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B213E">
      <w:pPr>
        <w:ind w:left="422" w:right="-191" w:hanging="422"/>
        <w:rPr>
          <w:rFonts w:hint="eastAsia" w:ascii="仿宋" w:hAnsi="仿宋" w:eastAsia="仿宋" w:cs="仿宋"/>
          <w:b/>
          <w:bCs/>
          <w:sz w:val="21"/>
          <w:szCs w:val="21"/>
          <w:highlight w:val="none"/>
        </w:rPr>
      </w:pPr>
      <w:bookmarkStart w:id="0" w:name="_Toc23373"/>
      <w:bookmarkEnd w:id="0"/>
    </w:p>
    <w:p w14:paraId="48DBCE1E">
      <w:pPr>
        <w:ind w:left="422" w:right="-191" w:hanging="422"/>
        <w:jc w:val="center"/>
        <w:outlineLvl w:val="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drawing>
          <wp:inline distT="0" distB="0" distL="114300" distR="114300">
            <wp:extent cx="2693035" cy="3002280"/>
            <wp:effectExtent l="0" t="0" r="12065" b="7620"/>
            <wp:docPr id="4"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公司LOGO"/>
                    <pic:cNvPicPr>
                      <a:picLocks noChangeAspect="1"/>
                    </pic:cNvPicPr>
                  </pic:nvPicPr>
                  <pic:blipFill>
                    <a:blip r:embed="rId22"/>
                    <a:srcRect l="24214" t="16469" r="28638" b="21736"/>
                    <a:stretch>
                      <a:fillRect/>
                    </a:stretch>
                  </pic:blipFill>
                  <pic:spPr>
                    <a:xfrm>
                      <a:off x="0" y="0"/>
                      <a:ext cx="2693035" cy="3002280"/>
                    </a:xfrm>
                    <a:prstGeom prst="rect">
                      <a:avLst/>
                    </a:prstGeom>
                    <a:noFill/>
                    <a:ln>
                      <a:noFill/>
                    </a:ln>
                  </pic:spPr>
                </pic:pic>
              </a:graphicData>
            </a:graphic>
          </wp:inline>
        </w:drawing>
      </w:r>
    </w:p>
    <w:p w14:paraId="4B49E0E4">
      <w:pPr>
        <w:ind w:left="422" w:right="-191" w:hanging="422"/>
        <w:jc w:val="center"/>
        <w:rPr>
          <w:rFonts w:hint="eastAsia" w:ascii="仿宋" w:hAnsi="仿宋" w:eastAsia="仿宋" w:cs="仿宋"/>
          <w:b/>
          <w:bCs/>
          <w:sz w:val="21"/>
          <w:szCs w:val="21"/>
          <w:highlight w:val="none"/>
        </w:rPr>
      </w:pPr>
      <w:r>
        <w:rPr>
          <w:rFonts w:hint="eastAsia" w:ascii="仿宋" w:hAnsi="仿宋" w:eastAsia="仿宋" w:cs="仿宋"/>
          <w:b/>
          <w:bCs/>
          <w:sz w:val="52"/>
          <w:szCs w:val="52"/>
          <w:highlight w:val="none"/>
        </w:rPr>
        <w:t>招 标 文 件</w:t>
      </w:r>
      <w:r>
        <w:rPr>
          <w:rFonts w:hint="eastAsia" w:ascii="仿宋" w:hAnsi="仿宋" w:eastAsia="仿宋" w:cs="仿宋"/>
          <w:b/>
          <w:bCs/>
          <w:sz w:val="21"/>
          <w:szCs w:val="21"/>
          <w:highlight w:val="none"/>
        </w:rPr>
        <w:t xml:space="preserve">  </w:t>
      </w:r>
    </w:p>
    <w:p w14:paraId="3FB5310F">
      <w:pPr>
        <w:pStyle w:val="230"/>
        <w:ind w:firstLine="0"/>
        <w:rPr>
          <w:rFonts w:hint="eastAsia" w:ascii="仿宋" w:hAnsi="仿宋" w:eastAsia="仿宋" w:cs="仿宋"/>
          <w:color w:val="auto"/>
          <w:sz w:val="21"/>
          <w:szCs w:val="21"/>
          <w:highlight w:val="none"/>
        </w:rPr>
      </w:pPr>
    </w:p>
    <w:p w14:paraId="157E42A2">
      <w:pPr>
        <w:pStyle w:val="230"/>
        <w:ind w:firstLine="0"/>
        <w:rPr>
          <w:rFonts w:hint="eastAsia" w:ascii="仿宋" w:hAnsi="仿宋" w:eastAsia="仿宋" w:cs="仿宋"/>
          <w:color w:val="auto"/>
          <w:sz w:val="21"/>
          <w:szCs w:val="21"/>
          <w:highlight w:val="none"/>
        </w:rPr>
      </w:pPr>
    </w:p>
    <w:p w14:paraId="52219C3A">
      <w:pPr>
        <w:pStyle w:val="230"/>
        <w:ind w:firstLine="0"/>
        <w:rPr>
          <w:rFonts w:hint="eastAsia" w:ascii="仿宋" w:hAnsi="仿宋" w:eastAsia="仿宋" w:cs="仿宋"/>
          <w:color w:val="auto"/>
          <w:sz w:val="21"/>
          <w:szCs w:val="21"/>
          <w:highlight w:val="none"/>
        </w:rPr>
      </w:pPr>
    </w:p>
    <w:p w14:paraId="387EE385">
      <w:pPr>
        <w:tabs>
          <w:tab w:val="left" w:pos="3240"/>
          <w:tab w:val="left" w:pos="3420"/>
        </w:tabs>
        <w:jc w:val="left"/>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项目名称：</w:t>
      </w:r>
      <w:r>
        <w:rPr>
          <w:rFonts w:hint="eastAsia" w:ascii="仿宋" w:hAnsi="仿宋" w:eastAsia="仿宋" w:cs="仿宋"/>
          <w:b/>
          <w:bCs w:val="0"/>
          <w:sz w:val="32"/>
          <w:szCs w:val="32"/>
          <w:highlight w:val="none"/>
          <w:lang w:eastAsia="zh-CN"/>
        </w:rPr>
        <w:t>和田地区墨玉县中医医院建设项目(一期)-初步设计和方案设计</w:t>
      </w:r>
    </w:p>
    <w:p w14:paraId="18F17344">
      <w:pPr>
        <w:tabs>
          <w:tab w:val="left" w:pos="3240"/>
          <w:tab w:val="left" w:pos="3420"/>
        </w:tabs>
        <w:jc w:val="left"/>
        <w:rPr>
          <w:rFonts w:hint="eastAsia" w:ascii="仿宋" w:hAnsi="仿宋" w:eastAsia="仿宋" w:cs="仿宋"/>
          <w:b/>
          <w:bCs w:val="0"/>
          <w:sz w:val="32"/>
          <w:szCs w:val="32"/>
          <w:highlight w:val="none"/>
        </w:rPr>
      </w:pPr>
      <w:r>
        <w:rPr>
          <w:rFonts w:hint="eastAsia" w:ascii="仿宋" w:hAnsi="仿宋" w:eastAsia="仿宋" w:cs="仿宋"/>
          <w:b/>
          <w:bCs w:val="0"/>
          <w:sz w:val="32"/>
          <w:szCs w:val="32"/>
          <w:highlight w:val="none"/>
        </w:rPr>
        <w:t>项目编号：ZXZC-MYXCG-202</w:t>
      </w:r>
      <w:r>
        <w:rPr>
          <w:rFonts w:hint="eastAsia" w:ascii="仿宋" w:hAnsi="仿宋" w:eastAsia="仿宋" w:cs="仿宋"/>
          <w:b/>
          <w:bCs w:val="0"/>
          <w:sz w:val="32"/>
          <w:szCs w:val="32"/>
          <w:highlight w:val="none"/>
          <w:lang w:val="en-US" w:eastAsia="zh-CN"/>
        </w:rPr>
        <w:t>5</w:t>
      </w:r>
      <w:r>
        <w:rPr>
          <w:rFonts w:hint="eastAsia" w:ascii="仿宋" w:hAnsi="仿宋" w:eastAsia="仿宋" w:cs="仿宋"/>
          <w:b/>
          <w:bCs w:val="0"/>
          <w:sz w:val="32"/>
          <w:szCs w:val="32"/>
          <w:highlight w:val="none"/>
        </w:rPr>
        <w:t>-00</w:t>
      </w:r>
      <w:r>
        <w:rPr>
          <w:rFonts w:hint="eastAsia" w:ascii="仿宋" w:hAnsi="仿宋" w:eastAsia="仿宋" w:cs="仿宋"/>
          <w:b/>
          <w:bCs w:val="0"/>
          <w:sz w:val="32"/>
          <w:szCs w:val="32"/>
          <w:highlight w:val="none"/>
          <w:lang w:val="en-US" w:eastAsia="zh-CN"/>
        </w:rPr>
        <w:t>1</w:t>
      </w:r>
      <w:r>
        <w:rPr>
          <w:rFonts w:hint="eastAsia" w:ascii="仿宋" w:hAnsi="仿宋" w:eastAsia="仿宋" w:cs="仿宋"/>
          <w:b/>
          <w:bCs w:val="0"/>
          <w:sz w:val="32"/>
          <w:szCs w:val="32"/>
          <w:highlight w:val="none"/>
        </w:rPr>
        <w:t>号</w:t>
      </w:r>
    </w:p>
    <w:p w14:paraId="4E1089BD">
      <w:pPr>
        <w:tabs>
          <w:tab w:val="left" w:pos="3240"/>
          <w:tab w:val="left" w:pos="3420"/>
        </w:tabs>
        <w:jc w:val="left"/>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rPr>
        <w:t>采 购 人：</w:t>
      </w:r>
      <w:r>
        <w:rPr>
          <w:rFonts w:hint="eastAsia" w:ascii="仿宋" w:hAnsi="仿宋" w:eastAsia="仿宋" w:cs="仿宋"/>
          <w:b/>
          <w:bCs w:val="0"/>
          <w:sz w:val="32"/>
          <w:szCs w:val="32"/>
          <w:highlight w:val="none"/>
          <w:lang w:val="en-US" w:eastAsia="zh-CN"/>
        </w:rPr>
        <w:t>墨玉县维吾尔医医院</w:t>
      </w:r>
    </w:p>
    <w:p w14:paraId="0574FD79">
      <w:pPr>
        <w:tabs>
          <w:tab w:val="left" w:pos="3240"/>
          <w:tab w:val="left" w:pos="3420"/>
        </w:tabs>
        <w:jc w:val="left"/>
        <w:rPr>
          <w:rFonts w:hint="eastAsia" w:ascii="仿宋" w:hAnsi="仿宋" w:eastAsia="仿宋" w:cs="仿宋"/>
          <w:b/>
          <w:bCs w:val="0"/>
          <w:sz w:val="32"/>
          <w:szCs w:val="32"/>
          <w:highlight w:val="none"/>
          <w:lang w:val="en-US" w:eastAsia="zh-CN"/>
        </w:rPr>
      </w:pPr>
    </w:p>
    <w:p w14:paraId="02A41260">
      <w:pPr>
        <w:tabs>
          <w:tab w:val="left" w:pos="3240"/>
          <w:tab w:val="left" w:pos="3420"/>
        </w:tabs>
        <w:jc w:val="left"/>
        <w:rPr>
          <w:rFonts w:hint="eastAsia" w:ascii="仿宋" w:hAnsi="仿宋" w:eastAsia="仿宋" w:cs="仿宋"/>
          <w:b/>
          <w:bCs w:val="0"/>
          <w:sz w:val="32"/>
          <w:szCs w:val="32"/>
          <w:highlight w:val="none"/>
        </w:rPr>
      </w:pPr>
      <w:r>
        <w:rPr>
          <w:rFonts w:hint="eastAsia" w:ascii="仿宋" w:hAnsi="仿宋" w:eastAsia="仿宋" w:cs="仿宋"/>
          <w:b/>
          <w:bCs w:val="0"/>
          <w:sz w:val="32"/>
          <w:szCs w:val="32"/>
          <w:highlight w:val="none"/>
        </w:rPr>
        <w:t>采购代理机构：墨玉县众信智诚工程项目管理有限公司</w:t>
      </w:r>
    </w:p>
    <w:p w14:paraId="785FB97F">
      <w:pPr>
        <w:ind w:left="151" w:hanging="151"/>
        <w:jc w:val="center"/>
        <w:rPr>
          <w:rFonts w:hint="eastAsia" w:ascii="仿宋" w:hAnsi="仿宋" w:eastAsia="仿宋" w:cs="仿宋"/>
          <w:b/>
          <w:bCs/>
          <w:sz w:val="21"/>
          <w:szCs w:val="21"/>
          <w:highlight w:val="none"/>
        </w:rPr>
      </w:pPr>
    </w:p>
    <w:p w14:paraId="2E5F5C3D">
      <w:pPr>
        <w:ind w:left="151" w:hanging="151"/>
        <w:jc w:val="center"/>
        <w:rPr>
          <w:rFonts w:hint="eastAsia" w:ascii="仿宋" w:hAnsi="仿宋" w:eastAsia="仿宋" w:cs="仿宋"/>
          <w:b/>
          <w:bCs/>
          <w:sz w:val="21"/>
          <w:szCs w:val="21"/>
          <w:highlight w:val="none"/>
        </w:rPr>
      </w:pPr>
    </w:p>
    <w:p w14:paraId="4794E0DC">
      <w:pPr>
        <w:ind w:left="151" w:hanging="151"/>
        <w:jc w:val="center"/>
        <w:rPr>
          <w:rFonts w:hint="eastAsia" w:ascii="仿宋" w:hAnsi="仿宋" w:eastAsia="仿宋" w:cs="仿宋"/>
          <w:b/>
          <w:bCs/>
          <w:sz w:val="21"/>
          <w:szCs w:val="21"/>
          <w:highlight w:val="none"/>
        </w:rPr>
      </w:pPr>
    </w:p>
    <w:p w14:paraId="6CBEF884">
      <w:pPr>
        <w:ind w:left="151" w:hanging="151"/>
        <w:jc w:val="center"/>
        <w:rPr>
          <w:rFonts w:hint="eastAsia" w:ascii="仿宋" w:hAnsi="仿宋" w:eastAsia="仿宋" w:cs="仿宋"/>
          <w:b/>
          <w:bCs/>
          <w:sz w:val="21"/>
          <w:szCs w:val="21"/>
          <w:highlight w:val="none"/>
        </w:rPr>
      </w:pPr>
    </w:p>
    <w:p w14:paraId="2114DB51">
      <w:pPr>
        <w:ind w:left="151" w:hanging="151"/>
        <w:jc w:val="center"/>
        <w:rPr>
          <w:rFonts w:hint="eastAsia" w:ascii="仿宋" w:hAnsi="仿宋" w:eastAsia="仿宋" w:cs="仿宋"/>
          <w:b/>
          <w:bCs/>
          <w:sz w:val="21"/>
          <w:szCs w:val="21"/>
          <w:highlight w:val="none"/>
        </w:rPr>
      </w:pPr>
    </w:p>
    <w:p w14:paraId="6478C023">
      <w:pPr>
        <w:ind w:left="151" w:hanging="151"/>
        <w:jc w:val="center"/>
        <w:rPr>
          <w:rFonts w:hint="eastAsia" w:ascii="仿宋" w:hAnsi="仿宋" w:eastAsia="仿宋" w:cs="仿宋"/>
          <w:b/>
          <w:bCs/>
          <w:sz w:val="21"/>
          <w:szCs w:val="21"/>
          <w:highlight w:val="none"/>
        </w:rPr>
        <w:sectPr>
          <w:headerReference r:id="rId5" w:type="first"/>
          <w:footerReference r:id="rId8" w:type="first"/>
          <w:headerReference r:id="rId3" w:type="default"/>
          <w:footerReference r:id="rId6" w:type="default"/>
          <w:headerReference r:id="rId4" w:type="even"/>
          <w:footerReference r:id="rId7" w:type="even"/>
          <w:pgSz w:w="11905" w:h="16838"/>
          <w:pgMar w:top="1440" w:right="1800" w:bottom="1440" w:left="1800" w:header="567" w:footer="454" w:gutter="0"/>
          <w:pgNumType w:fmt="decimal"/>
          <w:cols w:space="720" w:num="1"/>
          <w:docGrid w:type="lines" w:linePitch="317" w:charSpace="0"/>
        </w:sectPr>
      </w:pPr>
      <w:r>
        <w:rPr>
          <w:rFonts w:hint="eastAsia" w:ascii="仿宋" w:hAnsi="仿宋" w:eastAsia="仿宋" w:cs="仿宋"/>
          <w:b/>
          <w:bCs/>
          <w:sz w:val="21"/>
          <w:szCs w:val="21"/>
          <w:highlight w:val="none"/>
        </w:rPr>
        <w:t>202</w:t>
      </w:r>
      <w:r>
        <w:rPr>
          <w:rFonts w:hint="eastAsia" w:ascii="仿宋" w:hAnsi="仿宋" w:eastAsia="仿宋" w:cs="仿宋"/>
          <w:b/>
          <w:bCs/>
          <w:sz w:val="21"/>
          <w:szCs w:val="21"/>
          <w:highlight w:val="none"/>
          <w:lang w:val="en-US" w:eastAsia="zh-CN"/>
        </w:rPr>
        <w:t>5</w:t>
      </w:r>
      <w:r>
        <w:rPr>
          <w:rFonts w:hint="eastAsia" w:ascii="仿宋" w:hAnsi="仿宋" w:eastAsia="仿宋" w:cs="仿宋"/>
          <w:b/>
          <w:bCs/>
          <w:sz w:val="21"/>
          <w:szCs w:val="21"/>
          <w:highlight w:val="none"/>
        </w:rPr>
        <w:t>年</w:t>
      </w:r>
      <w:r>
        <w:rPr>
          <w:rFonts w:hint="eastAsia" w:ascii="仿宋" w:hAnsi="仿宋" w:eastAsia="仿宋" w:cs="仿宋"/>
          <w:b/>
          <w:bCs/>
          <w:sz w:val="21"/>
          <w:szCs w:val="21"/>
          <w:highlight w:val="none"/>
          <w:lang w:val="en-US" w:eastAsia="zh-CN"/>
        </w:rPr>
        <w:t>01</w:t>
      </w:r>
      <w:r>
        <w:rPr>
          <w:rFonts w:hint="eastAsia" w:ascii="仿宋" w:hAnsi="仿宋" w:eastAsia="仿宋" w:cs="仿宋"/>
          <w:b/>
          <w:bCs/>
          <w:sz w:val="21"/>
          <w:szCs w:val="21"/>
          <w:highlight w:val="none"/>
        </w:rPr>
        <w:t>月</w:t>
      </w:r>
    </w:p>
    <w:p w14:paraId="48B68FB2">
      <w:pPr>
        <w:snapToGrid w:val="0"/>
        <w:spacing w:line="480" w:lineRule="auto"/>
        <w:ind w:left="0" w:leftChars="-95" w:hanging="199" w:hangingChars="62"/>
        <w:jc w:val="center"/>
        <w:rPr>
          <w:rFonts w:hint="eastAsia" w:ascii="仿宋" w:hAnsi="仿宋" w:eastAsia="仿宋" w:cs="仿宋"/>
          <w:b/>
          <w:bCs w:val="0"/>
          <w:sz w:val="32"/>
          <w:szCs w:val="32"/>
          <w:highlight w:val="none"/>
        </w:rPr>
      </w:pPr>
      <w:r>
        <w:rPr>
          <w:rFonts w:hint="eastAsia" w:ascii="仿宋" w:hAnsi="仿宋" w:eastAsia="仿宋" w:cs="仿宋"/>
          <w:b/>
          <w:bCs w:val="0"/>
          <w:sz w:val="32"/>
          <w:szCs w:val="32"/>
          <w:highlight w:val="none"/>
        </w:rPr>
        <w:t>竞争性磋商文件</w:t>
      </w:r>
    </w:p>
    <w:p w14:paraId="4946ACC1">
      <w:pPr>
        <w:pStyle w:val="37"/>
        <w:ind w:left="90" w:hanging="90"/>
        <w:rPr>
          <w:rFonts w:hint="eastAsia" w:ascii="仿宋" w:hAnsi="仿宋" w:eastAsia="仿宋" w:cs="仿宋"/>
          <w:sz w:val="21"/>
          <w:szCs w:val="21"/>
          <w:highlight w:val="none"/>
        </w:rPr>
      </w:pPr>
    </w:p>
    <w:p w14:paraId="05FAD014">
      <w:pPr>
        <w:snapToGrid w:val="0"/>
        <w:spacing w:line="480" w:lineRule="auto"/>
        <w:ind w:left="-26" w:leftChars="-95" w:hanging="173" w:hangingChars="62"/>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rPr>
        <w:t>项目名称：</w:t>
      </w:r>
      <w:r>
        <w:rPr>
          <w:rFonts w:hint="eastAsia" w:ascii="仿宋" w:hAnsi="仿宋" w:eastAsia="仿宋" w:cs="仿宋"/>
          <w:bCs/>
          <w:sz w:val="28"/>
          <w:szCs w:val="28"/>
          <w:highlight w:val="none"/>
          <w:lang w:eastAsia="zh-CN"/>
        </w:rPr>
        <w:t>和田地区墨玉县中医医院建设项目(一期)-初步设计和方案设计</w:t>
      </w:r>
    </w:p>
    <w:p w14:paraId="3B822C43">
      <w:pPr>
        <w:snapToGrid w:val="0"/>
        <w:spacing w:line="480" w:lineRule="auto"/>
        <w:ind w:left="-26" w:leftChars="-95" w:hanging="173" w:hangingChars="62"/>
        <w:rPr>
          <w:rFonts w:hint="eastAsia" w:ascii="仿宋" w:hAnsi="仿宋" w:eastAsia="仿宋" w:cs="仿宋"/>
          <w:bCs/>
          <w:sz w:val="28"/>
          <w:szCs w:val="28"/>
          <w:highlight w:val="none"/>
        </w:rPr>
      </w:pPr>
      <w:r>
        <w:rPr>
          <w:rFonts w:hint="eastAsia" w:ascii="仿宋" w:hAnsi="仿宋" w:eastAsia="仿宋" w:cs="仿宋"/>
          <w:bCs/>
          <w:sz w:val="28"/>
          <w:szCs w:val="28"/>
          <w:highlight w:val="none"/>
        </w:rPr>
        <w:t>采购人（盖章）</w:t>
      </w:r>
      <w:r>
        <w:rPr>
          <w:rFonts w:hint="eastAsia" w:ascii="仿宋" w:hAnsi="仿宋" w:eastAsia="仿宋" w:cs="仿宋"/>
          <w:bCs/>
          <w:sz w:val="28"/>
          <w:szCs w:val="28"/>
          <w:highlight w:val="none"/>
          <w:lang w:eastAsia="zh-CN"/>
        </w:rPr>
        <w:t>：墨玉县维吾尔医医院</w:t>
      </w:r>
      <w:r>
        <w:rPr>
          <w:rFonts w:hint="eastAsia" w:ascii="仿宋" w:hAnsi="仿宋" w:eastAsia="仿宋" w:cs="仿宋"/>
          <w:bCs/>
          <w:sz w:val="28"/>
          <w:szCs w:val="28"/>
          <w:highlight w:val="none"/>
        </w:rPr>
        <w:t xml:space="preserve">  </w:t>
      </w:r>
    </w:p>
    <w:p w14:paraId="725B977A">
      <w:pPr>
        <w:snapToGrid w:val="0"/>
        <w:spacing w:line="480" w:lineRule="auto"/>
        <w:ind w:left="-26" w:leftChars="-95" w:hanging="173" w:hangingChars="62"/>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rPr>
        <w:t>联系人：</w:t>
      </w:r>
      <w:r>
        <w:rPr>
          <w:rFonts w:hint="eastAsia" w:ascii="仿宋" w:hAnsi="仿宋" w:eastAsia="仿宋" w:cs="仿宋"/>
          <w:bCs/>
          <w:sz w:val="28"/>
          <w:szCs w:val="28"/>
          <w:highlight w:val="none"/>
          <w:lang w:val="en-US" w:eastAsia="zh-CN"/>
        </w:rPr>
        <w:t>麦尔丹</w:t>
      </w:r>
    </w:p>
    <w:p w14:paraId="447C6D45">
      <w:pPr>
        <w:snapToGrid w:val="0"/>
        <w:spacing w:line="480" w:lineRule="auto"/>
        <w:ind w:left="-26" w:leftChars="-95" w:hanging="173" w:hangingChars="62"/>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联系电话：0903-6565051 </w:t>
      </w:r>
    </w:p>
    <w:p w14:paraId="65581D97">
      <w:pPr>
        <w:snapToGrid w:val="0"/>
        <w:spacing w:line="480" w:lineRule="auto"/>
        <w:ind w:left="-26" w:leftChars="-95" w:hanging="173" w:hangingChars="62"/>
        <w:rPr>
          <w:rFonts w:hint="eastAsia" w:ascii="仿宋" w:hAnsi="仿宋" w:eastAsia="仿宋" w:cs="仿宋"/>
          <w:bCs/>
          <w:sz w:val="21"/>
          <w:szCs w:val="21"/>
          <w:highlight w:val="none"/>
          <w:lang w:eastAsia="zh-CN"/>
        </w:rPr>
      </w:pPr>
      <w:r>
        <w:rPr>
          <w:rFonts w:hint="eastAsia" w:ascii="仿宋" w:hAnsi="仿宋" w:eastAsia="仿宋" w:cs="仿宋"/>
          <w:bCs/>
          <w:sz w:val="28"/>
          <w:szCs w:val="28"/>
          <w:highlight w:val="none"/>
        </w:rPr>
        <w:t>地址：</w:t>
      </w:r>
      <w:r>
        <w:rPr>
          <w:rFonts w:hint="eastAsia" w:ascii="仿宋" w:hAnsi="仿宋" w:eastAsia="仿宋" w:cs="仿宋"/>
          <w:bCs/>
          <w:sz w:val="28"/>
          <w:szCs w:val="28"/>
          <w:highlight w:val="none"/>
          <w:lang w:eastAsia="zh-CN"/>
        </w:rPr>
        <w:t>墨玉县银河南路28号</w:t>
      </w:r>
    </w:p>
    <w:p w14:paraId="2DD6E7DD">
      <w:pPr>
        <w:snapToGrid w:val="0"/>
        <w:spacing w:line="480" w:lineRule="auto"/>
        <w:ind w:left="-69" w:leftChars="-95" w:hanging="130" w:hangingChars="62"/>
        <w:rPr>
          <w:rFonts w:hint="eastAsia" w:ascii="仿宋" w:hAnsi="仿宋" w:eastAsia="仿宋" w:cs="仿宋"/>
          <w:bCs/>
          <w:sz w:val="21"/>
          <w:szCs w:val="21"/>
          <w:highlight w:val="none"/>
        </w:rPr>
      </w:pPr>
      <w:r>
        <w:rPr>
          <w:rFonts w:hint="eastAsia" w:ascii="仿宋" w:hAnsi="仿宋" w:eastAsia="仿宋" w:cs="仿宋"/>
          <w:sz w:val="21"/>
          <w:szCs w:val="21"/>
          <w:highlight w:val="none"/>
        </w:rPr>
        <mc:AlternateContent>
          <mc:Choice Requires="wps">
            <w:drawing>
              <wp:anchor distT="0" distB="0" distL="114300" distR="114300" simplePos="0" relativeHeight="251668480" behindDoc="0" locked="0" layoutInCell="1" allowOverlap="1">
                <wp:simplePos x="0" y="0"/>
                <wp:positionH relativeFrom="column">
                  <wp:posOffset>15240</wp:posOffset>
                </wp:positionH>
                <wp:positionV relativeFrom="paragraph">
                  <wp:posOffset>221615</wp:posOffset>
                </wp:positionV>
                <wp:extent cx="618680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618680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2pt;margin-top:17.45pt;height:0.05pt;width:487.15pt;z-index:251668480;mso-width-relative:page;mso-height-relative:page;" filled="f" stroked="t" coordsize="21600,21600" o:gfxdata="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xuDLNYAAAAHAQAADwAAAAAAAAABACAAAAAiAAAAZHJzL2Rvd25yZXYueG1sUEsBAhQAFAAAAAgA&#10;h07iQAvKauzuAQAA2gMAAA4AAAAAAAAAAQAgAAAAJQEAAGRycy9lMm9Eb2MueG1sUEsFBgAAAAAG&#10;AAYAWQEAAIUFAAAAAA==&#10;">
                <v:fill on="f" focussize="0,0"/>
                <v:stroke color="#000000" joinstyle="round"/>
                <v:imagedata o:title=""/>
                <o:lock v:ext="edit" aspectratio="f"/>
              </v:line>
            </w:pict>
          </mc:Fallback>
        </mc:AlternateContent>
      </w:r>
    </w:p>
    <w:p w14:paraId="396F72C2">
      <w:pPr>
        <w:pStyle w:val="5"/>
        <w:spacing w:before="624"/>
        <w:rPr>
          <w:rFonts w:hint="eastAsia" w:ascii="仿宋" w:hAnsi="仿宋" w:eastAsia="仿宋" w:cs="仿宋"/>
          <w:sz w:val="21"/>
          <w:szCs w:val="21"/>
          <w:highlight w:val="none"/>
        </w:rPr>
      </w:pPr>
    </w:p>
    <w:p w14:paraId="1922F194">
      <w:pPr>
        <w:snapToGrid w:val="0"/>
        <w:spacing w:line="480" w:lineRule="auto"/>
        <w:ind w:left="-26" w:leftChars="-95" w:hanging="173" w:hangingChars="62"/>
        <w:rPr>
          <w:rFonts w:hint="eastAsia" w:ascii="仿宋" w:hAnsi="仿宋" w:eastAsia="仿宋" w:cs="仿宋"/>
          <w:bCs/>
          <w:sz w:val="28"/>
          <w:szCs w:val="28"/>
          <w:highlight w:val="none"/>
        </w:rPr>
      </w:pPr>
      <w:r>
        <w:rPr>
          <w:rFonts w:hint="eastAsia" w:ascii="仿宋" w:hAnsi="仿宋" w:eastAsia="仿宋" w:cs="仿宋"/>
          <w:bCs/>
          <w:sz w:val="28"/>
          <w:szCs w:val="28"/>
          <w:highlight w:val="none"/>
        </w:rPr>
        <w:t>招标代理机构（盖章）：墨玉县众信智诚工程项目管理有限公司</w:t>
      </w:r>
    </w:p>
    <w:p w14:paraId="14707EB5">
      <w:pPr>
        <w:snapToGrid w:val="0"/>
        <w:spacing w:line="480" w:lineRule="auto"/>
        <w:ind w:left="-26" w:leftChars="-95" w:hanging="173" w:hangingChars="62"/>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地址：墨玉县乐民社区B栋二楼          </w:t>
      </w:r>
    </w:p>
    <w:p w14:paraId="1F727A39">
      <w:pPr>
        <w:snapToGrid w:val="0"/>
        <w:spacing w:line="480" w:lineRule="auto"/>
        <w:ind w:left="-26" w:leftChars="-95" w:hanging="173" w:hangingChars="62"/>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联系人：陈毅           </w:t>
      </w:r>
    </w:p>
    <w:p w14:paraId="738A5DD0">
      <w:pPr>
        <w:snapToGrid w:val="0"/>
        <w:spacing w:line="480" w:lineRule="auto"/>
        <w:ind w:left="-26" w:leftChars="-95" w:hanging="173" w:hangingChars="62"/>
        <w:rPr>
          <w:rFonts w:hint="eastAsia" w:ascii="仿宋" w:hAnsi="仿宋" w:eastAsia="仿宋" w:cs="仿宋"/>
          <w:bCs/>
          <w:sz w:val="28"/>
          <w:szCs w:val="28"/>
          <w:highlight w:val="none"/>
        </w:rPr>
      </w:pPr>
      <w:r>
        <w:rPr>
          <w:rFonts w:hint="eastAsia" w:ascii="仿宋" w:hAnsi="仿宋" w:eastAsia="仿宋" w:cs="仿宋"/>
          <w:bCs/>
          <w:sz w:val="28"/>
          <w:szCs w:val="28"/>
          <w:highlight w:val="none"/>
        </w:rPr>
        <w:t>联系电话：0903-6530990</w:t>
      </w:r>
    </w:p>
    <w:p w14:paraId="2D419AA5">
      <w:pPr>
        <w:pStyle w:val="37"/>
        <w:ind w:left="90" w:hanging="90"/>
        <w:rPr>
          <w:rFonts w:hint="eastAsia" w:ascii="仿宋" w:hAnsi="仿宋" w:eastAsia="仿宋" w:cs="仿宋"/>
          <w:sz w:val="28"/>
          <w:szCs w:val="28"/>
          <w:highlight w:val="none"/>
        </w:rPr>
      </w:pPr>
    </w:p>
    <w:p w14:paraId="050240EE">
      <w:pPr>
        <w:pStyle w:val="21"/>
        <w:tabs>
          <w:tab w:val="left" w:pos="540"/>
        </w:tabs>
        <w:ind w:firstLine="0" w:firstLineChars="0"/>
        <w:jc w:val="center"/>
        <w:rPr>
          <w:rFonts w:hint="eastAsia" w:ascii="仿宋" w:hAnsi="仿宋" w:eastAsia="仿宋" w:cs="仿宋"/>
          <w:bCs/>
          <w:sz w:val="21"/>
          <w:szCs w:val="21"/>
          <w:highlight w:val="none"/>
          <w:lang w:eastAsia="zh-CN"/>
        </w:r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2025年01月</w:t>
      </w:r>
    </w:p>
    <w:p w14:paraId="28B42130">
      <w:pPr>
        <w:snapToGrid w:val="0"/>
        <w:spacing w:line="520" w:lineRule="exact"/>
        <w:ind w:left="161" w:hanging="161"/>
        <w:jc w:val="center"/>
        <w:rPr>
          <w:rFonts w:hint="eastAsia" w:ascii="仿宋" w:hAnsi="仿宋" w:eastAsia="仿宋" w:cs="仿宋"/>
          <w:b/>
          <w:sz w:val="21"/>
          <w:szCs w:val="21"/>
          <w:highlight w:val="none"/>
        </w:rPr>
      </w:pPr>
    </w:p>
    <w:p w14:paraId="54FF42A7">
      <w:pPr>
        <w:snapToGrid w:val="0"/>
        <w:spacing w:line="520" w:lineRule="exact"/>
        <w:ind w:left="161" w:hanging="161"/>
        <w:jc w:val="center"/>
        <w:rPr>
          <w:rFonts w:hint="eastAsia" w:ascii="仿宋" w:hAnsi="仿宋" w:eastAsia="仿宋" w:cs="仿宋"/>
          <w:b/>
          <w:sz w:val="21"/>
          <w:szCs w:val="21"/>
          <w:highlight w:val="none"/>
        </w:rPr>
        <w:sectPr>
          <w:pgSz w:w="11906" w:h="16838"/>
          <w:pgMar w:top="1440" w:right="1800" w:bottom="1440" w:left="1800" w:header="851" w:footer="754" w:gutter="0"/>
          <w:pgNumType w:fmt="decimal" w:start="1"/>
          <w:cols w:space="720" w:num="1"/>
          <w:formProt w:val="0"/>
          <w:docGrid w:type="lines" w:linePitch="312" w:charSpace="0"/>
        </w:sectPr>
      </w:pPr>
    </w:p>
    <w:p w14:paraId="357D143D">
      <w:pPr>
        <w:ind w:firstLine="1687" w:firstLineChars="800"/>
        <w:rPr>
          <w:rFonts w:hint="eastAsia" w:ascii="仿宋" w:hAnsi="仿宋" w:eastAsia="仿宋" w:cs="仿宋"/>
          <w:b/>
          <w:bCs/>
          <w:sz w:val="21"/>
          <w:szCs w:val="21"/>
          <w:highlight w:val="none"/>
        </w:rPr>
      </w:pPr>
    </w:p>
    <w:p w14:paraId="63B270AD">
      <w:pPr>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目    录</w:t>
      </w:r>
    </w:p>
    <w:p w14:paraId="4D75F102">
      <w:pPr>
        <w:jc w:val="center"/>
        <w:rPr>
          <w:rFonts w:hint="eastAsia" w:ascii="仿宋" w:hAnsi="仿宋" w:eastAsia="仿宋" w:cs="仿宋"/>
          <w:b/>
          <w:bCs/>
          <w:sz w:val="21"/>
          <w:szCs w:val="21"/>
          <w:highlight w:val="none"/>
        </w:rPr>
      </w:pPr>
    </w:p>
    <w:p w14:paraId="4B6D5EB8">
      <w:pPr>
        <w:jc w:val="center"/>
        <w:rPr>
          <w:rFonts w:hint="eastAsia" w:ascii="仿宋" w:hAnsi="仿宋" w:eastAsia="仿宋" w:cs="仿宋"/>
          <w:b/>
          <w:bCs/>
          <w:sz w:val="21"/>
          <w:szCs w:val="21"/>
          <w:highlight w:val="none"/>
        </w:rPr>
      </w:pPr>
    </w:p>
    <w:p w14:paraId="64946C94">
      <w:pPr>
        <w:jc w:val="center"/>
        <w:rPr>
          <w:rFonts w:hint="eastAsia" w:ascii="仿宋" w:hAnsi="仿宋" w:eastAsia="仿宋" w:cs="仿宋"/>
          <w:b/>
          <w:bCs/>
          <w:sz w:val="21"/>
          <w:szCs w:val="21"/>
          <w:highlight w:val="none"/>
        </w:rPr>
      </w:pPr>
    </w:p>
    <w:p w14:paraId="118A8F5A">
      <w:pPr>
        <w:pStyle w:val="33"/>
        <w:tabs>
          <w:tab w:val="right" w:leader="dot" w:pos="8302"/>
        </w:tabs>
        <w:spacing w:line="48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"_Toc256000000" </w:instrText>
      </w:r>
      <w:r>
        <w:rPr>
          <w:rFonts w:hint="eastAsia" w:ascii="仿宋" w:hAnsi="仿宋" w:eastAsia="仿宋" w:cs="仿宋"/>
          <w:sz w:val="28"/>
          <w:szCs w:val="28"/>
          <w:highlight w:val="none"/>
        </w:rPr>
        <w:fldChar w:fldCharType="separate"/>
      </w:r>
      <w:r>
        <w:rPr>
          <w:rStyle w:val="60"/>
          <w:rFonts w:hint="eastAsia" w:ascii="仿宋" w:hAnsi="仿宋" w:eastAsia="仿宋" w:cs="仿宋"/>
          <w:color w:val="auto"/>
          <w:sz w:val="28"/>
          <w:szCs w:val="28"/>
          <w:highlight w:val="none"/>
        </w:rPr>
        <w:t xml:space="preserve">第一章 竞争性磋商公告 </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3</w:t>
      </w:r>
    </w:p>
    <w:p w14:paraId="644B471C">
      <w:pPr>
        <w:pStyle w:val="33"/>
        <w:tabs>
          <w:tab w:val="right" w:leader="dot" w:pos="8302"/>
        </w:tabs>
        <w:spacing w:line="48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"_Toc256000006" </w:instrText>
      </w:r>
      <w:r>
        <w:rPr>
          <w:rFonts w:hint="eastAsia" w:ascii="仿宋" w:hAnsi="仿宋" w:eastAsia="仿宋" w:cs="仿宋"/>
          <w:sz w:val="28"/>
          <w:szCs w:val="28"/>
          <w:highlight w:val="none"/>
        </w:rPr>
        <w:fldChar w:fldCharType="separate"/>
      </w:r>
      <w:r>
        <w:rPr>
          <w:rStyle w:val="60"/>
          <w:rFonts w:hint="eastAsia" w:ascii="仿宋" w:hAnsi="仿宋" w:eastAsia="仿宋" w:cs="仿宋"/>
          <w:color w:val="auto"/>
          <w:sz w:val="28"/>
          <w:szCs w:val="28"/>
          <w:highlight w:val="none"/>
        </w:rPr>
        <w:t xml:space="preserve">第二章 </w:t>
      </w:r>
      <w:r>
        <w:rPr>
          <w:rStyle w:val="60"/>
          <w:rFonts w:hint="eastAsia" w:ascii="仿宋" w:hAnsi="仿宋" w:eastAsia="仿宋" w:cs="仿宋"/>
          <w:color w:val="auto"/>
          <w:sz w:val="28"/>
          <w:szCs w:val="28"/>
          <w:highlight w:val="none"/>
          <w:lang w:eastAsia="zh-CN"/>
        </w:rPr>
        <w:t>投标人</w:t>
      </w:r>
      <w:r>
        <w:rPr>
          <w:rStyle w:val="60"/>
          <w:rFonts w:hint="eastAsia" w:ascii="仿宋" w:hAnsi="仿宋" w:eastAsia="仿宋" w:cs="仿宋"/>
          <w:color w:val="auto"/>
          <w:sz w:val="28"/>
          <w:szCs w:val="28"/>
          <w:highlight w:val="none"/>
        </w:rPr>
        <w:t xml:space="preserve">须知 </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7</w:t>
      </w:r>
    </w:p>
    <w:p w14:paraId="061DC9EF">
      <w:pPr>
        <w:pStyle w:val="33"/>
        <w:tabs>
          <w:tab w:val="right" w:leader="dot" w:pos="8302"/>
        </w:tabs>
        <w:spacing w:line="48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"_Toc256000009" </w:instrText>
      </w:r>
      <w:r>
        <w:rPr>
          <w:rFonts w:hint="eastAsia" w:ascii="仿宋" w:hAnsi="仿宋" w:eastAsia="仿宋" w:cs="仿宋"/>
          <w:sz w:val="28"/>
          <w:szCs w:val="28"/>
          <w:highlight w:val="none"/>
        </w:rPr>
        <w:fldChar w:fldCharType="separate"/>
      </w:r>
      <w:r>
        <w:rPr>
          <w:rStyle w:val="60"/>
          <w:rFonts w:hint="eastAsia" w:ascii="仿宋" w:hAnsi="仿宋" w:eastAsia="仿宋" w:cs="仿宋"/>
          <w:color w:val="auto"/>
          <w:sz w:val="28"/>
          <w:szCs w:val="28"/>
          <w:highlight w:val="none"/>
        </w:rPr>
        <w:t xml:space="preserve">第三章 采购需求 </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26</w:t>
      </w:r>
    </w:p>
    <w:p w14:paraId="1D7A0D27">
      <w:pPr>
        <w:pStyle w:val="33"/>
        <w:tabs>
          <w:tab w:val="right" w:leader="dot" w:pos="8302"/>
        </w:tabs>
        <w:spacing w:line="48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"_Toc256000011" </w:instrText>
      </w:r>
      <w:r>
        <w:rPr>
          <w:rFonts w:hint="eastAsia" w:ascii="仿宋" w:hAnsi="仿宋" w:eastAsia="仿宋" w:cs="仿宋"/>
          <w:sz w:val="28"/>
          <w:szCs w:val="28"/>
          <w:highlight w:val="none"/>
        </w:rPr>
        <w:fldChar w:fldCharType="separate"/>
      </w:r>
      <w:r>
        <w:rPr>
          <w:rStyle w:val="60"/>
          <w:rFonts w:hint="eastAsia" w:ascii="仿宋" w:hAnsi="仿宋" w:eastAsia="仿宋" w:cs="仿宋"/>
          <w:color w:val="auto"/>
          <w:sz w:val="28"/>
          <w:szCs w:val="28"/>
          <w:highlight w:val="none"/>
        </w:rPr>
        <w:t xml:space="preserve">第四章 合同格式及合同条款 </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27</w:t>
      </w:r>
    </w:p>
    <w:p w14:paraId="1A0F680A">
      <w:pPr>
        <w:pStyle w:val="177"/>
        <w:widowControl/>
        <w:spacing w:line="360" w:lineRule="auto"/>
        <w:ind w:firstLine="560" w:firstLineChars="200"/>
        <w:rPr>
          <w:rStyle w:val="60"/>
          <w:rFonts w:hint="eastAsia" w:ascii="仿宋" w:hAnsi="仿宋" w:eastAsia="仿宋" w:cs="仿宋"/>
          <w:color w:val="auto"/>
          <w:kern w:val="2"/>
          <w:sz w:val="28"/>
          <w:szCs w:val="28"/>
          <w:highlight w:val="none"/>
          <w:lang w:val="en-US" w:eastAsia="zh-CN" w:bidi="ar-SA"/>
        </w:rPr>
      </w:pPr>
      <w:r>
        <w:rPr>
          <w:rStyle w:val="60"/>
          <w:rFonts w:hint="eastAsia" w:ascii="仿宋" w:hAnsi="仿宋" w:eastAsia="仿宋" w:cs="仿宋"/>
          <w:color w:val="auto"/>
          <w:kern w:val="2"/>
          <w:sz w:val="28"/>
          <w:szCs w:val="28"/>
          <w:highlight w:val="none"/>
          <w:lang w:val="en-US" w:eastAsia="zh-CN" w:bidi="ar-SA"/>
        </w:rPr>
        <w:fldChar w:fldCharType="begin"/>
      </w:r>
      <w:r>
        <w:rPr>
          <w:rStyle w:val="60"/>
          <w:rFonts w:hint="eastAsia" w:ascii="仿宋" w:hAnsi="仿宋" w:eastAsia="仿宋" w:cs="仿宋"/>
          <w:color w:val="auto"/>
          <w:kern w:val="2"/>
          <w:sz w:val="28"/>
          <w:szCs w:val="28"/>
          <w:highlight w:val="none"/>
          <w:lang w:val="en-US" w:eastAsia="zh-CN" w:bidi="ar-SA"/>
        </w:rPr>
        <w:instrText xml:space="preserve"> HYPERLINK \l "_Toc256000012" </w:instrText>
      </w:r>
      <w:r>
        <w:rPr>
          <w:rStyle w:val="60"/>
          <w:rFonts w:hint="eastAsia" w:ascii="仿宋" w:hAnsi="仿宋" w:eastAsia="仿宋" w:cs="仿宋"/>
          <w:color w:val="auto"/>
          <w:kern w:val="2"/>
          <w:sz w:val="28"/>
          <w:szCs w:val="28"/>
          <w:highlight w:val="none"/>
          <w:lang w:val="en-US" w:eastAsia="zh-CN" w:bidi="ar-SA"/>
        </w:rPr>
        <w:fldChar w:fldCharType="separate"/>
      </w:r>
      <w:r>
        <w:rPr>
          <w:rStyle w:val="60"/>
          <w:rFonts w:hint="eastAsia" w:ascii="仿宋" w:hAnsi="仿宋" w:eastAsia="仿宋" w:cs="仿宋"/>
          <w:color w:val="auto"/>
          <w:kern w:val="2"/>
          <w:sz w:val="28"/>
          <w:szCs w:val="28"/>
          <w:highlight w:val="none"/>
          <w:lang w:val="en-US" w:eastAsia="zh-CN" w:bidi="ar-SA"/>
        </w:rPr>
        <w:t>第五章 响应文件格式</w:t>
      </w:r>
      <w:r>
        <w:rPr>
          <w:rStyle w:val="60"/>
          <w:rFonts w:hint="eastAsia" w:ascii="仿宋" w:hAnsi="仿宋" w:eastAsia="仿宋" w:cs="仿宋"/>
          <w:color w:val="auto"/>
          <w:kern w:val="2"/>
          <w:sz w:val="28"/>
          <w:szCs w:val="28"/>
          <w:highlight w:val="none"/>
          <w:lang w:val="en-US" w:eastAsia="zh-CN" w:bidi="ar-SA"/>
        </w:rPr>
        <w:fldChar w:fldCharType="end"/>
      </w:r>
      <w:r>
        <w:rPr>
          <w:rStyle w:val="60"/>
          <w:rFonts w:hint="eastAsia" w:ascii="仿宋" w:hAnsi="仿宋" w:eastAsia="仿宋" w:cs="仿宋"/>
          <w:color w:val="auto"/>
          <w:kern w:val="2"/>
          <w:sz w:val="28"/>
          <w:szCs w:val="28"/>
          <w:highlight w:val="none"/>
          <w:lang w:val="en-US" w:eastAsia="zh-CN" w:bidi="ar-SA"/>
        </w:rPr>
        <w:t>……………………………………………30</w:t>
      </w:r>
    </w:p>
    <w:p w14:paraId="575B43D0">
      <w:pPr>
        <w:pStyle w:val="5"/>
        <w:spacing w:before="0" w:beforeLines="0" w:line="240" w:lineRule="auto"/>
        <w:rPr>
          <w:rFonts w:hint="eastAsia" w:ascii="仿宋" w:hAnsi="仿宋" w:eastAsia="仿宋" w:cs="仿宋"/>
          <w:sz w:val="21"/>
          <w:szCs w:val="21"/>
          <w:highlight w:val="none"/>
        </w:rPr>
      </w:pPr>
    </w:p>
    <w:p w14:paraId="1A6207BD">
      <w:pPr>
        <w:pStyle w:val="20"/>
        <w:rPr>
          <w:rFonts w:hint="eastAsia"/>
          <w:highlight w:val="none"/>
        </w:rPr>
      </w:pPr>
    </w:p>
    <w:p w14:paraId="275794C5">
      <w:pPr>
        <w:spacing w:line="460" w:lineRule="exact"/>
        <w:jc w:val="center"/>
        <w:outlineLvl w:val="0"/>
        <w:rPr>
          <w:rFonts w:hint="eastAsia" w:ascii="仿宋" w:hAnsi="仿宋" w:eastAsia="仿宋" w:cs="仿宋"/>
          <w:b/>
          <w:sz w:val="28"/>
          <w:szCs w:val="28"/>
          <w:highlight w:val="none"/>
        </w:rPr>
        <w:sectPr>
          <w:headerReference r:id="rId9" w:type="default"/>
          <w:footerReference r:id="rId10" w:type="default"/>
          <w:pgSz w:w="11907" w:h="16840"/>
          <w:pgMar w:top="1474" w:right="1814" w:bottom="1474" w:left="1814" w:header="851" w:footer="851" w:gutter="0"/>
          <w:pgNumType w:fmt="decimal"/>
          <w:cols w:space="720" w:num="1"/>
          <w:docGrid w:linePitch="462" w:charSpace="0"/>
        </w:sectPr>
      </w:pPr>
      <w:bookmarkStart w:id="1" w:name="_Hlk149561148"/>
    </w:p>
    <w:p w14:paraId="1C15B8FF">
      <w:pPr>
        <w:spacing w:line="460" w:lineRule="exact"/>
        <w:jc w:val="center"/>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第一章竞争性磋商公告</w:t>
      </w:r>
    </w:p>
    <w:p w14:paraId="51348393">
      <w:pPr>
        <w:widowControl/>
        <w:spacing w:line="450" w:lineRule="atLeast"/>
        <w:jc w:val="center"/>
        <w:rPr>
          <w:rFonts w:hint="eastAsia" w:ascii="仿宋" w:hAnsi="仿宋" w:eastAsia="仿宋" w:cs="仿宋"/>
          <w:b/>
          <w:bCs/>
          <w:kern w:val="0"/>
          <w:sz w:val="21"/>
          <w:szCs w:val="21"/>
          <w:highlight w:val="none"/>
        </w:rPr>
      </w:pPr>
      <w:r>
        <w:rPr>
          <w:rFonts w:hint="eastAsia" w:ascii="仿宋" w:hAnsi="仿宋" w:eastAsia="仿宋" w:cs="仿宋"/>
          <w:b/>
          <w:bCs/>
          <w:kern w:val="0"/>
          <w:sz w:val="28"/>
          <w:szCs w:val="28"/>
          <w:highlight w:val="none"/>
          <w:lang w:eastAsia="zh-CN"/>
        </w:rPr>
        <w:t>和田地区墨玉县中医医院建设项目(一期)-初步设计和方案设计</w:t>
      </w:r>
      <w:r>
        <w:rPr>
          <w:rFonts w:hint="eastAsia" w:ascii="仿宋" w:hAnsi="仿宋" w:eastAsia="仿宋" w:cs="仿宋"/>
          <w:b/>
          <w:bCs/>
          <w:kern w:val="0"/>
          <w:sz w:val="28"/>
          <w:szCs w:val="28"/>
          <w:highlight w:val="none"/>
        </w:rPr>
        <w:t>竞争性磋商公告</w:t>
      </w:r>
    </w:p>
    <w:tbl>
      <w:tblPr>
        <w:tblStyle w:val="50"/>
        <w:tblpPr w:leftFromText="180" w:rightFromText="180" w:vertAnchor="text" w:horzAnchor="page" w:tblpXSpec="center" w:tblpY="27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36373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shd w:val="clear" w:color="auto" w:fill="auto"/>
          </w:tcPr>
          <w:p w14:paraId="3970A760">
            <w:pPr>
              <w:spacing w:line="460" w:lineRule="exact"/>
              <w:rPr>
                <w:rFonts w:hint="eastAsia" w:ascii="仿宋" w:hAnsi="仿宋" w:eastAsia="仿宋" w:cs="仿宋"/>
                <w:kern w:val="0"/>
                <w:sz w:val="21"/>
                <w:szCs w:val="21"/>
                <w:highlight w:val="none"/>
              </w:rPr>
            </w:pPr>
            <w:bookmarkStart w:id="2" w:name="_Hlk24379207"/>
            <w:r>
              <w:rPr>
                <w:rFonts w:hint="eastAsia" w:ascii="仿宋" w:hAnsi="仿宋" w:eastAsia="仿宋" w:cs="仿宋"/>
                <w:kern w:val="0"/>
                <w:sz w:val="21"/>
                <w:szCs w:val="21"/>
                <w:highlight w:val="none"/>
              </w:rPr>
              <w:t>项目概况：</w:t>
            </w:r>
          </w:p>
          <w:p w14:paraId="2E318711">
            <w:pPr>
              <w:spacing w:line="46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kern w:val="0"/>
                <w:sz w:val="21"/>
                <w:szCs w:val="21"/>
                <w:highlight w:val="none"/>
                <w:lang w:eastAsia="zh-CN"/>
              </w:rPr>
              <w:t>和田地区墨玉县中医医院建设项目(一期)-初步设计和方案设计</w:t>
            </w:r>
            <w:r>
              <w:rPr>
                <w:rFonts w:hint="eastAsia" w:ascii="仿宋" w:hAnsi="仿宋" w:eastAsia="仿宋" w:cs="仿宋"/>
                <w:kern w:val="0"/>
                <w:sz w:val="21"/>
                <w:szCs w:val="21"/>
                <w:highlight w:val="none"/>
              </w:rPr>
              <w:t>项目的潜在投标人应在新疆政府采购（http://www.ccgp-xinjiang.gov.cn/）查阅本项目招标公告并登陆政采云平台https://www.zcygov.cn/在线申请获取采购文件（进入“项目采购”应用，在获取采购文件菜单中选择项目，申请获取采购文件），并于</w:t>
            </w:r>
            <w:r>
              <w:rPr>
                <w:rFonts w:hint="eastAsia" w:ascii="仿宋" w:hAnsi="仿宋" w:eastAsia="仿宋" w:cs="仿宋"/>
                <w:kern w:val="0"/>
                <w:sz w:val="21"/>
                <w:szCs w:val="21"/>
                <w:highlight w:val="none"/>
                <w:lang w:eastAsia="zh-CN"/>
              </w:rPr>
              <w:t>202</w:t>
            </w:r>
            <w:r>
              <w:rPr>
                <w:rFonts w:hint="eastAsia" w:ascii="仿宋" w:hAnsi="仿宋" w:eastAsia="仿宋" w:cs="仿宋"/>
                <w:kern w:val="0"/>
                <w:sz w:val="21"/>
                <w:szCs w:val="21"/>
                <w:highlight w:val="none"/>
                <w:lang w:val="en-US" w:eastAsia="zh-CN"/>
              </w:rPr>
              <w:t>5</w:t>
            </w:r>
            <w:r>
              <w:rPr>
                <w:rFonts w:hint="eastAsia" w:ascii="仿宋" w:hAnsi="仿宋" w:eastAsia="仿宋" w:cs="仿宋"/>
                <w:kern w:val="0"/>
                <w:sz w:val="21"/>
                <w:szCs w:val="21"/>
                <w:highlight w:val="none"/>
                <w:lang w:eastAsia="zh-CN"/>
              </w:rPr>
              <w:t>年</w:t>
            </w:r>
            <w:r>
              <w:rPr>
                <w:rFonts w:hint="eastAsia" w:ascii="仿宋" w:hAnsi="仿宋" w:eastAsia="仿宋" w:cs="仿宋"/>
                <w:kern w:val="0"/>
                <w:sz w:val="21"/>
                <w:szCs w:val="21"/>
                <w:highlight w:val="none"/>
                <w:lang w:val="en-US" w:eastAsia="zh-CN"/>
              </w:rPr>
              <w:t>01</w:t>
            </w:r>
            <w:r>
              <w:rPr>
                <w:rFonts w:hint="eastAsia" w:ascii="仿宋" w:hAnsi="仿宋" w:eastAsia="仿宋" w:cs="仿宋"/>
                <w:kern w:val="0"/>
                <w:sz w:val="21"/>
                <w:szCs w:val="21"/>
                <w:highlight w:val="none"/>
                <w:lang w:eastAsia="zh-CN"/>
              </w:rPr>
              <w:t>月</w:t>
            </w:r>
            <w:r>
              <w:rPr>
                <w:rFonts w:hint="eastAsia" w:ascii="仿宋" w:hAnsi="仿宋" w:eastAsia="仿宋" w:cs="仿宋"/>
                <w:kern w:val="0"/>
                <w:sz w:val="21"/>
                <w:szCs w:val="21"/>
                <w:highlight w:val="none"/>
                <w:lang w:val="en-US" w:eastAsia="zh-CN"/>
              </w:rPr>
              <w:t>13</w:t>
            </w:r>
            <w:r>
              <w:rPr>
                <w:rFonts w:hint="eastAsia" w:ascii="仿宋" w:hAnsi="仿宋" w:eastAsia="仿宋" w:cs="仿宋"/>
                <w:kern w:val="0"/>
                <w:sz w:val="21"/>
                <w:szCs w:val="21"/>
                <w:highlight w:val="none"/>
                <w:lang w:eastAsia="zh-CN"/>
              </w:rPr>
              <w:t>日1</w:t>
            </w:r>
            <w:r>
              <w:rPr>
                <w:rFonts w:hint="eastAsia" w:ascii="仿宋" w:hAnsi="仿宋" w:eastAsia="仿宋" w:cs="仿宋"/>
                <w:kern w:val="0"/>
                <w:sz w:val="21"/>
                <w:szCs w:val="21"/>
                <w:highlight w:val="none"/>
                <w:lang w:val="en-US" w:eastAsia="zh-CN"/>
              </w:rPr>
              <w:t>1</w:t>
            </w:r>
            <w:r>
              <w:rPr>
                <w:rFonts w:hint="eastAsia" w:ascii="仿宋" w:hAnsi="仿宋" w:eastAsia="仿宋" w:cs="仿宋"/>
                <w:kern w:val="0"/>
                <w:sz w:val="21"/>
                <w:szCs w:val="21"/>
                <w:highlight w:val="none"/>
                <w:lang w:eastAsia="zh-CN"/>
              </w:rPr>
              <w:t>点00分</w:t>
            </w:r>
            <w:r>
              <w:rPr>
                <w:rFonts w:hint="eastAsia" w:ascii="仿宋" w:hAnsi="仿宋" w:eastAsia="仿宋" w:cs="仿宋"/>
                <w:kern w:val="0"/>
                <w:sz w:val="21"/>
                <w:szCs w:val="21"/>
                <w:highlight w:val="none"/>
              </w:rPr>
              <w:t>（北京时间）前递交投标文件。</w:t>
            </w:r>
          </w:p>
        </w:tc>
      </w:tr>
    </w:tbl>
    <w:p w14:paraId="4BE2640F">
      <w:pPr>
        <w:spacing w:line="360" w:lineRule="auto"/>
        <w:rPr>
          <w:rFonts w:hint="eastAsia" w:ascii="仿宋" w:hAnsi="仿宋" w:eastAsia="仿宋" w:cs="仿宋"/>
          <w:b/>
          <w:bCs/>
          <w:sz w:val="21"/>
          <w:szCs w:val="21"/>
          <w:highlight w:val="none"/>
        </w:rPr>
      </w:pPr>
      <w:bookmarkStart w:id="3" w:name="_Toc28359079"/>
      <w:bookmarkStart w:id="4" w:name="_Toc35393621"/>
      <w:bookmarkStart w:id="5" w:name="_Toc35393790"/>
      <w:bookmarkStart w:id="6" w:name="_Toc28359002"/>
      <w:r>
        <w:rPr>
          <w:rFonts w:hint="eastAsia" w:ascii="仿宋" w:hAnsi="仿宋" w:eastAsia="仿宋" w:cs="仿宋"/>
          <w:b/>
          <w:bCs/>
          <w:sz w:val="24"/>
          <w:szCs w:val="24"/>
          <w:highlight w:val="none"/>
        </w:rPr>
        <w:t>一、项目基本情况</w:t>
      </w:r>
      <w:bookmarkEnd w:id="3"/>
      <w:bookmarkEnd w:id="4"/>
      <w:bookmarkEnd w:id="5"/>
      <w:bookmarkEnd w:id="6"/>
    </w:p>
    <w:p w14:paraId="147F3425">
      <w:pPr>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项目</w:t>
      </w:r>
      <w:r>
        <w:rPr>
          <w:rFonts w:hint="eastAsia" w:ascii="仿宋" w:hAnsi="仿宋" w:eastAsia="仿宋" w:cs="仿宋"/>
          <w:sz w:val="21"/>
          <w:szCs w:val="21"/>
          <w:highlight w:val="none"/>
          <w:lang w:val="zh-CN"/>
        </w:rPr>
        <w:t>编号</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zh-CN"/>
        </w:rPr>
        <w:t>ZXZC-MYXCG-2025-001号</w:t>
      </w:r>
    </w:p>
    <w:p w14:paraId="3A193F38">
      <w:pPr>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项目名称：</w:t>
      </w:r>
      <w:bookmarkEnd w:id="2"/>
      <w:r>
        <w:rPr>
          <w:rFonts w:hint="eastAsia" w:ascii="仿宋" w:hAnsi="仿宋" w:eastAsia="仿宋" w:cs="仿宋"/>
          <w:sz w:val="21"/>
          <w:szCs w:val="21"/>
          <w:highlight w:val="none"/>
          <w:lang w:eastAsia="zh-CN"/>
        </w:rPr>
        <w:t>和田地区墨玉县中医医院建设项目(一期)-初步设计和方案设计</w:t>
      </w:r>
    </w:p>
    <w:p w14:paraId="19700D11">
      <w:pPr>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采购方式：竞争性磋商</w:t>
      </w:r>
    </w:p>
    <w:p w14:paraId="186E1E2D">
      <w:pPr>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预算金额：</w:t>
      </w:r>
      <w:r>
        <w:rPr>
          <w:rFonts w:hint="eastAsia" w:ascii="仿宋" w:hAnsi="仿宋" w:eastAsia="仿宋" w:cs="仿宋"/>
          <w:sz w:val="21"/>
          <w:szCs w:val="21"/>
          <w:highlight w:val="none"/>
          <w:lang w:val="en-US" w:eastAsia="zh-CN"/>
        </w:rPr>
        <w:t>96</w:t>
      </w:r>
      <w:r>
        <w:rPr>
          <w:rFonts w:hint="eastAsia" w:ascii="仿宋" w:hAnsi="仿宋" w:eastAsia="仿宋" w:cs="仿宋"/>
          <w:sz w:val="21"/>
          <w:szCs w:val="21"/>
          <w:highlight w:val="none"/>
          <w:lang w:eastAsia="zh-CN"/>
        </w:rPr>
        <w:t>万元</w:t>
      </w:r>
    </w:p>
    <w:p w14:paraId="2A2D1A87">
      <w:pPr>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最高限价：</w:t>
      </w:r>
      <w:r>
        <w:rPr>
          <w:rFonts w:hint="eastAsia" w:ascii="仿宋" w:hAnsi="仿宋" w:eastAsia="仿宋" w:cs="仿宋"/>
          <w:sz w:val="21"/>
          <w:szCs w:val="21"/>
          <w:highlight w:val="none"/>
          <w:lang w:val="en-US" w:eastAsia="zh-CN"/>
        </w:rPr>
        <w:t>96</w:t>
      </w:r>
      <w:r>
        <w:rPr>
          <w:rFonts w:hint="eastAsia" w:ascii="仿宋" w:hAnsi="仿宋" w:eastAsia="仿宋" w:cs="仿宋"/>
          <w:sz w:val="21"/>
          <w:szCs w:val="21"/>
          <w:highlight w:val="none"/>
          <w:lang w:eastAsia="zh-CN"/>
        </w:rPr>
        <w:t>万元</w:t>
      </w:r>
    </w:p>
    <w:p w14:paraId="66062CDD">
      <w:pPr>
        <w:pStyle w:val="5"/>
        <w:keepLines w:val="0"/>
        <w:pageBreakBefore w:val="0"/>
        <w:widowControl w:val="0"/>
        <w:kinsoku/>
        <w:wordWrap/>
        <w:overflowPunct/>
        <w:topLinePunct w:val="0"/>
        <w:autoSpaceDE/>
        <w:autoSpaceDN/>
        <w:bidi w:val="0"/>
        <w:adjustRightInd/>
        <w:snapToGrid/>
        <w:spacing w:before="0" w:beforeLines="0" w:line="240" w:lineRule="auto"/>
        <w:ind w:firstLine="420" w:firstLineChars="200"/>
        <w:jc w:val="left"/>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资金来源：事业单位营业收入</w:t>
      </w:r>
    </w:p>
    <w:p w14:paraId="74DCD426">
      <w:pPr>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rPr>
        <w:t>采购内容：总面积为:16800平方米，业务综合楼建筑面积为15520.38㎡，地上7层，地下1层，建筑高度约为35m。建筑功能：地下一层：放射科、设备电气用房及库房；一层：门诊大厅、急诊科、门诊药房、挂号收费等；二层：门诊、专家门诊及名老中医门诊等；三层：中心检验、功能检查及口腔科等；四层：内镜中心、ICU等；五六层：护理单元；七层：行政办公及会议室。2.附属工程:附属配套设施:大门、值班室、围墙、制氧站及配套设备、室外管网配套、污水处理(硬件、软件)、医疗垃圾及生活垃圾暂存点、道路硬化、院内绿化，消防水池，信息化建设等。</w:t>
      </w:r>
      <w:r>
        <w:rPr>
          <w:rFonts w:hint="eastAsia" w:ascii="仿宋" w:hAnsi="仿宋" w:eastAsia="仿宋" w:cs="仿宋"/>
          <w:sz w:val="21"/>
          <w:szCs w:val="21"/>
          <w:highlight w:val="none"/>
          <w:lang w:val="en-US" w:eastAsia="zh-CN"/>
        </w:rPr>
        <w:t>本项目的方案设计、初步设计（含概算）。</w:t>
      </w:r>
    </w:p>
    <w:p w14:paraId="160D1617">
      <w:pPr>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highlight w:val="none"/>
        </w:rPr>
      </w:pPr>
      <w:bookmarkStart w:id="7" w:name="_Toc35393791"/>
      <w:bookmarkStart w:id="8" w:name="_Toc28359080"/>
      <w:bookmarkStart w:id="9" w:name="_Toc35393622"/>
      <w:bookmarkStart w:id="10" w:name="_Toc28359003"/>
      <w:r>
        <w:rPr>
          <w:rFonts w:hint="eastAsia" w:ascii="仿宋" w:hAnsi="仿宋" w:eastAsia="仿宋" w:cs="仿宋"/>
          <w:sz w:val="21"/>
          <w:szCs w:val="21"/>
          <w:highlight w:val="none"/>
        </w:rPr>
        <w:t>合同履行期限：</w:t>
      </w:r>
    </w:p>
    <w:p w14:paraId="4EBE1852">
      <w:pPr>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（1）设计周期：</w:t>
      </w:r>
    </w:p>
    <w:p w14:paraId="276AC452">
      <w:pPr>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①合同签订后</w:t>
      </w:r>
      <w:r>
        <w:rPr>
          <w:rFonts w:hint="eastAsia" w:ascii="仿宋" w:hAnsi="仿宋" w:eastAsia="仿宋" w:cs="仿宋"/>
          <w:sz w:val="21"/>
          <w:szCs w:val="21"/>
          <w:highlight w:val="none"/>
          <w:lang w:val="en-US" w:eastAsia="zh-CN"/>
        </w:rPr>
        <w:t>20</w:t>
      </w:r>
      <w:r>
        <w:rPr>
          <w:rFonts w:hint="eastAsia" w:ascii="仿宋" w:hAnsi="仿宋" w:eastAsia="仿宋" w:cs="仿宋"/>
          <w:sz w:val="21"/>
          <w:szCs w:val="21"/>
          <w:highlight w:val="none"/>
        </w:rPr>
        <w:t>个日历天内完成设计方案（包括效果图）。</w:t>
      </w:r>
    </w:p>
    <w:p w14:paraId="101FDE74">
      <w:pPr>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②设计方案通过后</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个日历天提交整个项目的初步设计及概算文件。</w:t>
      </w:r>
    </w:p>
    <w:p w14:paraId="257A002C">
      <w:pPr>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（2）服务期限：</w:t>
      </w:r>
    </w:p>
    <w:p w14:paraId="34D75321">
      <w:pPr>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自签订合同之日起30日历日</w:t>
      </w:r>
      <w:r>
        <w:rPr>
          <w:rFonts w:hint="eastAsia" w:ascii="仿宋" w:hAnsi="仿宋" w:eastAsia="仿宋" w:cs="仿宋"/>
          <w:sz w:val="21"/>
          <w:szCs w:val="21"/>
          <w:highlight w:val="none"/>
        </w:rPr>
        <w:t>。（具体以与采购人签订合同为准）</w:t>
      </w:r>
    </w:p>
    <w:p w14:paraId="3F493D45">
      <w:pPr>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本项目（是/否）接受联合体投标：否</w:t>
      </w:r>
    </w:p>
    <w:p w14:paraId="7C12A35F">
      <w:pPr>
        <w:spacing w:line="24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w:t>
      </w:r>
      <w:r>
        <w:rPr>
          <w:rFonts w:hint="eastAsia" w:ascii="仿宋" w:hAnsi="仿宋" w:eastAsia="仿宋" w:cs="仿宋"/>
          <w:b/>
          <w:bCs/>
          <w:sz w:val="24"/>
          <w:szCs w:val="24"/>
          <w:highlight w:val="none"/>
          <w:lang w:eastAsia="zh-CN"/>
        </w:rPr>
        <w:t>投标人</w:t>
      </w:r>
      <w:r>
        <w:rPr>
          <w:rFonts w:hint="eastAsia" w:ascii="仿宋" w:hAnsi="仿宋" w:eastAsia="仿宋" w:cs="仿宋"/>
          <w:b/>
          <w:bCs/>
          <w:sz w:val="24"/>
          <w:szCs w:val="24"/>
          <w:highlight w:val="none"/>
        </w:rPr>
        <w:t>的资格要求</w:t>
      </w:r>
      <w:bookmarkEnd w:id="7"/>
      <w:bookmarkEnd w:id="8"/>
      <w:bookmarkEnd w:id="9"/>
      <w:bookmarkEnd w:id="10"/>
      <w:bookmarkStart w:id="11" w:name="_Toc28359081"/>
      <w:bookmarkStart w:id="12" w:name="_Toc28359004"/>
      <w:r>
        <w:rPr>
          <w:rFonts w:hint="eastAsia" w:ascii="仿宋" w:hAnsi="仿宋" w:eastAsia="仿宋" w:cs="仿宋"/>
          <w:b/>
          <w:bCs/>
          <w:sz w:val="24"/>
          <w:szCs w:val="24"/>
          <w:highlight w:val="none"/>
        </w:rPr>
        <w:t>：</w:t>
      </w:r>
      <w:bookmarkEnd w:id="11"/>
      <w:bookmarkEnd w:id="12"/>
    </w:p>
    <w:p w14:paraId="230AB2A8">
      <w:pPr>
        <w:spacing w:line="240" w:lineRule="auto"/>
        <w:jc w:val="left"/>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1、满足《中华人民共和国政府采购法》第二十二条规定。</w:t>
      </w:r>
    </w:p>
    <w:p w14:paraId="56C6434D">
      <w:pPr>
        <w:spacing w:line="240" w:lineRule="auto"/>
        <w:rPr>
          <w:rFonts w:hint="eastAsia" w:ascii="仿宋" w:hAnsi="仿宋" w:eastAsia="仿宋" w:cs="仿宋"/>
          <w:b/>
          <w:bCs/>
          <w:sz w:val="21"/>
          <w:szCs w:val="21"/>
          <w:highlight w:val="none"/>
        </w:rPr>
      </w:pPr>
      <w:bookmarkStart w:id="13" w:name="_Hlk138149100"/>
      <w:r>
        <w:rPr>
          <w:rFonts w:hint="eastAsia" w:ascii="仿宋" w:hAnsi="仿宋" w:eastAsia="仿宋" w:cs="仿宋"/>
          <w:b/>
          <w:bCs/>
          <w:sz w:val="21"/>
          <w:szCs w:val="21"/>
          <w:highlight w:val="none"/>
        </w:rPr>
        <w:t>2、落实政府采购政策需满足的资格要求：</w:t>
      </w:r>
    </w:p>
    <w:p w14:paraId="1CEDDB8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2.1 中小企业政策</w:t>
      </w:r>
    </w:p>
    <w:p w14:paraId="38F04AE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□本项目不专门面向中小企业预留采购份额。</w:t>
      </w:r>
    </w:p>
    <w:p w14:paraId="79A0DB8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☑本项目专门面向 ☑中小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小微企业  采购。即：提供的货物或服务全部由符合政策要求的中小/小微企业制造、服务全部由符合政策要求的中小/小微企业承接。</w:t>
      </w:r>
    </w:p>
    <w:p w14:paraId="4A2E832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本项目为专门面向中小企业项目，参加投标的</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须为中小企业，否则投标无效。因本项属于专门面向中小企业采购，故小型和微型企业不享受价格扣除优惠政策。</w:t>
      </w:r>
      <w:r>
        <w:rPr>
          <w:rFonts w:hint="eastAsia" w:ascii="仿宋" w:hAnsi="仿宋" w:eastAsia="仿宋" w:cs="仿宋"/>
          <w:sz w:val="21"/>
          <w:szCs w:val="21"/>
          <w:highlight w:val="none"/>
          <w:lang w:eastAsia="zh-CN"/>
        </w:rPr>
        <w:t>JY</w:t>
      </w:r>
      <w:r>
        <w:rPr>
          <w:rFonts w:hint="eastAsia" w:ascii="仿宋" w:hAnsi="仿宋" w:eastAsia="仿宋" w:cs="仿宋"/>
          <w:sz w:val="21"/>
          <w:szCs w:val="21"/>
          <w:highlight w:val="none"/>
        </w:rPr>
        <w:t>企业、残疾人福利性单位视同小型和微型企业。</w:t>
      </w:r>
    </w:p>
    <w:p w14:paraId="2614F90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仿宋" w:hAnsi="仿宋" w:eastAsia="仿宋" w:cs="仿宋"/>
          <w:sz w:val="21"/>
          <w:szCs w:val="21"/>
          <w:highlight w:val="none"/>
          <w:u w:val="single"/>
        </w:rPr>
        <w:t xml:space="preserve">      </w:t>
      </w:r>
    </w:p>
    <w:p w14:paraId="1D6826A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2.2</w:t>
      </w:r>
      <w:r>
        <w:rPr>
          <w:rFonts w:hint="eastAsia" w:ascii="仿宋" w:hAnsi="仿宋" w:eastAsia="仿宋" w:cs="仿宋"/>
          <w:sz w:val="21"/>
          <w:szCs w:val="21"/>
          <w:highlight w:val="none"/>
          <w:lang w:eastAsia="zh-CN"/>
        </w:rPr>
        <w:t>其他</w:t>
      </w:r>
      <w:r>
        <w:rPr>
          <w:rFonts w:hint="eastAsia" w:ascii="仿宋" w:hAnsi="仿宋" w:eastAsia="仿宋" w:cs="仿宋"/>
          <w:sz w:val="21"/>
          <w:szCs w:val="21"/>
          <w:highlight w:val="none"/>
        </w:rPr>
        <w:t>落实政府采购政策的资格要求</w:t>
      </w:r>
    </w:p>
    <w:p w14:paraId="6614597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（1）财政部、国家发展改革委、生态环境部、市场监管总局《关于调整优化节能产品、环境标志产品政府采购执行机制的通知》（财库[2019]9号文）；  </w:t>
      </w:r>
    </w:p>
    <w:p w14:paraId="3BBF299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（2）财政部、生态环境部《关于印发环境标志产品政府采购品目清单的通知》（财库[2019]18号文）； </w:t>
      </w:r>
    </w:p>
    <w:p w14:paraId="208BCEC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（3）财政部、发展改革委《关于印发节能产品政府采购品目清单的通知》（财库[2019]19号文）； </w:t>
      </w:r>
    </w:p>
    <w:p w14:paraId="2E0BB2B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（4）市场监管总局《市场监管总局关于发布参与实施政府采购节能产品、环境标志产品认证机构名录的公告》（2019年第16号）；  </w:t>
      </w:r>
    </w:p>
    <w:p w14:paraId="191B695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（5）财政部、工业和信息化部《关于印发《政府采购促进中小企业发展管理办法》的通知》（财库[2020]46号文）《关于进一步加大政府采购支持中小企业力度的通知》（财库[2022]19号文）执行； </w:t>
      </w:r>
    </w:p>
    <w:p w14:paraId="3436F15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（6）财政部、民政部、中国残疾人联合会《关于促进残疾人就业政府采购政策的通知》（财库[2017]141号）；  </w:t>
      </w:r>
    </w:p>
    <w:p w14:paraId="7DFCE4F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（7）财政部、</w:t>
      </w:r>
      <w:r>
        <w:rPr>
          <w:rFonts w:hint="eastAsia" w:ascii="仿宋" w:hAnsi="仿宋" w:eastAsia="仿宋" w:cs="仿宋"/>
          <w:sz w:val="21"/>
          <w:szCs w:val="21"/>
          <w:highlight w:val="none"/>
          <w:lang w:eastAsia="zh-CN"/>
        </w:rPr>
        <w:t>SF</w:t>
      </w:r>
      <w:r>
        <w:rPr>
          <w:rFonts w:hint="eastAsia" w:ascii="仿宋" w:hAnsi="仿宋" w:eastAsia="仿宋" w:cs="仿宋"/>
          <w:sz w:val="21"/>
          <w:szCs w:val="21"/>
          <w:highlight w:val="none"/>
        </w:rPr>
        <w:t xml:space="preserve">部《关于政府采购支持监 狱企业发展有关问题的通知》（财库[2014]68号文）； </w:t>
      </w:r>
    </w:p>
    <w:p w14:paraId="4958343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（8）财政部、生态环境部、国家邮政局《关于印发《商品包装政府采购需求标准（试行）</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 xml:space="preserve">快递包装政府采购需求标准（试行）》的通知》（财办库〔2020〕123号）。 </w:t>
      </w:r>
    </w:p>
    <w:p w14:paraId="3EBA6795">
      <w:pPr>
        <w:pStyle w:val="2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kern w:val="2"/>
          <w:sz w:val="21"/>
          <w:szCs w:val="21"/>
          <w:highlight w:val="none"/>
          <w:lang w:val="en-US" w:eastAsia="zh-CN" w:bidi="ar-SA"/>
        </w:rPr>
        <w:t>标项1：</w:t>
      </w:r>
    </w:p>
    <w:p w14:paraId="29D1FE81">
      <w:pPr>
        <w:pStyle w:val="2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（1）投标人须具备三证合一的营业执照；</w:t>
      </w:r>
    </w:p>
    <w:p w14:paraId="7E4ADDF1">
      <w:pPr>
        <w:pStyle w:val="2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投标人代表法定代表人需提供法定代表人证明书及法定代表人身份证，委托代理人需提供法定代表人授权委托书及委托代理人身份证，并提供近三个月社保证明材料（社保缴费凭证及个人明细表）；新公司按实际发生提供；</w:t>
      </w:r>
    </w:p>
    <w:p w14:paraId="7FD3250F">
      <w:pPr>
        <w:pStyle w:val="2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（3）提供税务机关出具近三个月的完税证明或报税材料（依法免缴的，应提供依法免缴的相关证明文件），新公司按实际发生提供；</w:t>
      </w:r>
    </w:p>
    <w:p w14:paraId="7ADEFC9E">
      <w:pPr>
        <w:pStyle w:val="2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（4）提供2023年度由第三方财务审计机构出具的财务审计报告（2024年新成立的公司可不提供但需提供银行出具的近一个月的资信证明）；</w:t>
      </w:r>
    </w:p>
    <w:p w14:paraId="06EB314D">
      <w:pPr>
        <w:pStyle w:val="2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（5）提供参加政府采购活动前 3 年内在经营活动中没有重大违法记录的书面声明；</w:t>
      </w:r>
    </w:p>
    <w:p w14:paraId="6948567F">
      <w:pPr>
        <w:pStyle w:val="2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（6）企业负责人为同一人或者存在直接控股、管理关系的不同投标人，不得参加同一合同项下的政府采购活动声明函。</w:t>
      </w:r>
    </w:p>
    <w:p w14:paraId="418F2B71">
      <w:pPr>
        <w:pStyle w:val="2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（7）本项目不接受联合体投标；</w:t>
      </w:r>
    </w:p>
    <w:p w14:paraId="088DF966">
      <w:pPr>
        <w:pStyle w:val="2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（8）提供中小微企业声明函。</w:t>
      </w:r>
    </w:p>
    <w:bookmarkEnd w:id="13"/>
    <w:p w14:paraId="18A704E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3、本项目的特定资格要求：</w:t>
      </w:r>
    </w:p>
    <w:p w14:paraId="47FE3A4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u w:val="single"/>
          <w:lang w:eastAsia="zh-CN"/>
        </w:rPr>
        <w:t>投标人须具备工程设计综合资质甲级或工程设计建筑行业乙级资质或建筑行业（建筑工程）乙级及以上设计资质，且项目负责人的资格要求须具有一级注册建筑师证及相关专业中级（含中级）以上职称；外省投标企业须提供《新疆维吾尔自治区区外建设工程企业信息登记册》或新疆工程建设云下载审核通过的信息报送册；项目负责人必须为进疆备案人员；并在人员、设备、资金等方面具有相应的能力。</w:t>
      </w:r>
    </w:p>
    <w:p w14:paraId="14E6A4B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4"/>
          <w:szCs w:val="24"/>
          <w:highlight w:val="none"/>
        </w:rPr>
        <w:t>三、获取招标文件</w:t>
      </w:r>
    </w:p>
    <w:p w14:paraId="7A771E3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仿宋" w:hAnsi="仿宋" w:eastAsia="仿宋" w:cs="仿宋"/>
          <w:sz w:val="21"/>
          <w:szCs w:val="21"/>
          <w:highlight w:val="none"/>
          <w:lang w:eastAsia="zh-CN"/>
        </w:rPr>
      </w:pPr>
      <w:bookmarkStart w:id="14" w:name="_Toc28359005"/>
      <w:bookmarkStart w:id="15" w:name="_Toc28359082"/>
      <w:bookmarkStart w:id="16" w:name="_Toc35393793"/>
      <w:bookmarkStart w:id="17" w:name="_Toc35393624"/>
      <w:r>
        <w:rPr>
          <w:rFonts w:hint="eastAsia" w:ascii="仿宋" w:hAnsi="仿宋" w:eastAsia="仿宋" w:cs="仿宋"/>
          <w:sz w:val="21"/>
          <w:szCs w:val="21"/>
          <w:highlight w:val="none"/>
        </w:rPr>
        <w:t>时间：</w:t>
      </w:r>
      <w:r>
        <w:rPr>
          <w:rFonts w:hint="eastAsia" w:ascii="仿宋" w:hAnsi="仿宋" w:eastAsia="仿宋" w:cs="仿宋"/>
          <w:sz w:val="21"/>
          <w:szCs w:val="21"/>
          <w:highlight w:val="none"/>
          <w:lang w:eastAsia="zh-CN"/>
        </w:rPr>
        <w:t>2025年01月03日至2025年01月12日</w:t>
      </w:r>
    </w:p>
    <w:p w14:paraId="5819349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北京时间：00:00至12:00，12:00至23:59（法定节假日除外）</w:t>
      </w:r>
    </w:p>
    <w:p w14:paraId="160A3A32">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地点：</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登陆政采云平台https://www.zcygov.cn/在线申请获取采购文件</w:t>
      </w:r>
      <w:r>
        <w:rPr>
          <w:rFonts w:hint="eastAsia" w:ascii="仿宋" w:hAnsi="仿宋" w:eastAsia="仿宋" w:cs="仿宋"/>
          <w:sz w:val="21"/>
          <w:szCs w:val="21"/>
          <w:highlight w:val="none"/>
          <w:lang w:eastAsia="zh-CN"/>
        </w:rPr>
        <w:t>。</w:t>
      </w:r>
    </w:p>
    <w:p w14:paraId="2302D26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方式：</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登录政采云平台https://www.zcygov.cn/在线申请获取采购文件（进入“项目采购”应用，在获取采购文件菜单中选择项目，申请获取采购文件）</w:t>
      </w:r>
    </w:p>
    <w:p w14:paraId="392AFF2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售价（元）：0</w:t>
      </w:r>
    </w:p>
    <w:p w14:paraId="530569D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四、提交响应文件</w:t>
      </w:r>
      <w:bookmarkEnd w:id="14"/>
      <w:bookmarkEnd w:id="15"/>
      <w:r>
        <w:rPr>
          <w:rFonts w:hint="eastAsia" w:ascii="仿宋" w:hAnsi="仿宋" w:eastAsia="仿宋" w:cs="仿宋"/>
          <w:b/>
          <w:bCs/>
          <w:sz w:val="24"/>
          <w:szCs w:val="24"/>
          <w:highlight w:val="none"/>
        </w:rPr>
        <w:t>截止时间、开标时间和地点</w:t>
      </w:r>
      <w:bookmarkEnd w:id="16"/>
      <w:bookmarkEnd w:id="17"/>
    </w:p>
    <w:p w14:paraId="3B9159E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仿宋" w:hAnsi="仿宋" w:eastAsia="仿宋" w:cs="仿宋"/>
          <w:sz w:val="21"/>
          <w:szCs w:val="21"/>
          <w:highlight w:val="none"/>
        </w:rPr>
      </w:pPr>
      <w:bookmarkStart w:id="18" w:name="_Toc35393625"/>
      <w:bookmarkStart w:id="19" w:name="_Toc28359084"/>
      <w:bookmarkStart w:id="20" w:name="_Toc28359007"/>
      <w:bookmarkStart w:id="21" w:name="_Toc35393794"/>
      <w:r>
        <w:rPr>
          <w:rFonts w:hint="eastAsia" w:ascii="仿宋" w:hAnsi="仿宋" w:eastAsia="仿宋" w:cs="仿宋"/>
          <w:sz w:val="21"/>
          <w:szCs w:val="21"/>
          <w:highlight w:val="none"/>
        </w:rPr>
        <w:t>提交投标文件截止时间：</w:t>
      </w:r>
      <w:r>
        <w:rPr>
          <w:rFonts w:hint="eastAsia" w:ascii="仿宋" w:hAnsi="仿宋" w:eastAsia="仿宋" w:cs="仿宋"/>
          <w:sz w:val="21"/>
          <w:szCs w:val="21"/>
          <w:highlight w:val="none"/>
          <w:lang w:eastAsia="zh-CN"/>
        </w:rPr>
        <w:t>2025年01月13日 11:00</w:t>
      </w:r>
      <w:r>
        <w:rPr>
          <w:rFonts w:hint="eastAsia" w:ascii="仿宋" w:hAnsi="仿宋" w:eastAsia="仿宋" w:cs="仿宋"/>
          <w:sz w:val="21"/>
          <w:szCs w:val="21"/>
          <w:highlight w:val="none"/>
        </w:rPr>
        <w:t>（北京时间）</w:t>
      </w:r>
    </w:p>
    <w:p w14:paraId="28CCB6EE">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投标地点：新疆政府采购网政采云平台（https://www.zcygov.cn</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w:t>
      </w:r>
    </w:p>
    <w:p w14:paraId="2A03DDE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开标时间：</w:t>
      </w:r>
      <w:r>
        <w:rPr>
          <w:rFonts w:hint="eastAsia" w:ascii="仿宋" w:hAnsi="仿宋" w:eastAsia="仿宋" w:cs="仿宋"/>
          <w:sz w:val="21"/>
          <w:szCs w:val="21"/>
          <w:highlight w:val="none"/>
          <w:lang w:eastAsia="zh-CN"/>
        </w:rPr>
        <w:t>2025年01月13日 11:00</w:t>
      </w:r>
      <w:r>
        <w:rPr>
          <w:rFonts w:hint="eastAsia" w:ascii="仿宋" w:hAnsi="仿宋" w:eastAsia="仿宋" w:cs="仿宋"/>
          <w:sz w:val="21"/>
          <w:szCs w:val="21"/>
          <w:highlight w:val="none"/>
        </w:rPr>
        <w:t>（北京时间）</w:t>
      </w:r>
    </w:p>
    <w:p w14:paraId="563A3ED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开标地点：墨玉县公共资源交易平台中心（墨玉县玉华社区院内）</w:t>
      </w:r>
    </w:p>
    <w:p w14:paraId="3A629B3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五、公告期限</w:t>
      </w:r>
      <w:bookmarkEnd w:id="18"/>
      <w:bookmarkEnd w:id="19"/>
      <w:bookmarkEnd w:id="20"/>
      <w:bookmarkEnd w:id="21"/>
    </w:p>
    <w:p w14:paraId="45AF7AF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自本公告发布之日起3个工作日。</w:t>
      </w:r>
    </w:p>
    <w:p w14:paraId="1B2DFDEA">
      <w:pPr>
        <w:keepNext w:val="0"/>
        <w:keepLines w:val="0"/>
        <w:pageBreakBefore w:val="0"/>
        <w:widowControl w:val="0"/>
        <w:numPr>
          <w:ilvl w:val="0"/>
          <w:numId w:val="8"/>
        </w:numPr>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highlight w:val="none"/>
        </w:rPr>
      </w:pPr>
      <w:bookmarkStart w:id="22" w:name="_Toc35393795"/>
      <w:bookmarkStart w:id="23" w:name="_Toc35393626"/>
      <w:r>
        <w:rPr>
          <w:rFonts w:hint="eastAsia" w:ascii="仿宋" w:hAnsi="仿宋" w:eastAsia="仿宋" w:cs="仿宋"/>
          <w:b/>
          <w:bCs/>
          <w:sz w:val="24"/>
          <w:szCs w:val="24"/>
          <w:highlight w:val="none"/>
        </w:rPr>
        <w:t>其他补充事宜</w:t>
      </w:r>
      <w:bookmarkEnd w:id="22"/>
      <w:bookmarkEnd w:id="23"/>
      <w:bookmarkStart w:id="24" w:name="_Toc28359008"/>
      <w:bookmarkStart w:id="25" w:name="_Toc28359085"/>
      <w:bookmarkStart w:id="26" w:name="_Toc35393796"/>
      <w:bookmarkStart w:id="27" w:name="_Toc35393627"/>
    </w:p>
    <w:p w14:paraId="175EDD03">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1、本项目实行网上投标，采用电子投标文件。若</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参与投标，自行承担投标一切费用。</w:t>
      </w:r>
    </w:p>
    <w:p w14:paraId="255F23A0">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2、各</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应在开标前应确保成为新疆维吾尔自治区政府采购网正式注册入库</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，并完成CA数字证书申领。因未注册入库、未办理CA数字证书等原因造成无法投标或投标失败等后果由</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自行承担。</w:t>
      </w:r>
    </w:p>
    <w:p w14:paraId="7F7A21CF">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3、本项目为电子招投标，</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需要使用CA加密设备，有意向参与新疆区域电子开评标的</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，请访问新疆数字证书认证中心官方网站（https://www.xjca.com.cn/）或下载 新疆政务通APP自行进行申领。如需咨询，请联系新疆CA服务热线0991-2819290</w:t>
      </w:r>
    </w:p>
    <w:p w14:paraId="795890F8">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4、</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6FE296E7">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5、根据财政部、工业和信息化部关于印发《政府采购促进中小企业发展管理办法》的通知（财库〔2020〕46 号），第三条款：采购人在政府采购活动中应当通过加强采购需求管理，落实预留采购份额、价格评审优惠、优先采购等措施，提高中小企业在政府采购中的份额，支持中小企业发展。本项目响应该条款要求，全面面向中小企业采购。</w:t>
      </w:r>
    </w:p>
    <w:p w14:paraId="3539BB56">
      <w:pPr>
        <w:pStyle w:val="20"/>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特别提示：</w:t>
      </w:r>
    </w:p>
    <w:p w14:paraId="74A5A228">
      <w:pPr>
        <w:pStyle w:val="20"/>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1、采购限额标准以上，200万元以下的货物和服务采购项目、400万元以下的工程采购项目，适宜由中小企业提供的，采购人应当专门面向中小企业采购。</w:t>
      </w:r>
    </w:p>
    <w:p w14:paraId="79FB4C1E">
      <w:pPr>
        <w:pStyle w:val="20"/>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2、超过200万元的货物和服务采购项目，预留该部分采购项目预算总额的30%以上专门面向中小企业采购，其中预留给小微企业的比例不低于60%。</w:t>
      </w:r>
    </w:p>
    <w:p w14:paraId="0829F18A">
      <w:pPr>
        <w:pStyle w:val="20"/>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3、超过400万元的工程采购项目中适宜由中小企业提供的，预留该部分采购项目预算总额的40%以上专门面向中小企业采购，其中预留给小微企业的比例不低于60%。</w:t>
      </w:r>
    </w:p>
    <w:p w14:paraId="2BA780BE">
      <w:pPr>
        <w:pStyle w:val="20"/>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4A7F7C3">
      <w:pPr>
        <w:pStyle w:val="20"/>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165F60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七</w:t>
      </w:r>
      <w:r>
        <w:rPr>
          <w:rFonts w:hint="eastAsia" w:ascii="仿宋" w:hAnsi="仿宋" w:eastAsia="仿宋" w:cs="仿宋"/>
          <w:b/>
          <w:bCs/>
          <w:sz w:val="24"/>
          <w:szCs w:val="24"/>
          <w:highlight w:val="none"/>
        </w:rPr>
        <w:t>、对本次招标提出询问，请按以下方式联系。</w:t>
      </w:r>
      <w:bookmarkEnd w:id="24"/>
      <w:bookmarkEnd w:id="25"/>
      <w:bookmarkEnd w:id="26"/>
      <w:bookmarkEnd w:id="27"/>
    </w:p>
    <w:p w14:paraId="78584FB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1、采购人信息</w:t>
      </w:r>
    </w:p>
    <w:p w14:paraId="3111152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1、采购人：</w:t>
      </w:r>
    </w:p>
    <w:p w14:paraId="50EC6EF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采购人名称：</w:t>
      </w:r>
      <w:r>
        <w:rPr>
          <w:rFonts w:hint="eastAsia" w:ascii="仿宋" w:hAnsi="仿宋" w:eastAsia="仿宋" w:cs="仿宋"/>
          <w:sz w:val="21"/>
          <w:szCs w:val="21"/>
          <w:highlight w:val="none"/>
          <w:lang w:val="en-US" w:eastAsia="zh-CN"/>
        </w:rPr>
        <w:t>墨玉县维吾尔医医院</w:t>
      </w:r>
      <w:r>
        <w:rPr>
          <w:rFonts w:hint="eastAsia" w:ascii="仿宋" w:hAnsi="仿宋" w:eastAsia="仿宋" w:cs="仿宋"/>
          <w:sz w:val="21"/>
          <w:szCs w:val="21"/>
          <w:highlight w:val="none"/>
        </w:rPr>
        <w:t xml:space="preserve">              </w:t>
      </w:r>
    </w:p>
    <w:p w14:paraId="4EEA7C5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地址：</w:t>
      </w:r>
      <w:r>
        <w:rPr>
          <w:rFonts w:hint="eastAsia" w:ascii="仿宋" w:hAnsi="仿宋" w:eastAsia="仿宋" w:cs="仿宋"/>
          <w:sz w:val="21"/>
          <w:szCs w:val="21"/>
          <w:highlight w:val="none"/>
          <w:lang w:eastAsia="zh-CN"/>
        </w:rPr>
        <w:t>墨玉县银河南路28号</w:t>
      </w:r>
      <w:r>
        <w:rPr>
          <w:rFonts w:hint="eastAsia" w:ascii="仿宋" w:hAnsi="仿宋" w:eastAsia="仿宋" w:cs="仿宋"/>
          <w:sz w:val="21"/>
          <w:szCs w:val="21"/>
          <w:highlight w:val="none"/>
        </w:rPr>
        <w:t xml:space="preserve">               </w:t>
      </w:r>
    </w:p>
    <w:p w14:paraId="38A1758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联系人姓名：</w:t>
      </w:r>
      <w:r>
        <w:rPr>
          <w:rFonts w:hint="eastAsia" w:ascii="仿宋" w:hAnsi="仿宋" w:eastAsia="仿宋" w:cs="仿宋"/>
          <w:sz w:val="21"/>
          <w:szCs w:val="21"/>
          <w:highlight w:val="none"/>
          <w:lang w:eastAsia="zh-CN"/>
        </w:rPr>
        <w:t>麦尔丹</w:t>
      </w:r>
      <w:r>
        <w:rPr>
          <w:rFonts w:hint="eastAsia" w:ascii="仿宋" w:hAnsi="仿宋" w:eastAsia="仿宋" w:cs="仿宋"/>
          <w:sz w:val="21"/>
          <w:szCs w:val="21"/>
          <w:highlight w:val="none"/>
        </w:rPr>
        <w:t xml:space="preserve">         </w:t>
      </w:r>
    </w:p>
    <w:p w14:paraId="7C43A33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联系电话：</w:t>
      </w:r>
      <w:r>
        <w:rPr>
          <w:rFonts w:hint="eastAsia" w:ascii="仿宋" w:hAnsi="仿宋" w:eastAsia="仿宋" w:cs="仿宋"/>
          <w:sz w:val="21"/>
          <w:szCs w:val="21"/>
          <w:highlight w:val="none"/>
          <w:lang w:eastAsia="zh-CN"/>
        </w:rPr>
        <w:t>0903-6565051</w:t>
      </w:r>
      <w:r>
        <w:rPr>
          <w:rFonts w:hint="eastAsia" w:ascii="仿宋" w:hAnsi="仿宋" w:eastAsia="仿宋" w:cs="仿宋"/>
          <w:sz w:val="21"/>
          <w:szCs w:val="21"/>
          <w:highlight w:val="none"/>
        </w:rPr>
        <w:t xml:space="preserve">              </w:t>
      </w:r>
    </w:p>
    <w:p w14:paraId="6EE05E6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2、采购代理机构信息</w:t>
      </w:r>
    </w:p>
    <w:p w14:paraId="5E844D1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代理机构名称：墨玉县众信智诚工程项目管理有限公司</w:t>
      </w:r>
    </w:p>
    <w:p w14:paraId="6D4728F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地址：墨玉县乐民社区B栋二楼             </w:t>
      </w:r>
    </w:p>
    <w:p w14:paraId="6078F04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项目联系人：陈毅            </w:t>
      </w:r>
    </w:p>
    <w:p w14:paraId="3E378A3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联系电话：0903-6530990              </w:t>
      </w:r>
    </w:p>
    <w:p w14:paraId="48BAA29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3、同级政府采购监督管理部门</w:t>
      </w:r>
    </w:p>
    <w:p w14:paraId="0D1E4CA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名称：墨玉县财政局</w:t>
      </w:r>
    </w:p>
    <w:p w14:paraId="4A7E3F4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地址：墨玉县政务中心3楼财政局</w:t>
      </w:r>
    </w:p>
    <w:p w14:paraId="1167B25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联系人：李先生</w:t>
      </w:r>
    </w:p>
    <w:p w14:paraId="2871793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联系电话：0903-6565453</w:t>
      </w:r>
    </w:p>
    <w:p w14:paraId="314379F0">
      <w:pPr>
        <w:pStyle w:val="231"/>
        <w:keepNext w:val="0"/>
        <w:keepLines w:val="0"/>
        <w:pageBreakBefore w:val="0"/>
        <w:widowControl w:val="0"/>
        <w:kinsoku/>
        <w:wordWrap/>
        <w:overflowPunct/>
        <w:topLinePunct w:val="0"/>
        <w:autoSpaceDE/>
        <w:autoSpaceDN/>
        <w:bidi w:val="0"/>
        <w:adjustRightInd/>
        <w:snapToGrid/>
        <w:spacing w:line="340" w:lineRule="exact"/>
        <w:ind w:firstLine="0"/>
        <w:jc w:val="left"/>
        <w:rPr>
          <w:rFonts w:hint="eastAsia" w:ascii="仿宋" w:hAnsi="仿宋" w:eastAsia="仿宋" w:cs="仿宋"/>
          <w:b/>
          <w:bCs/>
          <w:sz w:val="21"/>
          <w:szCs w:val="21"/>
          <w:highlight w:val="none"/>
          <w:lang w:bidi="ar"/>
        </w:rPr>
      </w:pPr>
      <w:r>
        <w:rPr>
          <w:rFonts w:hint="eastAsia" w:ascii="仿宋" w:hAnsi="仿宋" w:eastAsia="仿宋" w:cs="仿宋"/>
          <w:sz w:val="21"/>
          <w:szCs w:val="21"/>
          <w:highlight w:val="none"/>
        </w:rPr>
        <w:br w:type="page"/>
      </w:r>
      <w:r>
        <w:rPr>
          <w:rFonts w:hint="eastAsia" w:ascii="仿宋" w:hAnsi="仿宋" w:eastAsia="仿宋" w:cs="仿宋"/>
          <w:b/>
          <w:bCs/>
          <w:sz w:val="21"/>
          <w:szCs w:val="21"/>
          <w:highlight w:val="none"/>
          <w:lang w:bidi="ar"/>
        </w:rPr>
        <w:t>特别提醒：</w:t>
      </w:r>
    </w:p>
    <w:p w14:paraId="1BB08FEC">
      <w:pPr>
        <w:ind w:left="120" w:hanging="120"/>
        <w:jc w:val="left"/>
        <w:rPr>
          <w:rFonts w:hint="eastAsia" w:ascii="仿宋" w:hAnsi="仿宋" w:eastAsia="仿宋" w:cs="仿宋"/>
          <w:b/>
          <w:bCs/>
          <w:kern w:val="0"/>
          <w:sz w:val="21"/>
          <w:szCs w:val="21"/>
          <w:highlight w:val="none"/>
          <w:lang w:bidi="ar"/>
        </w:rPr>
      </w:pPr>
      <w:r>
        <w:rPr>
          <w:rFonts w:hint="eastAsia" w:ascii="仿宋" w:hAnsi="仿宋" w:eastAsia="仿宋" w:cs="仿宋"/>
          <w:b/>
          <w:bCs/>
          <w:kern w:val="0"/>
          <w:sz w:val="21"/>
          <w:szCs w:val="21"/>
          <w:highlight w:val="none"/>
          <w:lang w:bidi="ar"/>
        </w:rPr>
        <w:t>1、投标企业采用银行转账或电汇的方式的，投标保证金由投标人基本账户汇出（投标保证金需一笔汇出，分笔汇出银行系统将不予统计），且不得以分公司的名义转账，投标保证金需在</w:t>
      </w:r>
      <w:r>
        <w:rPr>
          <w:rFonts w:hint="eastAsia" w:ascii="仿宋" w:hAnsi="仿宋" w:eastAsia="仿宋" w:cs="仿宋"/>
          <w:b/>
          <w:bCs/>
          <w:sz w:val="21"/>
          <w:szCs w:val="21"/>
          <w:highlight w:val="none"/>
        </w:rPr>
        <w:t>投标截止时间之前</w:t>
      </w:r>
      <w:r>
        <w:rPr>
          <w:rFonts w:hint="eastAsia" w:ascii="仿宋" w:hAnsi="仿宋" w:eastAsia="仿宋" w:cs="仿宋"/>
          <w:b/>
          <w:bCs/>
          <w:kern w:val="0"/>
          <w:sz w:val="21"/>
          <w:szCs w:val="21"/>
          <w:highlight w:val="none"/>
          <w:lang w:bidi="ar"/>
        </w:rPr>
        <w:t>到账，超过时间则不予认可。投标单位须在汇款单备注栏标明：XXX项目XXX包段（标段）或采购项目编号。该项目不换取保证金收据，由银行出具投标企业保证金缴纳情况。晚于规定时间缴纳保证金的企业一切责任将由贵公司自行承担。</w:t>
      </w:r>
    </w:p>
    <w:p w14:paraId="50F03030">
      <w:pPr>
        <w:ind w:left="120" w:hanging="120"/>
        <w:jc w:val="left"/>
        <w:rPr>
          <w:rFonts w:hint="eastAsia" w:ascii="仿宋" w:hAnsi="仿宋" w:eastAsia="仿宋" w:cs="仿宋"/>
          <w:b/>
          <w:bCs/>
          <w:kern w:val="0"/>
          <w:sz w:val="21"/>
          <w:szCs w:val="21"/>
          <w:highlight w:val="none"/>
          <w:lang w:bidi="ar"/>
        </w:rPr>
      </w:pPr>
      <w:r>
        <w:rPr>
          <w:rFonts w:hint="eastAsia" w:ascii="仿宋" w:hAnsi="仿宋" w:eastAsia="仿宋" w:cs="仿宋"/>
          <w:b/>
          <w:bCs/>
          <w:kern w:val="0"/>
          <w:sz w:val="21"/>
          <w:szCs w:val="21"/>
          <w:highlight w:val="none"/>
          <w:lang w:bidi="ar"/>
        </w:rPr>
        <w:t>2、投标企业下载招标文件后请仔细阅读，如对招标文件内容有质疑，投标人应在投标截止7日前按招标文件中载明的邮箱：3060380044@qq.com地址，以书面形式通知招标人。招标人认为必要时，将（澄清）修改后的公告发布在新疆政府采购网，敬请投标企业及时关注。在规定期限内投标企业未提出质疑的视为投标企业默认招标文件不存在质疑的相关问题。超过招标文件质疑时间将不再接受投标企业所提出的质疑。</w:t>
      </w:r>
    </w:p>
    <w:p w14:paraId="567F3C15">
      <w:pPr>
        <w:ind w:left="120" w:hanging="120"/>
        <w:jc w:val="left"/>
        <w:rPr>
          <w:rFonts w:hint="eastAsia" w:ascii="仿宋" w:hAnsi="仿宋" w:eastAsia="仿宋" w:cs="仿宋"/>
          <w:b/>
          <w:bCs/>
          <w:kern w:val="0"/>
          <w:sz w:val="21"/>
          <w:szCs w:val="21"/>
          <w:highlight w:val="none"/>
          <w:lang w:bidi="ar"/>
        </w:rPr>
      </w:pPr>
      <w:r>
        <w:rPr>
          <w:rFonts w:hint="eastAsia" w:ascii="仿宋" w:hAnsi="仿宋" w:eastAsia="仿宋" w:cs="仿宋"/>
          <w:b/>
          <w:bCs/>
          <w:kern w:val="0"/>
          <w:sz w:val="21"/>
          <w:szCs w:val="21"/>
          <w:highlight w:val="none"/>
          <w:lang w:bidi="ar"/>
        </w:rPr>
        <w:t>3、退保证金说明：为了方便各企业投标保证金能在公示期后及时退回，请在开标结束后向墨玉县公共资源交易平台中心提供以下材料：</w:t>
      </w:r>
    </w:p>
    <w:p w14:paraId="61E5EF68">
      <w:pPr>
        <w:ind w:left="120" w:hanging="120"/>
        <w:jc w:val="left"/>
        <w:rPr>
          <w:rFonts w:hint="eastAsia" w:ascii="仿宋" w:hAnsi="仿宋" w:eastAsia="仿宋" w:cs="仿宋"/>
          <w:b/>
          <w:bCs/>
          <w:kern w:val="0"/>
          <w:sz w:val="21"/>
          <w:szCs w:val="21"/>
          <w:highlight w:val="none"/>
          <w:lang w:bidi="ar"/>
        </w:rPr>
      </w:pPr>
      <w:r>
        <w:rPr>
          <w:rFonts w:hint="eastAsia" w:ascii="仿宋" w:hAnsi="仿宋" w:eastAsia="仿宋" w:cs="仿宋"/>
          <w:b/>
          <w:bCs/>
          <w:kern w:val="0"/>
          <w:sz w:val="21"/>
          <w:szCs w:val="21"/>
          <w:highlight w:val="none"/>
          <w:lang w:bidi="ar"/>
        </w:rPr>
        <w:t>所有复印件上必须加盖公司公章发送至</w:t>
      </w:r>
      <w:r>
        <w:rPr>
          <w:rFonts w:hint="eastAsia" w:ascii="仿宋" w:hAnsi="仿宋" w:eastAsia="仿宋" w:cs="仿宋"/>
          <w:b/>
          <w:bCs/>
          <w:kern w:val="0"/>
          <w:sz w:val="21"/>
          <w:szCs w:val="21"/>
          <w:highlight w:val="none"/>
          <w:lang w:eastAsia="zh-CN" w:bidi="ar"/>
        </w:rPr>
        <w:t>3681167191@qq.com</w:t>
      </w:r>
      <w:r>
        <w:rPr>
          <w:rFonts w:hint="eastAsia" w:ascii="仿宋" w:hAnsi="仿宋" w:eastAsia="仿宋" w:cs="仿宋"/>
          <w:b/>
          <w:bCs/>
          <w:kern w:val="0"/>
          <w:sz w:val="21"/>
          <w:szCs w:val="21"/>
          <w:highlight w:val="none"/>
          <w:lang w:bidi="ar"/>
        </w:rPr>
        <w:t>，联系电话：0903-7863806；</w:t>
      </w:r>
    </w:p>
    <w:p w14:paraId="3FCE2F04">
      <w:pPr>
        <w:ind w:left="120" w:hanging="120"/>
        <w:jc w:val="left"/>
        <w:rPr>
          <w:rFonts w:hint="eastAsia" w:ascii="仿宋" w:hAnsi="仿宋" w:eastAsia="仿宋" w:cs="仿宋"/>
          <w:b/>
          <w:bCs/>
          <w:kern w:val="0"/>
          <w:sz w:val="21"/>
          <w:szCs w:val="21"/>
          <w:highlight w:val="none"/>
          <w:lang w:bidi="ar"/>
        </w:rPr>
      </w:pPr>
      <w:r>
        <w:rPr>
          <w:rFonts w:hint="eastAsia" w:ascii="仿宋" w:hAnsi="仿宋" w:eastAsia="仿宋" w:cs="仿宋"/>
          <w:b/>
          <w:bCs/>
          <w:kern w:val="0"/>
          <w:sz w:val="21"/>
          <w:szCs w:val="21"/>
          <w:highlight w:val="none"/>
          <w:lang w:bidi="ar"/>
        </w:rPr>
        <w:t>（1）开户许可证复印件或账户基本信息（与缴纳投标保证金账户一致）；</w:t>
      </w:r>
    </w:p>
    <w:p w14:paraId="60D8DF01">
      <w:pPr>
        <w:ind w:left="120" w:hanging="120"/>
        <w:jc w:val="left"/>
        <w:rPr>
          <w:rFonts w:hint="eastAsia" w:ascii="仿宋" w:hAnsi="仿宋" w:eastAsia="仿宋" w:cs="仿宋"/>
          <w:b/>
          <w:bCs/>
          <w:kern w:val="0"/>
          <w:sz w:val="21"/>
          <w:szCs w:val="21"/>
          <w:highlight w:val="none"/>
          <w:lang w:bidi="ar"/>
        </w:rPr>
      </w:pPr>
      <w:r>
        <w:rPr>
          <w:rFonts w:hint="eastAsia" w:ascii="仿宋" w:hAnsi="仿宋" w:eastAsia="仿宋" w:cs="仿宋"/>
          <w:b/>
          <w:bCs/>
          <w:kern w:val="0"/>
          <w:sz w:val="21"/>
          <w:szCs w:val="21"/>
          <w:highlight w:val="none"/>
          <w:lang w:bidi="ar"/>
        </w:rPr>
        <w:t>（2）法人身份证复印件或办理退付手续委托书原件；</w:t>
      </w:r>
    </w:p>
    <w:p w14:paraId="17DDA63C">
      <w:pPr>
        <w:ind w:left="120" w:hanging="120"/>
        <w:jc w:val="left"/>
        <w:rPr>
          <w:rFonts w:hint="eastAsia" w:ascii="仿宋" w:hAnsi="仿宋" w:eastAsia="仿宋" w:cs="仿宋"/>
          <w:b/>
          <w:bCs/>
          <w:kern w:val="0"/>
          <w:sz w:val="21"/>
          <w:szCs w:val="21"/>
          <w:highlight w:val="none"/>
          <w:lang w:bidi="ar"/>
        </w:rPr>
      </w:pPr>
      <w:r>
        <w:rPr>
          <w:rFonts w:hint="eastAsia" w:ascii="仿宋" w:hAnsi="仿宋" w:eastAsia="仿宋" w:cs="仿宋"/>
          <w:b/>
          <w:bCs/>
          <w:kern w:val="0"/>
          <w:sz w:val="21"/>
          <w:szCs w:val="21"/>
          <w:highlight w:val="none"/>
          <w:lang w:bidi="ar"/>
        </w:rPr>
        <w:t>（3）该公司缴纳投标保证金回单；</w:t>
      </w:r>
    </w:p>
    <w:p w14:paraId="1120C906">
      <w:pPr>
        <w:ind w:left="120" w:hanging="120"/>
        <w:jc w:val="left"/>
        <w:rPr>
          <w:rFonts w:hint="eastAsia" w:ascii="仿宋" w:hAnsi="仿宋" w:eastAsia="仿宋" w:cs="仿宋"/>
          <w:b/>
          <w:bCs/>
          <w:kern w:val="0"/>
          <w:sz w:val="21"/>
          <w:szCs w:val="21"/>
          <w:highlight w:val="none"/>
          <w:lang w:bidi="ar"/>
        </w:rPr>
      </w:pPr>
      <w:r>
        <w:rPr>
          <w:rFonts w:hint="eastAsia" w:ascii="仿宋" w:hAnsi="仿宋" w:eastAsia="仿宋" w:cs="仿宋"/>
          <w:b/>
          <w:bCs/>
          <w:kern w:val="0"/>
          <w:sz w:val="21"/>
          <w:szCs w:val="21"/>
          <w:highlight w:val="none"/>
          <w:lang w:bidi="ar"/>
        </w:rPr>
        <w:t>（4）该公司所开具的收据。</w:t>
      </w:r>
    </w:p>
    <w:p w14:paraId="278D55C9">
      <w:pPr>
        <w:ind w:firstLine="422" w:firstLineChars="200"/>
        <w:jc w:val="left"/>
        <w:rPr>
          <w:rFonts w:hint="eastAsia" w:ascii="仿宋" w:hAnsi="仿宋" w:eastAsia="仿宋" w:cs="仿宋"/>
          <w:b/>
          <w:bCs/>
          <w:kern w:val="0"/>
          <w:sz w:val="21"/>
          <w:szCs w:val="21"/>
          <w:highlight w:val="none"/>
          <w:lang w:bidi="ar"/>
        </w:rPr>
      </w:pPr>
      <w:r>
        <w:rPr>
          <w:rFonts w:hint="eastAsia" w:ascii="仿宋" w:hAnsi="仿宋" w:eastAsia="仿宋" w:cs="仿宋"/>
          <w:b/>
          <w:bCs/>
          <w:kern w:val="0"/>
          <w:sz w:val="21"/>
          <w:szCs w:val="21"/>
          <w:highlight w:val="none"/>
          <w:lang w:bidi="ar"/>
        </w:rPr>
        <w:t>中标企业应在签订合同后5个工作日内，另行提供；甲方单位关于退付投标保证金证明原件、中标通知书和合同复印件（合同第一部分及质保约定部分）、缴纳履约保证金的收据复印件（不缴纳履约保证金的忽略）；</w:t>
      </w:r>
    </w:p>
    <w:p w14:paraId="603EEFA5">
      <w:pPr>
        <w:pStyle w:val="13"/>
        <w:ind w:left="0" w:leftChars="0"/>
        <w:rPr>
          <w:rFonts w:hint="eastAsia" w:ascii="仿宋" w:hAnsi="仿宋" w:eastAsia="仿宋" w:cs="仿宋"/>
          <w:b/>
          <w:bCs/>
          <w:kern w:val="0"/>
          <w:sz w:val="21"/>
          <w:szCs w:val="21"/>
          <w:highlight w:val="none"/>
          <w:lang w:bidi="ar"/>
        </w:rPr>
      </w:pPr>
      <w:r>
        <w:rPr>
          <w:rFonts w:hint="eastAsia" w:ascii="仿宋" w:hAnsi="仿宋" w:eastAsia="仿宋" w:cs="仿宋"/>
          <w:b/>
          <w:bCs/>
          <w:kern w:val="0"/>
          <w:sz w:val="21"/>
          <w:szCs w:val="21"/>
          <w:highlight w:val="none"/>
          <w:lang w:bidi="ar"/>
        </w:rPr>
        <w:t>4.电子保函使用方法：1、登录</w:t>
      </w:r>
      <w:r>
        <w:rPr>
          <w:rFonts w:hint="eastAsia" w:ascii="仿宋" w:hAnsi="仿宋" w:eastAsia="仿宋" w:cs="仿宋"/>
          <w:b/>
          <w:bCs/>
          <w:kern w:val="0"/>
          <w:sz w:val="21"/>
          <w:szCs w:val="21"/>
          <w:highlight w:val="none"/>
          <w:lang w:eastAsia="zh-CN" w:bidi="ar"/>
        </w:rPr>
        <w:t>新疆维吾尔自治区</w:t>
      </w:r>
      <w:r>
        <w:rPr>
          <w:rFonts w:hint="eastAsia" w:ascii="仿宋" w:hAnsi="仿宋" w:eastAsia="仿宋" w:cs="仿宋"/>
          <w:b/>
          <w:bCs/>
          <w:kern w:val="0"/>
          <w:sz w:val="21"/>
          <w:szCs w:val="21"/>
          <w:highlight w:val="none"/>
          <w:lang w:bidi="ar"/>
        </w:rPr>
        <w:t>政府采购网，首页点击“电子保函”直接进入新疆政府采购电子保函申请页，点击【立即申请】2、依次完善页面显示的投保人信息（</w:t>
      </w:r>
      <w:r>
        <w:rPr>
          <w:rFonts w:hint="eastAsia" w:ascii="仿宋" w:hAnsi="仿宋" w:eastAsia="仿宋" w:cs="仿宋"/>
          <w:b/>
          <w:bCs/>
          <w:kern w:val="0"/>
          <w:sz w:val="21"/>
          <w:szCs w:val="21"/>
          <w:highlight w:val="none"/>
          <w:lang w:eastAsia="zh-CN" w:bidi="ar"/>
        </w:rPr>
        <w:t>投标人</w:t>
      </w:r>
      <w:r>
        <w:rPr>
          <w:rFonts w:hint="eastAsia" w:ascii="仿宋" w:hAnsi="仿宋" w:eastAsia="仿宋" w:cs="仿宋"/>
          <w:b/>
          <w:bCs/>
          <w:kern w:val="0"/>
          <w:sz w:val="21"/>
          <w:szCs w:val="21"/>
          <w:highlight w:val="none"/>
          <w:lang w:bidi="ar"/>
        </w:rPr>
        <w:t>信息），确认您要投保的项目信息，在</w:t>
      </w:r>
      <w:r>
        <w:rPr>
          <w:rFonts w:hint="eastAsia" w:ascii="仿宋" w:hAnsi="仿宋" w:eastAsia="仿宋" w:cs="仿宋"/>
          <w:b/>
          <w:bCs/>
          <w:kern w:val="0"/>
          <w:sz w:val="21"/>
          <w:szCs w:val="21"/>
          <w:highlight w:val="none"/>
          <w:lang w:eastAsia="zh-CN" w:bidi="ar"/>
        </w:rPr>
        <w:t>投保</w:t>
      </w:r>
      <w:r>
        <w:rPr>
          <w:rFonts w:hint="eastAsia" w:ascii="仿宋" w:hAnsi="仿宋" w:eastAsia="仿宋" w:cs="仿宋"/>
          <w:b/>
          <w:bCs/>
          <w:kern w:val="0"/>
          <w:sz w:val="21"/>
          <w:szCs w:val="21"/>
          <w:highlight w:val="none"/>
          <w:lang w:bidi="ar"/>
        </w:rPr>
        <w:t>项目选择页面选择您需要投保的项目（可根据项目名称或项目保函进行搜索），选择投保项目后填写被保险人信息及投保内容。服务热线</w:t>
      </w:r>
      <w:r>
        <w:rPr>
          <w:rFonts w:hint="eastAsia" w:ascii="仿宋" w:hAnsi="仿宋" w:eastAsia="仿宋" w:cs="仿宋"/>
          <w:b/>
          <w:bCs/>
          <w:kern w:val="0"/>
          <w:sz w:val="21"/>
          <w:szCs w:val="21"/>
          <w:highlight w:val="none"/>
          <w:lang w:eastAsia="zh-CN" w:bidi="ar"/>
        </w:rPr>
        <w:t>：</w:t>
      </w:r>
      <w:r>
        <w:rPr>
          <w:rFonts w:hint="eastAsia" w:ascii="仿宋" w:hAnsi="仿宋" w:eastAsia="仿宋" w:cs="仿宋"/>
          <w:b/>
          <w:bCs/>
          <w:kern w:val="0"/>
          <w:sz w:val="21"/>
          <w:szCs w:val="21"/>
          <w:highlight w:val="none"/>
          <w:lang w:bidi="ar"/>
        </w:rPr>
        <w:t>400-9039583</w:t>
      </w:r>
    </w:p>
    <w:p w14:paraId="2E8A1294">
      <w:pPr>
        <w:rPr>
          <w:rFonts w:hint="eastAsia" w:ascii="仿宋" w:hAnsi="仿宋" w:eastAsia="仿宋" w:cs="仿宋"/>
          <w:b/>
          <w:bCs/>
          <w:kern w:val="0"/>
          <w:sz w:val="21"/>
          <w:szCs w:val="21"/>
          <w:highlight w:val="none"/>
          <w:lang w:bidi="ar"/>
        </w:rPr>
      </w:pPr>
      <w:r>
        <w:rPr>
          <w:rFonts w:hint="eastAsia" w:ascii="仿宋" w:hAnsi="仿宋" w:eastAsia="仿宋" w:cs="仿宋"/>
          <w:b/>
          <w:bCs/>
          <w:kern w:val="0"/>
          <w:sz w:val="21"/>
          <w:szCs w:val="21"/>
          <w:highlight w:val="none"/>
          <w:lang w:bidi="ar"/>
        </w:rPr>
        <w:br w:type="page"/>
      </w:r>
    </w:p>
    <w:bookmarkEnd w:id="1"/>
    <w:p w14:paraId="29A45576">
      <w:pPr>
        <w:pageBreakBefore/>
        <w:spacing w:line="360" w:lineRule="auto"/>
        <w:jc w:val="center"/>
        <w:outlineLvl w:val="1"/>
        <w:rPr>
          <w:rFonts w:hint="eastAsia" w:ascii="仿宋" w:hAnsi="仿宋" w:eastAsia="仿宋" w:cs="仿宋"/>
          <w:b/>
          <w:sz w:val="21"/>
          <w:szCs w:val="21"/>
          <w:highlight w:val="none"/>
        </w:rPr>
      </w:pPr>
      <w:r>
        <w:rPr>
          <w:rFonts w:hint="eastAsia" w:ascii="仿宋" w:hAnsi="仿宋" w:eastAsia="仿宋" w:cs="仿宋"/>
          <w:b/>
          <w:sz w:val="28"/>
          <w:szCs w:val="28"/>
          <w:highlight w:val="none"/>
        </w:rPr>
        <w:t>第二章投标人须知一览表</w:t>
      </w:r>
    </w:p>
    <w:tbl>
      <w:tblPr>
        <w:tblStyle w:val="51"/>
        <w:tblW w:w="9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1552"/>
        <w:gridCol w:w="7340"/>
      </w:tblGrid>
      <w:tr w14:paraId="17C9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14:paraId="335B7F34">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1552" w:type="dxa"/>
            <w:vAlign w:val="center"/>
          </w:tcPr>
          <w:p w14:paraId="0C6EF1C1">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名称</w:t>
            </w:r>
          </w:p>
        </w:tc>
        <w:tc>
          <w:tcPr>
            <w:tcW w:w="7340" w:type="dxa"/>
            <w:vAlign w:val="center"/>
          </w:tcPr>
          <w:p w14:paraId="62DAD2C5">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内容</w:t>
            </w:r>
          </w:p>
        </w:tc>
      </w:tr>
      <w:tr w14:paraId="3692E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14:paraId="6AC6C9A5">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552" w:type="dxa"/>
            <w:vAlign w:val="center"/>
          </w:tcPr>
          <w:p w14:paraId="4BCB760A">
            <w:pPr>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项目</w:t>
            </w:r>
            <w:r>
              <w:rPr>
                <w:rFonts w:hint="eastAsia" w:ascii="仿宋" w:hAnsi="仿宋" w:eastAsia="仿宋" w:cs="仿宋"/>
                <w:sz w:val="21"/>
                <w:szCs w:val="21"/>
                <w:highlight w:val="none"/>
              </w:rPr>
              <w:t>名称</w:t>
            </w:r>
          </w:p>
          <w:p w14:paraId="254083CA">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项目编号</w:t>
            </w:r>
          </w:p>
        </w:tc>
        <w:tc>
          <w:tcPr>
            <w:tcW w:w="7340" w:type="dxa"/>
            <w:vAlign w:val="center"/>
          </w:tcPr>
          <w:p w14:paraId="6B42B4BC">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和田地区墨玉县中医医院建设项目(一期)-初步设计和方案设计</w:t>
            </w:r>
          </w:p>
          <w:p w14:paraId="07081F31">
            <w:pPr>
              <w:pStyle w:val="20"/>
              <w:rPr>
                <w:rFonts w:hint="default"/>
                <w:highlight w:val="none"/>
                <w:lang w:val="en-US" w:eastAsia="zh-CN"/>
              </w:rPr>
            </w:pPr>
            <w:r>
              <w:rPr>
                <w:rFonts w:hint="eastAsia" w:ascii="仿宋" w:hAnsi="仿宋" w:eastAsia="仿宋" w:cs="仿宋"/>
                <w:sz w:val="21"/>
                <w:szCs w:val="21"/>
                <w:highlight w:val="none"/>
                <w:lang w:val="en-US" w:eastAsia="zh-CN"/>
              </w:rPr>
              <w:t>ZXZC-MYXCG-2025-001号</w:t>
            </w:r>
          </w:p>
        </w:tc>
      </w:tr>
      <w:tr w14:paraId="4F637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14:paraId="014C6714">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552" w:type="dxa"/>
            <w:vAlign w:val="center"/>
          </w:tcPr>
          <w:p w14:paraId="7904533C">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采购需求</w:t>
            </w:r>
          </w:p>
        </w:tc>
        <w:tc>
          <w:tcPr>
            <w:tcW w:w="7340" w:type="dxa"/>
            <w:vAlign w:val="center"/>
          </w:tcPr>
          <w:p w14:paraId="47C8DFD0">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总面积为:16800平方米，业务综合楼建筑面积为15520.38㎡，地上7层，地下1层，建筑高度约为35m。建筑功能：地下一层：放射科、设备电气用房及库房；一层：门诊大厅、急诊科、门诊药房、挂号收费等；二层：门诊、专家门诊及名老中医门诊等；三层：中心检验、功能检查及口腔科等；四层：内镜中心、ICU等；五六层：护理单元；七层：行政办公及会议室。2.附属工程:附属配套设施:大门、值班室、围墙、制氧站及配套设备、室外管网配套、污水处理(硬件、软件)、医疗垃圾及生活垃圾暂存点、道路硬化、院内绿化，消防水池，信息化建设等；本项目的方案设计、初步设计（含概算）。</w:t>
            </w:r>
            <w:r>
              <w:rPr>
                <w:rFonts w:hint="eastAsia" w:ascii="仿宋" w:hAnsi="仿宋" w:eastAsia="仿宋" w:cs="仿宋"/>
                <w:sz w:val="21"/>
                <w:szCs w:val="21"/>
                <w:highlight w:val="none"/>
              </w:rPr>
              <w:t>（具体详见采购需求）。</w:t>
            </w:r>
          </w:p>
        </w:tc>
      </w:tr>
      <w:tr w14:paraId="38A77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14:paraId="74FE9D95">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552" w:type="dxa"/>
            <w:vAlign w:val="center"/>
          </w:tcPr>
          <w:p w14:paraId="689D1942">
            <w:pPr>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采购单位</w:t>
            </w:r>
          </w:p>
        </w:tc>
        <w:tc>
          <w:tcPr>
            <w:tcW w:w="7340" w:type="dxa"/>
            <w:vAlign w:val="center"/>
          </w:tcPr>
          <w:p w14:paraId="76876F2E">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名    称：墨玉县维吾尔医医院</w:t>
            </w:r>
          </w:p>
          <w:p w14:paraId="7F6FD789">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地</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lang w:eastAsia="zh-CN"/>
              </w:rPr>
              <w:t>址：墨玉县银河南路28号</w:t>
            </w:r>
          </w:p>
          <w:p w14:paraId="68D048E7">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联 系 人：</w:t>
            </w:r>
            <w:r>
              <w:rPr>
                <w:rFonts w:hint="eastAsia" w:ascii="仿宋" w:hAnsi="仿宋" w:eastAsia="仿宋" w:cs="仿宋"/>
                <w:sz w:val="21"/>
                <w:szCs w:val="21"/>
                <w:highlight w:val="none"/>
                <w:lang w:val="en-US" w:eastAsia="zh-CN"/>
              </w:rPr>
              <w:t>麦尔丹</w:t>
            </w:r>
          </w:p>
          <w:p w14:paraId="11F2EA96">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电    话：0903-6565051</w:t>
            </w:r>
          </w:p>
        </w:tc>
      </w:tr>
      <w:tr w14:paraId="57EB9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14:paraId="6C0CFAEC">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1552" w:type="dxa"/>
            <w:vAlign w:val="center"/>
          </w:tcPr>
          <w:p w14:paraId="13267D3E">
            <w:pPr>
              <w:ind w:left="240" w:hanging="210" w:hangingChars="1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采购代理机构</w:t>
            </w:r>
          </w:p>
        </w:tc>
        <w:tc>
          <w:tcPr>
            <w:tcW w:w="7340" w:type="dxa"/>
            <w:vAlign w:val="center"/>
          </w:tcPr>
          <w:p w14:paraId="710E7B42">
            <w:pPr>
              <w:rPr>
                <w:rFonts w:hint="eastAsia" w:ascii="仿宋" w:hAnsi="仿宋" w:eastAsia="仿宋" w:cs="仿宋"/>
                <w:sz w:val="21"/>
                <w:szCs w:val="21"/>
                <w:highlight w:val="none"/>
              </w:rPr>
            </w:pPr>
            <w:r>
              <w:rPr>
                <w:rFonts w:hint="eastAsia" w:ascii="仿宋" w:hAnsi="仿宋" w:eastAsia="仿宋" w:cs="仿宋"/>
                <w:sz w:val="21"/>
                <w:szCs w:val="21"/>
                <w:highlight w:val="none"/>
              </w:rPr>
              <w:t>名     称：墨玉县众信智诚工程项目管理有限公司</w:t>
            </w:r>
          </w:p>
          <w:p w14:paraId="2F67FC64">
            <w:pPr>
              <w:rPr>
                <w:rFonts w:hint="eastAsia" w:ascii="仿宋" w:hAnsi="仿宋" w:eastAsia="仿宋" w:cs="仿宋"/>
                <w:sz w:val="21"/>
                <w:szCs w:val="21"/>
                <w:highlight w:val="none"/>
              </w:rPr>
            </w:pPr>
            <w:r>
              <w:rPr>
                <w:rFonts w:hint="eastAsia" w:ascii="仿宋" w:hAnsi="仿宋" w:eastAsia="仿宋" w:cs="仿宋"/>
                <w:sz w:val="21"/>
                <w:szCs w:val="21"/>
                <w:highlight w:val="none"/>
              </w:rPr>
              <w:t>地     址：墨玉县乐民社区B栋二楼</w:t>
            </w:r>
          </w:p>
          <w:p w14:paraId="7A38DDBB">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联  系 人：</w:t>
            </w:r>
            <w:r>
              <w:rPr>
                <w:rFonts w:hint="eastAsia" w:ascii="仿宋" w:hAnsi="仿宋" w:eastAsia="仿宋" w:cs="仿宋"/>
                <w:sz w:val="21"/>
                <w:szCs w:val="21"/>
                <w:highlight w:val="none"/>
                <w:lang w:eastAsia="zh-CN"/>
              </w:rPr>
              <w:t>陈 毅</w:t>
            </w:r>
          </w:p>
          <w:p w14:paraId="3CB861E1">
            <w:pPr>
              <w:rPr>
                <w:rFonts w:hint="eastAsia" w:ascii="仿宋" w:hAnsi="仿宋" w:eastAsia="仿宋" w:cs="仿宋"/>
                <w:sz w:val="21"/>
                <w:szCs w:val="21"/>
                <w:highlight w:val="none"/>
              </w:rPr>
            </w:pPr>
            <w:r>
              <w:rPr>
                <w:rFonts w:hint="eastAsia" w:ascii="仿宋" w:hAnsi="仿宋" w:eastAsia="仿宋" w:cs="仿宋"/>
                <w:sz w:val="21"/>
                <w:szCs w:val="21"/>
                <w:highlight w:val="none"/>
              </w:rPr>
              <w:t>电     话：0903-6530990</w:t>
            </w:r>
          </w:p>
        </w:tc>
      </w:tr>
      <w:tr w14:paraId="3F419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14:paraId="762ED5E0">
            <w:pPr>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5</w:t>
            </w:r>
          </w:p>
        </w:tc>
        <w:tc>
          <w:tcPr>
            <w:tcW w:w="1552" w:type="dxa"/>
            <w:vAlign w:val="center"/>
          </w:tcPr>
          <w:p w14:paraId="130C4576">
            <w:pPr>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zh-CN" w:eastAsia="zh-CN"/>
              </w:rPr>
              <w:t>预算最高限价</w:t>
            </w:r>
          </w:p>
        </w:tc>
        <w:tc>
          <w:tcPr>
            <w:tcW w:w="7340" w:type="dxa"/>
            <w:vAlign w:val="center"/>
          </w:tcPr>
          <w:p w14:paraId="580D9208">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96</w:t>
            </w:r>
            <w:r>
              <w:rPr>
                <w:rFonts w:hint="eastAsia" w:ascii="仿宋" w:hAnsi="仿宋" w:eastAsia="仿宋" w:cs="仿宋"/>
                <w:sz w:val="21"/>
                <w:szCs w:val="21"/>
                <w:highlight w:val="none"/>
                <w:lang w:eastAsia="zh-CN"/>
              </w:rPr>
              <w:t>万元</w:t>
            </w:r>
            <w:r>
              <w:rPr>
                <w:rFonts w:hint="eastAsia" w:ascii="仿宋" w:hAnsi="仿宋" w:eastAsia="仿宋" w:cs="仿宋"/>
                <w:sz w:val="21"/>
                <w:szCs w:val="21"/>
                <w:highlight w:val="none"/>
              </w:rPr>
              <w:t>（此采购预算为最高限价、如超过预算价的报价为无效报价</w:t>
            </w:r>
            <w:r>
              <w:rPr>
                <w:rFonts w:hint="eastAsia" w:ascii="仿宋" w:hAnsi="仿宋" w:eastAsia="仿宋" w:cs="仿宋"/>
                <w:sz w:val="21"/>
                <w:szCs w:val="21"/>
                <w:highlight w:val="none"/>
                <w:lang w:eastAsia="zh-CN"/>
              </w:rPr>
              <w:t>）</w:t>
            </w:r>
          </w:p>
        </w:tc>
      </w:tr>
      <w:tr w14:paraId="0CCB2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14:paraId="4A4DCC15">
            <w:pPr>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6</w:t>
            </w:r>
          </w:p>
        </w:tc>
        <w:tc>
          <w:tcPr>
            <w:tcW w:w="1552" w:type="dxa"/>
            <w:vAlign w:val="center"/>
          </w:tcPr>
          <w:p w14:paraId="6E653B80">
            <w:pPr>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招标方式</w:t>
            </w:r>
          </w:p>
        </w:tc>
        <w:tc>
          <w:tcPr>
            <w:tcW w:w="7340" w:type="dxa"/>
            <w:vAlign w:val="center"/>
          </w:tcPr>
          <w:p w14:paraId="5EF0EC77">
            <w:pPr>
              <w:rPr>
                <w:rFonts w:hint="eastAsia" w:ascii="仿宋" w:hAnsi="仿宋" w:eastAsia="仿宋" w:cs="仿宋"/>
                <w:sz w:val="21"/>
                <w:szCs w:val="21"/>
                <w:highlight w:val="none"/>
              </w:rPr>
            </w:pPr>
            <w:r>
              <w:rPr>
                <w:rFonts w:hint="eastAsia" w:ascii="仿宋" w:hAnsi="仿宋" w:eastAsia="仿宋" w:cs="仿宋"/>
                <w:sz w:val="21"/>
                <w:szCs w:val="21"/>
                <w:highlight w:val="none"/>
              </w:rPr>
              <w:t>竞争性磋商</w:t>
            </w:r>
          </w:p>
        </w:tc>
      </w:tr>
      <w:tr w14:paraId="7898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14:paraId="54F0BED8">
            <w:pPr>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7</w:t>
            </w:r>
          </w:p>
        </w:tc>
        <w:tc>
          <w:tcPr>
            <w:tcW w:w="1552" w:type="dxa"/>
            <w:vAlign w:val="center"/>
          </w:tcPr>
          <w:p w14:paraId="0301E02B">
            <w:pPr>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资金来源</w:t>
            </w:r>
          </w:p>
        </w:tc>
        <w:tc>
          <w:tcPr>
            <w:tcW w:w="7340" w:type="dxa"/>
            <w:vAlign w:val="center"/>
          </w:tcPr>
          <w:p w14:paraId="2451A33F">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事业单位营业收入</w:t>
            </w:r>
          </w:p>
        </w:tc>
      </w:tr>
      <w:tr w14:paraId="45CCC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14:paraId="79ADFB0E">
            <w:pPr>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8</w:t>
            </w:r>
          </w:p>
        </w:tc>
        <w:tc>
          <w:tcPr>
            <w:tcW w:w="1552" w:type="dxa"/>
            <w:vAlign w:val="center"/>
          </w:tcPr>
          <w:p w14:paraId="6F8008B6">
            <w:pPr>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信息公告媒体</w:t>
            </w:r>
          </w:p>
        </w:tc>
        <w:tc>
          <w:tcPr>
            <w:tcW w:w="7340" w:type="dxa"/>
            <w:vAlign w:val="center"/>
          </w:tcPr>
          <w:p w14:paraId="6AC0E327">
            <w:pPr>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新疆政府采购网（http://www.ccgp-xinjiang.gov.cn/）</w:t>
            </w:r>
          </w:p>
        </w:tc>
      </w:tr>
      <w:tr w14:paraId="60C6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14:paraId="60FF9451">
            <w:pPr>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9</w:t>
            </w:r>
          </w:p>
        </w:tc>
        <w:tc>
          <w:tcPr>
            <w:tcW w:w="1552" w:type="dxa"/>
            <w:vAlign w:val="center"/>
          </w:tcPr>
          <w:p w14:paraId="5349B545">
            <w:pPr>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是否接受联合体投标</w:t>
            </w:r>
          </w:p>
        </w:tc>
        <w:tc>
          <w:tcPr>
            <w:tcW w:w="7340" w:type="dxa"/>
            <w:vAlign w:val="center"/>
          </w:tcPr>
          <w:p w14:paraId="053DCF35">
            <w:pPr>
              <w:tabs>
                <w:tab w:val="left" w:pos="5190"/>
              </w:tabs>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rPr>
              <w:t>是</w:t>
            </w:r>
          </w:p>
          <w:p w14:paraId="69140F27">
            <w:pPr>
              <w:tabs>
                <w:tab w:val="left" w:pos="5190"/>
              </w:tabs>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2" w:char="0052"/>
            </w:r>
            <w:r>
              <w:rPr>
                <w:rFonts w:hint="eastAsia" w:ascii="仿宋" w:hAnsi="仿宋" w:eastAsia="仿宋" w:cs="仿宋"/>
                <w:sz w:val="21"/>
                <w:szCs w:val="21"/>
                <w:highlight w:val="none"/>
              </w:rPr>
              <w:t>否</w:t>
            </w:r>
          </w:p>
        </w:tc>
      </w:tr>
      <w:tr w14:paraId="46D6C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14:paraId="3B772F26">
            <w:pPr>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10</w:t>
            </w:r>
          </w:p>
        </w:tc>
        <w:tc>
          <w:tcPr>
            <w:tcW w:w="1552" w:type="dxa"/>
            <w:vAlign w:val="center"/>
          </w:tcPr>
          <w:p w14:paraId="6AA8C6DF">
            <w:pPr>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投标人资格条件</w:t>
            </w:r>
          </w:p>
        </w:tc>
        <w:tc>
          <w:tcPr>
            <w:tcW w:w="7340" w:type="dxa"/>
            <w:vAlign w:val="center"/>
          </w:tcPr>
          <w:p w14:paraId="719AB798">
            <w:pPr>
              <w:rPr>
                <w:rFonts w:hint="eastAsia" w:ascii="仿宋" w:hAnsi="仿宋" w:eastAsia="仿宋" w:cs="仿宋"/>
                <w:sz w:val="21"/>
                <w:szCs w:val="21"/>
                <w:highlight w:val="none"/>
              </w:rPr>
            </w:pPr>
            <w:r>
              <w:rPr>
                <w:rFonts w:hint="eastAsia" w:ascii="仿宋" w:hAnsi="仿宋" w:eastAsia="仿宋" w:cs="仿宋"/>
                <w:sz w:val="21"/>
                <w:szCs w:val="21"/>
                <w:highlight w:val="none"/>
              </w:rPr>
              <w:t>1满足《中华人民共和国政府采购法》第二十二条规定。</w:t>
            </w:r>
          </w:p>
          <w:p w14:paraId="71CC95A9">
            <w:pPr>
              <w:rPr>
                <w:rFonts w:hint="eastAsia" w:ascii="仿宋" w:hAnsi="仿宋" w:eastAsia="仿宋" w:cs="仿宋"/>
                <w:sz w:val="21"/>
                <w:szCs w:val="21"/>
                <w:highlight w:val="none"/>
              </w:rPr>
            </w:pPr>
            <w:r>
              <w:rPr>
                <w:rFonts w:hint="eastAsia" w:ascii="仿宋" w:hAnsi="仿宋" w:eastAsia="仿宋" w:cs="仿宋"/>
                <w:sz w:val="21"/>
                <w:szCs w:val="21"/>
                <w:highlight w:val="none"/>
              </w:rPr>
              <w:t>2落实政府采购政策需满足的资格要求：</w:t>
            </w:r>
          </w:p>
          <w:p w14:paraId="167DED6F">
            <w:pPr>
              <w:rPr>
                <w:rFonts w:hint="eastAsia" w:ascii="仿宋" w:hAnsi="仿宋" w:eastAsia="仿宋" w:cs="仿宋"/>
                <w:sz w:val="21"/>
                <w:szCs w:val="21"/>
                <w:highlight w:val="none"/>
              </w:rPr>
            </w:pPr>
            <w:r>
              <w:rPr>
                <w:rFonts w:hint="eastAsia" w:ascii="仿宋" w:hAnsi="仿宋" w:eastAsia="仿宋" w:cs="仿宋"/>
                <w:sz w:val="21"/>
                <w:szCs w:val="21"/>
                <w:highlight w:val="none"/>
              </w:rPr>
              <w:t>2.1 中小企业政策</w:t>
            </w:r>
          </w:p>
          <w:p w14:paraId="516A91FA">
            <w:pPr>
              <w:rPr>
                <w:rFonts w:hint="eastAsia" w:ascii="仿宋" w:hAnsi="仿宋" w:eastAsia="仿宋" w:cs="仿宋"/>
                <w:sz w:val="21"/>
                <w:szCs w:val="21"/>
                <w:highlight w:val="none"/>
              </w:rPr>
            </w:pPr>
            <w:r>
              <w:rPr>
                <w:rFonts w:hint="eastAsia" w:ascii="仿宋" w:hAnsi="仿宋" w:eastAsia="仿宋" w:cs="仿宋"/>
                <w:sz w:val="21"/>
                <w:szCs w:val="21"/>
                <w:highlight w:val="none"/>
              </w:rPr>
              <w:t>□本项目不专门面向中小企业预留采购份额。</w:t>
            </w:r>
          </w:p>
          <w:p w14:paraId="60592816">
            <w:pPr>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☑本项目专门面向 ☑中小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小微企业  采购。即：提供的货物或服务全部由符合政策要求的中小/小微企业制造、服务全部由符合政策要求的中小/小微企业承接。</w:t>
            </w:r>
          </w:p>
          <w:p w14:paraId="6C48A824">
            <w:pPr>
              <w:rPr>
                <w:rFonts w:hint="eastAsia" w:ascii="仿宋" w:hAnsi="仿宋" w:eastAsia="仿宋" w:cs="仿宋"/>
                <w:sz w:val="21"/>
                <w:szCs w:val="21"/>
                <w:highlight w:val="none"/>
              </w:rPr>
            </w:pPr>
            <w:r>
              <w:rPr>
                <w:rFonts w:hint="eastAsia" w:ascii="仿宋" w:hAnsi="仿宋" w:eastAsia="仿宋" w:cs="仿宋"/>
                <w:sz w:val="21"/>
                <w:szCs w:val="21"/>
                <w:highlight w:val="none"/>
              </w:rPr>
              <w:t>本项目为专门面向中小企业项目，参加投标的</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须为中小企业，否则投标无效。因本项属于专门面向中小企业采购，故小型和微型企业不享受价格扣除优惠政策。</w:t>
            </w:r>
            <w:r>
              <w:rPr>
                <w:rFonts w:hint="eastAsia" w:ascii="仿宋" w:hAnsi="仿宋" w:eastAsia="仿宋" w:cs="仿宋"/>
                <w:sz w:val="21"/>
                <w:szCs w:val="21"/>
                <w:highlight w:val="none"/>
                <w:lang w:eastAsia="zh-CN"/>
              </w:rPr>
              <w:t>JY</w:t>
            </w:r>
            <w:r>
              <w:rPr>
                <w:rFonts w:hint="eastAsia" w:ascii="仿宋" w:hAnsi="仿宋" w:eastAsia="仿宋" w:cs="仿宋"/>
                <w:sz w:val="21"/>
                <w:szCs w:val="21"/>
                <w:highlight w:val="none"/>
              </w:rPr>
              <w:t>企业、残疾人福利性单位视同小型和微型企业。</w:t>
            </w:r>
          </w:p>
          <w:p w14:paraId="690E44C4">
            <w:pPr>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□本项目预留部分采购项目预算专门面向中小企业采购。对于预留份额，提供的货物由符合政策要求的中小企业制造、服务由符合政策要求的中小企业承接。预留份额通过以下措施进行：      </w:t>
            </w:r>
          </w:p>
          <w:p w14:paraId="02E2D238">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2.2其它落实政府采购政策的资格要求</w:t>
            </w:r>
          </w:p>
          <w:p w14:paraId="13F361E8">
            <w:pPr>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（1）财政部、国家发展改革委、生态环境部、市场监管总局《关于调整优化节能产品、环境标志产品政府采购执行机制的通知》（财库[2019]9号文）；  </w:t>
            </w:r>
          </w:p>
          <w:p w14:paraId="194C3055">
            <w:pPr>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（2）财政部、生态环境部《关于印发环境标志产品政府采购品目清单的通知》（财库[2019]18号文）； </w:t>
            </w:r>
          </w:p>
          <w:p w14:paraId="239A7A05">
            <w:pPr>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（3）财政部、发展改革委《关于印发节能产品政府采购品目清单的通知》（财库[2019]19号文）； </w:t>
            </w:r>
          </w:p>
          <w:p w14:paraId="200438B9">
            <w:pPr>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（4）市场监管总局《市场监管总局关于发布参与实施政府采购节能产品、环境标志产品认证机构名录的公告》（2019年第16号）；  </w:t>
            </w:r>
          </w:p>
          <w:p w14:paraId="3E58CA79">
            <w:pPr>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（5）财政部、工业和信息化部《关于印发《政府采购促进中小企业发展管理办法》的通知》（财库[2020]46号文）《关于进一步加大政府采购支持中小企业力度的通知》（财库[2022]19号文）执行； </w:t>
            </w:r>
          </w:p>
          <w:p w14:paraId="022B80D5">
            <w:pPr>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（6）财政部、民政部、中国残疾人联合会《关于促进残疾人就业政府采购政策的通知》（财库[2017]141号）；  </w:t>
            </w:r>
          </w:p>
          <w:p w14:paraId="363AFC7C">
            <w:pPr>
              <w:rPr>
                <w:rFonts w:hint="eastAsia" w:ascii="仿宋" w:hAnsi="仿宋" w:eastAsia="仿宋" w:cs="仿宋"/>
                <w:sz w:val="21"/>
                <w:szCs w:val="21"/>
                <w:highlight w:val="none"/>
              </w:rPr>
            </w:pPr>
            <w:r>
              <w:rPr>
                <w:rFonts w:hint="eastAsia" w:ascii="仿宋" w:hAnsi="仿宋" w:eastAsia="仿宋" w:cs="仿宋"/>
                <w:sz w:val="21"/>
                <w:szCs w:val="21"/>
                <w:highlight w:val="none"/>
              </w:rPr>
              <w:t>（7）财政部、</w:t>
            </w:r>
            <w:r>
              <w:rPr>
                <w:rFonts w:hint="eastAsia" w:ascii="仿宋" w:hAnsi="仿宋" w:eastAsia="仿宋" w:cs="仿宋"/>
                <w:sz w:val="21"/>
                <w:szCs w:val="21"/>
                <w:highlight w:val="none"/>
                <w:lang w:eastAsia="zh-CN"/>
              </w:rPr>
              <w:t>SF</w:t>
            </w:r>
            <w:r>
              <w:rPr>
                <w:rFonts w:hint="eastAsia" w:ascii="仿宋" w:hAnsi="仿宋" w:eastAsia="仿宋" w:cs="仿宋"/>
                <w:sz w:val="21"/>
                <w:szCs w:val="21"/>
                <w:highlight w:val="none"/>
              </w:rPr>
              <w:t xml:space="preserve">部《关于政府采购支持监 狱企业发展有关问题的通知》（财库[2014]68号文）； </w:t>
            </w:r>
          </w:p>
          <w:p w14:paraId="6A6A6D32">
            <w:pPr>
              <w:rPr>
                <w:rFonts w:hint="eastAsia" w:ascii="仿宋" w:hAnsi="仿宋" w:eastAsia="仿宋" w:cs="仿宋"/>
                <w:sz w:val="21"/>
                <w:szCs w:val="21"/>
                <w:highlight w:val="none"/>
              </w:rPr>
            </w:pPr>
            <w:r>
              <w:rPr>
                <w:rFonts w:hint="eastAsia" w:ascii="仿宋" w:hAnsi="仿宋" w:eastAsia="仿宋" w:cs="仿宋"/>
                <w:sz w:val="21"/>
                <w:szCs w:val="21"/>
                <w:highlight w:val="none"/>
              </w:rPr>
              <w:t>（8）财政部、生态环境部、国家邮政局《关于印发《商品包装政府采购需求标准（试行）</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快递包装政府采购需求标准（试行）》的通知》（财办库〔2020〕123号）。</w:t>
            </w:r>
          </w:p>
          <w:p w14:paraId="4D993C65">
            <w:pPr>
              <w:pStyle w:val="20"/>
              <w:rPr>
                <w:rFonts w:hint="default" w:eastAsia="仿宋"/>
                <w:highlight w:val="none"/>
                <w:lang w:val="en-US" w:eastAsia="zh-CN"/>
              </w:rPr>
            </w:pPr>
            <w:r>
              <w:rPr>
                <w:rFonts w:hint="eastAsia" w:ascii="仿宋" w:hAnsi="仿宋" w:eastAsia="仿宋" w:cs="仿宋"/>
                <w:sz w:val="21"/>
                <w:szCs w:val="21"/>
                <w:highlight w:val="none"/>
                <w:lang w:val="en-US" w:eastAsia="zh-CN"/>
              </w:rPr>
              <w:t>标项1：</w:t>
            </w:r>
          </w:p>
          <w:p w14:paraId="166D1253">
            <w:pPr>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须具备三证合一的营业执照；</w:t>
            </w:r>
          </w:p>
          <w:p w14:paraId="257CC98D">
            <w:pPr>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代表法定代表人需提供法定代表人证明书及法定代表人身份证，委托代理人需提供法定代表人授权委托书及委托代理人身份证，并提供近三个月社保证明材料（社保缴费凭证及个人明细表）；新公司按实际发生提供；</w:t>
            </w:r>
          </w:p>
          <w:p w14:paraId="4DEAB3A6">
            <w:pPr>
              <w:rPr>
                <w:rFonts w:hint="eastAsia" w:ascii="仿宋" w:hAnsi="仿宋" w:eastAsia="仿宋" w:cs="仿宋"/>
                <w:sz w:val="21"/>
                <w:szCs w:val="21"/>
                <w:highlight w:val="none"/>
              </w:rPr>
            </w:pPr>
            <w:r>
              <w:rPr>
                <w:rFonts w:hint="eastAsia" w:ascii="仿宋" w:hAnsi="仿宋" w:eastAsia="仿宋" w:cs="仿宋"/>
                <w:sz w:val="21"/>
                <w:szCs w:val="21"/>
                <w:highlight w:val="none"/>
              </w:rPr>
              <w:t>（3）提供税务机关出具近三个月的完税证明或报税材料（依法免缴的，应提供依法免缴的相关证明文件），新公司按实际发生提供；</w:t>
            </w:r>
          </w:p>
          <w:p w14:paraId="73E1EF73">
            <w:pPr>
              <w:rPr>
                <w:rFonts w:hint="eastAsia" w:ascii="仿宋" w:hAnsi="仿宋" w:eastAsia="仿宋" w:cs="仿宋"/>
                <w:sz w:val="21"/>
                <w:szCs w:val="21"/>
                <w:highlight w:val="none"/>
              </w:rPr>
            </w:pPr>
            <w:r>
              <w:rPr>
                <w:rFonts w:hint="eastAsia" w:ascii="仿宋" w:hAnsi="仿宋" w:eastAsia="仿宋" w:cs="仿宋"/>
                <w:sz w:val="21"/>
                <w:szCs w:val="21"/>
                <w:highlight w:val="none"/>
              </w:rPr>
              <w:t>（4）提供202</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年度由第三方财务审计机构出具的财务审计报告（202</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年新成立的公司可不提供但需提供银行出具的近一个月的资信证明）；</w:t>
            </w:r>
          </w:p>
          <w:p w14:paraId="07851443">
            <w:pPr>
              <w:rPr>
                <w:rFonts w:hint="eastAsia" w:ascii="仿宋" w:hAnsi="仿宋" w:eastAsia="仿宋" w:cs="仿宋"/>
                <w:sz w:val="21"/>
                <w:szCs w:val="21"/>
                <w:highlight w:val="none"/>
              </w:rPr>
            </w:pPr>
            <w:r>
              <w:rPr>
                <w:rFonts w:hint="eastAsia" w:ascii="仿宋" w:hAnsi="仿宋" w:eastAsia="仿宋" w:cs="仿宋"/>
                <w:sz w:val="21"/>
                <w:szCs w:val="21"/>
                <w:highlight w:val="none"/>
              </w:rPr>
              <w:t>（5）提供参加政府采购活动前 3 年内在经营活动中没有重大违法记录的书面声明；</w:t>
            </w:r>
          </w:p>
          <w:p w14:paraId="65330A20">
            <w:pPr>
              <w:rPr>
                <w:rFonts w:hint="eastAsia" w:ascii="仿宋" w:hAnsi="仿宋" w:eastAsia="仿宋" w:cs="仿宋"/>
                <w:sz w:val="21"/>
                <w:szCs w:val="21"/>
                <w:highlight w:val="none"/>
              </w:rPr>
            </w:pPr>
            <w:r>
              <w:rPr>
                <w:rFonts w:hint="eastAsia" w:ascii="仿宋" w:hAnsi="仿宋" w:eastAsia="仿宋" w:cs="仿宋"/>
                <w:sz w:val="21"/>
                <w:szCs w:val="21"/>
                <w:highlight w:val="none"/>
              </w:rPr>
              <w:t>（6）企业负责人为同一人或者存在直接控股、管理关系的不同投标人，不得参加同一合同项下的政府采购活动声明函。</w:t>
            </w:r>
          </w:p>
          <w:p w14:paraId="40905C0E">
            <w:pPr>
              <w:rPr>
                <w:rFonts w:hint="eastAsia" w:ascii="仿宋" w:hAnsi="仿宋" w:eastAsia="仿宋" w:cs="仿宋"/>
                <w:sz w:val="21"/>
                <w:szCs w:val="21"/>
                <w:highlight w:val="none"/>
              </w:rPr>
            </w:pPr>
            <w:r>
              <w:rPr>
                <w:rFonts w:hint="eastAsia" w:ascii="仿宋" w:hAnsi="仿宋" w:eastAsia="仿宋" w:cs="仿宋"/>
                <w:sz w:val="21"/>
                <w:szCs w:val="21"/>
                <w:highlight w:val="none"/>
              </w:rPr>
              <w:t>（7）本项目</w:t>
            </w:r>
            <w:r>
              <w:rPr>
                <w:rFonts w:hint="eastAsia" w:ascii="仿宋" w:hAnsi="仿宋" w:eastAsia="仿宋" w:cs="仿宋"/>
                <w:sz w:val="21"/>
                <w:szCs w:val="21"/>
                <w:highlight w:val="none"/>
                <w:lang w:val="en-US" w:eastAsia="zh-CN"/>
              </w:rPr>
              <w:t>不</w:t>
            </w:r>
            <w:r>
              <w:rPr>
                <w:rFonts w:hint="eastAsia" w:ascii="仿宋" w:hAnsi="仿宋" w:eastAsia="仿宋" w:cs="仿宋"/>
                <w:sz w:val="21"/>
                <w:szCs w:val="21"/>
                <w:highlight w:val="none"/>
              </w:rPr>
              <w:t>接受联合体投标；</w:t>
            </w:r>
          </w:p>
          <w:p w14:paraId="01D4C9E0">
            <w:pPr>
              <w:pStyle w:val="20"/>
              <w:rPr>
                <w:rFonts w:hint="eastAsia"/>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8</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提供中小微企业声明函。</w:t>
            </w:r>
          </w:p>
          <w:p w14:paraId="6EF80876">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3本项目的特定资格要求：</w:t>
            </w:r>
            <w:r>
              <w:rPr>
                <w:rFonts w:hint="eastAsia" w:ascii="仿宋" w:hAnsi="仿宋" w:eastAsia="仿宋" w:cs="仿宋"/>
                <w:sz w:val="21"/>
                <w:szCs w:val="21"/>
                <w:highlight w:val="none"/>
                <w:u w:val="single"/>
                <w:lang w:eastAsia="zh-CN"/>
              </w:rPr>
              <w:t>投标人须具备工程设计综合资质甲级或工程设计建筑行业乙级资质或建筑行业（建筑工程）乙级及以上设计资质，且项目负责人的资格要求须具有一级注册建筑师证及相关专业中级（含中级）以上职称；外省投标企业须提供《新疆维吾尔自治区区外建设工程企业信息登记册》或新疆工程建设云下载审核通过的信息报送册；项目负责人必须为进疆备案人员；并在人员、设备、资金等方面具有相应的能力。</w:t>
            </w:r>
          </w:p>
        </w:tc>
      </w:tr>
      <w:tr w14:paraId="6C98A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14:paraId="586048FF">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11</w:t>
            </w:r>
          </w:p>
        </w:tc>
        <w:tc>
          <w:tcPr>
            <w:tcW w:w="1552" w:type="dxa"/>
            <w:vAlign w:val="center"/>
          </w:tcPr>
          <w:p w14:paraId="220F11DF">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投标有效期</w:t>
            </w:r>
          </w:p>
        </w:tc>
        <w:tc>
          <w:tcPr>
            <w:tcW w:w="7340" w:type="dxa"/>
            <w:vAlign w:val="center"/>
          </w:tcPr>
          <w:p w14:paraId="05464A71">
            <w:pPr>
              <w:rPr>
                <w:rFonts w:hint="eastAsia" w:ascii="仿宋" w:hAnsi="仿宋" w:eastAsia="仿宋" w:cs="仿宋"/>
                <w:b/>
                <w:bCs/>
                <w:sz w:val="21"/>
                <w:szCs w:val="21"/>
                <w:highlight w:val="none"/>
              </w:rPr>
            </w:pPr>
            <w:r>
              <w:rPr>
                <w:rFonts w:hint="eastAsia" w:ascii="仿宋" w:hAnsi="仿宋" w:eastAsia="仿宋" w:cs="仿宋"/>
                <w:sz w:val="21"/>
                <w:szCs w:val="21"/>
                <w:highlight w:val="none"/>
              </w:rPr>
              <w:t>90天</w:t>
            </w:r>
          </w:p>
        </w:tc>
      </w:tr>
      <w:tr w14:paraId="2CA4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14:paraId="34E6E147">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w:t>
            </w:r>
          </w:p>
        </w:tc>
        <w:tc>
          <w:tcPr>
            <w:tcW w:w="1552" w:type="dxa"/>
            <w:vAlign w:val="center"/>
          </w:tcPr>
          <w:p w14:paraId="0A5396A7">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评标方法</w:t>
            </w:r>
          </w:p>
        </w:tc>
        <w:tc>
          <w:tcPr>
            <w:tcW w:w="7340" w:type="dxa"/>
            <w:vAlign w:val="center"/>
          </w:tcPr>
          <w:p w14:paraId="79907430">
            <w:pPr>
              <w:tabs>
                <w:tab w:val="left" w:pos="5190"/>
              </w:tabs>
              <w:rPr>
                <w:rFonts w:hint="eastAsia" w:ascii="仿宋" w:hAnsi="仿宋" w:eastAsia="仿宋" w:cs="仿宋"/>
                <w:sz w:val="21"/>
                <w:szCs w:val="21"/>
                <w:highlight w:val="none"/>
              </w:rPr>
            </w:pPr>
            <w:r>
              <w:rPr>
                <w:rFonts w:hint="eastAsia" w:ascii="仿宋" w:hAnsi="仿宋" w:eastAsia="仿宋" w:cs="仿宋"/>
                <w:sz w:val="21"/>
                <w:szCs w:val="21"/>
                <w:highlight w:val="none"/>
              </w:rPr>
              <w:t>根据《政府采购货物和服务招标投标管理办法》（中华人民共和国财政部令第87号）规定的评审标准，采用综合评分法。</w:t>
            </w:r>
          </w:p>
        </w:tc>
      </w:tr>
      <w:tr w14:paraId="7B737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14:paraId="3D2355DD">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13</w:t>
            </w:r>
          </w:p>
        </w:tc>
        <w:tc>
          <w:tcPr>
            <w:tcW w:w="1552" w:type="dxa"/>
            <w:vAlign w:val="center"/>
          </w:tcPr>
          <w:p w14:paraId="337DA69B">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投标保证金</w:t>
            </w:r>
          </w:p>
        </w:tc>
        <w:tc>
          <w:tcPr>
            <w:tcW w:w="7340" w:type="dxa"/>
            <w:vAlign w:val="center"/>
          </w:tcPr>
          <w:p w14:paraId="7257B3E2">
            <w:pPr>
              <w:rPr>
                <w:rFonts w:hint="eastAsia" w:ascii="仿宋" w:hAnsi="仿宋" w:eastAsia="仿宋" w:cs="仿宋"/>
                <w:sz w:val="21"/>
                <w:szCs w:val="21"/>
                <w:highlight w:val="none"/>
              </w:rPr>
            </w:pPr>
            <w:r>
              <w:rPr>
                <w:rFonts w:hint="eastAsia" w:ascii="仿宋" w:hAnsi="仿宋" w:eastAsia="仿宋" w:cs="仿宋"/>
                <w:sz w:val="21"/>
                <w:szCs w:val="21"/>
                <w:highlight w:val="none"/>
              </w:rPr>
              <w:t>投标保证金：¥</w:t>
            </w:r>
            <w:r>
              <w:rPr>
                <w:rFonts w:hint="eastAsia" w:ascii="仿宋" w:hAnsi="仿宋" w:eastAsia="仿宋" w:cs="仿宋"/>
                <w:sz w:val="21"/>
                <w:szCs w:val="21"/>
                <w:highlight w:val="none"/>
                <w:lang w:val="en-US" w:eastAsia="zh-CN"/>
              </w:rPr>
              <w:t>9000.00</w:t>
            </w:r>
            <w:r>
              <w:rPr>
                <w:rFonts w:hint="eastAsia" w:ascii="仿宋" w:hAnsi="仿宋" w:eastAsia="仿宋" w:cs="仿宋"/>
                <w:sz w:val="21"/>
                <w:szCs w:val="21"/>
                <w:highlight w:val="none"/>
              </w:rPr>
              <w:t>元（ 大写：</w:t>
            </w:r>
            <w:r>
              <w:rPr>
                <w:rFonts w:hint="eastAsia" w:ascii="仿宋" w:hAnsi="仿宋" w:eastAsia="仿宋" w:cs="仿宋"/>
                <w:sz w:val="21"/>
                <w:szCs w:val="21"/>
                <w:highlight w:val="none"/>
                <w:lang w:val="en-US" w:eastAsia="zh-CN"/>
              </w:rPr>
              <w:t>玖仟元整</w:t>
            </w:r>
            <w:r>
              <w:rPr>
                <w:rFonts w:hint="eastAsia" w:ascii="仿宋" w:hAnsi="仿宋" w:eastAsia="仿宋" w:cs="仿宋"/>
                <w:sz w:val="21"/>
                <w:szCs w:val="21"/>
                <w:highlight w:val="none"/>
              </w:rPr>
              <w:t>）</w:t>
            </w:r>
          </w:p>
          <w:p w14:paraId="458DE31A">
            <w:pPr>
              <w:rPr>
                <w:rFonts w:hint="eastAsia" w:ascii="仿宋" w:hAnsi="仿宋" w:eastAsia="仿宋" w:cs="仿宋"/>
                <w:sz w:val="21"/>
                <w:szCs w:val="21"/>
                <w:highlight w:val="none"/>
              </w:rPr>
            </w:pPr>
            <w:r>
              <w:rPr>
                <w:rFonts w:hint="eastAsia" w:ascii="仿宋" w:hAnsi="仿宋" w:eastAsia="仿宋" w:cs="仿宋"/>
                <w:sz w:val="21"/>
                <w:szCs w:val="21"/>
                <w:highlight w:val="none"/>
              </w:rPr>
              <w:t>缴纳方式：投标保证金的提交形式：电汇转账、保函</w:t>
            </w:r>
          </w:p>
          <w:p w14:paraId="0F989D15">
            <w:pPr>
              <w:rPr>
                <w:rFonts w:hint="eastAsia" w:ascii="仿宋" w:hAnsi="仿宋" w:eastAsia="仿宋" w:cs="仿宋"/>
                <w:sz w:val="21"/>
                <w:szCs w:val="21"/>
                <w:highlight w:val="none"/>
              </w:rPr>
            </w:pPr>
            <w:r>
              <w:rPr>
                <w:rFonts w:hint="eastAsia" w:ascii="仿宋" w:hAnsi="仿宋" w:eastAsia="仿宋" w:cs="仿宋"/>
                <w:sz w:val="21"/>
                <w:szCs w:val="21"/>
                <w:highlight w:val="none"/>
              </w:rPr>
              <w:t>收款单位：墨玉县公共资源交易平台中心</w:t>
            </w:r>
          </w:p>
          <w:p w14:paraId="404C644A">
            <w:pPr>
              <w:rPr>
                <w:rFonts w:hint="eastAsia" w:ascii="仿宋" w:hAnsi="仿宋" w:eastAsia="仿宋" w:cs="仿宋"/>
                <w:sz w:val="21"/>
                <w:szCs w:val="21"/>
                <w:highlight w:val="none"/>
              </w:rPr>
            </w:pPr>
            <w:r>
              <w:rPr>
                <w:rFonts w:hint="eastAsia" w:ascii="仿宋" w:hAnsi="仿宋" w:eastAsia="仿宋" w:cs="仿宋"/>
                <w:sz w:val="21"/>
                <w:szCs w:val="21"/>
                <w:highlight w:val="none"/>
              </w:rPr>
              <w:t>账    号：879010012010178915451</w:t>
            </w:r>
          </w:p>
          <w:p w14:paraId="565CA54B">
            <w:pPr>
              <w:rPr>
                <w:rFonts w:hint="eastAsia" w:ascii="仿宋" w:hAnsi="仿宋" w:eastAsia="仿宋" w:cs="仿宋"/>
                <w:sz w:val="21"/>
                <w:szCs w:val="21"/>
                <w:highlight w:val="none"/>
              </w:rPr>
            </w:pPr>
            <w:r>
              <w:rPr>
                <w:rFonts w:hint="eastAsia" w:ascii="仿宋" w:hAnsi="仿宋" w:eastAsia="仿宋" w:cs="仿宋"/>
                <w:sz w:val="21"/>
                <w:szCs w:val="21"/>
                <w:highlight w:val="none"/>
              </w:rPr>
              <w:t>开户银行：墨玉县农村信用合作联社</w:t>
            </w:r>
          </w:p>
          <w:p w14:paraId="5DA0669D">
            <w:pPr>
              <w:rPr>
                <w:rFonts w:hint="eastAsia" w:ascii="仿宋" w:hAnsi="仿宋" w:eastAsia="仿宋" w:cs="仿宋"/>
                <w:sz w:val="21"/>
                <w:szCs w:val="21"/>
                <w:highlight w:val="none"/>
              </w:rPr>
            </w:pPr>
            <w:r>
              <w:rPr>
                <w:rFonts w:hint="eastAsia" w:ascii="仿宋" w:hAnsi="仿宋" w:eastAsia="仿宋" w:cs="仿宋"/>
                <w:sz w:val="21"/>
                <w:szCs w:val="21"/>
                <w:highlight w:val="none"/>
              </w:rPr>
              <w:t>行号：402896300016</w:t>
            </w:r>
          </w:p>
          <w:p w14:paraId="6D741361">
            <w:pPr>
              <w:rPr>
                <w:rFonts w:hint="eastAsia" w:ascii="仿宋" w:hAnsi="仿宋" w:eastAsia="仿宋" w:cs="仿宋"/>
                <w:sz w:val="21"/>
                <w:szCs w:val="21"/>
                <w:highlight w:val="none"/>
              </w:rPr>
            </w:pPr>
            <w:r>
              <w:rPr>
                <w:rFonts w:hint="eastAsia" w:ascii="仿宋" w:hAnsi="仿宋" w:eastAsia="仿宋" w:cs="仿宋"/>
                <w:sz w:val="21"/>
                <w:szCs w:val="21"/>
                <w:highlight w:val="none"/>
              </w:rPr>
              <w:t>联系电话：0903-7863806</w:t>
            </w:r>
          </w:p>
          <w:p w14:paraId="7A0105DE">
            <w:pPr>
              <w:rPr>
                <w:rFonts w:hint="eastAsia" w:ascii="仿宋" w:hAnsi="仿宋" w:eastAsia="仿宋" w:cs="仿宋"/>
                <w:sz w:val="21"/>
                <w:szCs w:val="21"/>
                <w:highlight w:val="none"/>
              </w:rPr>
            </w:pPr>
            <w:r>
              <w:rPr>
                <w:rFonts w:hint="eastAsia" w:ascii="仿宋" w:hAnsi="仿宋" w:eastAsia="仿宋" w:cs="仿宋"/>
                <w:sz w:val="21"/>
                <w:szCs w:val="21"/>
                <w:highlight w:val="none"/>
              </w:rPr>
              <w:t>注：（1）投标保证金请于投标截止时间之前（北京时间）缴入指定账户，各投标企业保证金缴纳只接受企业</w:t>
            </w:r>
            <w:r>
              <w:rPr>
                <w:rFonts w:hint="eastAsia" w:ascii="仿宋" w:hAnsi="仿宋" w:eastAsia="仿宋" w:cs="仿宋"/>
                <w:sz w:val="21"/>
                <w:szCs w:val="21"/>
                <w:highlight w:val="none"/>
                <w:lang w:eastAsia="zh-CN"/>
              </w:rPr>
              <w:t>基本账户</w:t>
            </w:r>
            <w:r>
              <w:rPr>
                <w:rFonts w:hint="eastAsia" w:ascii="仿宋" w:hAnsi="仿宋" w:eastAsia="仿宋" w:cs="仿宋"/>
                <w:sz w:val="21"/>
                <w:szCs w:val="21"/>
                <w:highlight w:val="none"/>
              </w:rPr>
              <w:t>足额对公</w:t>
            </w:r>
            <w:r>
              <w:rPr>
                <w:rFonts w:hint="eastAsia" w:ascii="仿宋" w:hAnsi="仿宋" w:eastAsia="仿宋" w:cs="仿宋"/>
                <w:sz w:val="21"/>
                <w:szCs w:val="21"/>
                <w:highlight w:val="none"/>
                <w:lang w:eastAsia="zh-CN"/>
              </w:rPr>
              <w:t>转账</w:t>
            </w:r>
            <w:r>
              <w:rPr>
                <w:rFonts w:hint="eastAsia" w:ascii="仿宋" w:hAnsi="仿宋" w:eastAsia="仿宋" w:cs="仿宋"/>
                <w:sz w:val="21"/>
                <w:szCs w:val="21"/>
                <w:highlight w:val="none"/>
              </w:rPr>
              <w:t>，其他以私人名义或现金缴纳等存入、汇款方式均视为无效投标保证金，未按规定时间交保证金的</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不得参加本次投标（以到账时间为准）。</w:t>
            </w:r>
          </w:p>
          <w:p w14:paraId="2F765035">
            <w:pPr>
              <w:rPr>
                <w:rFonts w:hint="eastAsia" w:ascii="仿宋" w:hAnsi="仿宋" w:eastAsia="仿宋" w:cs="仿宋"/>
                <w:sz w:val="21"/>
                <w:szCs w:val="21"/>
                <w:highlight w:val="none"/>
              </w:rPr>
            </w:pPr>
            <w:r>
              <w:rPr>
                <w:rFonts w:hint="eastAsia" w:ascii="仿宋" w:hAnsi="仿宋" w:eastAsia="仿宋" w:cs="仿宋"/>
                <w:sz w:val="21"/>
                <w:szCs w:val="21"/>
                <w:highlight w:val="none"/>
              </w:rPr>
              <w:t>（2）投标单位须在汇款单备注栏标明：XXX项目XXX包段（标段）或项目编号。</w:t>
            </w:r>
          </w:p>
          <w:p w14:paraId="62009C08">
            <w:pPr>
              <w:rPr>
                <w:rFonts w:hint="eastAsia" w:ascii="仿宋" w:hAnsi="仿宋" w:eastAsia="仿宋" w:cs="仿宋"/>
                <w:sz w:val="21"/>
                <w:szCs w:val="21"/>
                <w:highlight w:val="none"/>
              </w:rPr>
            </w:pPr>
            <w:r>
              <w:rPr>
                <w:rFonts w:hint="eastAsia" w:ascii="仿宋" w:hAnsi="仿宋" w:eastAsia="仿宋" w:cs="仿宋"/>
                <w:sz w:val="21"/>
                <w:szCs w:val="21"/>
                <w:highlight w:val="none"/>
              </w:rPr>
              <w:t>（3）保函承保期限：90日历天</w:t>
            </w:r>
          </w:p>
          <w:p w14:paraId="71FE98F1">
            <w:pPr>
              <w:rPr>
                <w:rFonts w:hint="eastAsia" w:ascii="仿宋" w:hAnsi="仿宋" w:eastAsia="仿宋" w:cs="仿宋"/>
                <w:sz w:val="21"/>
                <w:szCs w:val="21"/>
                <w:highlight w:val="none"/>
              </w:rPr>
            </w:pPr>
            <w:r>
              <w:rPr>
                <w:rFonts w:hint="eastAsia" w:ascii="仿宋" w:hAnsi="仿宋" w:eastAsia="仿宋" w:cs="仿宋"/>
                <w:sz w:val="21"/>
                <w:szCs w:val="21"/>
                <w:highlight w:val="none"/>
              </w:rPr>
              <w:t>3、退保证金说明：为了方便各企业投标保证金能在公示期后及时退回，请在开标结束后向墨玉县公共资源交易平台中心提供以下材料：</w:t>
            </w:r>
          </w:p>
          <w:p w14:paraId="19F3BC1A">
            <w:pPr>
              <w:rPr>
                <w:rFonts w:hint="eastAsia" w:ascii="仿宋" w:hAnsi="仿宋" w:eastAsia="仿宋" w:cs="仿宋"/>
                <w:sz w:val="21"/>
                <w:szCs w:val="21"/>
                <w:highlight w:val="none"/>
              </w:rPr>
            </w:pPr>
            <w:r>
              <w:rPr>
                <w:rFonts w:hint="eastAsia" w:ascii="仿宋" w:hAnsi="仿宋" w:eastAsia="仿宋" w:cs="仿宋"/>
                <w:sz w:val="21"/>
                <w:szCs w:val="21"/>
                <w:highlight w:val="none"/>
              </w:rPr>
              <w:t>所有复印件上必须加盖公司公章发送至</w:t>
            </w:r>
            <w:r>
              <w:rPr>
                <w:rFonts w:hint="eastAsia" w:ascii="仿宋" w:hAnsi="仿宋" w:eastAsia="仿宋" w:cs="仿宋"/>
                <w:sz w:val="21"/>
                <w:szCs w:val="21"/>
                <w:highlight w:val="none"/>
                <w:lang w:eastAsia="zh-CN"/>
              </w:rPr>
              <w:t>3681167191@qq.com</w:t>
            </w:r>
            <w:r>
              <w:rPr>
                <w:rFonts w:hint="eastAsia" w:ascii="仿宋" w:hAnsi="仿宋" w:eastAsia="仿宋" w:cs="仿宋"/>
                <w:sz w:val="21"/>
                <w:szCs w:val="21"/>
                <w:highlight w:val="none"/>
              </w:rPr>
              <w:t>，联系电话：0903-7863806；</w:t>
            </w:r>
          </w:p>
          <w:p w14:paraId="45F117CF">
            <w:pPr>
              <w:rPr>
                <w:rFonts w:hint="eastAsia" w:ascii="仿宋" w:hAnsi="仿宋" w:eastAsia="仿宋" w:cs="仿宋"/>
                <w:sz w:val="21"/>
                <w:szCs w:val="21"/>
                <w:highlight w:val="none"/>
              </w:rPr>
            </w:pPr>
            <w:r>
              <w:rPr>
                <w:rFonts w:hint="eastAsia" w:ascii="仿宋" w:hAnsi="仿宋" w:eastAsia="仿宋" w:cs="仿宋"/>
                <w:sz w:val="21"/>
                <w:szCs w:val="21"/>
                <w:highlight w:val="none"/>
              </w:rPr>
              <w:t>（1）开户许可证复印件或账户基本信息（与缴纳投标保证金账户一致）；</w:t>
            </w:r>
          </w:p>
          <w:p w14:paraId="7E6DCF01">
            <w:pPr>
              <w:rPr>
                <w:rFonts w:hint="eastAsia" w:ascii="仿宋" w:hAnsi="仿宋" w:eastAsia="仿宋" w:cs="仿宋"/>
                <w:sz w:val="21"/>
                <w:szCs w:val="21"/>
                <w:highlight w:val="none"/>
              </w:rPr>
            </w:pPr>
            <w:r>
              <w:rPr>
                <w:rFonts w:hint="eastAsia" w:ascii="仿宋" w:hAnsi="仿宋" w:eastAsia="仿宋" w:cs="仿宋"/>
                <w:sz w:val="21"/>
                <w:szCs w:val="21"/>
                <w:highlight w:val="none"/>
              </w:rPr>
              <w:t>（2）法人身份证复印件或办理退付手续委托书原件；</w:t>
            </w:r>
          </w:p>
          <w:p w14:paraId="493B86BC">
            <w:pPr>
              <w:rPr>
                <w:rFonts w:hint="eastAsia" w:ascii="仿宋" w:hAnsi="仿宋" w:eastAsia="仿宋" w:cs="仿宋"/>
                <w:sz w:val="21"/>
                <w:szCs w:val="21"/>
                <w:highlight w:val="none"/>
              </w:rPr>
            </w:pPr>
            <w:r>
              <w:rPr>
                <w:rFonts w:hint="eastAsia" w:ascii="仿宋" w:hAnsi="仿宋" w:eastAsia="仿宋" w:cs="仿宋"/>
                <w:sz w:val="21"/>
                <w:szCs w:val="21"/>
                <w:highlight w:val="none"/>
              </w:rPr>
              <w:t>（3）该公司缴纳投标保证金回单；</w:t>
            </w:r>
          </w:p>
          <w:p w14:paraId="47629C67">
            <w:pPr>
              <w:rPr>
                <w:rFonts w:hint="eastAsia" w:ascii="仿宋" w:hAnsi="仿宋" w:eastAsia="仿宋" w:cs="仿宋"/>
                <w:sz w:val="21"/>
                <w:szCs w:val="21"/>
                <w:highlight w:val="none"/>
              </w:rPr>
            </w:pPr>
            <w:r>
              <w:rPr>
                <w:rFonts w:hint="eastAsia" w:ascii="仿宋" w:hAnsi="仿宋" w:eastAsia="仿宋" w:cs="仿宋"/>
                <w:sz w:val="21"/>
                <w:szCs w:val="21"/>
                <w:highlight w:val="none"/>
              </w:rPr>
              <w:t>（4）该公司所开具的收据。</w:t>
            </w:r>
          </w:p>
          <w:p w14:paraId="4FEE9F55">
            <w:pPr>
              <w:rPr>
                <w:rFonts w:hint="eastAsia" w:ascii="仿宋" w:hAnsi="仿宋" w:eastAsia="仿宋" w:cs="仿宋"/>
                <w:sz w:val="21"/>
                <w:szCs w:val="21"/>
                <w:highlight w:val="none"/>
              </w:rPr>
            </w:pPr>
            <w:r>
              <w:rPr>
                <w:rFonts w:hint="eastAsia" w:ascii="仿宋" w:hAnsi="仿宋" w:eastAsia="仿宋" w:cs="仿宋"/>
                <w:sz w:val="21"/>
                <w:szCs w:val="21"/>
                <w:highlight w:val="none"/>
              </w:rPr>
              <w:t>中标企业应在签订合同后5个工作日内，另行提供；甲方单位关于退付投标保证金证明原件、中标通知书和合同复印件（合同第一部分及质保约定部分）、缴纳履约保证金的收据复印件（不缴纳履约保证金的忽略）；</w:t>
            </w:r>
          </w:p>
          <w:p w14:paraId="17734406">
            <w:pPr>
              <w:rPr>
                <w:rFonts w:hint="eastAsia" w:ascii="仿宋" w:hAnsi="仿宋" w:eastAsia="仿宋" w:cs="仿宋"/>
                <w:sz w:val="21"/>
                <w:szCs w:val="21"/>
                <w:highlight w:val="none"/>
              </w:rPr>
            </w:pPr>
            <w:r>
              <w:rPr>
                <w:rFonts w:hint="eastAsia" w:ascii="仿宋" w:hAnsi="仿宋" w:eastAsia="仿宋" w:cs="仿宋"/>
                <w:sz w:val="21"/>
                <w:szCs w:val="21"/>
                <w:highlight w:val="none"/>
              </w:rPr>
              <w:t>电子保函使用方法：</w:t>
            </w:r>
          </w:p>
          <w:p w14:paraId="4F79BED7">
            <w:pPr>
              <w:rPr>
                <w:rFonts w:hint="eastAsia" w:ascii="仿宋" w:hAnsi="仿宋" w:eastAsia="仿宋" w:cs="仿宋"/>
                <w:sz w:val="21"/>
                <w:szCs w:val="21"/>
                <w:highlight w:val="none"/>
              </w:rPr>
            </w:pPr>
            <w:r>
              <w:rPr>
                <w:rFonts w:hint="eastAsia" w:ascii="仿宋" w:hAnsi="仿宋" w:eastAsia="仿宋" w:cs="仿宋"/>
                <w:sz w:val="21"/>
                <w:szCs w:val="21"/>
                <w:highlight w:val="none"/>
              </w:rPr>
              <w:t>1、登录</w:t>
            </w:r>
            <w:r>
              <w:rPr>
                <w:rFonts w:hint="eastAsia" w:ascii="仿宋" w:hAnsi="仿宋" w:eastAsia="仿宋" w:cs="仿宋"/>
                <w:sz w:val="21"/>
                <w:szCs w:val="21"/>
                <w:highlight w:val="none"/>
                <w:lang w:eastAsia="zh-CN"/>
              </w:rPr>
              <w:t>新疆维吾尔自治区</w:t>
            </w:r>
            <w:r>
              <w:rPr>
                <w:rFonts w:hint="eastAsia" w:ascii="仿宋" w:hAnsi="仿宋" w:eastAsia="仿宋" w:cs="仿宋"/>
                <w:sz w:val="21"/>
                <w:szCs w:val="21"/>
                <w:highlight w:val="none"/>
              </w:rPr>
              <w:t>政府采购网，首页点击“电子保函”直接进入新疆政府采购电子保函申请页，点击【立即申请】</w:t>
            </w:r>
          </w:p>
          <w:p w14:paraId="70CCB793">
            <w:pPr>
              <w:rPr>
                <w:rFonts w:hint="eastAsia" w:ascii="仿宋" w:hAnsi="仿宋" w:eastAsia="仿宋" w:cs="仿宋"/>
                <w:sz w:val="21"/>
                <w:szCs w:val="21"/>
                <w:highlight w:val="none"/>
              </w:rPr>
            </w:pPr>
            <w:r>
              <w:rPr>
                <w:rFonts w:hint="eastAsia" w:ascii="仿宋" w:hAnsi="仿宋" w:eastAsia="仿宋" w:cs="仿宋"/>
                <w:sz w:val="21"/>
                <w:szCs w:val="21"/>
                <w:highlight w:val="none"/>
              </w:rPr>
              <w:t>2、依次完善页面显示的投保人信息（</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信息），确认您要投保的项目信息，在投</w:t>
            </w:r>
            <w:r>
              <w:rPr>
                <w:rFonts w:hint="eastAsia" w:ascii="仿宋" w:hAnsi="仿宋" w:eastAsia="仿宋" w:cs="仿宋"/>
                <w:sz w:val="21"/>
                <w:szCs w:val="21"/>
                <w:highlight w:val="none"/>
                <w:lang w:eastAsia="zh-CN"/>
              </w:rPr>
              <w:t>保</w:t>
            </w:r>
            <w:r>
              <w:rPr>
                <w:rFonts w:hint="eastAsia" w:ascii="仿宋" w:hAnsi="仿宋" w:eastAsia="仿宋" w:cs="仿宋"/>
                <w:sz w:val="21"/>
                <w:szCs w:val="21"/>
                <w:highlight w:val="none"/>
              </w:rPr>
              <w:t>项目选择页面选择您需要投保的项目（可根据项目名称或项目保函进行搜索），选择投保项目后填写被保险人信息及投保内容。服务热线</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400-9039583</w:t>
            </w:r>
          </w:p>
        </w:tc>
      </w:tr>
      <w:tr w14:paraId="467E5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14:paraId="65E3C0B1">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14</w:t>
            </w:r>
          </w:p>
        </w:tc>
        <w:tc>
          <w:tcPr>
            <w:tcW w:w="1552" w:type="dxa"/>
            <w:vAlign w:val="center"/>
          </w:tcPr>
          <w:p w14:paraId="139CDF6B">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投标文件的份数</w:t>
            </w:r>
          </w:p>
        </w:tc>
        <w:tc>
          <w:tcPr>
            <w:tcW w:w="7340" w:type="dxa"/>
            <w:vAlign w:val="center"/>
          </w:tcPr>
          <w:p w14:paraId="68DA4274">
            <w:pPr>
              <w:tabs>
                <w:tab w:val="left" w:pos="5190"/>
              </w:tabs>
              <w:rPr>
                <w:rFonts w:hint="eastAsia" w:ascii="仿宋" w:hAnsi="仿宋" w:eastAsia="仿宋" w:cs="仿宋"/>
                <w:sz w:val="21"/>
                <w:szCs w:val="21"/>
                <w:highlight w:val="none"/>
              </w:rPr>
            </w:pPr>
            <w:r>
              <w:rPr>
                <w:rFonts w:hint="eastAsia" w:ascii="仿宋" w:hAnsi="仿宋" w:eastAsia="仿宋" w:cs="仿宋"/>
                <w:b/>
                <w:bCs/>
                <w:sz w:val="21"/>
                <w:szCs w:val="21"/>
                <w:highlight w:val="none"/>
              </w:rPr>
              <w:t>开标结束后</w:t>
            </w:r>
            <w:r>
              <w:rPr>
                <w:rFonts w:hint="eastAsia" w:ascii="仿宋" w:hAnsi="仿宋" w:eastAsia="仿宋" w:cs="仿宋"/>
                <w:b/>
                <w:bCs/>
                <w:sz w:val="21"/>
                <w:szCs w:val="21"/>
                <w:highlight w:val="none"/>
                <w:lang w:val="en-US" w:eastAsia="zh-CN"/>
              </w:rPr>
              <w:t>中</w:t>
            </w:r>
            <w:r>
              <w:rPr>
                <w:rFonts w:hint="eastAsia" w:ascii="仿宋" w:hAnsi="仿宋" w:eastAsia="仿宋" w:cs="仿宋"/>
                <w:b/>
                <w:bCs/>
                <w:sz w:val="21"/>
                <w:szCs w:val="21"/>
                <w:highlight w:val="none"/>
              </w:rPr>
              <w:t>标人将上传政府采购网的投标文件使用A4纸胶装成册（纸质版投标文件由系统生成打印，1正</w:t>
            </w:r>
            <w:r>
              <w:rPr>
                <w:rFonts w:hint="eastAsia" w:ascii="仿宋" w:hAnsi="仿宋" w:eastAsia="仿宋" w:cs="仿宋"/>
                <w:b/>
                <w:bCs/>
                <w:sz w:val="21"/>
                <w:szCs w:val="21"/>
                <w:highlight w:val="none"/>
                <w:lang w:val="en-US" w:eastAsia="zh-CN"/>
              </w:rPr>
              <w:t>2</w:t>
            </w:r>
            <w:r>
              <w:rPr>
                <w:rFonts w:hint="eastAsia" w:ascii="仿宋" w:hAnsi="仿宋" w:eastAsia="仿宋" w:cs="仿宋"/>
                <w:b/>
                <w:bCs/>
                <w:sz w:val="21"/>
                <w:szCs w:val="21"/>
                <w:highlight w:val="none"/>
              </w:rPr>
              <w:t>副，封皮需加盖公章）纸质版投标文件</w:t>
            </w:r>
            <w:r>
              <w:rPr>
                <w:rFonts w:hint="eastAsia" w:ascii="仿宋" w:hAnsi="仿宋" w:eastAsia="仿宋" w:cs="仿宋"/>
                <w:b/>
                <w:bCs/>
                <w:sz w:val="21"/>
                <w:szCs w:val="21"/>
                <w:highlight w:val="none"/>
                <w:lang w:val="en-US" w:eastAsia="zh-CN"/>
              </w:rPr>
              <w:t>3</w:t>
            </w:r>
            <w:r>
              <w:rPr>
                <w:rFonts w:hint="eastAsia" w:ascii="仿宋" w:hAnsi="仿宋" w:eastAsia="仿宋" w:cs="仿宋"/>
                <w:b/>
                <w:bCs/>
                <w:sz w:val="21"/>
                <w:szCs w:val="21"/>
                <w:highlight w:val="none"/>
              </w:rPr>
              <w:t>份、不加密电子版U 盘 3 份。纸质版必须与电子版投标文件内容一致。递交或邮寄至墨玉县众信智诚工程项目管理有限公司</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不支持邮件到付</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rPr>
              <w:t>，地址：墨玉县乐民社区B栋二楼。</w:t>
            </w:r>
          </w:p>
        </w:tc>
      </w:tr>
      <w:tr w14:paraId="06C3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14:paraId="66770AC2">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15</w:t>
            </w:r>
          </w:p>
        </w:tc>
        <w:tc>
          <w:tcPr>
            <w:tcW w:w="1552" w:type="dxa"/>
            <w:vAlign w:val="center"/>
          </w:tcPr>
          <w:p w14:paraId="347C9C9C">
            <w:pPr>
              <w:jc w:val="center"/>
              <w:rPr>
                <w:rFonts w:hint="eastAsia" w:ascii="仿宋" w:hAnsi="仿宋" w:eastAsia="仿宋" w:cs="仿宋"/>
                <w:kern w:val="1"/>
                <w:sz w:val="21"/>
                <w:szCs w:val="21"/>
                <w:highlight w:val="none"/>
              </w:rPr>
            </w:pPr>
            <w:r>
              <w:rPr>
                <w:rFonts w:hint="eastAsia" w:ascii="仿宋" w:hAnsi="仿宋" w:eastAsia="仿宋" w:cs="仿宋"/>
                <w:sz w:val="21"/>
                <w:szCs w:val="21"/>
                <w:highlight w:val="none"/>
              </w:rPr>
              <w:t>投标截止时间</w:t>
            </w:r>
          </w:p>
        </w:tc>
        <w:tc>
          <w:tcPr>
            <w:tcW w:w="7340" w:type="dxa"/>
            <w:vAlign w:val="center"/>
          </w:tcPr>
          <w:p w14:paraId="42D66D18">
            <w:pPr>
              <w:rPr>
                <w:rFonts w:hint="eastAsia" w:ascii="仿宋" w:hAnsi="仿宋" w:eastAsia="仿宋" w:cs="仿宋"/>
                <w:kern w:val="1"/>
                <w:sz w:val="21"/>
                <w:szCs w:val="21"/>
                <w:highlight w:val="none"/>
              </w:rPr>
            </w:pPr>
            <w:r>
              <w:rPr>
                <w:rFonts w:hint="eastAsia" w:ascii="仿宋" w:hAnsi="仿宋" w:eastAsia="仿宋" w:cs="仿宋"/>
                <w:sz w:val="21"/>
                <w:szCs w:val="21"/>
                <w:highlight w:val="none"/>
                <w:lang w:eastAsia="zh-CN"/>
              </w:rPr>
              <w:t>2025年01月13日 11:00</w:t>
            </w:r>
            <w:r>
              <w:rPr>
                <w:rFonts w:hint="eastAsia" w:ascii="仿宋" w:hAnsi="仿宋" w:eastAsia="仿宋" w:cs="仿宋"/>
                <w:sz w:val="21"/>
                <w:szCs w:val="21"/>
                <w:highlight w:val="none"/>
              </w:rPr>
              <w:t>（北京时间）</w:t>
            </w:r>
          </w:p>
        </w:tc>
      </w:tr>
      <w:tr w14:paraId="4AE3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14:paraId="5753EA5F">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16</w:t>
            </w:r>
          </w:p>
        </w:tc>
        <w:tc>
          <w:tcPr>
            <w:tcW w:w="1552" w:type="dxa"/>
            <w:vAlign w:val="center"/>
          </w:tcPr>
          <w:p w14:paraId="639B3827">
            <w:pPr>
              <w:ind w:firstLine="210" w:firstLineChars="100"/>
              <w:jc w:val="center"/>
              <w:rPr>
                <w:rFonts w:hint="eastAsia" w:ascii="仿宋" w:hAnsi="仿宋" w:eastAsia="仿宋" w:cs="仿宋"/>
                <w:kern w:val="1"/>
                <w:sz w:val="21"/>
                <w:szCs w:val="21"/>
                <w:highlight w:val="none"/>
              </w:rPr>
            </w:pPr>
            <w:r>
              <w:rPr>
                <w:rFonts w:hint="eastAsia" w:ascii="仿宋" w:hAnsi="仿宋" w:eastAsia="仿宋" w:cs="仿宋"/>
                <w:kern w:val="1"/>
                <w:sz w:val="21"/>
                <w:szCs w:val="21"/>
                <w:highlight w:val="none"/>
              </w:rPr>
              <w:t>投标</w:t>
            </w:r>
          </w:p>
          <w:p w14:paraId="01F9CCAD">
            <w:pPr>
              <w:jc w:val="center"/>
              <w:rPr>
                <w:rFonts w:hint="eastAsia" w:ascii="仿宋" w:hAnsi="仿宋" w:eastAsia="仿宋" w:cs="仿宋"/>
                <w:sz w:val="21"/>
                <w:szCs w:val="21"/>
                <w:highlight w:val="none"/>
              </w:rPr>
            </w:pPr>
            <w:r>
              <w:rPr>
                <w:rFonts w:hint="eastAsia" w:ascii="仿宋" w:hAnsi="仿宋" w:eastAsia="仿宋" w:cs="仿宋"/>
                <w:kern w:val="1"/>
                <w:sz w:val="21"/>
                <w:szCs w:val="21"/>
                <w:highlight w:val="none"/>
              </w:rPr>
              <w:t>文件递交</w:t>
            </w:r>
          </w:p>
        </w:tc>
        <w:tc>
          <w:tcPr>
            <w:tcW w:w="7340" w:type="dxa"/>
            <w:vAlign w:val="center"/>
          </w:tcPr>
          <w:p w14:paraId="621EA779">
            <w:pPr>
              <w:ind w:left="625" w:leftChars="1" w:hanging="623" w:hangingChars="297"/>
              <w:rPr>
                <w:rFonts w:hint="eastAsia" w:ascii="仿宋" w:hAnsi="仿宋" w:eastAsia="仿宋" w:cs="仿宋"/>
                <w:bCs/>
                <w:sz w:val="21"/>
                <w:szCs w:val="21"/>
                <w:highlight w:val="none"/>
              </w:rPr>
            </w:pPr>
            <w:r>
              <w:rPr>
                <w:rFonts w:hint="eastAsia" w:ascii="仿宋" w:hAnsi="仿宋" w:eastAsia="仿宋" w:cs="仿宋"/>
                <w:sz w:val="21"/>
                <w:szCs w:val="21"/>
                <w:highlight w:val="none"/>
              </w:rPr>
              <w:t>开标地点：墨玉县公共资源交易平台中心（墨玉县玉华社区院内）</w:t>
            </w:r>
          </w:p>
          <w:p w14:paraId="2EA24FB8">
            <w:pPr>
              <w:rPr>
                <w:rFonts w:hint="eastAsia" w:ascii="仿宋" w:hAnsi="仿宋" w:eastAsia="仿宋" w:cs="仿宋"/>
                <w:sz w:val="21"/>
                <w:szCs w:val="21"/>
                <w:highlight w:val="none"/>
              </w:rPr>
            </w:pPr>
            <w:r>
              <w:rPr>
                <w:rFonts w:hint="eastAsia" w:ascii="仿宋" w:hAnsi="仿宋" w:eastAsia="仿宋" w:cs="仿宋"/>
                <w:sz w:val="21"/>
                <w:szCs w:val="21"/>
                <w:highlight w:val="none"/>
              </w:rPr>
              <w:t>投标人应于投标截止时间之前将电子投标文件上传到“政采云”平台。应按照本项目招标文件和政采云平台的要求编制、加密传输投标文件。</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在使用系统进行投标的过程中遇到涉及平台使用的任何问题，可致电政采云平台技术支持热线咨询，联系方式：95763。</w:t>
            </w:r>
          </w:p>
        </w:tc>
      </w:tr>
      <w:tr w14:paraId="0C5CF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14:paraId="30BBF19B">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17</w:t>
            </w:r>
          </w:p>
        </w:tc>
        <w:tc>
          <w:tcPr>
            <w:tcW w:w="1552" w:type="dxa"/>
            <w:vAlign w:val="center"/>
          </w:tcPr>
          <w:p w14:paraId="7EE9CB2A">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签字盖章</w:t>
            </w:r>
          </w:p>
        </w:tc>
        <w:tc>
          <w:tcPr>
            <w:tcW w:w="7340" w:type="dxa"/>
            <w:vAlign w:val="center"/>
          </w:tcPr>
          <w:p w14:paraId="70B68B73">
            <w:pPr>
              <w:rPr>
                <w:rFonts w:hint="eastAsia" w:ascii="仿宋" w:hAnsi="仿宋" w:eastAsia="仿宋" w:cs="仿宋"/>
                <w:sz w:val="21"/>
                <w:szCs w:val="21"/>
                <w:highlight w:val="none"/>
              </w:rPr>
            </w:pPr>
            <w:r>
              <w:rPr>
                <w:rFonts w:hint="eastAsia" w:ascii="仿宋" w:hAnsi="仿宋" w:eastAsia="仿宋" w:cs="仿宋"/>
                <w:sz w:val="21"/>
                <w:szCs w:val="21"/>
                <w:highlight w:val="none"/>
              </w:rPr>
              <w:t>投标人必须按照招标文件的规定和要求签章</w:t>
            </w:r>
          </w:p>
        </w:tc>
      </w:tr>
      <w:tr w14:paraId="1670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14:paraId="38B4E000">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18</w:t>
            </w:r>
          </w:p>
        </w:tc>
        <w:tc>
          <w:tcPr>
            <w:tcW w:w="1552" w:type="dxa"/>
            <w:vAlign w:val="center"/>
          </w:tcPr>
          <w:p w14:paraId="76449831">
            <w:pPr>
              <w:ind w:left="105" w:hanging="10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标前准备</w:t>
            </w:r>
          </w:p>
        </w:tc>
        <w:tc>
          <w:tcPr>
            <w:tcW w:w="7340" w:type="dxa"/>
            <w:vAlign w:val="center"/>
          </w:tcPr>
          <w:p w14:paraId="74A25669">
            <w:pPr>
              <w:rPr>
                <w:rFonts w:hint="eastAsia" w:ascii="仿宋" w:hAnsi="仿宋" w:eastAsia="仿宋" w:cs="仿宋"/>
                <w:bCs/>
                <w:sz w:val="21"/>
                <w:szCs w:val="21"/>
                <w:highlight w:val="none"/>
              </w:rPr>
            </w:pPr>
            <w:r>
              <w:rPr>
                <w:rFonts w:hint="eastAsia" w:ascii="仿宋" w:hAnsi="仿宋" w:eastAsia="仿宋" w:cs="仿宋"/>
                <w:bCs/>
                <w:sz w:val="21"/>
                <w:szCs w:val="21"/>
                <w:highlight w:val="none"/>
              </w:rPr>
              <w:t>1、本项目实行网上投标，采用电子投标文件。</w:t>
            </w:r>
            <w:r>
              <w:rPr>
                <w:rFonts w:hint="eastAsia" w:ascii="仿宋" w:hAnsi="仿宋" w:eastAsia="仿宋" w:cs="仿宋"/>
                <w:bCs/>
                <w:sz w:val="21"/>
                <w:szCs w:val="21"/>
                <w:highlight w:val="none"/>
                <w:lang w:eastAsia="zh-CN"/>
              </w:rPr>
              <w:t>投标人</w:t>
            </w:r>
            <w:r>
              <w:rPr>
                <w:rFonts w:hint="eastAsia" w:ascii="仿宋" w:hAnsi="仿宋" w:eastAsia="仿宋" w:cs="仿宋"/>
                <w:bCs/>
                <w:sz w:val="21"/>
                <w:szCs w:val="21"/>
                <w:highlight w:val="none"/>
              </w:rPr>
              <w:t>应按照相关格式要求上传投标文件即可，无需到现场开标。若</w:t>
            </w:r>
            <w:r>
              <w:rPr>
                <w:rFonts w:hint="eastAsia" w:ascii="仿宋" w:hAnsi="仿宋" w:eastAsia="仿宋" w:cs="仿宋"/>
                <w:bCs/>
                <w:sz w:val="21"/>
                <w:szCs w:val="21"/>
                <w:highlight w:val="none"/>
                <w:lang w:eastAsia="zh-CN"/>
              </w:rPr>
              <w:t>投标人</w:t>
            </w:r>
            <w:r>
              <w:rPr>
                <w:rFonts w:hint="eastAsia" w:ascii="仿宋" w:hAnsi="仿宋" w:eastAsia="仿宋" w:cs="仿宋"/>
                <w:bCs/>
                <w:sz w:val="21"/>
                <w:szCs w:val="21"/>
                <w:highlight w:val="none"/>
              </w:rPr>
              <w:t>参与投标，自行承担投标一切费用。</w:t>
            </w:r>
          </w:p>
          <w:p w14:paraId="7A4C7065">
            <w:pPr>
              <w:rPr>
                <w:rFonts w:hint="eastAsia" w:ascii="仿宋" w:hAnsi="仿宋" w:eastAsia="仿宋" w:cs="仿宋"/>
                <w:bCs/>
                <w:sz w:val="21"/>
                <w:szCs w:val="21"/>
                <w:highlight w:val="none"/>
              </w:rPr>
            </w:pPr>
            <w:r>
              <w:rPr>
                <w:rFonts w:hint="eastAsia" w:ascii="仿宋" w:hAnsi="仿宋" w:eastAsia="仿宋" w:cs="仿宋"/>
                <w:bCs/>
                <w:sz w:val="21"/>
                <w:szCs w:val="21"/>
                <w:highlight w:val="none"/>
              </w:rPr>
              <w:t>2、各</w:t>
            </w:r>
            <w:r>
              <w:rPr>
                <w:rFonts w:hint="eastAsia" w:ascii="仿宋" w:hAnsi="仿宋" w:eastAsia="仿宋" w:cs="仿宋"/>
                <w:bCs/>
                <w:sz w:val="21"/>
                <w:szCs w:val="21"/>
                <w:highlight w:val="none"/>
                <w:lang w:eastAsia="zh-CN"/>
              </w:rPr>
              <w:t>投标人</w:t>
            </w:r>
            <w:r>
              <w:rPr>
                <w:rFonts w:hint="eastAsia" w:ascii="仿宋" w:hAnsi="仿宋" w:eastAsia="仿宋" w:cs="仿宋"/>
                <w:bCs/>
                <w:sz w:val="21"/>
                <w:szCs w:val="21"/>
                <w:highlight w:val="none"/>
              </w:rPr>
              <w:t>应在开标前应确保成为新疆维吾尔自治区政府采购网正式注册入库</w:t>
            </w:r>
            <w:r>
              <w:rPr>
                <w:rFonts w:hint="eastAsia" w:ascii="仿宋" w:hAnsi="仿宋" w:eastAsia="仿宋" w:cs="仿宋"/>
                <w:bCs/>
                <w:sz w:val="21"/>
                <w:szCs w:val="21"/>
                <w:highlight w:val="none"/>
                <w:lang w:eastAsia="zh-CN"/>
              </w:rPr>
              <w:t>投标人</w:t>
            </w:r>
            <w:r>
              <w:rPr>
                <w:rFonts w:hint="eastAsia" w:ascii="仿宋" w:hAnsi="仿宋" w:eastAsia="仿宋" w:cs="仿宋"/>
                <w:bCs/>
                <w:sz w:val="21"/>
                <w:szCs w:val="21"/>
                <w:highlight w:val="none"/>
              </w:rPr>
              <w:t>，并完成CA数字证书申领。因未注册入库、未办理CA数字证书等原因造成无法投标或投标失败等后果由</w:t>
            </w:r>
            <w:r>
              <w:rPr>
                <w:rFonts w:hint="eastAsia" w:ascii="仿宋" w:hAnsi="仿宋" w:eastAsia="仿宋" w:cs="仿宋"/>
                <w:bCs/>
                <w:sz w:val="21"/>
                <w:szCs w:val="21"/>
                <w:highlight w:val="none"/>
                <w:lang w:eastAsia="zh-CN"/>
              </w:rPr>
              <w:t>投标人</w:t>
            </w:r>
            <w:r>
              <w:rPr>
                <w:rFonts w:hint="eastAsia" w:ascii="仿宋" w:hAnsi="仿宋" w:eastAsia="仿宋" w:cs="仿宋"/>
                <w:bCs/>
                <w:sz w:val="21"/>
                <w:szCs w:val="21"/>
                <w:highlight w:val="none"/>
              </w:rPr>
              <w:t>自行承担。</w:t>
            </w:r>
          </w:p>
          <w:p w14:paraId="2FF9C51D">
            <w:pPr>
              <w:rPr>
                <w:rFonts w:hint="eastAsia" w:ascii="仿宋" w:hAnsi="仿宋" w:eastAsia="仿宋" w:cs="仿宋"/>
                <w:bCs/>
                <w:sz w:val="21"/>
                <w:szCs w:val="21"/>
                <w:highlight w:val="none"/>
              </w:rPr>
            </w:pPr>
            <w:r>
              <w:rPr>
                <w:rFonts w:hint="eastAsia" w:ascii="仿宋" w:hAnsi="仿宋" w:eastAsia="仿宋" w:cs="仿宋"/>
                <w:bCs/>
                <w:sz w:val="21"/>
                <w:szCs w:val="21"/>
                <w:highlight w:val="none"/>
              </w:rPr>
              <w:t>3、本项目为电子招投标，投标人需要使用CA加密设备，有意向参与新疆区域电子开评标的</w:t>
            </w:r>
            <w:r>
              <w:rPr>
                <w:rFonts w:hint="eastAsia" w:ascii="仿宋" w:hAnsi="仿宋" w:eastAsia="仿宋" w:cs="仿宋"/>
                <w:bCs/>
                <w:sz w:val="21"/>
                <w:szCs w:val="21"/>
                <w:highlight w:val="none"/>
                <w:lang w:eastAsia="zh-CN"/>
              </w:rPr>
              <w:t>投标人</w:t>
            </w:r>
            <w:r>
              <w:rPr>
                <w:rFonts w:hint="eastAsia" w:ascii="仿宋" w:hAnsi="仿宋" w:eastAsia="仿宋" w:cs="仿宋"/>
                <w:bCs/>
                <w:sz w:val="21"/>
                <w:szCs w:val="21"/>
                <w:highlight w:val="none"/>
              </w:rPr>
              <w:t>，请访问新疆数字证书认证中心官方网站（https://www.xjca.com.cn/）或下载</w:t>
            </w:r>
            <w:r>
              <w:rPr>
                <w:rFonts w:hint="eastAsia" w:ascii="仿宋" w:hAnsi="仿宋" w:eastAsia="仿宋" w:cs="仿宋"/>
                <w:bCs/>
                <w:sz w:val="21"/>
                <w:szCs w:val="21"/>
                <w:highlight w:val="none"/>
                <w:lang w:eastAsia="zh-CN"/>
              </w:rPr>
              <w:t>；</w:t>
            </w:r>
            <w:r>
              <w:rPr>
                <w:rFonts w:hint="eastAsia" w:ascii="仿宋" w:hAnsi="仿宋" w:eastAsia="仿宋" w:cs="仿宋"/>
                <w:bCs/>
                <w:sz w:val="21"/>
                <w:szCs w:val="21"/>
                <w:highlight w:val="none"/>
              </w:rPr>
              <w:t xml:space="preserve">“新疆政务通”APP自行进行申领。如需咨询，请联系新疆CA服务热线0991-2819290 </w:t>
            </w:r>
          </w:p>
          <w:p w14:paraId="1591E4EE">
            <w:pPr>
              <w:rPr>
                <w:rFonts w:hint="eastAsia" w:ascii="仿宋" w:hAnsi="仿宋" w:eastAsia="仿宋" w:cs="仿宋"/>
                <w:sz w:val="21"/>
                <w:szCs w:val="21"/>
                <w:highlight w:val="none"/>
              </w:rPr>
            </w:pPr>
            <w:r>
              <w:rPr>
                <w:rFonts w:hint="eastAsia" w:ascii="仿宋" w:hAnsi="仿宋" w:eastAsia="仿宋" w:cs="仿宋"/>
                <w:bCs/>
                <w:sz w:val="21"/>
                <w:szCs w:val="21"/>
                <w:highlight w:val="none"/>
              </w:rPr>
              <w:t>4、</w:t>
            </w:r>
            <w:r>
              <w:rPr>
                <w:rFonts w:hint="eastAsia" w:ascii="仿宋" w:hAnsi="仿宋" w:eastAsia="仿宋" w:cs="仿宋"/>
                <w:bCs/>
                <w:sz w:val="21"/>
                <w:szCs w:val="21"/>
                <w:highlight w:val="none"/>
                <w:lang w:eastAsia="zh-CN"/>
              </w:rPr>
              <w:t>投标人</w:t>
            </w:r>
            <w:r>
              <w:rPr>
                <w:rFonts w:hint="eastAsia" w:ascii="仿宋" w:hAnsi="仿宋" w:eastAsia="仿宋" w:cs="仿宋"/>
                <w:bCs/>
                <w:sz w:val="21"/>
                <w:szCs w:val="21"/>
                <w:highlight w:val="none"/>
              </w:rPr>
              <w:t>将新疆政府采购电子交易客户端下载、安装完成后，可通过账号密码或CA登录客户端进行投标文件制作。在使用新疆政府采购投标客户端时，建议使用WIN7及以上操作系统。客户端请至新疆政府采购网（http://www.ccgp-xinjiang.gov.cn/）下载专区查看，如有问题可拨打新疆政府采购客户服务热线95763进行咨询。</w:t>
            </w:r>
          </w:p>
        </w:tc>
      </w:tr>
      <w:tr w14:paraId="21EF7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14:paraId="2682C86F">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19</w:t>
            </w:r>
          </w:p>
        </w:tc>
        <w:tc>
          <w:tcPr>
            <w:tcW w:w="1552" w:type="dxa"/>
            <w:vAlign w:val="center"/>
          </w:tcPr>
          <w:p w14:paraId="7CF61D09">
            <w:pPr>
              <w:ind w:left="105" w:hanging="105"/>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招标文件解密时间</w:t>
            </w:r>
          </w:p>
        </w:tc>
        <w:tc>
          <w:tcPr>
            <w:tcW w:w="7340" w:type="dxa"/>
            <w:vAlign w:val="center"/>
          </w:tcPr>
          <w:p w14:paraId="2BC90DEA">
            <w:pPr>
              <w:rPr>
                <w:rFonts w:hint="eastAsia" w:ascii="仿宋" w:hAnsi="仿宋" w:eastAsia="仿宋" w:cs="仿宋"/>
                <w:b/>
                <w:bCs w:val="0"/>
                <w:sz w:val="21"/>
                <w:szCs w:val="21"/>
                <w:highlight w:val="none"/>
              </w:rPr>
            </w:pPr>
            <w:r>
              <w:rPr>
                <w:rFonts w:hint="eastAsia" w:ascii="仿宋" w:hAnsi="仿宋" w:eastAsia="仿宋" w:cs="仿宋"/>
                <w:b/>
                <w:bCs w:val="0"/>
                <w:sz w:val="21"/>
                <w:szCs w:val="21"/>
                <w:highlight w:val="none"/>
              </w:rPr>
              <w:t>开标方式：不见面电子开标</w:t>
            </w:r>
          </w:p>
          <w:p w14:paraId="6729CF65">
            <w:pPr>
              <w:rPr>
                <w:rFonts w:hint="eastAsia" w:ascii="仿宋" w:hAnsi="仿宋" w:eastAsia="仿宋" w:cs="仿宋"/>
                <w:b/>
                <w:bCs w:val="0"/>
                <w:sz w:val="21"/>
                <w:szCs w:val="21"/>
                <w:highlight w:val="none"/>
              </w:rPr>
            </w:pPr>
            <w:r>
              <w:rPr>
                <w:rFonts w:hint="eastAsia" w:ascii="仿宋" w:hAnsi="仿宋" w:eastAsia="仿宋" w:cs="仿宋"/>
                <w:b/>
                <w:bCs w:val="0"/>
                <w:sz w:val="21"/>
                <w:szCs w:val="21"/>
                <w:highlight w:val="none"/>
              </w:rPr>
              <w:t>开标时间后30分钟内（</w:t>
            </w:r>
            <w:r>
              <w:rPr>
                <w:rFonts w:hint="eastAsia" w:ascii="仿宋" w:hAnsi="仿宋" w:eastAsia="仿宋" w:cs="仿宋"/>
                <w:b/>
                <w:bCs w:val="0"/>
                <w:sz w:val="21"/>
                <w:szCs w:val="21"/>
                <w:highlight w:val="none"/>
                <w:lang w:eastAsia="zh-CN"/>
              </w:rPr>
              <w:t>2025年01月13日上午11:00</w:t>
            </w:r>
            <w:r>
              <w:rPr>
                <w:rFonts w:hint="eastAsia" w:ascii="仿宋" w:hAnsi="仿宋" w:eastAsia="仿宋" w:cs="仿宋"/>
                <w:b/>
                <w:bCs w:val="0"/>
                <w:sz w:val="21"/>
                <w:szCs w:val="21"/>
                <w:highlight w:val="none"/>
              </w:rPr>
              <w:t>-1</w:t>
            </w:r>
            <w:r>
              <w:rPr>
                <w:rFonts w:hint="eastAsia" w:ascii="仿宋" w:hAnsi="仿宋" w:eastAsia="仿宋" w:cs="仿宋"/>
                <w:b/>
                <w:bCs w:val="0"/>
                <w:sz w:val="21"/>
                <w:szCs w:val="21"/>
                <w:highlight w:val="none"/>
                <w:lang w:val="en-US" w:eastAsia="zh-CN"/>
              </w:rPr>
              <w:t>1</w:t>
            </w:r>
            <w:r>
              <w:rPr>
                <w:rFonts w:hint="eastAsia" w:ascii="仿宋" w:hAnsi="仿宋" w:eastAsia="仿宋" w:cs="仿宋"/>
                <w:b/>
                <w:bCs w:val="0"/>
                <w:sz w:val="21"/>
                <w:szCs w:val="21"/>
                <w:highlight w:val="none"/>
              </w:rPr>
              <w:t>：30前）</w:t>
            </w:r>
            <w:r>
              <w:rPr>
                <w:rFonts w:hint="eastAsia" w:ascii="仿宋" w:hAnsi="仿宋" w:eastAsia="仿宋" w:cs="仿宋"/>
                <w:b/>
                <w:bCs w:val="0"/>
                <w:sz w:val="21"/>
                <w:szCs w:val="21"/>
                <w:highlight w:val="none"/>
                <w:lang w:eastAsia="zh-CN"/>
              </w:rPr>
              <w:t>投标人</w:t>
            </w:r>
            <w:r>
              <w:rPr>
                <w:rFonts w:hint="eastAsia" w:ascii="仿宋" w:hAnsi="仿宋" w:eastAsia="仿宋" w:cs="仿宋"/>
                <w:b/>
                <w:bCs w:val="0"/>
                <w:sz w:val="21"/>
                <w:szCs w:val="21"/>
                <w:highlight w:val="none"/>
              </w:rPr>
              <w:t>可以登录“政采云”平台，用“项目采购</w:t>
            </w:r>
            <w:r>
              <w:rPr>
                <w:rFonts w:hint="eastAsia" w:ascii="仿宋" w:hAnsi="仿宋" w:eastAsia="仿宋" w:cs="仿宋"/>
                <w:b/>
                <w:bCs w:val="0"/>
                <w:sz w:val="21"/>
                <w:szCs w:val="21"/>
                <w:highlight w:val="none"/>
                <w:lang w:eastAsia="zh-CN"/>
              </w:rPr>
              <w:t>－</w:t>
            </w:r>
            <w:r>
              <w:rPr>
                <w:rFonts w:hint="eastAsia" w:ascii="仿宋" w:hAnsi="仿宋" w:eastAsia="仿宋" w:cs="仿宋"/>
                <w:b/>
                <w:bCs w:val="0"/>
                <w:sz w:val="21"/>
                <w:szCs w:val="21"/>
                <w:highlight w:val="none"/>
              </w:rPr>
              <w:t>开标评标”功能进行解密投标文件。若</w:t>
            </w:r>
            <w:r>
              <w:rPr>
                <w:rFonts w:hint="eastAsia" w:ascii="仿宋" w:hAnsi="仿宋" w:eastAsia="仿宋" w:cs="仿宋"/>
                <w:b/>
                <w:bCs w:val="0"/>
                <w:sz w:val="21"/>
                <w:szCs w:val="21"/>
                <w:highlight w:val="none"/>
                <w:lang w:eastAsia="zh-CN"/>
              </w:rPr>
              <w:t>投标人</w:t>
            </w:r>
            <w:r>
              <w:rPr>
                <w:rFonts w:hint="eastAsia" w:ascii="仿宋" w:hAnsi="仿宋" w:eastAsia="仿宋" w:cs="仿宋"/>
                <w:b/>
                <w:bCs w:val="0"/>
                <w:sz w:val="21"/>
                <w:szCs w:val="21"/>
                <w:highlight w:val="none"/>
              </w:rPr>
              <w:t>在规定时间内（</w:t>
            </w:r>
            <w:r>
              <w:rPr>
                <w:rFonts w:hint="eastAsia" w:ascii="仿宋" w:hAnsi="仿宋" w:eastAsia="仿宋" w:cs="仿宋"/>
                <w:b/>
                <w:bCs w:val="0"/>
                <w:sz w:val="21"/>
                <w:szCs w:val="21"/>
                <w:highlight w:val="none"/>
                <w:lang w:eastAsia="zh-CN"/>
              </w:rPr>
              <w:t>2025年01月13日</w:t>
            </w:r>
            <w:r>
              <w:rPr>
                <w:rFonts w:hint="eastAsia" w:ascii="仿宋" w:hAnsi="仿宋" w:eastAsia="仿宋" w:cs="仿宋"/>
                <w:b/>
                <w:bCs w:val="0"/>
                <w:sz w:val="21"/>
                <w:szCs w:val="21"/>
                <w:highlight w:val="none"/>
                <w:lang w:val="en-US" w:eastAsia="zh-CN"/>
              </w:rPr>
              <w:t>上</w:t>
            </w:r>
            <w:r>
              <w:rPr>
                <w:rFonts w:hint="eastAsia" w:ascii="仿宋" w:hAnsi="仿宋" w:eastAsia="仿宋" w:cs="仿宋"/>
                <w:b/>
                <w:bCs w:val="0"/>
                <w:sz w:val="21"/>
                <w:szCs w:val="21"/>
                <w:highlight w:val="none"/>
              </w:rPr>
              <w:t>午1</w:t>
            </w:r>
            <w:r>
              <w:rPr>
                <w:rFonts w:hint="eastAsia" w:ascii="仿宋" w:hAnsi="仿宋" w:eastAsia="仿宋" w:cs="仿宋"/>
                <w:b/>
                <w:bCs w:val="0"/>
                <w:sz w:val="21"/>
                <w:szCs w:val="21"/>
                <w:highlight w:val="none"/>
                <w:lang w:val="en-US" w:eastAsia="zh-CN"/>
              </w:rPr>
              <w:t>1</w:t>
            </w:r>
            <w:r>
              <w:rPr>
                <w:rFonts w:hint="eastAsia" w:ascii="仿宋" w:hAnsi="仿宋" w:eastAsia="仿宋" w:cs="仿宋"/>
                <w:b/>
                <w:bCs w:val="0"/>
                <w:sz w:val="21"/>
                <w:szCs w:val="21"/>
                <w:highlight w:val="none"/>
              </w:rPr>
              <w:t>:30前）未按时解密的，视为投标文件撤回。</w:t>
            </w:r>
          </w:p>
        </w:tc>
      </w:tr>
      <w:tr w14:paraId="1581D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trPr>
        <w:tc>
          <w:tcPr>
            <w:tcW w:w="942" w:type="dxa"/>
            <w:vAlign w:val="center"/>
          </w:tcPr>
          <w:p w14:paraId="21677364">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20</w:t>
            </w:r>
          </w:p>
        </w:tc>
        <w:tc>
          <w:tcPr>
            <w:tcW w:w="1552" w:type="dxa"/>
            <w:vAlign w:val="center"/>
          </w:tcPr>
          <w:p w14:paraId="4EF5EE12">
            <w:pPr>
              <w:ind w:left="105" w:hanging="105"/>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招标代理服务费</w:t>
            </w:r>
          </w:p>
        </w:tc>
        <w:tc>
          <w:tcPr>
            <w:tcW w:w="7340" w:type="dxa"/>
            <w:vAlign w:val="center"/>
          </w:tcPr>
          <w:p w14:paraId="07DDECA7">
            <w:pPr>
              <w:rPr>
                <w:rFonts w:hint="eastAsia" w:ascii="仿宋" w:hAnsi="仿宋" w:eastAsia="仿宋" w:cs="仿宋"/>
                <w:bCs/>
                <w:sz w:val="21"/>
                <w:szCs w:val="21"/>
                <w:highlight w:val="none"/>
              </w:rPr>
            </w:pPr>
            <w:r>
              <w:rPr>
                <w:rFonts w:hint="eastAsia" w:ascii="仿宋" w:hAnsi="仿宋" w:eastAsia="仿宋" w:cs="仿宋"/>
                <w:bCs/>
                <w:sz w:val="21"/>
                <w:szCs w:val="21"/>
                <w:highlight w:val="none"/>
              </w:rPr>
              <w:t>经由招标代理与招标人双方协商：招标代理货物费由中标单位领取中标通知书时一次性支付</w:t>
            </w:r>
            <w:r>
              <w:rPr>
                <w:rFonts w:hint="eastAsia" w:ascii="仿宋" w:hAnsi="仿宋" w:eastAsia="仿宋" w:cs="仿宋"/>
                <w:bCs/>
                <w:sz w:val="21"/>
                <w:szCs w:val="21"/>
                <w:highlight w:val="none"/>
                <w:lang w:eastAsia="zh-CN"/>
              </w:rPr>
              <w:t>，</w:t>
            </w:r>
            <w:r>
              <w:rPr>
                <w:rFonts w:hint="eastAsia" w:ascii="仿宋" w:hAnsi="仿宋" w:eastAsia="仿宋" w:cs="仿宋"/>
                <w:bCs/>
                <w:sz w:val="21"/>
                <w:szCs w:val="21"/>
                <w:highlight w:val="none"/>
              </w:rPr>
              <w:t>投标人在投标报价时，应考虑招标代理费。成交</w:t>
            </w:r>
            <w:r>
              <w:rPr>
                <w:rFonts w:hint="eastAsia" w:ascii="仿宋" w:hAnsi="仿宋" w:eastAsia="仿宋" w:cs="仿宋"/>
                <w:bCs/>
                <w:sz w:val="21"/>
                <w:szCs w:val="21"/>
                <w:highlight w:val="none"/>
                <w:lang w:eastAsia="zh-CN"/>
              </w:rPr>
              <w:t>投标人</w:t>
            </w:r>
            <w:r>
              <w:rPr>
                <w:rFonts w:hint="eastAsia" w:ascii="仿宋" w:hAnsi="仿宋" w:eastAsia="仿宋" w:cs="仿宋"/>
                <w:bCs/>
                <w:sz w:val="21"/>
                <w:szCs w:val="21"/>
                <w:highlight w:val="none"/>
              </w:rPr>
              <w:t>在收到成交通知书前，须向墨玉县众信智诚工程项目管理有限公司支付采购代理费。</w:t>
            </w:r>
          </w:p>
          <w:p w14:paraId="19DE1455">
            <w:pPr>
              <w:rPr>
                <w:rFonts w:hint="eastAsia" w:ascii="仿宋" w:hAnsi="仿宋" w:eastAsia="仿宋" w:cs="仿宋"/>
                <w:bCs/>
                <w:sz w:val="21"/>
                <w:szCs w:val="21"/>
                <w:highlight w:val="none"/>
              </w:rPr>
            </w:pPr>
            <w:r>
              <w:rPr>
                <w:rFonts w:hint="eastAsia" w:ascii="仿宋" w:hAnsi="仿宋" w:eastAsia="仿宋" w:cs="仿宋"/>
                <w:bCs/>
                <w:sz w:val="21"/>
                <w:szCs w:val="21"/>
                <w:highlight w:val="none"/>
              </w:rPr>
              <w:t>收费标准：新建招协[2024]4号《新疆维吾尔自治区招标代理服务收费指导意见》文件计取，招标代理费由中标人支付。敬请</w:t>
            </w:r>
            <w:r>
              <w:rPr>
                <w:rFonts w:hint="eastAsia" w:ascii="仿宋" w:hAnsi="仿宋" w:eastAsia="仿宋" w:cs="仿宋"/>
                <w:bCs/>
                <w:sz w:val="21"/>
                <w:szCs w:val="21"/>
                <w:highlight w:val="none"/>
                <w:lang w:eastAsia="zh-CN"/>
              </w:rPr>
              <w:t>投标人</w:t>
            </w:r>
            <w:r>
              <w:rPr>
                <w:rFonts w:hint="eastAsia" w:ascii="仿宋" w:hAnsi="仿宋" w:eastAsia="仿宋" w:cs="仿宋"/>
                <w:bCs/>
                <w:sz w:val="21"/>
                <w:szCs w:val="21"/>
                <w:highlight w:val="none"/>
              </w:rPr>
              <w:t>注意！</w:t>
            </w:r>
          </w:p>
          <w:p w14:paraId="5DD65D2E">
            <w:pPr>
              <w:rPr>
                <w:rFonts w:hint="eastAsia" w:ascii="仿宋" w:hAnsi="仿宋" w:eastAsia="仿宋" w:cs="仿宋"/>
                <w:bCs/>
                <w:sz w:val="21"/>
                <w:szCs w:val="21"/>
                <w:highlight w:val="none"/>
              </w:rPr>
            </w:pPr>
            <w:r>
              <w:rPr>
                <w:rFonts w:hint="eastAsia" w:ascii="仿宋" w:hAnsi="仿宋" w:eastAsia="仿宋" w:cs="仿宋"/>
                <w:bCs/>
                <w:sz w:val="21"/>
                <w:szCs w:val="21"/>
                <w:highlight w:val="none"/>
              </w:rPr>
              <w:t>标准如下：</w:t>
            </w:r>
          </w:p>
          <w:p w14:paraId="570FA707">
            <w:pPr>
              <w:rPr>
                <w:rFonts w:hint="eastAsia" w:ascii="仿宋" w:hAnsi="仿宋" w:eastAsia="仿宋" w:cs="仿宋"/>
                <w:bCs/>
                <w:sz w:val="21"/>
                <w:szCs w:val="21"/>
                <w:highlight w:val="none"/>
              </w:rPr>
            </w:pPr>
            <w:r>
              <w:rPr>
                <w:rFonts w:hint="eastAsia" w:ascii="仿宋" w:hAnsi="仿宋" w:eastAsia="仿宋" w:cs="仿宋"/>
                <w:bCs/>
                <w:sz w:val="21"/>
                <w:szCs w:val="21"/>
                <w:highlight w:val="none"/>
              </w:rPr>
              <w:t>成交金额100万元以下，货物类采购费率1.58%，服务类采购费率1.58%；</w:t>
            </w:r>
          </w:p>
          <w:p w14:paraId="6F5F9F95">
            <w:pPr>
              <w:rPr>
                <w:rFonts w:hint="eastAsia" w:ascii="仿宋" w:hAnsi="仿宋" w:eastAsia="仿宋" w:cs="仿宋"/>
                <w:bCs/>
                <w:sz w:val="21"/>
                <w:szCs w:val="21"/>
                <w:highlight w:val="none"/>
              </w:rPr>
            </w:pPr>
            <w:r>
              <w:rPr>
                <w:rFonts w:hint="eastAsia" w:ascii="仿宋" w:hAnsi="仿宋" w:eastAsia="仿宋" w:cs="仿宋"/>
                <w:bCs/>
                <w:sz w:val="21"/>
                <w:szCs w:val="21"/>
                <w:highlight w:val="none"/>
              </w:rPr>
              <w:t>成交金额100万元至500万元，货物类采购费率1.16%，服务类采购费率0.84%；</w:t>
            </w:r>
          </w:p>
          <w:p w14:paraId="6B8855A6">
            <w:pPr>
              <w:rPr>
                <w:rFonts w:hint="eastAsia" w:ascii="仿宋" w:hAnsi="仿宋" w:eastAsia="仿宋" w:cs="仿宋"/>
                <w:bCs/>
                <w:sz w:val="21"/>
                <w:szCs w:val="21"/>
                <w:highlight w:val="none"/>
              </w:rPr>
            </w:pPr>
            <w:r>
              <w:rPr>
                <w:rFonts w:hint="eastAsia" w:ascii="仿宋" w:hAnsi="仿宋" w:eastAsia="仿宋" w:cs="仿宋"/>
                <w:bCs/>
                <w:sz w:val="21"/>
                <w:szCs w:val="21"/>
                <w:highlight w:val="none"/>
              </w:rPr>
              <w:t>成交金额500万元至1000万元，货物类采购费率0.93%，服务类采购费率0.62%。</w:t>
            </w:r>
          </w:p>
        </w:tc>
      </w:tr>
      <w:tr w14:paraId="5539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14:paraId="55D096FA">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21</w:t>
            </w:r>
          </w:p>
        </w:tc>
        <w:tc>
          <w:tcPr>
            <w:tcW w:w="1552" w:type="dxa"/>
            <w:vAlign w:val="center"/>
          </w:tcPr>
          <w:p w14:paraId="6AE6E0C7">
            <w:pPr>
              <w:rPr>
                <w:rFonts w:hint="eastAsia" w:ascii="仿宋" w:hAnsi="仿宋" w:eastAsia="仿宋" w:cs="仿宋"/>
                <w:sz w:val="21"/>
                <w:szCs w:val="21"/>
                <w:highlight w:val="none"/>
              </w:rPr>
            </w:pPr>
            <w:r>
              <w:rPr>
                <w:rFonts w:hint="eastAsia" w:ascii="仿宋" w:hAnsi="仿宋" w:eastAsia="仿宋" w:cs="仿宋"/>
                <w:bCs/>
                <w:sz w:val="21"/>
                <w:szCs w:val="21"/>
                <w:highlight w:val="none"/>
              </w:rPr>
              <w:t>代理服务费付款方式</w:t>
            </w:r>
          </w:p>
        </w:tc>
        <w:tc>
          <w:tcPr>
            <w:tcW w:w="7340" w:type="dxa"/>
            <w:vAlign w:val="center"/>
          </w:tcPr>
          <w:p w14:paraId="6370E550">
            <w:pPr>
              <w:rPr>
                <w:rFonts w:hint="eastAsia" w:ascii="仿宋" w:hAnsi="仿宋" w:eastAsia="仿宋" w:cs="仿宋"/>
                <w:sz w:val="21"/>
                <w:szCs w:val="21"/>
                <w:highlight w:val="none"/>
              </w:rPr>
            </w:pPr>
            <w:r>
              <w:rPr>
                <w:rFonts w:hint="eastAsia" w:ascii="仿宋" w:hAnsi="仿宋" w:eastAsia="仿宋" w:cs="仿宋"/>
                <w:bCs/>
                <w:sz w:val="21"/>
                <w:szCs w:val="21"/>
                <w:highlight w:val="none"/>
              </w:rPr>
              <w:t>公对公转账或电汇</w:t>
            </w:r>
          </w:p>
        </w:tc>
      </w:tr>
      <w:tr w14:paraId="28A5B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42" w:type="dxa"/>
            <w:vAlign w:val="center"/>
          </w:tcPr>
          <w:p w14:paraId="1BE16636">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22</w:t>
            </w:r>
          </w:p>
        </w:tc>
        <w:tc>
          <w:tcPr>
            <w:tcW w:w="1552" w:type="dxa"/>
            <w:vAlign w:val="center"/>
          </w:tcPr>
          <w:p w14:paraId="599A3F96">
            <w:pPr>
              <w:overflowPunct w:val="0"/>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付款方式</w:t>
            </w:r>
          </w:p>
        </w:tc>
        <w:tc>
          <w:tcPr>
            <w:tcW w:w="7340" w:type="dxa"/>
            <w:vAlign w:val="center"/>
          </w:tcPr>
          <w:p w14:paraId="640359BC">
            <w:pPr>
              <w:overflowPunct w:val="0"/>
              <w:jc w:val="left"/>
              <w:rPr>
                <w:rFonts w:hint="eastAsia" w:ascii="仿宋" w:hAnsi="仿宋" w:eastAsia="仿宋" w:cs="仿宋"/>
                <w:sz w:val="21"/>
                <w:szCs w:val="21"/>
                <w:highlight w:val="none"/>
              </w:rPr>
            </w:pPr>
            <w:r>
              <w:rPr>
                <w:rFonts w:hint="eastAsia" w:ascii="仿宋" w:hAnsi="仿宋" w:eastAsia="仿宋" w:cs="仿宋"/>
                <w:kern w:val="0"/>
                <w:sz w:val="21"/>
                <w:szCs w:val="21"/>
                <w:highlight w:val="none"/>
              </w:rPr>
              <w:t>具体内容签订合同时约定</w:t>
            </w:r>
          </w:p>
        </w:tc>
      </w:tr>
      <w:tr w14:paraId="667D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14:paraId="0666B5E3">
            <w:pPr>
              <w:overflowPunct w:val="0"/>
              <w:jc w:val="center"/>
              <w:rPr>
                <w:rFonts w:hint="eastAsia" w:ascii="仿宋" w:hAnsi="仿宋" w:eastAsia="仿宋" w:cs="仿宋"/>
                <w:b/>
                <w:sz w:val="21"/>
                <w:szCs w:val="21"/>
                <w:highlight w:val="none"/>
              </w:rPr>
            </w:pPr>
            <w:r>
              <w:rPr>
                <w:rFonts w:hint="eastAsia" w:ascii="仿宋" w:hAnsi="仿宋" w:eastAsia="仿宋" w:cs="仿宋"/>
                <w:bCs/>
                <w:sz w:val="21"/>
                <w:szCs w:val="21"/>
                <w:highlight w:val="none"/>
              </w:rPr>
              <w:t>23</w:t>
            </w:r>
          </w:p>
        </w:tc>
        <w:tc>
          <w:tcPr>
            <w:tcW w:w="1552" w:type="dxa"/>
            <w:vAlign w:val="center"/>
          </w:tcPr>
          <w:p w14:paraId="0E706046">
            <w:pPr>
              <w:overflowPunct w:val="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服务期限</w:t>
            </w:r>
          </w:p>
        </w:tc>
        <w:tc>
          <w:tcPr>
            <w:tcW w:w="7340" w:type="dxa"/>
            <w:vAlign w:val="center"/>
          </w:tcPr>
          <w:p w14:paraId="44ECDD7F">
            <w:pPr>
              <w:overflowPunct w:val="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合同签订之日起至本项目完全结束。</w:t>
            </w:r>
          </w:p>
        </w:tc>
      </w:tr>
      <w:tr w14:paraId="7D826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14:paraId="4397DF18">
            <w:pPr>
              <w:overflowPunct w:val="0"/>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24</w:t>
            </w:r>
          </w:p>
        </w:tc>
        <w:tc>
          <w:tcPr>
            <w:tcW w:w="1552" w:type="dxa"/>
            <w:vAlign w:val="center"/>
          </w:tcPr>
          <w:p w14:paraId="6224B1BA">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履约保证金</w:t>
            </w:r>
          </w:p>
        </w:tc>
        <w:tc>
          <w:tcPr>
            <w:tcW w:w="7340" w:type="dxa"/>
            <w:vAlign w:val="center"/>
          </w:tcPr>
          <w:p w14:paraId="2F4021FE">
            <w:pPr>
              <w:jc w:val="left"/>
              <w:rPr>
                <w:rFonts w:hint="eastAsia" w:ascii="仿宋" w:hAnsi="仿宋" w:eastAsia="仿宋" w:cs="仿宋"/>
                <w:bCs/>
                <w:sz w:val="21"/>
                <w:szCs w:val="21"/>
                <w:highlight w:val="none"/>
              </w:rPr>
            </w:pPr>
            <w:r>
              <w:rPr>
                <w:rFonts w:hint="eastAsia" w:ascii="仿宋" w:hAnsi="仿宋" w:eastAsia="仿宋" w:cs="仿宋"/>
                <w:bCs/>
                <w:sz w:val="21"/>
                <w:szCs w:val="21"/>
                <w:highlight w:val="none"/>
              </w:rPr>
              <w:t>合同总价的不超过10%</w:t>
            </w:r>
            <w:r>
              <w:rPr>
                <w:rFonts w:hint="eastAsia" w:ascii="仿宋" w:hAnsi="仿宋" w:eastAsia="仿宋" w:cs="仿宋"/>
                <w:bCs/>
                <w:sz w:val="21"/>
                <w:szCs w:val="21"/>
                <w:highlight w:val="none"/>
                <w:lang w:eastAsia="zh-CN"/>
              </w:rPr>
              <w:t>（</w:t>
            </w:r>
            <w:r>
              <w:rPr>
                <w:rFonts w:hint="eastAsia" w:ascii="仿宋" w:hAnsi="仿宋" w:eastAsia="仿宋" w:cs="仿宋"/>
                <w:bCs/>
                <w:sz w:val="21"/>
                <w:szCs w:val="21"/>
                <w:highlight w:val="none"/>
                <w:lang w:val="en-US" w:eastAsia="zh-CN"/>
              </w:rPr>
              <w:t>具体以合同签订为准</w:t>
            </w:r>
            <w:r>
              <w:rPr>
                <w:rFonts w:hint="eastAsia" w:ascii="仿宋" w:hAnsi="仿宋" w:eastAsia="仿宋" w:cs="仿宋"/>
                <w:bCs/>
                <w:sz w:val="21"/>
                <w:szCs w:val="21"/>
                <w:highlight w:val="none"/>
                <w:lang w:eastAsia="zh-CN"/>
              </w:rPr>
              <w:t>）</w:t>
            </w:r>
            <w:r>
              <w:rPr>
                <w:rFonts w:hint="eastAsia" w:ascii="仿宋" w:hAnsi="仿宋" w:eastAsia="仿宋" w:cs="仿宋"/>
                <w:bCs/>
                <w:sz w:val="21"/>
                <w:szCs w:val="21"/>
                <w:highlight w:val="none"/>
              </w:rPr>
              <w:t>，根据《中华人民共和国政府采购法实施条例》第四十八条履约保证金的数额不得超过政府采购合同金额的10%。中标人与招标人签订合同前提交履约保证金，如中标人未按招标文件规定的工期服务、实施过程中的设计变更、施工配合、验收配合等服务完毕，则扣除履约保证金。</w:t>
            </w:r>
          </w:p>
          <w:p w14:paraId="7C164E0E">
            <w:pPr>
              <w:jc w:val="left"/>
              <w:rPr>
                <w:rFonts w:hint="eastAsia" w:ascii="仿宋" w:hAnsi="仿宋" w:eastAsia="仿宋" w:cs="仿宋"/>
                <w:bCs/>
                <w:sz w:val="21"/>
                <w:szCs w:val="21"/>
                <w:highlight w:val="none"/>
              </w:rPr>
            </w:pPr>
            <w:r>
              <w:rPr>
                <w:rFonts w:hint="eastAsia" w:ascii="仿宋" w:hAnsi="仿宋" w:eastAsia="仿宋" w:cs="仿宋"/>
                <w:bCs/>
                <w:sz w:val="21"/>
                <w:szCs w:val="21"/>
                <w:highlight w:val="none"/>
              </w:rPr>
              <w:t>履约保证金形式：支票、汇票、本票</w:t>
            </w:r>
            <w:r>
              <w:rPr>
                <w:rFonts w:hint="eastAsia" w:ascii="仿宋" w:hAnsi="仿宋" w:eastAsia="仿宋" w:cs="仿宋"/>
                <w:bCs/>
                <w:sz w:val="21"/>
                <w:szCs w:val="21"/>
                <w:highlight w:val="none"/>
                <w:lang w:eastAsia="zh-CN"/>
              </w:rPr>
              <w:t>，或者</w:t>
            </w:r>
            <w:r>
              <w:rPr>
                <w:rFonts w:hint="eastAsia" w:ascii="仿宋" w:hAnsi="仿宋" w:eastAsia="仿宋" w:cs="仿宋"/>
                <w:bCs/>
                <w:sz w:val="21"/>
                <w:szCs w:val="21"/>
                <w:highlight w:val="none"/>
              </w:rPr>
              <w:t>金融机构、担保机构出具的保函</w:t>
            </w:r>
            <w:r>
              <w:rPr>
                <w:rFonts w:hint="eastAsia" w:ascii="仿宋" w:hAnsi="仿宋" w:eastAsia="仿宋" w:cs="仿宋"/>
                <w:bCs/>
                <w:sz w:val="21"/>
                <w:szCs w:val="21"/>
                <w:highlight w:val="none"/>
                <w:lang w:eastAsia="zh-CN"/>
              </w:rPr>
              <w:t>等</w:t>
            </w:r>
            <w:r>
              <w:rPr>
                <w:rFonts w:hint="eastAsia" w:ascii="仿宋" w:hAnsi="仿宋" w:eastAsia="仿宋" w:cs="仿宋"/>
                <w:bCs/>
                <w:sz w:val="21"/>
                <w:szCs w:val="21"/>
                <w:highlight w:val="none"/>
              </w:rPr>
              <w:t>非现金形式提交（履约赔付地点为项目所在地）</w:t>
            </w:r>
          </w:p>
        </w:tc>
      </w:tr>
      <w:tr w14:paraId="28F84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14:paraId="2338B2A2">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25</w:t>
            </w:r>
          </w:p>
        </w:tc>
        <w:tc>
          <w:tcPr>
            <w:tcW w:w="1552" w:type="dxa"/>
            <w:vAlign w:val="center"/>
          </w:tcPr>
          <w:p w14:paraId="51D6E819">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投标人对招标文件提出质疑的时间</w:t>
            </w:r>
          </w:p>
        </w:tc>
        <w:tc>
          <w:tcPr>
            <w:tcW w:w="7340" w:type="dxa"/>
            <w:vAlign w:val="center"/>
          </w:tcPr>
          <w:p w14:paraId="6FADE00F">
            <w:pPr>
              <w:spacing w:before="38" w:beforeLines="10" w:after="38" w:afterLines="10"/>
              <w:rPr>
                <w:rFonts w:hint="eastAsia" w:ascii="仿宋" w:hAnsi="仿宋" w:eastAsia="仿宋" w:cs="仿宋"/>
                <w:sz w:val="21"/>
                <w:szCs w:val="21"/>
                <w:highlight w:val="none"/>
              </w:rPr>
            </w:pPr>
            <w:r>
              <w:rPr>
                <w:rFonts w:hint="eastAsia" w:ascii="仿宋" w:hAnsi="仿宋" w:eastAsia="仿宋" w:cs="仿宋"/>
                <w:sz w:val="21"/>
                <w:szCs w:val="21"/>
                <w:highlight w:val="none"/>
              </w:rPr>
              <w:t>接收质疑函的方式：自招标文件发售时间起的7个工作日内（各潜在投标人如有质疑，请于规定的日期内提出，以书面形式提出质疑，质疑书应列明理由、依据，加盖单位公章递交至墨玉县众信智诚工程项目管理有限公司或将PDF格式电子版质疑文件加盖公章扫描发送至邮箱：3060380044@qq.com。投标人须对质疑内容的真实性承担责任，由招标人或招标代理机构负责解释。如在规定的日期内未收到任何投标人递交的质疑书，视为投标人可完全响应。）</w:t>
            </w:r>
          </w:p>
          <w:p w14:paraId="2450353C">
            <w:pPr>
              <w:spacing w:before="38" w:beforeLines="10" w:after="38" w:afterLines="10"/>
              <w:rPr>
                <w:rFonts w:hint="eastAsia" w:ascii="仿宋" w:hAnsi="仿宋" w:eastAsia="仿宋" w:cs="仿宋"/>
                <w:sz w:val="21"/>
                <w:szCs w:val="21"/>
                <w:highlight w:val="none"/>
              </w:rPr>
            </w:pPr>
            <w:r>
              <w:rPr>
                <w:rFonts w:hint="eastAsia" w:ascii="仿宋" w:hAnsi="仿宋" w:eastAsia="仿宋" w:cs="仿宋"/>
                <w:sz w:val="21"/>
                <w:szCs w:val="21"/>
                <w:highlight w:val="none"/>
              </w:rPr>
              <w:t>接受质疑的单位：墨玉县众信智诚工程项目管理有限公司</w:t>
            </w:r>
          </w:p>
          <w:p w14:paraId="69C24364">
            <w:pPr>
              <w:spacing w:before="38" w:beforeLines="10" w:after="38" w:afterLines="10"/>
              <w:rPr>
                <w:rFonts w:hint="eastAsia" w:ascii="仿宋" w:hAnsi="仿宋" w:eastAsia="仿宋" w:cs="仿宋"/>
                <w:sz w:val="21"/>
                <w:szCs w:val="21"/>
                <w:highlight w:val="none"/>
              </w:rPr>
            </w:pPr>
            <w:r>
              <w:rPr>
                <w:rFonts w:hint="eastAsia" w:ascii="仿宋" w:hAnsi="仿宋" w:eastAsia="仿宋" w:cs="仿宋"/>
                <w:sz w:val="21"/>
                <w:szCs w:val="21"/>
                <w:highlight w:val="none"/>
              </w:rPr>
              <w:t>联系电话：</w:t>
            </w:r>
            <w:r>
              <w:rPr>
                <w:rFonts w:hint="eastAsia" w:ascii="仿宋" w:hAnsi="仿宋" w:eastAsia="仿宋" w:cs="仿宋"/>
                <w:bCs/>
                <w:sz w:val="21"/>
                <w:szCs w:val="21"/>
                <w:highlight w:val="none"/>
                <w:shd w:val="clear" w:color="auto" w:fill="FFFFFF"/>
              </w:rPr>
              <w:t>0903-6530990</w:t>
            </w:r>
          </w:p>
          <w:p w14:paraId="2C6C7A78">
            <w:pPr>
              <w:spacing w:before="38" w:beforeLines="10" w:after="38" w:afterLines="10"/>
              <w:rPr>
                <w:rFonts w:hint="eastAsia" w:ascii="仿宋" w:hAnsi="仿宋" w:eastAsia="仿宋" w:cs="仿宋"/>
                <w:sz w:val="21"/>
                <w:szCs w:val="21"/>
                <w:highlight w:val="none"/>
              </w:rPr>
            </w:pPr>
            <w:r>
              <w:rPr>
                <w:rFonts w:hint="eastAsia" w:ascii="仿宋" w:hAnsi="仿宋" w:eastAsia="仿宋" w:cs="仿宋"/>
                <w:sz w:val="21"/>
                <w:szCs w:val="21"/>
                <w:highlight w:val="none"/>
              </w:rPr>
              <w:t>地址：墨玉县乐民社区B栋二楼</w:t>
            </w:r>
          </w:p>
          <w:p w14:paraId="6427EC51">
            <w:pPr>
              <w:spacing w:before="38" w:beforeLines="10" w:after="38" w:afterLines="10"/>
              <w:rPr>
                <w:rFonts w:hint="eastAsia" w:ascii="仿宋" w:hAnsi="仿宋" w:eastAsia="仿宋" w:cs="仿宋"/>
                <w:sz w:val="21"/>
                <w:szCs w:val="21"/>
                <w:highlight w:val="none"/>
              </w:rPr>
            </w:pPr>
            <w:r>
              <w:rPr>
                <w:rFonts w:hint="eastAsia" w:ascii="仿宋" w:hAnsi="仿宋" w:eastAsia="仿宋" w:cs="仿宋"/>
                <w:b/>
                <w:bCs/>
                <w:sz w:val="21"/>
                <w:szCs w:val="21"/>
                <w:highlight w:val="none"/>
              </w:rPr>
              <w:t>注：</w:t>
            </w:r>
            <w:r>
              <w:rPr>
                <w:rFonts w:hint="eastAsia" w:ascii="仿宋" w:hAnsi="仿宋" w:eastAsia="仿宋" w:cs="仿宋"/>
                <w:b/>
                <w:bCs/>
                <w:sz w:val="21"/>
                <w:szCs w:val="21"/>
                <w:highlight w:val="none"/>
                <w:lang w:eastAsia="zh-CN"/>
              </w:rPr>
              <w:t>投标人</w:t>
            </w:r>
            <w:r>
              <w:rPr>
                <w:rFonts w:hint="eastAsia" w:ascii="仿宋" w:hAnsi="仿宋" w:eastAsia="仿宋" w:cs="仿宋"/>
                <w:b/>
                <w:bCs/>
                <w:sz w:val="21"/>
                <w:szCs w:val="21"/>
                <w:highlight w:val="none"/>
              </w:rPr>
              <w:t>认为采购文件、采购过程、中标或者成交结果使自己的权益受到损害的，可以根据中华人民共和国财政部令第94号中第十条，以书面形式向采购人、</w:t>
            </w:r>
            <w:r>
              <w:rPr>
                <w:rFonts w:hint="eastAsia" w:ascii="仿宋" w:hAnsi="仿宋" w:eastAsia="仿宋" w:cs="仿宋"/>
                <w:b/>
                <w:bCs/>
                <w:sz w:val="21"/>
                <w:szCs w:val="21"/>
                <w:highlight w:val="none"/>
                <w:lang w:eastAsia="zh-CN"/>
              </w:rPr>
              <w:t>投标人</w:t>
            </w:r>
            <w:r>
              <w:rPr>
                <w:rFonts w:hint="eastAsia" w:ascii="仿宋" w:hAnsi="仿宋" w:eastAsia="仿宋" w:cs="仿宋"/>
                <w:b/>
                <w:bCs/>
                <w:sz w:val="21"/>
                <w:szCs w:val="21"/>
                <w:highlight w:val="none"/>
              </w:rPr>
              <w:t>在法定质疑期内一次性提出针对同一采购程序环节的质疑。</w:t>
            </w:r>
          </w:p>
        </w:tc>
      </w:tr>
      <w:tr w14:paraId="0DE84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14:paraId="1C77B032">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26</w:t>
            </w:r>
          </w:p>
        </w:tc>
        <w:tc>
          <w:tcPr>
            <w:tcW w:w="1552" w:type="dxa"/>
            <w:vAlign w:val="center"/>
          </w:tcPr>
          <w:p w14:paraId="44555539">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评标委员的组建</w:t>
            </w:r>
          </w:p>
        </w:tc>
        <w:tc>
          <w:tcPr>
            <w:tcW w:w="7340" w:type="dxa"/>
            <w:vAlign w:val="center"/>
          </w:tcPr>
          <w:p w14:paraId="787E6C56">
            <w:pPr>
              <w:rPr>
                <w:rFonts w:hint="eastAsia" w:ascii="仿宋" w:hAnsi="仿宋" w:eastAsia="仿宋" w:cs="仿宋"/>
                <w:sz w:val="21"/>
                <w:szCs w:val="21"/>
                <w:highlight w:val="none"/>
              </w:rPr>
            </w:pPr>
            <w:r>
              <w:rPr>
                <w:rFonts w:hint="eastAsia" w:ascii="仿宋" w:hAnsi="仿宋" w:eastAsia="仿宋" w:cs="仿宋"/>
                <w:sz w:val="21"/>
                <w:szCs w:val="21"/>
                <w:highlight w:val="none"/>
              </w:rPr>
              <w:t>评标委员会构成：共3人：其中招标代理在开标前48小时在政采云专家库中随机抽取</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名评标专家。</w:t>
            </w:r>
          </w:p>
        </w:tc>
      </w:tr>
      <w:tr w14:paraId="113C6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14:paraId="12B42AA1">
            <w:pPr>
              <w:overflowPunct w:val="0"/>
              <w:ind w:firstLine="210" w:firstLineChars="100"/>
              <w:jc w:val="both"/>
              <w:rPr>
                <w:rFonts w:hint="eastAsia" w:ascii="仿宋" w:hAnsi="仿宋" w:eastAsia="仿宋" w:cs="仿宋"/>
                <w:b/>
                <w:sz w:val="21"/>
                <w:szCs w:val="21"/>
                <w:highlight w:val="none"/>
              </w:rPr>
            </w:pPr>
            <w:r>
              <w:rPr>
                <w:rFonts w:hint="eastAsia" w:ascii="仿宋" w:hAnsi="仿宋" w:eastAsia="仿宋" w:cs="仿宋"/>
                <w:bCs/>
                <w:sz w:val="21"/>
                <w:szCs w:val="21"/>
                <w:highlight w:val="none"/>
              </w:rPr>
              <w:t>27</w:t>
            </w:r>
          </w:p>
        </w:tc>
        <w:tc>
          <w:tcPr>
            <w:tcW w:w="1552" w:type="dxa"/>
            <w:vAlign w:val="center"/>
          </w:tcPr>
          <w:p w14:paraId="3407D53D">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低于成本价不正当竞争预防措施</w:t>
            </w:r>
          </w:p>
        </w:tc>
        <w:tc>
          <w:tcPr>
            <w:tcW w:w="7340" w:type="dxa"/>
            <w:vAlign w:val="center"/>
          </w:tcPr>
          <w:p w14:paraId="3E3D8F01">
            <w:pPr>
              <w:rPr>
                <w:rFonts w:hint="eastAsia" w:ascii="仿宋" w:hAnsi="仿宋" w:eastAsia="仿宋" w:cs="仿宋"/>
                <w:bCs/>
                <w:sz w:val="21"/>
                <w:szCs w:val="21"/>
                <w:highlight w:val="none"/>
              </w:rPr>
            </w:pPr>
            <w:r>
              <w:rPr>
                <w:rFonts w:hint="eastAsia" w:ascii="仿宋" w:hAnsi="仿宋" w:eastAsia="仿宋" w:cs="仿宋"/>
                <w:sz w:val="21"/>
                <w:szCs w:val="21"/>
                <w:highlight w:val="none"/>
              </w:rPr>
              <w:t>在评标过程中，评标委员会认为投标人报价明显低于其他有效投标人报价，有可能影响产品质量或者不能诚信履约的，评标委员会应当要求其在评标现场合理的时间内提供成本构成书面说明，并提交相关证明材料。</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书面说明应当按照国家财务会计制度的规定要求，逐项就</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 xml:space="preserve">提供的货物、工程和货物的主营业务成本（应根据供 应商企业类型予以区别）、税金及附加、销售费用、管理费用、财务费用等成本构成事项详细陈述。 </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书面说明应当签字确认或者加盖公章，否则无效。书面说明的签字确认，</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为法人的，由其法定代表人或者代理人签字确认；</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为其他组织的，由其主要负责人或者代理人签字确认；</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 xml:space="preserve">为自然人的，由其本人或者代理人签字确认。 </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提供书面说明后，评标委员会应当结合采购项目采购需求、专业实际情况、</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财务状况报告、与其他</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比较情况等就</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书面说明进行审查评价。</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拒绝或者变相拒绝提供有效书面说明或者书面说明不能证明其报价合理性的，评标委员会应当将其投标文件作为无效处理。</w:t>
            </w:r>
          </w:p>
        </w:tc>
      </w:tr>
      <w:tr w14:paraId="4E200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14:paraId="62E72AEA">
            <w:pPr>
              <w:overflowPunct w:val="0"/>
              <w:ind w:firstLine="210" w:firstLineChars="100"/>
              <w:jc w:val="both"/>
              <w:rPr>
                <w:rFonts w:hint="eastAsia" w:ascii="仿宋" w:hAnsi="仿宋" w:eastAsia="仿宋" w:cs="仿宋"/>
                <w:bCs/>
                <w:sz w:val="21"/>
                <w:szCs w:val="21"/>
                <w:highlight w:val="none"/>
              </w:rPr>
            </w:pPr>
            <w:r>
              <w:rPr>
                <w:rFonts w:hint="eastAsia" w:ascii="仿宋" w:hAnsi="仿宋" w:eastAsia="仿宋" w:cs="仿宋"/>
                <w:bCs/>
                <w:sz w:val="21"/>
                <w:szCs w:val="21"/>
                <w:highlight w:val="none"/>
              </w:rPr>
              <w:t>28</w:t>
            </w:r>
          </w:p>
        </w:tc>
        <w:tc>
          <w:tcPr>
            <w:tcW w:w="1552" w:type="dxa"/>
            <w:vAlign w:val="center"/>
          </w:tcPr>
          <w:p w14:paraId="6DB496A2">
            <w:pPr>
              <w:ind w:left="105" w:hanging="10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政府采购政策支持</w:t>
            </w:r>
          </w:p>
        </w:tc>
        <w:tc>
          <w:tcPr>
            <w:tcW w:w="7340" w:type="dxa"/>
          </w:tcPr>
          <w:p w14:paraId="55D72F82">
            <w:pPr>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根据《中华人民共和国政府采购法》、财政部、 工信部《政府采购促进中小企业发展管理办法》（财 库〔2020〕46 号）、《关于进一步加大政府采购支持中小企业力度的通知财库〔2022〕19 号》等有关法律法规执行； </w:t>
            </w:r>
          </w:p>
          <w:p w14:paraId="1421B58D">
            <w:pPr>
              <w:spacing w:line="300" w:lineRule="exact"/>
              <w:ind w:left="48" w:right="0" w:hanging="48" w:hangingChars="23"/>
              <w:rPr>
                <w:rFonts w:hint="eastAsia" w:ascii="仿宋" w:hAnsi="仿宋" w:eastAsia="仿宋" w:cs="仿宋"/>
                <w:sz w:val="21"/>
                <w:szCs w:val="21"/>
                <w:highlight w:val="none"/>
              </w:rPr>
            </w:pPr>
            <w:r>
              <w:rPr>
                <w:rFonts w:hint="eastAsia" w:ascii="仿宋" w:hAnsi="仿宋" w:eastAsia="仿宋" w:cs="仿宋"/>
                <w:sz w:val="21"/>
                <w:szCs w:val="21"/>
                <w:highlight w:val="none"/>
              </w:rPr>
              <w:t>价格扣除幅度：</w:t>
            </w:r>
            <w:r>
              <w:rPr>
                <w:rFonts w:hint="eastAsia" w:ascii="仿宋" w:hAnsi="仿宋" w:eastAsia="仿宋" w:cs="仿宋"/>
                <w:sz w:val="21"/>
                <w:szCs w:val="21"/>
                <w:highlight w:val="none"/>
                <w:lang w:val="en-US" w:eastAsia="zh-CN"/>
              </w:rPr>
              <w:t>货物服务采购项目给予小微企业的价格扣除优惠，由财库〔2020〕46 号文件规定给予10%的扣除，以扣除后的报价参与评审。大中型企业与小微企业组成联合体或者大中型企业向小微企业分包的，给予6%的扣除，以扣除后的报价参与评审。政府采购工程的价格评审优惠按照财库〔2020〕46 号文件的规定执行。</w:t>
            </w:r>
          </w:p>
          <w:p w14:paraId="22EDAA72">
            <w:pPr>
              <w:ind w:left="120" w:hanging="105" w:hangingChars="5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本项目所属行业：</w:t>
            </w:r>
            <w:r>
              <w:rPr>
                <w:rFonts w:hint="eastAsia" w:ascii="仿宋" w:hAnsi="仿宋" w:eastAsia="仿宋" w:cs="仿宋"/>
                <w:b/>
                <w:bCs/>
                <w:sz w:val="21"/>
                <w:szCs w:val="21"/>
                <w:highlight w:val="none"/>
                <w:lang w:val="en-US" w:eastAsia="zh-CN"/>
              </w:rPr>
              <w:t>建筑</w:t>
            </w:r>
            <w:r>
              <w:rPr>
                <w:rFonts w:hint="eastAsia" w:ascii="仿宋" w:hAnsi="仿宋" w:eastAsia="仿宋" w:cs="仿宋"/>
                <w:b/>
                <w:bCs/>
                <w:sz w:val="21"/>
                <w:szCs w:val="21"/>
                <w:highlight w:val="none"/>
              </w:rPr>
              <w:t>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2BF0F4B">
            <w:pPr>
              <w:ind w:left="105" w:hanging="105"/>
              <w:rPr>
                <w:rFonts w:hint="eastAsia" w:ascii="仿宋" w:hAnsi="仿宋" w:eastAsia="仿宋" w:cs="仿宋"/>
                <w:sz w:val="21"/>
                <w:szCs w:val="21"/>
                <w:highlight w:val="none"/>
              </w:rPr>
            </w:pPr>
            <w:r>
              <w:rPr>
                <w:rFonts w:hint="eastAsia" w:ascii="仿宋" w:hAnsi="仿宋" w:eastAsia="仿宋" w:cs="仿宋"/>
                <w:sz w:val="21"/>
                <w:szCs w:val="21"/>
                <w:highlight w:val="none"/>
              </w:rPr>
              <w:t>中小企业以</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填写的《中小企业声明函》（见投标文件格式）</w:t>
            </w:r>
          </w:p>
          <w:p w14:paraId="768863C6">
            <w:pPr>
              <w:ind w:left="105" w:hanging="105"/>
              <w:rPr>
                <w:rFonts w:hint="eastAsia" w:ascii="仿宋" w:hAnsi="仿宋" w:eastAsia="仿宋" w:cs="仿宋"/>
                <w:sz w:val="21"/>
                <w:szCs w:val="21"/>
                <w:highlight w:val="none"/>
              </w:rPr>
            </w:pPr>
            <w:r>
              <w:rPr>
                <w:rFonts w:hint="eastAsia" w:ascii="仿宋" w:hAnsi="仿宋" w:eastAsia="仿宋" w:cs="仿宋"/>
                <w:sz w:val="21"/>
                <w:szCs w:val="21"/>
                <w:highlight w:val="none"/>
              </w:rPr>
              <w:t>为判定标准，否则不予认定。</w:t>
            </w:r>
          </w:p>
        </w:tc>
      </w:tr>
      <w:tr w14:paraId="7949F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14:paraId="743CA83B">
            <w:pPr>
              <w:overflowPunct w:val="0"/>
              <w:ind w:firstLine="210" w:firstLineChars="100"/>
              <w:jc w:val="both"/>
              <w:rPr>
                <w:rFonts w:hint="eastAsia" w:ascii="仿宋" w:hAnsi="仿宋" w:eastAsia="仿宋" w:cs="仿宋"/>
                <w:bCs/>
                <w:sz w:val="21"/>
                <w:szCs w:val="21"/>
                <w:highlight w:val="none"/>
              </w:rPr>
            </w:pPr>
            <w:r>
              <w:rPr>
                <w:rFonts w:hint="eastAsia" w:ascii="仿宋" w:hAnsi="仿宋" w:eastAsia="仿宋" w:cs="仿宋"/>
                <w:bCs/>
                <w:sz w:val="21"/>
                <w:szCs w:val="21"/>
                <w:highlight w:val="none"/>
              </w:rPr>
              <w:t>29</w:t>
            </w:r>
          </w:p>
        </w:tc>
        <w:tc>
          <w:tcPr>
            <w:tcW w:w="1552" w:type="dxa"/>
            <w:vAlign w:val="center"/>
          </w:tcPr>
          <w:p w14:paraId="3CABB491">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关于小微企业报价扣除比例说明</w:t>
            </w:r>
          </w:p>
        </w:tc>
        <w:tc>
          <w:tcPr>
            <w:tcW w:w="7340" w:type="dxa"/>
          </w:tcPr>
          <w:p w14:paraId="4269A21C">
            <w:pPr>
              <w:rPr>
                <w:rFonts w:hint="eastAsia" w:ascii="仿宋" w:hAnsi="仿宋" w:eastAsia="仿宋" w:cs="仿宋"/>
                <w:sz w:val="21"/>
                <w:szCs w:val="21"/>
                <w:highlight w:val="none"/>
              </w:rPr>
            </w:pPr>
            <w:r>
              <w:rPr>
                <w:rFonts w:hint="eastAsia" w:ascii="仿宋" w:hAnsi="仿宋" w:eastAsia="仿宋" w:cs="仿宋"/>
                <w:sz w:val="21"/>
                <w:szCs w:val="21"/>
                <w:highlight w:val="none"/>
              </w:rPr>
              <w:t>1.投标人为非联合体投标的，对其投标货物的制造商为小微型企业的给予10%的扣除，以扣除后的报价参与评审。</w:t>
            </w:r>
          </w:p>
          <w:p w14:paraId="10063BB3">
            <w:pPr>
              <w:rPr>
                <w:rFonts w:hint="eastAsia" w:ascii="仿宋" w:hAnsi="仿宋" w:eastAsia="仿宋" w:cs="仿宋"/>
                <w:sz w:val="21"/>
                <w:szCs w:val="21"/>
                <w:highlight w:val="none"/>
              </w:rPr>
            </w:pPr>
            <w:r>
              <w:rPr>
                <w:rFonts w:hint="eastAsia" w:ascii="仿宋" w:hAnsi="仿宋" w:eastAsia="仿宋" w:cs="仿宋"/>
                <w:sz w:val="21"/>
                <w:szCs w:val="21"/>
                <w:highlight w:val="none"/>
              </w:rPr>
              <w:t>2.接受大中型企业与小微企业组成联合体或者允许大中型企业向一家或者多家小微企业分包的采购项目，对于联合协议或者分包意向协议约定小微企业的合同份额占到合同总金额60%以上的，采购人、采购代理机构应当对联合体或者大中型企业的报价给予4%的扣除，用扣除后的价格参加评审。</w:t>
            </w:r>
          </w:p>
          <w:p w14:paraId="7D8B434D">
            <w:pPr>
              <w:rPr>
                <w:rFonts w:hint="eastAsia" w:ascii="仿宋" w:hAnsi="仿宋" w:eastAsia="仿宋" w:cs="仿宋"/>
                <w:sz w:val="21"/>
                <w:szCs w:val="21"/>
                <w:highlight w:val="none"/>
              </w:rPr>
            </w:pPr>
            <w:r>
              <w:rPr>
                <w:rFonts w:hint="eastAsia" w:ascii="仿宋" w:hAnsi="仿宋" w:eastAsia="仿宋" w:cs="仿宋"/>
                <w:sz w:val="21"/>
                <w:szCs w:val="21"/>
                <w:highlight w:val="none"/>
              </w:rPr>
              <w:t>3.</w:t>
            </w:r>
            <w:r>
              <w:rPr>
                <w:rFonts w:hint="eastAsia" w:ascii="仿宋" w:hAnsi="仿宋" w:eastAsia="仿宋" w:cs="仿宋"/>
                <w:sz w:val="21"/>
                <w:szCs w:val="21"/>
                <w:highlight w:val="none"/>
                <w:lang w:eastAsia="zh-CN"/>
              </w:rPr>
              <w:t>JY</w:t>
            </w:r>
            <w:r>
              <w:rPr>
                <w:rFonts w:hint="eastAsia" w:ascii="仿宋" w:hAnsi="仿宋" w:eastAsia="仿宋" w:cs="仿宋"/>
                <w:sz w:val="21"/>
                <w:szCs w:val="21"/>
                <w:highlight w:val="none"/>
              </w:rPr>
              <w:t>企业、残疾人福利性单位视同小型、微型企业。</w:t>
            </w:r>
          </w:p>
          <w:p w14:paraId="47CACB89">
            <w:pPr>
              <w:pStyle w:val="175"/>
              <w:ind w:left="0" w:leftChars="0" w:firstLine="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本项目专门面向中小企业采购</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不再享受价格扣除。</w:t>
            </w:r>
          </w:p>
          <w:p w14:paraId="24488C9E">
            <w:pPr>
              <w:pStyle w:val="20"/>
              <w:rPr>
                <w:rFonts w:hint="eastAsia" w:ascii="仿宋" w:hAnsi="仿宋" w:eastAsia="仿宋" w:cs="仿宋"/>
                <w:sz w:val="21"/>
                <w:szCs w:val="21"/>
                <w:highlight w:val="none"/>
              </w:rPr>
            </w:pPr>
            <w:r>
              <w:rPr>
                <w:rFonts w:hint="eastAsia" w:ascii="仿宋" w:hAnsi="仿宋" w:eastAsia="仿宋" w:cs="仿宋"/>
                <w:sz w:val="21"/>
                <w:szCs w:val="21"/>
                <w:highlight w:val="none"/>
              </w:rPr>
              <w:t>2.本项目JY企业、残疾人福利性单位视同小型、微型企业。</w:t>
            </w:r>
          </w:p>
        </w:tc>
      </w:tr>
      <w:tr w14:paraId="0EEF2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5" w:hRule="atLeast"/>
        </w:trPr>
        <w:tc>
          <w:tcPr>
            <w:tcW w:w="942" w:type="dxa"/>
            <w:vAlign w:val="center"/>
          </w:tcPr>
          <w:p w14:paraId="5F79AABF">
            <w:pPr>
              <w:overflowPunct w:val="0"/>
              <w:ind w:firstLine="210" w:firstLineChars="100"/>
              <w:jc w:val="both"/>
              <w:rPr>
                <w:rFonts w:hint="eastAsia" w:ascii="仿宋" w:hAnsi="仿宋" w:eastAsia="仿宋" w:cs="仿宋"/>
                <w:bCs/>
                <w:sz w:val="21"/>
                <w:szCs w:val="21"/>
                <w:highlight w:val="none"/>
              </w:rPr>
            </w:pPr>
            <w:r>
              <w:rPr>
                <w:rFonts w:hint="eastAsia" w:ascii="仿宋" w:hAnsi="仿宋" w:eastAsia="仿宋" w:cs="仿宋"/>
                <w:bCs/>
                <w:sz w:val="21"/>
                <w:szCs w:val="21"/>
                <w:highlight w:val="none"/>
              </w:rPr>
              <w:t>30</w:t>
            </w:r>
          </w:p>
        </w:tc>
        <w:tc>
          <w:tcPr>
            <w:tcW w:w="1552" w:type="dxa"/>
            <w:vAlign w:val="center"/>
          </w:tcPr>
          <w:p w14:paraId="1B8A9089">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其他说明1</w:t>
            </w:r>
          </w:p>
        </w:tc>
        <w:tc>
          <w:tcPr>
            <w:tcW w:w="7340" w:type="dxa"/>
            <w:vAlign w:val="center"/>
          </w:tcPr>
          <w:p w14:paraId="565969D5">
            <w:pPr>
              <w:rPr>
                <w:rFonts w:hint="eastAsia" w:ascii="仿宋" w:hAnsi="仿宋" w:eastAsia="仿宋" w:cs="仿宋"/>
                <w:sz w:val="21"/>
                <w:szCs w:val="21"/>
                <w:highlight w:val="none"/>
              </w:rPr>
            </w:pPr>
            <w:r>
              <w:rPr>
                <w:rFonts w:hint="eastAsia" w:ascii="仿宋" w:hAnsi="仿宋" w:eastAsia="仿宋" w:cs="仿宋"/>
                <w:sz w:val="21"/>
                <w:szCs w:val="21"/>
                <w:highlight w:val="none"/>
              </w:rPr>
              <w:t>特别提醒：</w:t>
            </w:r>
          </w:p>
          <w:p w14:paraId="29C5B65C">
            <w:pPr>
              <w:rPr>
                <w:rFonts w:hint="eastAsia" w:ascii="仿宋" w:hAnsi="仿宋" w:eastAsia="仿宋" w:cs="仿宋"/>
                <w:sz w:val="21"/>
                <w:szCs w:val="21"/>
                <w:highlight w:val="none"/>
              </w:rPr>
            </w:pPr>
            <w:r>
              <w:rPr>
                <w:rFonts w:hint="eastAsia" w:ascii="仿宋" w:hAnsi="仿宋" w:eastAsia="仿宋" w:cs="仿宋"/>
                <w:sz w:val="21"/>
                <w:szCs w:val="21"/>
                <w:highlight w:val="none"/>
              </w:rPr>
              <w:t>1、所有投标人的报价高于本项目（标项）最高限价额度的视为无效报价（即作否决投标处理）。</w:t>
            </w:r>
          </w:p>
          <w:p w14:paraId="43D9D0B4">
            <w:pPr>
              <w:rPr>
                <w:rFonts w:hint="eastAsia" w:ascii="仿宋" w:hAnsi="仿宋" w:eastAsia="仿宋" w:cs="仿宋"/>
                <w:sz w:val="21"/>
                <w:szCs w:val="21"/>
                <w:highlight w:val="none"/>
              </w:rPr>
            </w:pPr>
            <w:r>
              <w:rPr>
                <w:rFonts w:hint="eastAsia" w:ascii="仿宋" w:hAnsi="仿宋" w:eastAsia="仿宋" w:cs="仿宋"/>
                <w:sz w:val="21"/>
                <w:szCs w:val="21"/>
                <w:highlight w:val="none"/>
              </w:rPr>
              <w:t>2、投标人的报价明显低于其他投标报价或者在设有标底时明显低于标底，使得其投标报价可能低于其个别成本的，应当要求该投标人作出书面说明并提供相应证明材料。投标人不能合理或者不能提供相应证明材料的，由评标委员会认定该投标人以低于成本报价竞标，其投标视为无</w:t>
            </w:r>
            <w:r>
              <w:rPr>
                <w:rFonts w:hint="eastAsia" w:ascii="仿宋" w:hAnsi="仿宋" w:eastAsia="仿宋" w:cs="仿宋"/>
                <w:sz w:val="21"/>
                <w:szCs w:val="21"/>
                <w:highlight w:val="none"/>
                <w:lang w:eastAsia="zh-CN"/>
              </w:rPr>
              <w:t>效投</w:t>
            </w:r>
            <w:r>
              <w:rPr>
                <w:rFonts w:hint="eastAsia" w:ascii="仿宋" w:hAnsi="仿宋" w:eastAsia="仿宋" w:cs="仿宋"/>
                <w:sz w:val="21"/>
                <w:szCs w:val="21"/>
                <w:highlight w:val="none"/>
              </w:rPr>
              <w:t>标处理。</w:t>
            </w:r>
          </w:p>
          <w:p w14:paraId="1C32812E">
            <w:pPr>
              <w:rPr>
                <w:rFonts w:hint="eastAsia" w:ascii="仿宋" w:hAnsi="仿宋" w:eastAsia="仿宋" w:cs="仿宋"/>
                <w:sz w:val="21"/>
                <w:szCs w:val="21"/>
                <w:highlight w:val="none"/>
              </w:rPr>
            </w:pPr>
            <w:r>
              <w:rPr>
                <w:rFonts w:hint="eastAsia" w:ascii="仿宋" w:hAnsi="仿宋" w:eastAsia="仿宋" w:cs="仿宋"/>
                <w:sz w:val="21"/>
                <w:szCs w:val="21"/>
                <w:highlight w:val="none"/>
              </w:rPr>
              <w:t>3、更正补充公告请自行登录新疆政府采购网查看下载。</w:t>
            </w:r>
          </w:p>
          <w:p w14:paraId="537CE5F1">
            <w:pPr>
              <w:rPr>
                <w:rFonts w:hint="eastAsia" w:ascii="仿宋" w:hAnsi="仿宋" w:eastAsia="仿宋" w:cs="仿宋"/>
                <w:sz w:val="21"/>
                <w:szCs w:val="21"/>
                <w:highlight w:val="none"/>
              </w:rPr>
            </w:pPr>
            <w:r>
              <w:rPr>
                <w:rFonts w:hint="eastAsia" w:ascii="仿宋" w:hAnsi="仿宋" w:eastAsia="仿宋" w:cs="仿宋"/>
                <w:sz w:val="21"/>
                <w:szCs w:val="21"/>
                <w:highlight w:val="none"/>
              </w:rPr>
              <w:t>4、采购代理机构将拒绝接受未在政采云平台获取招标文件的投标人的投标文件。</w:t>
            </w:r>
          </w:p>
          <w:p w14:paraId="2A3DB01A">
            <w:pPr>
              <w:rPr>
                <w:rFonts w:hint="eastAsia" w:ascii="仿宋" w:hAnsi="仿宋" w:eastAsia="仿宋" w:cs="仿宋"/>
                <w:sz w:val="21"/>
                <w:szCs w:val="21"/>
                <w:highlight w:val="none"/>
              </w:rPr>
            </w:pPr>
            <w:r>
              <w:rPr>
                <w:rFonts w:hint="eastAsia" w:ascii="仿宋" w:hAnsi="仿宋" w:eastAsia="仿宋" w:cs="仿宋"/>
                <w:sz w:val="21"/>
                <w:szCs w:val="21"/>
                <w:highlight w:val="none"/>
              </w:rPr>
              <w:t>5、所有投标单位对招标文件中所有条款如有疑问或异议请在开标以书面形式提出，否则不予受理。</w:t>
            </w:r>
          </w:p>
          <w:p w14:paraId="7EE298F2">
            <w:pPr>
              <w:pStyle w:val="176"/>
              <w:spacing w:line="46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6、</w:t>
            </w:r>
            <w:r>
              <w:rPr>
                <w:rFonts w:hint="eastAsia" w:ascii="仿宋" w:hAnsi="仿宋" w:eastAsia="仿宋" w:cs="仿宋"/>
                <w:color w:val="000000"/>
                <w:sz w:val="21"/>
                <w:szCs w:val="21"/>
                <w:highlight w:val="none"/>
              </w:rPr>
              <w:t>本项目资格审查模块由磋商小组进行。</w:t>
            </w:r>
          </w:p>
        </w:tc>
      </w:tr>
      <w:tr w14:paraId="75D2E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14:paraId="766DF969">
            <w:pPr>
              <w:overflowPunct w:val="0"/>
              <w:ind w:firstLine="210" w:firstLineChars="100"/>
              <w:jc w:val="both"/>
              <w:rPr>
                <w:rFonts w:hint="eastAsia" w:ascii="仿宋" w:hAnsi="仿宋" w:eastAsia="仿宋" w:cs="仿宋"/>
                <w:bCs/>
                <w:sz w:val="21"/>
                <w:szCs w:val="21"/>
                <w:highlight w:val="none"/>
              </w:rPr>
            </w:pPr>
            <w:r>
              <w:rPr>
                <w:rFonts w:hint="eastAsia" w:ascii="仿宋" w:hAnsi="仿宋" w:eastAsia="仿宋" w:cs="仿宋"/>
                <w:bCs/>
                <w:sz w:val="21"/>
                <w:szCs w:val="21"/>
                <w:highlight w:val="none"/>
              </w:rPr>
              <w:t>31</w:t>
            </w:r>
          </w:p>
        </w:tc>
        <w:tc>
          <w:tcPr>
            <w:tcW w:w="1552" w:type="dxa"/>
            <w:vAlign w:val="center"/>
          </w:tcPr>
          <w:p w14:paraId="49C1FC21">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其他说明2</w:t>
            </w:r>
          </w:p>
        </w:tc>
        <w:tc>
          <w:tcPr>
            <w:tcW w:w="7340" w:type="dxa"/>
            <w:vAlign w:val="center"/>
          </w:tcPr>
          <w:p w14:paraId="3DBEB305">
            <w:pPr>
              <w:rPr>
                <w:rFonts w:hint="eastAsia" w:ascii="仿宋" w:hAnsi="仿宋" w:eastAsia="仿宋" w:cs="仿宋"/>
                <w:sz w:val="21"/>
                <w:szCs w:val="21"/>
                <w:highlight w:val="none"/>
              </w:rPr>
            </w:pPr>
            <w:r>
              <w:rPr>
                <w:rFonts w:hint="eastAsia" w:ascii="仿宋" w:hAnsi="仿宋" w:eastAsia="仿宋" w:cs="仿宋"/>
                <w:sz w:val="21"/>
                <w:szCs w:val="21"/>
                <w:highlight w:val="none"/>
              </w:rPr>
              <w:t>1、招标文件中部分加粗、加下划线、废标、无效标、投标被拒绝字样的条款，为招标的实质性要求和条件，着重提醒各投标人注意，并认真查看招标文件中的每一个条款及要求，因误读招标文件而造成的后果，招标人概不负责。</w:t>
            </w:r>
          </w:p>
          <w:p w14:paraId="24308EFF">
            <w:pPr>
              <w:rPr>
                <w:rFonts w:hint="eastAsia" w:ascii="仿宋" w:hAnsi="仿宋" w:eastAsia="仿宋" w:cs="仿宋"/>
                <w:sz w:val="21"/>
                <w:szCs w:val="21"/>
                <w:highlight w:val="none"/>
              </w:rPr>
            </w:pPr>
            <w:r>
              <w:rPr>
                <w:rFonts w:hint="eastAsia" w:ascii="仿宋" w:hAnsi="仿宋" w:eastAsia="仿宋" w:cs="仿宋"/>
                <w:sz w:val="21"/>
                <w:szCs w:val="21"/>
                <w:highlight w:val="none"/>
              </w:rPr>
              <w:t>2、投标文件中有弄虚作假的内容，其投标文件作废。（如假证书、假业绩、隐瞒不良行为记录、夸大荣誉、使用非本单位在职员工的相关证件及不符合招标文件规定的条款等）；在签订合同之前，招标人如发现投标人的投标文件有弄虚作假内容，招标人可拒绝与其签订合同，并将其列入政府采购黑名单。</w:t>
            </w:r>
          </w:p>
          <w:p w14:paraId="4DC06F15">
            <w:pPr>
              <w:rPr>
                <w:rFonts w:hint="eastAsia" w:ascii="仿宋" w:hAnsi="仿宋" w:eastAsia="仿宋" w:cs="仿宋"/>
                <w:sz w:val="21"/>
                <w:szCs w:val="21"/>
                <w:highlight w:val="none"/>
                <w:lang w:val="zh-CN"/>
              </w:rPr>
            </w:pPr>
            <w:r>
              <w:rPr>
                <w:rFonts w:hint="eastAsia" w:ascii="仿宋" w:hAnsi="仿宋" w:eastAsia="仿宋" w:cs="仿宋"/>
                <w:sz w:val="21"/>
                <w:szCs w:val="21"/>
                <w:highlight w:val="none"/>
              </w:rPr>
              <w:t>3、</w:t>
            </w:r>
            <w:r>
              <w:rPr>
                <w:rFonts w:hint="eastAsia" w:ascii="仿宋" w:hAnsi="仿宋" w:eastAsia="仿宋" w:cs="仿宋"/>
                <w:sz w:val="21"/>
                <w:szCs w:val="21"/>
                <w:highlight w:val="none"/>
                <w:lang w:val="zh-CN"/>
              </w:rPr>
              <w:t>本项目的招标投标活动以及相关当事人须接受财政监督部门依法实施的监督。</w:t>
            </w:r>
          </w:p>
          <w:p w14:paraId="2F56877B">
            <w:pPr>
              <w:rPr>
                <w:rFonts w:hint="eastAsia" w:ascii="仿宋" w:hAnsi="仿宋" w:eastAsia="仿宋" w:cs="仿宋"/>
                <w:sz w:val="21"/>
                <w:szCs w:val="21"/>
                <w:highlight w:val="none"/>
              </w:rPr>
            </w:pPr>
            <w:r>
              <w:rPr>
                <w:rFonts w:hint="eastAsia" w:ascii="仿宋" w:hAnsi="仿宋" w:eastAsia="仿宋" w:cs="仿宋"/>
                <w:sz w:val="21"/>
                <w:szCs w:val="21"/>
                <w:highlight w:val="none"/>
              </w:rPr>
              <w:t>4、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书面说明应当按照国家财务会计制度的规定要求，逐项就</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提供的货物、工程和服务的成本（应根据</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企业类型予以区别）、税金及附加、销售费用、管理费用、财务费用等成本构成事项详细陈述。</w:t>
            </w:r>
          </w:p>
          <w:p w14:paraId="3AE4B3EB">
            <w:pPr>
              <w:rPr>
                <w:rFonts w:hint="eastAsia" w:ascii="仿宋" w:hAnsi="仿宋" w:eastAsia="仿宋" w:cs="仿宋"/>
                <w:sz w:val="21"/>
                <w:szCs w:val="21"/>
                <w:highlight w:val="none"/>
              </w:rPr>
            </w:pPr>
            <w:r>
              <w:rPr>
                <w:rFonts w:hint="eastAsia" w:ascii="仿宋" w:hAnsi="仿宋" w:eastAsia="仿宋" w:cs="仿宋"/>
                <w:sz w:val="21"/>
                <w:szCs w:val="21"/>
                <w:highlight w:val="none"/>
              </w:rPr>
              <w:t>5、</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书面说明应当签字确认或者加盖公章，否则无效。书面说明的签字确认，</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为法人的，由其法定代表人或者代理人签字确认；</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为其他组织的，由其主要负责人或者代理人签字确认；</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为自然人的，由其本人或者代理人签字确认。</w:t>
            </w:r>
          </w:p>
          <w:p w14:paraId="0B37CE8C">
            <w:pPr>
              <w:rPr>
                <w:rFonts w:hint="eastAsia" w:ascii="仿宋" w:hAnsi="仿宋" w:eastAsia="仿宋" w:cs="仿宋"/>
                <w:sz w:val="21"/>
                <w:szCs w:val="21"/>
                <w:highlight w:val="none"/>
              </w:rPr>
            </w:pPr>
            <w:r>
              <w:rPr>
                <w:rFonts w:hint="eastAsia" w:ascii="仿宋" w:hAnsi="仿宋" w:eastAsia="仿宋" w:cs="仿宋"/>
                <w:sz w:val="21"/>
                <w:szCs w:val="21"/>
                <w:highlight w:val="none"/>
              </w:rPr>
              <w:t>6、</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提供书面说明后，评标委员会应当结合采购项目采购需求、专业实际情况、</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提供的书面材料等就</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书面说明进行审查评价。</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拒绝或者变相拒绝提供有效书面说明或者书面说明不能证明其报价合理性的，评标委员会应当将其投标文件作为无效处理。</w:t>
            </w:r>
          </w:p>
        </w:tc>
      </w:tr>
      <w:tr w14:paraId="3908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14:paraId="6ABB3615">
            <w:pPr>
              <w:overflowPunct w:val="0"/>
              <w:ind w:firstLine="210" w:firstLineChars="100"/>
              <w:jc w:val="both"/>
              <w:rPr>
                <w:rFonts w:hint="eastAsia" w:ascii="仿宋" w:hAnsi="仿宋" w:eastAsia="仿宋" w:cs="仿宋"/>
                <w:bCs/>
                <w:sz w:val="21"/>
                <w:szCs w:val="21"/>
                <w:highlight w:val="none"/>
              </w:rPr>
            </w:pPr>
            <w:r>
              <w:rPr>
                <w:rFonts w:hint="eastAsia" w:ascii="仿宋" w:hAnsi="仿宋" w:eastAsia="仿宋" w:cs="仿宋"/>
                <w:bCs/>
                <w:sz w:val="21"/>
                <w:szCs w:val="21"/>
                <w:highlight w:val="none"/>
              </w:rPr>
              <w:t>32</w:t>
            </w:r>
          </w:p>
        </w:tc>
        <w:tc>
          <w:tcPr>
            <w:tcW w:w="1552" w:type="dxa"/>
            <w:vAlign w:val="center"/>
          </w:tcPr>
          <w:p w14:paraId="5CE9C7F8">
            <w:pPr>
              <w:ind w:left="120" w:right="62" w:hanging="105" w:hangingChars="5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重要提示</w:t>
            </w:r>
          </w:p>
        </w:tc>
        <w:tc>
          <w:tcPr>
            <w:tcW w:w="7340" w:type="dxa"/>
            <w:vAlign w:val="center"/>
          </w:tcPr>
          <w:p w14:paraId="0EEB782A">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中标</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应在规定期限内领取《中标通知书》，若中标</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未在规定期限内领取《中标通知书》，采购人有权取消中标</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 xml:space="preserve">中标资格，并将相关违约行为报送监管部门，实施信用惩戒； </w:t>
            </w:r>
          </w:p>
          <w:p w14:paraId="10081622">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中标</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应在规定期限内提交履约担保并与采购人签订合同，若中标</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未能在规定期限内提交履约担保或签订合同，采购人有权取消中标</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 xml:space="preserve">中标资格，并将相关违约行为报送监管部门，实施信用惩戒； </w:t>
            </w:r>
          </w:p>
          <w:p w14:paraId="27F307CB">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合同签订后，中标</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 xml:space="preserve">存在规定时间内不组织人员进场开工，不履行服务义务等情况，采购人有权解除合同，并追究违约责任，同时将相关违约行为报送监管部门，记不良行为记录，实施信用惩戒； </w:t>
            </w:r>
          </w:p>
          <w:p w14:paraId="0CC02FB0">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中标</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 xml:space="preserve">中标后被监管部门查实存在违法行为，不满足中标条件的，由采购人取消中标资格，并做好项目后续工作； </w:t>
            </w:r>
          </w:p>
          <w:p w14:paraId="7256D043">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中标</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在中标项目发生投诉、信访举报案件、履约存在争议时，拒绝协助配合执法部门调查案件的，采购人可以取消其中标资格或解除合同，并追究其违约责任。</w:t>
            </w:r>
          </w:p>
        </w:tc>
      </w:tr>
      <w:tr w14:paraId="4751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14:paraId="40E561E2">
            <w:pPr>
              <w:overflowPunct w:val="0"/>
              <w:ind w:firstLine="210" w:firstLineChars="100"/>
              <w:jc w:val="both"/>
              <w:rPr>
                <w:rFonts w:hint="eastAsia" w:ascii="仿宋" w:hAnsi="仿宋" w:eastAsia="仿宋" w:cs="仿宋"/>
                <w:bCs/>
                <w:sz w:val="21"/>
                <w:szCs w:val="21"/>
                <w:highlight w:val="none"/>
              </w:rPr>
            </w:pPr>
            <w:r>
              <w:rPr>
                <w:rFonts w:hint="eastAsia" w:ascii="仿宋" w:hAnsi="仿宋" w:eastAsia="仿宋" w:cs="仿宋"/>
                <w:bCs/>
                <w:sz w:val="21"/>
                <w:szCs w:val="21"/>
                <w:highlight w:val="none"/>
              </w:rPr>
              <w:t>33</w:t>
            </w:r>
          </w:p>
        </w:tc>
        <w:tc>
          <w:tcPr>
            <w:tcW w:w="1552" w:type="dxa"/>
            <w:vAlign w:val="center"/>
          </w:tcPr>
          <w:p w14:paraId="488FC4BB">
            <w:pPr>
              <w:ind w:left="120" w:right="62" w:hanging="105" w:hangingChars="5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质疑</w:t>
            </w:r>
          </w:p>
        </w:tc>
        <w:tc>
          <w:tcPr>
            <w:tcW w:w="7340" w:type="dxa"/>
            <w:vAlign w:val="center"/>
          </w:tcPr>
          <w:p w14:paraId="2875A21F">
            <w:pP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认为招标文件、采购过程或中标结果使自己的合法权益受到损害的，应当在知道或者应知其权益受到损害之日起在规定的期限内，以书面或邮件形式一次性向采购人（采购代理机构）提出质疑或</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对采购人（采购代理机构）的质疑答复不满意或者采购人（采购代理机构）未在规定时间内</w:t>
            </w:r>
            <w:r>
              <w:rPr>
                <w:rFonts w:hint="eastAsia" w:ascii="仿宋" w:hAnsi="仿宋" w:eastAsia="仿宋" w:cs="仿宋"/>
                <w:sz w:val="21"/>
                <w:szCs w:val="21"/>
                <w:highlight w:val="none"/>
                <w:lang w:eastAsia="zh-CN"/>
              </w:rPr>
              <w:t>作出</w:t>
            </w:r>
            <w:r>
              <w:rPr>
                <w:rFonts w:hint="eastAsia" w:ascii="仿宋" w:hAnsi="仿宋" w:eastAsia="仿宋" w:cs="仿宋"/>
                <w:sz w:val="21"/>
                <w:szCs w:val="21"/>
                <w:highlight w:val="none"/>
              </w:rPr>
              <w:t>答复的，可以在答复期满后五个工作日内向有关监管部门投诉。</w:t>
            </w:r>
          </w:p>
          <w:p w14:paraId="674405C3">
            <w:pPr>
              <w:rPr>
                <w:rFonts w:hint="eastAsia" w:ascii="仿宋" w:hAnsi="仿宋" w:eastAsia="仿宋" w:cs="仿宋"/>
                <w:sz w:val="21"/>
                <w:szCs w:val="21"/>
                <w:highlight w:val="none"/>
              </w:rPr>
            </w:pPr>
            <w:r>
              <w:rPr>
                <w:rFonts w:hint="eastAsia" w:ascii="仿宋" w:hAnsi="仿宋" w:eastAsia="仿宋" w:cs="仿宋"/>
                <w:b/>
                <w:bCs/>
                <w:sz w:val="21"/>
                <w:szCs w:val="21"/>
                <w:highlight w:val="none"/>
              </w:rPr>
              <w:t>注：根据《中华人民共和国政府采购法》的规定，</w:t>
            </w:r>
            <w:r>
              <w:rPr>
                <w:rFonts w:hint="eastAsia" w:ascii="仿宋" w:hAnsi="仿宋" w:eastAsia="仿宋" w:cs="仿宋"/>
                <w:b/>
                <w:bCs/>
                <w:sz w:val="21"/>
                <w:szCs w:val="21"/>
                <w:highlight w:val="none"/>
                <w:lang w:eastAsia="zh-CN"/>
              </w:rPr>
              <w:t>投标人</w:t>
            </w:r>
            <w:r>
              <w:rPr>
                <w:rFonts w:hint="eastAsia" w:ascii="仿宋" w:hAnsi="仿宋" w:eastAsia="仿宋" w:cs="仿宋"/>
                <w:b/>
                <w:bCs/>
                <w:sz w:val="21"/>
                <w:szCs w:val="21"/>
                <w:highlight w:val="none"/>
              </w:rPr>
              <w:t>质疑不得超出竞争性磋商文件、竞争性磋商过程及竞争性磋商结果的范围及时效限制。</w:t>
            </w:r>
          </w:p>
        </w:tc>
      </w:tr>
      <w:tr w14:paraId="0485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14:paraId="0C535626">
            <w:pPr>
              <w:overflowPunct w:val="0"/>
              <w:ind w:firstLine="210" w:firstLineChars="100"/>
              <w:jc w:val="both"/>
              <w:rPr>
                <w:rFonts w:hint="eastAsia" w:ascii="仿宋" w:hAnsi="仿宋" w:eastAsia="仿宋" w:cs="仿宋"/>
                <w:bCs/>
                <w:sz w:val="21"/>
                <w:szCs w:val="21"/>
                <w:highlight w:val="none"/>
              </w:rPr>
            </w:pPr>
            <w:r>
              <w:rPr>
                <w:rFonts w:hint="eastAsia" w:ascii="仿宋" w:hAnsi="仿宋" w:eastAsia="仿宋" w:cs="仿宋"/>
                <w:bCs/>
                <w:sz w:val="21"/>
                <w:szCs w:val="21"/>
                <w:highlight w:val="none"/>
              </w:rPr>
              <w:t>34</w:t>
            </w:r>
          </w:p>
        </w:tc>
        <w:tc>
          <w:tcPr>
            <w:tcW w:w="1552" w:type="dxa"/>
            <w:vAlign w:val="center"/>
          </w:tcPr>
          <w:p w14:paraId="1EB06BF7">
            <w:pPr>
              <w:ind w:left="120" w:right="62" w:hanging="105" w:hangingChars="5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投诉</w:t>
            </w:r>
          </w:p>
        </w:tc>
        <w:tc>
          <w:tcPr>
            <w:tcW w:w="7340" w:type="dxa"/>
            <w:vAlign w:val="center"/>
          </w:tcPr>
          <w:p w14:paraId="58ECC2DA">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质疑</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对采购人、采购代理机构的答复不满意或者采购人、采购代理机构未在规定的时间内作出答复的，可以在答复期满后十五个工作日内向同级政府采购监督管理部门投诉。</w:t>
            </w:r>
          </w:p>
          <w:p w14:paraId="06D786AB">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质疑、投诉应当采用书面或邮件形式，质疑书、投诉书均应明确阐述招标文件、采购过程或中标结果中使自己合法权益受到损害的实质性内容，提供相关事实、依据和证据及其来源或线索，便于有关单位调查、答复和处理。</w:t>
            </w:r>
          </w:p>
          <w:p w14:paraId="06F31E24">
            <w:pPr>
              <w:rPr>
                <w:rFonts w:hint="eastAsia" w:ascii="仿宋" w:hAnsi="仿宋" w:eastAsia="仿宋" w:cs="仿宋"/>
                <w:sz w:val="21"/>
                <w:szCs w:val="21"/>
                <w:highlight w:val="none"/>
              </w:rPr>
            </w:pPr>
            <w:r>
              <w:rPr>
                <w:rFonts w:hint="eastAsia" w:ascii="仿宋" w:hAnsi="仿宋" w:eastAsia="仿宋" w:cs="仿宋"/>
                <w:b/>
                <w:bCs/>
                <w:sz w:val="21"/>
                <w:szCs w:val="21"/>
                <w:highlight w:val="none"/>
              </w:rPr>
              <w:t>注：根据《中华人民共和国政府采购法实施条例》的规定，</w:t>
            </w:r>
            <w:r>
              <w:rPr>
                <w:rFonts w:hint="eastAsia" w:ascii="仿宋" w:hAnsi="仿宋" w:eastAsia="仿宋" w:cs="仿宋"/>
                <w:b/>
                <w:bCs/>
                <w:sz w:val="21"/>
                <w:szCs w:val="21"/>
                <w:highlight w:val="none"/>
                <w:lang w:eastAsia="zh-CN"/>
              </w:rPr>
              <w:t>投标人</w:t>
            </w:r>
            <w:r>
              <w:rPr>
                <w:rFonts w:hint="eastAsia" w:ascii="仿宋" w:hAnsi="仿宋" w:eastAsia="仿宋" w:cs="仿宋"/>
                <w:b/>
                <w:bCs/>
                <w:sz w:val="21"/>
                <w:szCs w:val="21"/>
                <w:highlight w:val="none"/>
              </w:rPr>
              <w:t>投诉事项不得超出已质疑事项的范围。</w:t>
            </w:r>
          </w:p>
        </w:tc>
      </w:tr>
      <w:tr w14:paraId="2047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4" w:type="dxa"/>
            <w:gridSpan w:val="3"/>
            <w:vAlign w:val="center"/>
          </w:tcPr>
          <w:p w14:paraId="08485E42">
            <w:pPr>
              <w:jc w:val="left"/>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投标人必须认真阅读招标文件中所有的事项、格式、条款和采购需求等。投标人没有按照招标文件要求提交全部资料，或者投标文件没有对招标文件在各方面都做出实质性响应的可能导致其投标无效或被拒绝。</w:t>
            </w:r>
          </w:p>
          <w:p w14:paraId="6A02A13A">
            <w:pPr>
              <w:jc w:val="left"/>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请注意：</w:t>
            </w:r>
            <w:r>
              <w:rPr>
                <w:rFonts w:hint="eastAsia" w:ascii="仿宋" w:hAnsi="仿宋" w:eastAsia="仿宋" w:cs="仿宋"/>
                <w:b/>
                <w:bCs/>
                <w:sz w:val="21"/>
                <w:szCs w:val="21"/>
                <w:highlight w:val="none"/>
                <w:lang w:eastAsia="zh-CN"/>
              </w:rPr>
              <w:t>投标人</w:t>
            </w:r>
            <w:r>
              <w:rPr>
                <w:rFonts w:hint="eastAsia" w:ascii="仿宋" w:hAnsi="仿宋" w:eastAsia="仿宋" w:cs="仿宋"/>
                <w:b/>
                <w:bCs/>
                <w:sz w:val="21"/>
                <w:szCs w:val="21"/>
                <w:highlight w:val="none"/>
              </w:rPr>
              <w:t>需在投标文件截止时间前，将加密投标文件上传至云平台项目采购系统，逾期上传或错误方式投递送达将导致投标无效。</w:t>
            </w:r>
          </w:p>
          <w:p w14:paraId="20B4CCDE">
            <w:pPr>
              <w:jc w:val="left"/>
              <w:rPr>
                <w:rFonts w:hint="eastAsia" w:ascii="仿宋" w:hAnsi="仿宋" w:eastAsia="仿宋" w:cs="仿宋"/>
                <w:sz w:val="21"/>
                <w:szCs w:val="21"/>
                <w:highlight w:val="none"/>
              </w:rPr>
            </w:pPr>
            <w:r>
              <w:rPr>
                <w:rFonts w:hint="eastAsia" w:ascii="仿宋" w:hAnsi="仿宋" w:eastAsia="仿宋" w:cs="仿宋"/>
                <w:b/>
                <w:bCs/>
                <w:sz w:val="21"/>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14:paraId="269E3974">
      <w:pPr>
        <w:spacing w:line="360" w:lineRule="exact"/>
        <w:rPr>
          <w:rFonts w:hint="eastAsia" w:ascii="仿宋" w:hAnsi="仿宋" w:eastAsia="仿宋" w:cs="仿宋"/>
          <w:sz w:val="21"/>
          <w:szCs w:val="21"/>
          <w:highlight w:val="none"/>
        </w:rPr>
      </w:pPr>
      <w:r>
        <w:rPr>
          <w:rFonts w:hint="eastAsia" w:ascii="仿宋" w:hAnsi="仿宋" w:eastAsia="仿宋" w:cs="仿宋"/>
          <w:b/>
          <w:bCs/>
          <w:sz w:val="21"/>
          <w:szCs w:val="21"/>
          <w:highlight w:val="none"/>
        </w:rPr>
        <w:t>备注：</w:t>
      </w:r>
      <w:r>
        <w:rPr>
          <w:rFonts w:hint="eastAsia" w:ascii="仿宋" w:hAnsi="仿宋" w:eastAsia="仿宋" w:cs="仿宋"/>
          <w:sz w:val="21"/>
          <w:szCs w:val="21"/>
          <w:highlight w:val="none"/>
        </w:rPr>
        <w:t>本须知前附表内容与招标文件的内容相对应，如有矛盾，应以投标须知前附表为准。</w:t>
      </w:r>
    </w:p>
    <w:p w14:paraId="0A1E98CB">
      <w:pPr>
        <w:rPr>
          <w:rFonts w:hint="eastAsia" w:ascii="仿宋" w:hAnsi="仿宋" w:eastAsia="仿宋" w:cs="仿宋"/>
          <w:sz w:val="21"/>
          <w:szCs w:val="21"/>
          <w:highlight w:val="none"/>
        </w:rPr>
      </w:pPr>
      <w:r>
        <w:rPr>
          <w:rFonts w:hint="eastAsia" w:ascii="仿宋" w:hAnsi="仿宋" w:eastAsia="仿宋" w:cs="仿宋"/>
          <w:sz w:val="21"/>
          <w:szCs w:val="21"/>
          <w:highlight w:val="none"/>
        </w:rPr>
        <w:br w:type="page"/>
      </w:r>
    </w:p>
    <w:p w14:paraId="2875EE7D">
      <w:pPr>
        <w:pStyle w:val="3"/>
        <w:spacing w:before="100" w:beforeAutospacing="1" w:after="100" w:afterAutospacing="1" w:line="400" w:lineRule="atLeast"/>
        <w:ind w:lef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A  说　明</w:t>
      </w:r>
    </w:p>
    <w:p w14:paraId="7D9DEE30">
      <w:pPr>
        <w:numPr>
          <w:ilvl w:val="0"/>
          <w:numId w:val="9"/>
        </w:numPr>
        <w:spacing w:line="400" w:lineRule="atLeast"/>
        <w:rPr>
          <w:rFonts w:hint="eastAsia" w:ascii="仿宋" w:hAnsi="仿宋" w:eastAsia="仿宋" w:cs="仿宋"/>
          <w:sz w:val="21"/>
          <w:szCs w:val="21"/>
          <w:highlight w:val="none"/>
        </w:rPr>
      </w:pPr>
      <w:r>
        <w:rPr>
          <w:rFonts w:hint="eastAsia" w:ascii="仿宋" w:hAnsi="仿宋" w:eastAsia="仿宋" w:cs="仿宋"/>
          <w:sz w:val="21"/>
          <w:szCs w:val="21"/>
          <w:highlight w:val="none"/>
        </w:rPr>
        <w:t>适用范围</w:t>
      </w:r>
    </w:p>
    <w:p w14:paraId="6EEAF6C9">
      <w:pPr>
        <w:spacing w:line="400" w:lineRule="atLeast"/>
        <w:rPr>
          <w:rFonts w:hint="eastAsia" w:ascii="仿宋" w:hAnsi="仿宋" w:eastAsia="仿宋" w:cs="仿宋"/>
          <w:sz w:val="21"/>
          <w:szCs w:val="21"/>
          <w:highlight w:val="none"/>
        </w:rPr>
      </w:pPr>
      <w:r>
        <w:rPr>
          <w:rFonts w:hint="eastAsia" w:ascii="仿宋" w:hAnsi="仿宋" w:eastAsia="仿宋" w:cs="仿宋"/>
          <w:sz w:val="21"/>
          <w:szCs w:val="21"/>
          <w:highlight w:val="none"/>
        </w:rPr>
        <w:t>1.1本竞争性磋商文件仅适用于本投标中所述的服务招标项目。</w:t>
      </w:r>
    </w:p>
    <w:p w14:paraId="3898EB78">
      <w:pPr>
        <w:numPr>
          <w:ilvl w:val="0"/>
          <w:numId w:val="10"/>
        </w:numPr>
        <w:spacing w:line="500" w:lineRule="exact"/>
        <w:rPr>
          <w:rFonts w:hint="eastAsia" w:ascii="仿宋" w:hAnsi="仿宋" w:eastAsia="仿宋" w:cs="仿宋"/>
          <w:b/>
          <w:sz w:val="21"/>
          <w:szCs w:val="21"/>
          <w:highlight w:val="none"/>
        </w:rPr>
      </w:pPr>
      <w:r>
        <w:rPr>
          <w:rFonts w:hint="eastAsia" w:ascii="仿宋" w:hAnsi="仿宋" w:eastAsia="仿宋" w:cs="仿宋"/>
          <w:b/>
          <w:sz w:val="21"/>
          <w:szCs w:val="21"/>
          <w:highlight w:val="none"/>
        </w:rPr>
        <w:t>合格的</w:t>
      </w:r>
      <w:r>
        <w:rPr>
          <w:rFonts w:hint="eastAsia" w:ascii="仿宋" w:hAnsi="仿宋" w:eastAsia="仿宋" w:cs="仿宋"/>
          <w:b/>
          <w:sz w:val="21"/>
          <w:szCs w:val="21"/>
          <w:highlight w:val="none"/>
          <w:lang w:eastAsia="zh-CN"/>
        </w:rPr>
        <w:t>投标人</w:t>
      </w:r>
    </w:p>
    <w:p w14:paraId="3C6912E5">
      <w:pPr>
        <w:spacing w:line="400" w:lineRule="atLeast"/>
        <w:rPr>
          <w:rFonts w:hint="eastAsia" w:ascii="仿宋" w:hAnsi="仿宋" w:eastAsia="仿宋" w:cs="仿宋"/>
          <w:sz w:val="21"/>
          <w:szCs w:val="21"/>
          <w:highlight w:val="none"/>
        </w:rPr>
      </w:pPr>
      <w:r>
        <w:rPr>
          <w:rFonts w:hint="eastAsia" w:ascii="仿宋" w:hAnsi="仿宋" w:eastAsia="仿宋" w:cs="仿宋"/>
          <w:sz w:val="21"/>
          <w:szCs w:val="21"/>
          <w:highlight w:val="none"/>
        </w:rPr>
        <w:t>1、满足《中华人民共和国政府采购法》第二十二条规定。</w:t>
      </w:r>
    </w:p>
    <w:p w14:paraId="2C3AB596">
      <w:pPr>
        <w:spacing w:line="400" w:lineRule="atLeast"/>
        <w:rPr>
          <w:rFonts w:hint="eastAsia" w:ascii="仿宋" w:hAnsi="仿宋" w:eastAsia="仿宋" w:cs="仿宋"/>
          <w:sz w:val="21"/>
          <w:szCs w:val="21"/>
          <w:highlight w:val="none"/>
        </w:rPr>
      </w:pPr>
      <w:r>
        <w:rPr>
          <w:rFonts w:hint="eastAsia" w:ascii="仿宋" w:hAnsi="仿宋" w:eastAsia="仿宋" w:cs="仿宋"/>
          <w:sz w:val="21"/>
          <w:szCs w:val="21"/>
          <w:highlight w:val="none"/>
        </w:rPr>
        <w:t>2、落实政府采购政策需满足的资格要求：</w:t>
      </w:r>
    </w:p>
    <w:p w14:paraId="062D10A5">
      <w:pPr>
        <w:spacing w:line="400" w:lineRule="atLeast"/>
        <w:rPr>
          <w:rFonts w:hint="eastAsia" w:ascii="仿宋" w:hAnsi="仿宋" w:eastAsia="仿宋" w:cs="仿宋"/>
          <w:sz w:val="21"/>
          <w:szCs w:val="21"/>
          <w:highlight w:val="none"/>
        </w:rPr>
      </w:pPr>
      <w:r>
        <w:rPr>
          <w:rFonts w:hint="eastAsia" w:ascii="仿宋" w:hAnsi="仿宋" w:eastAsia="仿宋" w:cs="仿宋"/>
          <w:sz w:val="21"/>
          <w:szCs w:val="21"/>
          <w:highlight w:val="none"/>
        </w:rPr>
        <w:t>2.1 中小企业政策</w:t>
      </w:r>
    </w:p>
    <w:p w14:paraId="4F6FA1B8">
      <w:pPr>
        <w:spacing w:line="400" w:lineRule="atLeast"/>
        <w:rPr>
          <w:rFonts w:hint="eastAsia" w:ascii="仿宋" w:hAnsi="仿宋" w:eastAsia="仿宋" w:cs="仿宋"/>
          <w:sz w:val="21"/>
          <w:szCs w:val="21"/>
          <w:highlight w:val="none"/>
        </w:rPr>
      </w:pPr>
      <w:r>
        <w:rPr>
          <w:rFonts w:hint="eastAsia" w:ascii="仿宋" w:hAnsi="仿宋" w:eastAsia="仿宋" w:cs="仿宋"/>
          <w:sz w:val="21"/>
          <w:szCs w:val="21"/>
          <w:highlight w:val="none"/>
        </w:rPr>
        <w:t>中小企业政策</w:t>
      </w:r>
    </w:p>
    <w:p w14:paraId="18A30321">
      <w:pPr>
        <w:spacing w:line="400" w:lineRule="atLeast"/>
        <w:rPr>
          <w:rFonts w:hint="eastAsia" w:ascii="仿宋" w:hAnsi="仿宋" w:eastAsia="仿宋" w:cs="仿宋"/>
          <w:sz w:val="21"/>
          <w:szCs w:val="21"/>
          <w:highlight w:val="none"/>
        </w:rPr>
      </w:pPr>
      <w:r>
        <w:rPr>
          <w:rFonts w:hint="eastAsia" w:ascii="仿宋" w:hAnsi="仿宋" w:eastAsia="仿宋" w:cs="仿宋"/>
          <w:sz w:val="21"/>
          <w:szCs w:val="21"/>
          <w:highlight w:val="none"/>
        </w:rPr>
        <w:t>□本项目不专门面向中小企业预留采购份额。</w:t>
      </w:r>
    </w:p>
    <w:p w14:paraId="50068EF4">
      <w:pPr>
        <w:spacing w:line="400" w:lineRule="atLeas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☑本项目专门面向 ☑中小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小微企业  采购。即：提供的货物或服务全部由符合政策要求的中小/小微企业制造、服务全部由符合政策要求的中小/小微企业承接。</w:t>
      </w:r>
    </w:p>
    <w:p w14:paraId="2B61B5FB">
      <w:pPr>
        <w:spacing w:line="400" w:lineRule="atLeast"/>
        <w:rPr>
          <w:rFonts w:hint="eastAsia" w:ascii="仿宋" w:hAnsi="仿宋" w:eastAsia="仿宋" w:cs="仿宋"/>
          <w:sz w:val="21"/>
          <w:szCs w:val="21"/>
          <w:highlight w:val="none"/>
        </w:rPr>
      </w:pPr>
      <w:r>
        <w:rPr>
          <w:rFonts w:hint="eastAsia" w:ascii="仿宋" w:hAnsi="仿宋" w:eastAsia="仿宋" w:cs="仿宋"/>
          <w:sz w:val="21"/>
          <w:szCs w:val="21"/>
          <w:highlight w:val="none"/>
        </w:rPr>
        <w:t>本项目为专门面向中小企业项目，参加投标的</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须为中小企业，否则投标无效。因本项属于专门面向中小企业采购，故小型和微型企业不享受价格扣除优惠政策。</w:t>
      </w:r>
      <w:r>
        <w:rPr>
          <w:rFonts w:hint="eastAsia" w:ascii="仿宋" w:hAnsi="仿宋" w:eastAsia="仿宋" w:cs="仿宋"/>
          <w:sz w:val="21"/>
          <w:szCs w:val="21"/>
          <w:highlight w:val="none"/>
          <w:lang w:eastAsia="zh-CN"/>
        </w:rPr>
        <w:t>JY</w:t>
      </w:r>
      <w:r>
        <w:rPr>
          <w:rFonts w:hint="eastAsia" w:ascii="仿宋" w:hAnsi="仿宋" w:eastAsia="仿宋" w:cs="仿宋"/>
          <w:sz w:val="21"/>
          <w:szCs w:val="21"/>
          <w:highlight w:val="none"/>
        </w:rPr>
        <w:t>企业、残疾人福利性单位视同小型和微型企业。</w:t>
      </w:r>
    </w:p>
    <w:p w14:paraId="00ACDE2E">
      <w:pPr>
        <w:spacing w:line="400" w:lineRule="atLeast"/>
        <w:rPr>
          <w:rFonts w:hint="eastAsia" w:ascii="仿宋" w:hAnsi="仿宋" w:eastAsia="仿宋" w:cs="仿宋"/>
          <w:sz w:val="21"/>
          <w:szCs w:val="21"/>
          <w:highlight w:val="none"/>
        </w:rPr>
      </w:pPr>
      <w:r>
        <w:rPr>
          <w:rFonts w:hint="eastAsia" w:ascii="仿宋" w:hAnsi="仿宋" w:eastAsia="仿宋" w:cs="仿宋"/>
          <w:sz w:val="21"/>
          <w:szCs w:val="21"/>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仿宋" w:hAnsi="仿宋" w:eastAsia="仿宋" w:cs="仿宋"/>
          <w:sz w:val="21"/>
          <w:szCs w:val="21"/>
          <w:highlight w:val="none"/>
          <w:u w:val="single"/>
        </w:rPr>
        <w:t xml:space="preserve">      </w:t>
      </w:r>
    </w:p>
    <w:p w14:paraId="0B6176F9">
      <w:pPr>
        <w:spacing w:line="400" w:lineRule="atLeast"/>
        <w:rPr>
          <w:rFonts w:hint="eastAsia" w:ascii="仿宋" w:hAnsi="仿宋" w:eastAsia="仿宋" w:cs="仿宋"/>
          <w:sz w:val="21"/>
          <w:szCs w:val="21"/>
          <w:highlight w:val="none"/>
        </w:rPr>
      </w:pPr>
      <w:r>
        <w:rPr>
          <w:rFonts w:hint="eastAsia" w:ascii="仿宋" w:hAnsi="仿宋" w:eastAsia="仿宋" w:cs="仿宋"/>
          <w:sz w:val="21"/>
          <w:szCs w:val="21"/>
          <w:highlight w:val="none"/>
        </w:rPr>
        <w:t>2.2其它落实政府采购政策的资格要求</w:t>
      </w:r>
    </w:p>
    <w:p w14:paraId="1C8D4694">
      <w:pPr>
        <w:spacing w:line="400" w:lineRule="atLeas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（1）财政部、国家发展改革委、生态环境部、市场监管总局《关于调整优化节能产品、环境标志产品政府采购执行机制的通知》（财库[2019]9号文）；  </w:t>
      </w:r>
    </w:p>
    <w:p w14:paraId="670C8A11">
      <w:pPr>
        <w:spacing w:line="400" w:lineRule="atLeas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（2）财政部、生态环境部《关于印发环境标志产品政府采购品目清单的通知》（财库[2019]18号文）； </w:t>
      </w:r>
    </w:p>
    <w:p w14:paraId="74ECEF16">
      <w:pPr>
        <w:spacing w:line="400" w:lineRule="atLeas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（3）财政部、发展改革委《关于印发节能产品政府采购品目清单的通知》（财库[2019]19号文）； </w:t>
      </w:r>
    </w:p>
    <w:p w14:paraId="200B018F">
      <w:pPr>
        <w:spacing w:line="400" w:lineRule="atLeas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（4）市场监管总局《市场监管总局关于发布参与实施政府采购节能产品、环境标志产品认证机构名录的公告》（2019年第16号）；  </w:t>
      </w:r>
    </w:p>
    <w:p w14:paraId="34B787DE">
      <w:pPr>
        <w:spacing w:line="400" w:lineRule="atLeas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（5）财政部、工业和信息化部《关于印发《政府采购促进中小企业发展管理办法》的通知》（财库[2020]46号文）《关于进一步加大政府采购支持中小企业力度的通知》（财库[2022]19号文）执行； </w:t>
      </w:r>
    </w:p>
    <w:p w14:paraId="02D02709">
      <w:pPr>
        <w:spacing w:line="400" w:lineRule="atLeas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（6）财政部、民政部、中国残疾人联合会《关于促进残疾人就业政府采购政策的通知》（财库[2017]141号）；  </w:t>
      </w:r>
    </w:p>
    <w:p w14:paraId="0C8B8ADA">
      <w:pPr>
        <w:spacing w:line="400" w:lineRule="atLeast"/>
        <w:rPr>
          <w:rFonts w:hint="eastAsia" w:ascii="仿宋" w:hAnsi="仿宋" w:eastAsia="仿宋" w:cs="仿宋"/>
          <w:sz w:val="21"/>
          <w:szCs w:val="21"/>
          <w:highlight w:val="none"/>
        </w:rPr>
      </w:pPr>
      <w:r>
        <w:rPr>
          <w:rFonts w:hint="eastAsia" w:ascii="仿宋" w:hAnsi="仿宋" w:eastAsia="仿宋" w:cs="仿宋"/>
          <w:sz w:val="21"/>
          <w:szCs w:val="21"/>
          <w:highlight w:val="none"/>
        </w:rPr>
        <w:t>（7）财政部、</w:t>
      </w:r>
      <w:r>
        <w:rPr>
          <w:rFonts w:hint="eastAsia" w:ascii="仿宋" w:hAnsi="仿宋" w:eastAsia="仿宋" w:cs="仿宋"/>
          <w:sz w:val="21"/>
          <w:szCs w:val="21"/>
          <w:highlight w:val="none"/>
          <w:lang w:eastAsia="zh-CN"/>
        </w:rPr>
        <w:t>SF</w:t>
      </w:r>
      <w:r>
        <w:rPr>
          <w:rFonts w:hint="eastAsia" w:ascii="仿宋" w:hAnsi="仿宋" w:eastAsia="仿宋" w:cs="仿宋"/>
          <w:sz w:val="21"/>
          <w:szCs w:val="21"/>
          <w:highlight w:val="none"/>
        </w:rPr>
        <w:t xml:space="preserve">部《关于政府采购支持监 狱企业发展有关问题的通知》（财库[2014]68号文）； </w:t>
      </w:r>
    </w:p>
    <w:p w14:paraId="2AC8A9A2">
      <w:pPr>
        <w:spacing w:line="400" w:lineRule="atLeas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（8）财政部、生态环境部、国家邮政局《关于印发《商品包装政府采购需求标准（试行）</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快递包装政府采购需求标准（试行）》的通知》（财办库〔2020〕123号）</w:t>
      </w:r>
      <w:r>
        <w:rPr>
          <w:rFonts w:hint="eastAsia" w:ascii="仿宋" w:hAnsi="仿宋" w:eastAsia="仿宋" w:cs="仿宋"/>
          <w:sz w:val="21"/>
          <w:szCs w:val="21"/>
          <w:highlight w:val="none"/>
          <w:lang w:eastAsia="zh-CN"/>
        </w:rPr>
        <w:t>。</w:t>
      </w:r>
    </w:p>
    <w:p w14:paraId="0BCEAC47">
      <w:pPr>
        <w:spacing w:line="400" w:lineRule="atLeas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（1）投标人须具备三证合一的营业执照；</w:t>
      </w:r>
    </w:p>
    <w:p w14:paraId="7AF490EE">
      <w:pPr>
        <w:spacing w:line="400" w:lineRule="atLeas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2）投标人代表法定代表人需提供法定代表人证明书及法定代表人身份证，委托代理人需提供法定代表人授权委托书及委托代理人身份证，并提供近三个月社保证明材料（社保缴费凭证及个人明细表），新公司按实际发生提供；</w:t>
      </w:r>
    </w:p>
    <w:p w14:paraId="28B3F695">
      <w:pPr>
        <w:spacing w:line="400" w:lineRule="atLeas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（3）提供税务机关出具近三个月的完税证明或报税材料（依法免缴的，应提供依法免缴的相关证明文件），新公司按实际发生提供；</w:t>
      </w:r>
    </w:p>
    <w:p w14:paraId="208C9AD8">
      <w:pPr>
        <w:spacing w:line="400" w:lineRule="atLeas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（5）提供2023年度由第三方财务审计机构出具的财务审计报告（2024年新成立的公司可不提供但需提供银行出具的近一个月的资信证明）；</w:t>
      </w:r>
    </w:p>
    <w:p w14:paraId="6C0A9FAC">
      <w:pPr>
        <w:spacing w:line="400" w:lineRule="atLeas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（6）提供参加政府采购活动前 3 年内在经营活动中没有重大违法记录的书面声明；</w:t>
      </w:r>
    </w:p>
    <w:p w14:paraId="1B5AEBB7">
      <w:pPr>
        <w:spacing w:line="400" w:lineRule="atLeas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（7）企业负责人为同一人或者存在直接控股、管理关系的不同投标人，不得参加同一合同项下的政府采购活动声明函。</w:t>
      </w:r>
    </w:p>
    <w:p w14:paraId="371EB3A7">
      <w:pPr>
        <w:spacing w:line="400" w:lineRule="atLeas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（8）本项目不接受联合体投标；</w:t>
      </w:r>
    </w:p>
    <w:p w14:paraId="775C1F1D">
      <w:pPr>
        <w:spacing w:line="400" w:lineRule="atLeast"/>
        <w:rPr>
          <w:rFonts w:hint="eastAsia"/>
          <w:highlight w:val="none"/>
        </w:rPr>
      </w:pPr>
      <w:r>
        <w:rPr>
          <w:rFonts w:hint="eastAsia" w:ascii="仿宋" w:hAnsi="仿宋" w:eastAsia="仿宋" w:cs="仿宋"/>
          <w:sz w:val="21"/>
          <w:szCs w:val="21"/>
          <w:highlight w:val="none"/>
          <w:lang w:eastAsia="zh-CN"/>
        </w:rPr>
        <w:t>（9）提供中小微企业声明函。</w:t>
      </w:r>
    </w:p>
    <w:p w14:paraId="4AFA35C7">
      <w:pPr>
        <w:spacing w:line="400" w:lineRule="atLeast"/>
        <w:rPr>
          <w:rFonts w:hint="eastAsia" w:ascii="仿宋" w:hAnsi="仿宋" w:eastAsia="仿宋" w:cs="仿宋"/>
          <w:sz w:val="21"/>
          <w:szCs w:val="21"/>
          <w:highlight w:val="none"/>
        </w:rPr>
      </w:pPr>
      <w:r>
        <w:rPr>
          <w:rFonts w:hint="eastAsia" w:ascii="仿宋" w:hAnsi="仿宋" w:eastAsia="仿宋" w:cs="仿宋"/>
          <w:sz w:val="21"/>
          <w:szCs w:val="21"/>
          <w:highlight w:val="none"/>
        </w:rPr>
        <w:t>3、本项目的特定资格要求：</w:t>
      </w:r>
      <w:r>
        <w:rPr>
          <w:rFonts w:hint="eastAsia" w:ascii="仿宋" w:hAnsi="仿宋" w:eastAsia="仿宋" w:cs="仿宋"/>
          <w:sz w:val="21"/>
          <w:szCs w:val="21"/>
          <w:highlight w:val="none"/>
          <w:u w:val="single"/>
          <w:lang w:eastAsia="zh-CN"/>
        </w:rPr>
        <w:t>投标人</w:t>
      </w:r>
      <w:r>
        <w:rPr>
          <w:rFonts w:hint="eastAsia" w:ascii="仿宋" w:hAnsi="仿宋" w:eastAsia="仿宋" w:cs="仿宋"/>
          <w:sz w:val="21"/>
          <w:szCs w:val="21"/>
          <w:highlight w:val="none"/>
          <w:u w:val="single"/>
        </w:rPr>
        <w:t>须具备工程设计综合资质甲级或工程设计建筑行业乙级资质或建筑行业（建筑工程）乙级及以上设计资质，且项目负责人的资格要求须具有一级注册建筑师证及相关专业中级（含中级）以上职称；外省投标企业须提供《新疆维吾尔自治区区外建设工程企业信息登记册》或新疆工程建设</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云下载审核通过的信息报送册；项目负责人必须为进疆</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备案人员；并在人员、设备、资金等方面具有相应的能力。</w:t>
      </w:r>
    </w:p>
    <w:p w14:paraId="5A17DB1B">
      <w:pPr>
        <w:spacing w:line="400" w:lineRule="atLeast"/>
        <w:rPr>
          <w:rFonts w:hint="eastAsia" w:ascii="仿宋" w:hAnsi="仿宋" w:eastAsia="仿宋" w:cs="仿宋"/>
          <w:sz w:val="21"/>
          <w:szCs w:val="21"/>
          <w:highlight w:val="none"/>
          <w:lang w:val="zh-CN"/>
        </w:rPr>
      </w:pPr>
      <w:r>
        <w:rPr>
          <w:rFonts w:hint="eastAsia" w:ascii="仿宋" w:hAnsi="仿宋" w:eastAsia="仿宋" w:cs="仿宋"/>
          <w:sz w:val="21"/>
          <w:szCs w:val="21"/>
          <w:highlight w:val="none"/>
        </w:rPr>
        <w:t xml:space="preserve">  3.1 “采购人”系指合同中明确规定的实际购买货物和服务的法人、行政事业单位、团体组织。</w:t>
      </w:r>
    </w:p>
    <w:p w14:paraId="7E203A64">
      <w:pPr>
        <w:spacing w:line="400" w:lineRule="atLeast"/>
        <w:ind w:firstLine="210" w:firstLineChars="100"/>
        <w:rPr>
          <w:rFonts w:hint="eastAsia" w:ascii="仿宋" w:hAnsi="仿宋" w:eastAsia="仿宋" w:cs="仿宋"/>
          <w:sz w:val="21"/>
          <w:szCs w:val="21"/>
          <w:highlight w:val="none"/>
        </w:rPr>
      </w:pPr>
      <w:r>
        <w:rPr>
          <w:rFonts w:hint="eastAsia" w:ascii="仿宋" w:hAnsi="仿宋" w:eastAsia="仿宋" w:cs="仿宋"/>
          <w:sz w:val="21"/>
          <w:szCs w:val="21"/>
          <w:highlight w:val="none"/>
        </w:rPr>
        <w:t>3.2 “</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”系指响应招标，并按照竞争性磋商文件的要求参与投标竞争的法人，中标后即为中标人，</w:t>
      </w:r>
      <w:r>
        <w:rPr>
          <w:rFonts w:hint="eastAsia" w:ascii="仿宋" w:hAnsi="仿宋" w:eastAsia="仿宋" w:cs="仿宋"/>
          <w:sz w:val="21"/>
          <w:szCs w:val="21"/>
          <w:highlight w:val="none"/>
          <w:lang w:eastAsia="zh-CN"/>
        </w:rPr>
        <w:t>签订合同</w:t>
      </w:r>
      <w:r>
        <w:rPr>
          <w:rFonts w:hint="eastAsia" w:ascii="仿宋" w:hAnsi="仿宋" w:eastAsia="仿宋" w:cs="仿宋"/>
          <w:sz w:val="21"/>
          <w:szCs w:val="21"/>
          <w:highlight w:val="none"/>
        </w:rPr>
        <w:t>后即为卖方。</w:t>
      </w:r>
    </w:p>
    <w:p w14:paraId="793CEABF">
      <w:pPr>
        <w:spacing w:line="400" w:lineRule="atLeast"/>
        <w:ind w:left="449" w:leftChars="114" w:hanging="210" w:hangingChars="100"/>
        <w:rPr>
          <w:rFonts w:hint="eastAsia" w:ascii="仿宋" w:hAnsi="仿宋" w:eastAsia="仿宋" w:cs="仿宋"/>
          <w:sz w:val="21"/>
          <w:szCs w:val="21"/>
          <w:highlight w:val="none"/>
        </w:rPr>
      </w:pPr>
      <w:r>
        <w:rPr>
          <w:rFonts w:hint="eastAsia" w:ascii="仿宋" w:hAnsi="仿宋" w:eastAsia="仿宋" w:cs="仿宋"/>
          <w:sz w:val="21"/>
          <w:szCs w:val="21"/>
          <w:highlight w:val="none"/>
        </w:rPr>
        <w:t>3.3 “招标机构”系指在委托人授权范围内具体组织实施招标活动</w:t>
      </w:r>
    </w:p>
    <w:p w14:paraId="52635656">
      <w:pPr>
        <w:spacing w:line="400" w:lineRule="atLeast"/>
        <w:ind w:left="449" w:leftChars="114" w:hanging="210" w:hangingChars="100"/>
        <w:rPr>
          <w:rFonts w:hint="eastAsia" w:ascii="仿宋" w:hAnsi="仿宋" w:eastAsia="仿宋" w:cs="仿宋"/>
          <w:sz w:val="21"/>
          <w:szCs w:val="21"/>
          <w:highlight w:val="none"/>
        </w:rPr>
      </w:pPr>
      <w:r>
        <w:rPr>
          <w:rFonts w:hint="eastAsia" w:ascii="仿宋" w:hAnsi="仿宋" w:eastAsia="仿宋" w:cs="仿宋"/>
          <w:sz w:val="21"/>
          <w:szCs w:val="21"/>
          <w:highlight w:val="none"/>
        </w:rPr>
        <w:t>的法人。</w:t>
      </w:r>
    </w:p>
    <w:p w14:paraId="2DFC1C77">
      <w:pPr>
        <w:spacing w:line="400" w:lineRule="atLeast"/>
        <w:ind w:left="449" w:leftChars="114" w:hanging="210" w:hangingChars="100"/>
        <w:rPr>
          <w:rFonts w:hint="eastAsia" w:ascii="仿宋" w:hAnsi="仿宋" w:eastAsia="仿宋" w:cs="仿宋"/>
          <w:sz w:val="21"/>
          <w:szCs w:val="21"/>
          <w:highlight w:val="none"/>
        </w:rPr>
      </w:pPr>
      <w:r>
        <w:rPr>
          <w:rFonts w:hint="eastAsia" w:ascii="仿宋" w:hAnsi="仿宋" w:eastAsia="仿宋" w:cs="仿宋"/>
          <w:sz w:val="21"/>
          <w:szCs w:val="21"/>
          <w:highlight w:val="none"/>
        </w:rPr>
        <w:t>3.4 “服务”系指卖方按合同要求，须向买方提供的一切产品及其</w:t>
      </w:r>
    </w:p>
    <w:p w14:paraId="765C9481">
      <w:pPr>
        <w:spacing w:line="400" w:lineRule="atLeast"/>
        <w:ind w:left="449" w:leftChars="114" w:hanging="210" w:hangingChars="100"/>
        <w:rPr>
          <w:rFonts w:hint="eastAsia" w:ascii="仿宋" w:hAnsi="仿宋" w:eastAsia="仿宋" w:cs="仿宋"/>
          <w:sz w:val="21"/>
          <w:szCs w:val="21"/>
          <w:highlight w:val="none"/>
        </w:rPr>
      </w:pPr>
      <w:r>
        <w:rPr>
          <w:rFonts w:hint="eastAsia" w:ascii="仿宋" w:hAnsi="仿宋" w:eastAsia="仿宋" w:cs="仿宋"/>
          <w:sz w:val="21"/>
          <w:szCs w:val="21"/>
          <w:highlight w:val="none"/>
        </w:rPr>
        <w:t>它技术资料和材料。</w:t>
      </w:r>
    </w:p>
    <w:p w14:paraId="52196A9C">
      <w:pPr>
        <w:spacing w:line="400" w:lineRule="atLeast"/>
        <w:ind w:left="449" w:leftChars="114" w:hanging="210" w:hangingChars="100"/>
        <w:rPr>
          <w:rFonts w:hint="eastAsia" w:ascii="仿宋" w:hAnsi="仿宋" w:eastAsia="仿宋" w:cs="仿宋"/>
          <w:sz w:val="21"/>
          <w:szCs w:val="21"/>
          <w:highlight w:val="none"/>
        </w:rPr>
      </w:pPr>
      <w:r>
        <w:rPr>
          <w:rFonts w:hint="eastAsia" w:ascii="仿宋" w:hAnsi="仿宋" w:eastAsia="仿宋" w:cs="仿宋"/>
          <w:sz w:val="21"/>
          <w:szCs w:val="21"/>
          <w:highlight w:val="none"/>
        </w:rPr>
        <w:t>3.5 “卖方”系指提供合同货物和服务的法人。</w:t>
      </w:r>
    </w:p>
    <w:p w14:paraId="12FA574D">
      <w:pPr>
        <w:spacing w:line="400" w:lineRule="atLeast"/>
        <w:ind w:left="449" w:leftChars="114" w:hanging="210" w:hangingChars="100"/>
        <w:rPr>
          <w:rFonts w:hint="eastAsia" w:ascii="仿宋" w:hAnsi="仿宋" w:eastAsia="仿宋" w:cs="仿宋"/>
          <w:sz w:val="21"/>
          <w:szCs w:val="21"/>
          <w:highlight w:val="none"/>
        </w:rPr>
      </w:pPr>
      <w:r>
        <w:rPr>
          <w:rFonts w:hint="eastAsia" w:ascii="仿宋" w:hAnsi="仿宋" w:eastAsia="仿宋" w:cs="仿宋"/>
          <w:sz w:val="21"/>
          <w:szCs w:val="21"/>
          <w:highlight w:val="none"/>
        </w:rPr>
        <w:t>3.6 “买方”系指购买货物的单位。</w:t>
      </w:r>
    </w:p>
    <w:p w14:paraId="76CF4A1F">
      <w:pPr>
        <w:spacing w:line="500" w:lineRule="exact"/>
        <w:rPr>
          <w:rFonts w:hint="eastAsia" w:ascii="仿宋" w:hAnsi="仿宋" w:eastAsia="仿宋" w:cs="仿宋"/>
          <w:b/>
          <w:sz w:val="21"/>
          <w:szCs w:val="21"/>
          <w:highlight w:val="none"/>
        </w:rPr>
      </w:pPr>
      <w:bookmarkStart w:id="28" w:name="_Toc349637921"/>
      <w:bookmarkStart w:id="29" w:name="_Toc267301283"/>
      <w:bookmarkStart w:id="30" w:name="_Toc527642953"/>
      <w:bookmarkStart w:id="31" w:name="_Toc349573122"/>
      <w:bookmarkStart w:id="32" w:name="_Toc298240406"/>
      <w:r>
        <w:rPr>
          <w:rFonts w:hint="eastAsia" w:ascii="仿宋" w:hAnsi="仿宋" w:eastAsia="仿宋" w:cs="仿宋"/>
          <w:b/>
          <w:sz w:val="21"/>
          <w:szCs w:val="21"/>
          <w:highlight w:val="none"/>
        </w:rPr>
        <w:t>4、投标费用</w:t>
      </w:r>
    </w:p>
    <w:p w14:paraId="43DEADA7">
      <w:pPr>
        <w:spacing w:line="50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4.1 无论投标结果如何，</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须自行承担所有与参加投标有关的全部费用</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采购人和招标代理机构在任何情况下均无义务和责任承担这些费用。</w:t>
      </w:r>
    </w:p>
    <w:p w14:paraId="78947738">
      <w:pPr>
        <w:rPr>
          <w:rFonts w:hint="eastAsia" w:ascii="仿宋" w:hAnsi="仿宋" w:eastAsia="仿宋" w:cs="仿宋"/>
          <w:sz w:val="21"/>
          <w:szCs w:val="21"/>
          <w:highlight w:val="none"/>
        </w:rPr>
      </w:pPr>
      <w:r>
        <w:rPr>
          <w:rFonts w:hint="eastAsia" w:ascii="仿宋" w:hAnsi="仿宋" w:eastAsia="仿宋" w:cs="仿宋"/>
          <w:sz w:val="21"/>
          <w:szCs w:val="21"/>
          <w:highlight w:val="none"/>
        </w:rPr>
        <w:br w:type="page"/>
      </w:r>
    </w:p>
    <w:p w14:paraId="437DB637">
      <w:pPr>
        <w:pStyle w:val="3"/>
        <w:spacing w:before="100" w:beforeAutospacing="1" w:after="100" w:afterAutospacing="1" w:line="400" w:lineRule="atLeast"/>
        <w:ind w:left="0" w:leftChars="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B  磋商文件</w:t>
      </w:r>
      <w:bookmarkEnd w:id="28"/>
      <w:bookmarkEnd w:id="29"/>
      <w:bookmarkEnd w:id="30"/>
      <w:bookmarkEnd w:id="31"/>
      <w:bookmarkEnd w:id="32"/>
    </w:p>
    <w:p w14:paraId="754DE295">
      <w:pPr>
        <w:spacing w:line="400" w:lineRule="atLeast"/>
        <w:rPr>
          <w:rFonts w:hint="eastAsia" w:ascii="仿宋" w:hAnsi="仿宋" w:eastAsia="仿宋" w:cs="仿宋"/>
          <w:sz w:val="21"/>
          <w:szCs w:val="21"/>
          <w:highlight w:val="none"/>
        </w:rPr>
      </w:pPr>
      <w:r>
        <w:rPr>
          <w:rFonts w:hint="eastAsia" w:ascii="仿宋" w:hAnsi="仿宋" w:eastAsia="仿宋" w:cs="仿宋"/>
          <w:sz w:val="21"/>
          <w:szCs w:val="21"/>
          <w:highlight w:val="none"/>
        </w:rPr>
        <w:t>5．磋商文件构成</w:t>
      </w:r>
    </w:p>
    <w:p w14:paraId="7DA54D17">
      <w:pPr>
        <w:spacing w:line="400" w:lineRule="atLeast"/>
        <w:rPr>
          <w:rFonts w:hint="eastAsia" w:ascii="仿宋" w:hAnsi="仿宋" w:eastAsia="仿宋" w:cs="仿宋"/>
          <w:sz w:val="21"/>
          <w:szCs w:val="21"/>
          <w:highlight w:val="none"/>
        </w:rPr>
      </w:pPr>
      <w:r>
        <w:rPr>
          <w:rFonts w:hint="eastAsia" w:ascii="仿宋" w:hAnsi="仿宋" w:eastAsia="仿宋" w:cs="仿宋"/>
          <w:sz w:val="21"/>
          <w:szCs w:val="21"/>
          <w:highlight w:val="none"/>
        </w:rPr>
        <w:t>5.1磋商文件包括：</w:t>
      </w:r>
    </w:p>
    <w:p w14:paraId="4982AD2C">
      <w:pPr>
        <w:pStyle w:val="33"/>
        <w:tabs>
          <w:tab w:val="right" w:leader="dot" w:pos="8400"/>
          <w:tab w:val="right" w:leader="dot" w:pos="9737"/>
        </w:tabs>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TOC \o "1-2" \h \z \u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"_Toc527642949"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（1）竞争性磋商公告</w:t>
      </w:r>
      <w:r>
        <w:rPr>
          <w:rFonts w:hint="eastAsia" w:ascii="仿宋" w:hAnsi="仿宋" w:eastAsia="仿宋" w:cs="仿宋"/>
          <w:sz w:val="21"/>
          <w:szCs w:val="21"/>
          <w:highlight w:val="none"/>
        </w:rPr>
        <w:fldChar w:fldCharType="end"/>
      </w:r>
    </w:p>
    <w:p w14:paraId="02DAF72B">
      <w:pPr>
        <w:pStyle w:val="33"/>
        <w:tabs>
          <w:tab w:val="right" w:leader="dot" w:pos="8400"/>
          <w:tab w:val="right" w:leader="dot" w:pos="9737"/>
        </w:tabs>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"_Toc527642950"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 xml:space="preserve">（2） </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须知</w:t>
      </w:r>
      <w:r>
        <w:rPr>
          <w:rFonts w:hint="eastAsia" w:ascii="仿宋" w:hAnsi="仿宋" w:eastAsia="仿宋" w:cs="仿宋"/>
          <w:sz w:val="21"/>
          <w:szCs w:val="21"/>
          <w:highlight w:val="none"/>
        </w:rPr>
        <w:fldChar w:fldCharType="end"/>
      </w:r>
    </w:p>
    <w:p w14:paraId="29843BC8">
      <w:pPr>
        <w:pStyle w:val="33"/>
        <w:tabs>
          <w:tab w:val="right" w:leader="dot" w:pos="9737"/>
        </w:tabs>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"_Toc527642959"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（3） 技术要求</w:t>
      </w:r>
      <w:r>
        <w:rPr>
          <w:rFonts w:hint="eastAsia" w:ascii="仿宋" w:hAnsi="仿宋" w:eastAsia="仿宋" w:cs="仿宋"/>
          <w:sz w:val="21"/>
          <w:szCs w:val="21"/>
          <w:highlight w:val="none"/>
        </w:rPr>
        <w:fldChar w:fldCharType="end"/>
      </w:r>
    </w:p>
    <w:p w14:paraId="0C8103BF">
      <w:pPr>
        <w:pStyle w:val="33"/>
        <w:tabs>
          <w:tab w:val="right" w:leader="dot" w:pos="9737"/>
        </w:tabs>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"_Toc527642960"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（3） 合同条款及格式</w:t>
      </w:r>
      <w:r>
        <w:rPr>
          <w:rFonts w:hint="eastAsia" w:ascii="仿宋" w:hAnsi="仿宋" w:eastAsia="仿宋" w:cs="仿宋"/>
          <w:sz w:val="21"/>
          <w:szCs w:val="21"/>
          <w:highlight w:val="none"/>
        </w:rPr>
        <w:fldChar w:fldCharType="end"/>
      </w:r>
    </w:p>
    <w:p w14:paraId="4C140153">
      <w:pPr>
        <w:pStyle w:val="33"/>
        <w:tabs>
          <w:tab w:val="right" w:leader="dot" w:pos="9737"/>
        </w:tabs>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"_Toc527642969"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（4） 响应文件格式</w:t>
      </w:r>
      <w:r>
        <w:rPr>
          <w:rFonts w:hint="eastAsia" w:ascii="仿宋" w:hAnsi="仿宋" w:eastAsia="仿宋" w:cs="仿宋"/>
          <w:sz w:val="21"/>
          <w:szCs w:val="21"/>
          <w:highlight w:val="none"/>
        </w:rPr>
        <w:fldChar w:fldCharType="end"/>
      </w:r>
    </w:p>
    <w:p w14:paraId="552593BB">
      <w:pPr>
        <w:pStyle w:val="33"/>
        <w:tabs>
          <w:tab w:val="right" w:leader="dot" w:pos="8541"/>
        </w:tabs>
        <w:spacing w:line="400" w:lineRule="atLeast"/>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t>5.2 磋商文件以中文编写。</w:t>
      </w:r>
    </w:p>
    <w:p w14:paraId="3D631404">
      <w:pPr>
        <w:spacing w:line="400" w:lineRule="atLeast"/>
        <w:ind w:left="420" w:hanging="315" w:hangingChars="150"/>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5.3 </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应认真阅读磋商文件中所有的事项、格式、条款和规范等要求</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对磋商文件作出实质性响应。如果没有按照磋商文件要求提交全部磋商响应文件或资料，没有对磋商文件作出实质性响应，其风险应由</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自行承担。</w:t>
      </w:r>
    </w:p>
    <w:p w14:paraId="0F63BDE3">
      <w:pPr>
        <w:spacing w:line="400" w:lineRule="atLeast"/>
        <w:rPr>
          <w:rFonts w:hint="eastAsia" w:ascii="仿宋" w:hAnsi="仿宋" w:eastAsia="仿宋" w:cs="仿宋"/>
          <w:sz w:val="21"/>
          <w:szCs w:val="21"/>
          <w:highlight w:val="none"/>
        </w:rPr>
      </w:pPr>
      <w:r>
        <w:rPr>
          <w:rFonts w:hint="eastAsia" w:ascii="仿宋" w:hAnsi="仿宋" w:eastAsia="仿宋" w:cs="仿宋"/>
          <w:sz w:val="21"/>
          <w:szCs w:val="21"/>
          <w:highlight w:val="none"/>
        </w:rPr>
        <w:t>6．磋商文件澄清</w:t>
      </w:r>
    </w:p>
    <w:p w14:paraId="2963AC0C">
      <w:pPr>
        <w:spacing w:line="400" w:lineRule="atLeast"/>
        <w:ind w:left="480" w:hanging="480"/>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6.1 </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对磋商文件有疑问的，可以向招标代理机构提出询问，招标代理机构将及时</w:t>
      </w:r>
      <w:r>
        <w:rPr>
          <w:rFonts w:hint="eastAsia" w:ascii="仿宋" w:hAnsi="仿宋" w:eastAsia="仿宋" w:cs="仿宋"/>
          <w:sz w:val="21"/>
          <w:szCs w:val="21"/>
          <w:highlight w:val="none"/>
          <w:lang w:eastAsia="zh-CN"/>
        </w:rPr>
        <w:t>作出</w:t>
      </w:r>
      <w:r>
        <w:rPr>
          <w:rFonts w:hint="eastAsia" w:ascii="仿宋" w:hAnsi="仿宋" w:eastAsia="仿宋" w:cs="仿宋"/>
          <w:sz w:val="21"/>
          <w:szCs w:val="21"/>
          <w:highlight w:val="none"/>
        </w:rPr>
        <w:t>答复；</w:t>
      </w:r>
    </w:p>
    <w:p w14:paraId="41809806">
      <w:pPr>
        <w:spacing w:line="400" w:lineRule="atLeast"/>
        <w:ind w:left="480" w:hanging="480"/>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6.2 </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对磋商文件有质疑，须在得到磋商文件之日起至质疑截止时间止，以书面形式向招标机构提出质疑；招标机构在收到书面质疑后，在投标截止时间</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个工作日前</w:t>
      </w:r>
      <w:r>
        <w:rPr>
          <w:rFonts w:hint="eastAsia" w:ascii="仿宋" w:hAnsi="仿宋" w:eastAsia="仿宋" w:cs="仿宋"/>
          <w:sz w:val="21"/>
          <w:szCs w:val="21"/>
          <w:highlight w:val="none"/>
          <w:lang w:eastAsia="zh-CN"/>
        </w:rPr>
        <w:t>作出</w:t>
      </w:r>
      <w:r>
        <w:rPr>
          <w:rFonts w:hint="eastAsia" w:ascii="仿宋" w:hAnsi="仿宋" w:eastAsia="仿宋" w:cs="仿宋"/>
          <w:sz w:val="21"/>
          <w:szCs w:val="21"/>
          <w:highlight w:val="none"/>
        </w:rPr>
        <w:t>答复，并以书面形式通知质疑</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w:t>
      </w:r>
    </w:p>
    <w:p w14:paraId="77350757">
      <w:pPr>
        <w:spacing w:line="400" w:lineRule="atLeast"/>
        <w:rPr>
          <w:rFonts w:hint="eastAsia" w:ascii="仿宋" w:hAnsi="仿宋" w:eastAsia="仿宋" w:cs="仿宋"/>
          <w:sz w:val="21"/>
          <w:szCs w:val="21"/>
          <w:highlight w:val="none"/>
        </w:rPr>
      </w:pPr>
      <w:r>
        <w:rPr>
          <w:rFonts w:hint="eastAsia" w:ascii="仿宋" w:hAnsi="仿宋" w:eastAsia="仿宋" w:cs="仿宋"/>
          <w:sz w:val="21"/>
          <w:szCs w:val="21"/>
          <w:highlight w:val="none"/>
        </w:rPr>
        <w:t>7.  磋商文件的修改</w:t>
      </w:r>
    </w:p>
    <w:p w14:paraId="2625F93D">
      <w:pPr>
        <w:spacing w:line="400" w:lineRule="atLeast"/>
        <w:ind w:left="480" w:hanging="480"/>
        <w:rPr>
          <w:rFonts w:hint="eastAsia" w:ascii="仿宋" w:hAnsi="仿宋" w:eastAsia="仿宋" w:cs="仿宋"/>
          <w:sz w:val="21"/>
          <w:szCs w:val="21"/>
          <w:highlight w:val="none"/>
        </w:rPr>
      </w:pPr>
      <w:r>
        <w:rPr>
          <w:rFonts w:hint="eastAsia" w:ascii="仿宋" w:hAnsi="仿宋" w:eastAsia="仿宋" w:cs="仿宋"/>
          <w:sz w:val="21"/>
          <w:szCs w:val="21"/>
          <w:highlight w:val="none"/>
        </w:rPr>
        <w:t>7.1 对磋商文件进行必要的修改，招标代理机构将在投标截止时间</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个工作日前以书面形式通知所有购买磋商文件的</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。该修改的内容为磋商文件的组成部分；</w:t>
      </w:r>
    </w:p>
    <w:p w14:paraId="180A738C">
      <w:pPr>
        <w:spacing w:line="400" w:lineRule="atLeast"/>
        <w:ind w:left="480" w:hanging="480"/>
        <w:rPr>
          <w:rFonts w:hint="eastAsia" w:ascii="仿宋" w:hAnsi="仿宋" w:eastAsia="仿宋" w:cs="仿宋"/>
          <w:sz w:val="21"/>
          <w:szCs w:val="21"/>
          <w:highlight w:val="none"/>
        </w:rPr>
      </w:pPr>
      <w:r>
        <w:rPr>
          <w:rFonts w:hint="eastAsia" w:ascii="仿宋" w:hAnsi="仿宋" w:eastAsia="仿宋" w:cs="仿宋"/>
          <w:sz w:val="21"/>
          <w:szCs w:val="21"/>
          <w:highlight w:val="none"/>
        </w:rPr>
        <w:t>7.2 在投标截止时间前，招标机构可视具体情况延长投标截止时间，并将变更时间书面通知所有购买磋商文件的</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w:t>
      </w:r>
    </w:p>
    <w:p w14:paraId="27B0F1C1">
      <w:pPr>
        <w:pStyle w:val="3"/>
        <w:spacing w:before="100" w:beforeAutospacing="1" w:after="100" w:afterAutospacing="1" w:line="400" w:lineRule="atLeast"/>
        <w:jc w:val="center"/>
        <w:rPr>
          <w:rFonts w:hint="eastAsia" w:ascii="仿宋" w:hAnsi="仿宋" w:eastAsia="仿宋" w:cs="仿宋"/>
          <w:sz w:val="21"/>
          <w:szCs w:val="21"/>
          <w:highlight w:val="none"/>
        </w:rPr>
      </w:pPr>
      <w:bookmarkStart w:id="33" w:name="_Toc267301284"/>
      <w:bookmarkStart w:id="34" w:name="_Toc349573123"/>
      <w:bookmarkStart w:id="35" w:name="_Toc527642954"/>
      <w:bookmarkStart w:id="36" w:name="_Toc349637922"/>
      <w:bookmarkStart w:id="37" w:name="_Toc298240407"/>
      <w:r>
        <w:rPr>
          <w:rFonts w:hint="eastAsia" w:ascii="仿宋" w:hAnsi="仿宋" w:eastAsia="仿宋" w:cs="仿宋"/>
          <w:sz w:val="24"/>
          <w:szCs w:val="24"/>
          <w:highlight w:val="none"/>
        </w:rPr>
        <w:t>C  磋商响应文件的编写</w:t>
      </w:r>
      <w:bookmarkEnd w:id="33"/>
      <w:bookmarkEnd w:id="34"/>
      <w:bookmarkEnd w:id="35"/>
      <w:bookmarkEnd w:id="36"/>
      <w:bookmarkEnd w:id="37"/>
    </w:p>
    <w:p w14:paraId="6E7D5C15">
      <w:pPr>
        <w:spacing w:line="400" w:lineRule="atLeast"/>
        <w:rPr>
          <w:rFonts w:hint="eastAsia" w:ascii="仿宋" w:hAnsi="仿宋" w:eastAsia="仿宋" w:cs="仿宋"/>
          <w:sz w:val="21"/>
          <w:szCs w:val="21"/>
          <w:highlight w:val="none"/>
        </w:rPr>
      </w:pPr>
      <w:r>
        <w:rPr>
          <w:rFonts w:hint="eastAsia" w:ascii="仿宋" w:hAnsi="仿宋" w:eastAsia="仿宋" w:cs="仿宋"/>
          <w:sz w:val="21"/>
          <w:szCs w:val="21"/>
          <w:highlight w:val="none"/>
        </w:rPr>
        <w:t>8．要求</w:t>
      </w:r>
    </w:p>
    <w:p w14:paraId="1BD6553C">
      <w:pPr>
        <w:spacing w:line="400" w:lineRule="atLeast"/>
        <w:ind w:left="420" w:hanging="315" w:hangingChars="150"/>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8.1 </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应仔细阅读磋商文件的所有内容，按磋商文件的要求提供磋商响应文件，并保证所提供的全部资料的真实性，以使其投标对磋商文件作出实质性响应，否则，其投标可能被拒绝。</w:t>
      </w:r>
    </w:p>
    <w:p w14:paraId="5AA08BC2">
      <w:pPr>
        <w:spacing w:line="400" w:lineRule="atLeast"/>
        <w:rPr>
          <w:rFonts w:hint="eastAsia" w:ascii="仿宋" w:hAnsi="仿宋" w:eastAsia="仿宋" w:cs="仿宋"/>
          <w:sz w:val="21"/>
          <w:szCs w:val="21"/>
          <w:highlight w:val="none"/>
        </w:rPr>
      </w:pPr>
      <w:r>
        <w:rPr>
          <w:rFonts w:hint="eastAsia" w:ascii="仿宋" w:hAnsi="仿宋" w:eastAsia="仿宋" w:cs="仿宋"/>
          <w:sz w:val="21"/>
          <w:szCs w:val="21"/>
          <w:highlight w:val="none"/>
        </w:rPr>
        <w:t>9．投标语言</w:t>
      </w:r>
    </w:p>
    <w:p w14:paraId="26549073">
      <w:pPr>
        <w:spacing w:line="400" w:lineRule="atLeast"/>
        <w:ind w:left="700" w:hanging="525" w:hangingChars="250"/>
        <w:rPr>
          <w:rFonts w:hint="eastAsia" w:ascii="仿宋" w:hAnsi="仿宋" w:eastAsia="仿宋" w:cs="仿宋"/>
          <w:sz w:val="21"/>
          <w:szCs w:val="21"/>
          <w:highlight w:val="none"/>
        </w:rPr>
      </w:pPr>
      <w:r>
        <w:rPr>
          <w:rFonts w:hint="eastAsia" w:ascii="仿宋" w:hAnsi="仿宋" w:eastAsia="仿宋" w:cs="仿宋"/>
          <w:sz w:val="21"/>
          <w:szCs w:val="21"/>
          <w:highlight w:val="none"/>
        </w:rPr>
        <w:t>9.1磋商响应文件及</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与招标代理机构就投标交换的文件和来往信件，应以中文书写。</w:t>
      </w:r>
    </w:p>
    <w:p w14:paraId="629E8BF6">
      <w:pPr>
        <w:spacing w:line="400" w:lineRule="atLeast"/>
        <w:rPr>
          <w:rFonts w:hint="eastAsia" w:ascii="仿宋" w:hAnsi="仿宋" w:eastAsia="仿宋" w:cs="仿宋"/>
          <w:sz w:val="21"/>
          <w:szCs w:val="21"/>
          <w:highlight w:val="none"/>
        </w:rPr>
      </w:pPr>
      <w:r>
        <w:rPr>
          <w:rFonts w:hint="eastAsia" w:ascii="仿宋" w:hAnsi="仿宋" w:eastAsia="仿宋" w:cs="仿宋"/>
          <w:sz w:val="21"/>
          <w:szCs w:val="21"/>
          <w:highlight w:val="none"/>
        </w:rPr>
        <w:t>10．磋商响应文件的构成</w:t>
      </w:r>
    </w:p>
    <w:p w14:paraId="2AFCBB0F">
      <w:pPr>
        <w:spacing w:line="400" w:lineRule="atLeas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10.1 </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编写的磋商响应文件应包括下列内容：</w:t>
      </w:r>
    </w:p>
    <w:p w14:paraId="38AAB4FB">
      <w:pPr>
        <w:tabs>
          <w:tab w:val="left" w:pos="540"/>
          <w:tab w:val="left" w:pos="900"/>
          <w:tab w:val="left" w:pos="1080"/>
        </w:tabs>
        <w:spacing w:line="400" w:lineRule="atLeast"/>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11.1响应文件包含：经济报价部分、商务部分、技术部分三部分组成，具体详见招标文件第五部分磋商响应文件及格式</w:t>
      </w:r>
    </w:p>
    <w:p w14:paraId="3B1E3BE1">
      <w:pPr>
        <w:spacing w:line="500" w:lineRule="exact"/>
        <w:ind w:right="62"/>
        <w:rPr>
          <w:rFonts w:hint="eastAsia" w:ascii="仿宋" w:hAnsi="仿宋" w:eastAsia="仿宋" w:cs="仿宋"/>
          <w:b/>
          <w:sz w:val="21"/>
          <w:szCs w:val="21"/>
          <w:highlight w:val="none"/>
        </w:rPr>
      </w:pPr>
      <w:r>
        <w:rPr>
          <w:rFonts w:hint="eastAsia" w:ascii="仿宋" w:hAnsi="仿宋" w:eastAsia="仿宋" w:cs="仿宋"/>
          <w:b/>
          <w:sz w:val="21"/>
          <w:szCs w:val="21"/>
          <w:highlight w:val="none"/>
        </w:rPr>
        <w:t>12、投标报价（本</w:t>
      </w:r>
      <w:bookmarkStart w:id="38" w:name="OLE_LINK1"/>
      <w:r>
        <w:rPr>
          <w:rFonts w:hint="eastAsia" w:ascii="仿宋" w:hAnsi="仿宋" w:eastAsia="仿宋" w:cs="仿宋"/>
          <w:b/>
          <w:sz w:val="21"/>
          <w:szCs w:val="21"/>
          <w:highlight w:val="none"/>
        </w:rPr>
        <w:t>项目采用二轮报价，以最终报价作为评分依据）</w:t>
      </w:r>
    </w:p>
    <w:p w14:paraId="5EE49FF6">
      <w:pPr>
        <w:spacing w:line="440" w:lineRule="exact"/>
        <w:ind w:right="62"/>
        <w:rPr>
          <w:rFonts w:hint="eastAsia" w:ascii="仿宋" w:hAnsi="仿宋" w:eastAsia="仿宋" w:cs="仿宋"/>
          <w:sz w:val="21"/>
          <w:szCs w:val="21"/>
          <w:highlight w:val="none"/>
        </w:rPr>
      </w:pPr>
      <w:r>
        <w:rPr>
          <w:rFonts w:hint="eastAsia" w:ascii="仿宋" w:hAnsi="仿宋" w:eastAsia="仿宋" w:cs="仿宋"/>
          <w:sz w:val="21"/>
          <w:szCs w:val="21"/>
          <w:highlight w:val="none"/>
        </w:rPr>
        <w:t>12.1、投标报价不得高于采购预算价，如高于采购预算价视为无效投标报价；</w:t>
      </w:r>
    </w:p>
    <w:bookmarkEnd w:id="38"/>
    <w:p w14:paraId="5F5418FD">
      <w:pPr>
        <w:spacing w:line="500" w:lineRule="exact"/>
        <w:ind w:right="62"/>
        <w:rPr>
          <w:rFonts w:hint="eastAsia" w:ascii="仿宋" w:hAnsi="仿宋" w:eastAsia="仿宋" w:cs="仿宋"/>
          <w:b/>
          <w:sz w:val="21"/>
          <w:szCs w:val="21"/>
          <w:highlight w:val="none"/>
        </w:rPr>
      </w:pPr>
      <w:r>
        <w:rPr>
          <w:rFonts w:hint="eastAsia" w:ascii="仿宋" w:hAnsi="仿宋" w:eastAsia="仿宋" w:cs="仿宋"/>
          <w:b/>
          <w:sz w:val="21"/>
          <w:szCs w:val="21"/>
          <w:highlight w:val="none"/>
        </w:rPr>
        <w:t>13、</w:t>
      </w:r>
      <w:r>
        <w:rPr>
          <w:rFonts w:hint="eastAsia" w:ascii="仿宋" w:hAnsi="仿宋" w:eastAsia="仿宋" w:cs="仿宋"/>
          <w:b/>
          <w:sz w:val="21"/>
          <w:szCs w:val="21"/>
          <w:highlight w:val="none"/>
          <w:lang w:eastAsia="zh-CN"/>
        </w:rPr>
        <w:t>投标人</w:t>
      </w:r>
      <w:r>
        <w:rPr>
          <w:rFonts w:hint="eastAsia" w:ascii="仿宋" w:hAnsi="仿宋" w:eastAsia="仿宋" w:cs="仿宋"/>
          <w:b/>
          <w:sz w:val="21"/>
          <w:szCs w:val="21"/>
          <w:highlight w:val="none"/>
        </w:rPr>
        <w:t>应逐条详细阅读竞争性磋商文件有关要求，表明所提供的服务是否对竞争性磋商文件</w:t>
      </w:r>
      <w:r>
        <w:rPr>
          <w:rFonts w:hint="eastAsia" w:ascii="仿宋" w:hAnsi="仿宋" w:eastAsia="仿宋" w:cs="仿宋"/>
          <w:b/>
          <w:sz w:val="21"/>
          <w:szCs w:val="21"/>
          <w:highlight w:val="none"/>
          <w:lang w:eastAsia="zh-CN"/>
        </w:rPr>
        <w:t>作出</w:t>
      </w:r>
      <w:r>
        <w:rPr>
          <w:rFonts w:hint="eastAsia" w:ascii="仿宋" w:hAnsi="仿宋" w:eastAsia="仿宋" w:cs="仿宋"/>
          <w:b/>
          <w:sz w:val="21"/>
          <w:szCs w:val="21"/>
          <w:highlight w:val="none"/>
        </w:rPr>
        <w:t>实质性响应。</w:t>
      </w:r>
    </w:p>
    <w:p w14:paraId="384EF0E2">
      <w:pPr>
        <w:spacing w:line="460" w:lineRule="exact"/>
        <w:rPr>
          <w:rFonts w:hint="eastAsia" w:ascii="仿宋" w:hAnsi="仿宋" w:eastAsia="仿宋" w:cs="仿宋"/>
          <w:b/>
          <w:sz w:val="21"/>
          <w:szCs w:val="21"/>
          <w:highlight w:val="none"/>
        </w:rPr>
      </w:pPr>
      <w:bookmarkStart w:id="39" w:name="_Toc349637924"/>
      <w:bookmarkStart w:id="40" w:name="_Toc267301286"/>
      <w:bookmarkStart w:id="41" w:name="_Toc298240409"/>
      <w:bookmarkStart w:id="42" w:name="_Toc527642956"/>
      <w:bookmarkStart w:id="43" w:name="_Toc349573125"/>
      <w:r>
        <w:rPr>
          <w:rFonts w:hint="eastAsia" w:ascii="仿宋" w:hAnsi="仿宋" w:eastAsia="仿宋" w:cs="仿宋"/>
          <w:b/>
          <w:sz w:val="21"/>
          <w:szCs w:val="21"/>
          <w:highlight w:val="none"/>
        </w:rPr>
        <w:t>14、投标文件的有效期</w:t>
      </w:r>
    </w:p>
    <w:p w14:paraId="1CBAC445">
      <w:pPr>
        <w:spacing w:line="46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14.1 投标文件从实际开标之日起90天内有效。有效期不足的投标文件将被拒绝。</w:t>
      </w:r>
    </w:p>
    <w:p w14:paraId="4FCF390C">
      <w:pPr>
        <w:spacing w:line="46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14.2 如遇特殊情况，在原投标有效期届满之前，招标人可与投标人协商延长投标文件的有效期，并经投标人确认。</w:t>
      </w:r>
    </w:p>
    <w:p w14:paraId="407BE3A7">
      <w:pPr>
        <w:spacing w:line="46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14.3投标人可拒绝接受延期要求而不会导致投标保证金被没收。同意延长有效期的投标人需要相应延长投标保证金的有效期，但不能修改投标文件。 </w:t>
      </w:r>
    </w:p>
    <w:p w14:paraId="7EE70427">
      <w:pPr>
        <w:spacing w:line="46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14.4中标人的投标文件自开标之日起至合同履行完毕止均应保持有效。</w:t>
      </w:r>
    </w:p>
    <w:p w14:paraId="51F52441">
      <w:pPr>
        <w:spacing w:line="460" w:lineRule="exact"/>
        <w:rPr>
          <w:rFonts w:hint="eastAsia" w:ascii="仿宋" w:hAnsi="仿宋" w:eastAsia="仿宋" w:cs="仿宋"/>
          <w:b/>
          <w:sz w:val="21"/>
          <w:szCs w:val="21"/>
          <w:highlight w:val="none"/>
        </w:rPr>
      </w:pPr>
      <w:r>
        <w:rPr>
          <w:rFonts w:hint="eastAsia" w:ascii="仿宋" w:hAnsi="仿宋" w:eastAsia="仿宋" w:cs="仿宋"/>
          <w:b/>
          <w:sz w:val="21"/>
          <w:szCs w:val="21"/>
          <w:highlight w:val="none"/>
        </w:rPr>
        <w:t>15、投标文件的签署、递交、准备和解密时间要求</w:t>
      </w:r>
    </w:p>
    <w:p w14:paraId="5D6CED88">
      <w:pPr>
        <w:spacing w:line="46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15.1投标人应按本招标文件规定的格式和顺序编制、装订投标文件并标注页码，投标文件内容不完整、编排混乱导致投标文件被误读、漏读或者查找不到相关内容的，是投标人的责任。</w:t>
      </w:r>
    </w:p>
    <w:p w14:paraId="5581B9D9">
      <w:pPr>
        <w:spacing w:line="460" w:lineRule="exact"/>
        <w:rPr>
          <w:rFonts w:hint="eastAsia" w:ascii="仿宋" w:hAnsi="仿宋" w:eastAsia="仿宋" w:cs="仿宋"/>
          <w:sz w:val="21"/>
          <w:szCs w:val="21"/>
          <w:highlight w:val="none"/>
        </w:rPr>
      </w:pPr>
      <w:r>
        <w:rPr>
          <w:rFonts w:hint="eastAsia" w:ascii="仿宋" w:hAnsi="仿宋" w:eastAsia="仿宋" w:cs="仿宋"/>
          <w:b/>
          <w:bCs/>
          <w:sz w:val="21"/>
          <w:szCs w:val="21"/>
          <w:highlight w:val="none"/>
        </w:rPr>
        <w:t>15.2投标人应于</w:t>
      </w:r>
      <w:r>
        <w:rPr>
          <w:rFonts w:hint="eastAsia" w:ascii="仿宋" w:hAnsi="仿宋" w:eastAsia="仿宋" w:cs="仿宋"/>
          <w:b/>
          <w:bCs/>
          <w:sz w:val="21"/>
          <w:szCs w:val="21"/>
          <w:highlight w:val="none"/>
          <w:lang w:eastAsia="zh-CN"/>
        </w:rPr>
        <w:t>2025年01月13日</w:t>
      </w:r>
      <w:r>
        <w:rPr>
          <w:rFonts w:hint="eastAsia" w:ascii="仿宋" w:hAnsi="仿宋" w:eastAsia="仿宋" w:cs="仿宋"/>
          <w:b/>
          <w:bCs/>
          <w:sz w:val="21"/>
          <w:szCs w:val="21"/>
          <w:highlight w:val="none"/>
          <w:lang w:val="en-US" w:eastAsia="zh-CN"/>
        </w:rPr>
        <w:t>上</w:t>
      </w:r>
      <w:r>
        <w:rPr>
          <w:rFonts w:hint="eastAsia" w:ascii="仿宋" w:hAnsi="仿宋" w:eastAsia="仿宋" w:cs="仿宋"/>
          <w:b/>
          <w:bCs/>
          <w:sz w:val="21"/>
          <w:szCs w:val="21"/>
          <w:highlight w:val="none"/>
        </w:rPr>
        <w:t>午1</w:t>
      </w:r>
      <w:r>
        <w:rPr>
          <w:rFonts w:hint="eastAsia" w:ascii="仿宋" w:hAnsi="仿宋" w:eastAsia="仿宋" w:cs="仿宋"/>
          <w:b/>
          <w:bCs/>
          <w:sz w:val="21"/>
          <w:szCs w:val="21"/>
          <w:highlight w:val="none"/>
          <w:lang w:val="en-US" w:eastAsia="zh-CN"/>
        </w:rPr>
        <w:t>1</w:t>
      </w:r>
      <w:r>
        <w:rPr>
          <w:rFonts w:hint="eastAsia" w:ascii="仿宋" w:hAnsi="仿宋" w:eastAsia="仿宋" w:cs="仿宋"/>
          <w:b/>
          <w:bCs/>
          <w:sz w:val="21"/>
          <w:szCs w:val="21"/>
          <w:highlight w:val="none"/>
        </w:rPr>
        <w:t>：00分（北京时间）之前将电子投标文件上传到“政采云”平台。应按照本项目招标文件和政采云平台的要求编制、加密传输投标文件。</w:t>
      </w:r>
      <w:r>
        <w:rPr>
          <w:rFonts w:hint="eastAsia" w:ascii="仿宋" w:hAnsi="仿宋" w:eastAsia="仿宋" w:cs="仿宋"/>
          <w:b/>
          <w:bCs/>
          <w:sz w:val="21"/>
          <w:szCs w:val="21"/>
          <w:highlight w:val="none"/>
          <w:lang w:eastAsia="zh-CN"/>
        </w:rPr>
        <w:t>投标人</w:t>
      </w:r>
      <w:r>
        <w:rPr>
          <w:rFonts w:hint="eastAsia" w:ascii="仿宋" w:hAnsi="仿宋" w:eastAsia="仿宋" w:cs="仿宋"/>
          <w:b/>
          <w:bCs/>
          <w:sz w:val="21"/>
          <w:szCs w:val="21"/>
          <w:highlight w:val="none"/>
        </w:rPr>
        <w:t>在使用系统进行投标的过程中遇到涉及平台使用的任何问题，可致电政采云平台技术支持热线咨询，联系方式：95763。</w:t>
      </w:r>
    </w:p>
    <w:p w14:paraId="463280D9">
      <w:pPr>
        <w:spacing w:line="46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15.3投标文件须由投标人在规定位置盖章并由法定代表人或法定代表人的授权委托人签署，投标人应写全称。</w:t>
      </w:r>
    </w:p>
    <w:p w14:paraId="6360735B">
      <w:pPr>
        <w:spacing w:line="46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15.4投标文件不得涂改，若有修改错漏处，须加盖单位公章或者法定代表人或授权委托人</w:t>
      </w:r>
      <w:r>
        <w:rPr>
          <w:rFonts w:hint="eastAsia" w:ascii="仿宋" w:hAnsi="仿宋" w:eastAsia="仿宋" w:cs="仿宋"/>
          <w:sz w:val="21"/>
          <w:szCs w:val="21"/>
          <w:highlight w:val="none"/>
          <w:lang w:eastAsia="zh-CN"/>
        </w:rPr>
        <w:t>签章</w:t>
      </w:r>
      <w:r>
        <w:rPr>
          <w:rFonts w:hint="eastAsia" w:ascii="仿宋" w:hAnsi="仿宋" w:eastAsia="仿宋" w:cs="仿宋"/>
          <w:sz w:val="21"/>
          <w:szCs w:val="21"/>
          <w:highlight w:val="none"/>
        </w:rPr>
        <w:t>。投标文件因字迹潦草或表达不清所引起的后果由投标人负责。</w:t>
      </w:r>
    </w:p>
    <w:p w14:paraId="256CF5BA">
      <w:pPr>
        <w:spacing w:line="460" w:lineRule="exact"/>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15.5、本项目实行网上投标，采用电子投标文件。若</w:t>
      </w:r>
      <w:r>
        <w:rPr>
          <w:rFonts w:hint="eastAsia" w:ascii="仿宋" w:hAnsi="仿宋" w:eastAsia="仿宋" w:cs="仿宋"/>
          <w:b/>
          <w:bCs/>
          <w:sz w:val="21"/>
          <w:szCs w:val="21"/>
          <w:highlight w:val="none"/>
          <w:lang w:eastAsia="zh-CN"/>
        </w:rPr>
        <w:t>投标人</w:t>
      </w:r>
      <w:r>
        <w:rPr>
          <w:rFonts w:hint="eastAsia" w:ascii="仿宋" w:hAnsi="仿宋" w:eastAsia="仿宋" w:cs="仿宋"/>
          <w:b/>
          <w:bCs/>
          <w:sz w:val="21"/>
          <w:szCs w:val="21"/>
          <w:highlight w:val="none"/>
        </w:rPr>
        <w:t xml:space="preserve">参与投标，自行承担投标一切费用。 </w:t>
      </w:r>
    </w:p>
    <w:p w14:paraId="6D4D2ABB">
      <w:pPr>
        <w:spacing w:line="460" w:lineRule="exact"/>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15.6、各</w:t>
      </w:r>
      <w:r>
        <w:rPr>
          <w:rFonts w:hint="eastAsia" w:ascii="仿宋" w:hAnsi="仿宋" w:eastAsia="仿宋" w:cs="仿宋"/>
          <w:b/>
          <w:bCs/>
          <w:sz w:val="21"/>
          <w:szCs w:val="21"/>
          <w:highlight w:val="none"/>
          <w:lang w:eastAsia="zh-CN"/>
        </w:rPr>
        <w:t>投标人</w:t>
      </w:r>
      <w:r>
        <w:rPr>
          <w:rFonts w:hint="eastAsia" w:ascii="仿宋" w:hAnsi="仿宋" w:eastAsia="仿宋" w:cs="仿宋"/>
          <w:b/>
          <w:bCs/>
          <w:sz w:val="21"/>
          <w:szCs w:val="21"/>
          <w:highlight w:val="none"/>
        </w:rPr>
        <w:t>应在开标前应确保成为新疆维吾尔自治区政府采购网正式注册入库</w:t>
      </w:r>
      <w:r>
        <w:rPr>
          <w:rFonts w:hint="eastAsia" w:ascii="仿宋" w:hAnsi="仿宋" w:eastAsia="仿宋" w:cs="仿宋"/>
          <w:b/>
          <w:bCs/>
          <w:sz w:val="21"/>
          <w:szCs w:val="21"/>
          <w:highlight w:val="none"/>
          <w:lang w:eastAsia="zh-CN"/>
        </w:rPr>
        <w:t>投标人</w:t>
      </w:r>
      <w:r>
        <w:rPr>
          <w:rFonts w:hint="eastAsia" w:ascii="仿宋" w:hAnsi="仿宋" w:eastAsia="仿宋" w:cs="仿宋"/>
          <w:b/>
          <w:bCs/>
          <w:sz w:val="21"/>
          <w:szCs w:val="21"/>
          <w:highlight w:val="none"/>
        </w:rPr>
        <w:t>，并完成CA数字证书申领。因未注册入库、未办理CA数字证书等原因造成无法投标或投标失败等后果由</w:t>
      </w:r>
      <w:r>
        <w:rPr>
          <w:rFonts w:hint="eastAsia" w:ascii="仿宋" w:hAnsi="仿宋" w:eastAsia="仿宋" w:cs="仿宋"/>
          <w:b/>
          <w:bCs/>
          <w:sz w:val="21"/>
          <w:szCs w:val="21"/>
          <w:highlight w:val="none"/>
          <w:lang w:eastAsia="zh-CN"/>
        </w:rPr>
        <w:t>投标人</w:t>
      </w:r>
      <w:r>
        <w:rPr>
          <w:rFonts w:hint="eastAsia" w:ascii="仿宋" w:hAnsi="仿宋" w:eastAsia="仿宋" w:cs="仿宋"/>
          <w:b/>
          <w:bCs/>
          <w:sz w:val="21"/>
          <w:szCs w:val="21"/>
          <w:highlight w:val="none"/>
        </w:rPr>
        <w:t xml:space="preserve">自行承担。 </w:t>
      </w:r>
    </w:p>
    <w:p w14:paraId="70F0EE99">
      <w:pPr>
        <w:spacing w:line="460" w:lineRule="exact"/>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15.7、本项目为电子招投标，投标人需要使用CA加密设备，有意向参与新疆区域电子开评标的</w:t>
      </w:r>
      <w:r>
        <w:rPr>
          <w:rFonts w:hint="eastAsia" w:ascii="仿宋" w:hAnsi="仿宋" w:eastAsia="仿宋" w:cs="仿宋"/>
          <w:b/>
          <w:bCs/>
          <w:sz w:val="21"/>
          <w:szCs w:val="21"/>
          <w:highlight w:val="none"/>
          <w:lang w:eastAsia="zh-CN"/>
        </w:rPr>
        <w:t>投标人</w:t>
      </w:r>
      <w:r>
        <w:rPr>
          <w:rFonts w:hint="eastAsia" w:ascii="仿宋" w:hAnsi="仿宋" w:eastAsia="仿宋" w:cs="仿宋"/>
          <w:b/>
          <w:bCs/>
          <w:sz w:val="21"/>
          <w:szCs w:val="21"/>
          <w:highlight w:val="none"/>
        </w:rPr>
        <w:t>，请访问新疆数字证书认证中心官方网站（https://www.xjca.com.cn/）或下载</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rPr>
        <w:t>“新疆政务通”APP自行进行申领。如需咨询，请联系新疆CA服务热线0991-2819290</w:t>
      </w:r>
    </w:p>
    <w:p w14:paraId="53A4C144">
      <w:pPr>
        <w:spacing w:line="460" w:lineRule="exact"/>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15.8、</w:t>
      </w:r>
      <w:r>
        <w:rPr>
          <w:rFonts w:hint="eastAsia" w:ascii="仿宋" w:hAnsi="仿宋" w:eastAsia="仿宋" w:cs="仿宋"/>
          <w:b/>
          <w:bCs/>
          <w:sz w:val="21"/>
          <w:szCs w:val="21"/>
          <w:highlight w:val="none"/>
          <w:lang w:eastAsia="zh-CN"/>
        </w:rPr>
        <w:t>投标人</w:t>
      </w:r>
      <w:r>
        <w:rPr>
          <w:rFonts w:hint="eastAsia" w:ascii="仿宋" w:hAnsi="仿宋" w:eastAsia="仿宋" w:cs="仿宋"/>
          <w:b/>
          <w:bCs/>
          <w:sz w:val="21"/>
          <w:szCs w:val="21"/>
          <w:highlight w:val="none"/>
        </w:rPr>
        <w:t>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7A2B6DB1">
      <w:pPr>
        <w:spacing w:line="460" w:lineRule="exact"/>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15.9开标时间（</w:t>
      </w:r>
      <w:r>
        <w:rPr>
          <w:rFonts w:hint="eastAsia" w:ascii="仿宋" w:hAnsi="仿宋" w:eastAsia="仿宋" w:cs="仿宋"/>
          <w:b/>
          <w:bCs/>
          <w:sz w:val="21"/>
          <w:szCs w:val="21"/>
          <w:highlight w:val="none"/>
          <w:lang w:eastAsia="zh-CN"/>
        </w:rPr>
        <w:t>2025年01月13日上午11:00-1</w:t>
      </w:r>
      <w:r>
        <w:rPr>
          <w:rFonts w:hint="eastAsia" w:ascii="仿宋" w:hAnsi="仿宋" w:eastAsia="仿宋" w:cs="仿宋"/>
          <w:b/>
          <w:bCs/>
          <w:sz w:val="21"/>
          <w:szCs w:val="21"/>
          <w:highlight w:val="none"/>
          <w:lang w:val="en-US" w:eastAsia="zh-CN"/>
        </w:rPr>
        <w:t>1</w:t>
      </w:r>
      <w:r>
        <w:rPr>
          <w:rFonts w:hint="eastAsia" w:ascii="仿宋" w:hAnsi="仿宋" w:eastAsia="仿宋" w:cs="仿宋"/>
          <w:b/>
          <w:bCs/>
          <w:sz w:val="21"/>
          <w:szCs w:val="21"/>
          <w:highlight w:val="none"/>
          <w:lang w:eastAsia="zh-CN"/>
        </w:rPr>
        <w:t>:30</w:t>
      </w:r>
      <w:r>
        <w:rPr>
          <w:rFonts w:hint="eastAsia" w:ascii="仿宋" w:hAnsi="仿宋" w:eastAsia="仿宋" w:cs="仿宋"/>
          <w:b/>
          <w:bCs/>
          <w:sz w:val="21"/>
          <w:szCs w:val="21"/>
          <w:highlight w:val="none"/>
        </w:rPr>
        <w:t>前）30分钟内</w:t>
      </w:r>
      <w:r>
        <w:rPr>
          <w:rFonts w:hint="eastAsia" w:ascii="仿宋" w:hAnsi="仿宋" w:eastAsia="仿宋" w:cs="仿宋"/>
          <w:b/>
          <w:bCs/>
          <w:sz w:val="21"/>
          <w:szCs w:val="21"/>
          <w:highlight w:val="none"/>
          <w:lang w:eastAsia="zh-CN"/>
        </w:rPr>
        <w:t>投标人</w:t>
      </w:r>
      <w:r>
        <w:rPr>
          <w:rFonts w:hint="eastAsia" w:ascii="仿宋" w:hAnsi="仿宋" w:eastAsia="仿宋" w:cs="仿宋"/>
          <w:b/>
          <w:bCs/>
          <w:sz w:val="21"/>
          <w:szCs w:val="21"/>
          <w:highlight w:val="none"/>
        </w:rPr>
        <w:t>可以登录“政采云”平台，用“项目采购</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rPr>
        <w:t>开标评标”功能进行解密投标文件。若</w:t>
      </w:r>
      <w:r>
        <w:rPr>
          <w:rFonts w:hint="eastAsia" w:ascii="仿宋" w:hAnsi="仿宋" w:eastAsia="仿宋" w:cs="仿宋"/>
          <w:b/>
          <w:bCs/>
          <w:sz w:val="21"/>
          <w:szCs w:val="21"/>
          <w:highlight w:val="none"/>
          <w:lang w:eastAsia="zh-CN"/>
        </w:rPr>
        <w:t>投标人</w:t>
      </w:r>
      <w:r>
        <w:rPr>
          <w:rFonts w:hint="eastAsia" w:ascii="仿宋" w:hAnsi="仿宋" w:eastAsia="仿宋" w:cs="仿宋"/>
          <w:b/>
          <w:bCs/>
          <w:sz w:val="21"/>
          <w:szCs w:val="21"/>
          <w:highlight w:val="none"/>
        </w:rPr>
        <w:t>在规定时间内（</w:t>
      </w:r>
      <w:r>
        <w:rPr>
          <w:rFonts w:hint="eastAsia" w:ascii="仿宋" w:hAnsi="仿宋" w:eastAsia="仿宋" w:cs="仿宋"/>
          <w:b/>
          <w:bCs/>
          <w:sz w:val="21"/>
          <w:szCs w:val="21"/>
          <w:highlight w:val="none"/>
          <w:lang w:eastAsia="zh-CN"/>
        </w:rPr>
        <w:t>2025年01月13日上午11:00-1</w:t>
      </w:r>
      <w:r>
        <w:rPr>
          <w:rFonts w:hint="eastAsia" w:ascii="仿宋" w:hAnsi="仿宋" w:eastAsia="仿宋" w:cs="仿宋"/>
          <w:b/>
          <w:bCs/>
          <w:sz w:val="21"/>
          <w:szCs w:val="21"/>
          <w:highlight w:val="none"/>
          <w:lang w:val="en-US" w:eastAsia="zh-CN"/>
        </w:rPr>
        <w:t>1</w:t>
      </w:r>
      <w:r>
        <w:rPr>
          <w:rFonts w:hint="eastAsia" w:ascii="仿宋" w:hAnsi="仿宋" w:eastAsia="仿宋" w:cs="仿宋"/>
          <w:b/>
          <w:bCs/>
          <w:sz w:val="21"/>
          <w:szCs w:val="21"/>
          <w:highlight w:val="none"/>
          <w:lang w:eastAsia="zh-CN"/>
        </w:rPr>
        <w:t>:30</w:t>
      </w:r>
      <w:r>
        <w:rPr>
          <w:rFonts w:hint="eastAsia" w:ascii="仿宋" w:hAnsi="仿宋" w:eastAsia="仿宋" w:cs="仿宋"/>
          <w:b/>
          <w:bCs/>
          <w:sz w:val="21"/>
          <w:szCs w:val="21"/>
          <w:highlight w:val="none"/>
        </w:rPr>
        <w:t>前）未按时解密的，视为投标文件撤回。</w:t>
      </w:r>
    </w:p>
    <w:p w14:paraId="5DF1AB36">
      <w:pPr>
        <w:spacing w:line="460" w:lineRule="exact"/>
        <w:rPr>
          <w:rFonts w:hint="eastAsia" w:ascii="仿宋" w:hAnsi="仿宋" w:eastAsia="仿宋" w:cs="仿宋"/>
          <w:b/>
          <w:sz w:val="21"/>
          <w:szCs w:val="21"/>
          <w:highlight w:val="none"/>
        </w:rPr>
      </w:pPr>
      <w:r>
        <w:rPr>
          <w:rFonts w:hint="eastAsia" w:ascii="仿宋" w:hAnsi="仿宋" w:eastAsia="仿宋" w:cs="仿宋"/>
          <w:b/>
          <w:sz w:val="21"/>
          <w:szCs w:val="21"/>
          <w:highlight w:val="none"/>
        </w:rPr>
        <w:t>16、投标保证金</w:t>
      </w:r>
    </w:p>
    <w:p w14:paraId="12B9501A">
      <w:pPr>
        <w:spacing w:line="46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16.1 投标保证金数额</w:t>
      </w:r>
      <w:r>
        <w:rPr>
          <w:rFonts w:hint="eastAsia" w:ascii="仿宋" w:hAnsi="仿宋" w:eastAsia="仿宋" w:cs="仿宋"/>
          <w:b/>
          <w:sz w:val="21"/>
          <w:szCs w:val="21"/>
          <w:highlight w:val="none"/>
          <w:u w:val="single"/>
        </w:rPr>
        <w:t>详见投标人须知前附表第13条</w:t>
      </w:r>
      <w:r>
        <w:rPr>
          <w:rFonts w:hint="eastAsia" w:ascii="仿宋" w:hAnsi="仿宋" w:eastAsia="仿宋" w:cs="仿宋"/>
          <w:sz w:val="21"/>
          <w:szCs w:val="21"/>
          <w:highlight w:val="none"/>
        </w:rPr>
        <w:t>。</w:t>
      </w:r>
    </w:p>
    <w:p w14:paraId="0E81100C">
      <w:pPr>
        <w:spacing w:line="46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16.2 投标保证金用于应对本次招标因投标人违规、违约而产生的风险。</w:t>
      </w:r>
    </w:p>
    <w:p w14:paraId="3788FC83">
      <w:pPr>
        <w:widowControl/>
        <w:spacing w:line="46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16.3 投标人必须于投标截止时间之前（</w:t>
      </w:r>
      <w:r>
        <w:rPr>
          <w:rFonts w:hint="eastAsia" w:ascii="仿宋" w:hAnsi="仿宋" w:eastAsia="仿宋" w:cs="仿宋"/>
          <w:b/>
          <w:sz w:val="21"/>
          <w:szCs w:val="21"/>
          <w:highlight w:val="none"/>
          <w:u w:val="single"/>
        </w:rPr>
        <w:t>详见投标人须知前附表第13条规定</w:t>
      </w:r>
      <w:r>
        <w:rPr>
          <w:rFonts w:hint="eastAsia" w:ascii="仿宋" w:hAnsi="仿宋" w:eastAsia="仿宋" w:cs="仿宋"/>
          <w:b/>
          <w:sz w:val="21"/>
          <w:szCs w:val="21"/>
          <w:highlight w:val="none"/>
          <w:u w:val="single"/>
          <w:lang w:eastAsia="zh-CN"/>
        </w:rPr>
        <w:t>）</w:t>
      </w:r>
      <w:r>
        <w:rPr>
          <w:rFonts w:hint="eastAsia" w:ascii="仿宋" w:hAnsi="仿宋" w:eastAsia="仿宋" w:cs="仿宋"/>
          <w:sz w:val="21"/>
          <w:szCs w:val="21"/>
          <w:highlight w:val="none"/>
        </w:rPr>
        <w:t>将投标保证金交纳至规定</w:t>
      </w:r>
      <w:r>
        <w:rPr>
          <w:rFonts w:hint="eastAsia" w:ascii="仿宋" w:hAnsi="仿宋" w:eastAsia="仿宋" w:cs="仿宋"/>
          <w:sz w:val="21"/>
          <w:szCs w:val="21"/>
          <w:highlight w:val="none"/>
          <w:lang w:eastAsia="zh-CN"/>
        </w:rPr>
        <w:t>的账号</w:t>
      </w:r>
      <w:r>
        <w:rPr>
          <w:rFonts w:hint="eastAsia" w:ascii="仿宋" w:hAnsi="仿宋" w:eastAsia="仿宋" w:cs="仿宋"/>
          <w:sz w:val="21"/>
          <w:szCs w:val="21"/>
          <w:highlight w:val="none"/>
        </w:rPr>
        <w:t>，对未按要求提交投标保证金的投标书，招标机构将视为不响应投标予以拒绝。</w:t>
      </w:r>
    </w:p>
    <w:p w14:paraId="4485090F">
      <w:pPr>
        <w:spacing w:line="46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16.4 投标保证金应以基本账户对公转账方式提交。本招标接受银行保函形式的投标保证金。</w:t>
      </w:r>
    </w:p>
    <w:p w14:paraId="2FB69C22">
      <w:pPr>
        <w:widowControl/>
        <w:spacing w:line="46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16.5在招标方规定的投标有效期满之前，招标方将以书面形式 发出《中标通知书》，《中标通知书》一经发出即发生法律效力。</w:t>
      </w:r>
    </w:p>
    <w:p w14:paraId="4C187F71">
      <w:pPr>
        <w:spacing w:line="46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16.6 发生以下情况投标保证金可能被没收：</w:t>
      </w:r>
    </w:p>
    <w:p w14:paraId="12F2518C">
      <w:pPr>
        <w:spacing w:line="46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16.6.1 投标人在投标有效期内撤回投标的；</w:t>
      </w:r>
    </w:p>
    <w:p w14:paraId="341620FF">
      <w:pPr>
        <w:spacing w:line="46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16.6.2 中标人未能做到：中标后，无正当理由放弃中标资格。</w:t>
      </w:r>
    </w:p>
    <w:p w14:paraId="5A78B0A9">
      <w:pPr>
        <w:spacing w:line="46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16.6.3 投标人在投标过程中有违反有关法律法规行为的。</w:t>
      </w:r>
    </w:p>
    <w:p w14:paraId="753608B4">
      <w:pPr>
        <w:spacing w:line="460" w:lineRule="exact"/>
        <w:jc w:val="center"/>
        <w:outlineLvl w:val="2"/>
        <w:rPr>
          <w:rFonts w:hint="eastAsia" w:ascii="仿宋" w:hAnsi="仿宋" w:eastAsia="仿宋" w:cs="仿宋"/>
          <w:b/>
          <w:sz w:val="21"/>
          <w:szCs w:val="21"/>
          <w:highlight w:val="none"/>
        </w:rPr>
      </w:pPr>
      <w:bookmarkStart w:id="44" w:name="_Toc22171"/>
      <w:bookmarkStart w:id="45" w:name="_Toc22295"/>
      <w:r>
        <w:rPr>
          <w:rFonts w:hint="eastAsia" w:ascii="仿宋" w:hAnsi="仿宋" w:eastAsia="仿宋" w:cs="仿宋"/>
          <w:b/>
          <w:sz w:val="24"/>
          <w:szCs w:val="24"/>
          <w:highlight w:val="none"/>
        </w:rPr>
        <w:t>d  投标文件的递交</w:t>
      </w:r>
      <w:bookmarkEnd w:id="44"/>
      <w:bookmarkEnd w:id="45"/>
    </w:p>
    <w:p w14:paraId="169375A2">
      <w:pPr>
        <w:widowControl/>
        <w:spacing w:line="340" w:lineRule="exact"/>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17.1.投标文件的准备和解密</w:t>
      </w:r>
    </w:p>
    <w:p w14:paraId="55C60BAB">
      <w:pPr>
        <w:widowControl/>
        <w:autoSpaceDE w:val="0"/>
        <w:autoSpaceDN w:val="0"/>
        <w:adjustRightInd w:val="0"/>
        <w:snapToGrid w:val="0"/>
        <w:spacing w:line="360"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17.1.2本项目实行网上投标，采用电子投标文件。若</w:t>
      </w:r>
      <w:r>
        <w:rPr>
          <w:rFonts w:hint="eastAsia" w:ascii="仿宋" w:hAnsi="仿宋" w:eastAsia="仿宋" w:cs="仿宋"/>
          <w:kern w:val="0"/>
          <w:sz w:val="21"/>
          <w:szCs w:val="21"/>
          <w:highlight w:val="none"/>
          <w:lang w:eastAsia="zh-CN"/>
        </w:rPr>
        <w:t>投标人</w:t>
      </w:r>
      <w:r>
        <w:rPr>
          <w:rFonts w:hint="eastAsia" w:ascii="仿宋" w:hAnsi="仿宋" w:eastAsia="仿宋" w:cs="仿宋"/>
          <w:kern w:val="0"/>
          <w:sz w:val="21"/>
          <w:szCs w:val="21"/>
          <w:highlight w:val="none"/>
        </w:rPr>
        <w:t xml:space="preserve">参与投标，自行承担投标一切费用。 </w:t>
      </w:r>
    </w:p>
    <w:p w14:paraId="26BDB475">
      <w:pPr>
        <w:widowControl/>
        <w:autoSpaceDE w:val="0"/>
        <w:autoSpaceDN w:val="0"/>
        <w:adjustRightInd w:val="0"/>
        <w:snapToGrid w:val="0"/>
        <w:spacing w:line="360"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17.1.3 各</w:t>
      </w:r>
      <w:r>
        <w:rPr>
          <w:rFonts w:hint="eastAsia" w:ascii="仿宋" w:hAnsi="仿宋" w:eastAsia="仿宋" w:cs="仿宋"/>
          <w:kern w:val="0"/>
          <w:sz w:val="21"/>
          <w:szCs w:val="21"/>
          <w:highlight w:val="none"/>
          <w:lang w:eastAsia="zh-CN"/>
        </w:rPr>
        <w:t>投标人</w:t>
      </w:r>
      <w:r>
        <w:rPr>
          <w:rFonts w:hint="eastAsia" w:ascii="仿宋" w:hAnsi="仿宋" w:eastAsia="仿宋" w:cs="仿宋"/>
          <w:kern w:val="0"/>
          <w:sz w:val="21"/>
          <w:szCs w:val="21"/>
          <w:highlight w:val="none"/>
        </w:rPr>
        <w:t>应在开标前应确保成为新疆维吾尔自治区政府采购网正式注册入库</w:t>
      </w:r>
      <w:r>
        <w:rPr>
          <w:rFonts w:hint="eastAsia" w:ascii="仿宋" w:hAnsi="仿宋" w:eastAsia="仿宋" w:cs="仿宋"/>
          <w:kern w:val="0"/>
          <w:sz w:val="21"/>
          <w:szCs w:val="21"/>
          <w:highlight w:val="none"/>
          <w:lang w:eastAsia="zh-CN"/>
        </w:rPr>
        <w:t>投标人</w:t>
      </w:r>
      <w:r>
        <w:rPr>
          <w:rFonts w:hint="eastAsia" w:ascii="仿宋" w:hAnsi="仿宋" w:eastAsia="仿宋" w:cs="仿宋"/>
          <w:kern w:val="0"/>
          <w:sz w:val="21"/>
          <w:szCs w:val="21"/>
          <w:highlight w:val="none"/>
        </w:rPr>
        <w:t>，并完成CA数字证书申领。因未注册入库、未办理CA数字证书等原因造成无法投标或投标失败等后果由</w:t>
      </w:r>
      <w:r>
        <w:rPr>
          <w:rFonts w:hint="eastAsia" w:ascii="仿宋" w:hAnsi="仿宋" w:eastAsia="仿宋" w:cs="仿宋"/>
          <w:kern w:val="0"/>
          <w:sz w:val="21"/>
          <w:szCs w:val="21"/>
          <w:highlight w:val="none"/>
          <w:lang w:eastAsia="zh-CN"/>
        </w:rPr>
        <w:t>投标人</w:t>
      </w:r>
      <w:r>
        <w:rPr>
          <w:rFonts w:hint="eastAsia" w:ascii="仿宋" w:hAnsi="仿宋" w:eastAsia="仿宋" w:cs="仿宋"/>
          <w:kern w:val="0"/>
          <w:sz w:val="21"/>
          <w:szCs w:val="21"/>
          <w:highlight w:val="none"/>
        </w:rPr>
        <w:t xml:space="preserve">自行承担。 </w:t>
      </w:r>
    </w:p>
    <w:p w14:paraId="1CB1C118">
      <w:pPr>
        <w:widowControl/>
        <w:autoSpaceDE w:val="0"/>
        <w:autoSpaceDN w:val="0"/>
        <w:adjustRightInd w:val="0"/>
        <w:snapToGrid w:val="0"/>
        <w:spacing w:line="360"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17.1.4 本项目为电子招投标，投标人需要使用CA加密设备，有意向参与新疆区域电子开评标的</w:t>
      </w:r>
      <w:r>
        <w:rPr>
          <w:rFonts w:hint="eastAsia" w:ascii="仿宋" w:hAnsi="仿宋" w:eastAsia="仿宋" w:cs="仿宋"/>
          <w:kern w:val="0"/>
          <w:sz w:val="21"/>
          <w:szCs w:val="21"/>
          <w:highlight w:val="none"/>
          <w:lang w:eastAsia="zh-CN"/>
        </w:rPr>
        <w:t>投标人</w:t>
      </w:r>
      <w:r>
        <w:rPr>
          <w:rFonts w:hint="eastAsia" w:ascii="仿宋" w:hAnsi="仿宋" w:eastAsia="仿宋" w:cs="仿宋"/>
          <w:kern w:val="0"/>
          <w:sz w:val="21"/>
          <w:szCs w:val="21"/>
          <w:highlight w:val="none"/>
        </w:rPr>
        <w:t>，请访问新疆数字证书认证中心官方网站（https://www.xjca.com.cn/）或下载</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“新疆政务通”APP自行进行申领。如需咨询，请联系新疆CA服务热线0991-2819290</w:t>
      </w:r>
    </w:p>
    <w:p w14:paraId="7B591DE9">
      <w:pPr>
        <w:widowControl/>
        <w:autoSpaceDE w:val="0"/>
        <w:autoSpaceDN w:val="0"/>
        <w:adjustRightInd w:val="0"/>
        <w:snapToGrid w:val="0"/>
        <w:spacing w:line="360"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 17.1.5</w:t>
      </w:r>
      <w:r>
        <w:rPr>
          <w:rFonts w:hint="eastAsia" w:ascii="仿宋" w:hAnsi="仿宋" w:eastAsia="仿宋" w:cs="仿宋"/>
          <w:kern w:val="0"/>
          <w:sz w:val="21"/>
          <w:szCs w:val="21"/>
          <w:highlight w:val="none"/>
          <w:lang w:eastAsia="zh-CN"/>
        </w:rPr>
        <w:t>投标人</w:t>
      </w:r>
      <w:r>
        <w:rPr>
          <w:rFonts w:hint="eastAsia" w:ascii="仿宋" w:hAnsi="仿宋" w:eastAsia="仿宋" w:cs="仿宋"/>
          <w:kern w:val="0"/>
          <w:sz w:val="21"/>
          <w:szCs w:val="21"/>
          <w:highlight w:val="none"/>
        </w:rPr>
        <w:t>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65D82B01">
      <w:pPr>
        <w:widowControl/>
        <w:spacing w:line="360" w:lineRule="auto"/>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17.1.6 投标截止时间后，</w:t>
      </w:r>
      <w:r>
        <w:rPr>
          <w:rFonts w:hint="eastAsia" w:ascii="仿宋" w:hAnsi="仿宋" w:eastAsia="仿宋" w:cs="仿宋"/>
          <w:kern w:val="0"/>
          <w:sz w:val="21"/>
          <w:szCs w:val="21"/>
          <w:highlight w:val="none"/>
          <w:lang w:eastAsia="zh-CN"/>
        </w:rPr>
        <w:t>投标人</w:t>
      </w:r>
      <w:r>
        <w:rPr>
          <w:rFonts w:hint="eastAsia" w:ascii="仿宋" w:hAnsi="仿宋" w:eastAsia="仿宋" w:cs="仿宋"/>
          <w:kern w:val="0"/>
          <w:sz w:val="21"/>
          <w:szCs w:val="21"/>
          <w:highlight w:val="none"/>
        </w:rPr>
        <w:t>应及时登录“政采云”平台，用“项目采购</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开标评标”功能对投标文件进行解密。规定的解密时限为：</w:t>
      </w:r>
      <w:bookmarkStart w:id="46" w:name="_Hlk49254376"/>
      <w:r>
        <w:rPr>
          <w:rFonts w:hint="eastAsia" w:ascii="仿宋" w:hAnsi="仿宋" w:eastAsia="仿宋" w:cs="仿宋"/>
          <w:kern w:val="0"/>
          <w:sz w:val="21"/>
          <w:szCs w:val="21"/>
          <w:highlight w:val="none"/>
        </w:rPr>
        <w:t>“投标人须知前附表”</w:t>
      </w:r>
      <w:r>
        <w:rPr>
          <w:rFonts w:hint="eastAsia" w:ascii="仿宋" w:hAnsi="仿宋" w:eastAsia="仿宋" w:cs="仿宋"/>
          <w:kern w:val="0"/>
          <w:sz w:val="21"/>
          <w:szCs w:val="21"/>
          <w:highlight w:val="none"/>
          <w:lang w:eastAsia="zh-CN"/>
        </w:rPr>
        <w:t>的规定</w:t>
      </w:r>
      <w:bookmarkEnd w:id="46"/>
      <w:r>
        <w:rPr>
          <w:rFonts w:hint="eastAsia" w:ascii="仿宋" w:hAnsi="仿宋" w:eastAsia="仿宋" w:cs="仿宋"/>
          <w:kern w:val="0"/>
          <w:sz w:val="21"/>
          <w:szCs w:val="21"/>
          <w:highlight w:val="none"/>
        </w:rPr>
        <w:t>，若</w:t>
      </w:r>
      <w:r>
        <w:rPr>
          <w:rFonts w:hint="eastAsia" w:ascii="仿宋" w:hAnsi="仿宋" w:eastAsia="仿宋" w:cs="仿宋"/>
          <w:kern w:val="0"/>
          <w:sz w:val="21"/>
          <w:szCs w:val="21"/>
          <w:highlight w:val="none"/>
          <w:lang w:eastAsia="zh-CN"/>
        </w:rPr>
        <w:t>投标人</w:t>
      </w:r>
      <w:r>
        <w:rPr>
          <w:rFonts w:hint="eastAsia" w:ascii="仿宋" w:hAnsi="仿宋" w:eastAsia="仿宋" w:cs="仿宋"/>
          <w:kern w:val="0"/>
          <w:sz w:val="21"/>
          <w:szCs w:val="21"/>
          <w:highlight w:val="none"/>
        </w:rPr>
        <w:t>在规定的时间内（“投标人须知前附表”</w:t>
      </w:r>
      <w:r>
        <w:rPr>
          <w:rFonts w:hint="eastAsia" w:ascii="仿宋" w:hAnsi="仿宋" w:eastAsia="仿宋" w:cs="仿宋"/>
          <w:kern w:val="0"/>
          <w:sz w:val="21"/>
          <w:szCs w:val="21"/>
          <w:highlight w:val="none"/>
          <w:lang w:eastAsia="zh-CN"/>
        </w:rPr>
        <w:t>的规定</w:t>
      </w:r>
      <w:r>
        <w:rPr>
          <w:rFonts w:hint="eastAsia" w:ascii="仿宋" w:hAnsi="仿宋" w:eastAsia="仿宋" w:cs="仿宋"/>
          <w:kern w:val="0"/>
          <w:sz w:val="21"/>
          <w:szCs w:val="21"/>
          <w:highlight w:val="none"/>
        </w:rPr>
        <w:t>）未能解密的，视为</w:t>
      </w:r>
      <w:r>
        <w:rPr>
          <w:rFonts w:hint="eastAsia" w:ascii="仿宋" w:hAnsi="仿宋" w:eastAsia="仿宋" w:cs="仿宋"/>
          <w:kern w:val="0"/>
          <w:sz w:val="21"/>
          <w:szCs w:val="21"/>
          <w:highlight w:val="none"/>
          <w:lang w:eastAsia="zh-CN"/>
        </w:rPr>
        <w:t>投标人</w:t>
      </w:r>
      <w:r>
        <w:rPr>
          <w:rFonts w:hint="eastAsia" w:ascii="仿宋" w:hAnsi="仿宋" w:eastAsia="仿宋" w:cs="仿宋"/>
          <w:kern w:val="0"/>
          <w:sz w:val="21"/>
          <w:szCs w:val="21"/>
          <w:highlight w:val="none"/>
        </w:rPr>
        <w:t>对其投标文件的撤回。</w:t>
      </w:r>
    </w:p>
    <w:p w14:paraId="2C0B816C">
      <w:pPr>
        <w:widowControl/>
        <w:spacing w:line="360" w:lineRule="auto"/>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17.1.7 因系统（非投标</w:t>
      </w:r>
      <w:r>
        <w:rPr>
          <w:rFonts w:hint="eastAsia" w:ascii="仿宋" w:hAnsi="仿宋" w:eastAsia="仿宋" w:cs="仿宋"/>
          <w:kern w:val="0"/>
          <w:sz w:val="21"/>
          <w:szCs w:val="21"/>
          <w:highlight w:val="none"/>
          <w:lang w:eastAsia="zh-CN"/>
        </w:rPr>
        <w:t>投标人</w:t>
      </w:r>
      <w:r>
        <w:rPr>
          <w:rFonts w:hint="eastAsia" w:ascii="仿宋" w:hAnsi="仿宋" w:eastAsia="仿宋" w:cs="仿宋"/>
          <w:kern w:val="0"/>
          <w:sz w:val="21"/>
          <w:szCs w:val="21"/>
          <w:highlight w:val="none"/>
        </w:rPr>
        <w:t>行为）的原因，造成投标</w:t>
      </w:r>
      <w:r>
        <w:rPr>
          <w:rFonts w:hint="eastAsia" w:ascii="仿宋" w:hAnsi="仿宋" w:eastAsia="仿宋" w:cs="仿宋"/>
          <w:kern w:val="0"/>
          <w:sz w:val="21"/>
          <w:szCs w:val="21"/>
          <w:highlight w:val="none"/>
          <w:lang w:eastAsia="zh-CN"/>
        </w:rPr>
        <w:t>投标人</w:t>
      </w:r>
      <w:r>
        <w:rPr>
          <w:rFonts w:hint="eastAsia" w:ascii="仿宋" w:hAnsi="仿宋" w:eastAsia="仿宋" w:cs="仿宋"/>
          <w:kern w:val="0"/>
          <w:sz w:val="21"/>
          <w:szCs w:val="21"/>
          <w:highlight w:val="none"/>
        </w:rPr>
        <w:t>未能在规定的解密时限内解密的，请及时与招标代理机构或与政采云投标客户端进行联系。</w:t>
      </w:r>
    </w:p>
    <w:p w14:paraId="1B13080B">
      <w:pPr>
        <w:widowControl/>
        <w:autoSpaceDE w:val="0"/>
        <w:autoSpaceDN w:val="0"/>
        <w:adjustRightInd w:val="0"/>
        <w:snapToGrid w:val="0"/>
        <w:spacing w:line="360"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17.1.8 投标文件未按规定上传的，视为其自动放弃投标。</w:t>
      </w:r>
    </w:p>
    <w:p w14:paraId="7C926249">
      <w:pPr>
        <w:widowControl/>
        <w:shd w:val="clear" w:color="auto"/>
        <w:snapToGrid w:val="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17.1.9 投标文件的修改与撤回</w:t>
      </w:r>
    </w:p>
    <w:p w14:paraId="7A2FA7BE">
      <w:pPr>
        <w:widowControl/>
        <w:spacing w:line="360" w:lineRule="auto"/>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17.1.10投标人在投标截止时间前，可以对所递交的投标文件进行补充、修改或者撤回，并书面通知采购人或者采购代理机构。</w:t>
      </w:r>
    </w:p>
    <w:p w14:paraId="2A6DF985">
      <w:pPr>
        <w:widowControl/>
        <w:spacing w:line="360" w:lineRule="auto"/>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17.1.11 投标人在投标截止期后不得修改、撤回投标文件。投标人在投标截止期后修改投标文件的，其投标无效。</w:t>
      </w:r>
    </w:p>
    <w:p w14:paraId="5F30C895">
      <w:pPr>
        <w:widowControl/>
        <w:autoSpaceDE w:val="0"/>
        <w:autoSpaceDN w:val="0"/>
        <w:adjustRightInd w:val="0"/>
        <w:snapToGrid w:val="0"/>
        <w:spacing w:line="360"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17.1.12 若</w:t>
      </w:r>
      <w:r>
        <w:rPr>
          <w:rFonts w:hint="eastAsia" w:ascii="仿宋" w:hAnsi="仿宋" w:eastAsia="仿宋" w:cs="仿宋"/>
          <w:kern w:val="0"/>
          <w:sz w:val="21"/>
          <w:szCs w:val="21"/>
          <w:highlight w:val="none"/>
          <w:lang w:eastAsia="zh-CN"/>
        </w:rPr>
        <w:t>投标人</w:t>
      </w:r>
      <w:r>
        <w:rPr>
          <w:rFonts w:hint="eastAsia" w:ascii="仿宋" w:hAnsi="仿宋" w:eastAsia="仿宋" w:cs="仿宋"/>
          <w:kern w:val="0"/>
          <w:sz w:val="21"/>
          <w:szCs w:val="21"/>
          <w:highlight w:val="none"/>
        </w:rPr>
        <w:t>在规定的时间内（“投标人须知前附表”</w:t>
      </w:r>
      <w:r>
        <w:rPr>
          <w:rFonts w:hint="eastAsia" w:ascii="仿宋" w:hAnsi="仿宋" w:eastAsia="仿宋" w:cs="仿宋"/>
          <w:kern w:val="0"/>
          <w:sz w:val="21"/>
          <w:szCs w:val="21"/>
          <w:highlight w:val="none"/>
          <w:lang w:eastAsia="zh-CN"/>
        </w:rPr>
        <w:t>的规定</w:t>
      </w:r>
      <w:r>
        <w:rPr>
          <w:rFonts w:hint="eastAsia" w:ascii="仿宋" w:hAnsi="仿宋" w:eastAsia="仿宋" w:cs="仿宋"/>
          <w:kern w:val="0"/>
          <w:sz w:val="21"/>
          <w:szCs w:val="21"/>
          <w:highlight w:val="none"/>
        </w:rPr>
        <w:t>）未能解密的，也将被视为</w:t>
      </w:r>
      <w:r>
        <w:rPr>
          <w:rFonts w:hint="eastAsia" w:ascii="仿宋" w:hAnsi="仿宋" w:eastAsia="仿宋" w:cs="仿宋"/>
          <w:kern w:val="0"/>
          <w:sz w:val="21"/>
          <w:szCs w:val="21"/>
          <w:highlight w:val="none"/>
          <w:lang w:eastAsia="zh-CN"/>
        </w:rPr>
        <w:t>投标人</w:t>
      </w:r>
      <w:r>
        <w:rPr>
          <w:rFonts w:hint="eastAsia" w:ascii="仿宋" w:hAnsi="仿宋" w:eastAsia="仿宋" w:cs="仿宋"/>
          <w:kern w:val="0"/>
          <w:sz w:val="21"/>
          <w:szCs w:val="21"/>
          <w:highlight w:val="none"/>
        </w:rPr>
        <w:t>对其投标文件的撤回。</w:t>
      </w:r>
    </w:p>
    <w:p w14:paraId="241A286F">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E  磋商程序</w:t>
      </w:r>
      <w:bookmarkEnd w:id="39"/>
      <w:bookmarkEnd w:id="40"/>
      <w:bookmarkEnd w:id="41"/>
      <w:bookmarkEnd w:id="42"/>
      <w:bookmarkEnd w:id="43"/>
    </w:p>
    <w:p w14:paraId="6CEBA313">
      <w:pPr>
        <w:numPr>
          <w:ilvl w:val="0"/>
          <w:numId w:val="11"/>
        </w:numPr>
        <w:spacing w:line="360"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 开标</w:t>
      </w:r>
    </w:p>
    <w:p w14:paraId="4067C2CB">
      <w:pPr>
        <w:spacing w:line="360"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18.1.1 本次采用不见面方式网上开标。</w:t>
      </w:r>
    </w:p>
    <w:p w14:paraId="3787D679">
      <w:pPr>
        <w:spacing w:line="360"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18.1.2开标由招标代理机构主持，招标人、投标人和有关方面代表参加。</w:t>
      </w:r>
    </w:p>
    <w:p w14:paraId="06D3B6AB">
      <w:pPr>
        <w:spacing w:line="360"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18.1.3开标时，由采购代理机构工作人员当众在不见面开标大厅解密，宣布投标人名称、投标价格和招标文件规定的需要宣布的其他内容。投标人不足3家的，不得开标。</w:t>
      </w:r>
    </w:p>
    <w:p w14:paraId="609C5786">
      <w:pPr>
        <w:spacing w:line="360"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18.1.4开标时，投标报价以系统显示投标报价为准。 </w:t>
      </w:r>
    </w:p>
    <w:p w14:paraId="40563F21">
      <w:pPr>
        <w:spacing w:line="360"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18.1.5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364BE8BE">
      <w:pPr>
        <w:spacing w:line="360"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18.1.6投标人代表在开标过程中未提出异议的，视为认可本次开标及开标过程的全部事宜。</w:t>
      </w:r>
    </w:p>
    <w:p w14:paraId="2AD613CB">
      <w:pPr>
        <w:spacing w:line="460" w:lineRule="exact"/>
        <w:jc w:val="center"/>
        <w:outlineLvl w:val="2"/>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资格审查</w:t>
      </w:r>
    </w:p>
    <w:p w14:paraId="2EE61843">
      <w:pPr>
        <w:spacing w:line="360"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19.资格审查</w:t>
      </w:r>
    </w:p>
    <w:p w14:paraId="0AE87A1D">
      <w:pPr>
        <w:spacing w:line="360"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19.1资格审查小组由</w:t>
      </w:r>
      <w:r>
        <w:rPr>
          <w:rFonts w:hint="eastAsia" w:ascii="仿宋" w:hAnsi="仿宋" w:eastAsia="仿宋" w:cs="仿宋"/>
          <w:kern w:val="0"/>
          <w:sz w:val="21"/>
          <w:szCs w:val="21"/>
          <w:highlight w:val="none"/>
          <w:lang w:val="en-US" w:eastAsia="zh-CN"/>
        </w:rPr>
        <w:t>磋商小组</w:t>
      </w:r>
      <w:r>
        <w:rPr>
          <w:rFonts w:hint="eastAsia" w:ascii="仿宋" w:hAnsi="仿宋" w:eastAsia="仿宋" w:cs="仿宋"/>
          <w:kern w:val="0"/>
          <w:sz w:val="21"/>
          <w:szCs w:val="21"/>
          <w:highlight w:val="none"/>
        </w:rPr>
        <w:t>组成。</w:t>
      </w:r>
    </w:p>
    <w:p w14:paraId="34C112D4">
      <w:pPr>
        <w:spacing w:line="360"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19.2资格审查小组在开标结束后评标开始前对投标企业的资格进行审查，如果投标文件中有一项未通过上述审查标准，资格审查小组将认定整个投标文件不响应招标文件而予以废标，并且不允许投标人通过修改或撤销其不符合要求的差异或保留，使之成为具有响应性的投标。</w:t>
      </w:r>
    </w:p>
    <w:p w14:paraId="1DB7C664">
      <w:pPr>
        <w:spacing w:line="460" w:lineRule="exact"/>
        <w:jc w:val="center"/>
        <w:outlineLvl w:val="2"/>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评标、定标</w:t>
      </w:r>
    </w:p>
    <w:p w14:paraId="5780B062">
      <w:pPr>
        <w:pStyle w:val="220"/>
        <w:ind w:left="0" w:leftChars="0" w:firstLine="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20.评标</w:t>
      </w:r>
    </w:p>
    <w:p w14:paraId="3F6EDFB2">
      <w:pPr>
        <w:spacing w:line="400" w:lineRule="atLeas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20.1磋商小组组成及职责 </w:t>
      </w:r>
    </w:p>
    <w:p w14:paraId="01CF9050">
      <w:pPr>
        <w:spacing w:line="400" w:lineRule="atLeast"/>
        <w:ind w:left="560" w:hanging="420" w:hangingChars="200"/>
        <w:rPr>
          <w:rFonts w:hint="eastAsia" w:ascii="仿宋" w:hAnsi="仿宋" w:eastAsia="仿宋" w:cs="仿宋"/>
          <w:sz w:val="21"/>
          <w:szCs w:val="21"/>
          <w:highlight w:val="none"/>
        </w:rPr>
      </w:pPr>
      <w:r>
        <w:rPr>
          <w:rFonts w:hint="eastAsia" w:ascii="仿宋" w:hAnsi="仿宋" w:eastAsia="仿宋" w:cs="仿宋"/>
          <w:sz w:val="21"/>
          <w:szCs w:val="21"/>
          <w:highlight w:val="none"/>
        </w:rPr>
        <w:t>20.2、磋商小组组成：3人</w:t>
      </w:r>
    </w:p>
    <w:p w14:paraId="347CAC64">
      <w:pPr>
        <w:spacing w:line="400" w:lineRule="atLeas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在磋商开始前，磋商小组成员由有关技术、经济，法律等方面的专家组成，其中技术、经济、法律类专家人数不少于总人数的 2/3。</w:t>
      </w:r>
      <w:r>
        <w:rPr>
          <w:rFonts w:hint="eastAsia" w:ascii="仿宋" w:hAnsi="仿宋" w:eastAsia="仿宋" w:cs="仿宋"/>
          <w:bCs/>
          <w:sz w:val="21"/>
          <w:szCs w:val="21"/>
          <w:highlight w:val="none"/>
        </w:rPr>
        <w:t>招标代理在开标前48小时在政采云专家库中随机抽取</w:t>
      </w:r>
      <w:r>
        <w:rPr>
          <w:rFonts w:hint="eastAsia" w:ascii="仿宋" w:hAnsi="仿宋" w:eastAsia="仿宋" w:cs="仿宋"/>
          <w:bCs/>
          <w:sz w:val="21"/>
          <w:szCs w:val="21"/>
          <w:highlight w:val="none"/>
          <w:lang w:val="en-US" w:eastAsia="zh-CN"/>
        </w:rPr>
        <w:t>3</w:t>
      </w:r>
      <w:r>
        <w:rPr>
          <w:rFonts w:hint="eastAsia" w:ascii="仿宋" w:hAnsi="仿宋" w:eastAsia="仿宋" w:cs="仿宋"/>
          <w:bCs/>
          <w:sz w:val="21"/>
          <w:szCs w:val="21"/>
          <w:highlight w:val="none"/>
        </w:rPr>
        <w:t>名评标专家。</w:t>
      </w:r>
    </w:p>
    <w:p w14:paraId="102F9CFD">
      <w:pPr>
        <w:spacing w:line="400" w:lineRule="atLeast"/>
        <w:rPr>
          <w:rFonts w:hint="eastAsia" w:ascii="仿宋" w:hAnsi="仿宋" w:eastAsia="仿宋" w:cs="仿宋"/>
          <w:sz w:val="21"/>
          <w:szCs w:val="21"/>
          <w:highlight w:val="none"/>
        </w:rPr>
      </w:pPr>
      <w:r>
        <w:rPr>
          <w:rFonts w:hint="eastAsia" w:ascii="仿宋" w:hAnsi="仿宋" w:eastAsia="仿宋" w:cs="仿宋"/>
          <w:sz w:val="21"/>
          <w:szCs w:val="21"/>
          <w:highlight w:val="none"/>
        </w:rPr>
        <w:t>20.3、磋商小组或评标小组负责具体的评标事务，并独立履行以下职责：</w:t>
      </w:r>
    </w:p>
    <w:p w14:paraId="6CFC0CFD">
      <w:pPr>
        <w:spacing w:line="500" w:lineRule="exact"/>
        <w:ind w:left="105" w:hanging="105"/>
        <w:rPr>
          <w:rFonts w:hint="eastAsia" w:ascii="仿宋" w:hAnsi="仿宋" w:eastAsia="仿宋" w:cs="仿宋"/>
          <w:sz w:val="21"/>
          <w:szCs w:val="21"/>
          <w:highlight w:val="none"/>
        </w:rPr>
      </w:pPr>
      <w:r>
        <w:rPr>
          <w:rFonts w:hint="eastAsia" w:ascii="仿宋" w:hAnsi="仿宋" w:eastAsia="仿宋" w:cs="仿宋"/>
          <w:sz w:val="21"/>
          <w:szCs w:val="21"/>
          <w:highlight w:val="none"/>
        </w:rPr>
        <w:t>20.3.1 审查响应文件是否符合竞争性磋商文件的要求，并作出评价；</w:t>
      </w:r>
    </w:p>
    <w:p w14:paraId="28EA3BC2">
      <w:pPr>
        <w:spacing w:line="500" w:lineRule="exact"/>
        <w:ind w:left="105" w:hanging="105"/>
        <w:rPr>
          <w:rFonts w:hint="eastAsia" w:ascii="仿宋" w:hAnsi="仿宋" w:eastAsia="仿宋" w:cs="仿宋"/>
          <w:sz w:val="21"/>
          <w:szCs w:val="21"/>
          <w:highlight w:val="none"/>
        </w:rPr>
      </w:pPr>
      <w:r>
        <w:rPr>
          <w:rFonts w:hint="eastAsia" w:ascii="仿宋" w:hAnsi="仿宋" w:eastAsia="仿宋" w:cs="仿宋"/>
          <w:sz w:val="21"/>
          <w:szCs w:val="21"/>
          <w:highlight w:val="none"/>
        </w:rPr>
        <w:t>20.3.2 可以要求投标</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对响应文件有关事项作出解释或澄清；</w:t>
      </w:r>
    </w:p>
    <w:p w14:paraId="5B7A2998">
      <w:pPr>
        <w:spacing w:line="500" w:lineRule="exact"/>
        <w:ind w:left="105" w:hanging="105"/>
        <w:rPr>
          <w:rFonts w:hint="eastAsia" w:ascii="仿宋" w:hAnsi="仿宋" w:eastAsia="仿宋" w:cs="仿宋"/>
          <w:sz w:val="21"/>
          <w:szCs w:val="21"/>
          <w:highlight w:val="none"/>
        </w:rPr>
      </w:pPr>
      <w:r>
        <w:rPr>
          <w:rFonts w:hint="eastAsia" w:ascii="仿宋" w:hAnsi="仿宋" w:eastAsia="仿宋" w:cs="仿宋"/>
          <w:sz w:val="21"/>
          <w:szCs w:val="21"/>
          <w:highlight w:val="none"/>
        </w:rPr>
        <w:t>20.3.3 向招标单位或者有关部门报告非法干预评标工作的行为。</w:t>
      </w:r>
    </w:p>
    <w:p w14:paraId="51F7311D">
      <w:pPr>
        <w:spacing w:line="500" w:lineRule="exact"/>
        <w:ind w:left="105" w:hanging="105"/>
        <w:rPr>
          <w:rFonts w:hint="eastAsia" w:ascii="仿宋" w:hAnsi="仿宋" w:eastAsia="仿宋" w:cs="仿宋"/>
          <w:sz w:val="21"/>
          <w:szCs w:val="21"/>
          <w:highlight w:val="none"/>
        </w:rPr>
      </w:pPr>
      <w:r>
        <w:rPr>
          <w:rFonts w:hint="eastAsia" w:ascii="仿宋" w:hAnsi="仿宋" w:eastAsia="仿宋" w:cs="仿宋"/>
          <w:sz w:val="21"/>
          <w:szCs w:val="21"/>
          <w:highlight w:val="none"/>
        </w:rPr>
        <w:t>20.3.4 磋商小组成员应当履行下列义务：</w:t>
      </w:r>
    </w:p>
    <w:p w14:paraId="13A8152A">
      <w:pPr>
        <w:spacing w:line="500" w:lineRule="exact"/>
        <w:ind w:left="105" w:hanging="105"/>
        <w:rPr>
          <w:rFonts w:hint="eastAsia" w:ascii="仿宋" w:hAnsi="仿宋" w:eastAsia="仿宋" w:cs="仿宋"/>
          <w:sz w:val="21"/>
          <w:szCs w:val="21"/>
          <w:highlight w:val="none"/>
        </w:rPr>
      </w:pPr>
      <w:r>
        <w:rPr>
          <w:rFonts w:hint="eastAsia" w:ascii="仿宋" w:hAnsi="仿宋" w:eastAsia="仿宋" w:cs="仿宋"/>
          <w:sz w:val="21"/>
          <w:szCs w:val="21"/>
          <w:highlight w:val="none"/>
        </w:rPr>
        <w:t>20.3.5 遵纪守法，客观、公正、廉洁地履行职责；</w:t>
      </w:r>
    </w:p>
    <w:p w14:paraId="51A38B3F">
      <w:pPr>
        <w:spacing w:line="500" w:lineRule="exact"/>
        <w:ind w:left="105" w:hanging="105"/>
        <w:rPr>
          <w:rFonts w:hint="eastAsia" w:ascii="仿宋" w:hAnsi="仿宋" w:eastAsia="仿宋" w:cs="仿宋"/>
          <w:sz w:val="21"/>
          <w:szCs w:val="21"/>
          <w:highlight w:val="none"/>
        </w:rPr>
      </w:pPr>
      <w:r>
        <w:rPr>
          <w:rFonts w:hint="eastAsia" w:ascii="仿宋" w:hAnsi="仿宋" w:eastAsia="仿宋" w:cs="仿宋"/>
          <w:sz w:val="21"/>
          <w:szCs w:val="21"/>
          <w:highlight w:val="none"/>
        </w:rPr>
        <w:t>20.3.6 按照竞争性磋商文件规定的评标办法和评标标准进行评标，对评审意见承担个人责任；</w:t>
      </w:r>
    </w:p>
    <w:p w14:paraId="54415310">
      <w:pPr>
        <w:spacing w:line="500" w:lineRule="exact"/>
        <w:ind w:left="105" w:hanging="105"/>
        <w:rPr>
          <w:rFonts w:hint="eastAsia" w:ascii="仿宋" w:hAnsi="仿宋" w:eastAsia="仿宋" w:cs="仿宋"/>
          <w:sz w:val="21"/>
          <w:szCs w:val="21"/>
          <w:highlight w:val="none"/>
        </w:rPr>
      </w:pPr>
      <w:r>
        <w:rPr>
          <w:rFonts w:hint="eastAsia" w:ascii="仿宋" w:hAnsi="仿宋" w:eastAsia="仿宋" w:cs="仿宋"/>
          <w:sz w:val="21"/>
          <w:szCs w:val="21"/>
          <w:highlight w:val="none"/>
        </w:rPr>
        <w:t>20.3.7对评标过程和结果，以及</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的商业秘密保密；</w:t>
      </w:r>
    </w:p>
    <w:p w14:paraId="6C60C4E3">
      <w:pPr>
        <w:spacing w:line="500" w:lineRule="exact"/>
        <w:ind w:left="105" w:hanging="105"/>
        <w:rPr>
          <w:rFonts w:hint="eastAsia" w:ascii="仿宋" w:hAnsi="仿宋" w:eastAsia="仿宋" w:cs="仿宋"/>
          <w:sz w:val="21"/>
          <w:szCs w:val="21"/>
          <w:highlight w:val="none"/>
        </w:rPr>
      </w:pPr>
      <w:r>
        <w:rPr>
          <w:rFonts w:hint="eastAsia" w:ascii="仿宋" w:hAnsi="仿宋" w:eastAsia="仿宋" w:cs="仿宋"/>
          <w:sz w:val="21"/>
          <w:szCs w:val="21"/>
          <w:highlight w:val="none"/>
        </w:rPr>
        <w:t>20.3.8 参与评标报告的起草；</w:t>
      </w:r>
    </w:p>
    <w:p w14:paraId="34A40101">
      <w:pPr>
        <w:spacing w:line="500" w:lineRule="exact"/>
        <w:ind w:left="105" w:hanging="105"/>
        <w:rPr>
          <w:rFonts w:hint="eastAsia" w:ascii="仿宋" w:hAnsi="仿宋" w:eastAsia="仿宋" w:cs="仿宋"/>
          <w:sz w:val="21"/>
          <w:szCs w:val="21"/>
          <w:highlight w:val="none"/>
        </w:rPr>
      </w:pPr>
      <w:r>
        <w:rPr>
          <w:rFonts w:hint="eastAsia" w:ascii="仿宋" w:hAnsi="仿宋" w:eastAsia="仿宋" w:cs="仿宋"/>
          <w:sz w:val="21"/>
          <w:szCs w:val="21"/>
          <w:highlight w:val="none"/>
        </w:rPr>
        <w:t>20.3.9 配合财政部门的投诉处理工作；</w:t>
      </w:r>
    </w:p>
    <w:p w14:paraId="17A4DC46">
      <w:pPr>
        <w:spacing w:line="500" w:lineRule="exact"/>
        <w:ind w:left="105" w:hanging="105"/>
        <w:rPr>
          <w:rFonts w:hint="eastAsia" w:ascii="仿宋" w:hAnsi="仿宋" w:eastAsia="仿宋" w:cs="仿宋"/>
          <w:sz w:val="21"/>
          <w:szCs w:val="21"/>
          <w:highlight w:val="none"/>
        </w:rPr>
      </w:pPr>
      <w:r>
        <w:rPr>
          <w:rFonts w:hint="eastAsia" w:ascii="仿宋" w:hAnsi="仿宋" w:eastAsia="仿宋" w:cs="仿宋"/>
          <w:sz w:val="21"/>
          <w:szCs w:val="21"/>
          <w:highlight w:val="none"/>
        </w:rPr>
        <w:t>20.3.10 配合招标单位答复投标</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提出的质疑。</w:t>
      </w:r>
    </w:p>
    <w:p w14:paraId="3F321B8E">
      <w:pPr>
        <w:spacing w:line="500" w:lineRule="exact"/>
        <w:rPr>
          <w:rFonts w:hint="eastAsia" w:ascii="仿宋" w:hAnsi="仿宋" w:eastAsia="仿宋" w:cs="仿宋"/>
          <w:b/>
          <w:sz w:val="21"/>
          <w:szCs w:val="21"/>
          <w:highlight w:val="none"/>
        </w:rPr>
      </w:pPr>
      <w:r>
        <w:rPr>
          <w:rFonts w:hint="eastAsia" w:ascii="仿宋" w:hAnsi="仿宋" w:eastAsia="仿宋" w:cs="仿宋"/>
          <w:sz w:val="21"/>
          <w:szCs w:val="21"/>
          <w:highlight w:val="none"/>
        </w:rPr>
        <w:t>20.3.11按国家计委等七部委颁发的《评标委员会和评标方法暂行规定》，结合本项目特点，</w:t>
      </w:r>
      <w:r>
        <w:rPr>
          <w:rFonts w:hint="eastAsia" w:ascii="仿宋" w:hAnsi="仿宋" w:eastAsia="仿宋" w:cs="仿宋"/>
          <w:b/>
          <w:sz w:val="21"/>
          <w:szCs w:val="21"/>
          <w:highlight w:val="none"/>
        </w:rPr>
        <w:t>本项目采用竞争性磋商方式</w:t>
      </w:r>
      <w:r>
        <w:rPr>
          <w:rFonts w:hint="eastAsia" w:ascii="仿宋" w:hAnsi="仿宋" w:eastAsia="仿宋" w:cs="仿宋"/>
          <w:sz w:val="21"/>
          <w:szCs w:val="21"/>
          <w:highlight w:val="none"/>
        </w:rPr>
        <w:t>（本项目采用两轮报价，</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提交二次报价后，磋商小组对满足所有实质性要求提交最后报价的</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的响应文件和</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提交的二次报价进行综合评分，得分由高到低排序推荐第一中标候选人，最低价不作为唯一中标条件）</w:t>
      </w:r>
      <w:r>
        <w:rPr>
          <w:rFonts w:hint="eastAsia" w:ascii="仿宋" w:hAnsi="仿宋" w:eastAsia="仿宋" w:cs="仿宋"/>
          <w:b/>
          <w:sz w:val="21"/>
          <w:szCs w:val="21"/>
          <w:highlight w:val="none"/>
        </w:rPr>
        <w:t xml:space="preserve">。  </w:t>
      </w:r>
    </w:p>
    <w:p w14:paraId="6A27A626">
      <w:pPr>
        <w:spacing w:line="50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20.3.14评标的依据为竞争性磋商文件和响应文件。</w:t>
      </w:r>
    </w:p>
    <w:p w14:paraId="672E1768">
      <w:pPr>
        <w:spacing w:line="50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20.3.15评标过程的保密性。开标后，直到授予</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合同止，凡是属于审查、澄清、评价和比较的有关资料以及授标建议等均不得向</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或其他无关的人员透露。</w:t>
      </w:r>
    </w:p>
    <w:p w14:paraId="57057810">
      <w:pPr>
        <w:spacing w:line="50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20.3.16</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在评标过程中所进行的力图影响评标结果、有悖于招标规则的活动，将导致取消其中标资格。</w:t>
      </w:r>
    </w:p>
    <w:p w14:paraId="5EBD73A4">
      <w:pPr>
        <w:spacing w:line="5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磋商小组应当审查每一响应文件是否对竞争性磋商文件提出的所有实质性要求和条件作出响应。未能在实质上响应招标的投标，将作废标处理。</w:t>
      </w:r>
    </w:p>
    <w:p w14:paraId="21E1BA92">
      <w:pPr>
        <w:spacing w:line="400" w:lineRule="atLeast"/>
        <w:rPr>
          <w:rFonts w:hint="eastAsia" w:ascii="仿宋" w:hAnsi="仿宋" w:eastAsia="仿宋" w:cs="仿宋"/>
          <w:bCs/>
          <w:sz w:val="21"/>
          <w:szCs w:val="21"/>
          <w:highlight w:val="none"/>
        </w:rPr>
      </w:pPr>
      <w:r>
        <w:rPr>
          <w:rFonts w:hint="eastAsia" w:ascii="仿宋" w:hAnsi="仿宋" w:eastAsia="仿宋" w:cs="仿宋"/>
          <w:bCs/>
          <w:sz w:val="21"/>
          <w:szCs w:val="21"/>
          <w:highlight w:val="none"/>
        </w:rPr>
        <w:t xml:space="preserve">21  </w:t>
      </w:r>
      <w:r>
        <w:rPr>
          <w:rFonts w:hint="eastAsia" w:ascii="仿宋" w:hAnsi="仿宋" w:eastAsia="仿宋" w:cs="仿宋"/>
          <w:bCs/>
          <w:sz w:val="21"/>
          <w:szCs w:val="21"/>
          <w:highlight w:val="none"/>
          <w:shd w:val="clear" w:color="auto" w:fill="FFFFFF"/>
        </w:rPr>
        <w:t>评审标准</w:t>
      </w:r>
      <w:r>
        <w:rPr>
          <w:rFonts w:hint="eastAsia" w:ascii="仿宋" w:hAnsi="仿宋" w:eastAsia="仿宋" w:cs="仿宋"/>
          <w:bCs/>
          <w:sz w:val="21"/>
          <w:szCs w:val="21"/>
          <w:highlight w:val="none"/>
        </w:rPr>
        <w:t>对投标文件的初步审查和响应性确定</w:t>
      </w:r>
    </w:p>
    <w:p w14:paraId="6C282424">
      <w:pPr>
        <w:pStyle w:val="45"/>
        <w:spacing w:before="0" w:beforeAutospacing="0" w:after="0" w:afterAutospacing="0" w:line="460" w:lineRule="exact"/>
        <w:jc w:val="both"/>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21.1 开标后招标人将审查投标文件的完整性、准确性以及保证金提交、文件签署情况。在审查时，（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若投标人拒绝接受上述修正，其投标将可能被拒绝。</w:t>
      </w:r>
    </w:p>
    <w:p w14:paraId="62D09B75">
      <w:pPr>
        <w:spacing w:line="46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21.2 在对投标文件进行详细评估之前，评标委员会将审查每一份投标文件是否对招标文件的要求</w:t>
      </w:r>
      <w:r>
        <w:rPr>
          <w:rFonts w:hint="eastAsia" w:ascii="仿宋" w:hAnsi="仿宋" w:eastAsia="仿宋" w:cs="仿宋"/>
          <w:sz w:val="21"/>
          <w:szCs w:val="21"/>
          <w:highlight w:val="none"/>
          <w:lang w:eastAsia="zh-CN"/>
        </w:rPr>
        <w:t>做出</w:t>
      </w:r>
      <w:r>
        <w:rPr>
          <w:rFonts w:hint="eastAsia" w:ascii="仿宋" w:hAnsi="仿宋" w:eastAsia="仿宋" w:cs="仿宋"/>
          <w:sz w:val="21"/>
          <w:szCs w:val="21"/>
          <w:highlight w:val="none"/>
        </w:rPr>
        <w:t>了实质性的响应。实质性响应的投标文件应该是与招标文件的全部条款、条件和技术规格相符，而没有重大偏离。</w:t>
      </w:r>
    </w:p>
    <w:p w14:paraId="4B7E5641">
      <w:pPr>
        <w:spacing w:line="46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21.3 招标人判断投标文件的响应性是基于投标文件本身而不靠外部证据。</w:t>
      </w:r>
    </w:p>
    <w:p w14:paraId="7F3A2C57">
      <w:pPr>
        <w:spacing w:line="46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21.4 招标人将拒绝被定为非响应性的投标，投标人不能通过修正或</w:t>
      </w:r>
      <w:r>
        <w:rPr>
          <w:rFonts w:hint="eastAsia" w:ascii="仿宋" w:hAnsi="仿宋" w:eastAsia="仿宋" w:cs="仿宋"/>
          <w:sz w:val="21"/>
          <w:szCs w:val="21"/>
          <w:highlight w:val="none"/>
          <w:lang w:eastAsia="zh-CN"/>
        </w:rPr>
        <w:t>撤销</w:t>
      </w:r>
      <w:r>
        <w:rPr>
          <w:rFonts w:hint="eastAsia" w:ascii="仿宋" w:hAnsi="仿宋" w:eastAsia="仿宋" w:cs="仿宋"/>
          <w:sz w:val="21"/>
          <w:szCs w:val="21"/>
          <w:highlight w:val="none"/>
        </w:rPr>
        <w:t>不符之处而使其投标成为响应性投标。</w:t>
      </w:r>
    </w:p>
    <w:p w14:paraId="408100E1">
      <w:pPr>
        <w:spacing w:line="46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22、投标文件的澄清</w:t>
      </w:r>
    </w:p>
    <w:p w14:paraId="5BBA7484">
      <w:pPr>
        <w:spacing w:line="46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22.1 评标委员会在评标过程中有权随时请投标人就投标文件中含混之处加以澄清或答疑。</w:t>
      </w:r>
    </w:p>
    <w:p w14:paraId="18883FAB">
      <w:pPr>
        <w:spacing w:line="46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22.2 投标人对要求澄清的问题应以书面形式明确答复，并应有法人授权代表的签署。</w:t>
      </w:r>
    </w:p>
    <w:p w14:paraId="0D01B918">
      <w:pPr>
        <w:spacing w:line="46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22.3 投标人的澄清文件是投标文件的组成部分，并取代投标文件中被澄清的部分。</w:t>
      </w:r>
    </w:p>
    <w:p w14:paraId="2CA9BAAB">
      <w:pPr>
        <w:spacing w:line="46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22.4 投标文件的澄清不得改变投标的实质内容。</w:t>
      </w:r>
    </w:p>
    <w:p w14:paraId="6622B19D">
      <w:pPr>
        <w:spacing w:line="46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22.5 如果投标人在投标文件中未对招标文件中的条款或参数要求提出偏离意见或澄清将视同投标人同意招标文件的全部或部分要求。</w:t>
      </w:r>
    </w:p>
    <w:p w14:paraId="50ECF65F">
      <w:pPr>
        <w:widowControl/>
        <w:spacing w:line="46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23、评审标准：</w:t>
      </w:r>
    </w:p>
    <w:p w14:paraId="5E9D9EAF">
      <w:pPr>
        <w:pStyle w:val="25"/>
        <w:numPr>
          <w:ilvl w:val="0"/>
          <w:numId w:val="12"/>
        </w:numPr>
        <w:spacing w:line="380" w:lineRule="exact"/>
        <w:rPr>
          <w:rFonts w:hint="eastAsia" w:ascii="仿宋" w:hAnsi="仿宋" w:eastAsia="仿宋" w:cs="仿宋"/>
          <w:bCs/>
          <w:sz w:val="21"/>
          <w:szCs w:val="21"/>
          <w:highlight w:val="none"/>
        </w:rPr>
      </w:pPr>
      <w:r>
        <w:rPr>
          <w:rFonts w:hint="eastAsia" w:ascii="仿宋" w:hAnsi="仿宋" w:eastAsia="仿宋" w:cs="仿宋"/>
          <w:bCs/>
          <w:sz w:val="21"/>
          <w:szCs w:val="21"/>
          <w:highlight w:val="none"/>
        </w:rPr>
        <w:t>磋商小组构成：本项目的磋商小组由有关技术、经济、法律等方面的3位专家组成。招标代理在开标前48小时在政采云专家库中随机抽取</w:t>
      </w:r>
      <w:r>
        <w:rPr>
          <w:rFonts w:hint="eastAsia" w:ascii="仿宋" w:hAnsi="仿宋" w:eastAsia="仿宋" w:cs="仿宋"/>
          <w:bCs/>
          <w:sz w:val="21"/>
          <w:szCs w:val="21"/>
          <w:highlight w:val="none"/>
          <w:lang w:val="en-US" w:eastAsia="zh-CN"/>
        </w:rPr>
        <w:t>3</w:t>
      </w:r>
      <w:r>
        <w:rPr>
          <w:rFonts w:hint="eastAsia" w:ascii="仿宋" w:hAnsi="仿宋" w:eastAsia="仿宋" w:cs="仿宋"/>
          <w:bCs/>
          <w:sz w:val="21"/>
          <w:szCs w:val="21"/>
          <w:highlight w:val="none"/>
        </w:rPr>
        <w:t>名评标专</w:t>
      </w:r>
      <w:r>
        <w:rPr>
          <w:rFonts w:hint="eastAsia" w:ascii="仿宋" w:hAnsi="仿宋" w:eastAsia="仿宋" w:cs="仿宋"/>
          <w:bCs/>
          <w:sz w:val="21"/>
          <w:szCs w:val="21"/>
          <w:highlight w:val="none"/>
          <w:lang w:val="en-US" w:eastAsia="zh-CN"/>
        </w:rPr>
        <w:t>家</w:t>
      </w:r>
      <w:r>
        <w:rPr>
          <w:rFonts w:hint="eastAsia" w:ascii="仿宋" w:hAnsi="仿宋" w:eastAsia="仿宋" w:cs="仿宋"/>
          <w:bCs/>
          <w:sz w:val="21"/>
          <w:szCs w:val="21"/>
          <w:highlight w:val="none"/>
        </w:rPr>
        <w:t>。其中，技术、经济、法律等方面的专家不得少于成员总数的三分之二。</w:t>
      </w:r>
    </w:p>
    <w:p w14:paraId="7FE48AAB">
      <w:pPr>
        <w:numPr>
          <w:ilvl w:val="0"/>
          <w:numId w:val="12"/>
        </w:numPr>
        <w:spacing w:line="400" w:lineRule="atLeast"/>
        <w:ind w:right="-340" w:rightChars="-162"/>
        <w:rPr>
          <w:rFonts w:hint="eastAsia" w:ascii="仿宋" w:hAnsi="仿宋" w:eastAsia="仿宋" w:cs="仿宋"/>
          <w:bCs/>
          <w:sz w:val="21"/>
          <w:szCs w:val="21"/>
          <w:highlight w:val="none"/>
        </w:rPr>
      </w:pPr>
      <w:r>
        <w:rPr>
          <w:rFonts w:hint="eastAsia" w:ascii="仿宋" w:hAnsi="仿宋" w:eastAsia="仿宋" w:cs="仿宋"/>
          <w:bCs/>
          <w:sz w:val="21"/>
          <w:szCs w:val="21"/>
          <w:highlight w:val="none"/>
        </w:rPr>
        <w:t>评标依据：磋商小组按照磋商文件要求对磋商响应文件中的</w:t>
      </w:r>
      <w:r>
        <w:rPr>
          <w:rFonts w:hint="eastAsia" w:ascii="仿宋" w:hAnsi="仿宋" w:eastAsia="仿宋" w:cs="仿宋"/>
          <w:bCs/>
          <w:sz w:val="21"/>
          <w:szCs w:val="21"/>
          <w:highlight w:val="none"/>
          <w:lang w:eastAsia="zh-CN"/>
        </w:rPr>
        <w:t>投标人</w:t>
      </w:r>
      <w:r>
        <w:rPr>
          <w:rFonts w:hint="eastAsia" w:ascii="仿宋" w:hAnsi="仿宋" w:eastAsia="仿宋" w:cs="仿宋"/>
          <w:bCs/>
          <w:sz w:val="21"/>
          <w:szCs w:val="21"/>
          <w:highlight w:val="none"/>
        </w:rPr>
        <w:t>资格、</w:t>
      </w:r>
      <w:r>
        <w:rPr>
          <w:rFonts w:hint="eastAsia" w:ascii="仿宋" w:hAnsi="仿宋" w:eastAsia="仿宋" w:cs="仿宋"/>
          <w:bCs/>
          <w:sz w:val="21"/>
          <w:szCs w:val="21"/>
          <w:highlight w:val="none"/>
          <w:lang w:eastAsia="zh-CN"/>
        </w:rPr>
        <w:t>投标人</w:t>
      </w:r>
      <w:r>
        <w:rPr>
          <w:rFonts w:hint="eastAsia" w:ascii="仿宋" w:hAnsi="仿宋" w:eastAsia="仿宋" w:cs="仿宋"/>
          <w:bCs/>
          <w:sz w:val="21"/>
          <w:szCs w:val="21"/>
          <w:highlight w:val="none"/>
        </w:rPr>
        <w:t>资格证明文件、重要技术指标以及技术和商务上要求</w:t>
      </w:r>
      <w:r>
        <w:rPr>
          <w:rFonts w:hint="eastAsia" w:ascii="仿宋" w:hAnsi="仿宋" w:eastAsia="仿宋" w:cs="仿宋"/>
          <w:bCs/>
          <w:sz w:val="21"/>
          <w:szCs w:val="21"/>
          <w:highlight w:val="none"/>
          <w:lang w:eastAsia="zh-CN"/>
        </w:rPr>
        <w:t>的其他</w:t>
      </w:r>
      <w:r>
        <w:rPr>
          <w:rFonts w:hint="eastAsia" w:ascii="仿宋" w:hAnsi="仿宋" w:eastAsia="仿宋" w:cs="仿宋"/>
          <w:bCs/>
          <w:sz w:val="21"/>
          <w:szCs w:val="21"/>
          <w:highlight w:val="none"/>
        </w:rPr>
        <w:t>重要内容进行审核。</w:t>
      </w:r>
    </w:p>
    <w:p w14:paraId="0265A26E">
      <w:pPr>
        <w:numPr>
          <w:ilvl w:val="0"/>
          <w:numId w:val="12"/>
        </w:numPr>
        <w:spacing w:line="400" w:lineRule="atLeast"/>
        <w:ind w:right="-340" w:rightChars="-162"/>
        <w:rPr>
          <w:rFonts w:hint="eastAsia" w:ascii="仿宋" w:hAnsi="仿宋" w:eastAsia="仿宋" w:cs="仿宋"/>
          <w:sz w:val="21"/>
          <w:szCs w:val="21"/>
          <w:highlight w:val="none"/>
        </w:rPr>
      </w:pPr>
      <w:r>
        <w:rPr>
          <w:rFonts w:hint="eastAsia" w:ascii="仿宋" w:hAnsi="仿宋" w:eastAsia="仿宋" w:cs="仿宋"/>
          <w:sz w:val="21"/>
          <w:szCs w:val="21"/>
          <w:highlight w:val="none"/>
          <w:shd w:val="clear" w:color="auto" w:fill="FFFFFF"/>
        </w:rPr>
        <w:t>经磋商确定最终采购需求和提交最后报价的</w:t>
      </w:r>
      <w:r>
        <w:rPr>
          <w:rFonts w:hint="eastAsia" w:ascii="仿宋" w:hAnsi="仿宋" w:eastAsia="仿宋" w:cs="仿宋"/>
          <w:sz w:val="21"/>
          <w:szCs w:val="21"/>
          <w:highlight w:val="none"/>
          <w:shd w:val="clear" w:color="auto" w:fill="FFFFFF"/>
          <w:lang w:eastAsia="zh-CN"/>
        </w:rPr>
        <w:t>投标人</w:t>
      </w:r>
      <w:r>
        <w:rPr>
          <w:rFonts w:hint="eastAsia" w:ascii="仿宋" w:hAnsi="仿宋" w:eastAsia="仿宋" w:cs="仿宋"/>
          <w:sz w:val="21"/>
          <w:szCs w:val="21"/>
          <w:highlight w:val="none"/>
          <w:shd w:val="clear" w:color="auto" w:fill="FFFFFF"/>
        </w:rPr>
        <w:t>后，由磋商小组采用综合评分法对提交最后报价的</w:t>
      </w:r>
      <w:r>
        <w:rPr>
          <w:rFonts w:hint="eastAsia" w:ascii="仿宋" w:hAnsi="仿宋" w:eastAsia="仿宋" w:cs="仿宋"/>
          <w:sz w:val="21"/>
          <w:szCs w:val="21"/>
          <w:highlight w:val="none"/>
          <w:shd w:val="clear" w:color="auto" w:fill="FFFFFF"/>
          <w:lang w:eastAsia="zh-CN"/>
        </w:rPr>
        <w:t>投标人</w:t>
      </w:r>
      <w:r>
        <w:rPr>
          <w:rFonts w:hint="eastAsia" w:ascii="仿宋" w:hAnsi="仿宋" w:eastAsia="仿宋" w:cs="仿宋"/>
          <w:sz w:val="21"/>
          <w:szCs w:val="21"/>
          <w:highlight w:val="none"/>
          <w:shd w:val="clear" w:color="auto" w:fill="FFFFFF"/>
        </w:rPr>
        <w:t>的响应文件和最后报价进行综合评分。</w:t>
      </w:r>
    </w:p>
    <w:p w14:paraId="3B8E8C28">
      <w:pPr>
        <w:numPr>
          <w:ilvl w:val="0"/>
          <w:numId w:val="12"/>
        </w:numPr>
        <w:spacing w:line="400" w:lineRule="atLeast"/>
        <w:ind w:right="-340" w:rightChars="-162"/>
        <w:rPr>
          <w:rFonts w:hint="eastAsia" w:ascii="仿宋" w:hAnsi="仿宋" w:eastAsia="仿宋" w:cs="仿宋"/>
          <w:bCs/>
          <w:sz w:val="21"/>
          <w:szCs w:val="21"/>
          <w:highlight w:val="none"/>
        </w:rPr>
      </w:pPr>
      <w:r>
        <w:rPr>
          <w:rFonts w:hint="eastAsia" w:ascii="仿宋" w:hAnsi="仿宋" w:eastAsia="仿宋" w:cs="仿宋"/>
          <w:bCs/>
          <w:sz w:val="21"/>
          <w:szCs w:val="21"/>
          <w:highlight w:val="none"/>
        </w:rPr>
        <w:t>对响应文件的评估和比较分为两步进行，磋商小组会按照磋商文件要求对响应文件中的</w:t>
      </w:r>
      <w:r>
        <w:rPr>
          <w:rFonts w:hint="eastAsia" w:ascii="仿宋" w:hAnsi="仿宋" w:eastAsia="仿宋" w:cs="仿宋"/>
          <w:bCs/>
          <w:sz w:val="21"/>
          <w:szCs w:val="21"/>
          <w:highlight w:val="none"/>
          <w:lang w:eastAsia="zh-CN"/>
        </w:rPr>
        <w:t>投标人</w:t>
      </w:r>
      <w:r>
        <w:rPr>
          <w:rFonts w:hint="eastAsia" w:ascii="仿宋" w:hAnsi="仿宋" w:eastAsia="仿宋" w:cs="仿宋"/>
          <w:bCs/>
          <w:sz w:val="21"/>
          <w:szCs w:val="21"/>
          <w:highlight w:val="none"/>
        </w:rPr>
        <w:t>资格、</w:t>
      </w:r>
      <w:r>
        <w:rPr>
          <w:rFonts w:hint="eastAsia" w:ascii="仿宋" w:hAnsi="仿宋" w:eastAsia="仿宋" w:cs="仿宋"/>
          <w:bCs/>
          <w:sz w:val="21"/>
          <w:szCs w:val="21"/>
          <w:highlight w:val="none"/>
          <w:lang w:eastAsia="zh-CN"/>
        </w:rPr>
        <w:t>投标人</w:t>
      </w:r>
      <w:r>
        <w:rPr>
          <w:rFonts w:hint="eastAsia" w:ascii="仿宋" w:hAnsi="仿宋" w:eastAsia="仿宋" w:cs="仿宋"/>
          <w:bCs/>
          <w:sz w:val="21"/>
          <w:szCs w:val="21"/>
          <w:highlight w:val="none"/>
        </w:rPr>
        <w:t>资格证明文件、重要技术指标以及技术和商务上要求</w:t>
      </w:r>
      <w:r>
        <w:rPr>
          <w:rFonts w:hint="eastAsia" w:ascii="仿宋" w:hAnsi="仿宋" w:eastAsia="仿宋" w:cs="仿宋"/>
          <w:bCs/>
          <w:sz w:val="21"/>
          <w:szCs w:val="21"/>
          <w:highlight w:val="none"/>
          <w:lang w:eastAsia="zh-CN"/>
        </w:rPr>
        <w:t>的其他</w:t>
      </w:r>
      <w:r>
        <w:rPr>
          <w:rFonts w:hint="eastAsia" w:ascii="仿宋" w:hAnsi="仿宋" w:eastAsia="仿宋" w:cs="仿宋"/>
          <w:bCs/>
          <w:sz w:val="21"/>
          <w:szCs w:val="21"/>
          <w:highlight w:val="none"/>
        </w:rPr>
        <w:t>重要内容进行审核，审核合格后即视为实质性响应的投标文件，进行第二个步骤：对实质性响应的投标文件进行评估和比较采用综合评分法进行打分评比，打分方法：总分为100分，其中价格因素占30分，技术因素、商务因素占70分。将每位投标商的价格得分、技术得分、商务得分相加即为该投标商的总得分。详细评分标准如下：</w:t>
      </w:r>
    </w:p>
    <w:p w14:paraId="448A8303">
      <w:pPr>
        <w:spacing w:line="400" w:lineRule="atLeast"/>
        <w:ind w:right="-340" w:rightChars="-162"/>
        <w:rPr>
          <w:rFonts w:hint="eastAsia" w:ascii="仿宋" w:hAnsi="仿宋" w:eastAsia="仿宋" w:cs="仿宋"/>
          <w:b/>
          <w:bCs/>
          <w:sz w:val="21"/>
          <w:szCs w:val="21"/>
          <w:highlight w:val="none"/>
          <w:shd w:val="clear" w:color="auto" w:fill="FFFFFF"/>
        </w:rPr>
      </w:pPr>
      <w:r>
        <w:rPr>
          <w:rFonts w:hint="eastAsia" w:ascii="仿宋" w:hAnsi="仿宋" w:eastAsia="仿宋" w:cs="仿宋"/>
          <w:b/>
          <w:bCs/>
          <w:sz w:val="21"/>
          <w:szCs w:val="21"/>
          <w:highlight w:val="none"/>
          <w:shd w:val="clear" w:color="auto" w:fill="FFFFFF"/>
        </w:rPr>
        <w:t xml:space="preserve">   综合评分法中的价格分统一采用低价优先法计算，即满足磋商文件要求且最后报价最低的</w:t>
      </w:r>
      <w:r>
        <w:rPr>
          <w:rFonts w:hint="eastAsia" w:ascii="仿宋" w:hAnsi="仿宋" w:eastAsia="仿宋" w:cs="仿宋"/>
          <w:b/>
          <w:bCs/>
          <w:sz w:val="21"/>
          <w:szCs w:val="21"/>
          <w:highlight w:val="none"/>
          <w:shd w:val="clear" w:color="auto" w:fill="FFFFFF"/>
          <w:lang w:eastAsia="zh-CN"/>
        </w:rPr>
        <w:t>投标人</w:t>
      </w:r>
      <w:r>
        <w:rPr>
          <w:rFonts w:hint="eastAsia" w:ascii="仿宋" w:hAnsi="仿宋" w:eastAsia="仿宋" w:cs="仿宋"/>
          <w:b/>
          <w:bCs/>
          <w:sz w:val="21"/>
          <w:szCs w:val="21"/>
          <w:highlight w:val="none"/>
          <w:shd w:val="clear" w:color="auto" w:fill="FFFFFF"/>
        </w:rPr>
        <w:t>的价格为磋商基准价，其价格分为满分。其他</w:t>
      </w:r>
      <w:r>
        <w:rPr>
          <w:rFonts w:hint="eastAsia" w:ascii="仿宋" w:hAnsi="仿宋" w:eastAsia="仿宋" w:cs="仿宋"/>
          <w:b/>
          <w:bCs/>
          <w:sz w:val="21"/>
          <w:szCs w:val="21"/>
          <w:highlight w:val="none"/>
          <w:shd w:val="clear" w:color="auto" w:fill="FFFFFF"/>
          <w:lang w:eastAsia="zh-CN"/>
        </w:rPr>
        <w:t>投标人</w:t>
      </w:r>
      <w:r>
        <w:rPr>
          <w:rFonts w:hint="eastAsia" w:ascii="仿宋" w:hAnsi="仿宋" w:eastAsia="仿宋" w:cs="仿宋"/>
          <w:b/>
          <w:bCs/>
          <w:sz w:val="21"/>
          <w:szCs w:val="21"/>
          <w:highlight w:val="none"/>
          <w:shd w:val="clear" w:color="auto" w:fill="FFFFFF"/>
        </w:rPr>
        <w:t>的价格分统一按照下列公式计算：</w:t>
      </w:r>
    </w:p>
    <w:p w14:paraId="29AA1C30">
      <w:pPr>
        <w:spacing w:line="400" w:lineRule="atLeast"/>
        <w:ind w:right="-340" w:rightChars="-162"/>
        <w:rPr>
          <w:rFonts w:hint="eastAsia" w:ascii="仿宋" w:hAnsi="仿宋" w:eastAsia="仿宋" w:cs="仿宋"/>
          <w:b/>
          <w:bCs/>
          <w:sz w:val="21"/>
          <w:szCs w:val="21"/>
          <w:highlight w:val="none"/>
          <w:shd w:val="clear" w:color="auto" w:fill="FFFFFF"/>
        </w:rPr>
      </w:pPr>
      <w:r>
        <w:rPr>
          <w:rFonts w:hint="eastAsia" w:ascii="仿宋" w:hAnsi="仿宋" w:eastAsia="仿宋" w:cs="仿宋"/>
          <w:b/>
          <w:bCs/>
          <w:sz w:val="21"/>
          <w:szCs w:val="21"/>
          <w:highlight w:val="none"/>
          <w:shd w:val="clear" w:color="auto" w:fill="FFFFFF"/>
        </w:rPr>
        <w:t>磋商报价得分=（磋商基准价/最后磋商报价）×价格权值（</w:t>
      </w:r>
      <w:r>
        <w:rPr>
          <w:rFonts w:hint="eastAsia" w:ascii="仿宋" w:hAnsi="仿宋" w:eastAsia="仿宋" w:cs="仿宋"/>
          <w:b/>
          <w:bCs/>
          <w:sz w:val="21"/>
          <w:szCs w:val="21"/>
          <w:highlight w:val="none"/>
          <w:shd w:val="clear" w:color="auto" w:fill="FFFFFF"/>
          <w:lang w:val="en-US" w:eastAsia="zh-CN"/>
        </w:rPr>
        <w:t>1</w:t>
      </w:r>
      <w:r>
        <w:rPr>
          <w:rFonts w:hint="eastAsia" w:ascii="仿宋" w:hAnsi="仿宋" w:eastAsia="仿宋" w:cs="仿宋"/>
          <w:b/>
          <w:bCs/>
          <w:sz w:val="21"/>
          <w:szCs w:val="21"/>
          <w:highlight w:val="none"/>
          <w:shd w:val="clear" w:color="auto" w:fill="FFFFFF"/>
        </w:rPr>
        <w:t>0%）×100</w:t>
      </w:r>
    </w:p>
    <w:p w14:paraId="1C83CFCE">
      <w:pPr>
        <w:spacing w:line="400" w:lineRule="atLeast"/>
        <w:ind w:right="-340" w:rightChars="-162"/>
        <w:rPr>
          <w:rFonts w:hint="eastAsia" w:ascii="仿宋" w:hAnsi="仿宋" w:eastAsia="仿宋" w:cs="仿宋"/>
          <w:b/>
          <w:bCs/>
          <w:sz w:val="21"/>
          <w:szCs w:val="21"/>
          <w:highlight w:val="none"/>
          <w:shd w:val="clear" w:color="auto" w:fill="FFFFFF"/>
        </w:rPr>
      </w:pPr>
      <w:r>
        <w:rPr>
          <w:rFonts w:hint="eastAsia" w:ascii="仿宋" w:hAnsi="仿宋" w:eastAsia="仿宋" w:cs="仿宋"/>
          <w:b/>
          <w:bCs/>
          <w:sz w:val="21"/>
          <w:szCs w:val="21"/>
          <w:highlight w:val="none"/>
          <w:shd w:val="clear" w:color="auto" w:fill="FFFFFF"/>
        </w:rPr>
        <w:t>项目评审过程中，不得去掉最后报价中的最高报价和最低报价。</w:t>
      </w:r>
    </w:p>
    <w:p w14:paraId="31F9D129">
      <w:pPr>
        <w:rPr>
          <w:rFonts w:hint="eastAsia" w:ascii="仿宋" w:hAnsi="仿宋" w:eastAsia="仿宋" w:cs="仿宋"/>
          <w:sz w:val="21"/>
          <w:szCs w:val="21"/>
          <w:highlight w:val="none"/>
        </w:rPr>
      </w:pPr>
      <w:r>
        <w:rPr>
          <w:rFonts w:hint="eastAsia" w:ascii="仿宋" w:hAnsi="仿宋" w:eastAsia="仿宋" w:cs="仿宋"/>
          <w:sz w:val="21"/>
          <w:szCs w:val="21"/>
          <w:highlight w:val="none"/>
        </w:rPr>
        <w:br w:type="page"/>
      </w:r>
    </w:p>
    <w:p w14:paraId="0FB15CCD">
      <w:pPr>
        <w:pStyle w:val="66"/>
        <w:rPr>
          <w:rFonts w:hint="eastAsia" w:ascii="仿宋" w:hAnsi="仿宋" w:eastAsia="仿宋" w:cs="仿宋"/>
          <w:color w:val="auto"/>
          <w:sz w:val="21"/>
          <w:szCs w:val="21"/>
          <w:highlight w:val="none"/>
        </w:rPr>
      </w:pPr>
    </w:p>
    <w:p w14:paraId="69709600">
      <w:pPr>
        <w:pStyle w:val="66"/>
        <w:rPr>
          <w:rFonts w:hint="eastAsia" w:ascii="仿宋" w:hAnsi="仿宋" w:eastAsia="仿宋" w:cs="仿宋"/>
          <w:sz w:val="21"/>
          <w:szCs w:val="21"/>
          <w:highlight w:val="none"/>
        </w:rPr>
      </w:pPr>
      <w:r>
        <w:rPr>
          <w:rFonts w:hint="eastAsia" w:ascii="仿宋" w:hAnsi="仿宋" w:eastAsia="仿宋" w:cs="仿宋"/>
          <w:color w:val="auto"/>
          <w:sz w:val="24"/>
          <w:szCs w:val="24"/>
          <w:highlight w:val="none"/>
        </w:rPr>
        <w:t>附表一：资格查验表</w:t>
      </w:r>
    </w:p>
    <w:tbl>
      <w:tblPr>
        <w:tblStyle w:val="50"/>
        <w:tblpPr w:leftFromText="180" w:rightFromText="180" w:vertAnchor="text" w:horzAnchor="page" w:tblpX="828" w:tblpY="16"/>
        <w:tblOverlap w:val="never"/>
        <w:tblW w:w="10220" w:type="dxa"/>
        <w:tblInd w:w="0" w:type="dxa"/>
        <w:tblLayout w:type="fixed"/>
        <w:tblCellMar>
          <w:top w:w="15" w:type="dxa"/>
          <w:left w:w="15" w:type="dxa"/>
          <w:bottom w:w="15" w:type="dxa"/>
          <w:right w:w="15" w:type="dxa"/>
        </w:tblCellMar>
      </w:tblPr>
      <w:tblGrid>
        <w:gridCol w:w="696"/>
        <w:gridCol w:w="7083"/>
        <w:gridCol w:w="2441"/>
      </w:tblGrid>
      <w:tr w14:paraId="1E9C521F">
        <w:tblPrEx>
          <w:tblCellMar>
            <w:top w:w="15" w:type="dxa"/>
            <w:left w:w="15" w:type="dxa"/>
            <w:bottom w:w="15" w:type="dxa"/>
            <w:right w:w="15" w:type="dxa"/>
          </w:tblCellMar>
        </w:tblPrEx>
        <w:trPr>
          <w:trHeight w:val="853" w:hRule="atLeast"/>
        </w:trPr>
        <w:tc>
          <w:tcPr>
            <w:tcW w:w="696" w:type="dxa"/>
            <w:tcBorders>
              <w:top w:val="single" w:color="auto" w:sz="4" w:space="0"/>
              <w:left w:val="single" w:color="auto" w:sz="4" w:space="0"/>
              <w:bottom w:val="single" w:color="auto" w:sz="4" w:space="0"/>
              <w:right w:val="single" w:color="auto" w:sz="4" w:space="0"/>
            </w:tcBorders>
            <w:vAlign w:val="center"/>
          </w:tcPr>
          <w:p w14:paraId="0850840A">
            <w:pPr>
              <w:widowControl/>
              <w:jc w:val="center"/>
              <w:textAlignment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序号</w:t>
            </w:r>
          </w:p>
        </w:tc>
        <w:tc>
          <w:tcPr>
            <w:tcW w:w="7083" w:type="dxa"/>
            <w:tcBorders>
              <w:top w:val="single" w:color="auto" w:sz="4" w:space="0"/>
              <w:left w:val="single" w:color="auto" w:sz="4" w:space="0"/>
              <w:bottom w:val="single" w:color="auto" w:sz="4" w:space="0"/>
              <w:right w:val="single" w:color="auto" w:sz="4" w:space="0"/>
            </w:tcBorders>
            <w:vAlign w:val="center"/>
          </w:tcPr>
          <w:p w14:paraId="1EEA7331">
            <w:pPr>
              <w:widowControl/>
              <w:jc w:val="center"/>
              <w:textAlignment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评审内容</w:t>
            </w:r>
          </w:p>
        </w:tc>
        <w:tc>
          <w:tcPr>
            <w:tcW w:w="2441" w:type="dxa"/>
            <w:tcBorders>
              <w:top w:val="single" w:color="auto" w:sz="4" w:space="0"/>
              <w:left w:val="single" w:color="auto" w:sz="4" w:space="0"/>
              <w:bottom w:val="single" w:color="auto" w:sz="4" w:space="0"/>
              <w:right w:val="single" w:color="auto" w:sz="4" w:space="0"/>
            </w:tcBorders>
            <w:vAlign w:val="center"/>
          </w:tcPr>
          <w:p w14:paraId="4B59FAFF">
            <w:pPr>
              <w:widowControl/>
              <w:jc w:val="center"/>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是否通过评审</w:t>
            </w:r>
          </w:p>
          <w:p w14:paraId="3738FD14">
            <w:pPr>
              <w:widowControl/>
              <w:jc w:val="center"/>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（注：通过的打“√”，未通过的打“×”）</w:t>
            </w:r>
          </w:p>
        </w:tc>
      </w:tr>
      <w:tr w14:paraId="45B62D19">
        <w:tblPrEx>
          <w:tblCellMar>
            <w:top w:w="15" w:type="dxa"/>
            <w:left w:w="15" w:type="dxa"/>
            <w:bottom w:w="15" w:type="dxa"/>
            <w:right w:w="15" w:type="dxa"/>
          </w:tblCellMar>
        </w:tblPrEx>
        <w:trPr>
          <w:trHeight w:val="725" w:hRule="atLeast"/>
        </w:trPr>
        <w:tc>
          <w:tcPr>
            <w:tcW w:w="696" w:type="dxa"/>
            <w:tcBorders>
              <w:top w:val="single" w:color="auto" w:sz="4" w:space="0"/>
              <w:left w:val="single" w:color="auto" w:sz="4" w:space="0"/>
              <w:bottom w:val="single" w:color="auto" w:sz="4" w:space="0"/>
              <w:right w:val="single" w:color="auto" w:sz="4" w:space="0"/>
            </w:tcBorders>
            <w:vAlign w:val="center"/>
          </w:tcPr>
          <w:p w14:paraId="5AB388A9">
            <w:pPr>
              <w:widowControl/>
              <w:jc w:val="center"/>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w:t>
            </w:r>
          </w:p>
        </w:tc>
        <w:tc>
          <w:tcPr>
            <w:tcW w:w="7083" w:type="dxa"/>
            <w:tcBorders>
              <w:top w:val="single" w:color="auto" w:sz="4" w:space="0"/>
              <w:left w:val="single" w:color="auto" w:sz="4" w:space="0"/>
              <w:bottom w:val="single" w:color="auto" w:sz="4" w:space="0"/>
              <w:right w:val="single" w:color="auto" w:sz="4" w:space="0"/>
            </w:tcBorders>
            <w:vAlign w:val="center"/>
          </w:tcPr>
          <w:p w14:paraId="19509BF4">
            <w:pPr>
              <w:widowControl/>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出具有效的企业法人营业执照；</w:t>
            </w:r>
          </w:p>
        </w:tc>
        <w:tc>
          <w:tcPr>
            <w:tcW w:w="2441" w:type="dxa"/>
            <w:tcBorders>
              <w:top w:val="single" w:color="auto" w:sz="4" w:space="0"/>
              <w:left w:val="single" w:color="auto" w:sz="4" w:space="0"/>
              <w:bottom w:val="single" w:color="auto" w:sz="4" w:space="0"/>
              <w:right w:val="single" w:color="auto" w:sz="4" w:space="0"/>
            </w:tcBorders>
            <w:vAlign w:val="center"/>
          </w:tcPr>
          <w:p w14:paraId="535AD894">
            <w:pPr>
              <w:widowControl/>
              <w:jc w:val="left"/>
              <w:textAlignment w:val="center"/>
              <w:rPr>
                <w:rFonts w:hint="eastAsia" w:ascii="仿宋" w:hAnsi="仿宋" w:eastAsia="仿宋" w:cs="仿宋"/>
                <w:kern w:val="0"/>
                <w:sz w:val="21"/>
                <w:szCs w:val="21"/>
                <w:highlight w:val="none"/>
              </w:rPr>
            </w:pPr>
          </w:p>
        </w:tc>
      </w:tr>
      <w:tr w14:paraId="3D068D77">
        <w:tblPrEx>
          <w:tblCellMar>
            <w:top w:w="15" w:type="dxa"/>
            <w:left w:w="15" w:type="dxa"/>
            <w:bottom w:w="15" w:type="dxa"/>
            <w:right w:w="15" w:type="dxa"/>
          </w:tblCellMar>
        </w:tblPrEx>
        <w:trPr>
          <w:trHeight w:val="288" w:hRule="atLeast"/>
        </w:trPr>
        <w:tc>
          <w:tcPr>
            <w:tcW w:w="696" w:type="dxa"/>
            <w:tcBorders>
              <w:top w:val="single" w:color="auto" w:sz="4" w:space="0"/>
              <w:left w:val="single" w:color="auto" w:sz="4" w:space="0"/>
              <w:bottom w:val="single" w:color="auto" w:sz="4" w:space="0"/>
              <w:right w:val="single" w:color="auto" w:sz="4" w:space="0"/>
            </w:tcBorders>
            <w:vAlign w:val="center"/>
          </w:tcPr>
          <w:p w14:paraId="36E5DE0A">
            <w:pPr>
              <w:widowControl/>
              <w:jc w:val="center"/>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w:t>
            </w:r>
          </w:p>
        </w:tc>
        <w:tc>
          <w:tcPr>
            <w:tcW w:w="7083" w:type="dxa"/>
            <w:tcBorders>
              <w:top w:val="single" w:color="auto" w:sz="4" w:space="0"/>
              <w:left w:val="single" w:color="auto" w:sz="4" w:space="0"/>
              <w:bottom w:val="single" w:color="auto" w:sz="4" w:space="0"/>
              <w:right w:val="single" w:color="auto" w:sz="4" w:space="0"/>
            </w:tcBorders>
            <w:vAlign w:val="center"/>
          </w:tcPr>
          <w:p w14:paraId="754D1A28">
            <w:pPr>
              <w:widowControl/>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eastAsia="zh-CN"/>
              </w:rPr>
              <w:t>投标人</w:t>
            </w:r>
            <w:r>
              <w:rPr>
                <w:rFonts w:hint="eastAsia" w:ascii="仿宋" w:hAnsi="仿宋" w:eastAsia="仿宋" w:cs="仿宋"/>
                <w:kern w:val="0"/>
                <w:sz w:val="21"/>
                <w:szCs w:val="21"/>
                <w:highlight w:val="none"/>
              </w:rPr>
              <w:t>代表法定代表人需提供法定代表人证明书及法定代表人身份证，委托代理人需提供法定代表人授权委托书及委托代理人身份证，并提供近三个月社保证明材料（社保缴费凭证及个人明细表）（新成立公司按实际发生提供）。</w:t>
            </w:r>
          </w:p>
        </w:tc>
        <w:tc>
          <w:tcPr>
            <w:tcW w:w="2441" w:type="dxa"/>
            <w:tcBorders>
              <w:top w:val="single" w:color="auto" w:sz="4" w:space="0"/>
              <w:left w:val="single" w:color="auto" w:sz="4" w:space="0"/>
              <w:bottom w:val="single" w:color="auto" w:sz="4" w:space="0"/>
              <w:right w:val="single" w:color="auto" w:sz="4" w:space="0"/>
            </w:tcBorders>
            <w:vAlign w:val="center"/>
          </w:tcPr>
          <w:p w14:paraId="22408508">
            <w:pPr>
              <w:widowControl/>
              <w:jc w:val="left"/>
              <w:textAlignment w:val="center"/>
              <w:rPr>
                <w:rFonts w:hint="eastAsia" w:ascii="仿宋" w:hAnsi="仿宋" w:eastAsia="仿宋" w:cs="仿宋"/>
                <w:kern w:val="0"/>
                <w:sz w:val="21"/>
                <w:szCs w:val="21"/>
                <w:highlight w:val="none"/>
              </w:rPr>
            </w:pPr>
          </w:p>
        </w:tc>
      </w:tr>
      <w:tr w14:paraId="7B825313">
        <w:tblPrEx>
          <w:tblCellMar>
            <w:top w:w="15" w:type="dxa"/>
            <w:left w:w="15" w:type="dxa"/>
            <w:bottom w:w="15" w:type="dxa"/>
            <w:right w:w="15" w:type="dxa"/>
          </w:tblCellMar>
        </w:tblPrEx>
        <w:trPr>
          <w:trHeight w:val="288" w:hRule="atLeast"/>
        </w:trPr>
        <w:tc>
          <w:tcPr>
            <w:tcW w:w="696" w:type="dxa"/>
            <w:tcBorders>
              <w:top w:val="single" w:color="auto" w:sz="4" w:space="0"/>
              <w:left w:val="single" w:color="auto" w:sz="4" w:space="0"/>
              <w:bottom w:val="single" w:color="auto" w:sz="4" w:space="0"/>
              <w:right w:val="single" w:color="auto" w:sz="4" w:space="0"/>
            </w:tcBorders>
            <w:vAlign w:val="center"/>
          </w:tcPr>
          <w:p w14:paraId="78207E83">
            <w:pPr>
              <w:widowControl/>
              <w:jc w:val="center"/>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w:t>
            </w:r>
          </w:p>
        </w:tc>
        <w:tc>
          <w:tcPr>
            <w:tcW w:w="7083" w:type="dxa"/>
            <w:tcBorders>
              <w:top w:val="single" w:color="auto" w:sz="4" w:space="0"/>
              <w:left w:val="single" w:color="auto" w:sz="4" w:space="0"/>
              <w:bottom w:val="single" w:color="auto" w:sz="4" w:space="0"/>
              <w:right w:val="single" w:color="auto" w:sz="4" w:space="0"/>
            </w:tcBorders>
            <w:vAlign w:val="center"/>
          </w:tcPr>
          <w:p w14:paraId="27C3193E">
            <w:pPr>
              <w:widowControl/>
              <w:jc w:val="left"/>
              <w:textAlignment w:val="center"/>
              <w:rPr>
                <w:rFonts w:hint="eastAsia" w:ascii="仿宋" w:hAnsi="仿宋" w:eastAsia="仿宋" w:cs="仿宋"/>
                <w:bCs/>
                <w:sz w:val="21"/>
                <w:szCs w:val="21"/>
                <w:highlight w:val="none"/>
                <w:shd w:val="clear" w:color="auto" w:fill="FFFFFF"/>
              </w:rPr>
            </w:pPr>
            <w:r>
              <w:rPr>
                <w:rFonts w:hint="eastAsia" w:ascii="仿宋" w:hAnsi="仿宋" w:eastAsia="仿宋" w:cs="仿宋"/>
                <w:bCs/>
                <w:sz w:val="21"/>
                <w:szCs w:val="21"/>
                <w:highlight w:val="none"/>
                <w:shd w:val="clear" w:color="auto" w:fill="FFFFFF"/>
              </w:rPr>
              <w:t>提供税务机关出具近三个月的完税证明或报税材料（依法免缴的，应提供依法免缴的相关证明文件），新公司按实际发生提供；</w:t>
            </w:r>
          </w:p>
        </w:tc>
        <w:tc>
          <w:tcPr>
            <w:tcW w:w="2441" w:type="dxa"/>
            <w:tcBorders>
              <w:top w:val="single" w:color="auto" w:sz="4" w:space="0"/>
              <w:left w:val="single" w:color="auto" w:sz="4" w:space="0"/>
              <w:bottom w:val="single" w:color="auto" w:sz="4" w:space="0"/>
              <w:right w:val="single" w:color="auto" w:sz="4" w:space="0"/>
            </w:tcBorders>
            <w:vAlign w:val="center"/>
          </w:tcPr>
          <w:p w14:paraId="7A3805FB">
            <w:pPr>
              <w:widowControl/>
              <w:jc w:val="left"/>
              <w:textAlignment w:val="center"/>
              <w:rPr>
                <w:rFonts w:hint="eastAsia" w:ascii="仿宋" w:hAnsi="仿宋" w:eastAsia="仿宋" w:cs="仿宋"/>
                <w:kern w:val="0"/>
                <w:sz w:val="21"/>
                <w:szCs w:val="21"/>
                <w:highlight w:val="none"/>
              </w:rPr>
            </w:pPr>
          </w:p>
        </w:tc>
      </w:tr>
      <w:tr w14:paraId="057FB915">
        <w:tblPrEx>
          <w:tblCellMar>
            <w:top w:w="15" w:type="dxa"/>
            <w:left w:w="15" w:type="dxa"/>
            <w:bottom w:w="15" w:type="dxa"/>
            <w:right w:w="15" w:type="dxa"/>
          </w:tblCellMar>
        </w:tblPrEx>
        <w:trPr>
          <w:trHeight w:val="680" w:hRule="atLeast"/>
        </w:trPr>
        <w:tc>
          <w:tcPr>
            <w:tcW w:w="696" w:type="dxa"/>
            <w:tcBorders>
              <w:top w:val="single" w:color="auto" w:sz="4" w:space="0"/>
              <w:left w:val="single" w:color="auto" w:sz="4" w:space="0"/>
              <w:bottom w:val="single" w:color="auto" w:sz="4" w:space="0"/>
              <w:right w:val="single" w:color="auto" w:sz="4" w:space="0"/>
            </w:tcBorders>
            <w:vAlign w:val="center"/>
          </w:tcPr>
          <w:p w14:paraId="2EDEC95C">
            <w:pPr>
              <w:widowControl/>
              <w:jc w:val="center"/>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w:t>
            </w:r>
          </w:p>
        </w:tc>
        <w:tc>
          <w:tcPr>
            <w:tcW w:w="7083" w:type="dxa"/>
            <w:tcBorders>
              <w:top w:val="single" w:color="auto" w:sz="4" w:space="0"/>
              <w:left w:val="single" w:color="auto" w:sz="4" w:space="0"/>
              <w:bottom w:val="single" w:color="auto" w:sz="4" w:space="0"/>
              <w:right w:val="single" w:color="auto" w:sz="4" w:space="0"/>
            </w:tcBorders>
            <w:vAlign w:val="center"/>
          </w:tcPr>
          <w:p w14:paraId="282A5D5F">
            <w:pPr>
              <w:widowControl/>
              <w:jc w:val="left"/>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提供202</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年度由第三方财务审计机构出具的财务审计报告（202</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年新成立的公司可不提供但需提供银行出具的近一个月的资信证明）；</w:t>
            </w:r>
          </w:p>
        </w:tc>
        <w:tc>
          <w:tcPr>
            <w:tcW w:w="2441" w:type="dxa"/>
            <w:tcBorders>
              <w:top w:val="single" w:color="auto" w:sz="4" w:space="0"/>
              <w:left w:val="single" w:color="auto" w:sz="4" w:space="0"/>
              <w:bottom w:val="single" w:color="auto" w:sz="4" w:space="0"/>
              <w:right w:val="single" w:color="auto" w:sz="4" w:space="0"/>
            </w:tcBorders>
            <w:vAlign w:val="center"/>
          </w:tcPr>
          <w:p w14:paraId="61EA85B6">
            <w:pPr>
              <w:widowControl/>
              <w:jc w:val="left"/>
              <w:textAlignment w:val="center"/>
              <w:rPr>
                <w:rFonts w:hint="eastAsia" w:ascii="仿宋" w:hAnsi="仿宋" w:eastAsia="仿宋" w:cs="仿宋"/>
                <w:kern w:val="0"/>
                <w:sz w:val="21"/>
                <w:szCs w:val="21"/>
                <w:highlight w:val="none"/>
              </w:rPr>
            </w:pPr>
          </w:p>
        </w:tc>
      </w:tr>
      <w:tr w14:paraId="2A9F6FD9">
        <w:tblPrEx>
          <w:tblCellMar>
            <w:top w:w="15" w:type="dxa"/>
            <w:left w:w="15" w:type="dxa"/>
            <w:bottom w:w="15" w:type="dxa"/>
            <w:right w:w="15" w:type="dxa"/>
          </w:tblCellMar>
        </w:tblPrEx>
        <w:trPr>
          <w:trHeight w:val="441" w:hRule="atLeast"/>
        </w:trPr>
        <w:tc>
          <w:tcPr>
            <w:tcW w:w="696" w:type="dxa"/>
            <w:tcBorders>
              <w:top w:val="single" w:color="auto" w:sz="4" w:space="0"/>
              <w:left w:val="single" w:color="auto" w:sz="4" w:space="0"/>
              <w:bottom w:val="single" w:color="auto" w:sz="4" w:space="0"/>
              <w:right w:val="single" w:color="auto" w:sz="4" w:space="0"/>
            </w:tcBorders>
            <w:vAlign w:val="center"/>
          </w:tcPr>
          <w:p w14:paraId="2371C1C5">
            <w:pPr>
              <w:widowControl/>
              <w:jc w:val="center"/>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5</w:t>
            </w:r>
          </w:p>
        </w:tc>
        <w:tc>
          <w:tcPr>
            <w:tcW w:w="7083" w:type="dxa"/>
            <w:tcBorders>
              <w:top w:val="single" w:color="auto" w:sz="4" w:space="0"/>
              <w:left w:val="single" w:color="auto" w:sz="4" w:space="0"/>
              <w:bottom w:val="single" w:color="auto" w:sz="4" w:space="0"/>
              <w:right w:val="single" w:color="auto" w:sz="4" w:space="0"/>
            </w:tcBorders>
            <w:vAlign w:val="center"/>
          </w:tcPr>
          <w:p w14:paraId="7FB774B5">
            <w:pPr>
              <w:widowControl/>
              <w:jc w:val="left"/>
              <w:textAlignment w:val="center"/>
              <w:rPr>
                <w:rFonts w:hint="eastAsia" w:ascii="仿宋" w:hAnsi="仿宋" w:eastAsia="仿宋" w:cs="仿宋"/>
                <w:sz w:val="21"/>
                <w:szCs w:val="21"/>
                <w:highlight w:val="none"/>
              </w:rPr>
            </w:pPr>
            <w:r>
              <w:rPr>
                <w:rFonts w:hint="eastAsia" w:ascii="仿宋" w:hAnsi="仿宋" w:eastAsia="仿宋" w:cs="仿宋"/>
                <w:bCs/>
                <w:sz w:val="21"/>
                <w:szCs w:val="21"/>
                <w:highlight w:val="none"/>
                <w:shd w:val="clear" w:color="auto" w:fill="FFFFFF"/>
              </w:rPr>
              <w:t>提供参加政府采购活动前 3 年内在经营活动中没有重大违法记录的书面声明；</w:t>
            </w:r>
          </w:p>
        </w:tc>
        <w:tc>
          <w:tcPr>
            <w:tcW w:w="2441" w:type="dxa"/>
            <w:tcBorders>
              <w:top w:val="single" w:color="auto" w:sz="4" w:space="0"/>
              <w:left w:val="single" w:color="auto" w:sz="4" w:space="0"/>
              <w:bottom w:val="single" w:color="auto" w:sz="4" w:space="0"/>
              <w:right w:val="single" w:color="auto" w:sz="4" w:space="0"/>
            </w:tcBorders>
            <w:vAlign w:val="center"/>
          </w:tcPr>
          <w:p w14:paraId="771970AA">
            <w:pPr>
              <w:widowControl/>
              <w:jc w:val="left"/>
              <w:textAlignment w:val="center"/>
              <w:rPr>
                <w:rFonts w:hint="eastAsia" w:ascii="仿宋" w:hAnsi="仿宋" w:eastAsia="仿宋" w:cs="仿宋"/>
                <w:kern w:val="0"/>
                <w:sz w:val="21"/>
                <w:szCs w:val="21"/>
                <w:highlight w:val="none"/>
              </w:rPr>
            </w:pPr>
          </w:p>
        </w:tc>
      </w:tr>
      <w:tr w14:paraId="4B918434">
        <w:tblPrEx>
          <w:tblCellMar>
            <w:top w:w="15" w:type="dxa"/>
            <w:left w:w="15" w:type="dxa"/>
            <w:bottom w:w="15" w:type="dxa"/>
            <w:right w:w="15" w:type="dxa"/>
          </w:tblCellMar>
        </w:tblPrEx>
        <w:trPr>
          <w:trHeight w:val="717" w:hRule="atLeast"/>
        </w:trPr>
        <w:tc>
          <w:tcPr>
            <w:tcW w:w="696" w:type="dxa"/>
            <w:tcBorders>
              <w:top w:val="single" w:color="auto" w:sz="4" w:space="0"/>
              <w:left w:val="single" w:color="auto" w:sz="4" w:space="0"/>
              <w:bottom w:val="single" w:color="auto" w:sz="4" w:space="0"/>
              <w:right w:val="single" w:color="auto" w:sz="4" w:space="0"/>
            </w:tcBorders>
            <w:vAlign w:val="center"/>
          </w:tcPr>
          <w:p w14:paraId="3A60B630">
            <w:pPr>
              <w:widowControl/>
              <w:jc w:val="center"/>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6</w:t>
            </w:r>
          </w:p>
        </w:tc>
        <w:tc>
          <w:tcPr>
            <w:tcW w:w="7083" w:type="dxa"/>
            <w:tcBorders>
              <w:top w:val="single" w:color="auto" w:sz="4" w:space="0"/>
              <w:left w:val="single" w:color="auto" w:sz="4" w:space="0"/>
              <w:bottom w:val="single" w:color="auto" w:sz="4" w:space="0"/>
              <w:right w:val="single" w:color="auto" w:sz="4" w:space="0"/>
            </w:tcBorders>
            <w:vAlign w:val="center"/>
          </w:tcPr>
          <w:p w14:paraId="16E1D618">
            <w:pPr>
              <w:widowControl/>
              <w:jc w:val="left"/>
              <w:textAlignment w:val="center"/>
              <w:rPr>
                <w:rFonts w:hint="eastAsia" w:ascii="仿宋" w:hAnsi="仿宋" w:eastAsia="仿宋" w:cs="仿宋"/>
                <w:sz w:val="21"/>
                <w:szCs w:val="21"/>
                <w:highlight w:val="none"/>
              </w:rPr>
            </w:pPr>
            <w:r>
              <w:rPr>
                <w:rFonts w:hint="eastAsia" w:ascii="仿宋" w:hAnsi="仿宋" w:eastAsia="仿宋" w:cs="仿宋"/>
                <w:bCs/>
                <w:sz w:val="21"/>
                <w:szCs w:val="21"/>
                <w:highlight w:val="none"/>
                <w:shd w:val="clear" w:color="auto" w:fill="FFFFFF"/>
              </w:rPr>
              <w:t>企业负责人为同一人或者存在直接控股、管理关系的不同</w:t>
            </w:r>
            <w:r>
              <w:rPr>
                <w:rFonts w:hint="eastAsia" w:ascii="仿宋" w:hAnsi="仿宋" w:eastAsia="仿宋" w:cs="仿宋"/>
                <w:bCs/>
                <w:sz w:val="21"/>
                <w:szCs w:val="21"/>
                <w:highlight w:val="none"/>
                <w:shd w:val="clear" w:color="auto" w:fill="FFFFFF"/>
                <w:lang w:eastAsia="zh-CN"/>
              </w:rPr>
              <w:t>投标人</w:t>
            </w:r>
            <w:r>
              <w:rPr>
                <w:rFonts w:hint="eastAsia" w:ascii="仿宋" w:hAnsi="仿宋" w:eastAsia="仿宋" w:cs="仿宋"/>
                <w:bCs/>
                <w:sz w:val="21"/>
                <w:szCs w:val="21"/>
                <w:highlight w:val="none"/>
                <w:shd w:val="clear" w:color="auto" w:fill="FFFFFF"/>
              </w:rPr>
              <w:t xml:space="preserve">，不得参加同一合同项下的政府采购活动。提供书面声明函。 </w:t>
            </w:r>
          </w:p>
        </w:tc>
        <w:tc>
          <w:tcPr>
            <w:tcW w:w="2441" w:type="dxa"/>
            <w:tcBorders>
              <w:top w:val="single" w:color="auto" w:sz="4" w:space="0"/>
              <w:left w:val="single" w:color="auto" w:sz="4" w:space="0"/>
              <w:bottom w:val="single" w:color="auto" w:sz="4" w:space="0"/>
              <w:right w:val="single" w:color="auto" w:sz="4" w:space="0"/>
            </w:tcBorders>
            <w:vAlign w:val="center"/>
          </w:tcPr>
          <w:p w14:paraId="7FFB75CC">
            <w:pPr>
              <w:widowControl/>
              <w:jc w:val="left"/>
              <w:textAlignment w:val="center"/>
              <w:rPr>
                <w:rFonts w:hint="eastAsia" w:ascii="仿宋" w:hAnsi="仿宋" w:eastAsia="仿宋" w:cs="仿宋"/>
                <w:kern w:val="0"/>
                <w:sz w:val="21"/>
                <w:szCs w:val="21"/>
                <w:highlight w:val="none"/>
              </w:rPr>
            </w:pPr>
          </w:p>
        </w:tc>
      </w:tr>
      <w:tr w14:paraId="615EB05F">
        <w:tblPrEx>
          <w:tblCellMar>
            <w:top w:w="15" w:type="dxa"/>
            <w:left w:w="15" w:type="dxa"/>
            <w:bottom w:w="15" w:type="dxa"/>
            <w:right w:w="15" w:type="dxa"/>
          </w:tblCellMar>
        </w:tblPrEx>
        <w:trPr>
          <w:trHeight w:val="717" w:hRule="atLeast"/>
        </w:trPr>
        <w:tc>
          <w:tcPr>
            <w:tcW w:w="696" w:type="dxa"/>
            <w:tcBorders>
              <w:top w:val="single" w:color="auto" w:sz="4" w:space="0"/>
              <w:left w:val="single" w:color="auto" w:sz="4" w:space="0"/>
              <w:bottom w:val="single" w:color="auto" w:sz="4" w:space="0"/>
              <w:right w:val="single" w:color="auto" w:sz="4" w:space="0"/>
            </w:tcBorders>
            <w:vAlign w:val="center"/>
          </w:tcPr>
          <w:p w14:paraId="72AAFE21">
            <w:pPr>
              <w:pStyle w:val="135"/>
              <w:numPr>
                <w:ilvl w:val="0"/>
                <w:numId w:val="0"/>
              </w:numPr>
              <w:jc w:val="center"/>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7</w:t>
            </w:r>
          </w:p>
        </w:tc>
        <w:tc>
          <w:tcPr>
            <w:tcW w:w="7083" w:type="dxa"/>
            <w:tcBorders>
              <w:top w:val="single" w:color="auto" w:sz="4" w:space="0"/>
              <w:left w:val="single" w:color="auto" w:sz="4" w:space="0"/>
              <w:bottom w:val="single" w:color="auto" w:sz="4" w:space="0"/>
              <w:right w:val="single" w:color="auto" w:sz="4" w:space="0"/>
            </w:tcBorders>
            <w:vAlign w:val="center"/>
          </w:tcPr>
          <w:p w14:paraId="2EECD9D5">
            <w:pPr>
              <w:widowControl/>
              <w:jc w:val="left"/>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本项目</w:t>
            </w:r>
            <w:r>
              <w:rPr>
                <w:rFonts w:hint="eastAsia" w:ascii="仿宋" w:hAnsi="仿宋" w:eastAsia="仿宋" w:cs="仿宋"/>
                <w:sz w:val="21"/>
                <w:szCs w:val="21"/>
                <w:highlight w:val="none"/>
                <w:lang w:val="en-US" w:eastAsia="zh-CN"/>
              </w:rPr>
              <w:t>不</w:t>
            </w:r>
            <w:r>
              <w:rPr>
                <w:rFonts w:hint="eastAsia" w:ascii="仿宋" w:hAnsi="仿宋" w:eastAsia="仿宋" w:cs="仿宋"/>
                <w:sz w:val="21"/>
                <w:szCs w:val="21"/>
                <w:highlight w:val="none"/>
              </w:rPr>
              <w:t>接受联合体投标</w:t>
            </w:r>
          </w:p>
        </w:tc>
        <w:tc>
          <w:tcPr>
            <w:tcW w:w="2441" w:type="dxa"/>
            <w:tcBorders>
              <w:top w:val="single" w:color="auto" w:sz="4" w:space="0"/>
              <w:left w:val="single" w:color="auto" w:sz="4" w:space="0"/>
              <w:bottom w:val="single" w:color="auto" w:sz="4" w:space="0"/>
              <w:right w:val="single" w:color="auto" w:sz="4" w:space="0"/>
            </w:tcBorders>
            <w:vAlign w:val="center"/>
          </w:tcPr>
          <w:p w14:paraId="040E58E8">
            <w:pPr>
              <w:widowControl/>
              <w:jc w:val="left"/>
              <w:textAlignment w:val="center"/>
              <w:rPr>
                <w:rFonts w:hint="eastAsia" w:ascii="仿宋" w:hAnsi="仿宋" w:eastAsia="仿宋" w:cs="仿宋"/>
                <w:kern w:val="0"/>
                <w:sz w:val="21"/>
                <w:szCs w:val="21"/>
                <w:highlight w:val="none"/>
              </w:rPr>
            </w:pPr>
          </w:p>
        </w:tc>
      </w:tr>
      <w:tr w14:paraId="67126AE0">
        <w:tblPrEx>
          <w:tblCellMar>
            <w:top w:w="15" w:type="dxa"/>
            <w:left w:w="15" w:type="dxa"/>
            <w:bottom w:w="15" w:type="dxa"/>
            <w:right w:w="15" w:type="dxa"/>
          </w:tblCellMar>
        </w:tblPrEx>
        <w:trPr>
          <w:trHeight w:val="680" w:hRule="atLeast"/>
        </w:trPr>
        <w:tc>
          <w:tcPr>
            <w:tcW w:w="696" w:type="dxa"/>
            <w:tcBorders>
              <w:top w:val="single" w:color="auto" w:sz="4" w:space="0"/>
              <w:left w:val="single" w:color="auto" w:sz="4" w:space="0"/>
              <w:bottom w:val="single" w:color="auto" w:sz="4" w:space="0"/>
              <w:right w:val="single" w:color="auto" w:sz="4" w:space="0"/>
            </w:tcBorders>
            <w:vAlign w:val="center"/>
          </w:tcPr>
          <w:p w14:paraId="73620A46">
            <w:pPr>
              <w:pStyle w:val="196"/>
              <w:spacing w:before="188"/>
              <w:ind w:left="9"/>
              <w:jc w:val="center"/>
              <w:rPr>
                <w:rFonts w:hint="eastAsia" w:ascii="仿宋" w:hAnsi="仿宋" w:eastAsia="仿宋" w:cs="仿宋"/>
                <w:sz w:val="21"/>
                <w:szCs w:val="21"/>
                <w:highlight w:val="none"/>
                <w:lang w:val="en-US" w:bidi="ar-SA"/>
              </w:rPr>
            </w:pPr>
            <w:r>
              <w:rPr>
                <w:rFonts w:hint="eastAsia" w:ascii="仿宋" w:hAnsi="仿宋" w:eastAsia="仿宋" w:cs="仿宋"/>
                <w:sz w:val="21"/>
                <w:szCs w:val="21"/>
                <w:highlight w:val="none"/>
                <w:lang w:val="en-US" w:bidi="ar-SA"/>
              </w:rPr>
              <w:t>8</w:t>
            </w:r>
          </w:p>
        </w:tc>
        <w:tc>
          <w:tcPr>
            <w:tcW w:w="7083" w:type="dxa"/>
            <w:tcBorders>
              <w:top w:val="single" w:color="auto" w:sz="4" w:space="0"/>
              <w:left w:val="single" w:color="auto" w:sz="4" w:space="0"/>
              <w:bottom w:val="single" w:color="auto" w:sz="4" w:space="0"/>
              <w:right w:val="single" w:color="auto" w:sz="4" w:space="0"/>
            </w:tcBorders>
            <w:vAlign w:val="center"/>
          </w:tcPr>
          <w:p w14:paraId="33109D6C">
            <w:pPr>
              <w:widowControl/>
              <w:jc w:val="left"/>
              <w:textAlignment w:val="center"/>
              <w:rPr>
                <w:rFonts w:hint="eastAsia" w:ascii="仿宋" w:hAnsi="仿宋" w:eastAsia="仿宋" w:cs="仿宋"/>
                <w:bCs/>
                <w:sz w:val="21"/>
                <w:szCs w:val="21"/>
                <w:highlight w:val="none"/>
                <w:shd w:val="clear" w:color="auto" w:fill="FFFFFF"/>
                <w:lang w:eastAsia="zh-CN"/>
              </w:rPr>
            </w:pPr>
            <w:r>
              <w:rPr>
                <w:rFonts w:hint="eastAsia" w:ascii="仿宋" w:hAnsi="仿宋" w:eastAsia="仿宋" w:cs="仿宋"/>
                <w:bCs/>
                <w:sz w:val="21"/>
                <w:szCs w:val="21"/>
                <w:highlight w:val="none"/>
                <w:shd w:val="clear" w:color="auto" w:fill="FFFFFF"/>
                <w:lang w:eastAsia="zh-CN"/>
              </w:rPr>
              <w:t>投标人须具备工程设计综合资质甲级或工程设计建筑行业乙级资质或建筑行业（建筑工程）乙级及以上设计资质，且项目负责人的资格要求须具有一级注册建筑师证及相关专业中级（含中级）以上职称；外省投标企业须提供《新疆维吾尔自治区区外建设工程企业信息登记册》或新疆工程建设云下载审核通过的信息报送册；项目负责人必须为进疆备案人员；并在人员、设备、资金等方面具有相应的能力。</w:t>
            </w:r>
          </w:p>
        </w:tc>
        <w:tc>
          <w:tcPr>
            <w:tcW w:w="2441" w:type="dxa"/>
            <w:tcBorders>
              <w:top w:val="single" w:color="auto" w:sz="4" w:space="0"/>
              <w:left w:val="single" w:color="auto" w:sz="4" w:space="0"/>
              <w:bottom w:val="single" w:color="auto" w:sz="4" w:space="0"/>
              <w:right w:val="single" w:color="auto" w:sz="4" w:space="0"/>
            </w:tcBorders>
            <w:vAlign w:val="center"/>
          </w:tcPr>
          <w:p w14:paraId="65A65BD2">
            <w:pPr>
              <w:widowControl/>
              <w:jc w:val="left"/>
              <w:textAlignment w:val="center"/>
              <w:rPr>
                <w:rFonts w:hint="eastAsia" w:ascii="仿宋" w:hAnsi="仿宋" w:eastAsia="仿宋" w:cs="仿宋"/>
                <w:kern w:val="0"/>
                <w:sz w:val="21"/>
                <w:szCs w:val="21"/>
                <w:highlight w:val="none"/>
              </w:rPr>
            </w:pPr>
          </w:p>
        </w:tc>
      </w:tr>
      <w:tr w14:paraId="05583954">
        <w:tblPrEx>
          <w:tblCellMar>
            <w:top w:w="15" w:type="dxa"/>
            <w:left w:w="15" w:type="dxa"/>
            <w:bottom w:w="15" w:type="dxa"/>
            <w:right w:w="15" w:type="dxa"/>
          </w:tblCellMar>
        </w:tblPrEx>
        <w:trPr>
          <w:trHeight w:val="680" w:hRule="atLeast"/>
        </w:trPr>
        <w:tc>
          <w:tcPr>
            <w:tcW w:w="696" w:type="dxa"/>
            <w:tcBorders>
              <w:top w:val="single" w:color="auto" w:sz="4" w:space="0"/>
              <w:left w:val="single" w:color="auto" w:sz="4" w:space="0"/>
              <w:bottom w:val="single" w:color="auto" w:sz="4" w:space="0"/>
              <w:right w:val="single" w:color="auto" w:sz="4" w:space="0"/>
            </w:tcBorders>
            <w:vAlign w:val="center"/>
          </w:tcPr>
          <w:p w14:paraId="3310B124">
            <w:pPr>
              <w:pStyle w:val="135"/>
              <w:numPr>
                <w:ilvl w:val="0"/>
                <w:numId w:val="0"/>
              </w:num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9</w:t>
            </w:r>
          </w:p>
        </w:tc>
        <w:tc>
          <w:tcPr>
            <w:tcW w:w="7083" w:type="dxa"/>
            <w:tcBorders>
              <w:top w:val="single" w:color="auto" w:sz="4" w:space="0"/>
              <w:left w:val="single" w:color="auto" w:sz="4" w:space="0"/>
              <w:bottom w:val="single" w:color="auto" w:sz="4" w:space="0"/>
              <w:right w:val="single" w:color="auto" w:sz="4" w:space="0"/>
            </w:tcBorders>
            <w:vAlign w:val="center"/>
          </w:tcPr>
          <w:p w14:paraId="30F36C4B">
            <w:pPr>
              <w:widowControl/>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提供中小微企业声明函。</w:t>
            </w:r>
          </w:p>
        </w:tc>
        <w:tc>
          <w:tcPr>
            <w:tcW w:w="2441" w:type="dxa"/>
            <w:tcBorders>
              <w:top w:val="single" w:color="auto" w:sz="4" w:space="0"/>
              <w:left w:val="single" w:color="auto" w:sz="4" w:space="0"/>
              <w:bottom w:val="single" w:color="auto" w:sz="4" w:space="0"/>
              <w:right w:val="single" w:color="auto" w:sz="4" w:space="0"/>
            </w:tcBorders>
            <w:vAlign w:val="center"/>
          </w:tcPr>
          <w:p w14:paraId="37BAAD4E">
            <w:pPr>
              <w:widowControl/>
              <w:jc w:val="left"/>
              <w:textAlignment w:val="center"/>
              <w:rPr>
                <w:rFonts w:hint="eastAsia" w:ascii="仿宋" w:hAnsi="仿宋" w:eastAsia="仿宋" w:cs="仿宋"/>
                <w:kern w:val="0"/>
                <w:sz w:val="21"/>
                <w:szCs w:val="21"/>
                <w:highlight w:val="none"/>
              </w:rPr>
            </w:pPr>
          </w:p>
        </w:tc>
      </w:tr>
      <w:tr w14:paraId="317BDFAF">
        <w:tblPrEx>
          <w:tblCellMar>
            <w:top w:w="15" w:type="dxa"/>
            <w:left w:w="15" w:type="dxa"/>
            <w:bottom w:w="15" w:type="dxa"/>
            <w:right w:w="15" w:type="dxa"/>
          </w:tblCellMar>
        </w:tblPrEx>
        <w:trPr>
          <w:trHeight w:val="680" w:hRule="atLeast"/>
        </w:trPr>
        <w:tc>
          <w:tcPr>
            <w:tcW w:w="696" w:type="dxa"/>
            <w:tcBorders>
              <w:top w:val="single" w:color="auto" w:sz="4" w:space="0"/>
              <w:left w:val="single" w:color="auto" w:sz="4" w:space="0"/>
              <w:bottom w:val="single" w:color="auto" w:sz="4" w:space="0"/>
              <w:right w:val="single" w:color="auto" w:sz="4" w:space="0"/>
            </w:tcBorders>
            <w:vAlign w:val="center"/>
          </w:tcPr>
          <w:p w14:paraId="4597B43C">
            <w:pPr>
              <w:pStyle w:val="135"/>
              <w:numPr>
                <w:ilvl w:val="0"/>
                <w:numId w:val="0"/>
              </w:numPr>
              <w:jc w:val="center"/>
              <w:rPr>
                <w:rFonts w:hint="eastAsia" w:ascii="仿宋" w:hAnsi="仿宋" w:eastAsia="仿宋" w:cs="仿宋"/>
                <w:sz w:val="21"/>
                <w:szCs w:val="21"/>
                <w:highlight w:val="none"/>
              </w:rPr>
            </w:pPr>
            <w:bookmarkStart w:id="47" w:name="_Toc267301287"/>
            <w:bookmarkStart w:id="48" w:name="_Toc471489758"/>
            <w:bookmarkStart w:id="49" w:name="_Toc527642957"/>
            <w:bookmarkStart w:id="50" w:name="_Toc298240410"/>
            <w:bookmarkStart w:id="51" w:name="_Toc349573126"/>
            <w:bookmarkStart w:id="52" w:name="_Toc349637925"/>
            <w:bookmarkStart w:id="53" w:name="_Toc267301288"/>
            <w:r>
              <w:rPr>
                <w:rFonts w:hint="eastAsia" w:ascii="仿宋" w:hAnsi="仿宋" w:eastAsia="仿宋" w:cs="仿宋"/>
                <w:sz w:val="21"/>
                <w:szCs w:val="21"/>
                <w:highlight w:val="none"/>
              </w:rPr>
              <w:t>10</w:t>
            </w:r>
          </w:p>
        </w:tc>
        <w:tc>
          <w:tcPr>
            <w:tcW w:w="7083" w:type="dxa"/>
            <w:tcBorders>
              <w:top w:val="single" w:color="auto" w:sz="4" w:space="0"/>
              <w:left w:val="single" w:color="auto" w:sz="4" w:space="0"/>
              <w:bottom w:val="single" w:color="auto" w:sz="4" w:space="0"/>
              <w:right w:val="single" w:color="auto" w:sz="4" w:space="0"/>
            </w:tcBorders>
            <w:vAlign w:val="center"/>
          </w:tcPr>
          <w:p w14:paraId="251FBF26">
            <w:pPr>
              <w:widowControl/>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是否缴纳投标保证金凭证或保函</w:t>
            </w:r>
          </w:p>
        </w:tc>
        <w:tc>
          <w:tcPr>
            <w:tcW w:w="2441" w:type="dxa"/>
            <w:tcBorders>
              <w:top w:val="single" w:color="auto" w:sz="4" w:space="0"/>
              <w:left w:val="single" w:color="auto" w:sz="4" w:space="0"/>
              <w:bottom w:val="single" w:color="auto" w:sz="4" w:space="0"/>
              <w:right w:val="single" w:color="auto" w:sz="4" w:space="0"/>
            </w:tcBorders>
            <w:vAlign w:val="center"/>
          </w:tcPr>
          <w:p w14:paraId="5D078BAA">
            <w:pPr>
              <w:widowControl/>
              <w:jc w:val="left"/>
              <w:textAlignment w:val="center"/>
              <w:rPr>
                <w:rFonts w:hint="eastAsia" w:ascii="仿宋" w:hAnsi="仿宋" w:eastAsia="仿宋" w:cs="仿宋"/>
                <w:kern w:val="0"/>
                <w:sz w:val="21"/>
                <w:szCs w:val="21"/>
                <w:highlight w:val="none"/>
              </w:rPr>
            </w:pPr>
          </w:p>
        </w:tc>
      </w:tr>
    </w:tbl>
    <w:p w14:paraId="627E7B3E">
      <w:pPr>
        <w:rPr>
          <w:rFonts w:hint="eastAsia" w:ascii="仿宋" w:hAnsi="仿宋" w:eastAsia="仿宋" w:cs="仿宋"/>
          <w:sz w:val="21"/>
          <w:szCs w:val="21"/>
          <w:highlight w:val="none"/>
        </w:rPr>
      </w:pPr>
      <w:r>
        <w:rPr>
          <w:rFonts w:hint="eastAsia" w:ascii="仿宋" w:hAnsi="仿宋" w:eastAsia="仿宋" w:cs="仿宋"/>
          <w:sz w:val="21"/>
          <w:szCs w:val="21"/>
          <w:highlight w:val="none"/>
        </w:rPr>
        <w:t>备注：如果</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提供的响应文件中资格审查有一项未通过上述审查标准，磋商小组将认定整个响应文件不响应竞争性磋商文件而被视为</w:t>
      </w:r>
      <w:r>
        <w:rPr>
          <w:rFonts w:hint="eastAsia" w:ascii="仿宋" w:hAnsi="仿宋" w:eastAsia="仿宋" w:cs="仿宋"/>
          <w:sz w:val="21"/>
          <w:szCs w:val="21"/>
          <w:highlight w:val="none"/>
          <w:lang w:eastAsia="zh-CN"/>
        </w:rPr>
        <w:t>无效</w:t>
      </w:r>
      <w:r>
        <w:rPr>
          <w:rFonts w:hint="eastAsia" w:ascii="仿宋" w:hAnsi="仿宋" w:eastAsia="仿宋" w:cs="仿宋"/>
          <w:sz w:val="21"/>
          <w:szCs w:val="21"/>
          <w:highlight w:val="none"/>
        </w:rPr>
        <w:t>，并且不允许</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通过修改或撤销其不符合要求的差异或保留，使之成为具有响应性的竞标。</w:t>
      </w:r>
    </w:p>
    <w:p w14:paraId="6A4F992A">
      <w:pPr>
        <w:rPr>
          <w:rFonts w:hint="eastAsia" w:ascii="仿宋" w:hAnsi="仿宋" w:eastAsia="仿宋" w:cs="仿宋"/>
          <w:sz w:val="21"/>
          <w:szCs w:val="21"/>
          <w:highlight w:val="none"/>
        </w:rPr>
      </w:pPr>
      <w:r>
        <w:rPr>
          <w:rFonts w:hint="eastAsia" w:ascii="仿宋" w:hAnsi="仿宋" w:eastAsia="仿宋" w:cs="仿宋"/>
          <w:sz w:val="21"/>
          <w:szCs w:val="21"/>
          <w:highlight w:val="none"/>
        </w:rPr>
        <w:br w:type="page"/>
      </w:r>
      <w:r>
        <w:rPr>
          <w:rFonts w:hint="eastAsia" w:ascii="仿宋" w:hAnsi="仿宋" w:eastAsia="仿宋" w:cs="仿宋"/>
          <w:sz w:val="24"/>
          <w:szCs w:val="24"/>
          <w:highlight w:val="none"/>
        </w:rPr>
        <w:t>表二：符合性审查表</w:t>
      </w:r>
    </w:p>
    <w:tbl>
      <w:tblPr>
        <w:tblStyle w:val="50"/>
        <w:tblpPr w:leftFromText="180" w:rightFromText="180" w:vertAnchor="text" w:horzAnchor="page" w:tblpX="1034" w:tblpY="237"/>
        <w:tblOverlap w:val="never"/>
        <w:tblW w:w="0" w:type="auto"/>
        <w:jc w:val="center"/>
        <w:tblLayout w:type="fixed"/>
        <w:tblCellMar>
          <w:top w:w="15" w:type="dxa"/>
          <w:left w:w="15" w:type="dxa"/>
          <w:bottom w:w="15" w:type="dxa"/>
          <w:right w:w="15" w:type="dxa"/>
        </w:tblCellMar>
      </w:tblPr>
      <w:tblGrid>
        <w:gridCol w:w="540"/>
        <w:gridCol w:w="6233"/>
        <w:gridCol w:w="3227"/>
      </w:tblGrid>
      <w:tr w14:paraId="28215F54">
        <w:tblPrEx>
          <w:tblCellMar>
            <w:top w:w="15" w:type="dxa"/>
            <w:left w:w="15" w:type="dxa"/>
            <w:bottom w:w="15" w:type="dxa"/>
            <w:right w:w="15" w:type="dxa"/>
          </w:tblCellMar>
        </w:tblPrEx>
        <w:trPr>
          <w:trHeight w:val="8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5FBD6AED">
            <w:pPr>
              <w:widowControl/>
              <w:jc w:val="center"/>
              <w:textAlignment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序号</w:t>
            </w:r>
          </w:p>
        </w:tc>
        <w:tc>
          <w:tcPr>
            <w:tcW w:w="6233" w:type="dxa"/>
            <w:tcBorders>
              <w:top w:val="single" w:color="auto" w:sz="4" w:space="0"/>
              <w:left w:val="single" w:color="auto" w:sz="4" w:space="0"/>
              <w:bottom w:val="single" w:color="auto" w:sz="4" w:space="0"/>
              <w:right w:val="single" w:color="auto" w:sz="4" w:space="0"/>
            </w:tcBorders>
            <w:vAlign w:val="center"/>
          </w:tcPr>
          <w:p w14:paraId="0A429A69">
            <w:pPr>
              <w:widowControl/>
              <w:jc w:val="center"/>
              <w:textAlignment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评审内容</w:t>
            </w:r>
          </w:p>
        </w:tc>
        <w:tc>
          <w:tcPr>
            <w:tcW w:w="3227" w:type="dxa"/>
            <w:tcBorders>
              <w:top w:val="single" w:color="auto" w:sz="4" w:space="0"/>
              <w:left w:val="single" w:color="auto" w:sz="4" w:space="0"/>
              <w:bottom w:val="single" w:color="auto" w:sz="4" w:space="0"/>
              <w:right w:val="single" w:color="auto" w:sz="4" w:space="0"/>
            </w:tcBorders>
            <w:vAlign w:val="center"/>
          </w:tcPr>
          <w:p w14:paraId="193DFD9A">
            <w:pPr>
              <w:widowControl/>
              <w:jc w:val="center"/>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是否通过评审</w:t>
            </w:r>
          </w:p>
          <w:p w14:paraId="5DFFA635">
            <w:pPr>
              <w:widowControl/>
              <w:jc w:val="center"/>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（注：通过的打“√”，未通过的打“×”）</w:t>
            </w:r>
          </w:p>
        </w:tc>
      </w:tr>
      <w:tr w14:paraId="6CC4B113">
        <w:tblPrEx>
          <w:tblCellMar>
            <w:top w:w="15" w:type="dxa"/>
            <w:left w:w="15" w:type="dxa"/>
            <w:bottom w:w="15" w:type="dxa"/>
            <w:right w:w="15" w:type="dxa"/>
          </w:tblCellMar>
        </w:tblPrEx>
        <w:trPr>
          <w:trHeight w:val="113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27CE0987">
            <w:pPr>
              <w:widowControl/>
              <w:jc w:val="center"/>
              <w:textAlignment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1</w:t>
            </w:r>
          </w:p>
        </w:tc>
        <w:tc>
          <w:tcPr>
            <w:tcW w:w="6233" w:type="dxa"/>
            <w:tcBorders>
              <w:top w:val="single" w:color="auto" w:sz="4" w:space="0"/>
              <w:left w:val="single" w:color="auto" w:sz="4" w:space="0"/>
              <w:bottom w:val="single" w:color="auto" w:sz="4" w:space="0"/>
              <w:right w:val="single" w:color="auto" w:sz="4" w:space="0"/>
            </w:tcBorders>
            <w:vAlign w:val="center"/>
          </w:tcPr>
          <w:p w14:paraId="42104575">
            <w:pPr>
              <w:widowControl/>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投标文件是否有投标单位法定代表人或其委托代理人（签章）和加盖了投标企业的公章。</w:t>
            </w:r>
          </w:p>
        </w:tc>
        <w:tc>
          <w:tcPr>
            <w:tcW w:w="3227" w:type="dxa"/>
            <w:tcBorders>
              <w:top w:val="single" w:color="auto" w:sz="4" w:space="0"/>
              <w:left w:val="single" w:color="auto" w:sz="4" w:space="0"/>
              <w:bottom w:val="single" w:color="auto" w:sz="4" w:space="0"/>
              <w:right w:val="single" w:color="auto" w:sz="4" w:space="0"/>
            </w:tcBorders>
            <w:vAlign w:val="center"/>
          </w:tcPr>
          <w:p w14:paraId="0042A0E1">
            <w:pPr>
              <w:widowControl/>
              <w:jc w:val="center"/>
              <w:textAlignment w:val="center"/>
              <w:rPr>
                <w:rFonts w:hint="eastAsia" w:ascii="仿宋" w:hAnsi="仿宋" w:eastAsia="仿宋" w:cs="仿宋"/>
                <w:kern w:val="0"/>
                <w:sz w:val="21"/>
                <w:szCs w:val="21"/>
                <w:highlight w:val="none"/>
              </w:rPr>
            </w:pPr>
          </w:p>
        </w:tc>
      </w:tr>
      <w:tr w14:paraId="63BF7775">
        <w:tblPrEx>
          <w:tblCellMar>
            <w:top w:w="15" w:type="dxa"/>
            <w:left w:w="15" w:type="dxa"/>
            <w:bottom w:w="15" w:type="dxa"/>
            <w:right w:w="15" w:type="dxa"/>
          </w:tblCellMar>
        </w:tblPrEx>
        <w:trPr>
          <w:trHeight w:val="7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3E25E2D3">
            <w:pPr>
              <w:widowControl/>
              <w:jc w:val="center"/>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w:t>
            </w:r>
          </w:p>
        </w:tc>
        <w:tc>
          <w:tcPr>
            <w:tcW w:w="6233" w:type="dxa"/>
            <w:tcBorders>
              <w:top w:val="single" w:color="auto" w:sz="4" w:space="0"/>
              <w:left w:val="single" w:color="auto" w:sz="4" w:space="0"/>
              <w:bottom w:val="single" w:color="auto" w:sz="4" w:space="0"/>
              <w:right w:val="single" w:color="auto" w:sz="4" w:space="0"/>
            </w:tcBorders>
            <w:vAlign w:val="center"/>
          </w:tcPr>
          <w:p w14:paraId="3D68084F">
            <w:pPr>
              <w:widowControl/>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服务地点、</w:t>
            </w:r>
            <w:r>
              <w:rPr>
                <w:rFonts w:hint="eastAsia" w:ascii="仿宋" w:hAnsi="仿宋" w:eastAsia="仿宋" w:cs="仿宋"/>
                <w:kern w:val="0"/>
                <w:sz w:val="21"/>
                <w:szCs w:val="21"/>
                <w:highlight w:val="none"/>
                <w:lang w:val="en-US" w:eastAsia="zh-CN"/>
              </w:rPr>
              <w:t>合同履约</w:t>
            </w:r>
            <w:r>
              <w:rPr>
                <w:rFonts w:hint="eastAsia" w:ascii="仿宋" w:hAnsi="仿宋" w:eastAsia="仿宋" w:cs="仿宋"/>
                <w:kern w:val="0"/>
                <w:sz w:val="21"/>
                <w:szCs w:val="21"/>
                <w:highlight w:val="none"/>
              </w:rPr>
              <w:t>期是否符合招标文件要求</w:t>
            </w:r>
          </w:p>
        </w:tc>
        <w:tc>
          <w:tcPr>
            <w:tcW w:w="3227" w:type="dxa"/>
            <w:tcBorders>
              <w:top w:val="single" w:color="auto" w:sz="4" w:space="0"/>
              <w:left w:val="single" w:color="auto" w:sz="4" w:space="0"/>
              <w:bottom w:val="single" w:color="auto" w:sz="4" w:space="0"/>
              <w:right w:val="single" w:color="auto" w:sz="4" w:space="0"/>
            </w:tcBorders>
            <w:vAlign w:val="center"/>
          </w:tcPr>
          <w:p w14:paraId="06D2B78B">
            <w:pPr>
              <w:widowControl/>
              <w:jc w:val="center"/>
              <w:textAlignment w:val="center"/>
              <w:rPr>
                <w:rFonts w:hint="eastAsia" w:ascii="仿宋" w:hAnsi="仿宋" w:eastAsia="仿宋" w:cs="仿宋"/>
                <w:kern w:val="0"/>
                <w:sz w:val="21"/>
                <w:szCs w:val="21"/>
                <w:highlight w:val="none"/>
              </w:rPr>
            </w:pPr>
          </w:p>
        </w:tc>
      </w:tr>
      <w:tr w14:paraId="7676C208">
        <w:tblPrEx>
          <w:tblCellMar>
            <w:top w:w="15" w:type="dxa"/>
            <w:left w:w="15" w:type="dxa"/>
            <w:bottom w:w="15" w:type="dxa"/>
            <w:right w:w="15" w:type="dxa"/>
          </w:tblCellMar>
        </w:tblPrEx>
        <w:trPr>
          <w:trHeight w:val="7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19ADEFC4">
            <w:pPr>
              <w:widowControl/>
              <w:jc w:val="center"/>
              <w:textAlignment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3</w:t>
            </w:r>
          </w:p>
        </w:tc>
        <w:tc>
          <w:tcPr>
            <w:tcW w:w="6233" w:type="dxa"/>
            <w:tcBorders>
              <w:top w:val="single" w:color="auto" w:sz="4" w:space="0"/>
              <w:left w:val="single" w:color="auto" w:sz="4" w:space="0"/>
              <w:bottom w:val="single" w:color="auto" w:sz="4" w:space="0"/>
              <w:right w:val="single" w:color="auto" w:sz="4" w:space="0"/>
            </w:tcBorders>
            <w:vAlign w:val="center"/>
          </w:tcPr>
          <w:p w14:paraId="08C58DFC">
            <w:pPr>
              <w:widowControl/>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商务条款是否有偏离情况的；</w:t>
            </w:r>
          </w:p>
        </w:tc>
        <w:tc>
          <w:tcPr>
            <w:tcW w:w="3227" w:type="dxa"/>
            <w:tcBorders>
              <w:top w:val="single" w:color="auto" w:sz="4" w:space="0"/>
              <w:left w:val="single" w:color="auto" w:sz="4" w:space="0"/>
              <w:bottom w:val="single" w:color="auto" w:sz="4" w:space="0"/>
              <w:right w:val="single" w:color="auto" w:sz="4" w:space="0"/>
            </w:tcBorders>
            <w:vAlign w:val="center"/>
          </w:tcPr>
          <w:p w14:paraId="2B79F690">
            <w:pPr>
              <w:widowControl/>
              <w:jc w:val="center"/>
              <w:textAlignment w:val="center"/>
              <w:rPr>
                <w:rFonts w:hint="eastAsia" w:ascii="仿宋" w:hAnsi="仿宋" w:eastAsia="仿宋" w:cs="仿宋"/>
                <w:kern w:val="0"/>
                <w:sz w:val="21"/>
                <w:szCs w:val="21"/>
                <w:highlight w:val="none"/>
              </w:rPr>
            </w:pPr>
          </w:p>
        </w:tc>
      </w:tr>
      <w:tr w14:paraId="0F2B0345">
        <w:tblPrEx>
          <w:tblCellMar>
            <w:top w:w="15" w:type="dxa"/>
            <w:left w:w="15" w:type="dxa"/>
            <w:bottom w:w="15" w:type="dxa"/>
            <w:right w:w="15" w:type="dxa"/>
          </w:tblCellMar>
        </w:tblPrEx>
        <w:trPr>
          <w:trHeight w:val="7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2CF0CB14">
            <w:pPr>
              <w:widowControl/>
              <w:jc w:val="center"/>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w:t>
            </w:r>
          </w:p>
        </w:tc>
        <w:tc>
          <w:tcPr>
            <w:tcW w:w="6233" w:type="dxa"/>
            <w:tcBorders>
              <w:top w:val="single" w:color="auto" w:sz="4" w:space="0"/>
              <w:left w:val="single" w:color="auto" w:sz="4" w:space="0"/>
              <w:bottom w:val="single" w:color="auto" w:sz="4" w:space="0"/>
              <w:right w:val="single" w:color="auto" w:sz="4" w:space="0"/>
            </w:tcBorders>
            <w:vAlign w:val="center"/>
          </w:tcPr>
          <w:p w14:paraId="03CEAF2C">
            <w:pPr>
              <w:widowControl/>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投标人是否有投标文件标明的响应或偏离与事实不符或伪造证明文件等虚假投标的；</w:t>
            </w:r>
          </w:p>
        </w:tc>
        <w:tc>
          <w:tcPr>
            <w:tcW w:w="3227" w:type="dxa"/>
            <w:tcBorders>
              <w:top w:val="single" w:color="auto" w:sz="4" w:space="0"/>
              <w:left w:val="single" w:color="auto" w:sz="4" w:space="0"/>
              <w:bottom w:val="single" w:color="auto" w:sz="4" w:space="0"/>
              <w:right w:val="single" w:color="auto" w:sz="4" w:space="0"/>
            </w:tcBorders>
            <w:vAlign w:val="center"/>
          </w:tcPr>
          <w:p w14:paraId="6BD95544">
            <w:pPr>
              <w:widowControl/>
              <w:jc w:val="center"/>
              <w:textAlignment w:val="center"/>
              <w:rPr>
                <w:rFonts w:hint="eastAsia" w:ascii="仿宋" w:hAnsi="仿宋" w:eastAsia="仿宋" w:cs="仿宋"/>
                <w:kern w:val="0"/>
                <w:sz w:val="21"/>
                <w:szCs w:val="21"/>
                <w:highlight w:val="none"/>
              </w:rPr>
            </w:pPr>
          </w:p>
        </w:tc>
      </w:tr>
      <w:tr w14:paraId="5C8D3053">
        <w:tblPrEx>
          <w:tblCellMar>
            <w:top w:w="15" w:type="dxa"/>
            <w:left w:w="15" w:type="dxa"/>
            <w:bottom w:w="15" w:type="dxa"/>
            <w:right w:w="15" w:type="dxa"/>
          </w:tblCellMar>
        </w:tblPrEx>
        <w:trPr>
          <w:trHeight w:val="7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2963D83B">
            <w:pPr>
              <w:widowControl/>
              <w:jc w:val="center"/>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5</w:t>
            </w:r>
          </w:p>
        </w:tc>
        <w:tc>
          <w:tcPr>
            <w:tcW w:w="6233" w:type="dxa"/>
            <w:tcBorders>
              <w:top w:val="single" w:color="auto" w:sz="4" w:space="0"/>
              <w:left w:val="single" w:color="auto" w:sz="4" w:space="0"/>
              <w:bottom w:val="single" w:color="auto" w:sz="4" w:space="0"/>
              <w:right w:val="single" w:color="auto" w:sz="4" w:space="0"/>
            </w:tcBorders>
            <w:vAlign w:val="center"/>
          </w:tcPr>
          <w:p w14:paraId="580628EE">
            <w:pPr>
              <w:widowControl/>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投标有效期是否满足招标文件要求的；</w:t>
            </w:r>
          </w:p>
        </w:tc>
        <w:tc>
          <w:tcPr>
            <w:tcW w:w="3227" w:type="dxa"/>
            <w:tcBorders>
              <w:top w:val="single" w:color="auto" w:sz="4" w:space="0"/>
              <w:left w:val="single" w:color="auto" w:sz="4" w:space="0"/>
              <w:bottom w:val="single" w:color="auto" w:sz="4" w:space="0"/>
              <w:right w:val="single" w:color="auto" w:sz="4" w:space="0"/>
            </w:tcBorders>
            <w:vAlign w:val="center"/>
          </w:tcPr>
          <w:p w14:paraId="2E212B70">
            <w:pPr>
              <w:widowControl/>
              <w:jc w:val="center"/>
              <w:textAlignment w:val="center"/>
              <w:rPr>
                <w:rFonts w:hint="eastAsia" w:ascii="仿宋" w:hAnsi="仿宋" w:eastAsia="仿宋" w:cs="仿宋"/>
                <w:kern w:val="0"/>
                <w:sz w:val="21"/>
                <w:szCs w:val="21"/>
                <w:highlight w:val="none"/>
              </w:rPr>
            </w:pPr>
          </w:p>
        </w:tc>
      </w:tr>
      <w:tr w14:paraId="7DDBAE25">
        <w:tblPrEx>
          <w:tblCellMar>
            <w:top w:w="15" w:type="dxa"/>
            <w:left w:w="15" w:type="dxa"/>
            <w:bottom w:w="15" w:type="dxa"/>
            <w:right w:w="15" w:type="dxa"/>
          </w:tblCellMar>
        </w:tblPrEx>
        <w:trPr>
          <w:trHeight w:val="7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370FD00A">
            <w:pPr>
              <w:widowControl/>
              <w:jc w:val="center"/>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6</w:t>
            </w:r>
          </w:p>
        </w:tc>
        <w:tc>
          <w:tcPr>
            <w:tcW w:w="6233" w:type="dxa"/>
            <w:tcBorders>
              <w:top w:val="single" w:color="auto" w:sz="4" w:space="0"/>
              <w:left w:val="single" w:color="auto" w:sz="4" w:space="0"/>
              <w:bottom w:val="single" w:color="auto" w:sz="4" w:space="0"/>
              <w:right w:val="single" w:color="auto" w:sz="4" w:space="0"/>
            </w:tcBorders>
            <w:vAlign w:val="center"/>
          </w:tcPr>
          <w:p w14:paraId="78A717DD">
            <w:pPr>
              <w:widowControl/>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投标人对同一招标项目做出两个以上报价未明确效力的；</w:t>
            </w:r>
          </w:p>
        </w:tc>
        <w:tc>
          <w:tcPr>
            <w:tcW w:w="3227" w:type="dxa"/>
            <w:tcBorders>
              <w:top w:val="single" w:color="auto" w:sz="4" w:space="0"/>
              <w:left w:val="single" w:color="auto" w:sz="4" w:space="0"/>
              <w:bottom w:val="single" w:color="auto" w:sz="4" w:space="0"/>
              <w:right w:val="single" w:color="auto" w:sz="4" w:space="0"/>
            </w:tcBorders>
            <w:vAlign w:val="center"/>
          </w:tcPr>
          <w:p w14:paraId="18DFF6DB">
            <w:pPr>
              <w:widowControl/>
              <w:jc w:val="center"/>
              <w:textAlignment w:val="center"/>
              <w:rPr>
                <w:rFonts w:hint="eastAsia" w:ascii="仿宋" w:hAnsi="仿宋" w:eastAsia="仿宋" w:cs="仿宋"/>
                <w:kern w:val="0"/>
                <w:sz w:val="21"/>
                <w:szCs w:val="21"/>
                <w:highlight w:val="none"/>
              </w:rPr>
            </w:pPr>
          </w:p>
        </w:tc>
      </w:tr>
      <w:tr w14:paraId="17B1768D">
        <w:tblPrEx>
          <w:tblCellMar>
            <w:top w:w="15" w:type="dxa"/>
            <w:left w:w="15" w:type="dxa"/>
            <w:bottom w:w="15" w:type="dxa"/>
            <w:right w:w="15" w:type="dxa"/>
          </w:tblCellMar>
        </w:tblPrEx>
        <w:trPr>
          <w:trHeight w:val="7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6CC650E9">
            <w:pPr>
              <w:widowControl/>
              <w:jc w:val="center"/>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7</w:t>
            </w:r>
          </w:p>
        </w:tc>
        <w:tc>
          <w:tcPr>
            <w:tcW w:w="6233" w:type="dxa"/>
            <w:tcBorders>
              <w:top w:val="single" w:color="auto" w:sz="4" w:space="0"/>
              <w:left w:val="single" w:color="auto" w:sz="4" w:space="0"/>
              <w:bottom w:val="single" w:color="auto" w:sz="4" w:space="0"/>
              <w:right w:val="single" w:color="auto" w:sz="4" w:space="0"/>
            </w:tcBorders>
            <w:vAlign w:val="center"/>
          </w:tcPr>
          <w:p w14:paraId="4905B9BA">
            <w:pPr>
              <w:widowControl/>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不满足招标文件实质性要求</w:t>
            </w:r>
            <w:r>
              <w:rPr>
                <w:rFonts w:hint="eastAsia" w:ascii="仿宋" w:hAnsi="仿宋" w:eastAsia="仿宋" w:cs="仿宋"/>
                <w:kern w:val="0"/>
                <w:sz w:val="21"/>
                <w:szCs w:val="21"/>
                <w:highlight w:val="none"/>
                <w:lang w:eastAsia="zh-CN"/>
              </w:rPr>
              <w:t>的其他情形</w:t>
            </w:r>
            <w:r>
              <w:rPr>
                <w:rFonts w:hint="eastAsia" w:ascii="仿宋" w:hAnsi="仿宋" w:eastAsia="仿宋" w:cs="仿宋"/>
                <w:kern w:val="0"/>
                <w:sz w:val="21"/>
                <w:szCs w:val="21"/>
                <w:highlight w:val="none"/>
              </w:rPr>
              <w:t>的；</w:t>
            </w:r>
          </w:p>
        </w:tc>
        <w:tc>
          <w:tcPr>
            <w:tcW w:w="3227" w:type="dxa"/>
            <w:tcBorders>
              <w:top w:val="single" w:color="auto" w:sz="4" w:space="0"/>
              <w:left w:val="single" w:color="auto" w:sz="4" w:space="0"/>
              <w:bottom w:val="single" w:color="auto" w:sz="4" w:space="0"/>
              <w:right w:val="single" w:color="auto" w:sz="4" w:space="0"/>
            </w:tcBorders>
            <w:vAlign w:val="center"/>
          </w:tcPr>
          <w:p w14:paraId="546DBE5D">
            <w:pPr>
              <w:widowControl/>
              <w:jc w:val="center"/>
              <w:textAlignment w:val="center"/>
              <w:rPr>
                <w:rFonts w:hint="eastAsia" w:ascii="仿宋" w:hAnsi="仿宋" w:eastAsia="仿宋" w:cs="仿宋"/>
                <w:kern w:val="0"/>
                <w:sz w:val="21"/>
                <w:szCs w:val="21"/>
                <w:highlight w:val="none"/>
              </w:rPr>
            </w:pPr>
          </w:p>
        </w:tc>
      </w:tr>
      <w:tr w14:paraId="7EDF103E">
        <w:tblPrEx>
          <w:tblCellMar>
            <w:top w:w="15" w:type="dxa"/>
            <w:left w:w="15" w:type="dxa"/>
            <w:bottom w:w="15" w:type="dxa"/>
            <w:right w:w="15" w:type="dxa"/>
          </w:tblCellMar>
        </w:tblPrEx>
        <w:trPr>
          <w:trHeight w:val="7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570F9199">
            <w:pPr>
              <w:widowControl/>
              <w:jc w:val="center"/>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8</w:t>
            </w:r>
          </w:p>
        </w:tc>
        <w:tc>
          <w:tcPr>
            <w:tcW w:w="6233" w:type="dxa"/>
            <w:tcBorders>
              <w:top w:val="single" w:color="auto" w:sz="4" w:space="0"/>
              <w:left w:val="single" w:color="auto" w:sz="4" w:space="0"/>
              <w:bottom w:val="single" w:color="auto" w:sz="4" w:space="0"/>
              <w:right w:val="single" w:color="auto" w:sz="4" w:space="0"/>
            </w:tcBorders>
            <w:vAlign w:val="center"/>
          </w:tcPr>
          <w:p w14:paraId="61B419A6">
            <w:pPr>
              <w:widowControl/>
              <w:jc w:val="left"/>
              <w:textAlignment w:val="center"/>
              <w:rPr>
                <w:rFonts w:hint="eastAsia" w:ascii="仿宋" w:hAnsi="仿宋" w:eastAsia="仿宋" w:cs="仿宋"/>
                <w:kern w:val="0"/>
                <w:sz w:val="21"/>
                <w:szCs w:val="21"/>
                <w:highlight w:val="none"/>
                <w:lang w:bidi="ar"/>
              </w:rPr>
            </w:pPr>
            <w:r>
              <w:rPr>
                <w:rFonts w:hint="eastAsia" w:ascii="仿宋" w:hAnsi="仿宋" w:eastAsia="仿宋" w:cs="仿宋"/>
                <w:kern w:val="0"/>
                <w:sz w:val="21"/>
                <w:szCs w:val="21"/>
                <w:highlight w:val="none"/>
                <w:lang w:bidi="ar"/>
              </w:rPr>
              <w:t>投标文件未附有采购人不能接受的条件；</w:t>
            </w:r>
          </w:p>
        </w:tc>
        <w:tc>
          <w:tcPr>
            <w:tcW w:w="3227" w:type="dxa"/>
            <w:tcBorders>
              <w:top w:val="single" w:color="auto" w:sz="4" w:space="0"/>
              <w:left w:val="single" w:color="auto" w:sz="4" w:space="0"/>
              <w:bottom w:val="single" w:color="auto" w:sz="4" w:space="0"/>
              <w:right w:val="single" w:color="auto" w:sz="4" w:space="0"/>
            </w:tcBorders>
            <w:vAlign w:val="center"/>
          </w:tcPr>
          <w:p w14:paraId="078293AE">
            <w:pPr>
              <w:widowControl/>
              <w:jc w:val="center"/>
              <w:textAlignment w:val="center"/>
              <w:rPr>
                <w:rFonts w:hint="eastAsia" w:ascii="仿宋" w:hAnsi="仿宋" w:eastAsia="仿宋" w:cs="仿宋"/>
                <w:kern w:val="0"/>
                <w:sz w:val="21"/>
                <w:szCs w:val="21"/>
                <w:highlight w:val="none"/>
              </w:rPr>
            </w:pPr>
          </w:p>
        </w:tc>
      </w:tr>
      <w:tr w14:paraId="7C55C32B">
        <w:tblPrEx>
          <w:tblCellMar>
            <w:top w:w="15" w:type="dxa"/>
            <w:left w:w="15" w:type="dxa"/>
            <w:bottom w:w="15" w:type="dxa"/>
            <w:right w:w="15" w:type="dxa"/>
          </w:tblCellMar>
        </w:tblPrEx>
        <w:trPr>
          <w:trHeight w:val="7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19603190">
            <w:pPr>
              <w:widowControl/>
              <w:jc w:val="center"/>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9</w:t>
            </w:r>
          </w:p>
        </w:tc>
        <w:tc>
          <w:tcPr>
            <w:tcW w:w="6233" w:type="dxa"/>
            <w:tcBorders>
              <w:top w:val="single" w:color="auto" w:sz="4" w:space="0"/>
              <w:left w:val="single" w:color="auto" w:sz="4" w:space="0"/>
              <w:bottom w:val="single" w:color="auto" w:sz="4" w:space="0"/>
              <w:right w:val="single" w:color="auto" w:sz="4" w:space="0"/>
            </w:tcBorders>
            <w:vAlign w:val="center"/>
          </w:tcPr>
          <w:p w14:paraId="609FD4D7">
            <w:pPr>
              <w:widowControl/>
              <w:jc w:val="left"/>
              <w:textAlignment w:val="center"/>
              <w:rPr>
                <w:rFonts w:hint="eastAsia" w:ascii="仿宋" w:hAnsi="仿宋" w:eastAsia="仿宋" w:cs="仿宋"/>
                <w:kern w:val="0"/>
                <w:sz w:val="21"/>
                <w:szCs w:val="21"/>
                <w:highlight w:val="none"/>
                <w:lang w:bidi="ar"/>
              </w:rPr>
            </w:pPr>
            <w:r>
              <w:rPr>
                <w:rFonts w:hint="eastAsia" w:ascii="仿宋" w:hAnsi="仿宋" w:eastAsia="仿宋" w:cs="仿宋"/>
                <w:kern w:val="0"/>
                <w:sz w:val="21"/>
                <w:szCs w:val="21"/>
                <w:highlight w:val="none"/>
                <w:lang w:bidi="ar"/>
              </w:rPr>
              <w:t>法律、法规和招标文件规定的其他无效情形。</w:t>
            </w:r>
          </w:p>
        </w:tc>
        <w:tc>
          <w:tcPr>
            <w:tcW w:w="3227" w:type="dxa"/>
            <w:tcBorders>
              <w:top w:val="single" w:color="auto" w:sz="4" w:space="0"/>
              <w:left w:val="single" w:color="auto" w:sz="4" w:space="0"/>
              <w:bottom w:val="single" w:color="auto" w:sz="4" w:space="0"/>
              <w:right w:val="single" w:color="auto" w:sz="4" w:space="0"/>
            </w:tcBorders>
            <w:vAlign w:val="center"/>
          </w:tcPr>
          <w:p w14:paraId="5F9EE2F8">
            <w:pPr>
              <w:widowControl/>
              <w:jc w:val="center"/>
              <w:textAlignment w:val="center"/>
              <w:rPr>
                <w:rFonts w:hint="eastAsia" w:ascii="仿宋" w:hAnsi="仿宋" w:eastAsia="仿宋" w:cs="仿宋"/>
                <w:kern w:val="0"/>
                <w:sz w:val="21"/>
                <w:szCs w:val="21"/>
                <w:highlight w:val="none"/>
              </w:rPr>
            </w:pPr>
          </w:p>
        </w:tc>
      </w:tr>
    </w:tbl>
    <w:p w14:paraId="6F76779A">
      <w:pPr>
        <w:rPr>
          <w:rFonts w:hint="eastAsia" w:ascii="仿宋" w:hAnsi="仿宋" w:eastAsia="仿宋" w:cs="仿宋"/>
          <w:sz w:val="21"/>
          <w:szCs w:val="21"/>
          <w:highlight w:val="none"/>
        </w:rPr>
      </w:pPr>
    </w:p>
    <w:p w14:paraId="1EA503E0">
      <w:pPr>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备注：如果</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提供的响应文件中响应性审查有一项未通过上述审查标准，磋商小组将认定整个响应文件不响应竞争性磋商文件而予以废标，并且不允许</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通过修改或撤销其不符合要求的差异或保留，使之成为具有响应性的竞标。</w:t>
      </w:r>
    </w:p>
    <w:p w14:paraId="118EF81F">
      <w:pPr>
        <w:widowControl/>
        <w:jc w:val="left"/>
        <w:textAlignment w:val="center"/>
        <w:rPr>
          <w:rFonts w:hint="eastAsia" w:ascii="仿宋" w:hAnsi="仿宋" w:eastAsia="仿宋" w:cs="仿宋"/>
          <w:kern w:val="0"/>
          <w:sz w:val="21"/>
          <w:szCs w:val="21"/>
          <w:highlight w:val="none"/>
          <w:lang w:val="zh-CN"/>
        </w:rPr>
      </w:pPr>
      <w:r>
        <w:rPr>
          <w:rFonts w:hint="eastAsia" w:ascii="仿宋" w:hAnsi="仿宋" w:eastAsia="仿宋" w:cs="仿宋"/>
          <w:sz w:val="21"/>
          <w:szCs w:val="21"/>
          <w:highlight w:val="none"/>
        </w:rPr>
        <w:br w:type="page"/>
      </w:r>
      <w:r>
        <w:rPr>
          <w:rFonts w:hint="eastAsia" w:ascii="仿宋" w:hAnsi="仿宋" w:eastAsia="仿宋" w:cs="仿宋"/>
          <w:kern w:val="0"/>
          <w:sz w:val="24"/>
          <w:szCs w:val="24"/>
          <w:highlight w:val="none"/>
        </w:rPr>
        <w:t>表三：</w:t>
      </w:r>
      <w:r>
        <w:rPr>
          <w:rFonts w:hint="eastAsia" w:ascii="仿宋" w:hAnsi="仿宋" w:eastAsia="仿宋" w:cs="仿宋"/>
          <w:kern w:val="0"/>
          <w:sz w:val="24"/>
          <w:szCs w:val="24"/>
          <w:highlight w:val="none"/>
          <w:lang w:val="zh-CN"/>
        </w:rPr>
        <w:t>详细评审内容标准</w:t>
      </w:r>
    </w:p>
    <w:p w14:paraId="109375CE">
      <w:pPr>
        <w:widowControl/>
        <w:spacing w:line="360" w:lineRule="auto"/>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评审方法和评审标准说明</w:t>
      </w:r>
    </w:p>
    <w:p w14:paraId="79050DAA">
      <w:pPr>
        <w:widowControl/>
        <w:spacing w:line="360" w:lineRule="auto"/>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一、评审方法：本项目采用综合评分法，即响应文件满足磋商文件全部实质性要求且按评审因素的量化指标评审得分最高的</w:t>
      </w:r>
      <w:r>
        <w:rPr>
          <w:rFonts w:hint="eastAsia" w:ascii="仿宋" w:hAnsi="仿宋" w:eastAsia="仿宋" w:cs="仿宋"/>
          <w:kern w:val="0"/>
          <w:sz w:val="21"/>
          <w:szCs w:val="21"/>
          <w:highlight w:val="none"/>
          <w:lang w:eastAsia="zh-CN"/>
        </w:rPr>
        <w:t>投标人</w:t>
      </w:r>
      <w:r>
        <w:rPr>
          <w:rFonts w:hint="eastAsia" w:ascii="仿宋" w:hAnsi="仿宋" w:eastAsia="仿宋" w:cs="仿宋"/>
          <w:kern w:val="0"/>
          <w:sz w:val="21"/>
          <w:szCs w:val="21"/>
          <w:highlight w:val="none"/>
        </w:rPr>
        <w:t>为成交候选</w:t>
      </w:r>
      <w:r>
        <w:rPr>
          <w:rFonts w:hint="eastAsia" w:ascii="仿宋" w:hAnsi="仿宋" w:eastAsia="仿宋" w:cs="仿宋"/>
          <w:kern w:val="0"/>
          <w:sz w:val="21"/>
          <w:szCs w:val="21"/>
          <w:highlight w:val="none"/>
          <w:lang w:eastAsia="zh-CN"/>
        </w:rPr>
        <w:t>投标人</w:t>
      </w:r>
      <w:r>
        <w:rPr>
          <w:rFonts w:hint="eastAsia" w:ascii="仿宋" w:hAnsi="仿宋" w:eastAsia="仿宋" w:cs="仿宋"/>
          <w:kern w:val="0"/>
          <w:sz w:val="21"/>
          <w:szCs w:val="21"/>
          <w:highlight w:val="none"/>
        </w:rPr>
        <w:t>的评审方法。</w:t>
      </w:r>
    </w:p>
    <w:p w14:paraId="7141DA1B">
      <w:pPr>
        <w:widowControl/>
        <w:spacing w:line="360" w:lineRule="auto"/>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二、评审因素及所占权重：</w:t>
      </w:r>
    </w:p>
    <w:p w14:paraId="6846CFC6">
      <w:pPr>
        <w:widowControl/>
        <w:spacing w:line="360" w:lineRule="auto"/>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1、商务、技术部分：</w:t>
      </w:r>
      <w:r>
        <w:rPr>
          <w:rFonts w:hint="eastAsia" w:ascii="仿宋" w:hAnsi="仿宋" w:eastAsia="仿宋" w:cs="仿宋"/>
          <w:kern w:val="0"/>
          <w:sz w:val="21"/>
          <w:szCs w:val="21"/>
          <w:highlight w:val="none"/>
          <w:lang w:val="en-US" w:eastAsia="zh-CN"/>
        </w:rPr>
        <w:t>9</w:t>
      </w:r>
      <w:r>
        <w:rPr>
          <w:rFonts w:hint="eastAsia" w:ascii="仿宋" w:hAnsi="仿宋" w:eastAsia="仿宋" w:cs="仿宋"/>
          <w:kern w:val="0"/>
          <w:sz w:val="21"/>
          <w:szCs w:val="21"/>
          <w:highlight w:val="none"/>
        </w:rPr>
        <w:t>0分</w:t>
      </w:r>
    </w:p>
    <w:p w14:paraId="352CB0EB">
      <w:pPr>
        <w:widowControl/>
        <w:spacing w:line="360" w:lineRule="auto"/>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2、价格部分：</w:t>
      </w:r>
      <w:r>
        <w:rPr>
          <w:rFonts w:hint="eastAsia" w:ascii="仿宋" w:hAnsi="仿宋" w:eastAsia="仿宋" w:cs="仿宋"/>
          <w:kern w:val="0"/>
          <w:sz w:val="21"/>
          <w:szCs w:val="21"/>
          <w:highlight w:val="none"/>
          <w:lang w:val="en-US" w:eastAsia="zh-CN"/>
        </w:rPr>
        <w:t>1</w:t>
      </w:r>
      <w:r>
        <w:rPr>
          <w:rFonts w:hint="eastAsia" w:ascii="仿宋" w:hAnsi="仿宋" w:eastAsia="仿宋" w:cs="仿宋"/>
          <w:kern w:val="0"/>
          <w:sz w:val="21"/>
          <w:szCs w:val="21"/>
          <w:highlight w:val="none"/>
        </w:rPr>
        <w:t>0分</w:t>
      </w:r>
    </w:p>
    <w:p w14:paraId="3925B09D">
      <w:pPr>
        <w:widowControl/>
        <w:spacing w:line="360" w:lineRule="auto"/>
        <w:jc w:val="left"/>
        <w:textAlignment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磋商基准价=满足磋商文件要求且最后报价最低的评审价格 合格</w:t>
      </w:r>
      <w:r>
        <w:rPr>
          <w:rFonts w:hint="eastAsia" w:ascii="仿宋" w:hAnsi="仿宋" w:eastAsia="仿宋" w:cs="仿宋"/>
          <w:kern w:val="0"/>
          <w:sz w:val="21"/>
          <w:szCs w:val="21"/>
          <w:highlight w:val="none"/>
          <w:lang w:eastAsia="zh-CN"/>
        </w:rPr>
        <w:t>投标人</w:t>
      </w:r>
      <w:r>
        <w:rPr>
          <w:rFonts w:hint="eastAsia" w:ascii="仿宋" w:hAnsi="仿宋" w:eastAsia="仿宋" w:cs="仿宋"/>
          <w:kern w:val="0"/>
          <w:sz w:val="21"/>
          <w:szCs w:val="21"/>
          <w:highlight w:val="none"/>
        </w:rPr>
        <w:t>的有效磋商报价得分=（磋商基准价/评审价格</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w:t>
      </w:r>
      <w:r>
        <w:rPr>
          <w:rFonts w:hint="eastAsia" w:ascii="仿宋" w:hAnsi="仿宋" w:eastAsia="仿宋" w:cs="仿宋"/>
          <w:kern w:val="0"/>
          <w:sz w:val="21"/>
          <w:szCs w:val="21"/>
          <w:highlight w:val="none"/>
          <w:lang w:val="en-US" w:eastAsia="zh-CN"/>
        </w:rPr>
        <w:t>1</w:t>
      </w:r>
      <w:r>
        <w:rPr>
          <w:rFonts w:hint="eastAsia" w:ascii="仿宋" w:hAnsi="仿宋" w:eastAsia="仿宋" w:cs="仿宋"/>
          <w:kern w:val="0"/>
          <w:sz w:val="21"/>
          <w:szCs w:val="21"/>
          <w:highlight w:val="none"/>
        </w:rPr>
        <w:t>0</w:t>
      </w:r>
    </w:p>
    <w:tbl>
      <w:tblPr>
        <w:tblStyle w:val="50"/>
        <w:tblW w:w="10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05"/>
        <w:gridCol w:w="1756"/>
        <w:gridCol w:w="5334"/>
        <w:gridCol w:w="886"/>
      </w:tblGrid>
      <w:tr w14:paraId="527D1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80" w:type="dxa"/>
            <w:vAlign w:val="center"/>
          </w:tcPr>
          <w:p w14:paraId="0547637E">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1305" w:type="dxa"/>
            <w:vAlign w:val="center"/>
          </w:tcPr>
          <w:p w14:paraId="0ACF93FE">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评分因素</w:t>
            </w:r>
          </w:p>
        </w:tc>
        <w:tc>
          <w:tcPr>
            <w:tcW w:w="1756" w:type="dxa"/>
            <w:vAlign w:val="center"/>
          </w:tcPr>
          <w:p w14:paraId="06F19BBC">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评分点</w:t>
            </w:r>
          </w:p>
        </w:tc>
        <w:tc>
          <w:tcPr>
            <w:tcW w:w="5334" w:type="dxa"/>
            <w:vAlign w:val="center"/>
          </w:tcPr>
          <w:p w14:paraId="46548A41">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评分标准</w:t>
            </w:r>
          </w:p>
        </w:tc>
        <w:tc>
          <w:tcPr>
            <w:tcW w:w="886" w:type="dxa"/>
            <w:vAlign w:val="center"/>
          </w:tcPr>
          <w:p w14:paraId="5DC50D51">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权重分配</w:t>
            </w:r>
          </w:p>
        </w:tc>
      </w:tr>
      <w:tr w14:paraId="42A55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780" w:type="dxa"/>
            <w:vAlign w:val="center"/>
          </w:tcPr>
          <w:p w14:paraId="4975B6B4">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305" w:type="dxa"/>
            <w:vAlign w:val="center"/>
          </w:tcPr>
          <w:p w14:paraId="1D7B30FE">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价格评审</w:t>
            </w:r>
          </w:p>
        </w:tc>
        <w:tc>
          <w:tcPr>
            <w:tcW w:w="1756" w:type="dxa"/>
            <w:vAlign w:val="center"/>
          </w:tcPr>
          <w:p w14:paraId="122E87EE">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投标报价</w:t>
            </w:r>
          </w:p>
          <w:p w14:paraId="34FBE849">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分）</w:t>
            </w:r>
          </w:p>
        </w:tc>
        <w:tc>
          <w:tcPr>
            <w:tcW w:w="5334" w:type="dxa"/>
          </w:tcPr>
          <w:p w14:paraId="7E8908BF">
            <w:pPr>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评标基准价=有效投标报价的最低值，有效投标报价等于基准值的得满分，投标报价得分=（评标基准价/投标报价）×价格权重×100。有效投标报价为通过初步审查的</w:t>
            </w:r>
            <w:r>
              <w:rPr>
                <w:rFonts w:hint="eastAsia" w:ascii="仿宋" w:hAnsi="仿宋" w:eastAsia="仿宋" w:cs="仿宋"/>
                <w:kern w:val="0"/>
                <w:sz w:val="21"/>
                <w:szCs w:val="21"/>
                <w:highlight w:val="none"/>
                <w:lang w:eastAsia="zh-CN"/>
              </w:rPr>
              <w:t>投标人</w:t>
            </w:r>
            <w:r>
              <w:rPr>
                <w:rFonts w:hint="eastAsia" w:ascii="仿宋" w:hAnsi="仿宋" w:eastAsia="仿宋" w:cs="仿宋"/>
                <w:kern w:val="0"/>
                <w:sz w:val="21"/>
                <w:szCs w:val="21"/>
                <w:highlight w:val="none"/>
              </w:rPr>
              <w:t>报价</w:t>
            </w:r>
          </w:p>
        </w:tc>
        <w:tc>
          <w:tcPr>
            <w:tcW w:w="886" w:type="dxa"/>
            <w:vAlign w:val="center"/>
          </w:tcPr>
          <w:p w14:paraId="2D99A12E">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分</w:t>
            </w:r>
          </w:p>
        </w:tc>
      </w:tr>
      <w:tr w14:paraId="0810E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0061" w:type="dxa"/>
            <w:gridSpan w:val="5"/>
            <w:vAlign w:val="center"/>
          </w:tcPr>
          <w:p w14:paraId="179AE3EA">
            <w:pPr>
              <w:rPr>
                <w:rFonts w:hint="eastAsia" w:ascii="仿宋" w:hAnsi="仿宋" w:eastAsia="仿宋" w:cs="仿宋"/>
                <w:sz w:val="21"/>
                <w:szCs w:val="21"/>
                <w:highlight w:val="none"/>
              </w:rPr>
            </w:pPr>
            <w:r>
              <w:rPr>
                <w:rFonts w:hint="eastAsia" w:ascii="仿宋" w:hAnsi="仿宋" w:eastAsia="仿宋" w:cs="仿宋"/>
                <w:sz w:val="21"/>
                <w:szCs w:val="21"/>
                <w:highlight w:val="none"/>
              </w:rPr>
              <w:t>商务部分（</w:t>
            </w:r>
            <w:r>
              <w:rPr>
                <w:rFonts w:hint="eastAsia" w:ascii="仿宋" w:hAnsi="仿宋" w:eastAsia="仿宋" w:cs="仿宋"/>
                <w:sz w:val="21"/>
                <w:szCs w:val="21"/>
                <w:highlight w:val="none"/>
                <w:lang w:val="en-US" w:eastAsia="zh-CN"/>
              </w:rPr>
              <w:t>20</w:t>
            </w:r>
            <w:r>
              <w:rPr>
                <w:rFonts w:hint="eastAsia" w:ascii="仿宋" w:hAnsi="仿宋" w:eastAsia="仿宋" w:cs="仿宋"/>
                <w:sz w:val="21"/>
                <w:szCs w:val="21"/>
                <w:highlight w:val="none"/>
              </w:rPr>
              <w:t>分）</w:t>
            </w:r>
          </w:p>
        </w:tc>
      </w:tr>
      <w:tr w14:paraId="503AE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80" w:type="dxa"/>
            <w:vMerge w:val="restart"/>
            <w:vAlign w:val="center"/>
          </w:tcPr>
          <w:p w14:paraId="608AA4AE">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305" w:type="dxa"/>
          </w:tcPr>
          <w:p w14:paraId="413843B2">
            <w:pPr>
              <w:pStyle w:val="2"/>
              <w:spacing w:line="240" w:lineRule="auto"/>
              <w:ind w:right="62"/>
              <w:rPr>
                <w:rFonts w:hint="eastAsia" w:ascii="仿宋" w:hAnsi="仿宋" w:eastAsia="仿宋" w:cs="仿宋"/>
                <w:b w:val="0"/>
                <w:sz w:val="21"/>
                <w:szCs w:val="21"/>
                <w:highlight w:val="none"/>
              </w:rPr>
            </w:pPr>
            <w:r>
              <w:rPr>
                <w:rFonts w:hint="eastAsia" w:ascii="仿宋" w:hAnsi="仿宋" w:eastAsia="仿宋" w:cs="仿宋"/>
                <w:b w:val="0"/>
                <w:sz w:val="21"/>
                <w:szCs w:val="21"/>
                <w:highlight w:val="none"/>
              </w:rPr>
              <w:t>投投标人业绩（</w:t>
            </w:r>
            <w:r>
              <w:rPr>
                <w:rFonts w:hint="eastAsia" w:ascii="仿宋" w:hAnsi="仿宋" w:eastAsia="仿宋" w:cs="仿宋"/>
                <w:b w:val="0"/>
                <w:sz w:val="21"/>
                <w:szCs w:val="21"/>
                <w:highlight w:val="none"/>
                <w:lang w:val="en-US" w:eastAsia="zh-CN"/>
              </w:rPr>
              <w:t>3</w:t>
            </w:r>
            <w:r>
              <w:rPr>
                <w:rFonts w:hint="eastAsia" w:ascii="仿宋" w:hAnsi="仿宋" w:eastAsia="仿宋" w:cs="仿宋"/>
                <w:b w:val="0"/>
                <w:sz w:val="21"/>
                <w:szCs w:val="21"/>
                <w:highlight w:val="none"/>
              </w:rPr>
              <w:t>分）</w:t>
            </w:r>
          </w:p>
        </w:tc>
        <w:tc>
          <w:tcPr>
            <w:tcW w:w="1756" w:type="dxa"/>
            <w:vAlign w:val="center"/>
          </w:tcPr>
          <w:p w14:paraId="0C53AF15">
            <w:pPr>
              <w:rPr>
                <w:rFonts w:hint="eastAsia" w:ascii="仿宋" w:hAnsi="仿宋" w:eastAsia="仿宋" w:cs="仿宋"/>
                <w:sz w:val="21"/>
                <w:szCs w:val="21"/>
                <w:highlight w:val="none"/>
              </w:rPr>
            </w:pPr>
            <w:r>
              <w:rPr>
                <w:rFonts w:hint="eastAsia" w:ascii="仿宋" w:hAnsi="仿宋" w:eastAsia="仿宋" w:cs="仿宋"/>
                <w:sz w:val="21"/>
                <w:szCs w:val="21"/>
                <w:highlight w:val="none"/>
              </w:rPr>
              <w:t>近三年完成类似业绩 （</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w:t>
            </w:r>
          </w:p>
        </w:tc>
        <w:tc>
          <w:tcPr>
            <w:tcW w:w="5334" w:type="dxa"/>
            <w:vAlign w:val="center"/>
          </w:tcPr>
          <w:p w14:paraId="367F6F86">
            <w:pPr>
              <w:rPr>
                <w:rFonts w:hint="eastAsia" w:ascii="仿宋" w:hAnsi="仿宋" w:eastAsia="仿宋" w:cs="仿宋"/>
                <w:sz w:val="21"/>
                <w:szCs w:val="21"/>
                <w:highlight w:val="none"/>
              </w:rPr>
            </w:pPr>
            <w:r>
              <w:rPr>
                <w:rFonts w:hint="eastAsia" w:ascii="仿宋" w:hAnsi="仿宋" w:eastAsia="仿宋" w:cs="仿宋"/>
                <w:sz w:val="21"/>
                <w:szCs w:val="21"/>
                <w:highlight w:val="none"/>
              </w:rPr>
              <w:t>有 1 个类似项目业绩得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分，最高得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分。（须将中标通知书或合同扫描件附到投标文件中，否则不予计分）</w:t>
            </w:r>
          </w:p>
        </w:tc>
        <w:tc>
          <w:tcPr>
            <w:tcW w:w="886" w:type="dxa"/>
            <w:vAlign w:val="center"/>
          </w:tcPr>
          <w:p w14:paraId="65FB9202">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w:t>
            </w:r>
          </w:p>
        </w:tc>
      </w:tr>
      <w:tr w14:paraId="005DB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780" w:type="dxa"/>
            <w:vMerge w:val="continue"/>
          </w:tcPr>
          <w:p w14:paraId="0D6826B0">
            <w:pPr>
              <w:jc w:val="center"/>
              <w:rPr>
                <w:rFonts w:hint="eastAsia" w:ascii="仿宋" w:hAnsi="仿宋" w:eastAsia="仿宋" w:cs="仿宋"/>
                <w:sz w:val="21"/>
                <w:szCs w:val="21"/>
                <w:highlight w:val="none"/>
              </w:rPr>
            </w:pPr>
          </w:p>
        </w:tc>
        <w:tc>
          <w:tcPr>
            <w:tcW w:w="1305" w:type="dxa"/>
            <w:vMerge w:val="restart"/>
            <w:vAlign w:val="center"/>
          </w:tcPr>
          <w:p w14:paraId="1E807992">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项目团队人员配置（</w:t>
            </w:r>
            <w:r>
              <w:rPr>
                <w:rFonts w:hint="eastAsia" w:ascii="仿宋" w:hAnsi="仿宋" w:eastAsia="仿宋" w:cs="仿宋"/>
                <w:sz w:val="21"/>
                <w:szCs w:val="21"/>
                <w:highlight w:val="none"/>
                <w:lang w:val="en-US" w:eastAsia="zh-CN"/>
              </w:rPr>
              <w:t>17</w:t>
            </w:r>
            <w:r>
              <w:rPr>
                <w:rFonts w:hint="eastAsia" w:ascii="仿宋" w:hAnsi="仿宋" w:eastAsia="仿宋" w:cs="仿宋"/>
                <w:sz w:val="21"/>
                <w:szCs w:val="21"/>
                <w:highlight w:val="none"/>
              </w:rPr>
              <w:t>分）</w:t>
            </w:r>
          </w:p>
        </w:tc>
        <w:tc>
          <w:tcPr>
            <w:tcW w:w="1756" w:type="dxa"/>
            <w:vMerge w:val="restart"/>
            <w:vAlign w:val="center"/>
          </w:tcPr>
          <w:p w14:paraId="4F38FA6B">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项目负责人</w:t>
            </w:r>
          </w:p>
          <w:p w14:paraId="44C887F8">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0</w:t>
            </w:r>
            <w:r>
              <w:rPr>
                <w:rFonts w:hint="eastAsia" w:ascii="仿宋" w:hAnsi="仿宋" w:eastAsia="仿宋" w:cs="仿宋"/>
                <w:sz w:val="21"/>
                <w:szCs w:val="21"/>
                <w:highlight w:val="none"/>
              </w:rPr>
              <w:t>分）</w:t>
            </w:r>
          </w:p>
        </w:tc>
        <w:tc>
          <w:tcPr>
            <w:tcW w:w="5334" w:type="dxa"/>
          </w:tcPr>
          <w:p w14:paraId="345515B7">
            <w:pPr>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拟派项目</w:t>
            </w:r>
            <w:r>
              <w:rPr>
                <w:rFonts w:hint="eastAsia" w:ascii="仿宋" w:hAnsi="仿宋" w:eastAsia="仿宋" w:cs="仿宋"/>
                <w:sz w:val="21"/>
                <w:szCs w:val="21"/>
                <w:highlight w:val="none"/>
                <w:lang w:val="en-US" w:eastAsia="zh-CN"/>
              </w:rPr>
              <w:t>设计</w:t>
            </w:r>
            <w:r>
              <w:rPr>
                <w:rFonts w:hint="eastAsia" w:ascii="仿宋" w:hAnsi="仿宋" w:eastAsia="仿宋" w:cs="仿宋"/>
                <w:sz w:val="21"/>
                <w:szCs w:val="21"/>
                <w:highlight w:val="none"/>
              </w:rPr>
              <w:t>负责人自取得注册</w:t>
            </w:r>
            <w:r>
              <w:rPr>
                <w:rFonts w:hint="eastAsia" w:ascii="仿宋" w:hAnsi="仿宋" w:eastAsia="仿宋" w:cs="仿宋"/>
                <w:sz w:val="21"/>
                <w:szCs w:val="21"/>
                <w:highlight w:val="none"/>
                <w:lang w:val="en-US" w:eastAsia="zh-CN"/>
              </w:rPr>
              <w:t>建筑</w:t>
            </w:r>
            <w:r>
              <w:rPr>
                <w:rFonts w:hint="eastAsia" w:ascii="仿宋" w:hAnsi="仿宋" w:eastAsia="仿宋" w:cs="仿宋"/>
                <w:sz w:val="21"/>
                <w:szCs w:val="21"/>
                <w:highlight w:val="none"/>
              </w:rPr>
              <w:t>师证书之日起从事</w:t>
            </w:r>
            <w:r>
              <w:rPr>
                <w:rFonts w:hint="eastAsia" w:ascii="仿宋" w:hAnsi="仿宋" w:eastAsia="仿宋" w:cs="仿宋"/>
                <w:sz w:val="21"/>
                <w:szCs w:val="21"/>
                <w:highlight w:val="none"/>
                <w:lang w:eastAsia="zh-CN"/>
              </w:rPr>
              <w:t>设计咨询</w:t>
            </w:r>
            <w:r>
              <w:rPr>
                <w:rFonts w:hint="eastAsia" w:ascii="仿宋" w:hAnsi="仿宋" w:eastAsia="仿宋" w:cs="仿宋"/>
                <w:sz w:val="21"/>
                <w:szCs w:val="21"/>
                <w:highlight w:val="none"/>
              </w:rPr>
              <w:t>工作0-5年得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5</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10年得</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分，10年以上得</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分；其中具有高级职称的得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分，具有中级职称的得</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分，其他不得分。（须提供有效期内证书，否则不予计分</w:t>
            </w:r>
            <w:r>
              <w:rPr>
                <w:rFonts w:hint="eastAsia" w:ascii="仿宋" w:hAnsi="仿宋" w:eastAsia="仿宋" w:cs="仿宋"/>
                <w:sz w:val="21"/>
                <w:szCs w:val="21"/>
                <w:highlight w:val="none"/>
                <w:lang w:eastAsia="zh-CN"/>
              </w:rPr>
              <w:t>）</w:t>
            </w:r>
          </w:p>
        </w:tc>
        <w:tc>
          <w:tcPr>
            <w:tcW w:w="886" w:type="dxa"/>
            <w:vAlign w:val="center"/>
          </w:tcPr>
          <w:p w14:paraId="5042A6BE">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分</w:t>
            </w:r>
          </w:p>
        </w:tc>
      </w:tr>
      <w:tr w14:paraId="5B96E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80" w:type="dxa"/>
            <w:vMerge w:val="continue"/>
          </w:tcPr>
          <w:p w14:paraId="20253570">
            <w:pPr>
              <w:jc w:val="center"/>
              <w:rPr>
                <w:rFonts w:hint="eastAsia" w:ascii="仿宋" w:hAnsi="仿宋" w:eastAsia="仿宋" w:cs="仿宋"/>
                <w:sz w:val="21"/>
                <w:szCs w:val="21"/>
                <w:highlight w:val="none"/>
              </w:rPr>
            </w:pPr>
          </w:p>
        </w:tc>
        <w:tc>
          <w:tcPr>
            <w:tcW w:w="1305" w:type="dxa"/>
            <w:vMerge w:val="continue"/>
          </w:tcPr>
          <w:p w14:paraId="7240FC56">
            <w:pPr>
              <w:jc w:val="center"/>
              <w:rPr>
                <w:rFonts w:hint="eastAsia" w:ascii="仿宋" w:hAnsi="仿宋" w:eastAsia="仿宋" w:cs="仿宋"/>
                <w:sz w:val="21"/>
                <w:szCs w:val="21"/>
                <w:highlight w:val="none"/>
              </w:rPr>
            </w:pPr>
          </w:p>
        </w:tc>
        <w:tc>
          <w:tcPr>
            <w:tcW w:w="1756" w:type="dxa"/>
            <w:vMerge w:val="continue"/>
          </w:tcPr>
          <w:p w14:paraId="74637B4E">
            <w:pPr>
              <w:jc w:val="center"/>
              <w:rPr>
                <w:rFonts w:hint="eastAsia" w:ascii="仿宋" w:hAnsi="仿宋" w:eastAsia="仿宋" w:cs="仿宋"/>
                <w:sz w:val="21"/>
                <w:szCs w:val="21"/>
                <w:highlight w:val="none"/>
              </w:rPr>
            </w:pPr>
          </w:p>
        </w:tc>
        <w:tc>
          <w:tcPr>
            <w:tcW w:w="5334" w:type="dxa"/>
          </w:tcPr>
          <w:p w14:paraId="2C84EF9C">
            <w:pPr>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项目</w:t>
            </w:r>
            <w:r>
              <w:rPr>
                <w:rFonts w:hint="eastAsia" w:ascii="仿宋" w:hAnsi="仿宋" w:eastAsia="仿宋" w:cs="仿宋"/>
                <w:sz w:val="21"/>
                <w:szCs w:val="21"/>
                <w:highlight w:val="none"/>
                <w:lang w:val="en-US" w:eastAsia="zh-CN"/>
              </w:rPr>
              <w:t>设计</w:t>
            </w:r>
            <w:r>
              <w:rPr>
                <w:rFonts w:hint="eastAsia" w:ascii="仿宋" w:hAnsi="仿宋" w:eastAsia="仿宋" w:cs="仿宋"/>
                <w:sz w:val="21"/>
                <w:szCs w:val="21"/>
                <w:highlight w:val="none"/>
              </w:rPr>
              <w:t>负责人（需提供本单位近3个月社保证明）近三年每完成工程类</w:t>
            </w:r>
            <w:r>
              <w:rPr>
                <w:rFonts w:hint="eastAsia" w:ascii="仿宋" w:hAnsi="仿宋" w:eastAsia="仿宋" w:cs="仿宋"/>
                <w:sz w:val="21"/>
                <w:szCs w:val="21"/>
                <w:highlight w:val="none"/>
                <w:lang w:val="en-US" w:eastAsia="zh-CN"/>
              </w:rPr>
              <w:t>设计服务</w:t>
            </w:r>
            <w:r>
              <w:rPr>
                <w:rFonts w:hint="eastAsia" w:ascii="仿宋" w:hAnsi="仿宋" w:eastAsia="仿宋" w:cs="仿宋"/>
                <w:sz w:val="21"/>
                <w:szCs w:val="21"/>
                <w:highlight w:val="none"/>
              </w:rPr>
              <w:t>项目1项得基本分</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分，最多得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分（须将中标通知书或合同扫描件附到投标文件中，否则不予计分）</w:t>
            </w:r>
          </w:p>
        </w:tc>
        <w:tc>
          <w:tcPr>
            <w:tcW w:w="886" w:type="dxa"/>
            <w:vAlign w:val="center"/>
          </w:tcPr>
          <w:p w14:paraId="766DA0B8">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w:t>
            </w:r>
          </w:p>
        </w:tc>
      </w:tr>
      <w:tr w14:paraId="3221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780" w:type="dxa"/>
            <w:vMerge w:val="continue"/>
          </w:tcPr>
          <w:p w14:paraId="0E8D9733">
            <w:pPr>
              <w:jc w:val="center"/>
              <w:rPr>
                <w:rFonts w:hint="eastAsia" w:ascii="仿宋" w:hAnsi="仿宋" w:eastAsia="仿宋" w:cs="仿宋"/>
                <w:sz w:val="21"/>
                <w:szCs w:val="21"/>
                <w:highlight w:val="none"/>
              </w:rPr>
            </w:pPr>
          </w:p>
        </w:tc>
        <w:tc>
          <w:tcPr>
            <w:tcW w:w="1305" w:type="dxa"/>
            <w:vMerge w:val="continue"/>
          </w:tcPr>
          <w:p w14:paraId="7193FAFB">
            <w:pPr>
              <w:jc w:val="center"/>
              <w:rPr>
                <w:rFonts w:hint="eastAsia" w:ascii="仿宋" w:hAnsi="仿宋" w:eastAsia="仿宋" w:cs="仿宋"/>
                <w:sz w:val="21"/>
                <w:szCs w:val="21"/>
                <w:highlight w:val="none"/>
              </w:rPr>
            </w:pPr>
          </w:p>
        </w:tc>
        <w:tc>
          <w:tcPr>
            <w:tcW w:w="1756" w:type="dxa"/>
            <w:vAlign w:val="center"/>
          </w:tcPr>
          <w:p w14:paraId="1881383E">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拟选派参加</w:t>
            </w:r>
            <w:r>
              <w:rPr>
                <w:rFonts w:hint="eastAsia" w:ascii="仿宋" w:hAnsi="仿宋" w:eastAsia="仿宋" w:cs="仿宋"/>
                <w:sz w:val="21"/>
                <w:szCs w:val="21"/>
                <w:highlight w:val="none"/>
                <w:lang w:val="en-US" w:eastAsia="zh-CN"/>
              </w:rPr>
              <w:t>设</w:t>
            </w:r>
            <w:r>
              <w:rPr>
                <w:rFonts w:hint="eastAsia" w:ascii="仿宋" w:hAnsi="仿宋" w:eastAsia="仿宋" w:cs="仿宋"/>
                <w:sz w:val="21"/>
                <w:szCs w:val="21"/>
                <w:highlight w:val="none"/>
              </w:rPr>
              <w:t>计人员情况（</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分）</w:t>
            </w:r>
          </w:p>
        </w:tc>
        <w:tc>
          <w:tcPr>
            <w:tcW w:w="5334" w:type="dxa"/>
          </w:tcPr>
          <w:p w14:paraId="615D08C7">
            <w:pPr>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担任</w:t>
            </w:r>
            <w:r>
              <w:rPr>
                <w:rFonts w:hint="eastAsia" w:ascii="仿宋" w:hAnsi="仿宋" w:eastAsia="仿宋" w:cs="仿宋"/>
                <w:sz w:val="21"/>
                <w:szCs w:val="21"/>
                <w:highlight w:val="none"/>
                <w:lang w:val="en-US" w:eastAsia="zh-CN"/>
              </w:rPr>
              <w:t>设计</w:t>
            </w:r>
            <w:r>
              <w:rPr>
                <w:rFonts w:hint="eastAsia" w:ascii="仿宋" w:hAnsi="仿宋" w:eastAsia="仿宋" w:cs="仿宋"/>
                <w:sz w:val="21"/>
                <w:szCs w:val="21"/>
                <w:highlight w:val="none"/>
              </w:rPr>
              <w:t>人员：拟投入本次项目</w:t>
            </w:r>
            <w:r>
              <w:rPr>
                <w:rFonts w:hint="eastAsia" w:ascii="仿宋" w:hAnsi="仿宋" w:eastAsia="仿宋" w:cs="仿宋"/>
                <w:sz w:val="21"/>
                <w:szCs w:val="21"/>
                <w:highlight w:val="none"/>
                <w:lang w:val="en-US" w:eastAsia="zh-CN"/>
              </w:rPr>
              <w:t>设计</w:t>
            </w:r>
            <w:r>
              <w:rPr>
                <w:rFonts w:hint="eastAsia" w:ascii="仿宋" w:hAnsi="仿宋" w:eastAsia="仿宋" w:cs="仿宋"/>
                <w:sz w:val="21"/>
                <w:szCs w:val="21"/>
                <w:highlight w:val="none"/>
              </w:rPr>
              <w:t>人员中具有结构专业、电气专业、给排水专业、暖通专业、造价专业一级注册</w:t>
            </w:r>
            <w:r>
              <w:rPr>
                <w:rFonts w:hint="eastAsia" w:ascii="仿宋" w:hAnsi="仿宋" w:eastAsia="仿宋" w:cs="仿宋"/>
                <w:sz w:val="21"/>
                <w:szCs w:val="21"/>
                <w:highlight w:val="none"/>
                <w:lang w:val="en-US" w:eastAsia="zh-CN"/>
              </w:rPr>
              <w:t>建筑</w:t>
            </w:r>
            <w:r>
              <w:rPr>
                <w:rFonts w:hint="eastAsia" w:ascii="仿宋" w:hAnsi="仿宋" w:eastAsia="仿宋" w:cs="仿宋"/>
                <w:sz w:val="21"/>
                <w:szCs w:val="21"/>
                <w:highlight w:val="none"/>
              </w:rPr>
              <w:t>师的，每提供1人得1分，最高得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分；其中一级注册</w:t>
            </w:r>
            <w:r>
              <w:rPr>
                <w:rFonts w:hint="eastAsia" w:ascii="仿宋" w:hAnsi="仿宋" w:eastAsia="仿宋" w:cs="仿宋"/>
                <w:sz w:val="21"/>
                <w:szCs w:val="21"/>
                <w:highlight w:val="none"/>
                <w:lang w:val="en-US" w:eastAsia="zh-CN"/>
              </w:rPr>
              <w:t>建筑</w:t>
            </w:r>
            <w:r>
              <w:rPr>
                <w:rFonts w:hint="eastAsia" w:ascii="仿宋" w:hAnsi="仿宋" w:eastAsia="仿宋" w:cs="仿宋"/>
                <w:sz w:val="21"/>
                <w:szCs w:val="21"/>
                <w:highlight w:val="none"/>
              </w:rPr>
              <w:t>师具有高级职称的，每提供一人的得2分，具有中级职称的每提供1人得1分，最高得</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分（人员以提供本单位近三个月社保证明及证书为依据）</w:t>
            </w:r>
          </w:p>
        </w:tc>
        <w:tc>
          <w:tcPr>
            <w:tcW w:w="886" w:type="dxa"/>
            <w:vAlign w:val="center"/>
          </w:tcPr>
          <w:p w14:paraId="6064631C">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分</w:t>
            </w:r>
          </w:p>
        </w:tc>
      </w:tr>
      <w:tr w14:paraId="1343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061" w:type="dxa"/>
            <w:gridSpan w:val="5"/>
          </w:tcPr>
          <w:p w14:paraId="0EF86FD6">
            <w:pPr>
              <w:widowControl/>
              <w:rPr>
                <w:rFonts w:hint="eastAsia" w:ascii="仿宋" w:hAnsi="仿宋" w:eastAsia="仿宋" w:cs="仿宋"/>
                <w:sz w:val="21"/>
                <w:szCs w:val="21"/>
                <w:highlight w:val="none"/>
              </w:rPr>
            </w:pPr>
            <w:r>
              <w:rPr>
                <w:rFonts w:hint="eastAsia" w:ascii="仿宋" w:hAnsi="仿宋" w:eastAsia="仿宋" w:cs="仿宋"/>
                <w:sz w:val="21"/>
                <w:szCs w:val="21"/>
                <w:highlight w:val="none"/>
              </w:rPr>
              <w:t>技术部分</w:t>
            </w:r>
            <w:r>
              <w:rPr>
                <w:rFonts w:hint="eastAsia" w:ascii="仿宋" w:hAnsi="仿宋" w:eastAsia="仿宋" w:cs="仿宋"/>
                <w:sz w:val="21"/>
                <w:szCs w:val="21"/>
                <w:highlight w:val="none"/>
                <w:lang w:val="en-US" w:eastAsia="zh-CN"/>
              </w:rPr>
              <w:t>70</w:t>
            </w:r>
            <w:r>
              <w:rPr>
                <w:rFonts w:hint="eastAsia" w:ascii="仿宋" w:hAnsi="仿宋" w:eastAsia="仿宋" w:cs="仿宋"/>
                <w:sz w:val="21"/>
                <w:szCs w:val="21"/>
                <w:highlight w:val="none"/>
              </w:rPr>
              <w:t>分</w:t>
            </w:r>
          </w:p>
        </w:tc>
      </w:tr>
      <w:tr w14:paraId="07002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Merge w:val="restart"/>
            <w:vAlign w:val="center"/>
          </w:tcPr>
          <w:p w14:paraId="0F6D7503">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305" w:type="dxa"/>
            <w:vMerge w:val="restart"/>
            <w:vAlign w:val="center"/>
          </w:tcPr>
          <w:p w14:paraId="6E9976DD">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实施方案</w:t>
            </w:r>
          </w:p>
        </w:tc>
        <w:tc>
          <w:tcPr>
            <w:tcW w:w="1756" w:type="dxa"/>
            <w:vAlign w:val="center"/>
          </w:tcPr>
          <w:p w14:paraId="796B2F75">
            <w:pPr>
              <w:rPr>
                <w:rFonts w:hint="eastAsia" w:ascii="仿宋" w:hAnsi="仿宋" w:eastAsia="仿宋" w:cs="仿宋"/>
                <w:sz w:val="21"/>
                <w:szCs w:val="21"/>
                <w:highlight w:val="none"/>
              </w:rPr>
            </w:pPr>
            <w:r>
              <w:rPr>
                <w:rFonts w:hint="eastAsia" w:ascii="仿宋" w:hAnsi="仿宋" w:eastAsia="仿宋" w:cs="仿宋"/>
                <w:sz w:val="21"/>
                <w:szCs w:val="21"/>
                <w:highlight w:val="none"/>
              </w:rPr>
              <w:t>项目实施方案（</w:t>
            </w:r>
            <w:r>
              <w:rPr>
                <w:rFonts w:hint="eastAsia" w:ascii="仿宋" w:hAnsi="仿宋" w:eastAsia="仿宋" w:cs="仿宋"/>
                <w:sz w:val="21"/>
                <w:szCs w:val="21"/>
                <w:highlight w:val="none"/>
                <w:lang w:val="en-US" w:eastAsia="zh-CN"/>
              </w:rPr>
              <w:t>32</w:t>
            </w:r>
            <w:r>
              <w:rPr>
                <w:rFonts w:hint="eastAsia" w:ascii="仿宋" w:hAnsi="仿宋" w:eastAsia="仿宋" w:cs="仿宋"/>
                <w:sz w:val="21"/>
                <w:szCs w:val="21"/>
                <w:highlight w:val="none"/>
              </w:rPr>
              <w:t>分）</w:t>
            </w:r>
          </w:p>
        </w:tc>
        <w:tc>
          <w:tcPr>
            <w:tcW w:w="5334" w:type="dxa"/>
          </w:tcPr>
          <w:p w14:paraId="3EE8BFA6">
            <w:pPr>
              <w:rPr>
                <w:rFonts w:hint="eastAsia" w:ascii="仿宋" w:hAnsi="仿宋" w:eastAsia="仿宋" w:cs="仿宋"/>
                <w:sz w:val="21"/>
                <w:szCs w:val="21"/>
                <w:highlight w:val="none"/>
              </w:rPr>
            </w:pPr>
            <w:r>
              <w:rPr>
                <w:rFonts w:hint="eastAsia" w:ascii="仿宋" w:hAnsi="仿宋" w:eastAsia="仿宋" w:cs="仿宋"/>
                <w:sz w:val="21"/>
                <w:szCs w:val="21"/>
                <w:highlight w:val="none"/>
              </w:rPr>
              <w:t>项目实施方案包括：①项目概况②编制目标③编制原则④编制依据⑤编制内容⑥编制计划⑦编制人员安排及分工⑧编制工作流程⑨合理化建议⑪总体规划⑫建筑外立面效果⑬平面布局⑭设计理念⑮外网图纸及⑯各专业说明等。提供一项得2分，最高</w:t>
            </w:r>
            <w:r>
              <w:rPr>
                <w:rFonts w:hint="eastAsia" w:ascii="仿宋" w:hAnsi="仿宋" w:eastAsia="仿宋" w:cs="仿宋"/>
                <w:sz w:val="21"/>
                <w:szCs w:val="21"/>
                <w:highlight w:val="none"/>
                <w:lang w:val="en-US" w:eastAsia="zh-CN"/>
              </w:rPr>
              <w:t>32</w:t>
            </w:r>
            <w:r>
              <w:rPr>
                <w:rFonts w:hint="eastAsia" w:ascii="仿宋" w:hAnsi="仿宋" w:eastAsia="仿宋" w:cs="仿宋"/>
                <w:sz w:val="21"/>
                <w:szCs w:val="21"/>
                <w:highlight w:val="none"/>
              </w:rPr>
              <w:t>分，每项有缺陷的扣1分</w:t>
            </w:r>
            <w:r>
              <w:rPr>
                <w:rFonts w:hint="eastAsia" w:ascii="仿宋" w:hAnsi="仿宋" w:eastAsia="仿宋" w:cs="仿宋"/>
                <w:sz w:val="21"/>
                <w:szCs w:val="21"/>
                <w:highlight w:val="none"/>
                <w:lang w:eastAsia="zh-CN"/>
              </w:rPr>
              <w:t>，</w:t>
            </w:r>
            <w:bookmarkStart w:id="293" w:name="_GoBack"/>
            <w:bookmarkEnd w:id="293"/>
            <w:r>
              <w:rPr>
                <w:rFonts w:hint="eastAsia" w:ascii="仿宋" w:hAnsi="仿宋" w:eastAsia="仿宋" w:cs="仿宋"/>
                <w:sz w:val="21"/>
                <w:szCs w:val="21"/>
                <w:highlight w:val="none"/>
              </w:rPr>
              <w:t>未提供的不得分。</w:t>
            </w:r>
          </w:p>
        </w:tc>
        <w:tc>
          <w:tcPr>
            <w:tcW w:w="886" w:type="dxa"/>
            <w:vAlign w:val="center"/>
          </w:tcPr>
          <w:p w14:paraId="7CFF8084">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32</w:t>
            </w:r>
            <w:r>
              <w:rPr>
                <w:rFonts w:hint="eastAsia" w:ascii="仿宋" w:hAnsi="仿宋" w:eastAsia="仿宋" w:cs="仿宋"/>
                <w:sz w:val="21"/>
                <w:szCs w:val="21"/>
                <w:highlight w:val="none"/>
              </w:rPr>
              <w:t>分</w:t>
            </w:r>
          </w:p>
        </w:tc>
      </w:tr>
      <w:tr w14:paraId="5ABC9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80" w:type="dxa"/>
            <w:vMerge w:val="continue"/>
          </w:tcPr>
          <w:p w14:paraId="63D06A5F">
            <w:pPr>
              <w:jc w:val="center"/>
              <w:rPr>
                <w:rFonts w:hint="eastAsia" w:ascii="仿宋" w:hAnsi="仿宋" w:eastAsia="仿宋" w:cs="仿宋"/>
                <w:sz w:val="21"/>
                <w:szCs w:val="21"/>
                <w:highlight w:val="none"/>
              </w:rPr>
            </w:pPr>
          </w:p>
        </w:tc>
        <w:tc>
          <w:tcPr>
            <w:tcW w:w="1305" w:type="dxa"/>
            <w:vMerge w:val="continue"/>
          </w:tcPr>
          <w:p w14:paraId="10FFD13A">
            <w:pPr>
              <w:jc w:val="center"/>
              <w:rPr>
                <w:rFonts w:hint="eastAsia" w:ascii="仿宋" w:hAnsi="仿宋" w:eastAsia="仿宋" w:cs="仿宋"/>
                <w:sz w:val="21"/>
                <w:szCs w:val="21"/>
                <w:highlight w:val="none"/>
              </w:rPr>
            </w:pPr>
          </w:p>
        </w:tc>
        <w:tc>
          <w:tcPr>
            <w:tcW w:w="1756" w:type="dxa"/>
            <w:vAlign w:val="center"/>
          </w:tcPr>
          <w:p w14:paraId="7529BEFD">
            <w:pPr>
              <w:rPr>
                <w:rFonts w:hint="eastAsia" w:ascii="仿宋" w:hAnsi="仿宋" w:eastAsia="仿宋" w:cs="仿宋"/>
                <w:sz w:val="21"/>
                <w:szCs w:val="21"/>
                <w:highlight w:val="none"/>
              </w:rPr>
            </w:pPr>
            <w:r>
              <w:rPr>
                <w:rFonts w:hint="eastAsia" w:ascii="仿宋" w:hAnsi="仿宋" w:eastAsia="仿宋" w:cs="仿宋"/>
                <w:sz w:val="21"/>
                <w:szCs w:val="21"/>
                <w:highlight w:val="none"/>
              </w:rPr>
              <w:t>项目质量保障体系（</w:t>
            </w:r>
            <w:r>
              <w:rPr>
                <w:rFonts w:hint="eastAsia" w:ascii="仿宋" w:hAnsi="仿宋" w:eastAsia="仿宋" w:cs="仿宋"/>
                <w:sz w:val="21"/>
                <w:szCs w:val="21"/>
                <w:highlight w:val="none"/>
                <w:lang w:val="en-US" w:eastAsia="zh-CN"/>
              </w:rPr>
              <w:t>20</w:t>
            </w:r>
            <w:r>
              <w:rPr>
                <w:rFonts w:hint="eastAsia" w:ascii="仿宋" w:hAnsi="仿宋" w:eastAsia="仿宋" w:cs="仿宋"/>
                <w:sz w:val="21"/>
                <w:szCs w:val="21"/>
                <w:highlight w:val="none"/>
              </w:rPr>
              <w:t>分）</w:t>
            </w:r>
          </w:p>
        </w:tc>
        <w:tc>
          <w:tcPr>
            <w:tcW w:w="5334" w:type="dxa"/>
          </w:tcPr>
          <w:p w14:paraId="3542F002">
            <w:pPr>
              <w:rPr>
                <w:rFonts w:hint="eastAsia" w:ascii="仿宋" w:hAnsi="仿宋" w:eastAsia="仿宋" w:cs="仿宋"/>
                <w:sz w:val="21"/>
                <w:szCs w:val="21"/>
                <w:highlight w:val="none"/>
              </w:rPr>
            </w:pPr>
            <w:r>
              <w:rPr>
                <w:rFonts w:hint="eastAsia" w:ascii="仿宋" w:hAnsi="仿宋" w:eastAsia="仿宋" w:cs="仿宋"/>
                <w:sz w:val="21"/>
                <w:szCs w:val="21"/>
                <w:highlight w:val="none"/>
              </w:rPr>
              <w:t>项目质量保障体系包括：①项目质量控制②质量控制措施③技术支持措施④保密制度⑤服务承诺。提供一项得</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分，最高</w:t>
            </w:r>
            <w:r>
              <w:rPr>
                <w:rFonts w:hint="eastAsia" w:ascii="仿宋" w:hAnsi="仿宋" w:eastAsia="仿宋" w:cs="仿宋"/>
                <w:sz w:val="21"/>
                <w:szCs w:val="21"/>
                <w:highlight w:val="none"/>
                <w:lang w:val="en-US" w:eastAsia="zh-CN"/>
              </w:rPr>
              <w:t>20</w:t>
            </w:r>
            <w:r>
              <w:rPr>
                <w:rFonts w:hint="eastAsia" w:ascii="仿宋" w:hAnsi="仿宋" w:eastAsia="仿宋" w:cs="仿宋"/>
                <w:sz w:val="21"/>
                <w:szCs w:val="21"/>
                <w:highlight w:val="none"/>
              </w:rPr>
              <w:t>分，未提供的不得分。</w:t>
            </w:r>
          </w:p>
        </w:tc>
        <w:tc>
          <w:tcPr>
            <w:tcW w:w="886" w:type="dxa"/>
          </w:tcPr>
          <w:p w14:paraId="0B246E4E">
            <w:pPr>
              <w:rPr>
                <w:rFonts w:hint="eastAsia" w:ascii="仿宋" w:hAnsi="仿宋" w:eastAsia="仿宋" w:cs="仿宋"/>
                <w:sz w:val="21"/>
                <w:szCs w:val="21"/>
                <w:highlight w:val="none"/>
              </w:rPr>
            </w:pPr>
          </w:p>
          <w:p w14:paraId="3EF66B92">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20</w:t>
            </w:r>
            <w:r>
              <w:rPr>
                <w:rFonts w:hint="eastAsia" w:ascii="仿宋" w:hAnsi="仿宋" w:eastAsia="仿宋" w:cs="仿宋"/>
                <w:sz w:val="21"/>
                <w:szCs w:val="21"/>
                <w:highlight w:val="none"/>
              </w:rPr>
              <w:t>分</w:t>
            </w:r>
          </w:p>
        </w:tc>
      </w:tr>
      <w:tr w14:paraId="50DF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80" w:type="dxa"/>
            <w:vMerge w:val="continue"/>
          </w:tcPr>
          <w:p w14:paraId="1065EF62">
            <w:pPr>
              <w:jc w:val="center"/>
              <w:rPr>
                <w:rFonts w:hint="eastAsia" w:ascii="仿宋" w:hAnsi="仿宋" w:eastAsia="仿宋" w:cs="仿宋"/>
                <w:sz w:val="21"/>
                <w:szCs w:val="21"/>
                <w:highlight w:val="none"/>
              </w:rPr>
            </w:pPr>
          </w:p>
        </w:tc>
        <w:tc>
          <w:tcPr>
            <w:tcW w:w="1305" w:type="dxa"/>
            <w:vMerge w:val="continue"/>
          </w:tcPr>
          <w:p w14:paraId="78490D78">
            <w:pPr>
              <w:jc w:val="center"/>
              <w:rPr>
                <w:rFonts w:hint="eastAsia" w:ascii="仿宋" w:hAnsi="仿宋" w:eastAsia="仿宋" w:cs="仿宋"/>
                <w:sz w:val="21"/>
                <w:szCs w:val="21"/>
                <w:highlight w:val="none"/>
              </w:rPr>
            </w:pPr>
          </w:p>
        </w:tc>
        <w:tc>
          <w:tcPr>
            <w:tcW w:w="1756" w:type="dxa"/>
            <w:vAlign w:val="center"/>
          </w:tcPr>
          <w:p w14:paraId="6CA54114">
            <w:pPr>
              <w:rPr>
                <w:rFonts w:hint="eastAsia" w:ascii="仿宋" w:hAnsi="仿宋" w:eastAsia="仿宋" w:cs="仿宋"/>
                <w:sz w:val="21"/>
                <w:szCs w:val="21"/>
                <w:highlight w:val="none"/>
              </w:rPr>
            </w:pPr>
            <w:r>
              <w:rPr>
                <w:rFonts w:hint="eastAsia" w:ascii="仿宋" w:hAnsi="仿宋" w:eastAsia="仿宋" w:cs="仿宋"/>
                <w:sz w:val="21"/>
                <w:szCs w:val="21"/>
                <w:highlight w:val="none"/>
              </w:rPr>
              <w:t>项目承诺（</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分）</w:t>
            </w:r>
          </w:p>
        </w:tc>
        <w:tc>
          <w:tcPr>
            <w:tcW w:w="5334" w:type="dxa"/>
          </w:tcPr>
          <w:p w14:paraId="6F4FF162">
            <w:pPr>
              <w:rPr>
                <w:rFonts w:hint="eastAsia" w:ascii="仿宋" w:hAnsi="仿宋" w:eastAsia="仿宋" w:cs="仿宋"/>
                <w:sz w:val="21"/>
                <w:szCs w:val="21"/>
                <w:highlight w:val="none"/>
              </w:rPr>
            </w:pPr>
            <w:r>
              <w:rPr>
                <w:rFonts w:hint="eastAsia" w:ascii="仿宋" w:hAnsi="仿宋" w:eastAsia="仿宋" w:cs="仿宋"/>
                <w:sz w:val="21"/>
                <w:szCs w:val="21"/>
                <w:highlight w:val="none"/>
              </w:rPr>
              <w:t>包括①廉政纪律</w:t>
            </w:r>
            <w:r>
              <w:rPr>
                <w:rFonts w:hint="eastAsia" w:ascii="仿宋" w:hAnsi="仿宋" w:eastAsia="仿宋" w:cs="仿宋"/>
                <w:sz w:val="21"/>
                <w:szCs w:val="21"/>
                <w:highlight w:val="none"/>
                <w:lang w:val="en-US" w:eastAsia="zh-CN"/>
              </w:rPr>
              <w:t>承诺</w:t>
            </w:r>
            <w:r>
              <w:rPr>
                <w:rFonts w:hint="eastAsia" w:ascii="仿宋" w:hAnsi="仿宋" w:eastAsia="仿宋" w:cs="仿宋"/>
                <w:sz w:val="21"/>
                <w:szCs w:val="21"/>
                <w:highlight w:val="none"/>
              </w:rPr>
              <w:t>②工作纪律</w:t>
            </w:r>
            <w:r>
              <w:rPr>
                <w:rFonts w:hint="eastAsia" w:ascii="仿宋" w:hAnsi="仿宋" w:eastAsia="仿宋" w:cs="仿宋"/>
                <w:sz w:val="21"/>
                <w:szCs w:val="21"/>
                <w:highlight w:val="none"/>
                <w:lang w:val="en-US" w:eastAsia="zh-CN"/>
              </w:rPr>
              <w:t>承诺</w:t>
            </w:r>
            <w:r>
              <w:rPr>
                <w:rFonts w:hint="eastAsia" w:ascii="仿宋" w:hAnsi="仿宋" w:eastAsia="仿宋" w:cs="仿宋"/>
                <w:sz w:val="21"/>
                <w:szCs w:val="21"/>
                <w:highlight w:val="none"/>
              </w:rPr>
              <w:t>。提供一项得</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分，最高</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分，未提供的不得分。</w:t>
            </w:r>
          </w:p>
        </w:tc>
        <w:tc>
          <w:tcPr>
            <w:tcW w:w="886" w:type="dxa"/>
            <w:vAlign w:val="center"/>
          </w:tcPr>
          <w:p w14:paraId="6B9DEF9A">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分</w:t>
            </w:r>
          </w:p>
        </w:tc>
      </w:tr>
      <w:tr w14:paraId="6CFA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80" w:type="dxa"/>
            <w:vMerge w:val="continue"/>
          </w:tcPr>
          <w:p w14:paraId="6A007AB0">
            <w:pPr>
              <w:pStyle w:val="49"/>
              <w:ind w:firstLine="0" w:firstLineChars="0"/>
              <w:jc w:val="center"/>
              <w:rPr>
                <w:rFonts w:hint="eastAsia" w:ascii="仿宋" w:hAnsi="仿宋" w:eastAsia="仿宋" w:cs="仿宋"/>
                <w:sz w:val="21"/>
                <w:szCs w:val="21"/>
                <w:highlight w:val="none"/>
              </w:rPr>
            </w:pPr>
          </w:p>
        </w:tc>
        <w:tc>
          <w:tcPr>
            <w:tcW w:w="1305" w:type="dxa"/>
            <w:vMerge w:val="continue"/>
          </w:tcPr>
          <w:p w14:paraId="74A8ECFA">
            <w:pPr>
              <w:pStyle w:val="49"/>
              <w:ind w:firstLine="0" w:firstLineChars="0"/>
              <w:jc w:val="center"/>
              <w:rPr>
                <w:rFonts w:hint="eastAsia" w:ascii="仿宋" w:hAnsi="仿宋" w:eastAsia="仿宋" w:cs="仿宋"/>
                <w:sz w:val="21"/>
                <w:szCs w:val="21"/>
                <w:highlight w:val="none"/>
              </w:rPr>
            </w:pPr>
          </w:p>
        </w:tc>
        <w:tc>
          <w:tcPr>
            <w:tcW w:w="1756" w:type="dxa"/>
            <w:vAlign w:val="center"/>
          </w:tcPr>
          <w:p w14:paraId="2D34486B">
            <w:pPr>
              <w:pStyle w:val="49"/>
              <w:ind w:firstLine="0" w:firstLineChars="0"/>
              <w:jc w:val="center"/>
              <w:rPr>
                <w:rFonts w:hint="eastAsia" w:ascii="仿宋" w:hAnsi="仿宋" w:eastAsia="仿宋" w:cs="仿宋"/>
                <w:spacing w:val="0"/>
                <w:kern w:val="2"/>
                <w:sz w:val="21"/>
                <w:szCs w:val="21"/>
                <w:highlight w:val="none"/>
                <w:lang w:val="en-US" w:eastAsia="zh-CN" w:bidi="ar-SA"/>
              </w:rPr>
            </w:pPr>
            <w:r>
              <w:rPr>
                <w:rFonts w:hint="eastAsia" w:ascii="仿宋" w:hAnsi="仿宋" w:eastAsia="仿宋" w:cs="仿宋"/>
                <w:spacing w:val="0"/>
                <w:kern w:val="2"/>
                <w:sz w:val="21"/>
                <w:szCs w:val="21"/>
                <w:highlight w:val="none"/>
                <w:lang w:val="en-US" w:eastAsia="zh-CN" w:bidi="ar-SA"/>
              </w:rPr>
              <w:t>后续服务（8分）</w:t>
            </w:r>
          </w:p>
        </w:tc>
        <w:tc>
          <w:tcPr>
            <w:tcW w:w="5334" w:type="dxa"/>
          </w:tcPr>
          <w:p w14:paraId="7EFEB66A">
            <w:pPr>
              <w:pStyle w:val="49"/>
              <w:spacing w:line="240" w:lineRule="auto"/>
              <w:ind w:firstLine="0" w:firstLineChars="0"/>
              <w:jc w:val="left"/>
              <w:rPr>
                <w:rFonts w:hint="eastAsia" w:ascii="仿宋" w:hAnsi="仿宋" w:eastAsia="仿宋" w:cs="仿宋"/>
                <w:spacing w:val="0"/>
                <w:kern w:val="2"/>
                <w:sz w:val="21"/>
                <w:szCs w:val="21"/>
                <w:highlight w:val="none"/>
                <w:lang w:val="en-US" w:eastAsia="zh-CN" w:bidi="ar-SA"/>
              </w:rPr>
            </w:pPr>
            <w:r>
              <w:rPr>
                <w:rFonts w:hint="eastAsia" w:ascii="仿宋" w:hAnsi="仿宋" w:eastAsia="仿宋" w:cs="仿宋"/>
                <w:spacing w:val="0"/>
                <w:kern w:val="2"/>
                <w:sz w:val="21"/>
                <w:szCs w:val="21"/>
                <w:highlight w:val="none"/>
                <w:lang w:val="en-US" w:eastAsia="zh-CN" w:bidi="ar-SA"/>
              </w:rPr>
              <w:t>根据投标人提供的后续服务方案进行评审，包含以下内容：①后续服务保障措施；②后续服务响应时间；③后续服务人员及电话设置；④其他有利于采购人的增值服务承诺等。提供一项得2分，最高8分，未提供的不得分。</w:t>
            </w:r>
          </w:p>
        </w:tc>
        <w:tc>
          <w:tcPr>
            <w:tcW w:w="886" w:type="dxa"/>
            <w:vAlign w:val="center"/>
          </w:tcPr>
          <w:p w14:paraId="37B1ED08">
            <w:pPr>
              <w:pStyle w:val="49"/>
              <w:ind w:firstLine="0" w:firstLineChars="0"/>
              <w:jc w:val="center"/>
              <w:rPr>
                <w:rFonts w:hint="eastAsia" w:ascii="仿宋" w:hAnsi="仿宋" w:eastAsia="仿宋" w:cs="仿宋"/>
                <w:spacing w:val="0"/>
                <w:kern w:val="2"/>
                <w:sz w:val="21"/>
                <w:szCs w:val="21"/>
                <w:highlight w:val="none"/>
              </w:rPr>
            </w:pPr>
            <w:r>
              <w:rPr>
                <w:rFonts w:hint="eastAsia" w:ascii="仿宋" w:hAnsi="仿宋" w:eastAsia="仿宋" w:cs="仿宋"/>
                <w:spacing w:val="0"/>
                <w:kern w:val="2"/>
                <w:sz w:val="21"/>
                <w:szCs w:val="21"/>
                <w:highlight w:val="none"/>
                <w:lang w:val="en-US" w:eastAsia="zh-CN"/>
              </w:rPr>
              <w:t>8</w:t>
            </w:r>
            <w:r>
              <w:rPr>
                <w:rFonts w:hint="eastAsia" w:ascii="仿宋" w:hAnsi="仿宋" w:eastAsia="仿宋" w:cs="仿宋"/>
                <w:spacing w:val="0"/>
                <w:kern w:val="2"/>
                <w:sz w:val="21"/>
                <w:szCs w:val="21"/>
                <w:highlight w:val="none"/>
              </w:rPr>
              <w:t>分</w:t>
            </w:r>
          </w:p>
        </w:tc>
      </w:tr>
      <w:tr w14:paraId="4AEC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14:paraId="0379930D">
            <w:pPr>
              <w:jc w:val="center"/>
              <w:rPr>
                <w:rFonts w:hint="eastAsia" w:ascii="仿宋" w:hAnsi="仿宋" w:eastAsia="仿宋" w:cs="仿宋"/>
                <w:sz w:val="21"/>
                <w:szCs w:val="21"/>
                <w:highlight w:val="none"/>
              </w:rPr>
            </w:pPr>
          </w:p>
        </w:tc>
        <w:tc>
          <w:tcPr>
            <w:tcW w:w="9281" w:type="dxa"/>
            <w:gridSpan w:val="4"/>
          </w:tcPr>
          <w:p w14:paraId="22BFA608">
            <w:pPr>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注： 1、计算过程中，算术平均值保留2位小数（百分比亦取2位小数），第三位小数四舍五入。</w:t>
            </w:r>
          </w:p>
          <w:p w14:paraId="7F1E87DE">
            <w:pPr>
              <w:rPr>
                <w:rFonts w:hint="eastAsia" w:ascii="仿宋" w:hAnsi="仿宋" w:eastAsia="仿宋" w:cs="仿宋"/>
                <w:sz w:val="21"/>
                <w:szCs w:val="21"/>
                <w:highlight w:val="none"/>
              </w:rPr>
            </w:pPr>
            <w:r>
              <w:rPr>
                <w:rFonts w:hint="eastAsia" w:ascii="仿宋" w:hAnsi="仿宋" w:eastAsia="仿宋" w:cs="仿宋"/>
                <w:sz w:val="21"/>
                <w:szCs w:val="21"/>
                <w:highlight w:val="none"/>
              </w:rPr>
              <w:t>2、投标人的最终得分为：所有评委对其评分的算术平均值。</w:t>
            </w:r>
          </w:p>
        </w:tc>
      </w:tr>
      <w:tr w14:paraId="55B19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5" w:type="dxa"/>
            <w:gridSpan w:val="2"/>
          </w:tcPr>
          <w:p w14:paraId="79946421">
            <w:pPr>
              <w:jc w:val="center"/>
              <w:rPr>
                <w:rFonts w:hint="eastAsia" w:ascii="仿宋" w:hAnsi="仿宋" w:eastAsia="仿宋" w:cs="仿宋"/>
                <w:sz w:val="21"/>
                <w:szCs w:val="21"/>
                <w:highlight w:val="none"/>
              </w:rPr>
            </w:pPr>
          </w:p>
          <w:p w14:paraId="66D9AB7B">
            <w:pPr>
              <w:jc w:val="center"/>
              <w:rPr>
                <w:rFonts w:hint="eastAsia" w:ascii="仿宋" w:hAnsi="仿宋" w:eastAsia="仿宋" w:cs="仿宋"/>
                <w:sz w:val="21"/>
                <w:szCs w:val="21"/>
                <w:highlight w:val="none"/>
              </w:rPr>
            </w:pPr>
          </w:p>
          <w:p w14:paraId="18C5959D">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废标条款</w:t>
            </w:r>
          </w:p>
        </w:tc>
        <w:tc>
          <w:tcPr>
            <w:tcW w:w="7976" w:type="dxa"/>
            <w:gridSpan w:val="3"/>
          </w:tcPr>
          <w:p w14:paraId="507C2BEB">
            <w:pPr>
              <w:widowControl/>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（1）未按照招标文件的规定提交投标保证金的</w:t>
            </w:r>
          </w:p>
          <w:p w14:paraId="519CF0A5">
            <w:pPr>
              <w:widowControl/>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（2）投标文件未按招标文件要求签署、盖章的</w:t>
            </w:r>
          </w:p>
          <w:p w14:paraId="21784B88">
            <w:pPr>
              <w:widowControl/>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（3）不具备招标文件中规定的资格要求</w:t>
            </w:r>
          </w:p>
          <w:p w14:paraId="147895ED">
            <w:pPr>
              <w:widowControl/>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（4）报价超过招标文件中规定的预算金额或者最高限价的</w:t>
            </w:r>
          </w:p>
          <w:p w14:paraId="6AAE6ACA">
            <w:pPr>
              <w:widowControl/>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（5）投标文件含有采购人不能接受的附加条件的</w:t>
            </w:r>
          </w:p>
          <w:p w14:paraId="0B3D2113">
            <w:pPr>
              <w:widowControl/>
              <w:rPr>
                <w:rFonts w:hint="eastAsia" w:ascii="仿宋" w:hAnsi="仿宋" w:eastAsia="仿宋" w:cs="仿宋"/>
                <w:sz w:val="21"/>
                <w:szCs w:val="21"/>
                <w:highlight w:val="none"/>
              </w:rPr>
            </w:pPr>
            <w:r>
              <w:rPr>
                <w:rFonts w:hint="eastAsia" w:ascii="仿宋" w:hAnsi="仿宋" w:eastAsia="仿宋" w:cs="仿宋"/>
                <w:kern w:val="0"/>
                <w:sz w:val="21"/>
                <w:szCs w:val="21"/>
                <w:highlight w:val="none"/>
              </w:rPr>
              <w:t>（6）法律、法规和招标文件规定的其他无效情形</w:t>
            </w:r>
          </w:p>
        </w:tc>
      </w:tr>
    </w:tbl>
    <w:p w14:paraId="593FCA96">
      <w:pPr>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注：1、各评委应认真了解本磋商文件和</w:t>
      </w:r>
      <w:r>
        <w:rPr>
          <w:rFonts w:hint="eastAsia" w:ascii="仿宋" w:hAnsi="仿宋" w:eastAsia="仿宋" w:cs="仿宋"/>
          <w:sz w:val="21"/>
          <w:szCs w:val="21"/>
          <w:highlight w:val="none"/>
          <w:lang w:val="en-US" w:eastAsia="zh-CN"/>
        </w:rPr>
        <w:t>项目</w:t>
      </w:r>
      <w:r>
        <w:rPr>
          <w:rFonts w:hint="eastAsia" w:ascii="仿宋" w:hAnsi="仿宋" w:eastAsia="仿宋" w:cs="仿宋"/>
          <w:sz w:val="21"/>
          <w:szCs w:val="21"/>
          <w:highlight w:val="none"/>
          <w:lang w:val="zh-CN"/>
        </w:rPr>
        <w:t>有关情况后，做出须自己负责的评审。</w:t>
      </w:r>
    </w:p>
    <w:p w14:paraId="565E8BF5">
      <w:pPr>
        <w:jc w:val="left"/>
        <w:rPr>
          <w:rFonts w:hint="eastAsia" w:ascii="仿宋" w:hAnsi="仿宋" w:eastAsia="仿宋" w:cs="仿宋"/>
          <w:sz w:val="21"/>
          <w:szCs w:val="21"/>
          <w:highlight w:val="none"/>
          <w:lang w:val="zh-CN"/>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zh-CN"/>
        </w:rPr>
        <w:t>技术商务标在进行汇总时，分项项目评分进行算术平均，计算结果值在小数点后保留两位小数，后余位数四舍五入计。项目评审过程中，不得去掉最后报价中的最高报价和最低报价。</w:t>
      </w:r>
    </w:p>
    <w:p w14:paraId="63A21BEF">
      <w:pPr>
        <w:tabs>
          <w:tab w:val="left" w:pos="741"/>
          <w:tab w:val="left" w:pos="1642"/>
          <w:tab w:val="left" w:pos="3363"/>
          <w:tab w:val="left" w:pos="3887"/>
          <w:tab w:val="left" w:pos="9649"/>
        </w:tabs>
        <w:rPr>
          <w:rFonts w:hint="eastAsia" w:ascii="仿宋" w:hAnsi="仿宋" w:eastAsia="仿宋" w:cs="仿宋"/>
          <w:sz w:val="21"/>
          <w:szCs w:val="21"/>
          <w:highlight w:val="none"/>
          <w:lang w:val="zh-CN"/>
        </w:rPr>
      </w:pPr>
      <w:r>
        <w:rPr>
          <w:rFonts w:hint="eastAsia" w:ascii="仿宋" w:hAnsi="仿宋" w:eastAsia="仿宋" w:cs="仿宋"/>
          <w:sz w:val="21"/>
          <w:szCs w:val="21"/>
          <w:highlight w:val="none"/>
        </w:rPr>
        <w:t>3</w:t>
      </w:r>
      <w:r>
        <w:rPr>
          <w:rFonts w:hint="eastAsia" w:ascii="仿宋" w:hAnsi="仿宋" w:eastAsia="仿宋" w:cs="仿宋"/>
          <w:sz w:val="21"/>
          <w:szCs w:val="21"/>
          <w:highlight w:val="none"/>
          <w:lang w:val="zh-CN"/>
        </w:rPr>
        <w:t>、投标人请认真阅读和理解上述内容，避免投标文件中有违背上述审查标准之一的情况发生而造成废标；评标中各评委若发生意见分歧，通过书面表决形式，以少数服从多数为原则决定。</w:t>
      </w:r>
    </w:p>
    <w:p w14:paraId="4AF4A02A">
      <w:pPr>
        <w:tabs>
          <w:tab w:val="left" w:pos="741"/>
          <w:tab w:val="left" w:pos="1642"/>
          <w:tab w:val="left" w:pos="3363"/>
          <w:tab w:val="left" w:pos="3887"/>
          <w:tab w:val="left" w:pos="9649"/>
        </w:tabs>
        <w:rPr>
          <w:rFonts w:hint="eastAsia" w:ascii="仿宋" w:hAnsi="仿宋" w:eastAsia="仿宋" w:cs="仿宋"/>
          <w:sz w:val="21"/>
          <w:szCs w:val="21"/>
          <w:highlight w:val="none"/>
        </w:rPr>
      </w:pPr>
      <w:r>
        <w:rPr>
          <w:rFonts w:hint="eastAsia" w:ascii="仿宋" w:hAnsi="仿宋" w:eastAsia="仿宋" w:cs="仿宋"/>
          <w:sz w:val="21"/>
          <w:szCs w:val="21"/>
          <w:highlight w:val="none"/>
        </w:rPr>
        <w:t>4</w:t>
      </w:r>
      <w:r>
        <w:rPr>
          <w:rFonts w:hint="eastAsia" w:ascii="仿宋" w:hAnsi="仿宋" w:eastAsia="仿宋" w:cs="仿宋"/>
          <w:sz w:val="21"/>
          <w:szCs w:val="21"/>
          <w:highlight w:val="none"/>
          <w:lang w:val="zh-CN"/>
        </w:rPr>
        <w:t>、磋商确定最终采购需求和提交最后报价的投标人后，价格得分的评分方法：采用低价优先法计算，即满足磋商文件要求且最后磋商报价最低的投标人的最后磋商报价为磋商基准价，其价格得分为满分。其他投标人的最后磋商报价得分统一按照下列公式计算：磋商</w:t>
      </w:r>
      <w:r>
        <w:rPr>
          <w:rFonts w:hint="eastAsia" w:ascii="仿宋" w:hAnsi="仿宋" w:eastAsia="仿宋" w:cs="仿宋"/>
          <w:kern w:val="0"/>
          <w:sz w:val="21"/>
          <w:szCs w:val="21"/>
          <w:highlight w:val="none"/>
        </w:rPr>
        <w:t>价格得分=（评标基准价/投标报价）×价格权值×100</w:t>
      </w:r>
      <w:r>
        <w:rPr>
          <w:rFonts w:hint="eastAsia" w:ascii="仿宋" w:hAnsi="仿宋" w:eastAsia="仿宋" w:cs="仿宋"/>
          <w:sz w:val="21"/>
          <w:szCs w:val="21"/>
          <w:highlight w:val="none"/>
          <w:lang w:val="zh-CN"/>
        </w:rPr>
        <w:t xml:space="preserve">，如此类推，算出所有投标投标人的价格得分。          </w:t>
      </w:r>
      <w:r>
        <w:rPr>
          <w:rFonts w:hint="eastAsia" w:ascii="仿宋" w:hAnsi="仿宋" w:eastAsia="仿宋" w:cs="仿宋"/>
          <w:sz w:val="21"/>
          <w:szCs w:val="21"/>
          <w:highlight w:val="none"/>
        </w:rPr>
        <w:t xml:space="preserve">                     </w:t>
      </w:r>
    </w:p>
    <w:p w14:paraId="75F5ADA0">
      <w:pPr>
        <w:tabs>
          <w:tab w:val="left" w:pos="741"/>
          <w:tab w:val="left" w:pos="1642"/>
          <w:tab w:val="left" w:pos="3363"/>
          <w:tab w:val="left" w:pos="3887"/>
          <w:tab w:val="left" w:pos="9649"/>
        </w:tabs>
        <w:rPr>
          <w:rFonts w:hint="eastAsia" w:ascii="仿宋" w:hAnsi="仿宋" w:eastAsia="仿宋" w:cs="仿宋"/>
          <w:sz w:val="21"/>
          <w:szCs w:val="21"/>
          <w:highlight w:val="none"/>
        </w:rPr>
      </w:pPr>
      <w:r>
        <w:rPr>
          <w:rFonts w:hint="eastAsia" w:ascii="仿宋" w:hAnsi="仿宋" w:eastAsia="仿宋" w:cs="仿宋"/>
          <w:sz w:val="21"/>
          <w:szCs w:val="21"/>
          <w:highlight w:val="none"/>
        </w:rPr>
        <w:t>评分分值计算结果值在小数点后均保留两位小数，后余位数四舍五入计。</w:t>
      </w:r>
    </w:p>
    <w:p w14:paraId="34F08201">
      <w:pPr>
        <w:tabs>
          <w:tab w:val="left" w:pos="741"/>
          <w:tab w:val="left" w:pos="1642"/>
          <w:tab w:val="left" w:pos="3363"/>
          <w:tab w:val="left" w:pos="3887"/>
          <w:tab w:val="left" w:pos="9649"/>
        </w:tabs>
        <w:ind w:firstLine="210" w:firstLineChars="100"/>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在报价评审中，若磋商小组发现投标人以明显低于市场或成本的价格投标，而投标人又未在投标文件中提供有力证据证明其报价合理的，磋商小组可以认定该投标以低于成本的价格投标。被认定为低于成本价格的投标将按废标处理。</w:t>
      </w:r>
    </w:p>
    <w:p w14:paraId="22EE0FB1">
      <w:pPr>
        <w:tabs>
          <w:tab w:val="left" w:pos="741"/>
          <w:tab w:val="left" w:pos="1642"/>
          <w:tab w:val="left" w:pos="3363"/>
          <w:tab w:val="left" w:pos="3887"/>
          <w:tab w:val="left" w:pos="9649"/>
        </w:tabs>
        <w:rPr>
          <w:rFonts w:hint="eastAsia" w:ascii="仿宋" w:hAnsi="仿宋" w:eastAsia="仿宋" w:cs="仿宋"/>
          <w:sz w:val="21"/>
          <w:szCs w:val="21"/>
          <w:highlight w:val="none"/>
          <w:lang w:val="zh-CN"/>
        </w:rPr>
      </w:pPr>
      <w:r>
        <w:rPr>
          <w:rFonts w:hint="eastAsia" w:ascii="仿宋" w:hAnsi="仿宋" w:eastAsia="仿宋" w:cs="仿宋"/>
          <w:sz w:val="21"/>
          <w:szCs w:val="21"/>
          <w:highlight w:val="none"/>
        </w:rPr>
        <w:t>5</w:t>
      </w:r>
      <w:r>
        <w:rPr>
          <w:rFonts w:hint="eastAsia" w:ascii="仿宋" w:hAnsi="仿宋" w:eastAsia="仿宋" w:cs="仿宋"/>
          <w:sz w:val="21"/>
          <w:szCs w:val="21"/>
          <w:highlight w:val="none"/>
          <w:lang w:val="zh-CN"/>
        </w:rPr>
        <w:t>、磋商小组应当根据综合评分情况，按照评审得分由高到低顺序推荐</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val="zh-CN"/>
        </w:rPr>
        <w:t>名成交候选投标人。评审得分相同的，按照最终报价由低到高的顺序推荐。评审得分且最终报价相同的，按照技术指标优劣顺序推荐。</w:t>
      </w:r>
    </w:p>
    <w:p w14:paraId="6881F55F">
      <w:pPr>
        <w:tabs>
          <w:tab w:val="left" w:pos="741"/>
          <w:tab w:val="left" w:pos="1642"/>
          <w:tab w:val="left" w:pos="3363"/>
          <w:tab w:val="left" w:pos="3887"/>
          <w:tab w:val="left" w:pos="9649"/>
        </w:tabs>
        <w:rPr>
          <w:rFonts w:hint="eastAsia" w:ascii="仿宋" w:hAnsi="仿宋" w:eastAsia="仿宋" w:cs="仿宋"/>
          <w:sz w:val="21"/>
          <w:szCs w:val="21"/>
          <w:highlight w:val="none"/>
          <w:lang w:val="zh-CN"/>
        </w:rPr>
      </w:pPr>
      <w:r>
        <w:rPr>
          <w:rFonts w:hint="eastAsia" w:ascii="仿宋" w:hAnsi="仿宋" w:eastAsia="仿宋" w:cs="仿宋"/>
          <w:sz w:val="21"/>
          <w:szCs w:val="21"/>
          <w:highlight w:val="none"/>
        </w:rPr>
        <w:t>6</w:t>
      </w:r>
      <w:r>
        <w:rPr>
          <w:rFonts w:hint="eastAsia" w:ascii="仿宋" w:hAnsi="仿宋" w:eastAsia="仿宋" w:cs="仿宋"/>
          <w:sz w:val="21"/>
          <w:szCs w:val="21"/>
          <w:highlight w:val="none"/>
          <w:lang w:val="zh-CN"/>
        </w:rPr>
        <w:t>、采购人根据磋商小组推荐的成交候选投标人名单，根据相关法律法规的规定确定最终成交商。如果排名第一的成交候选投标人的实际情况与其磋商资料不相符，将取消其成交资格，由排名第二的成交候选投标人递补，以此类推。</w:t>
      </w:r>
    </w:p>
    <w:p w14:paraId="3901687A">
      <w:pPr>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br w:type="page"/>
      </w:r>
    </w:p>
    <w:p w14:paraId="32657978">
      <w:pPr>
        <w:tabs>
          <w:tab w:val="left" w:pos="741"/>
          <w:tab w:val="left" w:pos="1642"/>
          <w:tab w:val="left" w:pos="3363"/>
          <w:tab w:val="left" w:pos="3887"/>
          <w:tab w:val="left" w:pos="9649"/>
        </w:tabs>
        <w:rPr>
          <w:rFonts w:hint="eastAsia" w:ascii="仿宋" w:hAnsi="仿宋" w:eastAsia="仿宋" w:cs="仿宋"/>
          <w:sz w:val="21"/>
          <w:szCs w:val="21"/>
          <w:highlight w:val="none"/>
          <w:lang w:val="zh-CN"/>
        </w:rPr>
      </w:pPr>
    </w:p>
    <w:p w14:paraId="62F4C94F">
      <w:pPr>
        <w:pStyle w:val="3"/>
        <w:spacing w:before="100" w:beforeAutospacing="1" w:after="100" w:afterAutospacing="1" w:line="400"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F  授予合同</w:t>
      </w:r>
      <w:bookmarkEnd w:id="47"/>
      <w:bookmarkEnd w:id="48"/>
      <w:bookmarkEnd w:id="49"/>
      <w:bookmarkEnd w:id="50"/>
      <w:bookmarkEnd w:id="51"/>
      <w:bookmarkEnd w:id="52"/>
    </w:p>
    <w:p w14:paraId="4CED809B">
      <w:pPr>
        <w:spacing w:line="400" w:lineRule="atLeast"/>
        <w:rPr>
          <w:rFonts w:hint="eastAsia" w:ascii="仿宋" w:hAnsi="仿宋" w:eastAsia="仿宋" w:cs="仿宋"/>
          <w:sz w:val="21"/>
          <w:szCs w:val="21"/>
          <w:highlight w:val="none"/>
        </w:rPr>
      </w:pPr>
      <w:r>
        <w:rPr>
          <w:rFonts w:hint="eastAsia" w:ascii="仿宋" w:hAnsi="仿宋" w:eastAsia="仿宋" w:cs="仿宋"/>
          <w:sz w:val="21"/>
          <w:szCs w:val="21"/>
          <w:highlight w:val="none"/>
        </w:rPr>
        <w:t>28．合同授予标准</w:t>
      </w:r>
    </w:p>
    <w:p w14:paraId="47DE378E">
      <w:pPr>
        <w:spacing w:line="400" w:lineRule="atLeast"/>
        <w:ind w:left="700" w:hanging="525" w:hangingChars="250"/>
        <w:rPr>
          <w:rFonts w:hint="eastAsia" w:ascii="仿宋" w:hAnsi="仿宋" w:eastAsia="仿宋" w:cs="仿宋"/>
          <w:sz w:val="21"/>
          <w:szCs w:val="21"/>
          <w:highlight w:val="none"/>
        </w:rPr>
      </w:pPr>
      <w:r>
        <w:rPr>
          <w:rFonts w:hint="eastAsia" w:ascii="仿宋" w:hAnsi="仿宋" w:eastAsia="仿宋" w:cs="仿宋"/>
          <w:sz w:val="21"/>
          <w:szCs w:val="21"/>
          <w:highlight w:val="none"/>
        </w:rPr>
        <w:t>28.1</w:t>
      </w:r>
      <w:r>
        <w:rPr>
          <w:rFonts w:hint="eastAsia" w:ascii="仿宋" w:hAnsi="仿宋" w:eastAsia="仿宋" w:cs="仿宋"/>
          <w:bCs/>
          <w:sz w:val="21"/>
          <w:szCs w:val="21"/>
          <w:highlight w:val="none"/>
        </w:rPr>
        <w:t>合同将授予被确定为实质上响应磋商文件要求，符合采购需求、质量和服务相等且综合评分最高的</w:t>
      </w:r>
      <w:r>
        <w:rPr>
          <w:rFonts w:hint="eastAsia" w:ascii="仿宋" w:hAnsi="仿宋" w:eastAsia="仿宋" w:cs="仿宋"/>
          <w:bCs/>
          <w:sz w:val="21"/>
          <w:szCs w:val="21"/>
          <w:highlight w:val="none"/>
          <w:lang w:eastAsia="zh-CN"/>
        </w:rPr>
        <w:t>投标人</w:t>
      </w:r>
      <w:r>
        <w:rPr>
          <w:rFonts w:hint="eastAsia" w:ascii="仿宋" w:hAnsi="仿宋" w:eastAsia="仿宋" w:cs="仿宋"/>
          <w:sz w:val="21"/>
          <w:szCs w:val="21"/>
          <w:highlight w:val="none"/>
        </w:rPr>
        <w:t>。</w:t>
      </w:r>
    </w:p>
    <w:p w14:paraId="3CDBF8D4">
      <w:pPr>
        <w:spacing w:line="400" w:lineRule="atLeast"/>
        <w:rPr>
          <w:rFonts w:hint="eastAsia" w:ascii="仿宋" w:hAnsi="仿宋" w:eastAsia="仿宋" w:cs="仿宋"/>
          <w:sz w:val="21"/>
          <w:szCs w:val="21"/>
          <w:highlight w:val="none"/>
        </w:rPr>
      </w:pPr>
      <w:r>
        <w:rPr>
          <w:rFonts w:hint="eastAsia" w:ascii="仿宋" w:hAnsi="仿宋" w:eastAsia="仿宋" w:cs="仿宋"/>
          <w:sz w:val="21"/>
          <w:szCs w:val="21"/>
          <w:highlight w:val="none"/>
        </w:rPr>
        <w:t>28.2 最低报价不一定是被授予合同的保证。</w:t>
      </w:r>
    </w:p>
    <w:p w14:paraId="54C95FA7">
      <w:pPr>
        <w:spacing w:line="400" w:lineRule="atLeast"/>
        <w:ind w:left="700" w:hanging="525" w:hangingChars="250"/>
        <w:rPr>
          <w:rFonts w:hint="eastAsia" w:ascii="仿宋" w:hAnsi="仿宋" w:eastAsia="仿宋" w:cs="仿宋"/>
          <w:sz w:val="21"/>
          <w:szCs w:val="21"/>
          <w:highlight w:val="none"/>
        </w:rPr>
      </w:pPr>
      <w:r>
        <w:rPr>
          <w:rFonts w:hint="eastAsia" w:ascii="仿宋" w:hAnsi="仿宋" w:eastAsia="仿宋" w:cs="仿宋"/>
          <w:sz w:val="21"/>
          <w:szCs w:val="21"/>
          <w:highlight w:val="none"/>
        </w:rPr>
        <w:t>28.3排名第一的成交候选人放弃中标、因不可抗力不能履行合同、不按照磋商文件要求提交履约保证金，或者被查实存在影响中标结果的违法行为等情形，不符合成交条件的，采购人可以按照磋商小组提出的成交候选人名单排序依次确定其他中标候选人为成交</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，也可以重新招标。</w:t>
      </w:r>
    </w:p>
    <w:p w14:paraId="0339D441">
      <w:pPr>
        <w:spacing w:line="400" w:lineRule="atLeast"/>
        <w:rPr>
          <w:rFonts w:hint="eastAsia" w:ascii="仿宋" w:hAnsi="仿宋" w:eastAsia="仿宋" w:cs="仿宋"/>
          <w:sz w:val="21"/>
          <w:szCs w:val="21"/>
          <w:highlight w:val="none"/>
        </w:rPr>
      </w:pPr>
      <w:r>
        <w:rPr>
          <w:rFonts w:hint="eastAsia" w:ascii="仿宋" w:hAnsi="仿宋" w:eastAsia="仿宋" w:cs="仿宋"/>
          <w:sz w:val="21"/>
          <w:szCs w:val="21"/>
          <w:highlight w:val="none"/>
        </w:rPr>
        <w:t>29．接受和拒绝任何或所有磋商的权力</w:t>
      </w:r>
    </w:p>
    <w:p w14:paraId="0F96AAC4">
      <w:pPr>
        <w:spacing w:line="400" w:lineRule="atLeast"/>
        <w:ind w:left="700" w:hanging="525" w:hangingChars="250"/>
        <w:rPr>
          <w:rFonts w:hint="eastAsia" w:ascii="仿宋" w:hAnsi="仿宋" w:eastAsia="仿宋" w:cs="仿宋"/>
          <w:sz w:val="21"/>
          <w:szCs w:val="21"/>
          <w:highlight w:val="none"/>
        </w:rPr>
      </w:pPr>
      <w:r>
        <w:rPr>
          <w:rFonts w:hint="eastAsia" w:ascii="仿宋" w:hAnsi="仿宋" w:eastAsia="仿宋" w:cs="仿宋"/>
          <w:sz w:val="21"/>
          <w:szCs w:val="21"/>
          <w:highlight w:val="none"/>
        </w:rPr>
        <w:t>29.1为维护国家利益，买方在授予合同之前仍有选择或拒绝任何全部磋商的权力，并对所采取的行为不作任何解释。</w:t>
      </w:r>
    </w:p>
    <w:p w14:paraId="16B3A7C4">
      <w:pPr>
        <w:spacing w:line="400" w:lineRule="atLeast"/>
        <w:rPr>
          <w:rFonts w:hint="eastAsia" w:ascii="仿宋" w:hAnsi="仿宋" w:eastAsia="仿宋" w:cs="仿宋"/>
          <w:sz w:val="21"/>
          <w:szCs w:val="21"/>
          <w:highlight w:val="none"/>
        </w:rPr>
      </w:pPr>
      <w:r>
        <w:rPr>
          <w:rFonts w:hint="eastAsia" w:ascii="仿宋" w:hAnsi="仿宋" w:eastAsia="仿宋" w:cs="仿宋"/>
          <w:sz w:val="21"/>
          <w:szCs w:val="21"/>
          <w:highlight w:val="none"/>
        </w:rPr>
        <w:t>30．成交通知书</w:t>
      </w:r>
    </w:p>
    <w:p w14:paraId="4C4B6D0F">
      <w:pPr>
        <w:spacing w:line="400" w:lineRule="atLeas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1 .评标结束后在“新疆政府采购网”（网址：</w:t>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"http://www.ccgp-xinjiang.gov.cn/）上予以公告。公告有效期1天；" </w:instrText>
      </w:r>
      <w:r>
        <w:rPr>
          <w:rFonts w:hint="eastAsia" w:ascii="仿宋" w:hAnsi="仿宋" w:eastAsia="仿宋" w:cs="仿宋"/>
          <w:sz w:val="21"/>
          <w:szCs w:val="21"/>
          <w:highlight w:val="none"/>
        </w:rPr>
        <w:fldChar w:fldCharType="separate"/>
      </w:r>
      <w:r>
        <w:rPr>
          <w:rStyle w:val="60"/>
          <w:rFonts w:hint="eastAsia" w:ascii="仿宋" w:hAnsi="仿宋" w:eastAsia="仿宋" w:cs="仿宋"/>
          <w:sz w:val="21"/>
          <w:szCs w:val="21"/>
          <w:highlight w:val="none"/>
        </w:rPr>
        <w:t>http://www.ccgp-xinjiang.gov.cn/）上予以公告。公告有效期1天；</w:t>
      </w:r>
      <w:r>
        <w:rPr>
          <w:rStyle w:val="60"/>
          <w:rFonts w:hint="eastAsia" w:ascii="仿宋" w:hAnsi="仿宋" w:eastAsia="仿宋" w:cs="仿宋"/>
          <w:sz w:val="21"/>
          <w:szCs w:val="21"/>
          <w:highlight w:val="none"/>
        </w:rPr>
        <w:fldChar w:fldCharType="end"/>
      </w:r>
    </w:p>
    <w:p w14:paraId="362540EA">
      <w:pPr>
        <w:spacing w:line="400" w:lineRule="atLeas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2.招标代理机构根据开标结果，在投标有效期届满前，以书面形式向中标单位发出中标通知书。</w:t>
      </w:r>
    </w:p>
    <w:p w14:paraId="7F502CFE">
      <w:pPr>
        <w:spacing w:line="400" w:lineRule="atLeas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3.招标代理机构将开标结果及时通知未中标单位并退还投标保证金。无需解释落标原因。</w:t>
      </w:r>
    </w:p>
    <w:p w14:paraId="3C8AC76D">
      <w:pPr>
        <w:spacing w:line="400" w:lineRule="atLeast"/>
        <w:ind w:firstLine="210" w:firstLineChars="100"/>
        <w:rPr>
          <w:rFonts w:hint="eastAsia" w:ascii="仿宋" w:hAnsi="仿宋" w:eastAsia="仿宋" w:cs="仿宋"/>
          <w:sz w:val="21"/>
          <w:szCs w:val="21"/>
          <w:highlight w:val="none"/>
        </w:rPr>
      </w:pPr>
      <w:r>
        <w:rPr>
          <w:rFonts w:hint="eastAsia" w:ascii="仿宋" w:hAnsi="仿宋" w:eastAsia="仿宋" w:cs="仿宋"/>
          <w:sz w:val="21"/>
          <w:szCs w:val="21"/>
          <w:highlight w:val="none"/>
        </w:rPr>
        <w:t>4. 招标人有权在定标之前拒绝任何有不正当行为或扰乱正常招标工作的投标人，由此对投标人造成的损失不负任何责任，同时对此无需做任何解释。</w:t>
      </w:r>
    </w:p>
    <w:p w14:paraId="13F9396C">
      <w:pPr>
        <w:spacing w:line="400" w:lineRule="atLeast"/>
        <w:ind w:left="554" w:leftChars="114" w:hanging="315" w:hangingChars="150"/>
        <w:rPr>
          <w:rFonts w:hint="eastAsia" w:ascii="仿宋" w:hAnsi="仿宋" w:eastAsia="仿宋" w:cs="仿宋"/>
          <w:sz w:val="21"/>
          <w:szCs w:val="21"/>
          <w:highlight w:val="none"/>
        </w:rPr>
      </w:pPr>
      <w:r>
        <w:rPr>
          <w:rFonts w:hint="eastAsia" w:ascii="仿宋" w:hAnsi="仿宋" w:eastAsia="仿宋" w:cs="仿宋"/>
          <w:sz w:val="21"/>
          <w:szCs w:val="21"/>
          <w:highlight w:val="none"/>
        </w:rPr>
        <w:t>5. 在成交通知书发出后五个工作日内退还未成交</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的保证金，在采购合同签订后五个工作日内退还成交</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的保证金。</w:t>
      </w:r>
    </w:p>
    <w:p w14:paraId="12310E94">
      <w:pPr>
        <w:spacing w:line="400" w:lineRule="atLeast"/>
        <w:rPr>
          <w:rFonts w:hint="eastAsia" w:ascii="仿宋" w:hAnsi="仿宋" w:eastAsia="仿宋" w:cs="仿宋"/>
          <w:sz w:val="21"/>
          <w:szCs w:val="21"/>
          <w:highlight w:val="none"/>
        </w:rPr>
      </w:pPr>
      <w:r>
        <w:rPr>
          <w:rFonts w:hint="eastAsia" w:ascii="仿宋" w:hAnsi="仿宋" w:eastAsia="仿宋" w:cs="仿宋"/>
          <w:sz w:val="21"/>
          <w:szCs w:val="21"/>
          <w:highlight w:val="none"/>
        </w:rPr>
        <w:t>31．签订合同</w:t>
      </w:r>
    </w:p>
    <w:p w14:paraId="4235AD0D">
      <w:pPr>
        <w:spacing w:line="400" w:lineRule="atLeast"/>
        <w:ind w:left="630" w:hanging="472" w:hangingChars="225"/>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收到《成交通知书》后，按《成交通知书》中规定的时间地点与买方签订合同。买方和成交方不得再订立背离合同实质性内容的其他协议。</w:t>
      </w:r>
    </w:p>
    <w:p w14:paraId="0B037E54">
      <w:pPr>
        <w:spacing w:line="400" w:lineRule="atLeast"/>
        <w:rPr>
          <w:rFonts w:hint="eastAsia" w:ascii="仿宋" w:hAnsi="仿宋" w:eastAsia="仿宋" w:cs="仿宋"/>
          <w:sz w:val="21"/>
          <w:szCs w:val="21"/>
          <w:highlight w:val="none"/>
        </w:rPr>
      </w:pPr>
      <w:r>
        <w:rPr>
          <w:rFonts w:hint="eastAsia" w:ascii="仿宋" w:hAnsi="仿宋" w:eastAsia="仿宋" w:cs="仿宋"/>
          <w:sz w:val="21"/>
          <w:szCs w:val="21"/>
          <w:highlight w:val="none"/>
        </w:rPr>
        <w:t>2.如成交方拒签合同，则按违约处理。招标代理机构没收其磋商保证金。</w:t>
      </w:r>
    </w:p>
    <w:p w14:paraId="28787224">
      <w:pPr>
        <w:spacing w:line="400" w:lineRule="atLeast"/>
        <w:rPr>
          <w:rFonts w:hint="eastAsia" w:ascii="仿宋" w:hAnsi="仿宋" w:eastAsia="仿宋" w:cs="仿宋"/>
          <w:sz w:val="21"/>
          <w:szCs w:val="21"/>
          <w:highlight w:val="none"/>
        </w:rPr>
      </w:pPr>
      <w:r>
        <w:rPr>
          <w:rFonts w:hint="eastAsia" w:ascii="仿宋" w:hAnsi="仿宋" w:eastAsia="仿宋" w:cs="仿宋"/>
          <w:sz w:val="21"/>
          <w:szCs w:val="21"/>
          <w:highlight w:val="none"/>
        </w:rPr>
        <w:t>3.磋商文件、成交方的磋商响应文件及其澄清文件等，均为签订经济合同的依据。</w:t>
      </w:r>
    </w:p>
    <w:p w14:paraId="1926A6B5">
      <w:pPr>
        <w:spacing w:line="400" w:lineRule="atLeast"/>
        <w:rPr>
          <w:rFonts w:hint="eastAsia" w:ascii="仿宋" w:hAnsi="仿宋" w:eastAsia="仿宋" w:cs="仿宋"/>
          <w:sz w:val="21"/>
          <w:szCs w:val="21"/>
          <w:highlight w:val="none"/>
        </w:rPr>
      </w:pPr>
      <w:r>
        <w:rPr>
          <w:rFonts w:hint="eastAsia" w:ascii="仿宋" w:hAnsi="仿宋" w:eastAsia="仿宋" w:cs="仿宋"/>
          <w:sz w:val="21"/>
          <w:szCs w:val="21"/>
          <w:highlight w:val="none"/>
        </w:rPr>
        <w:t>32．履约保证金（如适用）</w:t>
      </w:r>
    </w:p>
    <w:p w14:paraId="794DDD6E">
      <w:pPr>
        <w:spacing w:line="400" w:lineRule="atLeast"/>
        <w:ind w:left="720" w:hanging="720"/>
        <w:rPr>
          <w:rFonts w:hint="eastAsia" w:ascii="仿宋" w:hAnsi="仿宋" w:eastAsia="仿宋" w:cs="仿宋"/>
          <w:sz w:val="21"/>
          <w:szCs w:val="21"/>
          <w:highlight w:val="none"/>
        </w:rPr>
      </w:pPr>
      <w:r>
        <w:rPr>
          <w:rFonts w:hint="eastAsia" w:ascii="仿宋" w:hAnsi="仿宋" w:eastAsia="仿宋" w:cs="仿宋"/>
          <w:sz w:val="21"/>
          <w:szCs w:val="21"/>
          <w:highlight w:val="none"/>
        </w:rPr>
        <w:t>32.1成交方应按合同规定的方式、时间和金额向买方提交履约保证金。履约保证金为不超过合同价款的10%。（具体以与甲方协商约定为准）</w:t>
      </w:r>
    </w:p>
    <w:p w14:paraId="49602710">
      <w:pPr>
        <w:pStyle w:val="3"/>
        <w:spacing w:before="100" w:beforeAutospacing="1" w:after="100" w:afterAutospacing="1" w:line="400" w:lineRule="atLeast"/>
        <w:jc w:val="center"/>
        <w:rPr>
          <w:rFonts w:hint="eastAsia" w:ascii="仿宋" w:hAnsi="仿宋" w:eastAsia="仿宋" w:cs="仿宋"/>
          <w:sz w:val="24"/>
          <w:szCs w:val="24"/>
          <w:highlight w:val="none"/>
        </w:rPr>
      </w:pPr>
      <w:bookmarkStart w:id="54" w:name="_Toc471489759"/>
      <w:bookmarkStart w:id="55" w:name="_Toc527642958"/>
      <w:r>
        <w:rPr>
          <w:rFonts w:hint="eastAsia" w:ascii="仿宋" w:hAnsi="仿宋" w:eastAsia="仿宋" w:cs="仿宋"/>
          <w:sz w:val="24"/>
          <w:szCs w:val="24"/>
          <w:highlight w:val="none"/>
        </w:rPr>
        <w:t>G  磋商失败条件</w:t>
      </w:r>
      <w:bookmarkEnd w:id="54"/>
      <w:bookmarkEnd w:id="55"/>
    </w:p>
    <w:p w14:paraId="1CCFAFFF">
      <w:pPr>
        <w:pStyle w:val="25"/>
        <w:tabs>
          <w:tab w:val="left" w:pos="720"/>
          <w:tab w:val="left" w:pos="900"/>
          <w:tab w:val="left" w:pos="1260"/>
        </w:tabs>
        <w:adjustRightInd w:val="0"/>
        <w:spacing w:line="400" w:lineRule="atLeast"/>
        <w:ind w:left="840" w:hanging="630" w:hangingChars="300"/>
        <w:rPr>
          <w:rFonts w:hint="eastAsia" w:ascii="仿宋" w:hAnsi="仿宋" w:eastAsia="仿宋" w:cs="仿宋"/>
          <w:bCs/>
          <w:sz w:val="21"/>
          <w:szCs w:val="21"/>
          <w:highlight w:val="none"/>
        </w:rPr>
      </w:pPr>
      <w:r>
        <w:rPr>
          <w:rFonts w:hint="eastAsia" w:ascii="仿宋" w:hAnsi="仿宋" w:eastAsia="仿宋" w:cs="仿宋"/>
          <w:bCs/>
          <w:sz w:val="21"/>
          <w:szCs w:val="21"/>
          <w:highlight w:val="none"/>
        </w:rPr>
        <w:t>34.出现影响采购公正的违法、违规行为的；</w:t>
      </w:r>
    </w:p>
    <w:p w14:paraId="4EC7E530">
      <w:pPr>
        <w:pStyle w:val="25"/>
        <w:tabs>
          <w:tab w:val="left" w:pos="720"/>
          <w:tab w:val="left" w:pos="900"/>
          <w:tab w:val="left" w:pos="1260"/>
        </w:tabs>
        <w:adjustRightInd w:val="0"/>
        <w:spacing w:line="400" w:lineRule="atLeast"/>
        <w:ind w:left="840" w:hanging="630" w:hangingChars="300"/>
        <w:rPr>
          <w:rFonts w:hint="eastAsia" w:ascii="仿宋" w:hAnsi="仿宋" w:eastAsia="仿宋" w:cs="仿宋"/>
          <w:bCs/>
          <w:sz w:val="21"/>
          <w:szCs w:val="21"/>
          <w:highlight w:val="none"/>
        </w:rPr>
      </w:pPr>
      <w:r>
        <w:rPr>
          <w:rFonts w:hint="eastAsia" w:ascii="仿宋" w:hAnsi="仿宋" w:eastAsia="仿宋" w:cs="仿宋"/>
          <w:bCs/>
          <w:sz w:val="21"/>
          <w:szCs w:val="21"/>
          <w:highlight w:val="none"/>
        </w:rPr>
        <w:t>35.因重大变故，采购任务取消的；</w:t>
      </w:r>
    </w:p>
    <w:p w14:paraId="3273E6CB">
      <w:pPr>
        <w:pStyle w:val="25"/>
        <w:tabs>
          <w:tab w:val="left" w:pos="720"/>
          <w:tab w:val="left" w:pos="900"/>
          <w:tab w:val="left" w:pos="1260"/>
        </w:tabs>
        <w:adjustRightInd w:val="0"/>
        <w:spacing w:line="400" w:lineRule="atLeast"/>
        <w:ind w:left="840" w:hanging="630" w:hangingChars="300"/>
        <w:rPr>
          <w:rFonts w:hint="eastAsia" w:ascii="仿宋" w:hAnsi="仿宋" w:eastAsia="仿宋" w:cs="仿宋"/>
          <w:bCs/>
          <w:sz w:val="21"/>
          <w:szCs w:val="21"/>
          <w:highlight w:val="none"/>
        </w:rPr>
      </w:pPr>
      <w:r>
        <w:rPr>
          <w:rFonts w:hint="eastAsia" w:ascii="仿宋" w:hAnsi="仿宋" w:eastAsia="仿宋" w:cs="仿宋"/>
          <w:bCs/>
          <w:sz w:val="21"/>
          <w:szCs w:val="21"/>
          <w:highlight w:val="none"/>
        </w:rPr>
        <w:t>36.磋商响应文件截止时间后，实际参与的</w:t>
      </w:r>
      <w:r>
        <w:rPr>
          <w:rFonts w:hint="eastAsia" w:ascii="仿宋" w:hAnsi="仿宋" w:eastAsia="仿宋" w:cs="仿宋"/>
          <w:bCs/>
          <w:sz w:val="21"/>
          <w:szCs w:val="21"/>
          <w:highlight w:val="none"/>
          <w:lang w:eastAsia="zh-CN"/>
        </w:rPr>
        <w:t>投标人</w:t>
      </w:r>
      <w:r>
        <w:rPr>
          <w:rFonts w:hint="eastAsia" w:ascii="仿宋" w:hAnsi="仿宋" w:eastAsia="仿宋" w:cs="仿宋"/>
          <w:bCs/>
          <w:sz w:val="21"/>
          <w:szCs w:val="21"/>
          <w:highlight w:val="none"/>
        </w:rPr>
        <w:t>不足法定家数的；</w:t>
      </w:r>
    </w:p>
    <w:p w14:paraId="71D92FB0">
      <w:pPr>
        <w:pStyle w:val="25"/>
        <w:tabs>
          <w:tab w:val="left" w:pos="720"/>
          <w:tab w:val="left" w:pos="900"/>
          <w:tab w:val="left" w:pos="1260"/>
        </w:tabs>
        <w:adjustRightInd w:val="0"/>
        <w:spacing w:line="400" w:lineRule="atLeast"/>
        <w:ind w:left="840" w:hanging="630" w:hangingChars="300"/>
        <w:rPr>
          <w:rFonts w:hint="eastAsia" w:ascii="仿宋" w:hAnsi="仿宋" w:eastAsia="仿宋" w:cs="仿宋"/>
          <w:bCs/>
          <w:sz w:val="21"/>
          <w:szCs w:val="21"/>
          <w:highlight w:val="none"/>
        </w:rPr>
      </w:pPr>
      <w:r>
        <w:rPr>
          <w:rFonts w:hint="eastAsia" w:ascii="仿宋" w:hAnsi="仿宋" w:eastAsia="仿宋" w:cs="仿宋"/>
          <w:bCs/>
          <w:sz w:val="21"/>
          <w:szCs w:val="21"/>
          <w:highlight w:val="none"/>
        </w:rPr>
        <w:t>37.最终报价均超过采购预算的；</w:t>
      </w:r>
    </w:p>
    <w:p w14:paraId="56CBB2FE">
      <w:pPr>
        <w:pStyle w:val="25"/>
        <w:tabs>
          <w:tab w:val="left" w:pos="720"/>
          <w:tab w:val="left" w:pos="900"/>
          <w:tab w:val="left" w:pos="1260"/>
        </w:tabs>
        <w:adjustRightInd w:val="0"/>
        <w:spacing w:line="400" w:lineRule="atLeast"/>
        <w:ind w:left="840" w:hanging="630" w:hangingChars="300"/>
        <w:rPr>
          <w:rFonts w:hint="eastAsia" w:ascii="仿宋" w:hAnsi="仿宋" w:eastAsia="仿宋" w:cs="仿宋"/>
          <w:bCs/>
          <w:sz w:val="21"/>
          <w:szCs w:val="21"/>
          <w:highlight w:val="none"/>
        </w:rPr>
      </w:pPr>
      <w:r>
        <w:rPr>
          <w:rFonts w:hint="eastAsia" w:ascii="仿宋" w:hAnsi="仿宋" w:eastAsia="仿宋" w:cs="仿宋"/>
          <w:bCs/>
          <w:sz w:val="21"/>
          <w:szCs w:val="21"/>
          <w:highlight w:val="none"/>
        </w:rPr>
        <w:t>38.对磋商文件作出实质性响应的</w:t>
      </w:r>
      <w:r>
        <w:rPr>
          <w:rFonts w:hint="eastAsia" w:ascii="仿宋" w:hAnsi="仿宋" w:eastAsia="仿宋" w:cs="仿宋"/>
          <w:bCs/>
          <w:sz w:val="21"/>
          <w:szCs w:val="21"/>
          <w:highlight w:val="none"/>
          <w:lang w:eastAsia="zh-CN"/>
        </w:rPr>
        <w:t>投标人</w:t>
      </w:r>
      <w:r>
        <w:rPr>
          <w:rFonts w:hint="eastAsia" w:ascii="仿宋" w:hAnsi="仿宋" w:eastAsia="仿宋" w:cs="仿宋"/>
          <w:bCs/>
          <w:sz w:val="21"/>
          <w:szCs w:val="21"/>
          <w:highlight w:val="none"/>
        </w:rPr>
        <w:t>不足法定家数的；</w:t>
      </w:r>
    </w:p>
    <w:p w14:paraId="50482E8A">
      <w:pPr>
        <w:pStyle w:val="2"/>
        <w:spacing w:line="400" w:lineRule="atLeast"/>
        <w:jc w:val="center"/>
        <w:rPr>
          <w:rFonts w:hint="eastAsia" w:ascii="仿宋" w:hAnsi="仿宋" w:eastAsia="仿宋" w:cs="仿宋"/>
          <w:sz w:val="24"/>
          <w:szCs w:val="24"/>
          <w:highlight w:val="none"/>
        </w:rPr>
      </w:pPr>
      <w:bookmarkStart w:id="56" w:name="_Toc349573127"/>
      <w:bookmarkStart w:id="57" w:name="_Toc298240411"/>
      <w:bookmarkStart w:id="58" w:name="_Toc28010"/>
      <w:bookmarkStart w:id="59" w:name="_Toc349637926"/>
      <w:bookmarkStart w:id="60" w:name="_Toc527642959"/>
      <w:r>
        <w:rPr>
          <w:rFonts w:hint="eastAsia" w:ascii="仿宋" w:hAnsi="仿宋" w:eastAsia="仿宋" w:cs="仿宋"/>
          <w:sz w:val="24"/>
          <w:szCs w:val="24"/>
          <w:highlight w:val="none"/>
        </w:rPr>
        <w:t>H 法律责任</w:t>
      </w:r>
    </w:p>
    <w:p w14:paraId="6B457193">
      <w:pPr>
        <w:pStyle w:val="2"/>
        <w:spacing w:line="400" w:lineRule="atLeast"/>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39．</w:t>
      </w:r>
      <w:r>
        <w:rPr>
          <w:rFonts w:hint="eastAsia" w:ascii="仿宋" w:hAnsi="仿宋" w:eastAsia="仿宋" w:cs="仿宋"/>
          <w:b w:val="0"/>
          <w:bCs/>
          <w:sz w:val="21"/>
          <w:szCs w:val="21"/>
          <w:highlight w:val="none"/>
        </w:rPr>
        <w:tab/>
      </w:r>
      <w:r>
        <w:rPr>
          <w:rFonts w:hint="eastAsia" w:ascii="仿宋" w:hAnsi="仿宋" w:eastAsia="仿宋" w:cs="仿宋"/>
          <w:b w:val="0"/>
          <w:bCs/>
          <w:sz w:val="21"/>
          <w:szCs w:val="21"/>
          <w:highlight w:val="none"/>
        </w:rPr>
        <w:t>法律责任</w:t>
      </w:r>
    </w:p>
    <w:p w14:paraId="6548461F">
      <w:pPr>
        <w:pStyle w:val="2"/>
        <w:spacing w:line="400" w:lineRule="atLeast"/>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39.1</w:t>
      </w:r>
      <w:r>
        <w:rPr>
          <w:rFonts w:hint="eastAsia" w:ascii="仿宋" w:hAnsi="仿宋" w:eastAsia="仿宋" w:cs="仿宋"/>
          <w:b w:val="0"/>
          <w:bCs/>
          <w:sz w:val="21"/>
          <w:szCs w:val="21"/>
          <w:highlight w:val="none"/>
        </w:rPr>
        <w:tab/>
      </w:r>
      <w:r>
        <w:rPr>
          <w:rFonts w:hint="eastAsia" w:ascii="仿宋" w:hAnsi="仿宋" w:eastAsia="仿宋" w:cs="仿宋"/>
          <w:b w:val="0"/>
          <w:bCs/>
          <w:sz w:val="21"/>
          <w:szCs w:val="21"/>
          <w:highlight w:val="none"/>
        </w:rPr>
        <w:t xml:space="preserve">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 </w:t>
      </w:r>
    </w:p>
    <w:p w14:paraId="6379C67D">
      <w:pPr>
        <w:pStyle w:val="2"/>
        <w:spacing w:line="400" w:lineRule="atLeast"/>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 xml:space="preserve">（一）提供虚假材料谋取中标的； </w:t>
      </w:r>
    </w:p>
    <w:p w14:paraId="3D0520D3">
      <w:pPr>
        <w:pStyle w:val="2"/>
        <w:spacing w:line="400" w:lineRule="atLeast"/>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（二）采取不正当手段诋毁、排挤其他投标人的；</w:t>
      </w:r>
    </w:p>
    <w:p w14:paraId="3BC331A1">
      <w:pPr>
        <w:pStyle w:val="2"/>
        <w:spacing w:line="400" w:lineRule="atLeast"/>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 xml:space="preserve">（三）与招标人、采购人、其他投标人恶意串通的； </w:t>
      </w:r>
    </w:p>
    <w:p w14:paraId="22CF82A1">
      <w:pPr>
        <w:pStyle w:val="2"/>
        <w:spacing w:line="400" w:lineRule="atLeast"/>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 xml:space="preserve">（四）向招标人、采购人行贿或者提供其他不正当利益的； </w:t>
      </w:r>
    </w:p>
    <w:p w14:paraId="194A4D6C">
      <w:pPr>
        <w:pStyle w:val="2"/>
        <w:spacing w:line="400" w:lineRule="atLeast"/>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 xml:space="preserve">（五）在招标过程中与招标人、采购人进行协商谈判、不按照招标文件、投标文件订立合同，或者与采购人另行订立背离合同实质性内容的协议的； </w:t>
      </w:r>
    </w:p>
    <w:p w14:paraId="4C24603E">
      <w:pPr>
        <w:pStyle w:val="2"/>
        <w:spacing w:line="400" w:lineRule="atLeast"/>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 xml:space="preserve">（六）拒绝有关部门监督检查或者提供虚假情况的。 </w:t>
      </w:r>
    </w:p>
    <w:p w14:paraId="025C3CAA">
      <w:pPr>
        <w:pStyle w:val="2"/>
        <w:spacing w:line="400" w:lineRule="atLeast"/>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 xml:space="preserve">投标人有前款第（一）至（五）项情形之一的，中标无效。 </w:t>
      </w:r>
    </w:p>
    <w:p w14:paraId="07F4ABF1">
      <w:pPr>
        <w:pStyle w:val="2"/>
        <w:spacing w:line="400" w:lineRule="atLeast"/>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39.2</w:t>
      </w:r>
      <w:r>
        <w:rPr>
          <w:rFonts w:hint="eastAsia" w:ascii="仿宋" w:hAnsi="仿宋" w:eastAsia="仿宋" w:cs="仿宋"/>
          <w:b w:val="0"/>
          <w:bCs/>
          <w:sz w:val="21"/>
          <w:szCs w:val="21"/>
          <w:highlight w:val="none"/>
        </w:rPr>
        <w:tab/>
      </w:r>
      <w:r>
        <w:rPr>
          <w:rFonts w:hint="eastAsia" w:ascii="仿宋" w:hAnsi="仿宋" w:eastAsia="仿宋" w:cs="仿宋"/>
          <w:b w:val="0"/>
          <w:bCs/>
          <w:sz w:val="21"/>
          <w:szCs w:val="21"/>
          <w:highlight w:val="none"/>
        </w:rPr>
        <w:t>中标人有下列情形之一的，招标人不予退还其交纳的投标保证金；情节严重的，由财政部门将其列入不良行为记录名单，在一至三年内禁止参加政府采购活动，并予以通报：</w:t>
      </w:r>
    </w:p>
    <w:p w14:paraId="252FBE50">
      <w:pPr>
        <w:pStyle w:val="2"/>
        <w:spacing w:line="400" w:lineRule="atLeast"/>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（一）中标后无正当理由不与采购人签订合同的；</w:t>
      </w:r>
    </w:p>
    <w:p w14:paraId="4ABD0D0D">
      <w:pPr>
        <w:pStyle w:val="2"/>
        <w:spacing w:line="400" w:lineRule="atLeast"/>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（二）将中标项目转让给他人，或者在投标文件中未说明，且未经招标人同意，将中标项目分包给他人的；</w:t>
      </w:r>
    </w:p>
    <w:p w14:paraId="7ABDDDF2">
      <w:pPr>
        <w:pStyle w:val="2"/>
        <w:spacing w:line="400" w:lineRule="atLeast"/>
        <w:jc w:val="left"/>
        <w:rPr>
          <w:rFonts w:hint="eastAsia" w:ascii="仿宋" w:hAnsi="仿宋" w:eastAsia="仿宋" w:cs="仿宋"/>
          <w:sz w:val="21"/>
          <w:szCs w:val="21"/>
          <w:highlight w:val="none"/>
        </w:rPr>
      </w:pPr>
      <w:r>
        <w:rPr>
          <w:rFonts w:hint="eastAsia" w:ascii="仿宋" w:hAnsi="仿宋" w:eastAsia="仿宋" w:cs="仿宋"/>
          <w:b w:val="0"/>
          <w:bCs/>
          <w:sz w:val="21"/>
          <w:szCs w:val="21"/>
          <w:highlight w:val="none"/>
        </w:rPr>
        <w:t>（三）拒绝履行合同义务的。</w:t>
      </w:r>
    </w:p>
    <w:p w14:paraId="066E8E35">
      <w:pPr>
        <w:pStyle w:val="2"/>
        <w:spacing w:line="400" w:lineRule="atLeast"/>
        <w:ind w:firstLine="1476" w:firstLineChars="700"/>
        <w:rPr>
          <w:rFonts w:hint="eastAsia" w:ascii="仿宋" w:hAnsi="仿宋" w:eastAsia="仿宋" w:cs="仿宋"/>
          <w:sz w:val="21"/>
          <w:szCs w:val="21"/>
          <w:highlight w:val="none"/>
        </w:rPr>
      </w:pPr>
    </w:p>
    <w:p w14:paraId="5E357836">
      <w:pPr>
        <w:pStyle w:val="2"/>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I   特别提示</w:t>
      </w:r>
    </w:p>
    <w:p w14:paraId="12A9829C">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40、投标人应认真研读招标文件，充分考虑招标文件中的技术要求和合同条款后编制投标文件。</w:t>
      </w:r>
    </w:p>
    <w:p w14:paraId="1D2AF4DE">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41、如招标文件中未提供的各类表格样式，投标人可另行设计表格样式，但力求内容完整，表达清晰、准确。</w:t>
      </w:r>
    </w:p>
    <w:p w14:paraId="23273A22">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42、本项目实行网上投标，采用电子投标文件。若</w:t>
      </w:r>
      <w:r>
        <w:rPr>
          <w:rFonts w:hint="eastAsia" w:ascii="仿宋" w:hAnsi="仿宋" w:eastAsia="仿宋" w:cs="仿宋"/>
          <w:b w:val="0"/>
          <w:bCs/>
          <w:sz w:val="21"/>
          <w:szCs w:val="21"/>
          <w:highlight w:val="none"/>
          <w:lang w:eastAsia="zh-CN"/>
        </w:rPr>
        <w:t>投标人</w:t>
      </w:r>
      <w:r>
        <w:rPr>
          <w:rFonts w:hint="eastAsia" w:ascii="仿宋" w:hAnsi="仿宋" w:eastAsia="仿宋" w:cs="仿宋"/>
          <w:b w:val="0"/>
          <w:bCs/>
          <w:sz w:val="21"/>
          <w:szCs w:val="21"/>
          <w:highlight w:val="none"/>
        </w:rPr>
        <w:t xml:space="preserve">参与投标，自行承担投标一切费用。 </w:t>
      </w:r>
    </w:p>
    <w:p w14:paraId="74E9C0D7">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43、各</w:t>
      </w:r>
      <w:r>
        <w:rPr>
          <w:rFonts w:hint="eastAsia" w:ascii="仿宋" w:hAnsi="仿宋" w:eastAsia="仿宋" w:cs="仿宋"/>
          <w:b w:val="0"/>
          <w:bCs/>
          <w:sz w:val="21"/>
          <w:szCs w:val="21"/>
          <w:highlight w:val="none"/>
          <w:lang w:eastAsia="zh-CN"/>
        </w:rPr>
        <w:t>投标人</w:t>
      </w:r>
      <w:r>
        <w:rPr>
          <w:rFonts w:hint="eastAsia" w:ascii="仿宋" w:hAnsi="仿宋" w:eastAsia="仿宋" w:cs="仿宋"/>
          <w:b w:val="0"/>
          <w:bCs/>
          <w:sz w:val="21"/>
          <w:szCs w:val="21"/>
          <w:highlight w:val="none"/>
        </w:rPr>
        <w:t>应在开标前应确保成为新疆维吾尔自治区政府采购网正式注册入库</w:t>
      </w:r>
      <w:r>
        <w:rPr>
          <w:rFonts w:hint="eastAsia" w:ascii="仿宋" w:hAnsi="仿宋" w:eastAsia="仿宋" w:cs="仿宋"/>
          <w:b w:val="0"/>
          <w:bCs/>
          <w:sz w:val="21"/>
          <w:szCs w:val="21"/>
          <w:highlight w:val="none"/>
          <w:lang w:eastAsia="zh-CN"/>
        </w:rPr>
        <w:t>投标人</w:t>
      </w:r>
      <w:r>
        <w:rPr>
          <w:rFonts w:hint="eastAsia" w:ascii="仿宋" w:hAnsi="仿宋" w:eastAsia="仿宋" w:cs="仿宋"/>
          <w:b w:val="0"/>
          <w:bCs/>
          <w:sz w:val="21"/>
          <w:szCs w:val="21"/>
          <w:highlight w:val="none"/>
        </w:rPr>
        <w:t>，并完成CA数字证书申领。因未注册入库、未办理CA数字证书等原因造成无法投标或投标失败等后果由</w:t>
      </w:r>
      <w:r>
        <w:rPr>
          <w:rFonts w:hint="eastAsia" w:ascii="仿宋" w:hAnsi="仿宋" w:eastAsia="仿宋" w:cs="仿宋"/>
          <w:b w:val="0"/>
          <w:bCs/>
          <w:sz w:val="21"/>
          <w:szCs w:val="21"/>
          <w:highlight w:val="none"/>
          <w:lang w:eastAsia="zh-CN"/>
        </w:rPr>
        <w:t>投标人</w:t>
      </w:r>
      <w:r>
        <w:rPr>
          <w:rFonts w:hint="eastAsia" w:ascii="仿宋" w:hAnsi="仿宋" w:eastAsia="仿宋" w:cs="仿宋"/>
          <w:b w:val="0"/>
          <w:bCs/>
          <w:sz w:val="21"/>
          <w:szCs w:val="21"/>
          <w:highlight w:val="none"/>
        </w:rPr>
        <w:t xml:space="preserve">自行承担。 </w:t>
      </w:r>
    </w:p>
    <w:p w14:paraId="6783ED8B">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44、本项目为电子招投标，投标人需要使用CA加密设备，有意向参与新疆区域电子开评标的</w:t>
      </w:r>
      <w:r>
        <w:rPr>
          <w:rFonts w:hint="eastAsia" w:ascii="仿宋" w:hAnsi="仿宋" w:eastAsia="仿宋" w:cs="仿宋"/>
          <w:b w:val="0"/>
          <w:bCs/>
          <w:sz w:val="21"/>
          <w:szCs w:val="21"/>
          <w:highlight w:val="none"/>
          <w:lang w:eastAsia="zh-CN"/>
        </w:rPr>
        <w:t>投标人</w:t>
      </w:r>
      <w:r>
        <w:rPr>
          <w:rFonts w:hint="eastAsia" w:ascii="仿宋" w:hAnsi="仿宋" w:eastAsia="仿宋" w:cs="仿宋"/>
          <w:b w:val="0"/>
          <w:bCs/>
          <w:sz w:val="21"/>
          <w:szCs w:val="21"/>
          <w:highlight w:val="none"/>
        </w:rPr>
        <w:t>，请访问新疆数字证书认证中心官方网站（https://www.xjca.com.cn/）或下载</w:t>
      </w: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“新疆政务通”APP自行进行申领。如需咨询，请联系新疆CA服务热线0991-2819290</w:t>
      </w:r>
    </w:p>
    <w:p w14:paraId="788CC57B">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45、</w:t>
      </w:r>
      <w:r>
        <w:rPr>
          <w:rFonts w:hint="eastAsia" w:ascii="仿宋" w:hAnsi="仿宋" w:eastAsia="仿宋" w:cs="仿宋"/>
          <w:b w:val="0"/>
          <w:bCs/>
          <w:sz w:val="21"/>
          <w:szCs w:val="21"/>
          <w:highlight w:val="none"/>
          <w:lang w:eastAsia="zh-CN"/>
        </w:rPr>
        <w:t>投标人</w:t>
      </w:r>
      <w:r>
        <w:rPr>
          <w:rFonts w:hint="eastAsia" w:ascii="仿宋" w:hAnsi="仿宋" w:eastAsia="仿宋" w:cs="仿宋"/>
          <w:b w:val="0"/>
          <w:bCs/>
          <w:sz w:val="21"/>
          <w:szCs w:val="21"/>
          <w:highlight w:val="none"/>
        </w:rPr>
        <w:t>将政采云电子交易客户端下载、安装完成后，可通过账号密码或CA登录客户端进行投标文件制作。在使用政采云投标客户端时，建议使用WIN7及以上操作系统。客户端请至新疆政府采购（http://www.ccgp-xinjiang.gov.cn/）下载专区查看，如有问题可拨打政采云客户服务热线95763进行咨询。</w:t>
      </w:r>
    </w:p>
    <w:p w14:paraId="069309DD">
      <w:pPr>
        <w:pStyle w:val="2"/>
        <w:spacing w:line="360" w:lineRule="auto"/>
        <w:jc w:val="left"/>
        <w:rPr>
          <w:rFonts w:hint="eastAsia" w:ascii="仿宋" w:hAnsi="仿宋" w:eastAsia="仿宋" w:cs="仿宋"/>
          <w:sz w:val="21"/>
          <w:szCs w:val="21"/>
          <w:highlight w:val="none"/>
        </w:rPr>
      </w:pPr>
      <w:r>
        <w:rPr>
          <w:rFonts w:hint="eastAsia" w:ascii="仿宋" w:hAnsi="仿宋" w:eastAsia="仿宋" w:cs="仿宋"/>
          <w:b w:val="0"/>
          <w:bCs/>
          <w:sz w:val="21"/>
          <w:szCs w:val="21"/>
          <w:highlight w:val="none"/>
        </w:rPr>
        <w:t>46、本</w:t>
      </w:r>
      <w:r>
        <w:rPr>
          <w:rFonts w:hint="eastAsia" w:ascii="仿宋" w:hAnsi="仿宋" w:eastAsia="仿宋" w:cs="仿宋"/>
          <w:b w:val="0"/>
          <w:bCs/>
          <w:sz w:val="21"/>
          <w:szCs w:val="21"/>
          <w:highlight w:val="none"/>
          <w:lang w:val="en-US" w:eastAsia="zh-CN"/>
        </w:rPr>
        <w:t>磋商</w:t>
      </w:r>
      <w:r>
        <w:rPr>
          <w:rFonts w:hint="eastAsia" w:ascii="仿宋" w:hAnsi="仿宋" w:eastAsia="仿宋" w:cs="仿宋"/>
          <w:b w:val="0"/>
          <w:bCs/>
          <w:sz w:val="21"/>
          <w:szCs w:val="21"/>
          <w:highlight w:val="none"/>
        </w:rPr>
        <w:t>文件是根据财政部关于印发《政府采购竞争性磋商采购方式管理暂行办法》的通知规定编制的，解释权属墨玉县众信智诚工程项目管理有限公司。</w:t>
      </w:r>
    </w:p>
    <w:p w14:paraId="7614378C">
      <w:pPr>
        <w:pStyle w:val="2"/>
        <w:spacing w:line="240" w:lineRule="auto"/>
        <w:jc w:val="center"/>
        <w:rPr>
          <w:rFonts w:hint="eastAsia" w:ascii="仿宋" w:hAnsi="仿宋" w:eastAsia="仿宋" w:cs="仿宋"/>
          <w:sz w:val="21"/>
          <w:szCs w:val="21"/>
          <w:highlight w:val="none"/>
        </w:rPr>
      </w:pPr>
      <w:r>
        <w:rPr>
          <w:rFonts w:hint="eastAsia" w:ascii="仿宋" w:hAnsi="仿宋" w:eastAsia="仿宋" w:cs="仿宋"/>
          <w:sz w:val="24"/>
          <w:szCs w:val="24"/>
          <w:highlight w:val="none"/>
        </w:rPr>
        <w:t>J  质疑及答复</w:t>
      </w:r>
    </w:p>
    <w:p w14:paraId="2B868894">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47、质疑的提出</w:t>
      </w:r>
      <w:r>
        <w:rPr>
          <w:rFonts w:hint="eastAsia" w:ascii="仿宋" w:hAnsi="仿宋" w:eastAsia="仿宋" w:cs="仿宋"/>
          <w:b w:val="0"/>
          <w:bCs/>
          <w:sz w:val="21"/>
          <w:szCs w:val="21"/>
          <w:highlight w:val="none"/>
        </w:rPr>
        <w:tab/>
      </w:r>
    </w:p>
    <w:p w14:paraId="1B851D7C">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47.1 本采购文件中所称质疑及答复，是指参加本次采购活动的</w:t>
      </w:r>
      <w:r>
        <w:rPr>
          <w:rFonts w:hint="eastAsia" w:ascii="仿宋" w:hAnsi="仿宋" w:eastAsia="仿宋" w:cs="仿宋"/>
          <w:b w:val="0"/>
          <w:bCs/>
          <w:sz w:val="21"/>
          <w:szCs w:val="21"/>
          <w:highlight w:val="none"/>
          <w:lang w:eastAsia="zh-CN"/>
        </w:rPr>
        <w:t>投标人</w:t>
      </w:r>
      <w:r>
        <w:rPr>
          <w:rFonts w:hint="eastAsia" w:ascii="仿宋" w:hAnsi="仿宋" w:eastAsia="仿宋" w:cs="仿宋"/>
          <w:b w:val="0"/>
          <w:bCs/>
          <w:sz w:val="21"/>
          <w:szCs w:val="21"/>
          <w:highlight w:val="none"/>
        </w:rPr>
        <w:t>对政府采购活动中的采购文件、采购过程和中标结果向采购方提出质疑，采购方答复质疑的行为。</w:t>
      </w:r>
    </w:p>
    <w:p w14:paraId="3AC209BC">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 xml:space="preserve">47.2 </w:t>
      </w:r>
      <w:r>
        <w:rPr>
          <w:rFonts w:hint="eastAsia" w:ascii="仿宋" w:hAnsi="仿宋" w:eastAsia="仿宋" w:cs="仿宋"/>
          <w:b w:val="0"/>
          <w:bCs/>
          <w:sz w:val="21"/>
          <w:szCs w:val="21"/>
          <w:highlight w:val="none"/>
          <w:lang w:eastAsia="zh-CN"/>
        </w:rPr>
        <w:t>投标人</w:t>
      </w:r>
      <w:r>
        <w:rPr>
          <w:rFonts w:hint="eastAsia" w:ascii="仿宋" w:hAnsi="仿宋" w:eastAsia="仿宋" w:cs="仿宋"/>
          <w:b w:val="0"/>
          <w:bCs/>
          <w:sz w:val="21"/>
          <w:szCs w:val="21"/>
          <w:highlight w:val="none"/>
        </w:rPr>
        <w:t>认为采购文件、采购过程和中标结果使自己的权益受到损害的，可以在知道或者应知其权益受到损害之日起 7 个工作日内，以书面形式向采购方提出质疑。</w:t>
      </w:r>
    </w:p>
    <w:p w14:paraId="17DFA1AE">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47.2.1</w:t>
      </w:r>
      <w:r>
        <w:rPr>
          <w:rFonts w:hint="eastAsia" w:ascii="仿宋" w:hAnsi="仿宋" w:eastAsia="仿宋" w:cs="仿宋"/>
          <w:b w:val="0"/>
          <w:bCs/>
          <w:sz w:val="21"/>
          <w:szCs w:val="21"/>
          <w:highlight w:val="none"/>
          <w:lang w:eastAsia="zh-CN"/>
        </w:rPr>
        <w:t>投标人</w:t>
      </w:r>
      <w:r>
        <w:rPr>
          <w:rFonts w:hint="eastAsia" w:ascii="仿宋" w:hAnsi="仿宋" w:eastAsia="仿宋" w:cs="仿宋"/>
          <w:b w:val="0"/>
          <w:bCs/>
          <w:sz w:val="21"/>
          <w:szCs w:val="21"/>
          <w:highlight w:val="none"/>
        </w:rPr>
        <w:t>应知其权益受到损害之日，是指：</w:t>
      </w:r>
    </w:p>
    <w:p w14:paraId="31633310">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（一）对可以质疑的采购文件提出质疑的，为收到采购文件之日或者采购文件公告期限届满之日；</w:t>
      </w:r>
    </w:p>
    <w:p w14:paraId="64F8A0A9">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（二）对采购过程提出质疑的，为各采购程序环节结束之日；</w:t>
      </w:r>
    </w:p>
    <w:p w14:paraId="3BC35541">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（三）对中标结果提出质疑的，为中标结果公告期限届满之日。</w:t>
      </w:r>
    </w:p>
    <w:p w14:paraId="600542A0">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47.3 对可以质疑的采购文件提出质疑的，质疑人为参与本项目的报价方或潜在报价方。可质疑的文件为采购公告以及采购文件（包括属于其组成部分的澄清、修改、补充文件和评审标准、合同文本等）。</w:t>
      </w:r>
    </w:p>
    <w:p w14:paraId="15A8BDAF">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47.4 对采购过程和中标结果提出质疑的，质疑人为直接参与本项目的报价方。采购过程</w:t>
      </w: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即从采购项目信息公告发布起到中标结果公告止，包括采购文件的发出、提交投标文件、投标文件开启、评审等各个采购程序环节。</w:t>
      </w:r>
    </w:p>
    <w:p w14:paraId="3C786CDF">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47.5   提出质疑应当符合下列条件：</w:t>
      </w:r>
    </w:p>
    <w:p w14:paraId="5B94BACE">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（一）质疑主体应当符合有关规定；</w:t>
      </w:r>
    </w:p>
    <w:p w14:paraId="4A88314E">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（二）在质疑法定期限内提出；</w:t>
      </w:r>
    </w:p>
    <w:p w14:paraId="5C6BFC59">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（三）属于可以提出质疑的政府采购事项受理范围和本项目采购人的管辖权范围；</w:t>
      </w:r>
    </w:p>
    <w:p w14:paraId="0295BCC5">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（四）政府采购法律、法规、规章规定的其他条件。</w:t>
      </w:r>
    </w:p>
    <w:p w14:paraId="2EEEA3B1">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47.6 提出质疑应当具有明确的请求和提供必要的证明材料。明确的请求</w:t>
      </w: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即质疑人在质疑函中提出的，要求采购方对其予以支持的主张。必要的证明材料</w:t>
      </w: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即能够证明质疑人的质疑请求成立的必要材料，包括相关证据、依据和其他有关材料。</w:t>
      </w:r>
    </w:p>
    <w:p w14:paraId="1F6846C7">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47.7 质疑人所提供的证明材料应当具有真实性、合法性以及与质疑事项的关联性和证明力，否则不能作为认定该质疑事项成立的依据。</w:t>
      </w:r>
    </w:p>
    <w:p w14:paraId="7A92CCEF">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47.8 质疑人提出质疑时应当提交质疑函。质疑函包括下列内容：</w:t>
      </w:r>
    </w:p>
    <w:p w14:paraId="6F785D86">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（一）提出质疑的质疑人的名称、地址、邮编、联系人及联系电话等；</w:t>
      </w:r>
    </w:p>
    <w:p w14:paraId="6290E1E2">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（二）质疑项目的名称、编号；</w:t>
      </w:r>
    </w:p>
    <w:p w14:paraId="380F0DA2">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（三）质疑事项；</w:t>
      </w:r>
    </w:p>
    <w:p w14:paraId="05E63EA4">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（四）事实依据和证明材料；</w:t>
      </w:r>
    </w:p>
    <w:p w14:paraId="244EAEC9">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（五）法律依据；</w:t>
      </w:r>
    </w:p>
    <w:p w14:paraId="0BF1A021">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（六）提出质疑的日期。</w:t>
      </w:r>
    </w:p>
    <w:p w14:paraId="6FFFA109">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47.9  质疑函采用实名制。质疑人为自然人的应当由本人签字，并附有效身份证明文件；质疑人为法人或者非法人组织的应当由法定代表人或者负责人签字并加盖公章，并附有效身份证明文件。</w:t>
      </w:r>
    </w:p>
    <w:p w14:paraId="14D50DA8">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47.10 质疑人可以委托代理人进行质疑。代理人应当提交授权委托书。授权委托书应当载明委托代理的具体权限、期限和相关事项。</w:t>
      </w:r>
    </w:p>
    <w:p w14:paraId="53115F4B">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48、质疑的审查和受理</w:t>
      </w:r>
    </w:p>
    <w:p w14:paraId="155AC364">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48.1 采购方在收到质疑函后应当及时审查是否符合质疑受理条件，对符合质疑受理条件的，及时予以受理。</w:t>
      </w:r>
    </w:p>
    <w:p w14:paraId="2CAE4623">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48.2对不符合质疑受理条件的，分别按照下列不同情形予以处理：</w:t>
      </w:r>
    </w:p>
    <w:p w14:paraId="6A9AF1E2">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（一）质疑函内容不符合规定的，告知质疑人进行修改并重新提出质疑。修改后质疑事项仍不具体、不明确或者最终递交质疑函的时间超过质疑法定期限的，不予受理；</w:t>
      </w:r>
    </w:p>
    <w:p w14:paraId="25ECBD33">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（二）质疑主体不符合有关规定的，告知质疑人不予受理；</w:t>
      </w:r>
    </w:p>
    <w:p w14:paraId="68CF5816">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（三）超过质疑法定期限提出质疑的，告知质疑人不予受理；</w:t>
      </w:r>
    </w:p>
    <w:p w14:paraId="3EBAFC26">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（四）对不属于可以提出质疑的政府采购事项提出质疑的，告知质疑人不予受理；</w:t>
      </w:r>
    </w:p>
    <w:p w14:paraId="526B99C3">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（五）质疑不属于本项目采购方管辖的，告知质疑人向有管辖权的采购人提出质疑；</w:t>
      </w:r>
    </w:p>
    <w:p w14:paraId="1907A508">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（六）质疑不符合其他条件的，告知质疑人不予受理。</w:t>
      </w:r>
    </w:p>
    <w:p w14:paraId="08746D79">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48、质疑的处理和答复</w:t>
      </w:r>
    </w:p>
    <w:p w14:paraId="52552E08">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48.1 按照《政府采购质疑和投诉办法（财政部94号令）》处理及答复质疑。</w:t>
      </w:r>
    </w:p>
    <w:p w14:paraId="133B85FF">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48.2 采购方受理质疑后，将及时把质疑函发送给被质疑人，并要求其在一定</w:t>
      </w:r>
      <w:r>
        <w:rPr>
          <w:rFonts w:hint="eastAsia" w:ascii="仿宋" w:hAnsi="仿宋" w:eastAsia="仿宋" w:cs="仿宋"/>
          <w:b w:val="0"/>
          <w:bCs/>
          <w:sz w:val="21"/>
          <w:szCs w:val="21"/>
          <w:highlight w:val="none"/>
          <w:lang w:eastAsia="zh-CN"/>
        </w:rPr>
        <w:t>期限内</w:t>
      </w:r>
      <w:r>
        <w:rPr>
          <w:rFonts w:hint="eastAsia" w:ascii="仿宋" w:hAnsi="仿宋" w:eastAsia="仿宋" w:cs="仿宋"/>
          <w:b w:val="0"/>
          <w:bCs/>
          <w:sz w:val="21"/>
          <w:szCs w:val="21"/>
          <w:highlight w:val="none"/>
        </w:rPr>
        <w:t>提交书面答复，同时提供有关证据、依据和相关材料。</w:t>
      </w:r>
    </w:p>
    <w:p w14:paraId="3D87AD30">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48.3 对于质疑事项中涉及的问题较多、情况比较复杂的，为了全面查清事实、取得充分的证据，采购方认为有必要时，可以进行调查取证或者组织质证。</w:t>
      </w:r>
    </w:p>
    <w:p w14:paraId="75E81FC7">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48.4对评审过程、中标结果提出质疑的，采购方可以组织原评审委员会协助答复质疑。</w:t>
      </w:r>
    </w:p>
    <w:p w14:paraId="6246A49B">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48.5质疑处理过程中，质疑人书面申请撤回质疑的，将终止质疑处理程序。</w:t>
      </w:r>
    </w:p>
    <w:p w14:paraId="4EF710D2">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48.6质疑人拒绝配合采购方依法对质疑进行调查处理的，采购方将按质疑人自动撤回质疑处理；被质疑人拒绝配合采购方依法对质疑进行调查处理的，采购方将视同其认可质疑事项。</w:t>
      </w:r>
    </w:p>
    <w:p w14:paraId="6C8A557E">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48.7 采购方将在正式受理质疑后 7 个工作日内作出答复，但处理质疑需要进行调查取证、组织专家评审、质疑人及被质疑人提交或补正材料等所需时间，不计算在质疑处理期限内。</w:t>
      </w:r>
    </w:p>
    <w:p w14:paraId="5213CBB1">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48.8 采购方经调查、论证、核实，认定质疑不能成立的，继续开展采购活动；认定质疑成立的，按照以下情况处理：</w:t>
      </w:r>
    </w:p>
    <w:p w14:paraId="7E29BF2E">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14:paraId="5BD874A7">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14:paraId="2F2D4ACA">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48.9 采购方将书面答复质疑，质疑答复包括下列内容：</w:t>
      </w:r>
    </w:p>
    <w:p w14:paraId="728F2D18">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（一）质疑人名称；</w:t>
      </w:r>
    </w:p>
    <w:p w14:paraId="6E1F6683">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（二）收到质疑函的日期、质疑项目名称及编号</w:t>
      </w:r>
      <w:r>
        <w:rPr>
          <w:rFonts w:hint="eastAsia" w:ascii="仿宋" w:hAnsi="仿宋" w:eastAsia="仿宋" w:cs="仿宋"/>
          <w:b w:val="0"/>
          <w:bCs/>
          <w:sz w:val="21"/>
          <w:szCs w:val="21"/>
          <w:highlight w:val="none"/>
          <w:lang w:eastAsia="zh-CN"/>
        </w:rPr>
        <w:t>；</w:t>
      </w:r>
    </w:p>
    <w:p w14:paraId="79A88524">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（三）质疑事项、质疑答复的具体内容、事实依据和法律依据；</w:t>
      </w:r>
    </w:p>
    <w:p w14:paraId="2C86AC25">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（四）告知质疑人依法投诉的权利；</w:t>
      </w:r>
    </w:p>
    <w:p w14:paraId="56C24D47">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（五）质疑答复日期。</w:t>
      </w:r>
    </w:p>
    <w:p w14:paraId="553E710C">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48.10 质疑人有下列行为之一的，属于虚假、恶意质疑，将由采购方建议财政部门将其列入不良行为记录名单，禁止其 1 至 3 年内参加政府采购活动：</w:t>
      </w:r>
    </w:p>
    <w:p w14:paraId="3B92A72F">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（一）受理后发现投诉不符合法定受理条件；</w:t>
      </w:r>
    </w:p>
    <w:p w14:paraId="7F7803B2">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（二）投诉事项缺乏事实依据，投诉事项不成立；</w:t>
      </w:r>
    </w:p>
    <w:p w14:paraId="43DFD499">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（三）投诉人捏造事实或者提供虚假材料；</w:t>
      </w:r>
    </w:p>
    <w:p w14:paraId="160C8DC9">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（四）投诉人以非法手段取得证明材料。证据来源的合法性存在明显疑问，投诉人无法证明其取得方式合法的，视为以非法手段取得证明材料。</w:t>
      </w:r>
    </w:p>
    <w:p w14:paraId="1141E12A">
      <w:pPr>
        <w:pStyle w:val="2"/>
        <w:spacing w:line="360" w:lineRule="auto"/>
        <w:jc w:val="lef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（五）法律法规规定的其他违法情形。</w:t>
      </w:r>
    </w:p>
    <w:p w14:paraId="7E85FF63">
      <w:pPr>
        <w:spacing w:line="360" w:lineRule="auto"/>
        <w:ind w:firstLine="482" w:firstLineChars="200"/>
        <w:jc w:val="center"/>
        <w:rPr>
          <w:rFonts w:hint="eastAsia" w:ascii="仿宋" w:hAnsi="仿宋" w:eastAsia="仿宋" w:cs="仿宋"/>
          <w:sz w:val="21"/>
          <w:szCs w:val="21"/>
          <w:highlight w:val="none"/>
        </w:rPr>
      </w:pPr>
      <w:r>
        <w:rPr>
          <w:rFonts w:hint="eastAsia" w:ascii="仿宋" w:hAnsi="仿宋" w:eastAsia="仿宋" w:cs="仿宋"/>
          <w:b/>
          <w:sz w:val="24"/>
          <w:szCs w:val="24"/>
          <w:highlight w:val="none"/>
        </w:rPr>
        <w:t>K</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rPr>
        <w:t>投诉提起</w:t>
      </w:r>
    </w:p>
    <w:p w14:paraId="77181EDF">
      <w:pPr>
        <w:widowControl/>
        <w:spacing w:line="360" w:lineRule="auto"/>
        <w:jc w:val="left"/>
        <w:rPr>
          <w:rFonts w:hint="eastAsia" w:ascii="仿宋" w:hAnsi="仿宋" w:eastAsia="仿宋" w:cs="仿宋"/>
          <w:bCs/>
          <w:sz w:val="21"/>
          <w:szCs w:val="21"/>
          <w:highlight w:val="none"/>
        </w:rPr>
      </w:pPr>
      <w:r>
        <w:rPr>
          <w:rFonts w:hint="eastAsia" w:ascii="仿宋" w:hAnsi="仿宋" w:eastAsia="仿宋" w:cs="仿宋"/>
          <w:bCs/>
          <w:sz w:val="21"/>
          <w:szCs w:val="21"/>
          <w:highlight w:val="none"/>
        </w:rPr>
        <w:t>49  、质疑</w:t>
      </w:r>
      <w:r>
        <w:rPr>
          <w:rFonts w:hint="eastAsia" w:ascii="仿宋" w:hAnsi="仿宋" w:eastAsia="仿宋" w:cs="仿宋"/>
          <w:bCs/>
          <w:sz w:val="21"/>
          <w:szCs w:val="21"/>
          <w:highlight w:val="none"/>
          <w:lang w:eastAsia="zh-CN"/>
        </w:rPr>
        <w:t>投标人</w:t>
      </w:r>
      <w:r>
        <w:rPr>
          <w:rFonts w:hint="eastAsia" w:ascii="仿宋" w:hAnsi="仿宋" w:eastAsia="仿宋" w:cs="仿宋"/>
          <w:bCs/>
          <w:sz w:val="21"/>
          <w:szCs w:val="21"/>
          <w:highlight w:val="none"/>
        </w:rPr>
        <w:t>对采购人、采购代理机构的答复不满意，或者采购人、采购代理机构未在规定时间内作出答复的，可以在答复期满后15个工作日内向本办法第六条规定的财政部门提起投诉。</w:t>
      </w:r>
    </w:p>
    <w:p w14:paraId="5E4E4994">
      <w:pPr>
        <w:widowControl/>
        <w:spacing w:line="360" w:lineRule="auto"/>
        <w:jc w:val="left"/>
        <w:rPr>
          <w:rFonts w:hint="eastAsia" w:ascii="仿宋" w:hAnsi="仿宋" w:eastAsia="仿宋" w:cs="仿宋"/>
          <w:bCs/>
          <w:sz w:val="21"/>
          <w:szCs w:val="21"/>
          <w:highlight w:val="none"/>
        </w:rPr>
      </w:pPr>
      <w:r>
        <w:rPr>
          <w:rFonts w:hint="eastAsia" w:ascii="仿宋" w:hAnsi="仿宋" w:eastAsia="仿宋" w:cs="仿宋"/>
          <w:bCs/>
          <w:sz w:val="21"/>
          <w:szCs w:val="21"/>
          <w:highlight w:val="none"/>
        </w:rPr>
        <w:t> 49.1投诉人投诉时</w:t>
      </w:r>
      <w:r>
        <w:rPr>
          <w:rFonts w:hint="eastAsia" w:ascii="仿宋" w:hAnsi="仿宋" w:eastAsia="仿宋" w:cs="仿宋"/>
          <w:bCs/>
          <w:sz w:val="21"/>
          <w:szCs w:val="21"/>
          <w:highlight w:val="none"/>
          <w:lang w:eastAsia="zh-CN"/>
        </w:rPr>
        <w:t>，</w:t>
      </w:r>
      <w:r>
        <w:rPr>
          <w:rFonts w:hint="eastAsia" w:ascii="仿宋" w:hAnsi="仿宋" w:eastAsia="仿宋" w:cs="仿宋"/>
          <w:bCs/>
          <w:sz w:val="21"/>
          <w:szCs w:val="21"/>
          <w:highlight w:val="none"/>
        </w:rPr>
        <w:t>应当提交投诉书和必要的证明材料，并按照被投诉采购人、采购代理机构（以下简称被投诉人）和与投诉事项有关的</w:t>
      </w:r>
      <w:r>
        <w:rPr>
          <w:rFonts w:hint="eastAsia" w:ascii="仿宋" w:hAnsi="仿宋" w:eastAsia="仿宋" w:cs="仿宋"/>
          <w:bCs/>
          <w:sz w:val="21"/>
          <w:szCs w:val="21"/>
          <w:highlight w:val="none"/>
          <w:lang w:eastAsia="zh-CN"/>
        </w:rPr>
        <w:t>投标人</w:t>
      </w:r>
      <w:r>
        <w:rPr>
          <w:rFonts w:hint="eastAsia" w:ascii="仿宋" w:hAnsi="仿宋" w:eastAsia="仿宋" w:cs="仿宋"/>
          <w:bCs/>
          <w:sz w:val="21"/>
          <w:szCs w:val="21"/>
          <w:highlight w:val="none"/>
        </w:rPr>
        <w:t>数量提供投诉书的副本。投诉书应当包括下列内容：</w:t>
      </w:r>
    </w:p>
    <w:p w14:paraId="285BB161">
      <w:pPr>
        <w:widowControl/>
        <w:spacing w:line="360" w:lineRule="auto"/>
        <w:jc w:val="left"/>
        <w:rPr>
          <w:rFonts w:hint="eastAsia" w:ascii="仿宋" w:hAnsi="仿宋" w:eastAsia="仿宋" w:cs="仿宋"/>
          <w:bCs/>
          <w:sz w:val="21"/>
          <w:szCs w:val="21"/>
          <w:highlight w:val="none"/>
        </w:rPr>
      </w:pPr>
      <w:r>
        <w:rPr>
          <w:rFonts w:hint="eastAsia" w:ascii="仿宋" w:hAnsi="仿宋" w:eastAsia="仿宋" w:cs="仿宋"/>
          <w:bCs/>
          <w:sz w:val="21"/>
          <w:szCs w:val="21"/>
          <w:highlight w:val="none"/>
        </w:rPr>
        <w:t> 　　（一）投诉人和被投诉人的姓名或者名称、通讯地址、邮编、联系人及联系电话；</w:t>
      </w:r>
    </w:p>
    <w:p w14:paraId="25C5EB8B">
      <w:pPr>
        <w:widowControl/>
        <w:spacing w:line="360" w:lineRule="auto"/>
        <w:jc w:val="left"/>
        <w:rPr>
          <w:rFonts w:hint="eastAsia" w:ascii="仿宋" w:hAnsi="仿宋" w:eastAsia="仿宋" w:cs="仿宋"/>
          <w:bCs/>
          <w:sz w:val="21"/>
          <w:szCs w:val="21"/>
          <w:highlight w:val="none"/>
        </w:rPr>
      </w:pPr>
      <w:r>
        <w:rPr>
          <w:rFonts w:hint="eastAsia" w:ascii="仿宋" w:hAnsi="仿宋" w:eastAsia="仿宋" w:cs="仿宋"/>
          <w:bCs/>
          <w:sz w:val="21"/>
          <w:szCs w:val="21"/>
          <w:highlight w:val="none"/>
        </w:rPr>
        <w:t> 　　（二）质疑和质疑答复情况说明及相关证明材料；</w:t>
      </w:r>
    </w:p>
    <w:p w14:paraId="677675B1">
      <w:pPr>
        <w:widowControl/>
        <w:spacing w:line="360" w:lineRule="auto"/>
        <w:jc w:val="left"/>
        <w:rPr>
          <w:rFonts w:hint="eastAsia" w:ascii="仿宋" w:hAnsi="仿宋" w:eastAsia="仿宋" w:cs="仿宋"/>
          <w:bCs/>
          <w:sz w:val="21"/>
          <w:szCs w:val="21"/>
          <w:highlight w:val="none"/>
        </w:rPr>
      </w:pPr>
      <w:r>
        <w:rPr>
          <w:rFonts w:hint="eastAsia" w:ascii="仿宋" w:hAnsi="仿宋" w:eastAsia="仿宋" w:cs="仿宋"/>
          <w:bCs/>
          <w:sz w:val="21"/>
          <w:szCs w:val="21"/>
          <w:highlight w:val="none"/>
        </w:rPr>
        <w:t> 　　（三）具体、明确的投诉事项和与投诉事项相关的投诉请求；</w:t>
      </w:r>
    </w:p>
    <w:p w14:paraId="4453B341">
      <w:pPr>
        <w:widowControl/>
        <w:spacing w:line="360" w:lineRule="auto"/>
        <w:jc w:val="left"/>
        <w:rPr>
          <w:rFonts w:hint="eastAsia" w:ascii="仿宋" w:hAnsi="仿宋" w:eastAsia="仿宋" w:cs="仿宋"/>
          <w:bCs/>
          <w:sz w:val="21"/>
          <w:szCs w:val="21"/>
          <w:highlight w:val="none"/>
        </w:rPr>
      </w:pPr>
      <w:r>
        <w:rPr>
          <w:rFonts w:hint="eastAsia" w:ascii="仿宋" w:hAnsi="仿宋" w:eastAsia="仿宋" w:cs="仿宋"/>
          <w:bCs/>
          <w:sz w:val="21"/>
          <w:szCs w:val="21"/>
          <w:highlight w:val="none"/>
        </w:rPr>
        <w:t> 　　（四）事实依据；</w:t>
      </w:r>
    </w:p>
    <w:p w14:paraId="3A1E30FD">
      <w:pPr>
        <w:widowControl/>
        <w:spacing w:line="360" w:lineRule="auto"/>
        <w:jc w:val="left"/>
        <w:rPr>
          <w:rFonts w:hint="eastAsia" w:ascii="仿宋" w:hAnsi="仿宋" w:eastAsia="仿宋" w:cs="仿宋"/>
          <w:bCs/>
          <w:sz w:val="21"/>
          <w:szCs w:val="21"/>
          <w:highlight w:val="none"/>
        </w:rPr>
      </w:pPr>
      <w:r>
        <w:rPr>
          <w:rFonts w:hint="eastAsia" w:ascii="仿宋" w:hAnsi="仿宋" w:eastAsia="仿宋" w:cs="仿宋"/>
          <w:bCs/>
          <w:sz w:val="21"/>
          <w:szCs w:val="21"/>
          <w:highlight w:val="none"/>
        </w:rPr>
        <w:t> 　　（五）法律依据；</w:t>
      </w:r>
    </w:p>
    <w:p w14:paraId="538DAB5B">
      <w:pPr>
        <w:widowControl/>
        <w:spacing w:line="360" w:lineRule="auto"/>
        <w:jc w:val="left"/>
        <w:rPr>
          <w:rFonts w:hint="eastAsia" w:ascii="仿宋" w:hAnsi="仿宋" w:eastAsia="仿宋" w:cs="仿宋"/>
          <w:bCs/>
          <w:sz w:val="21"/>
          <w:szCs w:val="21"/>
          <w:highlight w:val="none"/>
        </w:rPr>
      </w:pPr>
      <w:r>
        <w:rPr>
          <w:rFonts w:hint="eastAsia" w:ascii="仿宋" w:hAnsi="仿宋" w:eastAsia="仿宋" w:cs="仿宋"/>
          <w:bCs/>
          <w:sz w:val="21"/>
          <w:szCs w:val="21"/>
          <w:highlight w:val="none"/>
        </w:rPr>
        <w:t> 　　（六）提起投诉的日期。</w:t>
      </w:r>
    </w:p>
    <w:p w14:paraId="08673EAD">
      <w:pPr>
        <w:widowControl/>
        <w:spacing w:line="360" w:lineRule="auto"/>
        <w:jc w:val="left"/>
        <w:rPr>
          <w:rFonts w:hint="eastAsia" w:ascii="仿宋" w:hAnsi="仿宋" w:eastAsia="仿宋" w:cs="仿宋"/>
          <w:bCs/>
          <w:sz w:val="21"/>
          <w:szCs w:val="21"/>
          <w:highlight w:val="none"/>
        </w:rPr>
      </w:pPr>
      <w:r>
        <w:rPr>
          <w:rFonts w:hint="eastAsia" w:ascii="仿宋" w:hAnsi="仿宋" w:eastAsia="仿宋" w:cs="仿宋"/>
          <w:bCs/>
          <w:sz w:val="21"/>
          <w:szCs w:val="21"/>
          <w:highlight w:val="none"/>
        </w:rPr>
        <w:t> 　　投诉人为自然人的，应当由本人签字；投诉人为法人或者其他组织的，应当由法定代表人、主要负责人，或者其授权代表签字或者盖章，并加盖公章。</w:t>
      </w:r>
    </w:p>
    <w:p w14:paraId="6C5C6A74">
      <w:pPr>
        <w:widowControl/>
        <w:spacing w:line="360" w:lineRule="auto"/>
        <w:ind w:firstLine="420" w:firstLineChars="200"/>
        <w:jc w:val="left"/>
        <w:rPr>
          <w:rFonts w:hint="eastAsia" w:ascii="仿宋" w:hAnsi="仿宋" w:eastAsia="仿宋" w:cs="仿宋"/>
          <w:bCs/>
          <w:sz w:val="21"/>
          <w:szCs w:val="21"/>
          <w:highlight w:val="none"/>
        </w:rPr>
      </w:pPr>
      <w:r>
        <w:rPr>
          <w:rFonts w:hint="eastAsia" w:ascii="仿宋" w:hAnsi="仿宋" w:eastAsia="仿宋" w:cs="仿宋"/>
          <w:bCs/>
          <w:sz w:val="21"/>
          <w:szCs w:val="21"/>
          <w:highlight w:val="none"/>
        </w:rPr>
        <w:t>50、投诉人应当根据本办法第七条第二款规定的信息内容，并按照其规定的方式提起投诉。</w:t>
      </w:r>
    </w:p>
    <w:p w14:paraId="6B7A3405">
      <w:pPr>
        <w:widowControl/>
        <w:spacing w:line="360" w:lineRule="auto"/>
        <w:jc w:val="left"/>
        <w:rPr>
          <w:rFonts w:hint="eastAsia" w:ascii="仿宋" w:hAnsi="仿宋" w:eastAsia="仿宋" w:cs="仿宋"/>
          <w:bCs/>
          <w:sz w:val="21"/>
          <w:szCs w:val="21"/>
          <w:highlight w:val="none"/>
        </w:rPr>
      </w:pPr>
      <w:r>
        <w:rPr>
          <w:rFonts w:hint="eastAsia" w:ascii="仿宋" w:hAnsi="仿宋" w:eastAsia="仿宋" w:cs="仿宋"/>
          <w:bCs/>
          <w:sz w:val="21"/>
          <w:szCs w:val="21"/>
          <w:highlight w:val="none"/>
        </w:rPr>
        <w:t> 　　投诉人提起投诉应当符合下列条件：</w:t>
      </w:r>
    </w:p>
    <w:p w14:paraId="3181265F">
      <w:pPr>
        <w:widowControl/>
        <w:spacing w:line="360" w:lineRule="auto"/>
        <w:jc w:val="left"/>
        <w:rPr>
          <w:rFonts w:hint="eastAsia" w:ascii="仿宋" w:hAnsi="仿宋" w:eastAsia="仿宋" w:cs="仿宋"/>
          <w:bCs/>
          <w:sz w:val="21"/>
          <w:szCs w:val="21"/>
          <w:highlight w:val="none"/>
        </w:rPr>
      </w:pPr>
      <w:r>
        <w:rPr>
          <w:rFonts w:hint="eastAsia" w:ascii="仿宋" w:hAnsi="仿宋" w:eastAsia="仿宋" w:cs="仿宋"/>
          <w:bCs/>
          <w:sz w:val="21"/>
          <w:szCs w:val="21"/>
          <w:highlight w:val="none"/>
        </w:rPr>
        <w:t> 　　（一）提起投诉前已依法进行质疑；</w:t>
      </w:r>
    </w:p>
    <w:p w14:paraId="0927CD63">
      <w:pPr>
        <w:widowControl/>
        <w:spacing w:line="360" w:lineRule="auto"/>
        <w:jc w:val="left"/>
        <w:rPr>
          <w:rFonts w:hint="eastAsia" w:ascii="仿宋" w:hAnsi="仿宋" w:eastAsia="仿宋" w:cs="仿宋"/>
          <w:bCs/>
          <w:sz w:val="21"/>
          <w:szCs w:val="21"/>
          <w:highlight w:val="none"/>
        </w:rPr>
      </w:pPr>
      <w:r>
        <w:rPr>
          <w:rFonts w:hint="eastAsia" w:ascii="仿宋" w:hAnsi="仿宋" w:eastAsia="仿宋" w:cs="仿宋"/>
          <w:bCs/>
          <w:sz w:val="21"/>
          <w:szCs w:val="21"/>
          <w:highlight w:val="none"/>
        </w:rPr>
        <w:t> 　　（二）投诉书内容符合本办法的规定；</w:t>
      </w:r>
    </w:p>
    <w:p w14:paraId="7506EAB7">
      <w:pPr>
        <w:widowControl/>
        <w:spacing w:line="360" w:lineRule="auto"/>
        <w:jc w:val="left"/>
        <w:rPr>
          <w:rFonts w:hint="eastAsia" w:ascii="仿宋" w:hAnsi="仿宋" w:eastAsia="仿宋" w:cs="仿宋"/>
          <w:bCs/>
          <w:sz w:val="21"/>
          <w:szCs w:val="21"/>
          <w:highlight w:val="none"/>
        </w:rPr>
      </w:pPr>
      <w:r>
        <w:rPr>
          <w:rFonts w:hint="eastAsia" w:ascii="仿宋" w:hAnsi="仿宋" w:eastAsia="仿宋" w:cs="仿宋"/>
          <w:bCs/>
          <w:sz w:val="21"/>
          <w:szCs w:val="21"/>
          <w:highlight w:val="none"/>
        </w:rPr>
        <w:t> 　　（三）在投诉有效期限内提起投诉；</w:t>
      </w:r>
    </w:p>
    <w:p w14:paraId="696E52BD">
      <w:pPr>
        <w:widowControl/>
        <w:spacing w:line="360" w:lineRule="auto"/>
        <w:jc w:val="left"/>
        <w:rPr>
          <w:rFonts w:hint="eastAsia" w:ascii="仿宋" w:hAnsi="仿宋" w:eastAsia="仿宋" w:cs="仿宋"/>
          <w:bCs/>
          <w:sz w:val="21"/>
          <w:szCs w:val="21"/>
          <w:highlight w:val="none"/>
        </w:rPr>
      </w:pPr>
      <w:r>
        <w:rPr>
          <w:rFonts w:hint="eastAsia" w:ascii="仿宋" w:hAnsi="仿宋" w:eastAsia="仿宋" w:cs="仿宋"/>
          <w:bCs/>
          <w:sz w:val="21"/>
          <w:szCs w:val="21"/>
          <w:highlight w:val="none"/>
        </w:rPr>
        <w:t> 　　（四）同一投诉事项未经财政部门投诉处理；</w:t>
      </w:r>
    </w:p>
    <w:p w14:paraId="73565B8B">
      <w:pPr>
        <w:widowControl/>
        <w:spacing w:line="360" w:lineRule="auto"/>
        <w:ind w:firstLine="420" w:firstLineChars="200"/>
        <w:jc w:val="left"/>
        <w:rPr>
          <w:rFonts w:hint="eastAsia" w:ascii="仿宋" w:hAnsi="仿宋" w:eastAsia="仿宋" w:cs="仿宋"/>
          <w:bCs/>
          <w:sz w:val="21"/>
          <w:szCs w:val="21"/>
          <w:highlight w:val="none"/>
        </w:rPr>
      </w:pPr>
      <w:r>
        <w:rPr>
          <w:rFonts w:hint="eastAsia" w:ascii="仿宋" w:hAnsi="仿宋" w:eastAsia="仿宋" w:cs="仿宋"/>
          <w:bCs/>
          <w:sz w:val="21"/>
          <w:szCs w:val="21"/>
          <w:highlight w:val="none"/>
        </w:rPr>
        <w:t>（五）财政部规定的其他条件。</w:t>
      </w:r>
    </w:p>
    <w:p w14:paraId="50B7FF11">
      <w:pPr>
        <w:widowControl/>
        <w:spacing w:line="360" w:lineRule="auto"/>
        <w:ind w:firstLine="210" w:firstLineChars="100"/>
        <w:jc w:val="left"/>
        <w:rPr>
          <w:rFonts w:hint="eastAsia" w:ascii="仿宋" w:hAnsi="仿宋" w:eastAsia="仿宋" w:cs="仿宋"/>
          <w:bCs/>
          <w:sz w:val="21"/>
          <w:szCs w:val="21"/>
          <w:highlight w:val="none"/>
        </w:rPr>
      </w:pPr>
      <w:r>
        <w:rPr>
          <w:rFonts w:hint="eastAsia" w:ascii="仿宋" w:hAnsi="仿宋" w:eastAsia="仿宋" w:cs="仿宋"/>
          <w:bCs/>
          <w:sz w:val="21"/>
          <w:szCs w:val="21"/>
          <w:highlight w:val="none"/>
        </w:rPr>
        <w:t>51、</w:t>
      </w:r>
      <w:r>
        <w:rPr>
          <w:rFonts w:hint="eastAsia" w:ascii="仿宋" w:hAnsi="仿宋" w:eastAsia="仿宋" w:cs="仿宋"/>
          <w:bCs/>
          <w:sz w:val="21"/>
          <w:szCs w:val="21"/>
          <w:highlight w:val="none"/>
          <w:lang w:eastAsia="zh-CN"/>
        </w:rPr>
        <w:t>投标人</w:t>
      </w:r>
      <w:r>
        <w:rPr>
          <w:rFonts w:hint="eastAsia" w:ascii="仿宋" w:hAnsi="仿宋" w:eastAsia="仿宋" w:cs="仿宋"/>
          <w:bCs/>
          <w:sz w:val="21"/>
          <w:szCs w:val="21"/>
          <w:highlight w:val="none"/>
        </w:rPr>
        <w:t>投诉的事项不得超出已质疑事项的范围，但基于质疑答复内容提出的投诉事项除外。</w:t>
      </w:r>
    </w:p>
    <w:p w14:paraId="2E2DCE77">
      <w:pPr>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br w:type="page"/>
      </w:r>
    </w:p>
    <w:p w14:paraId="3466A9EE">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4"/>
          <w:szCs w:val="24"/>
          <w:highlight w:val="none"/>
        </w:rPr>
        <w:t>附件：质疑函范本</w:t>
      </w:r>
    </w:p>
    <w:p w14:paraId="40E959D0">
      <w:pPr>
        <w:spacing w:line="440" w:lineRule="exact"/>
        <w:rPr>
          <w:rStyle w:val="78"/>
          <w:rFonts w:hint="eastAsia" w:ascii="仿宋" w:hAnsi="仿宋" w:eastAsia="仿宋" w:cs="仿宋"/>
          <w:i w:val="0"/>
          <w:iCs w:val="0"/>
          <w:sz w:val="21"/>
          <w:szCs w:val="21"/>
          <w:highlight w:val="none"/>
        </w:rPr>
      </w:pPr>
    </w:p>
    <w:p w14:paraId="72A0EC5F">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质疑函</w:t>
      </w:r>
    </w:p>
    <w:p w14:paraId="08A61282">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一、质疑</w:t>
      </w:r>
      <w:r>
        <w:rPr>
          <w:rStyle w:val="78"/>
          <w:rFonts w:hint="eastAsia" w:ascii="仿宋" w:hAnsi="仿宋" w:eastAsia="仿宋" w:cs="仿宋"/>
          <w:i w:val="0"/>
          <w:iCs w:val="0"/>
          <w:sz w:val="21"/>
          <w:szCs w:val="21"/>
          <w:highlight w:val="none"/>
          <w:lang w:eastAsia="zh-CN"/>
        </w:rPr>
        <w:t>投标人</w:t>
      </w:r>
      <w:r>
        <w:rPr>
          <w:rStyle w:val="78"/>
          <w:rFonts w:hint="eastAsia" w:ascii="仿宋" w:hAnsi="仿宋" w:eastAsia="仿宋" w:cs="仿宋"/>
          <w:i w:val="0"/>
          <w:iCs w:val="0"/>
          <w:sz w:val="21"/>
          <w:szCs w:val="21"/>
          <w:highlight w:val="none"/>
        </w:rPr>
        <w:t>基本信息</w:t>
      </w:r>
    </w:p>
    <w:p w14:paraId="555BC667">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质疑</w:t>
      </w:r>
      <w:r>
        <w:rPr>
          <w:rStyle w:val="78"/>
          <w:rFonts w:hint="eastAsia" w:ascii="仿宋" w:hAnsi="仿宋" w:eastAsia="仿宋" w:cs="仿宋"/>
          <w:i w:val="0"/>
          <w:iCs w:val="0"/>
          <w:sz w:val="21"/>
          <w:szCs w:val="21"/>
          <w:highlight w:val="none"/>
          <w:lang w:eastAsia="zh-CN"/>
        </w:rPr>
        <w:t>投标人</w:t>
      </w:r>
      <w:r>
        <w:rPr>
          <w:rStyle w:val="78"/>
          <w:rFonts w:hint="eastAsia" w:ascii="仿宋" w:hAnsi="仿宋" w:eastAsia="仿宋" w:cs="仿宋"/>
          <w:i w:val="0"/>
          <w:iCs w:val="0"/>
          <w:sz w:val="21"/>
          <w:szCs w:val="21"/>
          <w:highlight w:val="none"/>
        </w:rPr>
        <w:t xml:space="preserve">：                                       </w:t>
      </w:r>
    </w:p>
    <w:p w14:paraId="0F691F59">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 xml:space="preserve">地址：                           邮编：                   </w:t>
      </w:r>
    </w:p>
    <w:p w14:paraId="4134550F">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 xml:space="preserve">联系人：                       联系电话：                 </w:t>
      </w:r>
    </w:p>
    <w:p w14:paraId="1DAB6CD9">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 xml:space="preserve">授权代表：                                         </w:t>
      </w:r>
    </w:p>
    <w:p w14:paraId="546500CC">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 xml:space="preserve">联系电话：                                          </w:t>
      </w:r>
    </w:p>
    <w:p w14:paraId="4E855AF8">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 xml:space="preserve">地址：                          邮编：                    </w:t>
      </w:r>
    </w:p>
    <w:p w14:paraId="64BE9C47">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二、质疑项目基本情况</w:t>
      </w:r>
    </w:p>
    <w:p w14:paraId="1FDD87A1">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 xml:space="preserve">质疑项目的名称：                                         </w:t>
      </w:r>
    </w:p>
    <w:p w14:paraId="3D78EA89">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 xml:space="preserve">质疑项目的编号：                包号：                    </w:t>
      </w:r>
    </w:p>
    <w:p w14:paraId="75A6236B">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 xml:space="preserve">采购人名称：                                           </w:t>
      </w:r>
    </w:p>
    <w:p w14:paraId="7B0BED94">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 xml:space="preserve">采购文件获取日期：                                       </w:t>
      </w:r>
    </w:p>
    <w:p w14:paraId="35140A3A">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三、质疑事项具体内容</w:t>
      </w:r>
    </w:p>
    <w:p w14:paraId="2D9AA30E">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 xml:space="preserve">质疑事项 1：                                             </w:t>
      </w:r>
    </w:p>
    <w:p w14:paraId="36C330FD">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 xml:space="preserve">事实依据：                                             </w:t>
      </w:r>
    </w:p>
    <w:p w14:paraId="2AF12EBE">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ab/>
      </w:r>
    </w:p>
    <w:p w14:paraId="37A0C10C">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 xml:space="preserve">法律依据：                                             </w:t>
      </w:r>
    </w:p>
    <w:p w14:paraId="71AC4665">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ab/>
      </w:r>
    </w:p>
    <w:p w14:paraId="730EEA85">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质疑事项 2</w:t>
      </w:r>
    </w:p>
    <w:p w14:paraId="07A36309">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w:t>
      </w:r>
    </w:p>
    <w:p w14:paraId="2237306F">
      <w:pPr>
        <w:spacing w:line="440" w:lineRule="exact"/>
        <w:rPr>
          <w:rStyle w:val="78"/>
          <w:rFonts w:hint="eastAsia" w:ascii="仿宋" w:hAnsi="仿宋" w:eastAsia="仿宋" w:cs="仿宋"/>
          <w:i w:val="0"/>
          <w:iCs w:val="0"/>
          <w:sz w:val="21"/>
          <w:szCs w:val="21"/>
          <w:highlight w:val="none"/>
        </w:rPr>
      </w:pPr>
    </w:p>
    <w:p w14:paraId="6655D580">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签字（签章）：                          日期：</w:t>
      </w:r>
    </w:p>
    <w:p w14:paraId="52E103A8">
      <w:pPr>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br w:type="page"/>
      </w:r>
    </w:p>
    <w:p w14:paraId="76F5C14C">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质疑函制作说明：</w:t>
      </w:r>
    </w:p>
    <w:p w14:paraId="7421647D">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1.</w:t>
      </w:r>
      <w:r>
        <w:rPr>
          <w:rStyle w:val="78"/>
          <w:rFonts w:hint="eastAsia" w:ascii="仿宋" w:hAnsi="仿宋" w:eastAsia="仿宋" w:cs="仿宋"/>
          <w:i w:val="0"/>
          <w:iCs w:val="0"/>
          <w:sz w:val="21"/>
          <w:szCs w:val="21"/>
          <w:highlight w:val="none"/>
          <w:lang w:eastAsia="zh-CN"/>
        </w:rPr>
        <w:t>投标人</w:t>
      </w:r>
      <w:r>
        <w:rPr>
          <w:rStyle w:val="78"/>
          <w:rFonts w:hint="eastAsia" w:ascii="仿宋" w:hAnsi="仿宋" w:eastAsia="仿宋" w:cs="仿宋"/>
          <w:i w:val="0"/>
          <w:iCs w:val="0"/>
          <w:sz w:val="21"/>
          <w:szCs w:val="21"/>
          <w:highlight w:val="none"/>
        </w:rPr>
        <w:t>提出质疑时，应提交质疑函和必要的证明材料。</w:t>
      </w:r>
    </w:p>
    <w:p w14:paraId="5AEE1330">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2.质疑</w:t>
      </w:r>
      <w:r>
        <w:rPr>
          <w:rStyle w:val="78"/>
          <w:rFonts w:hint="eastAsia" w:ascii="仿宋" w:hAnsi="仿宋" w:eastAsia="仿宋" w:cs="仿宋"/>
          <w:i w:val="0"/>
          <w:iCs w:val="0"/>
          <w:sz w:val="21"/>
          <w:szCs w:val="21"/>
          <w:highlight w:val="none"/>
          <w:lang w:eastAsia="zh-CN"/>
        </w:rPr>
        <w:t>投标人</w:t>
      </w:r>
      <w:r>
        <w:rPr>
          <w:rStyle w:val="78"/>
          <w:rFonts w:hint="eastAsia" w:ascii="仿宋" w:hAnsi="仿宋" w:eastAsia="仿宋" w:cs="仿宋"/>
          <w:i w:val="0"/>
          <w:iCs w:val="0"/>
          <w:sz w:val="21"/>
          <w:szCs w:val="21"/>
          <w:highlight w:val="none"/>
        </w:rPr>
        <w:t>若委托代理人进行质疑的，质疑函应按要求列明 “授权代表”的有关内容，并在附件中提交由质疑</w:t>
      </w:r>
      <w:r>
        <w:rPr>
          <w:rStyle w:val="78"/>
          <w:rFonts w:hint="eastAsia" w:ascii="仿宋" w:hAnsi="仿宋" w:eastAsia="仿宋" w:cs="仿宋"/>
          <w:i w:val="0"/>
          <w:iCs w:val="0"/>
          <w:sz w:val="21"/>
          <w:szCs w:val="21"/>
          <w:highlight w:val="none"/>
          <w:lang w:eastAsia="zh-CN"/>
        </w:rPr>
        <w:t>投标人</w:t>
      </w:r>
      <w:r>
        <w:rPr>
          <w:rStyle w:val="78"/>
          <w:rFonts w:hint="eastAsia" w:ascii="仿宋" w:hAnsi="仿宋" w:eastAsia="仿宋" w:cs="仿宋"/>
          <w:i w:val="0"/>
          <w:iCs w:val="0"/>
          <w:sz w:val="21"/>
          <w:szCs w:val="21"/>
          <w:highlight w:val="none"/>
        </w:rPr>
        <w:t>签署的授权 委托书。授权委托书应载明代理人的姓名或者名称、代理事项、具体 权限、期限和相关事项。</w:t>
      </w:r>
    </w:p>
    <w:p w14:paraId="36E63FCB">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3.质疑</w:t>
      </w:r>
      <w:r>
        <w:rPr>
          <w:rStyle w:val="78"/>
          <w:rFonts w:hint="eastAsia" w:ascii="仿宋" w:hAnsi="仿宋" w:eastAsia="仿宋" w:cs="仿宋"/>
          <w:i w:val="0"/>
          <w:iCs w:val="0"/>
          <w:sz w:val="21"/>
          <w:szCs w:val="21"/>
          <w:highlight w:val="none"/>
          <w:lang w:eastAsia="zh-CN"/>
        </w:rPr>
        <w:t>投标人</w:t>
      </w:r>
      <w:r>
        <w:rPr>
          <w:rStyle w:val="78"/>
          <w:rFonts w:hint="eastAsia" w:ascii="仿宋" w:hAnsi="仿宋" w:eastAsia="仿宋" w:cs="仿宋"/>
          <w:i w:val="0"/>
          <w:iCs w:val="0"/>
          <w:sz w:val="21"/>
          <w:szCs w:val="21"/>
          <w:highlight w:val="none"/>
        </w:rPr>
        <w:t>若对项目的某一分包进行质疑，质疑函中应列明具 体分包号。</w:t>
      </w:r>
    </w:p>
    <w:p w14:paraId="3364690A">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4.质疑函的质疑事项应具体、明确，并有必要的事实依据和法律 依据。</w:t>
      </w:r>
    </w:p>
    <w:p w14:paraId="21136C00">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5.质疑函的质疑请求应与质疑事项相关。</w:t>
      </w:r>
    </w:p>
    <w:p w14:paraId="7406C9E9">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6.质疑</w:t>
      </w:r>
      <w:r>
        <w:rPr>
          <w:rStyle w:val="78"/>
          <w:rFonts w:hint="eastAsia" w:ascii="仿宋" w:hAnsi="仿宋" w:eastAsia="仿宋" w:cs="仿宋"/>
          <w:i w:val="0"/>
          <w:iCs w:val="0"/>
          <w:sz w:val="21"/>
          <w:szCs w:val="21"/>
          <w:highlight w:val="none"/>
          <w:lang w:eastAsia="zh-CN"/>
        </w:rPr>
        <w:t>投标人</w:t>
      </w:r>
      <w:r>
        <w:rPr>
          <w:rStyle w:val="78"/>
          <w:rFonts w:hint="eastAsia" w:ascii="仿宋" w:hAnsi="仿宋" w:eastAsia="仿宋" w:cs="仿宋"/>
          <w:i w:val="0"/>
          <w:iCs w:val="0"/>
          <w:sz w:val="21"/>
          <w:szCs w:val="21"/>
          <w:highlight w:val="none"/>
        </w:rPr>
        <w:t>为自然人的，质疑函应由本人签字；质疑</w:t>
      </w:r>
      <w:r>
        <w:rPr>
          <w:rStyle w:val="78"/>
          <w:rFonts w:hint="eastAsia" w:ascii="仿宋" w:hAnsi="仿宋" w:eastAsia="仿宋" w:cs="仿宋"/>
          <w:i w:val="0"/>
          <w:iCs w:val="0"/>
          <w:sz w:val="21"/>
          <w:szCs w:val="21"/>
          <w:highlight w:val="none"/>
          <w:lang w:eastAsia="zh-CN"/>
        </w:rPr>
        <w:t>投标人</w:t>
      </w:r>
      <w:r>
        <w:rPr>
          <w:rStyle w:val="78"/>
          <w:rFonts w:hint="eastAsia" w:ascii="仿宋" w:hAnsi="仿宋" w:eastAsia="仿宋" w:cs="仿宋"/>
          <w:i w:val="0"/>
          <w:iCs w:val="0"/>
          <w:sz w:val="21"/>
          <w:szCs w:val="21"/>
          <w:highlight w:val="none"/>
        </w:rPr>
        <w:t>为 法人或者其他组织的，质疑函应由法定代表人、主要负责人，或者其 授权代表签字或者盖章，并加盖公章。</w:t>
      </w:r>
    </w:p>
    <w:p w14:paraId="3AB67E6B">
      <w:pPr>
        <w:rPr>
          <w:rStyle w:val="78"/>
          <w:rFonts w:hint="eastAsia" w:ascii="仿宋" w:hAnsi="仿宋" w:eastAsia="仿宋" w:cs="仿宋"/>
          <w:i w:val="0"/>
          <w:iCs w:val="0"/>
          <w:sz w:val="24"/>
          <w:szCs w:val="24"/>
          <w:highlight w:val="none"/>
        </w:rPr>
      </w:pPr>
      <w:r>
        <w:rPr>
          <w:rStyle w:val="78"/>
          <w:rFonts w:hint="eastAsia" w:ascii="仿宋" w:hAnsi="仿宋" w:eastAsia="仿宋" w:cs="仿宋"/>
          <w:i w:val="0"/>
          <w:iCs w:val="0"/>
          <w:sz w:val="24"/>
          <w:szCs w:val="24"/>
          <w:highlight w:val="none"/>
        </w:rPr>
        <w:br w:type="page"/>
      </w:r>
    </w:p>
    <w:p w14:paraId="26CA5403">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4"/>
          <w:szCs w:val="24"/>
          <w:highlight w:val="none"/>
        </w:rPr>
        <w:t>附件：投诉书范本</w:t>
      </w:r>
    </w:p>
    <w:p w14:paraId="33A7D945">
      <w:pPr>
        <w:spacing w:line="440" w:lineRule="exact"/>
        <w:rPr>
          <w:rStyle w:val="78"/>
          <w:rFonts w:hint="eastAsia" w:ascii="仿宋" w:hAnsi="仿宋" w:eastAsia="仿宋" w:cs="仿宋"/>
          <w:i w:val="0"/>
          <w:iCs w:val="0"/>
          <w:sz w:val="21"/>
          <w:szCs w:val="21"/>
          <w:highlight w:val="none"/>
        </w:rPr>
      </w:pPr>
    </w:p>
    <w:p w14:paraId="6DBA9FF9">
      <w:pPr>
        <w:spacing w:line="440" w:lineRule="exact"/>
        <w:jc w:val="center"/>
        <w:rPr>
          <w:rStyle w:val="78"/>
          <w:rFonts w:hint="eastAsia" w:ascii="仿宋" w:hAnsi="仿宋" w:eastAsia="仿宋" w:cs="仿宋"/>
          <w:i w:val="0"/>
          <w:iCs w:val="0"/>
          <w:sz w:val="28"/>
          <w:szCs w:val="28"/>
          <w:highlight w:val="none"/>
        </w:rPr>
      </w:pPr>
      <w:r>
        <w:rPr>
          <w:rStyle w:val="78"/>
          <w:rFonts w:hint="eastAsia" w:ascii="仿宋" w:hAnsi="仿宋" w:eastAsia="仿宋" w:cs="仿宋"/>
          <w:i w:val="0"/>
          <w:iCs w:val="0"/>
          <w:sz w:val="28"/>
          <w:szCs w:val="28"/>
          <w:highlight w:val="none"/>
        </w:rPr>
        <w:t>投</w:t>
      </w:r>
      <w:r>
        <w:rPr>
          <w:rStyle w:val="78"/>
          <w:rFonts w:hint="eastAsia" w:ascii="仿宋" w:hAnsi="仿宋" w:eastAsia="仿宋" w:cs="仿宋"/>
          <w:i w:val="0"/>
          <w:iCs w:val="0"/>
          <w:sz w:val="28"/>
          <w:szCs w:val="28"/>
          <w:highlight w:val="none"/>
          <w:lang w:val="en-US" w:eastAsia="zh-CN"/>
        </w:rPr>
        <w:t xml:space="preserve"> </w:t>
      </w:r>
      <w:r>
        <w:rPr>
          <w:rStyle w:val="78"/>
          <w:rFonts w:hint="eastAsia" w:ascii="仿宋" w:hAnsi="仿宋" w:eastAsia="仿宋" w:cs="仿宋"/>
          <w:i w:val="0"/>
          <w:iCs w:val="0"/>
          <w:sz w:val="28"/>
          <w:szCs w:val="28"/>
          <w:highlight w:val="none"/>
        </w:rPr>
        <w:t>诉</w:t>
      </w:r>
      <w:r>
        <w:rPr>
          <w:rStyle w:val="78"/>
          <w:rFonts w:hint="eastAsia" w:ascii="仿宋" w:hAnsi="仿宋" w:eastAsia="仿宋" w:cs="仿宋"/>
          <w:i w:val="0"/>
          <w:iCs w:val="0"/>
          <w:sz w:val="28"/>
          <w:szCs w:val="28"/>
          <w:highlight w:val="none"/>
          <w:lang w:val="en-US" w:eastAsia="zh-CN"/>
        </w:rPr>
        <w:t xml:space="preserve"> </w:t>
      </w:r>
      <w:r>
        <w:rPr>
          <w:rStyle w:val="78"/>
          <w:rFonts w:hint="eastAsia" w:ascii="仿宋" w:hAnsi="仿宋" w:eastAsia="仿宋" w:cs="仿宋"/>
          <w:i w:val="0"/>
          <w:iCs w:val="0"/>
          <w:sz w:val="28"/>
          <w:szCs w:val="28"/>
          <w:highlight w:val="none"/>
        </w:rPr>
        <w:t>书</w:t>
      </w:r>
    </w:p>
    <w:p w14:paraId="34F65856">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一、投诉相关主体基本情况</w:t>
      </w:r>
    </w:p>
    <w:p w14:paraId="338DBB53">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 xml:space="preserve">投诉人：                                                 </w:t>
      </w:r>
    </w:p>
    <w:p w14:paraId="715D1689">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 xml:space="preserve">地址：                           邮编：                   </w:t>
      </w:r>
    </w:p>
    <w:p w14:paraId="7C1CCF5D">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 xml:space="preserve">法定代表人/主要负责人：                                  </w:t>
      </w:r>
    </w:p>
    <w:p w14:paraId="50C63213">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 xml:space="preserve">联系电话：                                             </w:t>
      </w:r>
    </w:p>
    <w:p w14:paraId="42FA63C7">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 xml:space="preserve">授权代表：                       联系电话：                </w:t>
      </w:r>
    </w:p>
    <w:p w14:paraId="66838810">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 xml:space="preserve">地址：                           邮编：                    </w:t>
      </w:r>
    </w:p>
    <w:p w14:paraId="590629A2">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被投诉人 1：</w:t>
      </w:r>
    </w:p>
    <w:p w14:paraId="33450336">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 xml:space="preserve">地址：                           邮编：                    </w:t>
      </w:r>
    </w:p>
    <w:p w14:paraId="4F521EEF">
      <w:pPr>
        <w:spacing w:line="440" w:lineRule="exact"/>
        <w:rPr>
          <w:rStyle w:val="78"/>
          <w:rFonts w:hint="eastAsia" w:ascii="仿宋" w:hAnsi="仿宋" w:eastAsia="仿宋" w:cs="仿宋"/>
          <w:i w:val="0"/>
          <w:iCs w:val="0"/>
          <w:sz w:val="21"/>
          <w:szCs w:val="21"/>
          <w:highlight w:val="none"/>
        </w:rPr>
      </w:pPr>
    </w:p>
    <w:p w14:paraId="69EA095D">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 xml:space="preserve">联系人：                          联系电话：                </w:t>
      </w:r>
    </w:p>
    <w:p w14:paraId="534A1DD8">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 xml:space="preserve">联系人：                          联系电话：                </w:t>
      </w:r>
    </w:p>
    <w:p w14:paraId="0E32A259">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二、投诉项目基本情况</w:t>
      </w:r>
    </w:p>
    <w:p w14:paraId="4BB90D85">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 xml:space="preserve">采购项目名称：                                           </w:t>
      </w:r>
    </w:p>
    <w:p w14:paraId="7A49AE6F">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 xml:space="preserve">采购项目编号：                        包号：              </w:t>
      </w:r>
    </w:p>
    <w:p w14:paraId="3887253E">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 xml:space="preserve">采购人名称：                                           </w:t>
      </w:r>
    </w:p>
    <w:p w14:paraId="3BC21BE4">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 xml:space="preserve">代理机构名称：                                           </w:t>
      </w:r>
    </w:p>
    <w:p w14:paraId="51DAD81A">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 xml:space="preserve">采购文件公告：  是/否  公告期限：                        </w:t>
      </w:r>
    </w:p>
    <w:p w14:paraId="37A765C3">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 xml:space="preserve">采购结果公告：  是/否  公告期限：                        </w:t>
      </w:r>
    </w:p>
    <w:p w14:paraId="5DE33718">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三、质疑基本情况</w:t>
      </w:r>
    </w:p>
    <w:p w14:paraId="77E61620">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投诉人于           年           月            日 ，提出质疑，</w:t>
      </w:r>
    </w:p>
    <w:p w14:paraId="4C4EC3D3">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 xml:space="preserve">质疑事项为：                                           </w:t>
      </w:r>
    </w:p>
    <w:p w14:paraId="3767D51D">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采购人/采购代理机构于       年       月       日，就质疑 事项做出了答复/没有在法定期限内作出答复。</w:t>
      </w:r>
    </w:p>
    <w:p w14:paraId="6022C5FB">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四、投诉事项具体内容</w:t>
      </w:r>
    </w:p>
    <w:p w14:paraId="39C77769">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 xml:space="preserve">投诉事项 1 ：                                            </w:t>
      </w:r>
    </w:p>
    <w:p w14:paraId="19231433">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 xml:space="preserve">事实依据：                                             </w:t>
      </w:r>
    </w:p>
    <w:p w14:paraId="73DCAFBC">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ab/>
      </w:r>
    </w:p>
    <w:p w14:paraId="691993E7">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 xml:space="preserve">法律依据：                                             </w:t>
      </w:r>
    </w:p>
    <w:p w14:paraId="36AE2596">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ab/>
      </w:r>
    </w:p>
    <w:p w14:paraId="7C5AC43B">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投诉事项 2</w:t>
      </w:r>
    </w:p>
    <w:p w14:paraId="3A24210B">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w:t>
      </w:r>
    </w:p>
    <w:p w14:paraId="1B2F275C">
      <w:pPr>
        <w:spacing w:line="440" w:lineRule="exact"/>
        <w:rPr>
          <w:rStyle w:val="78"/>
          <w:rFonts w:hint="eastAsia" w:ascii="仿宋" w:hAnsi="仿宋" w:eastAsia="仿宋" w:cs="仿宋"/>
          <w:i w:val="0"/>
          <w:iCs w:val="0"/>
          <w:sz w:val="21"/>
          <w:szCs w:val="21"/>
          <w:highlight w:val="none"/>
        </w:rPr>
      </w:pPr>
    </w:p>
    <w:p w14:paraId="45C6CBD6">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 xml:space="preserve">签字（签章）： </w:t>
      </w:r>
    </w:p>
    <w:p w14:paraId="53F8102A">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 xml:space="preserve">日期： </w:t>
      </w:r>
    </w:p>
    <w:p w14:paraId="47E8380F">
      <w:pPr>
        <w:spacing w:line="440" w:lineRule="exact"/>
        <w:rPr>
          <w:rStyle w:val="78"/>
          <w:rFonts w:hint="eastAsia" w:ascii="仿宋" w:hAnsi="仿宋" w:eastAsia="仿宋" w:cs="仿宋"/>
          <w:i w:val="0"/>
          <w:iCs w:val="0"/>
          <w:sz w:val="21"/>
          <w:szCs w:val="21"/>
          <w:highlight w:val="none"/>
        </w:rPr>
      </w:pPr>
    </w:p>
    <w:p w14:paraId="61D790A7">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投诉书制作说明：</w:t>
      </w:r>
    </w:p>
    <w:p w14:paraId="343D05FB">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1.投诉人提起投诉时，应当提交投诉书和必要的证明材料，并按 照被投诉人和与投诉事项有关的</w:t>
      </w:r>
      <w:r>
        <w:rPr>
          <w:rStyle w:val="78"/>
          <w:rFonts w:hint="eastAsia" w:ascii="仿宋" w:hAnsi="仿宋" w:eastAsia="仿宋" w:cs="仿宋"/>
          <w:i w:val="0"/>
          <w:iCs w:val="0"/>
          <w:sz w:val="21"/>
          <w:szCs w:val="21"/>
          <w:highlight w:val="none"/>
          <w:lang w:eastAsia="zh-CN"/>
        </w:rPr>
        <w:t>投标人</w:t>
      </w:r>
      <w:r>
        <w:rPr>
          <w:rStyle w:val="78"/>
          <w:rFonts w:hint="eastAsia" w:ascii="仿宋" w:hAnsi="仿宋" w:eastAsia="仿宋" w:cs="仿宋"/>
          <w:i w:val="0"/>
          <w:iCs w:val="0"/>
          <w:sz w:val="21"/>
          <w:szCs w:val="21"/>
          <w:highlight w:val="none"/>
        </w:rPr>
        <w:t>数量提供投诉书副本。</w:t>
      </w:r>
    </w:p>
    <w:p w14:paraId="430D896F">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2.投诉人若委托代理人进行投诉的，投诉书应按要求列明“授权 代表”的有关内容，并在附件中提交由投诉人签署的授权委托书。授 权委托书应载明代理人的姓名或者名称、代理事项、具体权限、期限 和相关事项。</w:t>
      </w:r>
    </w:p>
    <w:p w14:paraId="085DCEA8">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3.投诉人若对项目的某一分包进行投诉，投诉书中应列明具体分 包号。</w:t>
      </w:r>
    </w:p>
    <w:p w14:paraId="4DDFC21E">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4.投诉书应简要列明质疑事项，质疑函、质疑答复等作为附件材 料提供。</w:t>
      </w:r>
    </w:p>
    <w:p w14:paraId="7FE3E38C">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5.投诉书的投诉事项应具体、明确，并有必要的事实依据和法律 依据。</w:t>
      </w:r>
    </w:p>
    <w:p w14:paraId="43C7239A">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6.投诉书的投诉请求应与投诉事项相关。</w:t>
      </w:r>
    </w:p>
    <w:p w14:paraId="068FC5C1">
      <w:pPr>
        <w:spacing w:line="440" w:lineRule="exact"/>
        <w:rPr>
          <w:rStyle w:val="78"/>
          <w:rFonts w:hint="eastAsia" w:ascii="仿宋" w:hAnsi="仿宋" w:eastAsia="仿宋" w:cs="仿宋"/>
          <w:i w:val="0"/>
          <w:iCs w:val="0"/>
          <w:sz w:val="21"/>
          <w:szCs w:val="21"/>
          <w:highlight w:val="none"/>
        </w:rPr>
      </w:pPr>
      <w:r>
        <w:rPr>
          <w:rStyle w:val="78"/>
          <w:rFonts w:hint="eastAsia" w:ascii="仿宋" w:hAnsi="仿宋" w:eastAsia="仿宋" w:cs="仿宋"/>
          <w:i w:val="0"/>
          <w:iCs w:val="0"/>
          <w:sz w:val="21"/>
          <w:szCs w:val="21"/>
          <w:highlight w:val="none"/>
        </w:rPr>
        <w:t>7.投诉人为自然人的，投诉书应由本人签字；投诉人为法人或者 其他组织的，投诉书应当由法定代表人、主要负责人，或者其授权代 表签字或者盖章，并加盖公章。</w:t>
      </w:r>
    </w:p>
    <w:p w14:paraId="2480F346">
      <w:pPr>
        <w:spacing w:line="440" w:lineRule="exact"/>
        <w:rPr>
          <w:rStyle w:val="83"/>
          <w:rFonts w:hint="eastAsia" w:ascii="仿宋" w:hAnsi="仿宋" w:eastAsia="仿宋" w:cs="仿宋"/>
          <w:sz w:val="21"/>
          <w:szCs w:val="21"/>
          <w:highlight w:val="none"/>
        </w:rPr>
      </w:pPr>
    </w:p>
    <w:p w14:paraId="6C04545D">
      <w:pPr>
        <w:spacing w:line="360" w:lineRule="auto"/>
        <w:jc w:val="center"/>
        <w:outlineLvl w:val="0"/>
        <w:rPr>
          <w:rFonts w:hint="eastAsia" w:ascii="仿宋" w:hAnsi="仿宋" w:eastAsia="仿宋" w:cs="仿宋"/>
          <w:sz w:val="21"/>
          <w:szCs w:val="21"/>
          <w:highlight w:val="none"/>
        </w:rPr>
      </w:pPr>
      <w:r>
        <w:rPr>
          <w:rFonts w:hint="eastAsia" w:ascii="仿宋" w:hAnsi="仿宋" w:eastAsia="仿宋" w:cs="仿宋"/>
          <w:sz w:val="21"/>
          <w:szCs w:val="21"/>
          <w:highlight w:val="none"/>
        </w:rPr>
        <w:br w:type="page"/>
      </w:r>
      <w:r>
        <w:rPr>
          <w:rFonts w:hint="eastAsia" w:ascii="仿宋" w:hAnsi="仿宋" w:eastAsia="仿宋" w:cs="仿宋"/>
          <w:b/>
          <w:bCs/>
          <w:sz w:val="36"/>
          <w:szCs w:val="36"/>
          <w:highlight w:val="none"/>
        </w:rPr>
        <w:t xml:space="preserve">第三章 </w:t>
      </w:r>
      <w:bookmarkEnd w:id="53"/>
      <w:bookmarkEnd w:id="56"/>
      <w:bookmarkEnd w:id="57"/>
      <w:bookmarkEnd w:id="58"/>
      <w:bookmarkEnd w:id="59"/>
      <w:bookmarkEnd w:id="60"/>
      <w:r>
        <w:rPr>
          <w:rFonts w:hint="eastAsia" w:ascii="仿宋" w:hAnsi="仿宋" w:eastAsia="仿宋" w:cs="仿宋"/>
          <w:b/>
          <w:bCs/>
          <w:sz w:val="36"/>
          <w:szCs w:val="36"/>
          <w:highlight w:val="none"/>
        </w:rPr>
        <w:t>采购需求</w:t>
      </w:r>
      <w:bookmarkStart w:id="61" w:name="_Toc10290"/>
    </w:p>
    <w:p w14:paraId="35619BAD">
      <w:pPr>
        <w:pStyle w:val="2"/>
        <w:keepNext w:val="0"/>
        <w:spacing w:line="360" w:lineRule="auto"/>
        <w:ind w:firstLine="562" w:firstLineChars="200"/>
        <w:jc w:val="center"/>
        <w:rPr>
          <w:rStyle w:val="83"/>
          <w:rFonts w:hint="eastAsia" w:ascii="仿宋" w:hAnsi="仿宋" w:eastAsia="仿宋" w:cs="仿宋"/>
          <w:sz w:val="24"/>
          <w:szCs w:val="24"/>
          <w:highlight w:val="none"/>
        </w:rPr>
      </w:pPr>
      <w:r>
        <w:rPr>
          <w:rStyle w:val="83"/>
          <w:rFonts w:hint="eastAsia" w:ascii="仿宋" w:hAnsi="仿宋" w:eastAsia="仿宋" w:cs="仿宋"/>
          <w:sz w:val="28"/>
          <w:szCs w:val="28"/>
          <w:highlight w:val="none"/>
        </w:rPr>
        <w:t>和田地区墨玉县中医医院建设项目(一期)-初步设计和方案设计采购需求</w:t>
      </w:r>
    </w:p>
    <w:p w14:paraId="4775FF13">
      <w:pPr>
        <w:pStyle w:val="2"/>
        <w:keepNext w:val="0"/>
        <w:spacing w:line="360" w:lineRule="auto"/>
        <w:ind w:firstLine="422" w:firstLineChars="200"/>
        <w:rPr>
          <w:rStyle w:val="83"/>
          <w:rFonts w:hint="eastAsia" w:ascii="仿宋" w:hAnsi="仿宋" w:eastAsia="仿宋" w:cs="仿宋"/>
          <w:sz w:val="21"/>
          <w:szCs w:val="21"/>
          <w:highlight w:val="none"/>
        </w:rPr>
      </w:pPr>
      <w:r>
        <w:rPr>
          <w:rStyle w:val="83"/>
          <w:rFonts w:hint="eastAsia" w:ascii="仿宋" w:hAnsi="仿宋" w:eastAsia="仿宋" w:cs="仿宋"/>
          <w:sz w:val="21"/>
          <w:szCs w:val="21"/>
          <w:highlight w:val="none"/>
        </w:rPr>
        <w:t>1.采购标的需实现的功能或者目标，以及为落实政府采购政策需满足的要求。</w:t>
      </w:r>
    </w:p>
    <w:p w14:paraId="42A0568B">
      <w:pPr>
        <w:pStyle w:val="2"/>
        <w:keepNext w:val="0"/>
        <w:spacing w:line="360" w:lineRule="auto"/>
        <w:ind w:firstLine="422" w:firstLineChars="200"/>
        <w:rPr>
          <w:rStyle w:val="83"/>
          <w:rFonts w:hint="eastAsia" w:ascii="仿宋" w:hAnsi="仿宋" w:eastAsia="仿宋" w:cs="仿宋"/>
          <w:sz w:val="21"/>
          <w:szCs w:val="21"/>
          <w:highlight w:val="none"/>
        </w:rPr>
      </w:pPr>
      <w:r>
        <w:rPr>
          <w:rStyle w:val="83"/>
          <w:rFonts w:hint="eastAsia" w:ascii="仿宋" w:hAnsi="仿宋" w:eastAsia="仿宋" w:cs="仿宋"/>
          <w:sz w:val="21"/>
          <w:szCs w:val="21"/>
          <w:highlight w:val="none"/>
        </w:rPr>
        <w:t>1.1和田地区墨玉县中医医院建设项目(一期)-初步设计和方案设计的方案设计、初步设计和概算阶段的</w:t>
      </w:r>
      <w:r>
        <w:rPr>
          <w:rStyle w:val="83"/>
          <w:rFonts w:hint="eastAsia" w:ascii="仿宋" w:hAnsi="仿宋" w:eastAsia="仿宋" w:cs="仿宋"/>
          <w:sz w:val="21"/>
          <w:szCs w:val="21"/>
          <w:highlight w:val="none"/>
          <w:lang w:val="en-US"/>
        </w:rPr>
        <w:t>相关</w:t>
      </w:r>
      <w:r>
        <w:rPr>
          <w:rStyle w:val="83"/>
          <w:rFonts w:hint="eastAsia" w:ascii="仿宋" w:hAnsi="仿宋" w:eastAsia="仿宋" w:cs="仿宋"/>
          <w:sz w:val="21"/>
          <w:szCs w:val="21"/>
          <w:highlight w:val="none"/>
        </w:rPr>
        <w:t>设计及相关后续服务。</w:t>
      </w:r>
    </w:p>
    <w:p w14:paraId="3D63B3B4">
      <w:pPr>
        <w:pStyle w:val="2"/>
        <w:keepNext w:val="0"/>
        <w:spacing w:line="360" w:lineRule="auto"/>
        <w:ind w:firstLine="422" w:firstLineChars="200"/>
        <w:rPr>
          <w:rStyle w:val="83"/>
          <w:rFonts w:hint="eastAsia" w:ascii="仿宋" w:hAnsi="仿宋" w:eastAsia="仿宋" w:cs="仿宋"/>
          <w:sz w:val="21"/>
          <w:szCs w:val="21"/>
          <w:highlight w:val="none"/>
        </w:rPr>
      </w:pPr>
      <w:r>
        <w:rPr>
          <w:rStyle w:val="83"/>
          <w:rFonts w:hint="eastAsia" w:ascii="仿宋" w:hAnsi="仿宋" w:eastAsia="仿宋" w:cs="仿宋"/>
          <w:sz w:val="21"/>
          <w:szCs w:val="21"/>
          <w:highlight w:val="none"/>
        </w:rPr>
        <w:t>1.2为落实政府采购政策需满足的要求</w:t>
      </w:r>
    </w:p>
    <w:p w14:paraId="4824D2DA">
      <w:pPr>
        <w:pStyle w:val="2"/>
        <w:keepNext w:val="0"/>
        <w:spacing w:line="360" w:lineRule="auto"/>
        <w:ind w:firstLine="422" w:firstLineChars="200"/>
        <w:rPr>
          <w:rStyle w:val="83"/>
          <w:rFonts w:hint="eastAsia" w:ascii="仿宋" w:hAnsi="仿宋" w:eastAsia="仿宋" w:cs="仿宋"/>
          <w:sz w:val="21"/>
          <w:szCs w:val="21"/>
          <w:highlight w:val="none"/>
        </w:rPr>
      </w:pPr>
      <w:r>
        <w:rPr>
          <w:rStyle w:val="83"/>
          <w:rFonts w:hint="eastAsia" w:ascii="仿宋" w:hAnsi="仿宋" w:eastAsia="仿宋" w:cs="仿宋"/>
          <w:sz w:val="21"/>
          <w:szCs w:val="21"/>
          <w:highlight w:val="none"/>
        </w:rPr>
        <w:t xml:space="preserve">（1）财政部、国家发展改革委、生态环境部、市场监管总局《关于调整优化节能产品、环境标志产品政府采购执行机制的通知》（财库[2019]9号文）；  </w:t>
      </w:r>
    </w:p>
    <w:p w14:paraId="7DEBBA9D">
      <w:pPr>
        <w:pStyle w:val="2"/>
        <w:keepNext w:val="0"/>
        <w:spacing w:line="360" w:lineRule="auto"/>
        <w:ind w:firstLine="422" w:firstLineChars="200"/>
        <w:rPr>
          <w:rStyle w:val="83"/>
          <w:rFonts w:hint="eastAsia" w:ascii="仿宋" w:hAnsi="仿宋" w:eastAsia="仿宋" w:cs="仿宋"/>
          <w:sz w:val="21"/>
          <w:szCs w:val="21"/>
          <w:highlight w:val="none"/>
        </w:rPr>
      </w:pPr>
      <w:r>
        <w:rPr>
          <w:rStyle w:val="83"/>
          <w:rFonts w:hint="eastAsia" w:ascii="仿宋" w:hAnsi="仿宋" w:eastAsia="仿宋" w:cs="仿宋"/>
          <w:sz w:val="21"/>
          <w:szCs w:val="21"/>
          <w:highlight w:val="none"/>
        </w:rPr>
        <w:t xml:space="preserve">（2）财政部、生态环境部《关于印发环境标志产品政府采购品目清单的通知》（财库[2019]18号文）； </w:t>
      </w:r>
    </w:p>
    <w:p w14:paraId="3434C9A4">
      <w:pPr>
        <w:pStyle w:val="2"/>
        <w:keepNext w:val="0"/>
        <w:spacing w:line="360" w:lineRule="auto"/>
        <w:ind w:firstLine="422" w:firstLineChars="200"/>
        <w:rPr>
          <w:rStyle w:val="83"/>
          <w:rFonts w:hint="eastAsia" w:ascii="仿宋" w:hAnsi="仿宋" w:eastAsia="仿宋" w:cs="仿宋"/>
          <w:sz w:val="21"/>
          <w:szCs w:val="21"/>
          <w:highlight w:val="none"/>
        </w:rPr>
      </w:pPr>
      <w:r>
        <w:rPr>
          <w:rStyle w:val="83"/>
          <w:rFonts w:hint="eastAsia" w:ascii="仿宋" w:hAnsi="仿宋" w:eastAsia="仿宋" w:cs="仿宋"/>
          <w:sz w:val="21"/>
          <w:szCs w:val="21"/>
          <w:highlight w:val="none"/>
        </w:rPr>
        <w:t xml:space="preserve">（3）财政部、发展改革委《关于印发节能产品政府采购品目清单的通知》（财库[2019]19号文）； </w:t>
      </w:r>
    </w:p>
    <w:p w14:paraId="138F2633">
      <w:pPr>
        <w:pStyle w:val="2"/>
        <w:keepNext w:val="0"/>
        <w:spacing w:line="360" w:lineRule="auto"/>
        <w:ind w:firstLine="422" w:firstLineChars="200"/>
        <w:rPr>
          <w:rStyle w:val="83"/>
          <w:rFonts w:hint="eastAsia" w:ascii="仿宋" w:hAnsi="仿宋" w:eastAsia="仿宋" w:cs="仿宋"/>
          <w:sz w:val="21"/>
          <w:szCs w:val="21"/>
          <w:highlight w:val="none"/>
        </w:rPr>
      </w:pPr>
      <w:r>
        <w:rPr>
          <w:rStyle w:val="83"/>
          <w:rFonts w:hint="eastAsia" w:ascii="仿宋" w:hAnsi="仿宋" w:eastAsia="仿宋" w:cs="仿宋"/>
          <w:sz w:val="21"/>
          <w:szCs w:val="21"/>
          <w:highlight w:val="none"/>
        </w:rPr>
        <w:t xml:space="preserve">（4）市场监管总局《市场监管总局关于发布参与实施政府采购节能产品、环境标志产品认证机构名录的公告》（2019年第16号）；  </w:t>
      </w:r>
    </w:p>
    <w:p w14:paraId="59BCB3B4">
      <w:pPr>
        <w:pStyle w:val="2"/>
        <w:keepNext w:val="0"/>
        <w:spacing w:line="360" w:lineRule="auto"/>
        <w:ind w:firstLine="422" w:firstLineChars="200"/>
        <w:rPr>
          <w:rStyle w:val="83"/>
          <w:rFonts w:hint="eastAsia" w:ascii="仿宋" w:hAnsi="仿宋" w:eastAsia="仿宋" w:cs="仿宋"/>
          <w:sz w:val="21"/>
          <w:szCs w:val="21"/>
          <w:highlight w:val="none"/>
        </w:rPr>
      </w:pPr>
      <w:r>
        <w:rPr>
          <w:rStyle w:val="83"/>
          <w:rFonts w:hint="eastAsia" w:ascii="仿宋" w:hAnsi="仿宋" w:eastAsia="仿宋" w:cs="仿宋"/>
          <w:sz w:val="21"/>
          <w:szCs w:val="21"/>
          <w:highlight w:val="none"/>
        </w:rPr>
        <w:t xml:space="preserve">（5）财政部、工业和信息化部《关于印发《政府采购促进中小企业发展管理办法》的通知》（财库[2020]46号文）《关于进一步加大政府采购支持中小企业力度的通知》（财库[2022]19号文）执行； </w:t>
      </w:r>
    </w:p>
    <w:p w14:paraId="3D6D4F34">
      <w:pPr>
        <w:pStyle w:val="2"/>
        <w:keepNext w:val="0"/>
        <w:spacing w:line="360" w:lineRule="auto"/>
        <w:ind w:firstLine="422" w:firstLineChars="200"/>
        <w:rPr>
          <w:rStyle w:val="83"/>
          <w:rFonts w:hint="eastAsia" w:ascii="仿宋" w:hAnsi="仿宋" w:eastAsia="仿宋" w:cs="仿宋"/>
          <w:sz w:val="21"/>
          <w:szCs w:val="21"/>
          <w:highlight w:val="none"/>
        </w:rPr>
      </w:pPr>
      <w:r>
        <w:rPr>
          <w:rStyle w:val="83"/>
          <w:rFonts w:hint="eastAsia" w:ascii="仿宋" w:hAnsi="仿宋" w:eastAsia="仿宋" w:cs="仿宋"/>
          <w:sz w:val="21"/>
          <w:szCs w:val="21"/>
          <w:highlight w:val="none"/>
        </w:rPr>
        <w:t xml:space="preserve">（6）财政部、民政部、中国残疾人联合会《关于促进残疾人就业政府采购政策的通知》（财库[2017]141号）；  </w:t>
      </w:r>
    </w:p>
    <w:p w14:paraId="06132509">
      <w:pPr>
        <w:pStyle w:val="2"/>
        <w:keepNext w:val="0"/>
        <w:spacing w:line="360" w:lineRule="auto"/>
        <w:ind w:firstLine="422" w:firstLineChars="200"/>
        <w:rPr>
          <w:rStyle w:val="83"/>
          <w:rFonts w:hint="eastAsia" w:ascii="仿宋" w:hAnsi="仿宋" w:eastAsia="仿宋" w:cs="仿宋"/>
          <w:sz w:val="21"/>
          <w:szCs w:val="21"/>
          <w:highlight w:val="none"/>
        </w:rPr>
      </w:pPr>
      <w:r>
        <w:rPr>
          <w:rStyle w:val="83"/>
          <w:rFonts w:hint="eastAsia" w:ascii="仿宋" w:hAnsi="仿宋" w:eastAsia="仿宋" w:cs="仿宋"/>
          <w:sz w:val="21"/>
          <w:szCs w:val="21"/>
          <w:highlight w:val="none"/>
        </w:rPr>
        <w:t xml:space="preserve">（7）财政部、SF部《关于政府采购支持监 狱企业发展有关问题的通知》（财库[2014]68号文）； </w:t>
      </w:r>
    </w:p>
    <w:p w14:paraId="7144460D">
      <w:pPr>
        <w:pStyle w:val="2"/>
        <w:keepNext w:val="0"/>
        <w:spacing w:line="360" w:lineRule="auto"/>
        <w:ind w:firstLine="422" w:firstLineChars="200"/>
        <w:rPr>
          <w:rStyle w:val="83"/>
          <w:rFonts w:hint="eastAsia" w:ascii="仿宋" w:hAnsi="仿宋" w:eastAsia="仿宋" w:cs="仿宋"/>
          <w:sz w:val="21"/>
          <w:szCs w:val="21"/>
          <w:highlight w:val="none"/>
        </w:rPr>
      </w:pPr>
      <w:r>
        <w:rPr>
          <w:rStyle w:val="83"/>
          <w:rFonts w:hint="eastAsia" w:ascii="仿宋" w:hAnsi="仿宋" w:eastAsia="仿宋" w:cs="仿宋"/>
          <w:sz w:val="21"/>
          <w:szCs w:val="21"/>
          <w:highlight w:val="none"/>
        </w:rPr>
        <w:t>（8）财政部、生态环境部、国家邮政局《关于印发《商品包装政府采购需求标准（试行）》、 《快递包装政府采购需求标准（试行）》的通知》（财办库〔2020〕123号）。</w:t>
      </w:r>
    </w:p>
    <w:p w14:paraId="218DB092">
      <w:pPr>
        <w:pStyle w:val="2"/>
        <w:keepNext w:val="0"/>
        <w:spacing w:line="360" w:lineRule="auto"/>
        <w:ind w:firstLine="422" w:firstLineChars="200"/>
        <w:rPr>
          <w:rStyle w:val="83"/>
          <w:rFonts w:hint="eastAsia" w:ascii="仿宋" w:hAnsi="仿宋" w:eastAsia="仿宋" w:cs="仿宋"/>
          <w:sz w:val="21"/>
          <w:szCs w:val="21"/>
          <w:highlight w:val="none"/>
        </w:rPr>
      </w:pPr>
      <w:r>
        <w:rPr>
          <w:rStyle w:val="83"/>
          <w:rFonts w:hint="eastAsia" w:ascii="仿宋" w:hAnsi="仿宋" w:eastAsia="仿宋" w:cs="仿宋"/>
          <w:sz w:val="21"/>
          <w:szCs w:val="21"/>
          <w:highlight w:val="none"/>
        </w:rPr>
        <w:t>2.采购标的需执行的国家相关标准、行业标准、地方标准或者其他标准、规范现行的相关法律（法规）、国家强制性规范、相关国家规范（标准）和行业设计规范（标准）等。</w:t>
      </w:r>
    </w:p>
    <w:p w14:paraId="7FDF96FE">
      <w:pPr>
        <w:pStyle w:val="2"/>
        <w:keepNext w:val="0"/>
        <w:spacing w:line="360" w:lineRule="auto"/>
        <w:ind w:firstLine="422" w:firstLineChars="200"/>
        <w:rPr>
          <w:rStyle w:val="83"/>
          <w:rFonts w:hint="eastAsia" w:ascii="仿宋" w:hAnsi="仿宋" w:eastAsia="仿宋" w:cs="仿宋"/>
          <w:sz w:val="21"/>
          <w:szCs w:val="21"/>
          <w:highlight w:val="none"/>
        </w:rPr>
      </w:pPr>
      <w:r>
        <w:rPr>
          <w:rStyle w:val="83"/>
          <w:rFonts w:hint="eastAsia" w:ascii="仿宋" w:hAnsi="仿宋" w:eastAsia="仿宋" w:cs="仿宋"/>
          <w:sz w:val="21"/>
          <w:szCs w:val="21"/>
          <w:highlight w:val="none"/>
        </w:rPr>
        <w:t>3.技术规格、数量、服务标准等要求</w:t>
      </w:r>
    </w:p>
    <w:p w14:paraId="48F6DD71">
      <w:pPr>
        <w:pStyle w:val="2"/>
        <w:keepNext w:val="0"/>
        <w:spacing w:line="360" w:lineRule="auto"/>
        <w:ind w:firstLine="422" w:firstLineChars="200"/>
        <w:rPr>
          <w:rStyle w:val="83"/>
          <w:rFonts w:hint="eastAsia" w:ascii="仿宋" w:hAnsi="仿宋" w:eastAsia="仿宋" w:cs="仿宋"/>
          <w:sz w:val="21"/>
          <w:szCs w:val="21"/>
          <w:highlight w:val="none"/>
        </w:rPr>
      </w:pPr>
      <w:r>
        <w:rPr>
          <w:rStyle w:val="83"/>
          <w:rFonts w:hint="eastAsia" w:ascii="仿宋" w:hAnsi="仿宋" w:eastAsia="仿宋" w:cs="仿宋"/>
          <w:sz w:val="21"/>
          <w:szCs w:val="21"/>
          <w:highlight w:val="none"/>
        </w:rPr>
        <w:t>3.1项目名称：</w:t>
      </w:r>
      <w:r>
        <w:rPr>
          <w:rStyle w:val="83"/>
          <w:rFonts w:hint="eastAsia" w:ascii="仿宋" w:hAnsi="仿宋" w:eastAsia="仿宋" w:cs="仿宋"/>
          <w:sz w:val="21"/>
          <w:szCs w:val="21"/>
          <w:highlight w:val="none"/>
        </w:rPr>
        <w:tab/>
      </w:r>
      <w:r>
        <w:rPr>
          <w:rStyle w:val="83"/>
          <w:rFonts w:hint="eastAsia" w:ascii="仿宋" w:hAnsi="仿宋" w:eastAsia="仿宋" w:cs="仿宋"/>
          <w:sz w:val="21"/>
          <w:szCs w:val="21"/>
          <w:highlight w:val="none"/>
        </w:rPr>
        <w:t>和田地区墨玉县中医医院建设项目(一期)-初步设计和方案设计</w:t>
      </w:r>
    </w:p>
    <w:p w14:paraId="0FFD3D3C">
      <w:pPr>
        <w:pStyle w:val="2"/>
        <w:keepNext w:val="0"/>
        <w:spacing w:line="360" w:lineRule="auto"/>
        <w:ind w:firstLine="422" w:firstLineChars="200"/>
        <w:rPr>
          <w:rStyle w:val="83"/>
          <w:rFonts w:hint="eastAsia" w:ascii="仿宋" w:hAnsi="仿宋" w:eastAsia="仿宋" w:cs="仿宋"/>
          <w:sz w:val="21"/>
          <w:szCs w:val="21"/>
          <w:highlight w:val="none"/>
        </w:rPr>
      </w:pPr>
      <w:r>
        <w:rPr>
          <w:rStyle w:val="83"/>
          <w:rFonts w:hint="eastAsia" w:ascii="仿宋" w:hAnsi="仿宋" w:eastAsia="仿宋" w:cs="仿宋"/>
          <w:sz w:val="21"/>
          <w:szCs w:val="21"/>
          <w:highlight w:val="none"/>
        </w:rPr>
        <w:t>3.2建设地点：墨玉县</w:t>
      </w:r>
    </w:p>
    <w:p w14:paraId="228027FD">
      <w:pPr>
        <w:pStyle w:val="2"/>
        <w:keepNext w:val="0"/>
        <w:spacing w:line="360" w:lineRule="auto"/>
        <w:ind w:firstLine="422" w:firstLineChars="200"/>
        <w:rPr>
          <w:rStyle w:val="83"/>
          <w:rFonts w:hint="eastAsia" w:ascii="仿宋" w:hAnsi="仿宋" w:eastAsia="仿宋" w:cs="仿宋"/>
          <w:sz w:val="21"/>
          <w:szCs w:val="21"/>
          <w:highlight w:val="none"/>
        </w:rPr>
      </w:pPr>
      <w:r>
        <w:rPr>
          <w:rStyle w:val="83"/>
          <w:rFonts w:hint="eastAsia" w:ascii="仿宋" w:hAnsi="仿宋" w:eastAsia="仿宋" w:cs="仿宋"/>
          <w:sz w:val="21"/>
          <w:szCs w:val="21"/>
          <w:highlight w:val="none"/>
        </w:rPr>
        <w:t>3.3 采购内容：总面积为:16800平方米，业务综合楼建筑面积为15520.38㎡，地上7层，地下1层，建筑高度约为35m。建筑功能：地下一层：放射科、设备电气用房及库房；一层：门诊大厅、急诊科、门诊药房、挂号收费等；二层：门诊、专家门诊及名老中医门诊等；三层：中心检验、功能检查及口腔科等；四层：内镜中心、ICU等；五六层：护理单元；七层：行政办公及会议室。2.附属工程:附属配套设施:大门、值班室、围墙、制氧站及配套设备、室外管网配套、污水处理(硬件、软件)、医疗垃圾及生活垃圾暂存点、道路硬化、院内绿化，消防水池，信息化建设等。</w:t>
      </w:r>
      <w:r>
        <w:rPr>
          <w:rStyle w:val="83"/>
          <w:rFonts w:hint="eastAsia" w:ascii="仿宋" w:hAnsi="仿宋" w:eastAsia="仿宋" w:cs="仿宋"/>
          <w:sz w:val="21"/>
          <w:szCs w:val="21"/>
          <w:highlight w:val="none"/>
          <w:lang w:val="en-US"/>
        </w:rPr>
        <w:t>本项目的</w:t>
      </w:r>
      <w:r>
        <w:rPr>
          <w:rStyle w:val="83"/>
          <w:rFonts w:hint="eastAsia" w:ascii="仿宋" w:hAnsi="仿宋" w:eastAsia="仿宋" w:cs="仿宋"/>
          <w:sz w:val="21"/>
          <w:szCs w:val="21"/>
          <w:highlight w:val="none"/>
          <w:lang w:val="en-US" w:eastAsia="zh-CN"/>
        </w:rPr>
        <w:t>方案设计、初步设计（含概算）</w:t>
      </w:r>
    </w:p>
    <w:p w14:paraId="1B32E709">
      <w:pPr>
        <w:pStyle w:val="2"/>
        <w:keepNext w:val="0"/>
        <w:spacing w:line="360" w:lineRule="auto"/>
        <w:ind w:firstLine="422" w:firstLineChars="200"/>
        <w:rPr>
          <w:rStyle w:val="83"/>
          <w:rFonts w:hint="eastAsia" w:ascii="仿宋" w:hAnsi="仿宋" w:eastAsia="仿宋" w:cs="仿宋"/>
          <w:sz w:val="21"/>
          <w:szCs w:val="21"/>
          <w:highlight w:val="none"/>
        </w:rPr>
      </w:pPr>
      <w:r>
        <w:rPr>
          <w:rStyle w:val="83"/>
          <w:rFonts w:hint="eastAsia" w:ascii="仿宋" w:hAnsi="仿宋" w:eastAsia="仿宋" w:cs="仿宋"/>
          <w:sz w:val="21"/>
          <w:szCs w:val="21"/>
          <w:highlight w:val="none"/>
        </w:rPr>
        <w:t>3.4服务期限</w:t>
      </w:r>
    </w:p>
    <w:p w14:paraId="431CFF73">
      <w:pPr>
        <w:pStyle w:val="2"/>
        <w:keepNext w:val="0"/>
        <w:spacing w:line="360" w:lineRule="auto"/>
        <w:ind w:firstLine="422" w:firstLineChars="200"/>
        <w:rPr>
          <w:rStyle w:val="83"/>
          <w:rFonts w:hint="eastAsia" w:ascii="仿宋" w:hAnsi="仿宋" w:eastAsia="仿宋" w:cs="仿宋"/>
          <w:sz w:val="21"/>
          <w:szCs w:val="21"/>
          <w:highlight w:val="none"/>
        </w:rPr>
      </w:pPr>
      <w:r>
        <w:rPr>
          <w:rStyle w:val="83"/>
          <w:rFonts w:hint="eastAsia" w:ascii="仿宋" w:hAnsi="仿宋" w:eastAsia="仿宋" w:cs="仿宋"/>
          <w:sz w:val="21"/>
          <w:szCs w:val="21"/>
          <w:highlight w:val="none"/>
        </w:rPr>
        <w:t>（1）设计周期：</w:t>
      </w:r>
    </w:p>
    <w:p w14:paraId="1EFA55B9">
      <w:pPr>
        <w:pStyle w:val="2"/>
        <w:keepNext w:val="0"/>
        <w:spacing w:line="360" w:lineRule="auto"/>
        <w:ind w:firstLine="422" w:firstLineChars="200"/>
        <w:rPr>
          <w:rStyle w:val="83"/>
          <w:rFonts w:hint="eastAsia" w:ascii="仿宋" w:hAnsi="仿宋" w:eastAsia="仿宋" w:cs="仿宋"/>
          <w:sz w:val="21"/>
          <w:szCs w:val="21"/>
          <w:highlight w:val="none"/>
        </w:rPr>
      </w:pPr>
      <w:r>
        <w:rPr>
          <w:rStyle w:val="83"/>
          <w:rFonts w:hint="eastAsia" w:ascii="仿宋" w:hAnsi="仿宋" w:eastAsia="仿宋" w:cs="仿宋"/>
          <w:sz w:val="21"/>
          <w:szCs w:val="21"/>
          <w:highlight w:val="none"/>
        </w:rPr>
        <w:t>①合同签订后</w:t>
      </w:r>
      <w:r>
        <w:rPr>
          <w:rStyle w:val="83"/>
          <w:rFonts w:hint="eastAsia" w:ascii="仿宋" w:hAnsi="仿宋" w:eastAsia="仿宋" w:cs="仿宋"/>
          <w:sz w:val="21"/>
          <w:szCs w:val="21"/>
          <w:highlight w:val="none"/>
          <w:lang w:val="en-US"/>
        </w:rPr>
        <w:t>20</w:t>
      </w:r>
      <w:r>
        <w:rPr>
          <w:rStyle w:val="83"/>
          <w:rFonts w:hint="eastAsia" w:ascii="仿宋" w:hAnsi="仿宋" w:eastAsia="仿宋" w:cs="仿宋"/>
          <w:sz w:val="21"/>
          <w:szCs w:val="21"/>
          <w:highlight w:val="none"/>
        </w:rPr>
        <w:t>个日历天内完成设计方案（包括效果图）。</w:t>
      </w:r>
    </w:p>
    <w:p w14:paraId="5B097EF8">
      <w:pPr>
        <w:pStyle w:val="2"/>
        <w:keepNext w:val="0"/>
        <w:spacing w:line="360" w:lineRule="auto"/>
        <w:ind w:firstLine="422" w:firstLineChars="200"/>
        <w:rPr>
          <w:rStyle w:val="83"/>
          <w:rFonts w:hint="eastAsia" w:ascii="仿宋" w:hAnsi="仿宋" w:eastAsia="仿宋" w:cs="仿宋"/>
          <w:sz w:val="21"/>
          <w:szCs w:val="21"/>
          <w:highlight w:val="none"/>
        </w:rPr>
      </w:pPr>
      <w:r>
        <w:rPr>
          <w:rStyle w:val="83"/>
          <w:rFonts w:hint="eastAsia" w:ascii="仿宋" w:hAnsi="仿宋" w:eastAsia="仿宋" w:cs="仿宋"/>
          <w:sz w:val="21"/>
          <w:szCs w:val="21"/>
          <w:highlight w:val="none"/>
        </w:rPr>
        <w:t>②设计方案通过后</w:t>
      </w:r>
      <w:r>
        <w:rPr>
          <w:rStyle w:val="83"/>
          <w:rFonts w:hint="eastAsia" w:ascii="仿宋" w:hAnsi="仿宋" w:eastAsia="仿宋" w:cs="仿宋"/>
          <w:sz w:val="21"/>
          <w:szCs w:val="21"/>
          <w:highlight w:val="none"/>
          <w:lang w:val="en-US"/>
        </w:rPr>
        <w:t>10</w:t>
      </w:r>
      <w:r>
        <w:rPr>
          <w:rStyle w:val="83"/>
          <w:rFonts w:hint="eastAsia" w:ascii="仿宋" w:hAnsi="仿宋" w:eastAsia="仿宋" w:cs="仿宋"/>
          <w:sz w:val="21"/>
          <w:szCs w:val="21"/>
          <w:highlight w:val="none"/>
        </w:rPr>
        <w:t>个日历天提交整个项目的初步设计及概算文件。</w:t>
      </w:r>
    </w:p>
    <w:p w14:paraId="3DF98751">
      <w:pPr>
        <w:pStyle w:val="2"/>
        <w:keepNext w:val="0"/>
        <w:spacing w:line="360" w:lineRule="auto"/>
        <w:ind w:firstLine="422" w:firstLineChars="200"/>
        <w:rPr>
          <w:rStyle w:val="83"/>
          <w:rFonts w:hint="eastAsia" w:ascii="仿宋" w:hAnsi="仿宋" w:eastAsia="仿宋" w:cs="仿宋"/>
          <w:sz w:val="21"/>
          <w:szCs w:val="21"/>
          <w:highlight w:val="none"/>
        </w:rPr>
      </w:pPr>
      <w:r>
        <w:rPr>
          <w:rStyle w:val="83"/>
          <w:rFonts w:hint="eastAsia" w:ascii="仿宋" w:hAnsi="仿宋" w:eastAsia="仿宋" w:cs="仿宋"/>
          <w:sz w:val="21"/>
          <w:szCs w:val="21"/>
          <w:highlight w:val="none"/>
        </w:rPr>
        <w:t>（2）服务期限</w:t>
      </w:r>
    </w:p>
    <w:p w14:paraId="074E4D69">
      <w:pPr>
        <w:pStyle w:val="2"/>
        <w:keepNext w:val="0"/>
        <w:spacing w:line="360" w:lineRule="auto"/>
        <w:ind w:firstLine="422" w:firstLineChars="200"/>
        <w:rPr>
          <w:rStyle w:val="83"/>
          <w:rFonts w:hint="eastAsia" w:ascii="仿宋" w:hAnsi="仿宋" w:eastAsia="仿宋" w:cs="仿宋"/>
          <w:sz w:val="21"/>
          <w:szCs w:val="21"/>
          <w:highlight w:val="none"/>
        </w:rPr>
      </w:pPr>
      <w:r>
        <w:rPr>
          <w:rStyle w:val="83"/>
          <w:rFonts w:hint="eastAsia" w:ascii="仿宋" w:hAnsi="仿宋" w:eastAsia="仿宋" w:cs="仿宋"/>
          <w:sz w:val="21"/>
          <w:szCs w:val="21"/>
          <w:highlight w:val="none"/>
        </w:rPr>
        <w:t>签订合同之日起至</w:t>
      </w:r>
      <w:r>
        <w:rPr>
          <w:rStyle w:val="83"/>
          <w:rFonts w:hint="eastAsia" w:ascii="仿宋" w:hAnsi="仿宋" w:eastAsia="仿宋" w:cs="仿宋"/>
          <w:sz w:val="21"/>
          <w:szCs w:val="21"/>
          <w:highlight w:val="none"/>
          <w:lang w:val="en-US"/>
        </w:rPr>
        <w:t>30日历天</w:t>
      </w:r>
      <w:r>
        <w:rPr>
          <w:rStyle w:val="83"/>
          <w:rFonts w:hint="eastAsia" w:ascii="仿宋" w:hAnsi="仿宋" w:eastAsia="仿宋" w:cs="仿宋"/>
          <w:sz w:val="21"/>
          <w:szCs w:val="21"/>
          <w:highlight w:val="none"/>
        </w:rPr>
        <w:t>（具体事宜以甲方签订合同为准）。</w:t>
      </w:r>
    </w:p>
    <w:p w14:paraId="6226ED02">
      <w:pPr>
        <w:pStyle w:val="2"/>
        <w:keepNext w:val="0"/>
        <w:spacing w:line="360" w:lineRule="auto"/>
        <w:ind w:firstLine="422" w:firstLineChars="200"/>
        <w:rPr>
          <w:rStyle w:val="83"/>
          <w:rFonts w:hint="eastAsia" w:ascii="仿宋" w:hAnsi="仿宋" w:eastAsia="仿宋" w:cs="仿宋"/>
          <w:sz w:val="21"/>
          <w:szCs w:val="21"/>
          <w:highlight w:val="none"/>
        </w:rPr>
      </w:pPr>
      <w:r>
        <w:rPr>
          <w:rStyle w:val="83"/>
          <w:rFonts w:hint="eastAsia" w:ascii="仿宋" w:hAnsi="仿宋" w:eastAsia="仿宋" w:cs="仿宋"/>
          <w:sz w:val="21"/>
          <w:szCs w:val="21"/>
          <w:highlight w:val="none"/>
        </w:rPr>
        <w:t>4.采购项目交付或者实施的地点：采购人指定地点。</w:t>
      </w:r>
    </w:p>
    <w:p w14:paraId="362CE163">
      <w:pPr>
        <w:pStyle w:val="2"/>
        <w:keepNext w:val="0"/>
        <w:spacing w:line="360" w:lineRule="auto"/>
        <w:ind w:firstLine="422" w:firstLineChars="200"/>
        <w:rPr>
          <w:rStyle w:val="83"/>
          <w:rFonts w:hint="eastAsia" w:ascii="仿宋" w:hAnsi="仿宋" w:eastAsia="仿宋" w:cs="仿宋"/>
          <w:sz w:val="21"/>
          <w:szCs w:val="21"/>
          <w:highlight w:val="none"/>
        </w:rPr>
      </w:pPr>
      <w:r>
        <w:rPr>
          <w:rStyle w:val="83"/>
          <w:rFonts w:hint="eastAsia" w:ascii="仿宋" w:hAnsi="仿宋" w:eastAsia="仿宋" w:cs="仿宋"/>
          <w:sz w:val="21"/>
          <w:szCs w:val="21"/>
          <w:highlight w:val="none"/>
        </w:rPr>
        <w:t>5.设计要求</w:t>
      </w:r>
    </w:p>
    <w:p w14:paraId="035961B0">
      <w:pPr>
        <w:pStyle w:val="2"/>
        <w:keepNext w:val="0"/>
        <w:spacing w:line="360" w:lineRule="auto"/>
        <w:ind w:firstLine="422" w:firstLineChars="200"/>
        <w:rPr>
          <w:rStyle w:val="83"/>
          <w:rFonts w:hint="eastAsia" w:ascii="仿宋" w:hAnsi="仿宋" w:eastAsia="仿宋" w:cs="仿宋"/>
          <w:sz w:val="21"/>
          <w:szCs w:val="21"/>
          <w:highlight w:val="none"/>
        </w:rPr>
      </w:pPr>
      <w:r>
        <w:rPr>
          <w:rStyle w:val="83"/>
          <w:rFonts w:hint="eastAsia" w:ascii="仿宋" w:hAnsi="仿宋" w:eastAsia="仿宋" w:cs="仿宋"/>
          <w:sz w:val="21"/>
          <w:szCs w:val="21"/>
          <w:highlight w:val="none"/>
        </w:rPr>
        <w:t>本次招标的投标人，在中标后应在合同规定的时间内，按质按量地为业主完成下列勘察设计成果：</w:t>
      </w:r>
    </w:p>
    <w:p w14:paraId="378F6609">
      <w:pPr>
        <w:pStyle w:val="2"/>
        <w:keepNext w:val="0"/>
        <w:spacing w:line="360" w:lineRule="auto"/>
        <w:ind w:firstLine="422" w:firstLineChars="200"/>
        <w:rPr>
          <w:rStyle w:val="83"/>
          <w:rFonts w:hint="eastAsia" w:ascii="仿宋" w:hAnsi="仿宋" w:eastAsia="仿宋" w:cs="仿宋"/>
          <w:sz w:val="21"/>
          <w:szCs w:val="21"/>
          <w:highlight w:val="none"/>
        </w:rPr>
      </w:pPr>
      <w:r>
        <w:rPr>
          <w:rStyle w:val="83"/>
          <w:rFonts w:hint="eastAsia" w:ascii="仿宋" w:hAnsi="仿宋" w:eastAsia="仿宋" w:cs="仿宋"/>
          <w:sz w:val="21"/>
          <w:szCs w:val="21"/>
          <w:highlight w:val="none"/>
        </w:rPr>
        <w:t>方案设计、初步设计、施工图设计：文本说明及图纸各10套，电子版文件（office文档和 CAD 文件）一套。</w:t>
      </w:r>
    </w:p>
    <w:p w14:paraId="2718F14E">
      <w:pPr>
        <w:pStyle w:val="2"/>
        <w:keepNext w:val="0"/>
        <w:spacing w:line="360" w:lineRule="auto"/>
        <w:ind w:firstLine="422" w:firstLineChars="200"/>
        <w:rPr>
          <w:rStyle w:val="83"/>
          <w:rFonts w:hint="eastAsia" w:ascii="仿宋" w:hAnsi="仿宋" w:eastAsia="仿宋" w:cs="仿宋"/>
          <w:sz w:val="21"/>
          <w:szCs w:val="21"/>
          <w:highlight w:val="none"/>
        </w:rPr>
      </w:pPr>
      <w:r>
        <w:rPr>
          <w:rStyle w:val="83"/>
          <w:rFonts w:hint="eastAsia" w:ascii="仿宋" w:hAnsi="仿宋" w:eastAsia="仿宋" w:cs="仿宋"/>
          <w:sz w:val="21"/>
          <w:szCs w:val="21"/>
          <w:highlight w:val="none"/>
        </w:rPr>
        <w:t>其中设计任务需满足以下要求：</w:t>
      </w:r>
    </w:p>
    <w:p w14:paraId="04239720">
      <w:pPr>
        <w:pStyle w:val="2"/>
        <w:keepNext w:val="0"/>
        <w:spacing w:line="360" w:lineRule="auto"/>
        <w:ind w:firstLine="422" w:firstLineChars="200"/>
        <w:rPr>
          <w:rStyle w:val="83"/>
          <w:rFonts w:hint="eastAsia" w:ascii="仿宋" w:hAnsi="仿宋" w:eastAsia="仿宋" w:cs="仿宋"/>
          <w:sz w:val="21"/>
          <w:szCs w:val="21"/>
          <w:highlight w:val="none"/>
        </w:rPr>
      </w:pPr>
      <w:r>
        <w:rPr>
          <w:rStyle w:val="83"/>
          <w:rFonts w:hint="eastAsia" w:ascii="仿宋" w:hAnsi="仿宋" w:eastAsia="仿宋" w:cs="仿宋"/>
          <w:sz w:val="21"/>
          <w:szCs w:val="21"/>
          <w:highlight w:val="none"/>
        </w:rPr>
        <w:t>（1）工程初步设计，达到相应设计阶段的深度。</w:t>
      </w:r>
    </w:p>
    <w:p w14:paraId="03D67A07">
      <w:pPr>
        <w:pStyle w:val="2"/>
        <w:keepNext w:val="0"/>
        <w:spacing w:line="360" w:lineRule="auto"/>
        <w:ind w:firstLine="422" w:firstLineChars="200"/>
        <w:rPr>
          <w:rStyle w:val="83"/>
          <w:rFonts w:hint="eastAsia" w:ascii="仿宋" w:hAnsi="仿宋" w:eastAsia="仿宋" w:cs="仿宋"/>
          <w:sz w:val="21"/>
          <w:szCs w:val="21"/>
          <w:highlight w:val="none"/>
        </w:rPr>
      </w:pPr>
      <w:r>
        <w:rPr>
          <w:rStyle w:val="83"/>
          <w:rFonts w:hint="eastAsia" w:ascii="仿宋" w:hAnsi="仿宋" w:eastAsia="仿宋" w:cs="仿宋"/>
          <w:sz w:val="21"/>
          <w:szCs w:val="21"/>
          <w:highlight w:val="none"/>
        </w:rPr>
        <w:t>（2）实施方案达到施工图设计深度。</w:t>
      </w:r>
    </w:p>
    <w:p w14:paraId="374E4870">
      <w:pPr>
        <w:pStyle w:val="2"/>
        <w:keepNext w:val="0"/>
        <w:spacing w:line="360" w:lineRule="auto"/>
        <w:ind w:firstLine="422" w:firstLineChars="200"/>
        <w:rPr>
          <w:rStyle w:val="83"/>
          <w:rFonts w:hint="eastAsia" w:ascii="仿宋" w:hAnsi="仿宋" w:eastAsia="仿宋" w:cs="仿宋"/>
          <w:sz w:val="21"/>
          <w:szCs w:val="21"/>
          <w:highlight w:val="none"/>
        </w:rPr>
      </w:pPr>
      <w:r>
        <w:rPr>
          <w:rStyle w:val="83"/>
          <w:rFonts w:hint="eastAsia" w:ascii="仿宋" w:hAnsi="仿宋" w:eastAsia="仿宋" w:cs="仿宋"/>
          <w:sz w:val="21"/>
          <w:szCs w:val="21"/>
          <w:highlight w:val="none"/>
        </w:rPr>
        <w:t>6.成交单位需定期通报设计进展情况，就设计中重要部分的方案、做法、处理手法与采购单位及时沟通。</w:t>
      </w:r>
    </w:p>
    <w:p w14:paraId="4970FA15">
      <w:pPr>
        <w:pStyle w:val="2"/>
        <w:keepNext w:val="0"/>
        <w:spacing w:line="360" w:lineRule="auto"/>
        <w:ind w:firstLine="422" w:firstLineChars="200"/>
        <w:rPr>
          <w:rStyle w:val="83"/>
          <w:rFonts w:hint="eastAsia" w:ascii="仿宋" w:hAnsi="仿宋" w:eastAsia="仿宋" w:cs="仿宋"/>
          <w:sz w:val="21"/>
          <w:szCs w:val="21"/>
          <w:highlight w:val="none"/>
        </w:rPr>
      </w:pPr>
      <w:r>
        <w:rPr>
          <w:rStyle w:val="83"/>
          <w:rFonts w:hint="eastAsia" w:ascii="仿宋" w:hAnsi="仿宋" w:eastAsia="仿宋" w:cs="仿宋"/>
          <w:sz w:val="21"/>
          <w:szCs w:val="21"/>
          <w:highlight w:val="none"/>
        </w:rPr>
        <w:t>7.成交单位需根据采购单位要求及时完成并交付</w:t>
      </w:r>
      <w:r>
        <w:rPr>
          <w:rStyle w:val="83"/>
          <w:rFonts w:hint="eastAsia" w:ascii="仿宋" w:hAnsi="仿宋" w:eastAsia="仿宋" w:cs="仿宋"/>
          <w:sz w:val="21"/>
          <w:szCs w:val="21"/>
          <w:highlight w:val="none"/>
          <w:lang w:val="en-US"/>
        </w:rPr>
        <w:t>初步</w:t>
      </w:r>
      <w:r>
        <w:rPr>
          <w:rStyle w:val="83"/>
          <w:rFonts w:hint="eastAsia" w:ascii="仿宋" w:hAnsi="仿宋" w:eastAsia="仿宋" w:cs="仿宋"/>
          <w:sz w:val="21"/>
          <w:szCs w:val="21"/>
          <w:highlight w:val="none"/>
        </w:rPr>
        <w:t>设计文件，提供技术指导、咨询等服务工作。</w:t>
      </w:r>
    </w:p>
    <w:p w14:paraId="038111EB">
      <w:pPr>
        <w:pStyle w:val="2"/>
        <w:keepNext w:val="0"/>
        <w:spacing w:line="360" w:lineRule="auto"/>
        <w:ind w:firstLine="422" w:firstLineChars="200"/>
        <w:jc w:val="center"/>
        <w:rPr>
          <w:rFonts w:hint="eastAsia" w:ascii="仿宋" w:hAnsi="仿宋" w:eastAsia="仿宋" w:cs="仿宋"/>
          <w:sz w:val="21"/>
          <w:szCs w:val="21"/>
          <w:highlight w:val="none"/>
        </w:rPr>
      </w:pPr>
      <w:r>
        <w:rPr>
          <w:rStyle w:val="83"/>
          <w:rFonts w:hint="eastAsia" w:ascii="仿宋" w:hAnsi="仿宋" w:eastAsia="仿宋" w:cs="仿宋"/>
          <w:sz w:val="21"/>
          <w:szCs w:val="21"/>
          <w:highlight w:val="none"/>
        </w:rPr>
        <w:t>8.投标人的报价应为完成本项目全部工作所需的全部费用。</w:t>
      </w:r>
      <w:r>
        <w:rPr>
          <w:rStyle w:val="83"/>
          <w:rFonts w:hint="eastAsia" w:ascii="仿宋" w:hAnsi="仿宋" w:eastAsia="仿宋" w:cs="仿宋"/>
          <w:sz w:val="21"/>
          <w:szCs w:val="21"/>
          <w:highlight w:val="none"/>
        </w:rPr>
        <w:br w:type="page"/>
      </w:r>
      <w:r>
        <w:rPr>
          <w:rFonts w:hint="eastAsia" w:ascii="仿宋" w:hAnsi="仿宋" w:eastAsia="仿宋" w:cs="仿宋"/>
          <w:b/>
          <w:bCs/>
          <w:kern w:val="2"/>
          <w:sz w:val="36"/>
          <w:szCs w:val="36"/>
          <w:highlight w:val="none"/>
          <w:lang w:val="en-US" w:eastAsia="zh-CN" w:bidi="ar-SA"/>
        </w:rPr>
        <w:t xml:space="preserve">第四部分 </w:t>
      </w:r>
      <w:bookmarkEnd w:id="61"/>
      <w:bookmarkStart w:id="62" w:name="_Toc349637943"/>
      <w:bookmarkStart w:id="63" w:name="_Toc507690272"/>
      <w:bookmarkStart w:id="64" w:name="_Toc527642969"/>
      <w:bookmarkStart w:id="65" w:name="_Toc349573144"/>
      <w:bookmarkStart w:id="66" w:name="_Toc298240429"/>
      <w:bookmarkStart w:id="67" w:name="_Toc13252"/>
      <w:r>
        <w:rPr>
          <w:rFonts w:hint="eastAsia" w:ascii="仿宋" w:hAnsi="仿宋" w:eastAsia="仿宋" w:cs="仿宋"/>
          <w:b/>
          <w:bCs/>
          <w:kern w:val="2"/>
          <w:sz w:val="36"/>
          <w:szCs w:val="36"/>
          <w:highlight w:val="none"/>
          <w:lang w:val="en-US" w:eastAsia="zh-CN" w:bidi="ar-SA"/>
        </w:rPr>
        <w:t>采购合同（范本）</w:t>
      </w:r>
    </w:p>
    <w:p w14:paraId="62FF8366">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49A7E3BC">
      <w:pPr>
        <w:spacing w:line="480" w:lineRule="auto"/>
        <w:jc w:val="center"/>
        <w:rPr>
          <w:rFonts w:hint="eastAsia" w:ascii="仿宋" w:hAnsi="仿宋" w:eastAsia="仿宋" w:cs="仿宋"/>
          <w:b/>
          <w:sz w:val="28"/>
          <w:szCs w:val="28"/>
        </w:rPr>
      </w:pPr>
    </w:p>
    <w:p w14:paraId="143CE459">
      <w:pPr>
        <w:spacing w:line="480" w:lineRule="auto"/>
        <w:jc w:val="center"/>
        <w:rPr>
          <w:rFonts w:hint="eastAsia" w:ascii="仿宋" w:hAnsi="仿宋" w:eastAsia="仿宋" w:cs="仿宋"/>
          <w:b/>
          <w:sz w:val="28"/>
          <w:szCs w:val="28"/>
        </w:rPr>
      </w:pPr>
    </w:p>
    <w:p w14:paraId="01F2F2E6">
      <w:pPr>
        <w:spacing w:line="480" w:lineRule="auto"/>
        <w:jc w:val="center"/>
        <w:rPr>
          <w:rFonts w:hint="eastAsia" w:ascii="仿宋" w:hAnsi="仿宋" w:eastAsia="仿宋" w:cs="仿宋"/>
          <w:b/>
          <w:sz w:val="28"/>
          <w:szCs w:val="28"/>
        </w:rPr>
      </w:pPr>
    </w:p>
    <w:p w14:paraId="6AD7ED20">
      <w:pPr>
        <w:spacing w:line="480" w:lineRule="auto"/>
        <w:jc w:val="center"/>
        <w:rPr>
          <w:rFonts w:hint="eastAsia" w:ascii="仿宋" w:hAnsi="仿宋" w:eastAsia="仿宋" w:cs="仿宋"/>
          <w:b/>
          <w:sz w:val="44"/>
          <w:szCs w:val="44"/>
        </w:rPr>
      </w:pPr>
      <w:r>
        <w:rPr>
          <w:rFonts w:hint="eastAsia" w:ascii="仿宋" w:hAnsi="仿宋" w:eastAsia="仿宋" w:cs="仿宋"/>
          <w:b/>
          <w:sz w:val="44"/>
          <w:szCs w:val="44"/>
        </w:rPr>
        <w:t>政府采购合同参考范本</w:t>
      </w:r>
    </w:p>
    <w:p w14:paraId="2C9AD367">
      <w:pPr>
        <w:spacing w:line="480" w:lineRule="auto"/>
        <w:jc w:val="center"/>
        <w:rPr>
          <w:rFonts w:hint="eastAsia" w:ascii="仿宋" w:hAnsi="仿宋" w:eastAsia="仿宋" w:cs="仿宋"/>
          <w:b/>
          <w:sz w:val="24"/>
        </w:rPr>
      </w:pPr>
      <w:r>
        <w:rPr>
          <w:rFonts w:hint="eastAsia" w:ascii="仿宋" w:hAnsi="仿宋" w:eastAsia="仿宋" w:cs="仿宋"/>
          <w:b/>
          <w:sz w:val="24"/>
        </w:rPr>
        <w:t>（服务类）</w:t>
      </w:r>
    </w:p>
    <w:p w14:paraId="68C9E84E">
      <w:pPr>
        <w:pStyle w:val="199"/>
        <w:ind w:firstLine="0"/>
        <w:rPr>
          <w:rFonts w:hint="eastAsia" w:ascii="仿宋" w:hAnsi="仿宋" w:eastAsia="仿宋" w:cs="仿宋"/>
          <w:szCs w:val="24"/>
        </w:rPr>
      </w:pPr>
    </w:p>
    <w:p w14:paraId="130DC6D0">
      <w:pPr>
        <w:pStyle w:val="199"/>
        <w:ind w:firstLine="0"/>
        <w:rPr>
          <w:rFonts w:hint="eastAsia" w:ascii="仿宋" w:hAnsi="仿宋" w:eastAsia="仿宋" w:cs="仿宋"/>
          <w:szCs w:val="24"/>
        </w:rPr>
      </w:pPr>
    </w:p>
    <w:p w14:paraId="63132291">
      <w:pPr>
        <w:pStyle w:val="199"/>
        <w:ind w:firstLine="0"/>
        <w:rPr>
          <w:rFonts w:hint="eastAsia" w:ascii="仿宋" w:hAnsi="仿宋" w:eastAsia="仿宋" w:cs="仿宋"/>
          <w:szCs w:val="24"/>
        </w:rPr>
      </w:pPr>
    </w:p>
    <w:p w14:paraId="39DA9926">
      <w:pPr>
        <w:pStyle w:val="199"/>
        <w:ind w:firstLine="0"/>
        <w:jc w:val="center"/>
        <w:rPr>
          <w:rFonts w:hint="eastAsia" w:ascii="仿宋" w:hAnsi="仿宋" w:eastAsia="仿宋" w:cs="仿宋"/>
          <w:b/>
          <w:szCs w:val="24"/>
        </w:rPr>
      </w:pPr>
      <w:r>
        <w:rPr>
          <w:rFonts w:hint="eastAsia" w:ascii="仿宋" w:hAnsi="仿宋" w:eastAsia="仿宋" w:cs="仿宋"/>
          <w:b/>
          <w:szCs w:val="24"/>
        </w:rPr>
        <w:t>第一部分 合同书</w:t>
      </w:r>
    </w:p>
    <w:p w14:paraId="3424FD8C">
      <w:pPr>
        <w:pStyle w:val="199"/>
        <w:ind w:firstLine="0"/>
        <w:rPr>
          <w:rFonts w:hint="eastAsia" w:ascii="仿宋" w:hAnsi="仿宋" w:eastAsia="仿宋" w:cs="仿宋"/>
          <w:szCs w:val="24"/>
        </w:rPr>
      </w:pPr>
    </w:p>
    <w:p w14:paraId="792A77EC">
      <w:pPr>
        <w:pStyle w:val="199"/>
        <w:ind w:firstLine="0"/>
        <w:rPr>
          <w:rFonts w:hint="eastAsia" w:ascii="仿宋" w:hAnsi="仿宋" w:eastAsia="仿宋" w:cs="仿宋"/>
          <w:szCs w:val="24"/>
        </w:rPr>
      </w:pPr>
    </w:p>
    <w:p w14:paraId="22267C0D">
      <w:pPr>
        <w:spacing w:before="120" w:line="22" w:lineRule="atLeast"/>
        <w:rPr>
          <w:rFonts w:hint="eastAsia" w:ascii="仿宋" w:hAnsi="仿宋" w:eastAsia="仿宋" w:cs="仿宋"/>
          <w:sz w:val="24"/>
        </w:rPr>
      </w:pPr>
    </w:p>
    <w:p w14:paraId="230811DC">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5499D370">
      <w:pPr>
        <w:pStyle w:val="232"/>
        <w:spacing w:before="120" w:line="22" w:lineRule="atLeast"/>
        <w:rPr>
          <w:rFonts w:hint="eastAsia" w:ascii="仿宋" w:hAnsi="仿宋" w:eastAsia="仿宋" w:cs="仿宋"/>
          <w:szCs w:val="24"/>
        </w:rPr>
      </w:pPr>
    </w:p>
    <w:p w14:paraId="6DD201CF">
      <w:pPr>
        <w:pStyle w:val="232"/>
        <w:spacing w:before="120" w:line="22" w:lineRule="atLeast"/>
        <w:rPr>
          <w:rFonts w:hint="eastAsia" w:ascii="仿宋" w:hAnsi="仿宋" w:eastAsia="仿宋" w:cs="仿宋"/>
          <w:szCs w:val="24"/>
        </w:rPr>
      </w:pPr>
    </w:p>
    <w:p w14:paraId="50F3630B">
      <w:pPr>
        <w:rPr>
          <w:rFonts w:hint="eastAsia" w:ascii="仿宋" w:hAnsi="仿宋" w:eastAsia="仿宋" w:cs="仿宋"/>
        </w:rPr>
      </w:pPr>
    </w:p>
    <w:p w14:paraId="736C41FC">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1C312177">
      <w:pPr>
        <w:spacing w:before="120" w:line="22" w:lineRule="atLeast"/>
        <w:rPr>
          <w:rFonts w:hint="eastAsia" w:ascii="仿宋" w:hAnsi="仿宋" w:eastAsia="仿宋" w:cs="仿宋"/>
          <w:sz w:val="24"/>
        </w:rPr>
      </w:pPr>
    </w:p>
    <w:p w14:paraId="5153C341">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56424A1D">
      <w:pPr>
        <w:spacing w:before="120" w:line="22" w:lineRule="atLeast"/>
        <w:rPr>
          <w:rFonts w:hint="eastAsia" w:ascii="仿宋" w:hAnsi="仿宋" w:eastAsia="仿宋" w:cs="仿宋"/>
          <w:sz w:val="24"/>
        </w:rPr>
      </w:pPr>
    </w:p>
    <w:p w14:paraId="3D79B7FD">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1DABF8CC">
      <w:pPr>
        <w:spacing w:before="120" w:line="22" w:lineRule="atLeast"/>
        <w:rPr>
          <w:rFonts w:hint="eastAsia" w:ascii="仿宋" w:hAnsi="仿宋" w:eastAsia="仿宋" w:cs="仿宋"/>
          <w:sz w:val="24"/>
        </w:rPr>
      </w:pPr>
    </w:p>
    <w:p w14:paraId="627D2DD1">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65190C2">
      <w:pPr>
        <w:autoSpaceDE w:val="0"/>
        <w:autoSpaceDN w:val="0"/>
        <w:adjustRightInd w:val="0"/>
        <w:spacing w:line="600" w:lineRule="exact"/>
        <w:ind w:firstLine="640"/>
        <w:jc w:val="center"/>
        <w:rPr>
          <w:rFonts w:hint="eastAsia" w:ascii="仿宋" w:hAnsi="仿宋" w:eastAsia="仿宋" w:cs="仿宋"/>
          <w:sz w:val="24"/>
        </w:rPr>
        <w:sectPr>
          <w:footerReference r:id="rId11" w:type="default"/>
          <w:pgSz w:w="11907" w:h="16840"/>
          <w:pgMar w:top="1440" w:right="1080" w:bottom="1440" w:left="1080" w:header="851" w:footer="851" w:gutter="0"/>
          <w:pgNumType w:fmt="decimal" w:start="1"/>
          <w:cols w:space="720" w:num="1"/>
          <w:docGrid w:linePitch="462" w:charSpace="0"/>
        </w:sectPr>
      </w:pPr>
    </w:p>
    <w:p w14:paraId="7C24B3DD">
      <w:pPr>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（采购人名称）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w:t>
      </w:r>
      <w:r>
        <w:rPr>
          <w:rFonts w:hint="eastAsia" w:ascii="仿宋" w:hAnsi="仿宋" w:eastAsia="仿宋" w:cs="仿宋"/>
          <w:sz w:val="24"/>
          <w:u w:val="single"/>
          <w:lang w:eastAsia="zh-CN"/>
        </w:rPr>
        <w:t>投标人</w:t>
      </w:r>
      <w:r>
        <w:rPr>
          <w:rFonts w:hint="eastAsia" w:ascii="仿宋" w:hAnsi="仿宋" w:eastAsia="仿宋" w:cs="仿宋"/>
          <w:sz w:val="24"/>
          <w:u w:val="single"/>
        </w:rPr>
        <w:t xml:space="preserve">名称） </w:t>
      </w:r>
      <w:r>
        <w:rPr>
          <w:rFonts w:hint="eastAsia" w:ascii="仿宋" w:hAnsi="仿宋" w:eastAsia="仿宋" w:cs="仿宋"/>
          <w:sz w:val="24"/>
        </w:rPr>
        <w:t>为该项目中标</w:t>
      </w:r>
      <w:r>
        <w:rPr>
          <w:rFonts w:hint="eastAsia" w:ascii="仿宋" w:hAnsi="仿宋" w:eastAsia="仿宋" w:cs="仿宋"/>
          <w:sz w:val="24"/>
          <w:lang w:eastAsia="zh-CN"/>
        </w:rPr>
        <w:t>投标人</w:t>
      </w:r>
      <w:r>
        <w:rPr>
          <w:rFonts w:hint="eastAsia" w:ascii="仿宋" w:hAnsi="仿宋" w:eastAsia="仿宋" w:cs="仿宋"/>
          <w:sz w:val="24"/>
        </w:rPr>
        <w:t>。现于中标通知书发出之日起三十日内，按照采购文件确定的事项签订本合同。</w:t>
      </w:r>
    </w:p>
    <w:p w14:paraId="16149F91">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根据《中华人民共和国合同法》、《中华人民共和国政府采购法》等相关法律法规之规定，按照平等、自愿、公平和诚实信用的原则，经</w:t>
      </w:r>
      <w:r>
        <w:rPr>
          <w:rFonts w:hint="eastAsia" w:ascii="仿宋" w:hAnsi="仿宋" w:eastAsia="仿宋" w:cs="仿宋"/>
          <w:sz w:val="24"/>
          <w:u w:val="single"/>
        </w:rPr>
        <w:t xml:space="preserve">   （采购人名称）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w:t>
      </w:r>
      <w:r>
        <w:rPr>
          <w:rFonts w:hint="eastAsia" w:ascii="仿宋" w:hAnsi="仿宋" w:eastAsia="仿宋" w:cs="仿宋"/>
          <w:sz w:val="24"/>
          <w:u w:val="single"/>
          <w:lang w:eastAsia="zh-CN"/>
        </w:rPr>
        <w:t>投标人</w:t>
      </w:r>
      <w:r>
        <w:rPr>
          <w:rFonts w:hint="eastAsia" w:ascii="仿宋" w:hAnsi="仿宋" w:eastAsia="仿宋" w:cs="仿宋"/>
          <w:sz w:val="24"/>
          <w:u w:val="single"/>
        </w:rPr>
        <w:t xml:space="preserve">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71250F7D">
      <w:pPr>
        <w:spacing w:line="560" w:lineRule="exact"/>
        <w:ind w:firstLine="482" w:firstLineChars="200"/>
        <w:outlineLvl w:val="0"/>
        <w:rPr>
          <w:rFonts w:hint="eastAsia" w:ascii="仿宋" w:hAnsi="仿宋" w:eastAsia="仿宋" w:cs="仿宋"/>
          <w:sz w:val="24"/>
        </w:rPr>
      </w:pPr>
      <w:bookmarkStart w:id="68" w:name="_Toc28855"/>
      <w:bookmarkStart w:id="69" w:name="_Toc19273"/>
      <w:bookmarkStart w:id="70" w:name="_Toc20421"/>
      <w:bookmarkStart w:id="71" w:name="_Toc15367"/>
      <w:bookmarkStart w:id="72" w:name="_Toc22967"/>
      <w:r>
        <w:rPr>
          <w:rFonts w:hint="eastAsia" w:ascii="仿宋" w:hAnsi="仿宋" w:eastAsia="仿宋" w:cs="仿宋"/>
          <w:b/>
          <w:sz w:val="24"/>
        </w:rPr>
        <w:t>1.1 合同组成部分</w:t>
      </w:r>
      <w:bookmarkEnd w:id="68"/>
      <w:bookmarkEnd w:id="69"/>
      <w:bookmarkEnd w:id="70"/>
      <w:bookmarkEnd w:id="71"/>
      <w:bookmarkEnd w:id="72"/>
    </w:p>
    <w:p w14:paraId="5D741992">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48ED94D">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14:paraId="62372A76">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中标通知书；</w:t>
      </w:r>
    </w:p>
    <w:p w14:paraId="70808585">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投标文件（含澄清或者说明文件）；</w:t>
      </w:r>
    </w:p>
    <w:p w14:paraId="44EAD43C">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招标文件（含澄清或者修改文件）；</w:t>
      </w:r>
    </w:p>
    <w:p w14:paraId="5B674889">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14:paraId="2A937CC1">
      <w:pPr>
        <w:spacing w:line="560" w:lineRule="exact"/>
        <w:ind w:firstLine="482" w:firstLineChars="200"/>
        <w:outlineLvl w:val="0"/>
        <w:rPr>
          <w:rFonts w:hint="eastAsia" w:ascii="仿宋" w:hAnsi="仿宋" w:eastAsia="仿宋" w:cs="仿宋"/>
          <w:b/>
          <w:sz w:val="24"/>
        </w:rPr>
      </w:pPr>
      <w:bookmarkStart w:id="73" w:name="_Toc6311"/>
      <w:bookmarkStart w:id="74" w:name="_Toc2918"/>
      <w:bookmarkStart w:id="75" w:name="_Toc6773"/>
      <w:bookmarkStart w:id="76" w:name="_Toc22185"/>
      <w:bookmarkStart w:id="77" w:name="_Toc18585"/>
      <w:r>
        <w:rPr>
          <w:rFonts w:hint="eastAsia" w:ascii="仿宋" w:hAnsi="仿宋" w:eastAsia="仿宋" w:cs="仿宋"/>
          <w:b/>
          <w:sz w:val="24"/>
        </w:rPr>
        <w:t>1.2 标的</w:t>
      </w:r>
      <w:bookmarkEnd w:id="73"/>
      <w:bookmarkEnd w:id="74"/>
      <w:bookmarkEnd w:id="75"/>
      <w:bookmarkEnd w:id="76"/>
      <w:bookmarkEnd w:id="77"/>
    </w:p>
    <w:p w14:paraId="13EC751E">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标的名称：</w:t>
      </w:r>
      <w:r>
        <w:rPr>
          <w:rFonts w:hint="eastAsia" w:ascii="仿宋" w:hAnsi="仿宋" w:eastAsia="仿宋" w:cs="仿宋"/>
          <w:sz w:val="24"/>
          <w:u w:val="single"/>
        </w:rPr>
        <w:t xml:space="preserve">                                                </w:t>
      </w:r>
      <w:r>
        <w:rPr>
          <w:rFonts w:hint="eastAsia" w:ascii="仿宋" w:hAnsi="仿宋" w:eastAsia="仿宋" w:cs="仿宋"/>
          <w:sz w:val="24"/>
        </w:rPr>
        <w:t>；</w:t>
      </w:r>
    </w:p>
    <w:p w14:paraId="67A6C6D1">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标的数量：</w:t>
      </w:r>
      <w:r>
        <w:rPr>
          <w:rFonts w:hint="eastAsia" w:ascii="仿宋" w:hAnsi="仿宋" w:eastAsia="仿宋" w:cs="仿宋"/>
          <w:sz w:val="24"/>
          <w:u w:val="single"/>
        </w:rPr>
        <w:t xml:space="preserve">                                                </w:t>
      </w:r>
      <w:r>
        <w:rPr>
          <w:rFonts w:hint="eastAsia" w:ascii="仿宋" w:hAnsi="仿宋" w:eastAsia="仿宋" w:cs="仿宋"/>
          <w:sz w:val="24"/>
        </w:rPr>
        <w:t>；</w:t>
      </w:r>
    </w:p>
    <w:p w14:paraId="18AE29B3">
      <w:pPr>
        <w:spacing w:line="560" w:lineRule="exact"/>
        <w:ind w:firstLine="480" w:firstLineChars="200"/>
        <w:rPr>
          <w:rFonts w:hint="eastAsia" w:ascii="仿宋" w:hAnsi="仿宋" w:eastAsia="仿宋" w:cs="仿宋"/>
          <w:sz w:val="24"/>
        </w:rPr>
      </w:pPr>
      <w:r>
        <w:rPr>
          <w:rFonts w:hint="eastAsia" w:ascii="仿宋" w:hAnsi="仿宋" w:eastAsia="仿宋" w:cs="仿宋"/>
          <w:sz w:val="24"/>
        </w:rPr>
        <w:t>1.2.3 标的质量：</w:t>
      </w:r>
      <w:r>
        <w:rPr>
          <w:rFonts w:hint="eastAsia" w:ascii="仿宋" w:hAnsi="仿宋" w:eastAsia="仿宋" w:cs="仿宋"/>
          <w:sz w:val="24"/>
          <w:u w:val="single"/>
        </w:rPr>
        <w:t xml:space="preserve">　　　　　　　　　                      　      </w:t>
      </w:r>
      <w:r>
        <w:rPr>
          <w:rFonts w:hint="eastAsia" w:ascii="仿宋" w:hAnsi="仿宋" w:eastAsia="仿宋" w:cs="仿宋"/>
          <w:sz w:val="24"/>
        </w:rPr>
        <w:t>。</w:t>
      </w:r>
    </w:p>
    <w:p w14:paraId="34D038CF">
      <w:pPr>
        <w:spacing w:line="560" w:lineRule="exact"/>
        <w:ind w:firstLine="482" w:firstLineChars="200"/>
        <w:outlineLvl w:val="0"/>
        <w:rPr>
          <w:rFonts w:hint="eastAsia" w:ascii="仿宋" w:hAnsi="仿宋" w:eastAsia="仿宋" w:cs="仿宋"/>
          <w:b/>
          <w:sz w:val="24"/>
        </w:rPr>
      </w:pPr>
      <w:bookmarkStart w:id="78" w:name="_Toc13918"/>
      <w:bookmarkStart w:id="79" w:name="_Toc5635"/>
      <w:bookmarkStart w:id="80" w:name="_Toc4929"/>
      <w:bookmarkStart w:id="81" w:name="_Toc1386"/>
      <w:bookmarkStart w:id="82" w:name="_Toc21124"/>
      <w:r>
        <w:rPr>
          <w:rFonts w:hint="eastAsia" w:ascii="仿宋" w:hAnsi="仿宋" w:eastAsia="仿宋" w:cs="仿宋"/>
          <w:b/>
          <w:sz w:val="24"/>
        </w:rPr>
        <w:t>1.3 价款</w:t>
      </w:r>
      <w:bookmarkEnd w:id="78"/>
      <w:bookmarkEnd w:id="79"/>
      <w:bookmarkEnd w:id="80"/>
      <w:bookmarkEnd w:id="81"/>
      <w:bookmarkEnd w:id="82"/>
    </w:p>
    <w:p w14:paraId="4F89F95F">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751FF815">
      <w:pPr>
        <w:spacing w:line="560" w:lineRule="exact"/>
        <w:ind w:firstLine="480" w:firstLineChars="200"/>
        <w:rPr>
          <w:rFonts w:hint="eastAsia" w:ascii="仿宋" w:hAnsi="仿宋" w:eastAsia="仿宋" w:cs="仿宋"/>
          <w:sz w:val="24"/>
        </w:rPr>
      </w:pPr>
    </w:p>
    <w:p w14:paraId="5A18AA04">
      <w:pPr>
        <w:spacing w:line="560" w:lineRule="exact"/>
        <w:ind w:firstLine="480" w:firstLineChars="200"/>
        <w:rPr>
          <w:rFonts w:hint="eastAsia" w:ascii="仿宋" w:hAnsi="仿宋" w:eastAsia="仿宋" w:cs="仿宋"/>
          <w:sz w:val="24"/>
        </w:rPr>
      </w:pPr>
    </w:p>
    <w:p w14:paraId="2B9AD627">
      <w:pPr>
        <w:spacing w:line="560" w:lineRule="exact"/>
        <w:ind w:firstLine="480" w:firstLineChars="200"/>
        <w:rPr>
          <w:rFonts w:hint="eastAsia" w:ascii="仿宋" w:hAnsi="仿宋" w:eastAsia="仿宋" w:cs="仿宋"/>
          <w:sz w:val="24"/>
        </w:rPr>
      </w:pPr>
      <w:r>
        <w:rPr>
          <w:rFonts w:hint="eastAsia" w:ascii="仿宋" w:hAnsi="仿宋" w:eastAsia="仿宋" w:cs="仿宋"/>
          <w:sz w:val="24"/>
        </w:rPr>
        <w:t>分项价格：</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3751"/>
        <w:gridCol w:w="3554"/>
      </w:tblGrid>
      <w:tr w14:paraId="4F625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70" w:type="dxa"/>
            <w:vAlign w:val="center"/>
          </w:tcPr>
          <w:p w14:paraId="121DD13E">
            <w:pPr>
              <w:pStyle w:val="197"/>
              <w:spacing w:line="5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3751" w:type="dxa"/>
            <w:vAlign w:val="center"/>
          </w:tcPr>
          <w:p w14:paraId="434DE1C9">
            <w:pPr>
              <w:pStyle w:val="197"/>
              <w:spacing w:line="560" w:lineRule="exact"/>
              <w:ind w:firstLine="20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分项名称</w:t>
            </w:r>
          </w:p>
        </w:tc>
        <w:tc>
          <w:tcPr>
            <w:tcW w:w="3554" w:type="dxa"/>
            <w:vAlign w:val="center"/>
          </w:tcPr>
          <w:p w14:paraId="1E0C0CF3">
            <w:pPr>
              <w:pStyle w:val="197"/>
              <w:spacing w:line="5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分项价格</w:t>
            </w:r>
          </w:p>
        </w:tc>
      </w:tr>
      <w:tr w14:paraId="795E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70" w:type="dxa"/>
            <w:vAlign w:val="center"/>
          </w:tcPr>
          <w:p w14:paraId="0941B25F">
            <w:pPr>
              <w:pStyle w:val="197"/>
              <w:spacing w:line="560" w:lineRule="exact"/>
              <w:ind w:firstLine="200"/>
              <w:jc w:val="center"/>
              <w:rPr>
                <w:rFonts w:hint="eastAsia" w:ascii="仿宋" w:hAnsi="仿宋" w:eastAsia="仿宋" w:cs="仿宋"/>
                <w:color w:val="000000"/>
                <w:sz w:val="24"/>
                <w:szCs w:val="24"/>
              </w:rPr>
            </w:pPr>
          </w:p>
        </w:tc>
        <w:tc>
          <w:tcPr>
            <w:tcW w:w="3751" w:type="dxa"/>
            <w:vAlign w:val="center"/>
          </w:tcPr>
          <w:p w14:paraId="561211E6">
            <w:pPr>
              <w:pStyle w:val="197"/>
              <w:spacing w:line="560" w:lineRule="exact"/>
              <w:ind w:firstLine="200"/>
              <w:jc w:val="center"/>
              <w:rPr>
                <w:rFonts w:hint="eastAsia" w:ascii="仿宋" w:hAnsi="仿宋" w:eastAsia="仿宋" w:cs="仿宋"/>
                <w:color w:val="000000"/>
                <w:sz w:val="24"/>
                <w:szCs w:val="24"/>
              </w:rPr>
            </w:pPr>
          </w:p>
        </w:tc>
        <w:tc>
          <w:tcPr>
            <w:tcW w:w="3554" w:type="dxa"/>
            <w:vAlign w:val="center"/>
          </w:tcPr>
          <w:p w14:paraId="2867B1B4">
            <w:pPr>
              <w:pStyle w:val="197"/>
              <w:spacing w:line="560" w:lineRule="exact"/>
              <w:ind w:firstLine="200"/>
              <w:jc w:val="center"/>
              <w:rPr>
                <w:rFonts w:hint="eastAsia" w:ascii="仿宋" w:hAnsi="仿宋" w:eastAsia="仿宋" w:cs="仿宋"/>
                <w:color w:val="000000"/>
                <w:sz w:val="24"/>
                <w:szCs w:val="24"/>
              </w:rPr>
            </w:pPr>
          </w:p>
        </w:tc>
      </w:tr>
      <w:tr w14:paraId="32F86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70" w:type="dxa"/>
            <w:vAlign w:val="center"/>
          </w:tcPr>
          <w:p w14:paraId="0BCB84A3">
            <w:pPr>
              <w:pStyle w:val="197"/>
              <w:spacing w:line="560" w:lineRule="exact"/>
              <w:ind w:firstLine="200"/>
              <w:jc w:val="center"/>
              <w:rPr>
                <w:rFonts w:hint="eastAsia" w:ascii="仿宋" w:hAnsi="仿宋" w:eastAsia="仿宋" w:cs="仿宋"/>
                <w:color w:val="000000"/>
                <w:sz w:val="24"/>
                <w:szCs w:val="24"/>
              </w:rPr>
            </w:pPr>
          </w:p>
        </w:tc>
        <w:tc>
          <w:tcPr>
            <w:tcW w:w="3751" w:type="dxa"/>
            <w:vAlign w:val="center"/>
          </w:tcPr>
          <w:p w14:paraId="0A0533C5">
            <w:pPr>
              <w:pStyle w:val="197"/>
              <w:spacing w:line="560" w:lineRule="exact"/>
              <w:ind w:firstLine="200"/>
              <w:jc w:val="center"/>
              <w:rPr>
                <w:rFonts w:hint="eastAsia" w:ascii="仿宋" w:hAnsi="仿宋" w:eastAsia="仿宋" w:cs="仿宋"/>
                <w:color w:val="000000"/>
                <w:sz w:val="24"/>
                <w:szCs w:val="24"/>
              </w:rPr>
            </w:pPr>
          </w:p>
        </w:tc>
        <w:tc>
          <w:tcPr>
            <w:tcW w:w="3554" w:type="dxa"/>
            <w:vAlign w:val="center"/>
          </w:tcPr>
          <w:p w14:paraId="16C9A852">
            <w:pPr>
              <w:pStyle w:val="197"/>
              <w:spacing w:line="560" w:lineRule="exact"/>
              <w:ind w:firstLine="200"/>
              <w:jc w:val="center"/>
              <w:rPr>
                <w:rFonts w:hint="eastAsia" w:ascii="仿宋" w:hAnsi="仿宋" w:eastAsia="仿宋" w:cs="仿宋"/>
                <w:color w:val="000000"/>
                <w:sz w:val="24"/>
                <w:szCs w:val="24"/>
              </w:rPr>
            </w:pPr>
          </w:p>
        </w:tc>
      </w:tr>
      <w:tr w14:paraId="43CE0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70" w:type="dxa"/>
            <w:vAlign w:val="center"/>
          </w:tcPr>
          <w:p w14:paraId="2CBA7054">
            <w:pPr>
              <w:pStyle w:val="197"/>
              <w:spacing w:line="560" w:lineRule="exact"/>
              <w:ind w:firstLine="200"/>
              <w:jc w:val="center"/>
              <w:rPr>
                <w:rFonts w:hint="eastAsia" w:ascii="仿宋" w:hAnsi="仿宋" w:eastAsia="仿宋" w:cs="仿宋"/>
                <w:color w:val="000000"/>
                <w:sz w:val="24"/>
                <w:szCs w:val="24"/>
              </w:rPr>
            </w:pPr>
          </w:p>
        </w:tc>
        <w:tc>
          <w:tcPr>
            <w:tcW w:w="3751" w:type="dxa"/>
            <w:vAlign w:val="center"/>
          </w:tcPr>
          <w:p w14:paraId="346B4590">
            <w:pPr>
              <w:pStyle w:val="197"/>
              <w:spacing w:line="560" w:lineRule="exact"/>
              <w:ind w:firstLine="200"/>
              <w:jc w:val="center"/>
              <w:rPr>
                <w:rFonts w:hint="eastAsia" w:ascii="仿宋" w:hAnsi="仿宋" w:eastAsia="仿宋" w:cs="仿宋"/>
                <w:color w:val="000000"/>
                <w:sz w:val="24"/>
                <w:szCs w:val="24"/>
              </w:rPr>
            </w:pPr>
          </w:p>
        </w:tc>
        <w:tc>
          <w:tcPr>
            <w:tcW w:w="3554" w:type="dxa"/>
            <w:vAlign w:val="center"/>
          </w:tcPr>
          <w:p w14:paraId="17FFFBF8">
            <w:pPr>
              <w:pStyle w:val="197"/>
              <w:spacing w:line="560" w:lineRule="exact"/>
              <w:ind w:firstLine="200"/>
              <w:jc w:val="center"/>
              <w:rPr>
                <w:rFonts w:hint="eastAsia" w:ascii="仿宋" w:hAnsi="仿宋" w:eastAsia="仿宋" w:cs="仿宋"/>
                <w:color w:val="000000"/>
                <w:sz w:val="24"/>
                <w:szCs w:val="24"/>
              </w:rPr>
            </w:pPr>
          </w:p>
        </w:tc>
      </w:tr>
      <w:tr w14:paraId="4DB28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70" w:type="dxa"/>
            <w:vAlign w:val="center"/>
          </w:tcPr>
          <w:p w14:paraId="2C56256B">
            <w:pPr>
              <w:pStyle w:val="197"/>
              <w:spacing w:line="560" w:lineRule="exact"/>
              <w:ind w:firstLine="200"/>
              <w:jc w:val="center"/>
              <w:rPr>
                <w:rFonts w:hint="eastAsia" w:ascii="仿宋" w:hAnsi="仿宋" w:eastAsia="仿宋" w:cs="仿宋"/>
                <w:color w:val="000000"/>
                <w:sz w:val="24"/>
                <w:szCs w:val="24"/>
              </w:rPr>
            </w:pPr>
          </w:p>
        </w:tc>
        <w:tc>
          <w:tcPr>
            <w:tcW w:w="3751" w:type="dxa"/>
            <w:vAlign w:val="center"/>
          </w:tcPr>
          <w:p w14:paraId="1414A1E1">
            <w:pPr>
              <w:pStyle w:val="197"/>
              <w:spacing w:line="560" w:lineRule="exact"/>
              <w:ind w:firstLine="200"/>
              <w:jc w:val="center"/>
              <w:rPr>
                <w:rFonts w:hint="eastAsia" w:ascii="仿宋" w:hAnsi="仿宋" w:eastAsia="仿宋" w:cs="仿宋"/>
                <w:color w:val="000000"/>
                <w:sz w:val="24"/>
                <w:szCs w:val="24"/>
              </w:rPr>
            </w:pPr>
          </w:p>
        </w:tc>
        <w:tc>
          <w:tcPr>
            <w:tcW w:w="3554" w:type="dxa"/>
            <w:vAlign w:val="center"/>
          </w:tcPr>
          <w:p w14:paraId="0C2FA8AB">
            <w:pPr>
              <w:pStyle w:val="197"/>
              <w:spacing w:line="560" w:lineRule="exact"/>
              <w:ind w:firstLine="200"/>
              <w:jc w:val="center"/>
              <w:rPr>
                <w:rFonts w:hint="eastAsia" w:ascii="仿宋" w:hAnsi="仿宋" w:eastAsia="仿宋" w:cs="仿宋"/>
                <w:color w:val="000000"/>
                <w:sz w:val="24"/>
                <w:szCs w:val="24"/>
              </w:rPr>
            </w:pPr>
          </w:p>
        </w:tc>
      </w:tr>
      <w:tr w14:paraId="42C6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821" w:type="dxa"/>
            <w:gridSpan w:val="2"/>
            <w:vAlign w:val="center"/>
          </w:tcPr>
          <w:p w14:paraId="757E695F">
            <w:pPr>
              <w:pStyle w:val="197"/>
              <w:spacing w:line="560" w:lineRule="exact"/>
              <w:ind w:firstLine="20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总价</w:t>
            </w:r>
          </w:p>
        </w:tc>
        <w:tc>
          <w:tcPr>
            <w:tcW w:w="3554" w:type="dxa"/>
            <w:vAlign w:val="center"/>
          </w:tcPr>
          <w:p w14:paraId="47F1BA8E">
            <w:pPr>
              <w:pStyle w:val="197"/>
              <w:spacing w:line="560" w:lineRule="exact"/>
              <w:ind w:firstLine="200"/>
              <w:jc w:val="center"/>
              <w:rPr>
                <w:rFonts w:hint="eastAsia" w:ascii="仿宋" w:hAnsi="仿宋" w:eastAsia="仿宋" w:cs="仿宋"/>
                <w:color w:val="000000"/>
                <w:sz w:val="24"/>
                <w:szCs w:val="24"/>
              </w:rPr>
            </w:pPr>
          </w:p>
        </w:tc>
      </w:tr>
    </w:tbl>
    <w:p w14:paraId="36F04F31">
      <w:pPr>
        <w:spacing w:line="560" w:lineRule="exact"/>
        <w:ind w:firstLine="482" w:firstLineChars="200"/>
        <w:outlineLvl w:val="0"/>
        <w:rPr>
          <w:rFonts w:hint="eastAsia" w:ascii="仿宋" w:hAnsi="仿宋" w:eastAsia="仿宋" w:cs="仿宋"/>
          <w:b/>
          <w:sz w:val="24"/>
        </w:rPr>
      </w:pPr>
      <w:bookmarkStart w:id="83" w:name="_Toc30158"/>
      <w:bookmarkStart w:id="84" w:name="_Toc3654"/>
      <w:bookmarkStart w:id="85" w:name="_Toc14993"/>
      <w:bookmarkStart w:id="86" w:name="_Toc26916"/>
      <w:bookmarkStart w:id="87" w:name="_Toc30506"/>
      <w:r>
        <w:rPr>
          <w:rFonts w:hint="eastAsia" w:ascii="仿宋" w:hAnsi="仿宋" w:eastAsia="仿宋" w:cs="仿宋"/>
          <w:b/>
          <w:sz w:val="24"/>
        </w:rPr>
        <w:t>1.4 付款方式和发票开具方式</w:t>
      </w:r>
      <w:bookmarkEnd w:id="83"/>
      <w:bookmarkEnd w:id="84"/>
      <w:bookmarkEnd w:id="85"/>
      <w:bookmarkEnd w:id="86"/>
      <w:bookmarkEnd w:id="87"/>
    </w:p>
    <w:p w14:paraId="2F49DE9B">
      <w:pPr>
        <w:spacing w:line="560" w:lineRule="exact"/>
        <w:ind w:firstLine="480" w:firstLineChars="200"/>
        <w:rPr>
          <w:rFonts w:hint="eastAsia" w:ascii="仿宋" w:hAnsi="仿宋" w:eastAsia="仿宋" w:cs="仿宋"/>
          <w:sz w:val="24"/>
        </w:rPr>
      </w:pPr>
      <w:r>
        <w:rPr>
          <w:rFonts w:hint="eastAsia" w:ascii="仿宋" w:hAnsi="仿宋" w:eastAsia="仿宋" w:cs="仿宋"/>
          <w:sz w:val="24"/>
        </w:rPr>
        <w:t>1.4.1付款方式：</w:t>
      </w:r>
      <w:r>
        <w:rPr>
          <w:rFonts w:hint="eastAsia" w:ascii="仿宋" w:hAnsi="仿宋" w:eastAsia="仿宋" w:cs="仿宋"/>
          <w:sz w:val="24"/>
          <w:u w:val="single"/>
        </w:rPr>
        <w:t xml:space="preserve">                                                </w:t>
      </w:r>
      <w:r>
        <w:rPr>
          <w:rFonts w:hint="eastAsia" w:ascii="仿宋" w:hAnsi="仿宋" w:eastAsia="仿宋" w:cs="仿宋"/>
          <w:sz w:val="24"/>
        </w:rPr>
        <w:t>；</w:t>
      </w:r>
    </w:p>
    <w:p w14:paraId="754AD47C">
      <w:pPr>
        <w:spacing w:line="560" w:lineRule="exact"/>
        <w:ind w:firstLine="480" w:firstLineChars="200"/>
        <w:rPr>
          <w:rFonts w:hint="eastAsia" w:ascii="仿宋" w:hAnsi="仿宋" w:eastAsia="仿宋" w:cs="仿宋"/>
          <w:sz w:val="24"/>
        </w:rPr>
      </w:pPr>
      <w:r>
        <w:rPr>
          <w:rFonts w:hint="eastAsia" w:ascii="仿宋" w:hAnsi="仿宋" w:eastAsia="仿宋" w:cs="仿宋"/>
          <w:sz w:val="24"/>
        </w:rPr>
        <w:t>1.4.2 发票开具方式：</w:t>
      </w:r>
      <w:r>
        <w:rPr>
          <w:rFonts w:hint="eastAsia" w:ascii="仿宋" w:hAnsi="仿宋" w:eastAsia="仿宋" w:cs="仿宋"/>
          <w:sz w:val="24"/>
          <w:u w:val="single"/>
        </w:rPr>
        <w:t xml:space="preserve">                                            </w:t>
      </w:r>
      <w:r>
        <w:rPr>
          <w:rFonts w:hint="eastAsia" w:ascii="仿宋" w:hAnsi="仿宋" w:eastAsia="仿宋" w:cs="仿宋"/>
          <w:sz w:val="24"/>
        </w:rPr>
        <w:t>。</w:t>
      </w:r>
    </w:p>
    <w:p w14:paraId="03CBD071">
      <w:pPr>
        <w:spacing w:line="560" w:lineRule="exact"/>
        <w:ind w:firstLine="482" w:firstLineChars="200"/>
        <w:outlineLvl w:val="0"/>
        <w:rPr>
          <w:rFonts w:hint="eastAsia" w:ascii="仿宋" w:hAnsi="仿宋" w:eastAsia="仿宋" w:cs="仿宋"/>
          <w:b/>
          <w:sz w:val="24"/>
        </w:rPr>
      </w:pPr>
      <w:bookmarkStart w:id="88" w:name="_Toc4760"/>
      <w:bookmarkStart w:id="89" w:name="_Toc8772"/>
      <w:bookmarkStart w:id="90" w:name="_Toc3625"/>
      <w:bookmarkStart w:id="91" w:name="_Toc11108"/>
      <w:bookmarkStart w:id="92" w:name="_Toc31421"/>
      <w:r>
        <w:rPr>
          <w:rFonts w:hint="eastAsia" w:ascii="仿宋" w:hAnsi="仿宋" w:eastAsia="仿宋" w:cs="仿宋"/>
          <w:b/>
          <w:sz w:val="24"/>
        </w:rPr>
        <w:t>1.5 履行期限、地点和方式</w:t>
      </w:r>
      <w:bookmarkEnd w:id="88"/>
      <w:bookmarkEnd w:id="89"/>
      <w:bookmarkEnd w:id="90"/>
      <w:bookmarkEnd w:id="91"/>
      <w:bookmarkEnd w:id="92"/>
    </w:p>
    <w:p w14:paraId="55120851">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1.5.1 履行期限：</w:t>
      </w:r>
      <w:r>
        <w:rPr>
          <w:rFonts w:hint="eastAsia" w:ascii="仿宋" w:hAnsi="仿宋" w:eastAsia="仿宋" w:cs="仿宋"/>
          <w:sz w:val="24"/>
          <w:u w:val="single"/>
        </w:rPr>
        <w:t xml:space="preserve">                                                </w:t>
      </w:r>
      <w:r>
        <w:rPr>
          <w:rFonts w:hint="eastAsia" w:ascii="仿宋" w:hAnsi="仿宋" w:eastAsia="仿宋" w:cs="仿宋"/>
          <w:sz w:val="24"/>
        </w:rPr>
        <w:t>；</w:t>
      </w:r>
    </w:p>
    <w:p w14:paraId="38B88D2C">
      <w:pPr>
        <w:spacing w:line="560" w:lineRule="exact"/>
        <w:ind w:firstLine="480" w:firstLineChars="200"/>
        <w:rPr>
          <w:rFonts w:hint="eastAsia" w:ascii="仿宋" w:hAnsi="仿宋" w:eastAsia="仿宋" w:cs="仿宋"/>
          <w:sz w:val="24"/>
        </w:rPr>
      </w:pPr>
      <w:r>
        <w:rPr>
          <w:rFonts w:hint="eastAsia" w:ascii="仿宋" w:hAnsi="仿宋" w:eastAsia="仿宋" w:cs="仿宋"/>
          <w:sz w:val="24"/>
        </w:rPr>
        <w:t>1.5.2 履行地点：</w:t>
      </w:r>
      <w:r>
        <w:rPr>
          <w:rFonts w:hint="eastAsia" w:ascii="仿宋" w:hAnsi="仿宋" w:eastAsia="仿宋" w:cs="仿宋"/>
          <w:sz w:val="24"/>
          <w:u w:val="single"/>
        </w:rPr>
        <w:t xml:space="preserve">                                                </w:t>
      </w:r>
      <w:r>
        <w:rPr>
          <w:rFonts w:hint="eastAsia" w:ascii="仿宋" w:hAnsi="仿宋" w:eastAsia="仿宋" w:cs="仿宋"/>
          <w:sz w:val="24"/>
        </w:rPr>
        <w:t>；</w:t>
      </w:r>
    </w:p>
    <w:p w14:paraId="54BA38F9">
      <w:pPr>
        <w:spacing w:line="560" w:lineRule="exact"/>
        <w:ind w:firstLine="480" w:firstLineChars="200"/>
        <w:rPr>
          <w:rFonts w:hint="eastAsia" w:ascii="仿宋" w:hAnsi="仿宋" w:eastAsia="仿宋" w:cs="仿宋"/>
          <w:sz w:val="24"/>
        </w:rPr>
      </w:pPr>
      <w:r>
        <w:rPr>
          <w:rFonts w:hint="eastAsia" w:ascii="仿宋" w:hAnsi="仿宋" w:eastAsia="仿宋" w:cs="仿宋"/>
          <w:sz w:val="24"/>
        </w:rPr>
        <w:t>1.5.3 履行方式：</w:t>
      </w:r>
      <w:r>
        <w:rPr>
          <w:rFonts w:hint="eastAsia" w:ascii="仿宋" w:hAnsi="仿宋" w:eastAsia="仿宋" w:cs="仿宋"/>
          <w:sz w:val="24"/>
          <w:u w:val="single"/>
        </w:rPr>
        <w:t xml:space="preserve">　　　　　　　　　                      　      </w:t>
      </w:r>
      <w:r>
        <w:rPr>
          <w:rFonts w:hint="eastAsia" w:ascii="仿宋" w:hAnsi="仿宋" w:eastAsia="仿宋" w:cs="仿宋"/>
          <w:sz w:val="24"/>
        </w:rPr>
        <w:t>。</w:t>
      </w:r>
    </w:p>
    <w:p w14:paraId="184E0AA3">
      <w:pPr>
        <w:spacing w:line="560" w:lineRule="exact"/>
        <w:ind w:firstLine="482" w:firstLineChars="200"/>
        <w:outlineLvl w:val="0"/>
        <w:rPr>
          <w:rFonts w:hint="eastAsia" w:ascii="仿宋" w:hAnsi="仿宋" w:eastAsia="仿宋" w:cs="仿宋"/>
          <w:sz w:val="24"/>
          <w:u w:val="single"/>
        </w:rPr>
      </w:pPr>
      <w:bookmarkStart w:id="93" w:name="_Toc2375"/>
      <w:bookmarkStart w:id="94" w:name="_Toc24662"/>
      <w:bookmarkStart w:id="95" w:name="_Toc8586"/>
      <w:bookmarkStart w:id="96" w:name="_Toc5698"/>
      <w:bookmarkStart w:id="97" w:name="_Toc3079"/>
      <w:r>
        <w:rPr>
          <w:rFonts w:hint="eastAsia" w:ascii="仿宋" w:hAnsi="仿宋" w:eastAsia="仿宋" w:cs="仿宋"/>
          <w:b/>
          <w:sz w:val="24"/>
        </w:rPr>
        <w:t>1.6 违约责任</w:t>
      </w:r>
      <w:bookmarkEnd w:id="93"/>
      <w:bookmarkEnd w:id="94"/>
      <w:bookmarkEnd w:id="95"/>
      <w:bookmarkEnd w:id="96"/>
      <w:bookmarkEnd w:id="97"/>
    </w:p>
    <w:p w14:paraId="4A84B98C">
      <w:pPr>
        <w:spacing w:line="560" w:lineRule="exact"/>
        <w:ind w:firstLine="480" w:firstLineChars="200"/>
        <w:rPr>
          <w:rFonts w:hint="eastAsia" w:ascii="仿宋" w:hAnsi="仿宋" w:eastAsia="仿宋" w:cs="仿宋"/>
          <w:sz w:val="24"/>
        </w:rPr>
      </w:pPr>
      <w:r>
        <w:rPr>
          <w:rFonts w:hint="eastAsia" w:ascii="仿宋" w:hAnsi="仿宋" w:eastAsia="仿宋" w:cs="仿宋"/>
          <w:sz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17DAB26C">
      <w:pPr>
        <w:spacing w:line="560" w:lineRule="exact"/>
        <w:ind w:firstLine="480" w:firstLineChars="200"/>
        <w:rPr>
          <w:rFonts w:hint="eastAsia"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41954544">
      <w:pPr>
        <w:spacing w:line="560" w:lineRule="exact"/>
        <w:ind w:firstLine="480" w:firstLineChars="200"/>
        <w:rPr>
          <w:rFonts w:hint="eastAsia"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98706E1">
      <w:pPr>
        <w:spacing w:line="560" w:lineRule="exact"/>
        <w:ind w:firstLine="480" w:firstLineChars="200"/>
        <w:rPr>
          <w:rFonts w:hint="eastAsia"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E4AB167">
      <w:pPr>
        <w:spacing w:line="560" w:lineRule="exact"/>
        <w:ind w:firstLine="480" w:firstLineChars="200"/>
        <w:rPr>
          <w:rFonts w:hint="eastAsia"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5448640">
      <w:pPr>
        <w:spacing w:line="560" w:lineRule="exact"/>
        <w:ind w:firstLine="480" w:firstLineChars="200"/>
        <w:rPr>
          <w:rFonts w:hint="eastAsia"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14:paraId="1F278F2B">
      <w:pPr>
        <w:spacing w:line="560" w:lineRule="exact"/>
        <w:ind w:firstLine="482" w:firstLineChars="200"/>
        <w:outlineLvl w:val="0"/>
        <w:rPr>
          <w:rFonts w:hint="eastAsia" w:ascii="仿宋" w:hAnsi="仿宋" w:eastAsia="仿宋" w:cs="仿宋"/>
          <w:b/>
          <w:sz w:val="24"/>
        </w:rPr>
      </w:pPr>
      <w:bookmarkStart w:id="98" w:name="_Toc26807"/>
      <w:bookmarkStart w:id="99" w:name="_Toc9497"/>
      <w:bookmarkStart w:id="100" w:name="_Toc30329"/>
      <w:bookmarkStart w:id="101" w:name="_Toc18683"/>
      <w:bookmarkStart w:id="102" w:name="_Toc32454"/>
      <w:r>
        <w:rPr>
          <w:rFonts w:hint="eastAsia" w:ascii="仿宋" w:hAnsi="仿宋" w:eastAsia="仿宋" w:cs="仿宋"/>
          <w:b/>
          <w:sz w:val="24"/>
        </w:rPr>
        <w:t>1.7 合同争议的解决</w:t>
      </w:r>
      <w:bookmarkEnd w:id="98"/>
      <w:bookmarkEnd w:id="99"/>
      <w:bookmarkEnd w:id="100"/>
      <w:bookmarkEnd w:id="101"/>
      <w:bookmarkEnd w:id="102"/>
    </w:p>
    <w:p w14:paraId="07A7BD39">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本合同履行过程中发生的任何争议，双方当事人均可通过和解或者调解解决；不愿和解、调解或者和解、调解不成的，可以选择下列第</w:t>
      </w:r>
      <w:r>
        <w:rPr>
          <w:rFonts w:hint="eastAsia" w:ascii="仿宋" w:hAnsi="仿宋" w:eastAsia="仿宋" w:cs="仿宋"/>
          <w:sz w:val="24"/>
          <w:u w:val="single"/>
        </w:rPr>
        <w:t xml:space="preserve">    </w:t>
      </w:r>
      <w:r>
        <w:rPr>
          <w:rFonts w:hint="eastAsia" w:ascii="仿宋" w:hAnsi="仿宋" w:eastAsia="仿宋" w:cs="仿宋"/>
          <w:sz w:val="24"/>
        </w:rPr>
        <w:t>种方式解决：</w:t>
      </w:r>
    </w:p>
    <w:p w14:paraId="35D4906F">
      <w:pPr>
        <w:spacing w:line="560" w:lineRule="exact"/>
        <w:ind w:firstLine="480" w:firstLineChars="200"/>
        <w:rPr>
          <w:rFonts w:hint="eastAsia"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sz w:val="24"/>
          <w:u w:val="single"/>
        </w:rPr>
        <w:t xml:space="preserve">              </w:t>
      </w:r>
      <w:r>
        <w:rPr>
          <w:rFonts w:hint="eastAsia" w:ascii="仿宋" w:hAnsi="仿宋" w:eastAsia="仿宋" w:cs="仿宋"/>
          <w:sz w:val="24"/>
        </w:rPr>
        <w:t>仲裁委员会依申请仲裁时其现行有效的仲裁规则裁决；</w:t>
      </w:r>
    </w:p>
    <w:p w14:paraId="765C8D40">
      <w:pPr>
        <w:spacing w:line="560" w:lineRule="exact"/>
        <w:ind w:firstLine="480" w:firstLineChars="200"/>
        <w:rPr>
          <w:rFonts w:hint="eastAsia" w:ascii="仿宋" w:hAnsi="仿宋" w:eastAsia="仿宋" w:cs="仿宋"/>
          <w:sz w:val="24"/>
        </w:rPr>
      </w:pPr>
      <w:r>
        <w:rPr>
          <w:rFonts w:hint="eastAsia" w:ascii="仿宋" w:hAnsi="仿宋" w:eastAsia="仿宋" w:cs="仿宋"/>
          <w:sz w:val="24"/>
        </w:rPr>
        <w:t>1.7.2 向</w:t>
      </w:r>
      <w:r>
        <w:rPr>
          <w:rFonts w:hint="eastAsia" w:ascii="仿宋" w:hAnsi="仿宋" w:eastAsia="仿宋" w:cs="仿宋"/>
          <w:sz w:val="24"/>
          <w:u w:val="single"/>
        </w:rPr>
        <w:t xml:space="preserve">   （被告住所地、合同履行地、合同签订地、原告住所地、标的物所在地等与争议有实际联系的地点中选出的人民法院名称）    </w:t>
      </w:r>
      <w:r>
        <w:rPr>
          <w:rFonts w:hint="eastAsia" w:ascii="仿宋" w:hAnsi="仿宋" w:eastAsia="仿宋" w:cs="仿宋"/>
          <w:sz w:val="24"/>
        </w:rPr>
        <w:t>人民法院起诉。</w:t>
      </w:r>
    </w:p>
    <w:p w14:paraId="687D26FD">
      <w:pPr>
        <w:spacing w:line="560" w:lineRule="exact"/>
        <w:ind w:firstLine="482" w:firstLineChars="200"/>
        <w:outlineLvl w:val="0"/>
        <w:rPr>
          <w:rFonts w:hint="eastAsia" w:ascii="仿宋" w:hAnsi="仿宋" w:eastAsia="仿宋" w:cs="仿宋"/>
          <w:b/>
          <w:sz w:val="24"/>
        </w:rPr>
      </w:pPr>
      <w:bookmarkStart w:id="103" w:name="_Toc23784"/>
      <w:bookmarkStart w:id="104" w:name="_Toc15827"/>
      <w:bookmarkStart w:id="105" w:name="_Toc26227"/>
      <w:bookmarkStart w:id="106" w:name="_Toc16417"/>
      <w:bookmarkStart w:id="107" w:name="_Toc12273"/>
      <w:r>
        <w:rPr>
          <w:rFonts w:hint="eastAsia" w:ascii="仿宋" w:hAnsi="仿宋" w:eastAsia="仿宋" w:cs="仿宋"/>
          <w:b/>
          <w:sz w:val="24"/>
        </w:rPr>
        <w:t>1.8 合同生效</w:t>
      </w:r>
      <w:bookmarkEnd w:id="103"/>
      <w:bookmarkEnd w:id="104"/>
      <w:bookmarkEnd w:id="105"/>
      <w:bookmarkEnd w:id="106"/>
      <w:bookmarkEnd w:id="107"/>
    </w:p>
    <w:p w14:paraId="5A0B74D6">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本合同自双方当事人盖章或者签字时生效。</w:t>
      </w:r>
    </w:p>
    <w:p w14:paraId="1C443F76">
      <w:pPr>
        <w:autoSpaceDE w:val="0"/>
        <w:autoSpaceDN w:val="0"/>
        <w:adjustRightInd w:val="0"/>
        <w:spacing w:line="560" w:lineRule="exact"/>
        <w:rPr>
          <w:rFonts w:hint="eastAsia" w:ascii="仿宋" w:hAnsi="仿宋" w:eastAsia="仿宋" w:cs="仿宋"/>
          <w:sz w:val="24"/>
          <w:lang w:val="zh-CN"/>
        </w:rPr>
      </w:pPr>
    </w:p>
    <w:p w14:paraId="63CAD265">
      <w:pPr>
        <w:autoSpaceDE w:val="0"/>
        <w:autoSpaceDN w:val="0"/>
        <w:adjustRightInd w:val="0"/>
        <w:spacing w:line="560" w:lineRule="exact"/>
        <w:rPr>
          <w:rFonts w:hint="eastAsia" w:ascii="仿宋" w:hAnsi="仿宋" w:eastAsia="仿宋" w:cs="仿宋"/>
          <w:sz w:val="24"/>
          <w:lang w:val="zh-CN"/>
        </w:rPr>
      </w:pPr>
    </w:p>
    <w:p w14:paraId="0DDE3FA1">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0C011652">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6F623F75">
      <w:pPr>
        <w:autoSpaceDE w:val="0"/>
        <w:autoSpaceDN w:val="0"/>
        <w:adjustRightInd w:val="0"/>
        <w:spacing w:line="560" w:lineRule="exact"/>
        <w:rPr>
          <w:rFonts w:hint="eastAsia" w:ascii="仿宋" w:hAnsi="仿宋" w:eastAsia="仿宋" w:cs="仿宋"/>
          <w:sz w:val="24"/>
          <w:lang w:val="zh-CN"/>
        </w:rPr>
      </w:pPr>
    </w:p>
    <w:p w14:paraId="4BB4C013">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14:paraId="597E7AEE">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w:t>
      </w:r>
    </w:p>
    <w:p w14:paraId="7068A282">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或授权代表（签字）: </w:t>
      </w:r>
    </w:p>
    <w:p w14:paraId="59710D60">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14:paraId="4365F5E1">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1F5B448C">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14:paraId="62E931F0">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363104FC">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14:paraId="67773672">
      <w:pPr>
        <w:autoSpaceDE w:val="0"/>
        <w:autoSpaceDN w:val="0"/>
        <w:adjustRightInd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14:paraId="2201A95A">
      <w:pPr>
        <w:autoSpaceDE w:val="0"/>
        <w:autoSpaceDN w:val="0"/>
        <w:adjustRightInd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14:paraId="0CD6EA59">
      <w:pPr>
        <w:autoSpaceDE w:val="0"/>
        <w:autoSpaceDN w:val="0"/>
        <w:adjustRightInd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14:paraId="3A636C73">
      <w:pPr>
        <w:autoSpaceDE w:val="0"/>
        <w:autoSpaceDN w:val="0"/>
        <w:adjustRightInd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2748AFEA">
      <w:pPr>
        <w:rPr>
          <w:rFonts w:hint="eastAsia" w:ascii="仿宋" w:hAnsi="仿宋" w:eastAsia="仿宋" w:cs="仿宋"/>
          <w:b/>
          <w:szCs w:val="24"/>
        </w:rPr>
      </w:pPr>
      <w:bookmarkStart w:id="108" w:name="_Toc331685783"/>
      <w:r>
        <w:rPr>
          <w:rFonts w:hint="eastAsia" w:ascii="仿宋" w:hAnsi="仿宋" w:eastAsia="仿宋" w:cs="仿宋"/>
          <w:b/>
          <w:szCs w:val="24"/>
        </w:rPr>
        <w:br w:type="page"/>
      </w:r>
    </w:p>
    <w:p w14:paraId="5A574DEB">
      <w:pPr>
        <w:pStyle w:val="199"/>
        <w:spacing w:line="560" w:lineRule="exact"/>
        <w:ind w:firstLine="200"/>
        <w:jc w:val="center"/>
        <w:rPr>
          <w:rFonts w:hint="eastAsia" w:ascii="仿宋" w:hAnsi="仿宋" w:eastAsia="仿宋" w:cs="仿宋"/>
          <w:b/>
          <w:szCs w:val="24"/>
        </w:rPr>
      </w:pPr>
      <w:r>
        <w:rPr>
          <w:rFonts w:hint="eastAsia" w:ascii="仿宋" w:hAnsi="仿宋" w:eastAsia="仿宋" w:cs="仿宋"/>
          <w:b/>
          <w:szCs w:val="24"/>
        </w:rPr>
        <w:t>第二部分 合同一般条款</w:t>
      </w:r>
      <w:bookmarkEnd w:id="108"/>
    </w:p>
    <w:p w14:paraId="476C2D37">
      <w:pPr>
        <w:spacing w:line="560" w:lineRule="exact"/>
        <w:ind w:firstLine="482" w:firstLineChars="200"/>
        <w:outlineLvl w:val="0"/>
        <w:rPr>
          <w:rFonts w:hint="eastAsia" w:ascii="仿宋" w:hAnsi="仿宋" w:eastAsia="仿宋" w:cs="仿宋"/>
          <w:b/>
          <w:sz w:val="24"/>
        </w:rPr>
      </w:pPr>
      <w:bookmarkStart w:id="109" w:name="_Ref467379205"/>
      <w:bookmarkStart w:id="110" w:name="_Toc279701240"/>
      <w:bookmarkStart w:id="111" w:name="_Ref467379195"/>
      <w:bookmarkStart w:id="112" w:name="_Toc25079"/>
      <w:bookmarkStart w:id="113" w:name="_Ref467379225"/>
      <w:bookmarkStart w:id="114" w:name="_Ref467379214"/>
      <w:bookmarkStart w:id="115" w:name="_Toc259093669"/>
      <w:bookmarkStart w:id="116" w:name="_Ref467378499"/>
      <w:bookmarkStart w:id="117" w:name="_Toc5228"/>
      <w:bookmarkStart w:id="118" w:name="_Ref467379109"/>
      <w:bookmarkStart w:id="119" w:name="_Ref467379101"/>
      <w:bookmarkStart w:id="120" w:name="_Ref467379094"/>
      <w:bookmarkStart w:id="121" w:name="_Ref467378463"/>
      <w:bookmarkStart w:id="122" w:name="_Toc31297"/>
      <w:bookmarkStart w:id="123" w:name="_Ref467378404"/>
      <w:bookmarkStart w:id="124" w:name="_Toc14021"/>
      <w:bookmarkStart w:id="125" w:name="_Toc487900349"/>
      <w:bookmarkStart w:id="126" w:name="_Toc19680"/>
      <w:r>
        <w:rPr>
          <w:rFonts w:hint="eastAsia" w:ascii="仿宋" w:hAnsi="仿宋" w:eastAsia="仿宋" w:cs="仿宋"/>
          <w:b/>
          <w:sz w:val="24"/>
        </w:rPr>
        <w:t>2.1 定义</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5AFDDA57">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7361B3C4">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w:t>
      </w:r>
      <w:r>
        <w:rPr>
          <w:rFonts w:hint="eastAsia" w:ascii="仿宋" w:hAnsi="仿宋" w:eastAsia="仿宋" w:cs="仿宋"/>
          <w:sz w:val="24"/>
          <w:lang w:eastAsia="zh-CN"/>
        </w:rPr>
        <w:t>投标人</w:t>
      </w:r>
      <w:r>
        <w:rPr>
          <w:rFonts w:hint="eastAsia" w:ascii="仿宋" w:hAnsi="仿宋" w:eastAsia="仿宋" w:cs="仿宋"/>
          <w:sz w:val="24"/>
        </w:rPr>
        <w:t>签订的载明双方当事人所达成的协议，并包括所有的附件、附录和构成合同的其他文件。</w:t>
      </w:r>
    </w:p>
    <w:p w14:paraId="50EFBECA">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w:t>
      </w:r>
      <w:r>
        <w:rPr>
          <w:rFonts w:hint="eastAsia" w:ascii="仿宋" w:hAnsi="仿宋" w:eastAsia="仿宋" w:cs="仿宋"/>
          <w:sz w:val="24"/>
          <w:lang w:eastAsia="zh-CN"/>
        </w:rPr>
        <w:t>投标人</w:t>
      </w:r>
      <w:r>
        <w:rPr>
          <w:rFonts w:hint="eastAsia" w:ascii="仿宋" w:hAnsi="仿宋" w:eastAsia="仿宋" w:cs="仿宋"/>
          <w:sz w:val="24"/>
        </w:rPr>
        <w:t>在完全履行合同义务后，采购人应支付给中标</w:t>
      </w:r>
      <w:r>
        <w:rPr>
          <w:rFonts w:hint="eastAsia" w:ascii="仿宋" w:hAnsi="仿宋" w:eastAsia="仿宋" w:cs="仿宋"/>
          <w:sz w:val="24"/>
          <w:lang w:eastAsia="zh-CN"/>
        </w:rPr>
        <w:t>投标人</w:t>
      </w:r>
      <w:r>
        <w:rPr>
          <w:rFonts w:hint="eastAsia" w:ascii="仿宋" w:hAnsi="仿宋" w:eastAsia="仿宋" w:cs="仿宋"/>
          <w:sz w:val="24"/>
        </w:rPr>
        <w:t>的价格。</w:t>
      </w:r>
    </w:p>
    <w:p w14:paraId="41EC356C">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“服务”系指中标</w:t>
      </w:r>
      <w:r>
        <w:rPr>
          <w:rFonts w:hint="eastAsia" w:ascii="仿宋" w:hAnsi="仿宋" w:eastAsia="仿宋" w:cs="仿宋"/>
          <w:sz w:val="24"/>
          <w:lang w:eastAsia="zh-CN"/>
        </w:rPr>
        <w:t>投标人</w:t>
      </w:r>
      <w:r>
        <w:rPr>
          <w:rFonts w:hint="eastAsia" w:ascii="仿宋" w:hAnsi="仿宋" w:eastAsia="仿宋" w:cs="仿宋"/>
          <w:sz w:val="24"/>
        </w:rPr>
        <w:t>根据合同约定应向采购人履行的除货物和工程以外的其他政府采购对象，包括采购人自身需要的服务和向社会公众提供的公共服务。</w:t>
      </w:r>
    </w:p>
    <w:p w14:paraId="3A581E99">
      <w:pPr>
        <w:spacing w:line="560" w:lineRule="exact"/>
        <w:ind w:firstLine="480" w:firstLineChars="200"/>
        <w:rPr>
          <w:rFonts w:hint="eastAsia" w:ascii="仿宋" w:hAnsi="仿宋" w:eastAsia="仿宋" w:cs="仿宋"/>
          <w:sz w:val="24"/>
        </w:rPr>
      </w:pPr>
      <w:bookmarkStart w:id="127" w:name="_Ref467378840"/>
      <w:r>
        <w:rPr>
          <w:rFonts w:hint="eastAsia" w:ascii="仿宋" w:hAnsi="仿宋" w:eastAsia="仿宋" w:cs="仿宋"/>
          <w:sz w:val="24"/>
        </w:rPr>
        <w:t>2.1.4 “甲方”系指与中标</w:t>
      </w:r>
      <w:r>
        <w:rPr>
          <w:rFonts w:hint="eastAsia" w:ascii="仿宋" w:hAnsi="仿宋" w:eastAsia="仿宋" w:cs="仿宋"/>
          <w:sz w:val="24"/>
          <w:lang w:eastAsia="zh-CN"/>
        </w:rPr>
        <w:t>投标人</w:t>
      </w:r>
      <w:r>
        <w:rPr>
          <w:rFonts w:hint="eastAsia" w:ascii="仿宋" w:hAnsi="仿宋" w:eastAsia="仿宋" w:cs="仿宋"/>
          <w:sz w:val="24"/>
        </w:rPr>
        <w:t>签署合同的采购人</w:t>
      </w:r>
      <w:bookmarkEnd w:id="127"/>
      <w:r>
        <w:rPr>
          <w:rFonts w:hint="eastAsia" w:ascii="仿宋" w:hAnsi="仿宋" w:eastAsia="仿宋" w:cs="仿宋"/>
          <w:sz w:val="24"/>
        </w:rPr>
        <w:t>；采购人委托采购代理机构代表其与乙方签订合同的，采购人的授权委托书作为合同附件。</w:t>
      </w:r>
    </w:p>
    <w:p w14:paraId="6DFFB2F1">
      <w:pPr>
        <w:spacing w:line="560" w:lineRule="exact"/>
        <w:ind w:firstLine="480" w:firstLineChars="200"/>
        <w:rPr>
          <w:rFonts w:hint="eastAsia" w:ascii="仿宋" w:hAnsi="仿宋" w:eastAsia="仿宋" w:cs="仿宋"/>
          <w:sz w:val="24"/>
        </w:rPr>
      </w:pPr>
      <w:bookmarkStart w:id="128" w:name="_Ref467379400"/>
      <w:r>
        <w:rPr>
          <w:rFonts w:hint="eastAsia" w:ascii="仿宋" w:hAnsi="仿宋" w:eastAsia="仿宋" w:cs="仿宋"/>
          <w:sz w:val="24"/>
        </w:rPr>
        <w:t>2.1.5 “乙方”系指根据合同约定提供服务的中标</w:t>
      </w:r>
      <w:bookmarkEnd w:id="128"/>
      <w:r>
        <w:rPr>
          <w:rFonts w:hint="eastAsia" w:ascii="仿宋" w:hAnsi="仿宋" w:eastAsia="仿宋" w:cs="仿宋"/>
          <w:sz w:val="24"/>
          <w:lang w:eastAsia="zh-CN"/>
        </w:rPr>
        <w:t>投标人</w:t>
      </w:r>
      <w:r>
        <w:rPr>
          <w:rFonts w:hint="eastAsia" w:ascii="仿宋" w:hAnsi="仿宋" w:eastAsia="仿宋" w:cs="仿宋"/>
          <w:sz w:val="24"/>
        </w:rPr>
        <w:t>；两个以上的自然人、法人或者其他组织组成一个联合体，以一个</w:t>
      </w:r>
      <w:r>
        <w:rPr>
          <w:rFonts w:hint="eastAsia" w:ascii="仿宋" w:hAnsi="仿宋" w:eastAsia="仿宋" w:cs="仿宋"/>
          <w:sz w:val="24"/>
          <w:lang w:eastAsia="zh-CN"/>
        </w:rPr>
        <w:t>投标人</w:t>
      </w:r>
      <w:r>
        <w:rPr>
          <w:rFonts w:hint="eastAsia" w:ascii="仿宋" w:hAnsi="仿宋" w:eastAsia="仿宋" w:cs="仿宋"/>
          <w:sz w:val="24"/>
        </w:rPr>
        <w:t>的身份共同参加政府采购的，联合体各方均应为乙方或者与乙方相同地位的合同当事人，并就合同约定的事项对甲方承担连带责任。</w:t>
      </w:r>
    </w:p>
    <w:p w14:paraId="2EE4EB87">
      <w:pPr>
        <w:spacing w:line="560" w:lineRule="exact"/>
        <w:ind w:firstLine="480" w:firstLineChars="200"/>
        <w:rPr>
          <w:rFonts w:hint="eastAsia" w:ascii="仿宋" w:hAnsi="仿宋" w:eastAsia="仿宋" w:cs="仿宋"/>
          <w:sz w:val="24"/>
        </w:rPr>
      </w:pPr>
      <w:bookmarkStart w:id="129" w:name="_Ref467379436"/>
      <w:r>
        <w:rPr>
          <w:rFonts w:hint="eastAsia" w:ascii="仿宋" w:hAnsi="仿宋" w:eastAsia="仿宋" w:cs="仿宋"/>
          <w:sz w:val="24"/>
        </w:rPr>
        <w:t>2.1.6 “现场”系指合同约定提供服务的地点。</w:t>
      </w:r>
      <w:bookmarkEnd w:id="129"/>
    </w:p>
    <w:p w14:paraId="15258102">
      <w:pPr>
        <w:spacing w:line="560" w:lineRule="exact"/>
        <w:ind w:firstLine="482" w:firstLineChars="200"/>
        <w:outlineLvl w:val="0"/>
        <w:rPr>
          <w:rFonts w:hint="eastAsia" w:ascii="仿宋" w:hAnsi="仿宋" w:eastAsia="仿宋" w:cs="仿宋"/>
          <w:b/>
          <w:sz w:val="24"/>
        </w:rPr>
      </w:pPr>
      <w:bookmarkStart w:id="130" w:name="_Toc279701241"/>
      <w:bookmarkStart w:id="131" w:name="_Toc259093670"/>
      <w:bookmarkStart w:id="132" w:name="_Toc3769"/>
      <w:bookmarkStart w:id="133" w:name="_Toc487900350"/>
      <w:bookmarkStart w:id="134" w:name="_Toc16752"/>
      <w:bookmarkStart w:id="135" w:name="_Toc31402"/>
      <w:bookmarkStart w:id="136" w:name="_Toc19539"/>
      <w:bookmarkStart w:id="137" w:name="_Toc23289"/>
      <w:r>
        <w:rPr>
          <w:rFonts w:hint="eastAsia" w:ascii="仿宋" w:hAnsi="仿宋" w:eastAsia="仿宋" w:cs="仿宋"/>
          <w:b/>
          <w:sz w:val="24"/>
        </w:rPr>
        <w:t>2.2 技术规范</w:t>
      </w:r>
      <w:bookmarkEnd w:id="130"/>
      <w:bookmarkEnd w:id="131"/>
      <w:bookmarkEnd w:id="132"/>
      <w:bookmarkEnd w:id="133"/>
      <w:bookmarkEnd w:id="134"/>
      <w:bookmarkEnd w:id="135"/>
      <w:bookmarkEnd w:id="136"/>
      <w:bookmarkEnd w:id="137"/>
    </w:p>
    <w:p w14:paraId="27665E2B">
      <w:pPr>
        <w:spacing w:line="560" w:lineRule="exact"/>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D6392C4">
      <w:pPr>
        <w:spacing w:line="560" w:lineRule="exact"/>
        <w:ind w:firstLine="482" w:firstLineChars="200"/>
        <w:outlineLvl w:val="0"/>
        <w:rPr>
          <w:rFonts w:hint="eastAsia" w:ascii="仿宋" w:hAnsi="仿宋" w:eastAsia="仿宋" w:cs="仿宋"/>
          <w:b/>
          <w:sz w:val="24"/>
        </w:rPr>
      </w:pPr>
      <w:bookmarkStart w:id="138" w:name="_Toc259093671"/>
      <w:bookmarkStart w:id="139" w:name="_Toc487900351"/>
      <w:bookmarkStart w:id="140" w:name="_Toc12412"/>
      <w:bookmarkStart w:id="141" w:name="_Toc9161"/>
      <w:bookmarkStart w:id="142" w:name="_Toc27945"/>
      <w:bookmarkStart w:id="143" w:name="_Toc13673"/>
      <w:bookmarkStart w:id="144" w:name="_Toc279701242"/>
      <w:bookmarkStart w:id="145" w:name="_Toc4133"/>
      <w:r>
        <w:rPr>
          <w:rFonts w:hint="eastAsia" w:ascii="仿宋" w:hAnsi="仿宋" w:eastAsia="仿宋" w:cs="仿宋"/>
          <w:b/>
          <w:sz w:val="24"/>
        </w:rPr>
        <w:t>2.3 知识产权</w:t>
      </w:r>
      <w:bookmarkEnd w:id="138"/>
      <w:bookmarkEnd w:id="139"/>
      <w:bookmarkEnd w:id="140"/>
      <w:bookmarkEnd w:id="141"/>
      <w:bookmarkEnd w:id="142"/>
      <w:bookmarkEnd w:id="143"/>
      <w:bookmarkEnd w:id="144"/>
      <w:bookmarkEnd w:id="145"/>
    </w:p>
    <w:p w14:paraId="706036CD">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461F5251">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14:paraId="6EECF7B6">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2.4 履约检查和问题反馈</w:t>
      </w:r>
    </w:p>
    <w:p w14:paraId="7F7AFFE3">
      <w:pPr>
        <w:spacing w:line="560" w:lineRule="exact"/>
        <w:ind w:firstLine="480" w:firstLineChars="200"/>
        <w:rPr>
          <w:rFonts w:hint="eastAsia" w:ascii="仿宋" w:hAnsi="仿宋" w:eastAsia="仿宋" w:cs="仿宋"/>
          <w:sz w:val="24"/>
        </w:rPr>
      </w:pPr>
      <w:bookmarkStart w:id="146" w:name="_Ref467379657"/>
      <w:r>
        <w:rPr>
          <w:rFonts w:hint="eastAsia" w:ascii="仿宋" w:hAnsi="仿宋" w:eastAsia="仿宋" w:cs="仿宋"/>
          <w:sz w:val="24"/>
        </w:rPr>
        <w:t>2.4.1</w:t>
      </w:r>
      <w:bookmarkEnd w:id="146"/>
      <w:bookmarkStart w:id="147" w:name="_Toc186431854"/>
      <w:bookmarkStart w:id="148" w:name="_Ref467379793"/>
      <w:bookmarkStart w:id="149" w:name="_Toc259093676"/>
      <w:bookmarkStart w:id="150" w:name="_Toc487900357"/>
      <w:bookmarkStart w:id="151" w:name="_Toc279701247"/>
      <w:bookmarkStart w:id="152" w:name="_Ref467379807"/>
      <w:r>
        <w:rPr>
          <w:rFonts w:hint="eastAsia" w:ascii="仿宋" w:hAnsi="仿宋" w:eastAsia="仿宋" w:cs="仿宋"/>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1F300C1C">
      <w:pPr>
        <w:spacing w:line="560" w:lineRule="exact"/>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bookmarkEnd w:id="147"/>
      <w:bookmarkStart w:id="153" w:name="_Toc186431855"/>
      <w:r>
        <w:rPr>
          <w:rFonts w:hint="eastAsia" w:ascii="仿宋" w:hAnsi="仿宋" w:eastAsia="仿宋" w:cs="仿宋"/>
          <w:sz w:val="24"/>
        </w:rPr>
        <w:t>。</w:t>
      </w:r>
    </w:p>
    <w:bookmarkEnd w:id="153"/>
    <w:p w14:paraId="53791ED6">
      <w:pPr>
        <w:spacing w:line="560" w:lineRule="exact"/>
        <w:ind w:firstLine="482" w:firstLineChars="200"/>
        <w:outlineLvl w:val="0"/>
        <w:rPr>
          <w:rFonts w:hint="eastAsia" w:ascii="仿宋" w:hAnsi="仿宋" w:eastAsia="仿宋" w:cs="仿宋"/>
          <w:b/>
          <w:sz w:val="24"/>
        </w:rPr>
      </w:pPr>
      <w:bookmarkStart w:id="154" w:name="_Toc22011"/>
      <w:bookmarkStart w:id="155" w:name="_Toc32670"/>
      <w:bookmarkStart w:id="156" w:name="_Toc15447"/>
      <w:bookmarkStart w:id="157" w:name="_Toc31233"/>
      <w:bookmarkStart w:id="158" w:name="_Toc26555"/>
      <w:r>
        <w:rPr>
          <w:rFonts w:hint="eastAsia" w:ascii="仿宋" w:hAnsi="仿宋" w:eastAsia="仿宋" w:cs="仿宋"/>
          <w:b/>
          <w:sz w:val="24"/>
        </w:rPr>
        <w:t>2.5 结算方式和付款条件</w:t>
      </w:r>
      <w:bookmarkEnd w:id="148"/>
      <w:bookmarkEnd w:id="149"/>
      <w:bookmarkEnd w:id="150"/>
      <w:bookmarkEnd w:id="151"/>
      <w:bookmarkEnd w:id="152"/>
      <w:bookmarkEnd w:id="154"/>
      <w:bookmarkEnd w:id="155"/>
      <w:bookmarkEnd w:id="156"/>
      <w:bookmarkEnd w:id="157"/>
      <w:bookmarkEnd w:id="158"/>
    </w:p>
    <w:p w14:paraId="517022B0">
      <w:pPr>
        <w:spacing w:line="560" w:lineRule="exact"/>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14:paraId="299F0B5E">
      <w:pPr>
        <w:spacing w:line="560" w:lineRule="exact"/>
        <w:ind w:firstLine="482" w:firstLineChars="200"/>
        <w:outlineLvl w:val="0"/>
        <w:rPr>
          <w:rFonts w:hint="eastAsia" w:ascii="仿宋" w:hAnsi="仿宋" w:eastAsia="仿宋" w:cs="仿宋"/>
          <w:b/>
          <w:sz w:val="24"/>
        </w:rPr>
      </w:pPr>
      <w:bookmarkStart w:id="159" w:name="_Ref467379863"/>
      <w:bookmarkStart w:id="160" w:name="_Ref467379923"/>
      <w:bookmarkStart w:id="161" w:name="_Ref467379852"/>
      <w:bookmarkStart w:id="162" w:name="_Toc279701248"/>
      <w:bookmarkStart w:id="163" w:name="_Toc487900358"/>
      <w:bookmarkStart w:id="164" w:name="_Toc259093677"/>
      <w:bookmarkStart w:id="165" w:name="_Toc13467"/>
      <w:bookmarkStart w:id="166" w:name="_Toc30507"/>
      <w:bookmarkStart w:id="167" w:name="_Toc18990"/>
      <w:bookmarkStart w:id="168" w:name="_Toc16163"/>
      <w:bookmarkStart w:id="169" w:name="_Toc13154"/>
      <w:r>
        <w:rPr>
          <w:rFonts w:hint="eastAsia" w:ascii="仿宋" w:hAnsi="仿宋" w:eastAsia="仿宋" w:cs="仿宋"/>
          <w:b/>
          <w:sz w:val="24"/>
        </w:rPr>
        <w:t>2.6 技术资料</w:t>
      </w:r>
      <w:bookmarkEnd w:id="159"/>
      <w:bookmarkEnd w:id="160"/>
      <w:bookmarkEnd w:id="161"/>
      <w:bookmarkEnd w:id="162"/>
      <w:bookmarkEnd w:id="163"/>
      <w:bookmarkEnd w:id="164"/>
      <w:r>
        <w:rPr>
          <w:rFonts w:hint="eastAsia" w:ascii="仿宋" w:hAnsi="仿宋" w:eastAsia="仿宋" w:cs="仿宋"/>
          <w:b/>
          <w:sz w:val="24"/>
        </w:rPr>
        <w:t>和保密义务</w:t>
      </w:r>
      <w:bookmarkEnd w:id="165"/>
      <w:bookmarkEnd w:id="166"/>
      <w:bookmarkEnd w:id="167"/>
      <w:bookmarkEnd w:id="168"/>
      <w:bookmarkEnd w:id="169"/>
    </w:p>
    <w:p w14:paraId="7CB136B8">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0F5A9001">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14:paraId="68850E7E">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496BA13">
      <w:pPr>
        <w:spacing w:line="560" w:lineRule="exact"/>
        <w:ind w:firstLine="482" w:firstLineChars="200"/>
        <w:outlineLvl w:val="0"/>
        <w:rPr>
          <w:rFonts w:hint="eastAsia" w:ascii="仿宋" w:hAnsi="仿宋" w:eastAsia="仿宋" w:cs="仿宋"/>
          <w:b/>
          <w:sz w:val="24"/>
        </w:rPr>
      </w:pPr>
      <w:bookmarkStart w:id="170" w:name="_Toc19069"/>
      <w:bookmarkStart w:id="171" w:name="_Toc487900362"/>
      <w:bookmarkStart w:id="172" w:name="_Toc279701252"/>
      <w:bookmarkStart w:id="173" w:name="_Toc259093681"/>
      <w:r>
        <w:rPr>
          <w:rFonts w:hint="eastAsia" w:ascii="仿宋" w:hAnsi="仿宋" w:eastAsia="仿宋" w:cs="仿宋"/>
          <w:b/>
          <w:sz w:val="24"/>
        </w:rPr>
        <w:t>2.7 质量保证</w:t>
      </w:r>
      <w:bookmarkEnd w:id="170"/>
    </w:p>
    <w:p w14:paraId="31AB2E91">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2B71C2E9">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635BFE0E">
      <w:pPr>
        <w:spacing w:line="560" w:lineRule="exact"/>
        <w:ind w:firstLine="482" w:firstLineChars="200"/>
        <w:outlineLvl w:val="0"/>
        <w:rPr>
          <w:rFonts w:hint="eastAsia" w:ascii="仿宋" w:hAnsi="仿宋" w:eastAsia="仿宋" w:cs="仿宋"/>
          <w:b/>
          <w:sz w:val="24"/>
        </w:rPr>
      </w:pPr>
      <w:bookmarkStart w:id="174" w:name="_Toc22267"/>
      <w:r>
        <w:rPr>
          <w:rFonts w:hint="eastAsia" w:ascii="仿宋" w:hAnsi="仿宋" w:eastAsia="仿宋" w:cs="仿宋"/>
          <w:b/>
          <w:sz w:val="24"/>
        </w:rPr>
        <w:t>2.8 延迟</w:t>
      </w:r>
      <w:bookmarkEnd w:id="171"/>
      <w:bookmarkEnd w:id="172"/>
      <w:bookmarkEnd w:id="173"/>
      <w:r>
        <w:rPr>
          <w:rFonts w:hint="eastAsia" w:ascii="仿宋" w:hAnsi="仿宋" w:eastAsia="仿宋" w:cs="仿宋"/>
          <w:b/>
          <w:sz w:val="24"/>
        </w:rPr>
        <w:t>履行</w:t>
      </w:r>
      <w:bookmarkEnd w:id="174"/>
    </w:p>
    <w:p w14:paraId="389C87DD">
      <w:pPr>
        <w:spacing w:line="560" w:lineRule="exact"/>
        <w:ind w:firstLine="480" w:firstLineChars="200"/>
        <w:rPr>
          <w:rFonts w:hint="eastAsia" w:ascii="仿宋" w:hAnsi="仿宋" w:eastAsia="仿宋" w:cs="仿宋"/>
          <w:sz w:val="24"/>
        </w:rPr>
      </w:pPr>
      <w:r>
        <w:rPr>
          <w:rFonts w:hint="eastAsia" w:ascii="仿宋" w:hAnsi="仿宋" w:eastAsia="仿宋" w:cs="仿宋"/>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89484CD">
      <w:pPr>
        <w:spacing w:line="560" w:lineRule="exact"/>
        <w:ind w:firstLine="482" w:firstLineChars="200"/>
        <w:outlineLvl w:val="0"/>
        <w:rPr>
          <w:rFonts w:hint="eastAsia" w:ascii="仿宋" w:hAnsi="仿宋" w:eastAsia="仿宋" w:cs="仿宋"/>
          <w:b/>
          <w:sz w:val="24"/>
        </w:rPr>
      </w:pPr>
      <w:bookmarkStart w:id="175" w:name="_Toc10611"/>
      <w:bookmarkStart w:id="176" w:name="_Toc259093683"/>
      <w:bookmarkStart w:id="177" w:name="_Toc487900364"/>
      <w:bookmarkStart w:id="178" w:name="_Ref467378121"/>
      <w:bookmarkStart w:id="179" w:name="_Toc279701254"/>
      <w:r>
        <w:rPr>
          <w:rFonts w:hint="eastAsia" w:ascii="仿宋" w:hAnsi="仿宋" w:eastAsia="仿宋" w:cs="仿宋"/>
          <w:b/>
          <w:sz w:val="24"/>
        </w:rPr>
        <w:t>2.9 合同变更</w:t>
      </w:r>
      <w:bookmarkEnd w:id="175"/>
    </w:p>
    <w:p w14:paraId="76B2653B">
      <w:pPr>
        <w:spacing w:line="560" w:lineRule="exact"/>
        <w:ind w:firstLine="480" w:firstLineChars="200"/>
        <w:rPr>
          <w:rFonts w:hint="eastAsia" w:ascii="仿宋" w:hAnsi="仿宋" w:eastAsia="仿宋" w:cs="仿宋"/>
          <w:sz w:val="24"/>
        </w:rPr>
      </w:pPr>
      <w:r>
        <w:rPr>
          <w:rFonts w:hint="eastAsia" w:ascii="仿宋" w:hAnsi="仿宋" w:eastAsia="仿宋" w:cs="仿宋"/>
          <w:sz w:val="24"/>
        </w:rPr>
        <w:t>2.9.1 双方当事人协商一致，可以签订书面补充合同的形式变更合同，但不得违背采购文件确定的事项，且如果系追加与合同标的相同的服务的，那么所有补充合同的采购金额不得超过原合同价的10%；</w:t>
      </w:r>
    </w:p>
    <w:p w14:paraId="019CFC19">
      <w:pPr>
        <w:spacing w:line="560" w:lineRule="exact"/>
        <w:ind w:firstLine="480" w:firstLineChars="200"/>
        <w:rPr>
          <w:rFonts w:hint="eastAsia" w:ascii="仿宋" w:hAnsi="仿宋" w:eastAsia="仿宋" w:cs="仿宋"/>
          <w:sz w:val="24"/>
        </w:rPr>
      </w:pPr>
      <w:r>
        <w:rPr>
          <w:rFonts w:hint="eastAsia" w:ascii="仿宋" w:hAnsi="仿宋" w:eastAsia="仿宋" w:cs="仿宋"/>
          <w:sz w:val="24"/>
        </w:rPr>
        <w:t>2.9.2 合同继续履行将损害国家利益和社会公共利益的，双方当事人应当以书面形式变更合同。有过错的一方应当承担赔偿责任，双方当事人都有过错的，各自承担相应的责任。</w:t>
      </w:r>
      <w:bookmarkStart w:id="180" w:name="_Toc487900369"/>
      <w:bookmarkStart w:id="181" w:name="_Toc279701259"/>
      <w:bookmarkStart w:id="182" w:name="_Toc259093688"/>
    </w:p>
    <w:p w14:paraId="1FEE4BC7">
      <w:pPr>
        <w:spacing w:line="560" w:lineRule="exact"/>
        <w:ind w:firstLine="482" w:firstLineChars="200"/>
        <w:outlineLvl w:val="0"/>
        <w:rPr>
          <w:rFonts w:hint="eastAsia" w:ascii="仿宋" w:hAnsi="仿宋" w:eastAsia="仿宋" w:cs="仿宋"/>
          <w:b/>
          <w:sz w:val="24"/>
        </w:rPr>
      </w:pPr>
      <w:bookmarkStart w:id="183" w:name="_Toc26689"/>
      <w:bookmarkStart w:id="184" w:name="_Toc10663"/>
      <w:bookmarkStart w:id="185" w:name="_Toc21830"/>
      <w:bookmarkStart w:id="186" w:name="_Toc42"/>
      <w:bookmarkStart w:id="187" w:name="_Toc23368"/>
      <w:r>
        <w:rPr>
          <w:rFonts w:hint="eastAsia" w:ascii="仿宋" w:hAnsi="仿宋" w:eastAsia="仿宋" w:cs="仿宋"/>
          <w:b/>
          <w:sz w:val="24"/>
        </w:rPr>
        <w:t>2.10 合同转让</w:t>
      </w:r>
      <w:bookmarkEnd w:id="180"/>
      <w:bookmarkEnd w:id="181"/>
      <w:bookmarkEnd w:id="182"/>
      <w:r>
        <w:rPr>
          <w:rFonts w:hint="eastAsia" w:ascii="仿宋" w:hAnsi="仿宋" w:eastAsia="仿宋" w:cs="仿宋"/>
          <w:b/>
          <w:sz w:val="24"/>
        </w:rPr>
        <w:t>和分包</w:t>
      </w:r>
      <w:bookmarkEnd w:id="183"/>
      <w:bookmarkEnd w:id="184"/>
      <w:bookmarkEnd w:id="185"/>
      <w:bookmarkEnd w:id="186"/>
      <w:bookmarkEnd w:id="187"/>
    </w:p>
    <w:p w14:paraId="199F233A">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w:t>
      </w:r>
      <w:r>
        <w:rPr>
          <w:rFonts w:hint="eastAsia" w:ascii="仿宋" w:hAnsi="仿宋" w:eastAsia="仿宋" w:cs="仿宋"/>
          <w:sz w:val="24"/>
          <w:lang w:eastAsia="zh-CN"/>
        </w:rPr>
        <w:t>投标人</w:t>
      </w:r>
      <w:r>
        <w:rPr>
          <w:rFonts w:hint="eastAsia" w:ascii="仿宋" w:hAnsi="仿宋" w:eastAsia="仿宋" w:cs="仿宋"/>
          <w:sz w:val="24"/>
        </w:rPr>
        <w:t>就分包项目向甲方承担连带责任。</w:t>
      </w:r>
    </w:p>
    <w:p w14:paraId="3CD16F4C">
      <w:pPr>
        <w:spacing w:line="560" w:lineRule="exact"/>
        <w:ind w:firstLine="482" w:firstLineChars="200"/>
        <w:outlineLvl w:val="0"/>
        <w:rPr>
          <w:rFonts w:hint="eastAsia" w:ascii="仿宋" w:hAnsi="仿宋" w:eastAsia="仿宋" w:cs="仿宋"/>
          <w:b/>
          <w:sz w:val="24"/>
        </w:rPr>
      </w:pPr>
      <w:bookmarkStart w:id="188" w:name="_Toc25571"/>
      <w:bookmarkStart w:id="189" w:name="_Toc14371"/>
      <w:bookmarkStart w:id="190" w:name="_Toc32494"/>
      <w:bookmarkStart w:id="191" w:name="_Toc4720"/>
      <w:bookmarkStart w:id="192" w:name="_Toc26633"/>
      <w:r>
        <w:rPr>
          <w:rFonts w:hint="eastAsia" w:ascii="仿宋" w:hAnsi="仿宋" w:eastAsia="仿宋" w:cs="仿宋"/>
          <w:b/>
          <w:sz w:val="24"/>
        </w:rPr>
        <w:t>2.11 不可抗力</w:t>
      </w:r>
      <w:bookmarkEnd w:id="188"/>
      <w:bookmarkEnd w:id="189"/>
      <w:bookmarkEnd w:id="190"/>
      <w:bookmarkEnd w:id="191"/>
      <w:bookmarkEnd w:id="192"/>
    </w:p>
    <w:p w14:paraId="33E7B56D">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14:paraId="2193B873">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14:paraId="5B395A25">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617B73F5">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4E7FC9D4">
      <w:pPr>
        <w:spacing w:line="560" w:lineRule="exact"/>
        <w:ind w:firstLine="482" w:firstLineChars="200"/>
        <w:outlineLvl w:val="0"/>
        <w:rPr>
          <w:rFonts w:hint="eastAsia" w:ascii="仿宋" w:hAnsi="仿宋" w:eastAsia="仿宋" w:cs="仿宋"/>
          <w:b/>
          <w:sz w:val="24"/>
        </w:rPr>
      </w:pPr>
      <w:bookmarkStart w:id="193" w:name="_Toc259093684"/>
      <w:bookmarkStart w:id="194" w:name="_Toc487900365"/>
      <w:bookmarkStart w:id="195" w:name="_Toc3638"/>
      <w:bookmarkStart w:id="196" w:name="_Toc14115"/>
      <w:bookmarkStart w:id="197" w:name="_Toc25783"/>
      <w:bookmarkStart w:id="198" w:name="_Toc279701255"/>
      <w:bookmarkStart w:id="199" w:name="_Toc23854"/>
      <w:bookmarkStart w:id="200" w:name="_Toc24465"/>
      <w:r>
        <w:rPr>
          <w:rFonts w:hint="eastAsia" w:ascii="仿宋" w:hAnsi="仿宋" w:eastAsia="仿宋" w:cs="仿宋"/>
          <w:b/>
          <w:sz w:val="24"/>
        </w:rPr>
        <w:t>2.12 税费</w:t>
      </w:r>
      <w:bookmarkEnd w:id="193"/>
      <w:bookmarkEnd w:id="194"/>
      <w:bookmarkEnd w:id="195"/>
      <w:bookmarkEnd w:id="196"/>
      <w:bookmarkEnd w:id="197"/>
      <w:bookmarkEnd w:id="198"/>
      <w:bookmarkEnd w:id="199"/>
      <w:bookmarkEnd w:id="200"/>
    </w:p>
    <w:p w14:paraId="6F2D8296">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14:paraId="1338EB6D">
      <w:pPr>
        <w:spacing w:line="560" w:lineRule="exact"/>
        <w:ind w:firstLine="482" w:firstLineChars="200"/>
        <w:outlineLvl w:val="0"/>
        <w:rPr>
          <w:rFonts w:hint="eastAsia" w:ascii="仿宋" w:hAnsi="仿宋" w:eastAsia="仿宋" w:cs="仿宋"/>
          <w:b/>
          <w:sz w:val="24"/>
        </w:rPr>
      </w:pPr>
      <w:bookmarkStart w:id="201" w:name="_Toc30105"/>
      <w:bookmarkStart w:id="202" w:name="_Toc259093687"/>
      <w:bookmarkStart w:id="203" w:name="_Toc279701258"/>
      <w:bookmarkStart w:id="204" w:name="_Toc25525"/>
      <w:bookmarkStart w:id="205" w:name="_Toc14814"/>
      <w:bookmarkStart w:id="206" w:name="_Toc7315"/>
      <w:bookmarkStart w:id="207" w:name="_Toc487900368"/>
      <w:bookmarkStart w:id="208" w:name="_Toc26883"/>
      <w:r>
        <w:rPr>
          <w:rFonts w:hint="eastAsia" w:ascii="仿宋" w:hAnsi="仿宋" w:eastAsia="仿宋" w:cs="仿宋"/>
          <w:b/>
          <w:sz w:val="24"/>
        </w:rPr>
        <w:t>2.13 乙方破产</w:t>
      </w:r>
      <w:bookmarkEnd w:id="201"/>
      <w:bookmarkEnd w:id="202"/>
      <w:bookmarkEnd w:id="203"/>
      <w:bookmarkEnd w:id="204"/>
      <w:bookmarkEnd w:id="205"/>
      <w:bookmarkEnd w:id="206"/>
      <w:bookmarkEnd w:id="207"/>
      <w:bookmarkEnd w:id="208"/>
    </w:p>
    <w:p w14:paraId="52511A14">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6029FC4">
      <w:pPr>
        <w:spacing w:line="560" w:lineRule="exact"/>
        <w:ind w:firstLine="482" w:firstLineChars="200"/>
        <w:outlineLvl w:val="0"/>
        <w:rPr>
          <w:rFonts w:hint="eastAsia" w:ascii="仿宋" w:hAnsi="仿宋" w:eastAsia="仿宋" w:cs="仿宋"/>
          <w:b/>
          <w:sz w:val="24"/>
        </w:rPr>
      </w:pPr>
      <w:bookmarkStart w:id="209" w:name="_Toc23323"/>
      <w:bookmarkStart w:id="210" w:name="_Toc2016"/>
      <w:bookmarkStart w:id="211" w:name="_Toc1123"/>
      <w:r>
        <w:rPr>
          <w:rFonts w:hint="eastAsia" w:ascii="仿宋" w:hAnsi="仿宋" w:eastAsia="仿宋" w:cs="仿宋"/>
          <w:b/>
          <w:sz w:val="24"/>
        </w:rPr>
        <w:t>2.14 合同中止、终止</w:t>
      </w:r>
      <w:bookmarkEnd w:id="209"/>
      <w:bookmarkEnd w:id="210"/>
      <w:bookmarkEnd w:id="211"/>
    </w:p>
    <w:p w14:paraId="61D5466E">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14:paraId="3BC2BE3E">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14:paraId="4C0F709A">
      <w:pPr>
        <w:spacing w:line="560" w:lineRule="exact"/>
        <w:ind w:firstLine="482" w:firstLineChars="200"/>
        <w:outlineLvl w:val="0"/>
        <w:rPr>
          <w:rFonts w:hint="eastAsia" w:ascii="仿宋" w:hAnsi="仿宋" w:eastAsia="仿宋" w:cs="仿宋"/>
          <w:b/>
          <w:sz w:val="24"/>
        </w:rPr>
      </w:pPr>
      <w:bookmarkStart w:id="212" w:name="_Toc17363"/>
      <w:bookmarkStart w:id="213" w:name="_Toc1969"/>
      <w:bookmarkStart w:id="214" w:name="_Toc14525"/>
      <w:r>
        <w:rPr>
          <w:rFonts w:hint="eastAsia" w:ascii="仿宋" w:hAnsi="仿宋" w:eastAsia="仿宋" w:cs="仿宋"/>
          <w:b/>
          <w:sz w:val="24"/>
        </w:rPr>
        <w:t>2.15 检验和验收</w:t>
      </w:r>
      <w:bookmarkEnd w:id="212"/>
      <w:bookmarkEnd w:id="213"/>
      <w:bookmarkEnd w:id="214"/>
    </w:p>
    <w:p w14:paraId="1726B951">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14:paraId="7A65D409">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6F45EFC">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176"/>
    <w:bookmarkEnd w:id="177"/>
    <w:bookmarkEnd w:id="178"/>
    <w:bookmarkEnd w:id="179"/>
    <w:p w14:paraId="2A01DFE0">
      <w:pPr>
        <w:spacing w:line="560" w:lineRule="exact"/>
        <w:ind w:firstLine="482" w:firstLineChars="200"/>
        <w:outlineLvl w:val="0"/>
        <w:rPr>
          <w:rFonts w:hint="eastAsia" w:ascii="仿宋" w:hAnsi="仿宋" w:eastAsia="仿宋" w:cs="仿宋"/>
          <w:b/>
          <w:sz w:val="24"/>
        </w:rPr>
      </w:pPr>
      <w:bookmarkStart w:id="215" w:name="_Toc487900371"/>
      <w:bookmarkStart w:id="216" w:name="_Toc259093690"/>
      <w:bookmarkStart w:id="217" w:name="_Toc279701261"/>
      <w:bookmarkStart w:id="218" w:name="_Toc12666"/>
      <w:bookmarkStart w:id="219" w:name="_Toc9808"/>
      <w:bookmarkStart w:id="220" w:name="_Toc31892"/>
      <w:bookmarkStart w:id="221" w:name="_Toc2308"/>
      <w:bookmarkStart w:id="222" w:name="_Toc25198"/>
      <w:r>
        <w:rPr>
          <w:rFonts w:hint="eastAsia" w:ascii="仿宋" w:hAnsi="仿宋" w:eastAsia="仿宋" w:cs="仿宋"/>
          <w:b/>
          <w:sz w:val="24"/>
        </w:rPr>
        <w:t>2.16 通知</w:t>
      </w:r>
      <w:bookmarkEnd w:id="215"/>
      <w:bookmarkEnd w:id="216"/>
      <w:bookmarkEnd w:id="217"/>
      <w:r>
        <w:rPr>
          <w:rFonts w:hint="eastAsia" w:ascii="仿宋" w:hAnsi="仿宋" w:eastAsia="仿宋" w:cs="仿宋"/>
          <w:b/>
          <w:sz w:val="24"/>
        </w:rPr>
        <w:t>和送达</w:t>
      </w:r>
      <w:bookmarkEnd w:id="218"/>
      <w:bookmarkEnd w:id="219"/>
      <w:bookmarkEnd w:id="220"/>
      <w:bookmarkEnd w:id="221"/>
      <w:bookmarkEnd w:id="222"/>
    </w:p>
    <w:p w14:paraId="639AF7E8">
      <w:pPr>
        <w:spacing w:line="560" w:lineRule="exact"/>
        <w:ind w:firstLine="480" w:firstLineChars="200"/>
        <w:rPr>
          <w:rFonts w:hint="eastAsia" w:ascii="仿宋" w:hAnsi="仿宋" w:eastAsia="仿宋" w:cs="仿宋"/>
          <w:sz w:val="24"/>
        </w:rPr>
      </w:pPr>
      <w:bookmarkStart w:id="223" w:name="_Toc29220"/>
      <w:bookmarkStart w:id="224" w:name="_Toc7073"/>
      <w:bookmarkStart w:id="225" w:name="_Toc259093691"/>
      <w:bookmarkStart w:id="226" w:name="_Toc279701262"/>
      <w:bookmarkStart w:id="227" w:name="_Toc487900372"/>
      <w:r>
        <w:rPr>
          <w:rFonts w:hint="eastAsia" w:ascii="仿宋" w:hAnsi="仿宋" w:eastAsia="仿宋" w:cs="仿宋"/>
          <w:sz w:val="24"/>
        </w:rPr>
        <w:t>2.16.1 任何一方因履行合同而以合同第一部分尾部所列明的</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 xml:space="preserve">   </w:t>
      </w:r>
      <w:r>
        <w:rPr>
          <w:rFonts w:hint="eastAsia" w:ascii="仿宋" w:hAnsi="仿宋" w:eastAsia="仿宋" w:cs="仿宋"/>
          <w:sz w:val="24"/>
        </w:rPr>
        <w:t>个工作日内书面通知对方当事人，在对方当事人收到有关变更通知之前，变更前的约定送达方式或者地址仍视为有效。</w:t>
      </w:r>
      <w:bookmarkEnd w:id="223"/>
      <w:bookmarkEnd w:id="224"/>
    </w:p>
    <w:p w14:paraId="020B0421">
      <w:pPr>
        <w:spacing w:line="560" w:lineRule="exact"/>
        <w:ind w:firstLine="480" w:firstLineChars="200"/>
        <w:rPr>
          <w:rFonts w:hint="eastAsia" w:ascii="仿宋" w:hAnsi="仿宋" w:eastAsia="仿宋" w:cs="仿宋"/>
          <w:sz w:val="24"/>
        </w:rPr>
      </w:pPr>
      <w:bookmarkStart w:id="228" w:name="_Toc18401"/>
      <w:bookmarkStart w:id="229" w:name="_Toc27674"/>
      <w:r>
        <w:rPr>
          <w:rFonts w:hint="eastAsia" w:ascii="仿宋" w:hAnsi="仿宋" w:eastAsia="仿宋" w:cs="仿宋"/>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28"/>
      <w:bookmarkEnd w:id="229"/>
    </w:p>
    <w:bookmarkEnd w:id="225"/>
    <w:bookmarkEnd w:id="226"/>
    <w:bookmarkEnd w:id="227"/>
    <w:p w14:paraId="0CC8E556">
      <w:pPr>
        <w:spacing w:line="560" w:lineRule="exact"/>
        <w:ind w:firstLine="482" w:firstLineChars="200"/>
        <w:outlineLvl w:val="0"/>
        <w:rPr>
          <w:rFonts w:hint="eastAsia" w:ascii="仿宋" w:hAnsi="仿宋" w:eastAsia="仿宋" w:cs="仿宋"/>
          <w:b/>
          <w:sz w:val="24"/>
        </w:rPr>
      </w:pPr>
      <w:bookmarkStart w:id="230" w:name="_Toc20808"/>
      <w:bookmarkStart w:id="231" w:name="_Toc487900373"/>
      <w:bookmarkStart w:id="232" w:name="_Toc5063"/>
      <w:bookmarkStart w:id="233" w:name="_Toc12254"/>
      <w:bookmarkStart w:id="234" w:name="_Toc27644"/>
      <w:bookmarkStart w:id="235" w:name="_Toc279701263"/>
      <w:bookmarkStart w:id="236" w:name="_Toc259093692"/>
      <w:bookmarkStart w:id="237" w:name="_Toc28906"/>
      <w:r>
        <w:rPr>
          <w:rFonts w:hint="eastAsia" w:ascii="仿宋" w:hAnsi="仿宋" w:eastAsia="仿宋" w:cs="仿宋"/>
          <w:b/>
          <w:sz w:val="24"/>
        </w:rPr>
        <w:t>2.17 合同使用的文字和适用的法律</w:t>
      </w:r>
      <w:bookmarkEnd w:id="230"/>
      <w:bookmarkEnd w:id="231"/>
      <w:bookmarkEnd w:id="232"/>
      <w:bookmarkEnd w:id="233"/>
      <w:bookmarkEnd w:id="234"/>
      <w:bookmarkEnd w:id="235"/>
      <w:bookmarkEnd w:id="236"/>
      <w:bookmarkEnd w:id="237"/>
    </w:p>
    <w:p w14:paraId="7D77C83A">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14:paraId="60CB4387">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14:paraId="31609F78">
      <w:pPr>
        <w:spacing w:line="560" w:lineRule="exact"/>
        <w:ind w:firstLine="482" w:firstLineChars="200"/>
        <w:outlineLvl w:val="0"/>
        <w:rPr>
          <w:rFonts w:hint="eastAsia" w:ascii="仿宋" w:hAnsi="仿宋" w:eastAsia="仿宋" w:cs="仿宋"/>
          <w:b/>
          <w:sz w:val="24"/>
        </w:rPr>
      </w:pPr>
      <w:bookmarkStart w:id="238" w:name="_Toc30096"/>
      <w:bookmarkStart w:id="239" w:name="_Toc22266"/>
      <w:bookmarkStart w:id="240" w:name="_Toc1492"/>
      <w:bookmarkStart w:id="241" w:name="_Toc27127"/>
      <w:bookmarkStart w:id="242" w:name="_Toc27403"/>
      <w:bookmarkStart w:id="243" w:name="_Toc259093693"/>
      <w:bookmarkStart w:id="244" w:name="_Toc279701264"/>
      <w:bookmarkStart w:id="245" w:name="_Toc487900374"/>
      <w:r>
        <w:rPr>
          <w:rFonts w:hint="eastAsia" w:ascii="仿宋" w:hAnsi="仿宋" w:eastAsia="仿宋" w:cs="仿宋"/>
          <w:b/>
          <w:sz w:val="24"/>
        </w:rPr>
        <w:t>2.18 履约保证金</w:t>
      </w:r>
      <w:bookmarkEnd w:id="238"/>
      <w:bookmarkEnd w:id="239"/>
      <w:bookmarkEnd w:id="240"/>
      <w:bookmarkEnd w:id="241"/>
      <w:bookmarkEnd w:id="242"/>
      <w:bookmarkEnd w:id="243"/>
      <w:bookmarkEnd w:id="244"/>
    </w:p>
    <w:p w14:paraId="30C5134D">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2.18.1 采购文件要求乙方提交履约保证金的，乙方应按</w:t>
      </w:r>
      <w:r>
        <w:rPr>
          <w:rFonts w:hint="eastAsia" w:ascii="仿宋" w:hAnsi="仿宋" w:eastAsia="仿宋" w:cs="仿宋"/>
          <w:b/>
          <w:i/>
          <w:sz w:val="24"/>
          <w:u w:val="single"/>
        </w:rPr>
        <w:t>合同专用条款</w:t>
      </w:r>
      <w:r>
        <w:rPr>
          <w:rFonts w:hint="eastAsia" w:ascii="仿宋" w:hAnsi="仿宋" w:eastAsia="仿宋" w:cs="仿宋"/>
          <w:sz w:val="24"/>
        </w:rPr>
        <w:t>约定的方式，以支票、汇票、本票或者金融机构、担保机构出具的保函等非现金形式，提交不超过合同价10%的履约保证金；</w:t>
      </w:r>
    </w:p>
    <w:p w14:paraId="2A9BCF41">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2.18.2 履约保证金在</w:t>
      </w:r>
      <w:r>
        <w:rPr>
          <w:rFonts w:hint="eastAsia" w:ascii="仿宋" w:hAnsi="仿宋" w:eastAsia="仿宋" w:cs="仿宋"/>
          <w:b/>
          <w:i/>
          <w:sz w:val="24"/>
          <w:u w:val="single"/>
        </w:rPr>
        <w:t>合同专用条款</w:t>
      </w:r>
      <w:r>
        <w:rPr>
          <w:rFonts w:hint="eastAsia" w:ascii="仿宋" w:hAnsi="仿宋" w:eastAsia="仿宋" w:cs="仿宋"/>
          <w:sz w:val="24"/>
        </w:rPr>
        <w:t>约定期间内不予退还或者应完全有效，前述约定期间届满之日起</w:t>
      </w:r>
      <w:r>
        <w:rPr>
          <w:rFonts w:hint="eastAsia" w:ascii="仿宋" w:hAnsi="仿宋" w:eastAsia="仿宋" w:cs="仿宋"/>
          <w:sz w:val="24"/>
          <w:u w:val="single"/>
        </w:rPr>
        <w:t xml:space="preserve">    </w:t>
      </w:r>
      <w:r>
        <w:rPr>
          <w:rFonts w:hint="eastAsia" w:ascii="仿宋" w:hAnsi="仿宋" w:eastAsia="仿宋" w:cs="仿宋"/>
          <w:sz w:val="24"/>
        </w:rPr>
        <w:t>个工作日内，甲方应将履约保证金退还乙方；</w:t>
      </w:r>
    </w:p>
    <w:p w14:paraId="1AC54A68">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45"/>
    <w:p w14:paraId="3C88CA2F">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2.19 合同份数</w:t>
      </w:r>
    </w:p>
    <w:p w14:paraId="2565DD69">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0D9D42A5">
      <w:pPr>
        <w:pStyle w:val="199"/>
        <w:spacing w:line="560" w:lineRule="exact"/>
        <w:ind w:firstLine="0"/>
        <w:jc w:val="center"/>
        <w:rPr>
          <w:rFonts w:hint="eastAsia" w:ascii="仿宋" w:hAnsi="仿宋" w:eastAsia="仿宋" w:cs="仿宋"/>
          <w:b/>
          <w:szCs w:val="24"/>
        </w:rPr>
      </w:pPr>
      <w:r>
        <w:rPr>
          <w:rFonts w:hint="eastAsia" w:ascii="仿宋" w:hAnsi="仿宋" w:eastAsia="仿宋" w:cs="仿宋"/>
          <w:szCs w:val="24"/>
        </w:rPr>
        <w:br w:type="page"/>
      </w:r>
      <w:bookmarkStart w:id="246" w:name="_Toc331685784"/>
      <w:r>
        <w:rPr>
          <w:rFonts w:hint="eastAsia" w:ascii="仿宋" w:hAnsi="仿宋" w:eastAsia="仿宋" w:cs="仿宋"/>
          <w:b/>
          <w:szCs w:val="24"/>
        </w:rPr>
        <w:t>第三部分  合同专用条款</w:t>
      </w:r>
      <w:bookmarkEnd w:id="246"/>
    </w:p>
    <w:p w14:paraId="2618110A">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5"/>
        <w:gridCol w:w="8704"/>
      </w:tblGrid>
      <w:tr w14:paraId="2ED6A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975" w:type="dxa"/>
            <w:tcBorders>
              <w:left w:val="single" w:color="auto" w:sz="4" w:space="0"/>
            </w:tcBorders>
            <w:vAlign w:val="center"/>
          </w:tcPr>
          <w:p w14:paraId="4BFF6063">
            <w:pPr>
              <w:spacing w:line="560" w:lineRule="exact"/>
              <w:jc w:val="center"/>
              <w:rPr>
                <w:rFonts w:hint="eastAsia" w:ascii="仿宋" w:hAnsi="仿宋" w:eastAsia="仿宋" w:cs="仿宋"/>
                <w:b/>
                <w:sz w:val="24"/>
              </w:rPr>
            </w:pPr>
            <w:r>
              <w:rPr>
                <w:rFonts w:hint="eastAsia" w:ascii="仿宋" w:hAnsi="仿宋" w:eastAsia="仿宋" w:cs="仿宋"/>
                <w:b/>
                <w:sz w:val="24"/>
              </w:rPr>
              <w:t>条款号</w:t>
            </w:r>
          </w:p>
        </w:tc>
        <w:tc>
          <w:tcPr>
            <w:tcW w:w="8704" w:type="dxa"/>
            <w:vAlign w:val="center"/>
          </w:tcPr>
          <w:p w14:paraId="1B811C98">
            <w:pPr>
              <w:spacing w:line="560" w:lineRule="exact"/>
              <w:jc w:val="center"/>
              <w:rPr>
                <w:rFonts w:hint="eastAsia" w:ascii="仿宋" w:hAnsi="仿宋" w:eastAsia="仿宋" w:cs="仿宋"/>
                <w:b/>
                <w:sz w:val="24"/>
              </w:rPr>
            </w:pPr>
            <w:r>
              <w:rPr>
                <w:rFonts w:hint="eastAsia" w:ascii="仿宋" w:hAnsi="仿宋" w:eastAsia="仿宋" w:cs="仿宋"/>
                <w:b/>
                <w:sz w:val="24"/>
              </w:rPr>
              <w:t>约定内容</w:t>
            </w:r>
          </w:p>
        </w:tc>
      </w:tr>
      <w:tr w14:paraId="697D5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5" w:type="dxa"/>
            <w:tcBorders>
              <w:left w:val="single" w:color="auto" w:sz="4" w:space="0"/>
            </w:tcBorders>
            <w:vAlign w:val="center"/>
          </w:tcPr>
          <w:p w14:paraId="44ABFE83">
            <w:pPr>
              <w:spacing w:line="560" w:lineRule="exact"/>
              <w:rPr>
                <w:rFonts w:hint="eastAsia" w:ascii="仿宋" w:hAnsi="仿宋" w:eastAsia="仿宋" w:cs="仿宋"/>
                <w:sz w:val="24"/>
              </w:rPr>
            </w:pPr>
          </w:p>
        </w:tc>
        <w:tc>
          <w:tcPr>
            <w:tcW w:w="8704" w:type="dxa"/>
            <w:vAlign w:val="center"/>
          </w:tcPr>
          <w:p w14:paraId="0F954F91">
            <w:pPr>
              <w:spacing w:line="560" w:lineRule="exact"/>
              <w:rPr>
                <w:rFonts w:hint="eastAsia" w:ascii="仿宋" w:hAnsi="仿宋" w:eastAsia="仿宋" w:cs="仿宋"/>
                <w:sz w:val="24"/>
              </w:rPr>
            </w:pPr>
          </w:p>
        </w:tc>
      </w:tr>
      <w:tr w14:paraId="31119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975" w:type="dxa"/>
            <w:tcBorders>
              <w:left w:val="single" w:color="auto" w:sz="4" w:space="0"/>
            </w:tcBorders>
            <w:vAlign w:val="center"/>
          </w:tcPr>
          <w:p w14:paraId="5601AAEA">
            <w:pPr>
              <w:spacing w:line="560" w:lineRule="exact"/>
              <w:rPr>
                <w:rFonts w:hint="eastAsia" w:ascii="仿宋" w:hAnsi="仿宋" w:eastAsia="仿宋" w:cs="仿宋"/>
                <w:sz w:val="24"/>
              </w:rPr>
            </w:pPr>
          </w:p>
        </w:tc>
        <w:tc>
          <w:tcPr>
            <w:tcW w:w="8704" w:type="dxa"/>
            <w:vAlign w:val="center"/>
          </w:tcPr>
          <w:p w14:paraId="1F276E2C">
            <w:pPr>
              <w:spacing w:line="560" w:lineRule="exact"/>
              <w:rPr>
                <w:rFonts w:hint="eastAsia" w:ascii="仿宋" w:hAnsi="仿宋" w:eastAsia="仿宋" w:cs="仿宋"/>
                <w:sz w:val="24"/>
              </w:rPr>
            </w:pPr>
          </w:p>
        </w:tc>
      </w:tr>
      <w:tr w14:paraId="57EA9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975" w:type="dxa"/>
            <w:tcBorders>
              <w:left w:val="single" w:color="auto" w:sz="4" w:space="0"/>
            </w:tcBorders>
            <w:vAlign w:val="center"/>
          </w:tcPr>
          <w:p w14:paraId="4A9E0FCC">
            <w:pPr>
              <w:spacing w:line="560" w:lineRule="exact"/>
              <w:rPr>
                <w:rFonts w:hint="eastAsia" w:ascii="仿宋" w:hAnsi="仿宋" w:eastAsia="仿宋" w:cs="仿宋"/>
                <w:sz w:val="24"/>
              </w:rPr>
            </w:pPr>
          </w:p>
        </w:tc>
        <w:tc>
          <w:tcPr>
            <w:tcW w:w="8704" w:type="dxa"/>
            <w:vAlign w:val="center"/>
          </w:tcPr>
          <w:p w14:paraId="48D4CA69">
            <w:pPr>
              <w:spacing w:line="560" w:lineRule="exact"/>
              <w:rPr>
                <w:rFonts w:hint="eastAsia" w:ascii="仿宋" w:hAnsi="仿宋" w:eastAsia="仿宋" w:cs="仿宋"/>
                <w:sz w:val="24"/>
              </w:rPr>
            </w:pPr>
          </w:p>
        </w:tc>
      </w:tr>
      <w:tr w14:paraId="78880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975" w:type="dxa"/>
            <w:tcBorders>
              <w:left w:val="single" w:color="auto" w:sz="4" w:space="0"/>
            </w:tcBorders>
            <w:vAlign w:val="center"/>
          </w:tcPr>
          <w:p w14:paraId="1D7200CD">
            <w:pPr>
              <w:spacing w:line="560" w:lineRule="exact"/>
              <w:rPr>
                <w:rFonts w:hint="eastAsia" w:ascii="仿宋" w:hAnsi="仿宋" w:eastAsia="仿宋" w:cs="仿宋"/>
                <w:sz w:val="24"/>
              </w:rPr>
            </w:pPr>
          </w:p>
        </w:tc>
        <w:tc>
          <w:tcPr>
            <w:tcW w:w="8704" w:type="dxa"/>
            <w:vAlign w:val="center"/>
          </w:tcPr>
          <w:p w14:paraId="169544FD">
            <w:pPr>
              <w:spacing w:line="560" w:lineRule="exact"/>
              <w:rPr>
                <w:rFonts w:hint="eastAsia" w:ascii="仿宋" w:hAnsi="仿宋" w:eastAsia="仿宋" w:cs="仿宋"/>
                <w:sz w:val="24"/>
              </w:rPr>
            </w:pPr>
          </w:p>
        </w:tc>
      </w:tr>
      <w:tr w14:paraId="7DD09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975" w:type="dxa"/>
            <w:tcBorders>
              <w:left w:val="single" w:color="auto" w:sz="4" w:space="0"/>
            </w:tcBorders>
            <w:vAlign w:val="center"/>
          </w:tcPr>
          <w:p w14:paraId="43C79BDA">
            <w:pPr>
              <w:spacing w:line="560" w:lineRule="exact"/>
              <w:rPr>
                <w:rFonts w:hint="eastAsia" w:ascii="仿宋" w:hAnsi="仿宋" w:eastAsia="仿宋" w:cs="仿宋"/>
                <w:sz w:val="24"/>
              </w:rPr>
            </w:pPr>
          </w:p>
        </w:tc>
        <w:tc>
          <w:tcPr>
            <w:tcW w:w="8704" w:type="dxa"/>
            <w:vAlign w:val="center"/>
          </w:tcPr>
          <w:p w14:paraId="61457D12">
            <w:pPr>
              <w:spacing w:line="560" w:lineRule="exact"/>
              <w:rPr>
                <w:rFonts w:hint="eastAsia" w:ascii="仿宋" w:hAnsi="仿宋" w:eastAsia="仿宋" w:cs="仿宋"/>
                <w:sz w:val="24"/>
                <w:u w:val="single"/>
              </w:rPr>
            </w:pPr>
          </w:p>
        </w:tc>
      </w:tr>
      <w:tr w14:paraId="01986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975" w:type="dxa"/>
            <w:tcBorders>
              <w:left w:val="single" w:color="auto" w:sz="4" w:space="0"/>
            </w:tcBorders>
            <w:vAlign w:val="center"/>
          </w:tcPr>
          <w:p w14:paraId="471DE2C3">
            <w:pPr>
              <w:spacing w:line="560" w:lineRule="exact"/>
              <w:rPr>
                <w:rFonts w:hint="eastAsia" w:ascii="仿宋" w:hAnsi="仿宋" w:eastAsia="仿宋" w:cs="仿宋"/>
                <w:sz w:val="24"/>
              </w:rPr>
            </w:pPr>
          </w:p>
        </w:tc>
        <w:tc>
          <w:tcPr>
            <w:tcW w:w="8704" w:type="dxa"/>
            <w:vAlign w:val="center"/>
          </w:tcPr>
          <w:p w14:paraId="3B3BE9D8">
            <w:pPr>
              <w:spacing w:line="560" w:lineRule="exact"/>
              <w:rPr>
                <w:rFonts w:hint="eastAsia" w:ascii="仿宋" w:hAnsi="仿宋" w:eastAsia="仿宋" w:cs="仿宋"/>
                <w:sz w:val="24"/>
              </w:rPr>
            </w:pPr>
          </w:p>
        </w:tc>
      </w:tr>
      <w:tr w14:paraId="400AD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975" w:type="dxa"/>
            <w:tcBorders>
              <w:left w:val="single" w:color="auto" w:sz="4" w:space="0"/>
            </w:tcBorders>
            <w:vAlign w:val="center"/>
          </w:tcPr>
          <w:p w14:paraId="74F79411">
            <w:pPr>
              <w:spacing w:line="560" w:lineRule="exact"/>
              <w:rPr>
                <w:rFonts w:hint="eastAsia" w:ascii="仿宋" w:hAnsi="仿宋" w:eastAsia="仿宋" w:cs="仿宋"/>
                <w:sz w:val="24"/>
              </w:rPr>
            </w:pPr>
          </w:p>
        </w:tc>
        <w:tc>
          <w:tcPr>
            <w:tcW w:w="8704" w:type="dxa"/>
            <w:vAlign w:val="center"/>
          </w:tcPr>
          <w:p w14:paraId="5F5E3591">
            <w:pPr>
              <w:spacing w:line="560" w:lineRule="exact"/>
              <w:rPr>
                <w:rFonts w:hint="eastAsia" w:ascii="仿宋" w:hAnsi="仿宋" w:eastAsia="仿宋" w:cs="仿宋"/>
                <w:sz w:val="24"/>
                <w:u w:val="single"/>
              </w:rPr>
            </w:pPr>
          </w:p>
        </w:tc>
      </w:tr>
      <w:tr w14:paraId="110A9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975" w:type="dxa"/>
            <w:tcBorders>
              <w:left w:val="single" w:color="auto" w:sz="4" w:space="0"/>
            </w:tcBorders>
            <w:vAlign w:val="center"/>
          </w:tcPr>
          <w:p w14:paraId="4EA3062E">
            <w:pPr>
              <w:spacing w:line="560" w:lineRule="exact"/>
              <w:rPr>
                <w:rFonts w:hint="eastAsia" w:ascii="仿宋" w:hAnsi="仿宋" w:eastAsia="仿宋" w:cs="仿宋"/>
                <w:sz w:val="24"/>
              </w:rPr>
            </w:pPr>
          </w:p>
        </w:tc>
        <w:tc>
          <w:tcPr>
            <w:tcW w:w="8704" w:type="dxa"/>
            <w:vAlign w:val="center"/>
          </w:tcPr>
          <w:p w14:paraId="1698D35C">
            <w:pPr>
              <w:spacing w:line="560" w:lineRule="exact"/>
              <w:rPr>
                <w:rFonts w:hint="eastAsia" w:ascii="仿宋" w:hAnsi="仿宋" w:eastAsia="仿宋" w:cs="仿宋"/>
                <w:sz w:val="24"/>
              </w:rPr>
            </w:pPr>
          </w:p>
        </w:tc>
      </w:tr>
      <w:tr w14:paraId="4E08D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975" w:type="dxa"/>
            <w:tcBorders>
              <w:left w:val="single" w:color="auto" w:sz="4" w:space="0"/>
            </w:tcBorders>
            <w:vAlign w:val="center"/>
          </w:tcPr>
          <w:p w14:paraId="6A951AF1">
            <w:pPr>
              <w:spacing w:line="560" w:lineRule="exact"/>
              <w:rPr>
                <w:rFonts w:hint="eastAsia" w:ascii="仿宋" w:hAnsi="仿宋" w:eastAsia="仿宋" w:cs="仿宋"/>
                <w:sz w:val="24"/>
              </w:rPr>
            </w:pPr>
          </w:p>
        </w:tc>
        <w:tc>
          <w:tcPr>
            <w:tcW w:w="8704" w:type="dxa"/>
            <w:vAlign w:val="center"/>
          </w:tcPr>
          <w:p w14:paraId="56EC0902">
            <w:pPr>
              <w:spacing w:line="560" w:lineRule="exact"/>
              <w:rPr>
                <w:rFonts w:hint="eastAsia" w:ascii="仿宋" w:hAnsi="仿宋" w:eastAsia="仿宋" w:cs="仿宋"/>
                <w:sz w:val="24"/>
              </w:rPr>
            </w:pPr>
          </w:p>
        </w:tc>
      </w:tr>
      <w:tr w14:paraId="1E985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975" w:type="dxa"/>
            <w:tcBorders>
              <w:left w:val="single" w:color="auto" w:sz="4" w:space="0"/>
            </w:tcBorders>
            <w:vAlign w:val="center"/>
          </w:tcPr>
          <w:p w14:paraId="3FFBF82D">
            <w:pPr>
              <w:spacing w:line="560" w:lineRule="exact"/>
              <w:rPr>
                <w:rFonts w:hint="eastAsia" w:ascii="仿宋" w:hAnsi="仿宋" w:eastAsia="仿宋" w:cs="仿宋"/>
                <w:sz w:val="24"/>
              </w:rPr>
            </w:pPr>
          </w:p>
        </w:tc>
        <w:tc>
          <w:tcPr>
            <w:tcW w:w="8704" w:type="dxa"/>
            <w:vAlign w:val="center"/>
          </w:tcPr>
          <w:p w14:paraId="3F304EA0">
            <w:pPr>
              <w:spacing w:line="560" w:lineRule="exact"/>
              <w:rPr>
                <w:rFonts w:hint="eastAsia" w:ascii="仿宋" w:hAnsi="仿宋" w:eastAsia="仿宋" w:cs="仿宋"/>
                <w:sz w:val="24"/>
              </w:rPr>
            </w:pPr>
          </w:p>
        </w:tc>
      </w:tr>
      <w:tr w14:paraId="5488B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975" w:type="dxa"/>
            <w:tcBorders>
              <w:top w:val="single" w:color="auto" w:sz="6" w:space="0"/>
              <w:left w:val="single" w:color="auto" w:sz="4" w:space="0"/>
              <w:bottom w:val="single" w:color="auto" w:sz="6" w:space="0"/>
              <w:right w:val="single" w:color="auto" w:sz="6" w:space="0"/>
            </w:tcBorders>
            <w:vAlign w:val="center"/>
          </w:tcPr>
          <w:p w14:paraId="5D27D850">
            <w:pPr>
              <w:spacing w:line="560" w:lineRule="exact"/>
              <w:rPr>
                <w:rFonts w:hint="eastAsia" w:ascii="仿宋" w:hAnsi="仿宋" w:eastAsia="仿宋" w:cs="仿宋"/>
                <w:sz w:val="24"/>
              </w:rPr>
            </w:pPr>
          </w:p>
        </w:tc>
        <w:tc>
          <w:tcPr>
            <w:tcW w:w="8704" w:type="dxa"/>
            <w:tcBorders>
              <w:top w:val="single" w:color="auto" w:sz="6" w:space="0"/>
              <w:left w:val="single" w:color="auto" w:sz="6" w:space="0"/>
              <w:bottom w:val="single" w:color="auto" w:sz="6" w:space="0"/>
              <w:right w:val="single" w:color="auto" w:sz="6" w:space="0"/>
            </w:tcBorders>
            <w:vAlign w:val="center"/>
          </w:tcPr>
          <w:p w14:paraId="1BF2D639">
            <w:pPr>
              <w:spacing w:line="560" w:lineRule="exact"/>
              <w:rPr>
                <w:rFonts w:hint="eastAsia" w:ascii="仿宋" w:hAnsi="仿宋" w:eastAsia="仿宋" w:cs="仿宋"/>
                <w:sz w:val="24"/>
              </w:rPr>
            </w:pPr>
          </w:p>
        </w:tc>
      </w:tr>
      <w:tr w14:paraId="0D0B6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975" w:type="dxa"/>
            <w:tcBorders>
              <w:top w:val="single" w:color="auto" w:sz="6" w:space="0"/>
              <w:left w:val="single" w:color="auto" w:sz="4" w:space="0"/>
              <w:bottom w:val="single" w:color="auto" w:sz="6" w:space="0"/>
              <w:right w:val="single" w:color="auto" w:sz="6" w:space="0"/>
            </w:tcBorders>
            <w:vAlign w:val="center"/>
          </w:tcPr>
          <w:p w14:paraId="57E649E4">
            <w:pPr>
              <w:spacing w:line="560" w:lineRule="exact"/>
              <w:rPr>
                <w:rFonts w:hint="eastAsia" w:ascii="仿宋" w:hAnsi="仿宋" w:eastAsia="仿宋" w:cs="仿宋"/>
                <w:sz w:val="24"/>
              </w:rPr>
            </w:pPr>
          </w:p>
        </w:tc>
        <w:tc>
          <w:tcPr>
            <w:tcW w:w="8704" w:type="dxa"/>
            <w:tcBorders>
              <w:top w:val="single" w:color="auto" w:sz="6" w:space="0"/>
              <w:left w:val="single" w:color="auto" w:sz="6" w:space="0"/>
              <w:bottom w:val="single" w:color="auto" w:sz="6" w:space="0"/>
              <w:right w:val="single" w:color="auto" w:sz="6" w:space="0"/>
            </w:tcBorders>
            <w:vAlign w:val="center"/>
          </w:tcPr>
          <w:p w14:paraId="7F079B1F">
            <w:pPr>
              <w:spacing w:line="560" w:lineRule="exact"/>
              <w:rPr>
                <w:rFonts w:hint="eastAsia" w:ascii="仿宋" w:hAnsi="仿宋" w:eastAsia="仿宋" w:cs="仿宋"/>
                <w:sz w:val="24"/>
              </w:rPr>
            </w:pPr>
          </w:p>
        </w:tc>
      </w:tr>
    </w:tbl>
    <w:p w14:paraId="4ADA2158">
      <w:pPr>
        <w:spacing w:after="156" w:line="560" w:lineRule="exact"/>
        <w:ind w:firstLine="480"/>
      </w:pPr>
    </w:p>
    <w:p w14:paraId="3F62CD86">
      <w:pPr>
        <w:pStyle w:val="3"/>
        <w:spacing w:before="0" w:line="240" w:lineRule="atLeast"/>
        <w:ind w:left="1080" w:leftChars="257" w:hanging="540"/>
        <w:rPr>
          <w:rFonts w:ascii="仿宋_GB2312" w:hAnsi="宋体" w:eastAsia="仿宋_GB2312"/>
          <w:sz w:val="24"/>
        </w:rPr>
      </w:pPr>
    </w:p>
    <w:p w14:paraId="32CE027B"/>
    <w:p w14:paraId="7DF6D540">
      <w:pPr>
        <w:rPr>
          <w:rFonts w:hint="eastAsia" w:ascii="仿宋" w:hAnsi="仿宋" w:eastAsia="仿宋" w:cs="仿宋"/>
          <w:sz w:val="21"/>
          <w:szCs w:val="21"/>
          <w:highlight w:val="none"/>
        </w:rPr>
        <w:sectPr>
          <w:headerReference r:id="rId12" w:type="default"/>
          <w:footerReference r:id="rId13" w:type="default"/>
          <w:pgSz w:w="11906" w:h="16838"/>
          <w:pgMar w:top="1134" w:right="1134" w:bottom="782" w:left="1134" w:header="851" w:footer="992" w:gutter="0"/>
          <w:pgNumType w:fmt="decimal"/>
          <w:cols w:space="720" w:num="1"/>
          <w:docGrid w:type="lines" w:linePitch="385" w:charSpace="0"/>
        </w:sectPr>
      </w:pPr>
    </w:p>
    <w:p w14:paraId="216ECEB2">
      <w:pPr>
        <w:pageBreakBefore/>
        <w:autoSpaceDE w:val="0"/>
        <w:autoSpaceDN w:val="0"/>
        <w:adjustRightInd w:val="0"/>
        <w:spacing w:line="360" w:lineRule="auto"/>
        <w:jc w:val="center"/>
        <w:outlineLvl w:val="0"/>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rPr>
        <w:t>第五部分</w:t>
      </w:r>
      <w:bookmarkEnd w:id="62"/>
      <w:bookmarkEnd w:id="63"/>
      <w:bookmarkEnd w:id="64"/>
      <w:bookmarkEnd w:id="65"/>
      <w:bookmarkEnd w:id="66"/>
      <w:bookmarkEnd w:id="67"/>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bCs/>
          <w:sz w:val="24"/>
          <w:szCs w:val="24"/>
          <w:highlight w:val="none"/>
        </w:rPr>
        <w:t>磋商响应文件及格式</w:t>
      </w:r>
    </w:p>
    <w:p w14:paraId="1A905FFE">
      <w:pPr>
        <w:spacing w:line="360" w:lineRule="auto"/>
        <w:jc w:val="center"/>
        <w:rPr>
          <w:rFonts w:hint="eastAsia" w:ascii="仿宋" w:hAnsi="仿宋" w:eastAsia="仿宋" w:cs="仿宋"/>
          <w:sz w:val="21"/>
          <w:szCs w:val="21"/>
          <w:highlight w:val="none"/>
        </w:rPr>
      </w:pPr>
    </w:p>
    <w:p w14:paraId="14FCA90F">
      <w:pPr>
        <w:autoSpaceDE w:val="0"/>
        <w:autoSpaceDN w:val="0"/>
        <w:adjustRightInd w:val="0"/>
        <w:spacing w:line="360" w:lineRule="auto"/>
        <w:ind w:firstLine="420"/>
        <w:rPr>
          <w:rFonts w:hint="eastAsia" w:ascii="仿宋" w:hAnsi="仿宋" w:eastAsia="仿宋" w:cs="仿宋"/>
          <w:b/>
          <w:bCs/>
          <w:sz w:val="21"/>
          <w:szCs w:val="21"/>
          <w:highlight w:val="none"/>
          <w:lang w:val="zh-CN"/>
        </w:rPr>
      </w:pPr>
    </w:p>
    <w:p w14:paraId="29238F91">
      <w:pPr>
        <w:autoSpaceDE w:val="0"/>
        <w:autoSpaceDN w:val="0"/>
        <w:adjustRightInd w:val="0"/>
        <w:spacing w:line="360" w:lineRule="auto"/>
        <w:ind w:firstLine="420"/>
        <w:rPr>
          <w:rFonts w:hint="eastAsia" w:ascii="仿宋" w:hAnsi="仿宋" w:eastAsia="仿宋" w:cs="仿宋"/>
          <w:b/>
          <w:bCs/>
          <w:sz w:val="21"/>
          <w:szCs w:val="21"/>
          <w:highlight w:val="none"/>
          <w:lang w:val="zh-CN"/>
        </w:rPr>
      </w:pPr>
    </w:p>
    <w:p w14:paraId="395E8C5B">
      <w:pPr>
        <w:autoSpaceDE w:val="0"/>
        <w:autoSpaceDN w:val="0"/>
        <w:adjustRightInd w:val="0"/>
        <w:spacing w:line="360" w:lineRule="auto"/>
        <w:jc w:val="center"/>
        <w:outlineLvl w:val="0"/>
        <w:rPr>
          <w:rFonts w:hint="eastAsia" w:ascii="仿宋" w:hAnsi="仿宋" w:eastAsia="仿宋" w:cs="仿宋"/>
          <w:b/>
          <w:bCs/>
          <w:sz w:val="21"/>
          <w:szCs w:val="21"/>
          <w:highlight w:val="none"/>
          <w:lang w:val="zh-CN"/>
        </w:rPr>
      </w:pPr>
      <w:bookmarkStart w:id="247" w:name="_Toc6125"/>
      <w:bookmarkStart w:id="248" w:name="_Toc727"/>
      <w:r>
        <w:rPr>
          <w:rFonts w:hint="eastAsia" w:ascii="仿宋" w:hAnsi="仿宋" w:eastAsia="仿宋" w:cs="仿宋"/>
          <w:sz w:val="21"/>
          <w:szCs w:val="21"/>
          <w:highlight w:val="none"/>
          <w:lang w:val="zh-CN"/>
        </w:rPr>
        <w:t>注：为了便于查找，标注目录及页码</w:t>
      </w:r>
      <w:bookmarkEnd w:id="247"/>
      <w:bookmarkEnd w:id="248"/>
    </w:p>
    <w:p w14:paraId="53F47A35">
      <w:pPr>
        <w:autoSpaceDE w:val="0"/>
        <w:autoSpaceDN w:val="0"/>
        <w:adjustRightInd w:val="0"/>
        <w:spacing w:line="360" w:lineRule="auto"/>
        <w:jc w:val="center"/>
        <w:outlineLvl w:val="0"/>
        <w:rPr>
          <w:rFonts w:hint="eastAsia" w:ascii="仿宋" w:hAnsi="仿宋" w:eastAsia="仿宋" w:cs="仿宋"/>
          <w:sz w:val="21"/>
          <w:szCs w:val="21"/>
          <w:highlight w:val="none"/>
          <w:lang w:val="zh-CN"/>
        </w:rPr>
      </w:pPr>
      <w:bookmarkStart w:id="249" w:name="_Toc23556"/>
      <w:bookmarkStart w:id="250" w:name="_Toc24845"/>
      <w:r>
        <w:rPr>
          <w:rFonts w:hint="eastAsia" w:ascii="仿宋" w:hAnsi="仿宋" w:eastAsia="仿宋" w:cs="仿宋"/>
          <w:sz w:val="21"/>
          <w:szCs w:val="21"/>
          <w:highlight w:val="none"/>
          <w:lang w:val="zh-CN"/>
        </w:rPr>
        <w:t>（以下内容需按要求提供相应证明材料）</w:t>
      </w:r>
      <w:bookmarkEnd w:id="249"/>
      <w:bookmarkEnd w:id="250"/>
    </w:p>
    <w:p w14:paraId="38EF4275">
      <w:pPr>
        <w:autoSpaceDE w:val="0"/>
        <w:autoSpaceDN w:val="0"/>
        <w:adjustRightInd w:val="0"/>
        <w:spacing w:line="360" w:lineRule="auto"/>
        <w:jc w:val="center"/>
        <w:rPr>
          <w:rFonts w:hint="eastAsia" w:ascii="仿宋" w:hAnsi="仿宋" w:eastAsia="仿宋" w:cs="仿宋"/>
          <w:b/>
          <w:bCs/>
          <w:sz w:val="21"/>
          <w:szCs w:val="21"/>
          <w:highlight w:val="none"/>
          <w:lang w:val="zh-CN"/>
        </w:rPr>
      </w:pPr>
    </w:p>
    <w:p w14:paraId="1B101214">
      <w:pPr>
        <w:autoSpaceDE w:val="0"/>
        <w:autoSpaceDN w:val="0"/>
        <w:adjustRightInd w:val="0"/>
        <w:spacing w:line="360" w:lineRule="auto"/>
        <w:rPr>
          <w:rFonts w:hint="eastAsia" w:ascii="仿宋" w:hAnsi="仿宋" w:eastAsia="仿宋" w:cs="仿宋"/>
          <w:b/>
          <w:bCs/>
          <w:sz w:val="21"/>
          <w:szCs w:val="21"/>
          <w:highlight w:val="none"/>
          <w:lang w:val="zh-CN"/>
        </w:rPr>
      </w:pPr>
    </w:p>
    <w:p w14:paraId="01B553F4">
      <w:pPr>
        <w:pStyle w:val="3"/>
        <w:spacing w:line="360" w:lineRule="auto"/>
        <w:jc w:val="center"/>
        <w:rPr>
          <w:rFonts w:hint="eastAsia" w:ascii="仿宋" w:hAnsi="仿宋" w:eastAsia="仿宋" w:cs="仿宋"/>
          <w:sz w:val="24"/>
          <w:szCs w:val="24"/>
          <w:highlight w:val="none"/>
        </w:rPr>
      </w:pPr>
      <w:r>
        <w:rPr>
          <w:rFonts w:hint="eastAsia" w:ascii="仿宋" w:hAnsi="仿宋" w:eastAsia="仿宋" w:cs="仿宋"/>
          <w:b w:val="0"/>
          <w:sz w:val="21"/>
          <w:szCs w:val="21"/>
          <w:highlight w:val="none"/>
          <w:lang w:val="zh-CN"/>
        </w:rPr>
        <w:br w:type="page"/>
      </w:r>
      <w:bookmarkStart w:id="251" w:name="_Toc383102810"/>
      <w:bookmarkStart w:id="252" w:name="_Toc414108641"/>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zh-CN"/>
        </w:rPr>
        <w:t>格</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zh-CN"/>
        </w:rPr>
        <w:t>式</w:t>
      </w:r>
      <w:bookmarkEnd w:id="251"/>
      <w:bookmarkEnd w:id="252"/>
    </w:p>
    <w:p w14:paraId="600DC029">
      <w:pPr>
        <w:autoSpaceDE w:val="0"/>
        <w:autoSpaceDN w:val="0"/>
        <w:adjustRightInd w:val="0"/>
        <w:spacing w:line="360" w:lineRule="auto"/>
        <w:ind w:firstLine="5040" w:firstLineChars="2400"/>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正本/副本</w:t>
      </w:r>
    </w:p>
    <w:p w14:paraId="35CD6C32">
      <w:pPr>
        <w:autoSpaceDE w:val="0"/>
        <w:autoSpaceDN w:val="0"/>
        <w:adjustRightInd w:val="0"/>
        <w:spacing w:line="360" w:lineRule="auto"/>
        <w:rPr>
          <w:rFonts w:hint="eastAsia" w:ascii="仿宋" w:hAnsi="仿宋" w:eastAsia="仿宋" w:cs="仿宋"/>
          <w:sz w:val="21"/>
          <w:szCs w:val="21"/>
          <w:highlight w:val="none"/>
        </w:rPr>
      </w:pPr>
    </w:p>
    <w:p w14:paraId="6307E8CB">
      <w:pPr>
        <w:spacing w:line="360" w:lineRule="auto"/>
        <w:jc w:val="center"/>
        <w:rPr>
          <w:rFonts w:hint="eastAsia" w:ascii="仿宋" w:hAnsi="仿宋" w:eastAsia="仿宋" w:cs="仿宋"/>
          <w:b/>
          <w:bCs/>
          <w:sz w:val="21"/>
          <w:szCs w:val="21"/>
          <w:highlight w:val="none"/>
          <w:lang w:val="zh-CN"/>
        </w:rPr>
      </w:pPr>
    </w:p>
    <w:p w14:paraId="7B3C67E5">
      <w:pPr>
        <w:autoSpaceDE w:val="0"/>
        <w:autoSpaceDN w:val="0"/>
        <w:adjustRightInd w:val="0"/>
        <w:spacing w:line="360" w:lineRule="auto"/>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lang w:val="zh-CN"/>
        </w:rPr>
        <w:t>投</w:t>
      </w:r>
      <w:r>
        <w:rPr>
          <w:rFonts w:hint="eastAsia" w:ascii="仿宋" w:hAnsi="仿宋" w:eastAsia="仿宋" w:cs="仿宋"/>
          <w:b/>
          <w:bCs/>
          <w:sz w:val="24"/>
          <w:szCs w:val="24"/>
          <w:highlight w:val="none"/>
        </w:rPr>
        <w:t xml:space="preserve"> </w:t>
      </w:r>
      <w:r>
        <w:rPr>
          <w:rFonts w:hint="eastAsia" w:ascii="仿宋" w:hAnsi="仿宋" w:eastAsia="仿宋" w:cs="仿宋"/>
          <w:b/>
          <w:bCs/>
          <w:sz w:val="24"/>
          <w:szCs w:val="24"/>
          <w:highlight w:val="none"/>
          <w:lang w:val="zh-CN"/>
        </w:rPr>
        <w:t>标</w:t>
      </w:r>
      <w:r>
        <w:rPr>
          <w:rFonts w:hint="eastAsia" w:ascii="仿宋" w:hAnsi="仿宋" w:eastAsia="仿宋" w:cs="仿宋"/>
          <w:b/>
          <w:bCs/>
          <w:sz w:val="24"/>
          <w:szCs w:val="24"/>
          <w:highlight w:val="none"/>
        </w:rPr>
        <w:t xml:space="preserve"> </w:t>
      </w:r>
      <w:r>
        <w:rPr>
          <w:rFonts w:hint="eastAsia" w:ascii="仿宋" w:hAnsi="仿宋" w:eastAsia="仿宋" w:cs="仿宋"/>
          <w:b/>
          <w:bCs/>
          <w:sz w:val="24"/>
          <w:szCs w:val="24"/>
          <w:highlight w:val="none"/>
          <w:lang w:val="zh-CN"/>
        </w:rPr>
        <w:t>文</w:t>
      </w:r>
      <w:r>
        <w:rPr>
          <w:rFonts w:hint="eastAsia" w:ascii="仿宋" w:hAnsi="仿宋" w:eastAsia="仿宋" w:cs="仿宋"/>
          <w:b/>
          <w:bCs/>
          <w:sz w:val="24"/>
          <w:szCs w:val="24"/>
          <w:highlight w:val="none"/>
        </w:rPr>
        <w:t xml:space="preserve"> </w:t>
      </w:r>
      <w:r>
        <w:rPr>
          <w:rFonts w:hint="eastAsia" w:ascii="仿宋" w:hAnsi="仿宋" w:eastAsia="仿宋" w:cs="仿宋"/>
          <w:b/>
          <w:bCs/>
          <w:sz w:val="24"/>
          <w:szCs w:val="24"/>
          <w:highlight w:val="none"/>
          <w:lang w:val="zh-CN"/>
        </w:rPr>
        <w:t>件</w:t>
      </w:r>
    </w:p>
    <w:p w14:paraId="007E494B">
      <w:pPr>
        <w:autoSpaceDE w:val="0"/>
        <w:autoSpaceDN w:val="0"/>
        <w:adjustRightInd w:val="0"/>
        <w:spacing w:line="360" w:lineRule="auto"/>
        <w:rPr>
          <w:rFonts w:hint="eastAsia" w:ascii="仿宋" w:hAnsi="仿宋" w:eastAsia="仿宋" w:cs="仿宋"/>
          <w:sz w:val="21"/>
          <w:szCs w:val="21"/>
          <w:highlight w:val="none"/>
        </w:rPr>
      </w:pPr>
    </w:p>
    <w:p w14:paraId="0460FFB4">
      <w:pPr>
        <w:autoSpaceDE w:val="0"/>
        <w:autoSpaceDN w:val="0"/>
        <w:adjustRightInd w:val="0"/>
        <w:spacing w:line="360" w:lineRule="auto"/>
        <w:rPr>
          <w:rFonts w:hint="eastAsia" w:ascii="仿宋" w:hAnsi="仿宋" w:eastAsia="仿宋" w:cs="仿宋"/>
          <w:sz w:val="21"/>
          <w:szCs w:val="21"/>
          <w:highlight w:val="none"/>
        </w:rPr>
      </w:pPr>
    </w:p>
    <w:p w14:paraId="4B583F30">
      <w:pPr>
        <w:autoSpaceDE w:val="0"/>
        <w:autoSpaceDN w:val="0"/>
        <w:adjustRightInd w:val="0"/>
        <w:spacing w:line="360" w:lineRule="auto"/>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项目名称：</w:t>
      </w:r>
      <w:r>
        <w:rPr>
          <w:rFonts w:hint="eastAsia" w:ascii="仿宋" w:hAnsi="仿宋" w:eastAsia="仿宋" w:cs="仿宋"/>
          <w:sz w:val="21"/>
          <w:szCs w:val="21"/>
          <w:highlight w:val="none"/>
          <w:u w:val="single"/>
        </w:rPr>
        <w:t xml:space="preserve">                           </w:t>
      </w:r>
    </w:p>
    <w:p w14:paraId="44E2FA57">
      <w:pPr>
        <w:autoSpaceDE w:val="0"/>
        <w:autoSpaceDN w:val="0"/>
        <w:adjustRightInd w:val="0"/>
        <w:spacing w:line="360" w:lineRule="auto"/>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项目编号：</w:t>
      </w:r>
      <w:r>
        <w:rPr>
          <w:rFonts w:hint="eastAsia" w:ascii="仿宋" w:hAnsi="仿宋" w:eastAsia="仿宋" w:cs="仿宋"/>
          <w:sz w:val="21"/>
          <w:szCs w:val="21"/>
          <w:highlight w:val="none"/>
          <w:u w:val="single"/>
        </w:rPr>
        <w:t xml:space="preserve">                           </w:t>
      </w:r>
    </w:p>
    <w:p w14:paraId="11DE6A99">
      <w:pPr>
        <w:autoSpaceDE w:val="0"/>
        <w:autoSpaceDN w:val="0"/>
        <w:adjustRightInd w:val="0"/>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名称：</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（盖章）</w:t>
      </w:r>
    </w:p>
    <w:p w14:paraId="12E09B28">
      <w:pPr>
        <w:autoSpaceDE w:val="0"/>
        <w:autoSpaceDN w:val="0"/>
        <w:adjustRightInd w:val="0"/>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法定代表人或被授权代理人：</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（盖章）</w:t>
      </w:r>
    </w:p>
    <w:p w14:paraId="355B10A2">
      <w:pPr>
        <w:autoSpaceDE w:val="0"/>
        <w:autoSpaceDN w:val="0"/>
        <w:adjustRightInd w:val="0"/>
        <w:spacing w:line="360" w:lineRule="auto"/>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单位地址：</w:t>
      </w:r>
      <w:r>
        <w:rPr>
          <w:rFonts w:hint="eastAsia" w:ascii="仿宋" w:hAnsi="仿宋" w:eastAsia="仿宋" w:cs="仿宋"/>
          <w:sz w:val="21"/>
          <w:szCs w:val="21"/>
          <w:highlight w:val="none"/>
          <w:u w:val="single"/>
        </w:rPr>
        <w:t xml:space="preserve">                           </w:t>
      </w:r>
    </w:p>
    <w:p w14:paraId="31C2A326">
      <w:pPr>
        <w:autoSpaceDE w:val="0"/>
        <w:autoSpaceDN w:val="0"/>
        <w:adjustRightInd w:val="0"/>
        <w:spacing w:line="360" w:lineRule="auto"/>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联系人：</w:t>
      </w:r>
      <w:r>
        <w:rPr>
          <w:rFonts w:hint="eastAsia" w:ascii="仿宋" w:hAnsi="仿宋" w:eastAsia="仿宋" w:cs="仿宋"/>
          <w:sz w:val="21"/>
          <w:szCs w:val="21"/>
          <w:highlight w:val="none"/>
          <w:u w:val="single"/>
        </w:rPr>
        <w:t xml:space="preserve">                             </w:t>
      </w:r>
    </w:p>
    <w:p w14:paraId="48D5C6EB">
      <w:pPr>
        <w:autoSpaceDE w:val="0"/>
        <w:autoSpaceDN w:val="0"/>
        <w:adjustRightInd w:val="0"/>
        <w:spacing w:line="360" w:lineRule="auto"/>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联系电话：</w:t>
      </w:r>
      <w:r>
        <w:rPr>
          <w:rFonts w:hint="eastAsia" w:ascii="仿宋" w:hAnsi="仿宋" w:eastAsia="仿宋" w:cs="仿宋"/>
          <w:sz w:val="21"/>
          <w:szCs w:val="21"/>
          <w:highlight w:val="none"/>
          <w:u w:val="single"/>
        </w:rPr>
        <w:t xml:space="preserve">                           </w:t>
      </w:r>
    </w:p>
    <w:p w14:paraId="2C4A3AE2">
      <w:pPr>
        <w:autoSpaceDE w:val="0"/>
        <w:autoSpaceDN w:val="0"/>
        <w:adjustRightInd w:val="0"/>
        <w:spacing w:line="360" w:lineRule="auto"/>
        <w:jc w:val="left"/>
        <w:rPr>
          <w:rFonts w:hint="eastAsia" w:ascii="仿宋" w:hAnsi="仿宋" w:eastAsia="仿宋" w:cs="仿宋"/>
          <w:sz w:val="21"/>
          <w:szCs w:val="21"/>
          <w:highlight w:val="none"/>
        </w:rPr>
      </w:pPr>
    </w:p>
    <w:p w14:paraId="519F2DF2">
      <w:pPr>
        <w:autoSpaceDE w:val="0"/>
        <w:autoSpaceDN w:val="0"/>
        <w:adjustRightInd w:val="0"/>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年      月       日</w:t>
      </w:r>
    </w:p>
    <w:p w14:paraId="3FFF5715">
      <w:pPr>
        <w:autoSpaceDE w:val="0"/>
        <w:autoSpaceDN w:val="0"/>
        <w:adjustRightInd w:val="0"/>
        <w:rPr>
          <w:rFonts w:hint="eastAsia" w:ascii="仿宋" w:hAnsi="仿宋" w:eastAsia="仿宋" w:cs="仿宋"/>
          <w:sz w:val="21"/>
          <w:szCs w:val="21"/>
          <w:highlight w:val="none"/>
        </w:rPr>
      </w:pPr>
    </w:p>
    <w:p w14:paraId="1CB4BAE6">
      <w:pPr>
        <w:autoSpaceDE w:val="0"/>
        <w:autoSpaceDN w:val="0"/>
        <w:adjustRightInd w:val="0"/>
        <w:rPr>
          <w:rFonts w:hint="eastAsia" w:ascii="仿宋" w:hAnsi="仿宋" w:eastAsia="仿宋" w:cs="仿宋"/>
          <w:sz w:val="21"/>
          <w:szCs w:val="21"/>
          <w:highlight w:val="none"/>
        </w:rPr>
      </w:pPr>
    </w:p>
    <w:p w14:paraId="40912CEA">
      <w:pPr>
        <w:autoSpaceDE w:val="0"/>
        <w:autoSpaceDN w:val="0"/>
        <w:adjustRightInd w:val="0"/>
        <w:jc w:val="center"/>
        <w:rPr>
          <w:rFonts w:hint="eastAsia" w:ascii="仿宋" w:hAnsi="仿宋" w:eastAsia="仿宋" w:cs="仿宋"/>
          <w:sz w:val="24"/>
          <w:szCs w:val="24"/>
          <w:highlight w:val="none"/>
        </w:rPr>
      </w:pPr>
      <w:r>
        <w:rPr>
          <w:rFonts w:hint="eastAsia" w:ascii="仿宋" w:hAnsi="仿宋" w:eastAsia="仿宋" w:cs="仿宋"/>
          <w:sz w:val="21"/>
          <w:szCs w:val="21"/>
          <w:highlight w:val="none"/>
        </w:rPr>
        <w:br w:type="page"/>
      </w:r>
      <w:bookmarkStart w:id="253" w:name="_Toc23287"/>
      <w:bookmarkStart w:id="254" w:name="_Toc8540"/>
      <w:bookmarkStart w:id="255" w:name="_Toc17339"/>
      <w:bookmarkStart w:id="256" w:name="_Toc19403"/>
      <w:r>
        <w:rPr>
          <w:rFonts w:hint="eastAsia" w:ascii="仿宋" w:hAnsi="仿宋" w:eastAsia="仿宋" w:cs="仿宋"/>
          <w:sz w:val="24"/>
          <w:szCs w:val="24"/>
          <w:highlight w:val="none"/>
        </w:rPr>
        <w:t xml:space="preserve">一、投 标 </w:t>
      </w:r>
      <w:bookmarkEnd w:id="253"/>
      <w:bookmarkEnd w:id="254"/>
      <w:bookmarkEnd w:id="255"/>
      <w:bookmarkEnd w:id="256"/>
      <w:r>
        <w:rPr>
          <w:rFonts w:hint="eastAsia" w:ascii="仿宋" w:hAnsi="仿宋" w:eastAsia="仿宋" w:cs="仿宋"/>
          <w:sz w:val="24"/>
          <w:szCs w:val="24"/>
          <w:highlight w:val="none"/>
        </w:rPr>
        <w:t>书</w:t>
      </w:r>
    </w:p>
    <w:p w14:paraId="40448607">
      <w:pPr>
        <w:spacing w:line="44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致</w:t>
      </w:r>
      <w:r>
        <w:rPr>
          <w:rFonts w:hint="eastAsia" w:ascii="仿宋" w:hAnsi="仿宋" w:eastAsia="仿宋" w:cs="仿宋"/>
          <w:sz w:val="21"/>
          <w:szCs w:val="21"/>
          <w:highlight w:val="none"/>
          <w:u w:val="single"/>
        </w:rPr>
        <w:t xml:space="preserve">    （采购人）</w:t>
      </w:r>
      <w:r>
        <w:rPr>
          <w:rFonts w:hint="eastAsia" w:ascii="仿宋" w:hAnsi="仿宋" w:eastAsia="仿宋" w:cs="仿宋"/>
          <w:sz w:val="21"/>
          <w:szCs w:val="21"/>
          <w:highlight w:val="none"/>
        </w:rPr>
        <w:t>：</w:t>
      </w:r>
    </w:p>
    <w:p w14:paraId="6898C7F0">
      <w:pPr>
        <w:spacing w:line="44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收到你们的</w:t>
      </w:r>
      <w:r>
        <w:rPr>
          <w:rFonts w:hint="eastAsia" w:ascii="仿宋" w:hAnsi="仿宋" w:eastAsia="仿宋" w:cs="仿宋"/>
          <w:sz w:val="21"/>
          <w:szCs w:val="21"/>
          <w:highlight w:val="none"/>
          <w:u w:val="single"/>
        </w:rPr>
        <w:t xml:space="preserve">        （项目名称）</w:t>
      </w:r>
      <w:r>
        <w:rPr>
          <w:rFonts w:hint="eastAsia" w:ascii="仿宋" w:hAnsi="仿宋" w:eastAsia="仿宋" w:cs="仿宋"/>
          <w:sz w:val="21"/>
          <w:szCs w:val="21"/>
          <w:highlight w:val="none"/>
        </w:rPr>
        <w:t>招标文件，经认真研究，我们决定参加投标。</w:t>
      </w:r>
    </w:p>
    <w:p w14:paraId="4E9A8069">
      <w:pPr>
        <w:numPr>
          <w:ilvl w:val="0"/>
          <w:numId w:val="13"/>
        </w:numPr>
        <w:spacing w:line="440" w:lineRule="exact"/>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按照招标文件中的一切要求，提供招标的服务、</w:t>
      </w:r>
      <w:r>
        <w:rPr>
          <w:rFonts w:hint="eastAsia" w:ascii="仿宋" w:hAnsi="仿宋" w:eastAsia="仿宋" w:cs="仿宋"/>
          <w:kern w:val="0"/>
          <w:sz w:val="21"/>
          <w:szCs w:val="21"/>
          <w:highlight w:val="none"/>
        </w:rPr>
        <w:t>开具发票和相关售后等服务</w:t>
      </w:r>
      <w:r>
        <w:rPr>
          <w:rFonts w:hint="eastAsia" w:ascii="仿宋" w:hAnsi="仿宋" w:eastAsia="仿宋" w:cs="仿宋"/>
          <w:sz w:val="21"/>
          <w:szCs w:val="21"/>
          <w:highlight w:val="none"/>
        </w:rPr>
        <w:t>。总价为￥：</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元（用阿拉伯数字书写）人民币大写</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，明细见投标报价表。</w:t>
      </w:r>
    </w:p>
    <w:p w14:paraId="7B5E798A">
      <w:pPr>
        <w:numPr>
          <w:ilvl w:val="0"/>
          <w:numId w:val="13"/>
        </w:numPr>
        <w:spacing w:line="44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如果我们的投标书被接受，我们将履行招标文件中规定的每一项义务和要求，按期、按质、完成交货。</w:t>
      </w:r>
    </w:p>
    <w:p w14:paraId="2DB1953F">
      <w:pPr>
        <w:numPr>
          <w:ilvl w:val="0"/>
          <w:numId w:val="13"/>
        </w:numPr>
        <w:spacing w:line="44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我们同意按招标文件的规定，本标书的有效期为开标后</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天。</w:t>
      </w:r>
    </w:p>
    <w:p w14:paraId="3D0DD07D">
      <w:pPr>
        <w:numPr>
          <w:ilvl w:val="0"/>
          <w:numId w:val="13"/>
        </w:numPr>
        <w:spacing w:line="44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我们愿意提供招标人在招标文件中要求的所有资料。</w:t>
      </w:r>
    </w:p>
    <w:p w14:paraId="6CA5C08E">
      <w:pPr>
        <w:numPr>
          <w:ilvl w:val="0"/>
          <w:numId w:val="13"/>
        </w:numPr>
        <w:spacing w:line="44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我们认为你们有选择或拒绝任何投标者中标的权利。我们理解，最低报价不是中标的唯一条件。</w:t>
      </w:r>
    </w:p>
    <w:p w14:paraId="53D611B1">
      <w:pPr>
        <w:numPr>
          <w:ilvl w:val="0"/>
          <w:numId w:val="13"/>
        </w:numPr>
        <w:spacing w:line="44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我们愿意按合同履行自己的全部责任。</w:t>
      </w:r>
    </w:p>
    <w:p w14:paraId="34AC8DE3">
      <w:pPr>
        <w:spacing w:line="440" w:lineRule="exact"/>
        <w:ind w:left="480"/>
        <w:rPr>
          <w:rFonts w:hint="eastAsia" w:ascii="仿宋" w:hAnsi="仿宋" w:eastAsia="仿宋" w:cs="仿宋"/>
          <w:sz w:val="21"/>
          <w:szCs w:val="21"/>
          <w:highlight w:val="none"/>
        </w:rPr>
      </w:pPr>
      <w:r>
        <w:rPr>
          <w:rFonts w:hint="eastAsia" w:ascii="仿宋" w:hAnsi="仿宋" w:eastAsia="仿宋" w:cs="仿宋"/>
          <w:sz w:val="21"/>
          <w:szCs w:val="21"/>
          <w:highlight w:val="none"/>
        </w:rPr>
        <w:t>7、该项投标在开标后全过程中保持有效，不做任何更改和变动。</w:t>
      </w:r>
    </w:p>
    <w:p w14:paraId="603CD584">
      <w:pPr>
        <w:spacing w:line="440" w:lineRule="exact"/>
        <w:ind w:left="480"/>
        <w:rPr>
          <w:rFonts w:hint="eastAsia" w:ascii="仿宋" w:hAnsi="仿宋" w:eastAsia="仿宋" w:cs="仿宋"/>
          <w:sz w:val="21"/>
          <w:szCs w:val="21"/>
          <w:highlight w:val="none"/>
        </w:rPr>
      </w:pPr>
      <w:r>
        <w:rPr>
          <w:rFonts w:hint="eastAsia" w:ascii="仿宋" w:hAnsi="仿宋" w:eastAsia="仿宋" w:cs="仿宋"/>
          <w:sz w:val="21"/>
          <w:szCs w:val="21"/>
          <w:highlight w:val="none"/>
        </w:rPr>
        <w:t>8、我们同意按招标文件规定，缴纳</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元投标保证金。</w:t>
      </w:r>
    </w:p>
    <w:p w14:paraId="0D4672E6">
      <w:pPr>
        <w:spacing w:line="440" w:lineRule="exact"/>
        <w:ind w:left="691" w:leftChars="229" w:hanging="210" w:hangingChars="100"/>
        <w:rPr>
          <w:rFonts w:hint="eastAsia" w:ascii="仿宋" w:hAnsi="仿宋" w:eastAsia="仿宋" w:cs="仿宋"/>
          <w:sz w:val="21"/>
          <w:szCs w:val="21"/>
          <w:highlight w:val="none"/>
        </w:rPr>
      </w:pPr>
      <w:r>
        <w:rPr>
          <w:rFonts w:hint="eastAsia" w:ascii="仿宋" w:hAnsi="仿宋" w:eastAsia="仿宋" w:cs="仿宋"/>
          <w:sz w:val="21"/>
          <w:szCs w:val="21"/>
          <w:highlight w:val="none"/>
        </w:rPr>
        <w:t>9、我们保证投标文件中的所有证件和内容真实有效，否则我们愿意承担一切法律责任。</w:t>
      </w:r>
    </w:p>
    <w:p w14:paraId="5A56F8B3">
      <w:pPr>
        <w:spacing w:line="440" w:lineRule="exact"/>
        <w:ind w:left="480"/>
        <w:rPr>
          <w:rFonts w:hint="eastAsia" w:ascii="仿宋" w:hAnsi="仿宋" w:eastAsia="仿宋" w:cs="仿宋"/>
          <w:sz w:val="21"/>
          <w:szCs w:val="21"/>
          <w:highlight w:val="none"/>
        </w:rPr>
      </w:pPr>
      <w:r>
        <w:rPr>
          <w:rFonts w:hint="eastAsia" w:ascii="仿宋" w:hAnsi="仿宋" w:eastAsia="仿宋" w:cs="仿宋"/>
          <w:sz w:val="21"/>
          <w:szCs w:val="21"/>
          <w:highlight w:val="none"/>
        </w:rPr>
        <w:t>11、其他说明。</w:t>
      </w:r>
    </w:p>
    <w:p w14:paraId="188FA8E6">
      <w:pPr>
        <w:spacing w:line="440" w:lineRule="exact"/>
        <w:ind w:left="480"/>
        <w:rPr>
          <w:rFonts w:hint="eastAsia" w:ascii="仿宋" w:hAnsi="仿宋" w:eastAsia="仿宋" w:cs="仿宋"/>
          <w:sz w:val="21"/>
          <w:szCs w:val="21"/>
          <w:highlight w:val="none"/>
        </w:rPr>
      </w:pPr>
      <w:r>
        <w:rPr>
          <w:rFonts w:hint="eastAsia" w:ascii="仿宋" w:hAnsi="仿宋" w:eastAsia="仿宋" w:cs="仿宋"/>
          <w:sz w:val="21"/>
          <w:szCs w:val="21"/>
          <w:highlight w:val="none"/>
        </w:rPr>
        <w:t>12、所有有关本标书的函电，请按下列地址联系：</w:t>
      </w:r>
    </w:p>
    <w:p w14:paraId="7922D09A">
      <w:pPr>
        <w:spacing w:line="44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投标单位</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盖章</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 xml:space="preserve"> ：</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w:t>
      </w:r>
    </w:p>
    <w:p w14:paraId="5CFE7874">
      <w:pPr>
        <w:spacing w:line="440" w:lineRule="exact"/>
        <w:ind w:firstLine="420" w:firstLineChars="200"/>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法定代表人或其授权委托人（</w:t>
      </w:r>
      <w:r>
        <w:rPr>
          <w:rFonts w:hint="eastAsia" w:ascii="仿宋" w:hAnsi="仿宋" w:eastAsia="仿宋" w:cs="仿宋"/>
          <w:sz w:val="21"/>
          <w:szCs w:val="21"/>
          <w:highlight w:val="none"/>
          <w:lang w:eastAsia="zh-CN"/>
        </w:rPr>
        <w:t>签章</w:t>
      </w:r>
      <w:r>
        <w:rPr>
          <w:rFonts w:hint="eastAsia" w:ascii="仿宋" w:hAnsi="仿宋" w:eastAsia="仿宋" w:cs="仿宋"/>
          <w:sz w:val="21"/>
          <w:szCs w:val="21"/>
          <w:highlight w:val="none"/>
        </w:rPr>
        <w:t>）：</w:t>
      </w:r>
      <w:r>
        <w:rPr>
          <w:rFonts w:hint="eastAsia" w:ascii="仿宋" w:hAnsi="仿宋" w:eastAsia="仿宋" w:cs="仿宋"/>
          <w:sz w:val="21"/>
          <w:szCs w:val="21"/>
          <w:highlight w:val="none"/>
          <w:u w:val="single"/>
        </w:rPr>
        <w:t xml:space="preserve">          </w:t>
      </w:r>
    </w:p>
    <w:p w14:paraId="3E22D4F2">
      <w:pPr>
        <w:spacing w:line="440" w:lineRule="exact"/>
        <w:ind w:firstLine="420" w:firstLineChars="200"/>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地址：</w:t>
      </w:r>
      <w:r>
        <w:rPr>
          <w:rFonts w:hint="eastAsia" w:ascii="仿宋" w:hAnsi="仿宋" w:eastAsia="仿宋" w:cs="仿宋"/>
          <w:sz w:val="21"/>
          <w:szCs w:val="21"/>
          <w:highlight w:val="none"/>
          <w:u w:val="single"/>
        </w:rPr>
        <w:t xml:space="preserve">                                           </w:t>
      </w:r>
    </w:p>
    <w:p w14:paraId="7FCE0AAB">
      <w:pPr>
        <w:spacing w:line="440" w:lineRule="exact"/>
        <w:ind w:firstLine="420" w:firstLineChars="200"/>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电话：</w:t>
      </w:r>
      <w:r>
        <w:rPr>
          <w:rFonts w:hint="eastAsia" w:ascii="仿宋" w:hAnsi="仿宋" w:eastAsia="仿宋" w:cs="仿宋"/>
          <w:sz w:val="21"/>
          <w:szCs w:val="21"/>
          <w:highlight w:val="none"/>
          <w:u w:val="single"/>
        </w:rPr>
        <w:t xml:space="preserve">                                           </w:t>
      </w:r>
    </w:p>
    <w:p w14:paraId="70102B03">
      <w:pPr>
        <w:spacing w:line="440" w:lineRule="exact"/>
        <w:ind w:firstLine="420" w:firstLineChars="200"/>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联系人：</w:t>
      </w:r>
      <w:r>
        <w:rPr>
          <w:rFonts w:hint="eastAsia" w:ascii="仿宋" w:hAnsi="仿宋" w:eastAsia="仿宋" w:cs="仿宋"/>
          <w:sz w:val="21"/>
          <w:szCs w:val="21"/>
          <w:highlight w:val="none"/>
          <w:u w:val="single"/>
        </w:rPr>
        <w:t xml:space="preserve">                                         </w:t>
      </w:r>
    </w:p>
    <w:p w14:paraId="01961DF8">
      <w:pPr>
        <w:spacing w:line="44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w:t>
      </w:r>
      <w:r>
        <w:rPr>
          <w:rFonts w:hint="eastAsia" w:ascii="仿宋" w:hAnsi="仿宋" w:eastAsia="仿宋" w:cs="仿宋"/>
          <w:sz w:val="21"/>
          <w:szCs w:val="21"/>
          <w:highlight w:val="none"/>
          <w:u w:val="none"/>
          <w:lang w:val="en-US" w:eastAsia="zh-CN"/>
        </w:rPr>
        <w:t>日期：</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日</w:t>
      </w:r>
    </w:p>
    <w:p w14:paraId="4411E1D5">
      <w:pPr>
        <w:topLinePunct/>
        <w:spacing w:line="440" w:lineRule="exact"/>
        <w:ind w:left="210" w:leftChars="100" w:firstLine="210" w:firstLineChars="100"/>
        <w:rPr>
          <w:rFonts w:hint="eastAsia" w:ascii="仿宋" w:hAnsi="仿宋" w:eastAsia="仿宋" w:cs="仿宋"/>
          <w:sz w:val="21"/>
          <w:szCs w:val="21"/>
          <w:highlight w:val="none"/>
        </w:rPr>
      </w:pPr>
      <w:r>
        <w:rPr>
          <w:rFonts w:hint="eastAsia" w:ascii="仿宋" w:hAnsi="仿宋" w:eastAsia="仿宋" w:cs="仿宋"/>
          <w:sz w:val="21"/>
          <w:szCs w:val="21"/>
          <w:highlight w:val="none"/>
        </w:rPr>
        <w:br w:type="page"/>
      </w:r>
    </w:p>
    <w:p w14:paraId="648C1787">
      <w:pPr>
        <w:topLinePunct/>
        <w:spacing w:line="440" w:lineRule="exact"/>
        <w:ind w:left="210" w:leftChars="100" w:firstLine="241" w:firstLineChars="100"/>
        <w:jc w:val="center"/>
        <w:rPr>
          <w:rFonts w:hint="eastAsia" w:ascii="仿宋" w:hAnsi="仿宋" w:eastAsia="仿宋" w:cs="仿宋"/>
          <w:sz w:val="24"/>
          <w:szCs w:val="24"/>
          <w:highlight w:val="none"/>
          <w:lang w:eastAsia="zh-CN"/>
        </w:rPr>
      </w:pPr>
      <w:bookmarkStart w:id="257" w:name="_Toc1239"/>
      <w:bookmarkStart w:id="258" w:name="_Toc25844"/>
      <w:r>
        <w:rPr>
          <w:rFonts w:hint="eastAsia" w:ascii="仿宋" w:hAnsi="仿宋" w:eastAsia="仿宋" w:cs="仿宋"/>
          <w:b/>
          <w:sz w:val="24"/>
          <w:szCs w:val="24"/>
          <w:highlight w:val="none"/>
          <w:lang w:val="en-US" w:eastAsia="zh-CN"/>
        </w:rPr>
        <w:t>1、</w:t>
      </w:r>
      <w:r>
        <w:rPr>
          <w:rFonts w:hint="eastAsia" w:ascii="仿宋" w:hAnsi="仿宋" w:eastAsia="仿宋" w:cs="仿宋"/>
          <w:b/>
          <w:sz w:val="24"/>
          <w:szCs w:val="24"/>
          <w:highlight w:val="none"/>
        </w:rPr>
        <w:t>联合体协议书</w:t>
      </w:r>
      <w:bookmarkEnd w:id="257"/>
      <w:bookmarkEnd w:id="258"/>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lang w:val="en-US" w:eastAsia="zh-CN"/>
        </w:rPr>
        <w:t>如有</w:t>
      </w:r>
      <w:r>
        <w:rPr>
          <w:rFonts w:hint="eastAsia" w:ascii="仿宋" w:hAnsi="仿宋" w:eastAsia="仿宋" w:cs="仿宋"/>
          <w:b/>
          <w:sz w:val="24"/>
          <w:szCs w:val="24"/>
          <w:highlight w:val="none"/>
          <w:lang w:eastAsia="zh-CN"/>
        </w:rPr>
        <w:t>）</w:t>
      </w:r>
    </w:p>
    <w:p w14:paraId="3F445683">
      <w:pPr>
        <w:topLinePunct/>
        <w:spacing w:line="440" w:lineRule="exact"/>
        <w:ind w:left="210" w:leftChars="100" w:firstLine="210" w:firstLineChars="100"/>
        <w:rPr>
          <w:rFonts w:hint="eastAsia" w:ascii="仿宋" w:hAnsi="仿宋" w:eastAsia="仿宋" w:cs="仿宋"/>
          <w:sz w:val="21"/>
          <w:szCs w:val="21"/>
          <w:highlight w:val="none"/>
        </w:rPr>
      </w:pPr>
    </w:p>
    <w:p w14:paraId="305E2ACE">
      <w:pPr>
        <w:topLinePunct/>
        <w:spacing w:line="440" w:lineRule="exact"/>
        <w:ind w:left="210" w:leftChars="100" w:firstLine="210" w:firstLineChars="100"/>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（所有成员单位名称）自愿组成联合体，共同参加</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（项目名称）投标。现就联合体投标事宜订立如下协议。</w:t>
      </w:r>
    </w:p>
    <w:p w14:paraId="7845D78E">
      <w:pPr>
        <w:topLinePunct/>
        <w:spacing w:line="44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（某成员单位名称）为牵头人。</w:t>
      </w:r>
    </w:p>
    <w:p w14:paraId="567EC563">
      <w:pPr>
        <w:topLinePunct/>
        <w:spacing w:line="44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38FEFD7B">
      <w:pPr>
        <w:topLinePunct/>
        <w:spacing w:line="44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3、联合体将严格按照招标文件的各项要求，递交投标文件，履行合同，并对外承担连带责任。</w:t>
      </w:r>
    </w:p>
    <w:p w14:paraId="2AE72DD9">
      <w:pPr>
        <w:topLinePunct/>
        <w:spacing w:line="44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4、联合体各成员单位内部的职责分工如下：</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w:t>
      </w:r>
    </w:p>
    <w:p w14:paraId="21E73E05">
      <w:pPr>
        <w:topLinePunct/>
        <w:spacing w:line="440" w:lineRule="exact"/>
        <w:ind w:firstLine="420" w:firstLineChars="200"/>
        <w:outlineLvl w:val="2"/>
        <w:rPr>
          <w:rFonts w:hint="eastAsia" w:ascii="仿宋" w:hAnsi="仿宋" w:eastAsia="仿宋" w:cs="仿宋"/>
          <w:sz w:val="21"/>
          <w:szCs w:val="21"/>
          <w:highlight w:val="none"/>
        </w:rPr>
      </w:pPr>
      <w:bookmarkStart w:id="259" w:name="_Toc14243"/>
      <w:r>
        <w:rPr>
          <w:rFonts w:hint="eastAsia" w:ascii="仿宋" w:hAnsi="仿宋" w:eastAsia="仿宋" w:cs="仿宋"/>
          <w:sz w:val="21"/>
          <w:szCs w:val="21"/>
          <w:highlight w:val="none"/>
        </w:rPr>
        <w:t>5、本协议书自签署之日起生效，合同履行完毕后自动失效。</w:t>
      </w:r>
      <w:bookmarkEnd w:id="259"/>
      <w:r>
        <w:rPr>
          <w:rFonts w:hint="eastAsia" w:ascii="仿宋" w:hAnsi="仿宋" w:eastAsia="仿宋" w:cs="仿宋"/>
          <w:sz w:val="21"/>
          <w:szCs w:val="21"/>
          <w:highlight w:val="none"/>
        </w:rPr>
        <w:t xml:space="preserve"> </w:t>
      </w:r>
    </w:p>
    <w:p w14:paraId="51468BE8">
      <w:pPr>
        <w:topLinePunct/>
        <w:spacing w:line="44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6、本协议书一式</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份，联合体成员和招标人各执</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份。</w:t>
      </w:r>
    </w:p>
    <w:p w14:paraId="4D924581">
      <w:pPr>
        <w:topLinePunct/>
        <w:spacing w:line="440" w:lineRule="exact"/>
        <w:rPr>
          <w:rFonts w:hint="eastAsia" w:ascii="仿宋" w:hAnsi="仿宋" w:eastAsia="仿宋" w:cs="仿宋"/>
          <w:sz w:val="21"/>
          <w:szCs w:val="21"/>
          <w:highlight w:val="none"/>
        </w:rPr>
      </w:pPr>
    </w:p>
    <w:p w14:paraId="42BFCA49">
      <w:pPr>
        <w:topLinePunct/>
        <w:spacing w:line="44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注：本协议书由委托代理人签字的，应附法定代表人签字的授权委托书。</w:t>
      </w:r>
    </w:p>
    <w:p w14:paraId="4090E23D">
      <w:pPr>
        <w:topLinePunct/>
        <w:spacing w:line="440" w:lineRule="exact"/>
        <w:rPr>
          <w:rFonts w:hint="eastAsia" w:ascii="仿宋" w:hAnsi="仿宋" w:eastAsia="仿宋" w:cs="仿宋"/>
          <w:sz w:val="21"/>
          <w:szCs w:val="21"/>
          <w:highlight w:val="none"/>
        </w:rPr>
      </w:pPr>
    </w:p>
    <w:p w14:paraId="7B4483E0">
      <w:pPr>
        <w:topLinePunct/>
        <w:spacing w:line="44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牵头人名称：</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（盖章）</w:t>
      </w:r>
    </w:p>
    <w:p w14:paraId="38492054">
      <w:pPr>
        <w:topLinePunct/>
        <w:spacing w:line="44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法定代表人或其委托代理人：</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签章</w:t>
      </w:r>
      <w:r>
        <w:rPr>
          <w:rFonts w:hint="eastAsia" w:ascii="仿宋" w:hAnsi="仿宋" w:eastAsia="仿宋" w:cs="仿宋"/>
          <w:sz w:val="21"/>
          <w:szCs w:val="21"/>
          <w:highlight w:val="none"/>
        </w:rPr>
        <w:t>）</w:t>
      </w:r>
    </w:p>
    <w:p w14:paraId="787AFD99">
      <w:pPr>
        <w:topLinePunct/>
        <w:spacing w:line="440" w:lineRule="exact"/>
        <w:rPr>
          <w:rFonts w:hint="eastAsia" w:ascii="仿宋" w:hAnsi="仿宋" w:eastAsia="仿宋" w:cs="仿宋"/>
          <w:sz w:val="21"/>
          <w:szCs w:val="21"/>
          <w:highlight w:val="none"/>
        </w:rPr>
      </w:pPr>
    </w:p>
    <w:p w14:paraId="12EA465F">
      <w:pPr>
        <w:topLinePunct/>
        <w:spacing w:line="44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成员一名称：</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（盖章）</w:t>
      </w:r>
    </w:p>
    <w:p w14:paraId="4765D8AC">
      <w:pPr>
        <w:topLinePunct/>
        <w:spacing w:line="44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法定代表人或其委托代理人：</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签章</w:t>
      </w:r>
      <w:r>
        <w:rPr>
          <w:rFonts w:hint="eastAsia" w:ascii="仿宋" w:hAnsi="仿宋" w:eastAsia="仿宋" w:cs="仿宋"/>
          <w:sz w:val="21"/>
          <w:szCs w:val="21"/>
          <w:highlight w:val="none"/>
        </w:rPr>
        <w:t>）</w:t>
      </w:r>
    </w:p>
    <w:p w14:paraId="1DCCC2BA">
      <w:pPr>
        <w:topLinePunct/>
        <w:spacing w:line="44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w:t>
      </w:r>
    </w:p>
    <w:p w14:paraId="1C69D269">
      <w:pPr>
        <w:topLinePunct/>
        <w:spacing w:line="44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成员二名称：</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（盖章）</w:t>
      </w:r>
    </w:p>
    <w:p w14:paraId="3834A14B">
      <w:pPr>
        <w:topLinePunct/>
        <w:spacing w:line="44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法定代表人或其委托代理人：</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签章</w:t>
      </w:r>
      <w:r>
        <w:rPr>
          <w:rFonts w:hint="eastAsia" w:ascii="仿宋" w:hAnsi="仿宋" w:eastAsia="仿宋" w:cs="仿宋"/>
          <w:sz w:val="21"/>
          <w:szCs w:val="21"/>
          <w:highlight w:val="none"/>
        </w:rPr>
        <w:t>）</w:t>
      </w:r>
    </w:p>
    <w:p w14:paraId="7104C76A">
      <w:pPr>
        <w:topLinePunct/>
        <w:spacing w:line="44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w:t>
      </w:r>
    </w:p>
    <w:p w14:paraId="0F5433BB">
      <w:pPr>
        <w:topLinePunct/>
        <w:spacing w:line="440" w:lineRule="exact"/>
        <w:rPr>
          <w:rFonts w:hint="eastAsia" w:ascii="仿宋" w:hAnsi="仿宋" w:eastAsia="仿宋" w:cs="仿宋"/>
          <w:sz w:val="21"/>
          <w:szCs w:val="21"/>
          <w:highlight w:val="none"/>
        </w:rPr>
      </w:pPr>
    </w:p>
    <w:p w14:paraId="04A7A917">
      <w:pPr>
        <w:jc w:val="left"/>
        <w:rPr>
          <w:rFonts w:hint="eastAsia" w:ascii="仿宋" w:hAnsi="仿宋" w:eastAsia="仿宋" w:cs="仿宋"/>
          <w:sz w:val="21"/>
          <w:szCs w:val="21"/>
          <w:highlight w:val="none"/>
        </w:rPr>
      </w:pPr>
      <w:r>
        <w:rPr>
          <w:rFonts w:hint="eastAsia" w:ascii="仿宋" w:hAnsi="仿宋" w:eastAsia="仿宋" w:cs="仿宋"/>
          <w:sz w:val="21"/>
          <w:szCs w:val="21"/>
          <w:highlight w:val="none"/>
          <w:u w:val="none"/>
          <w:lang w:val="en-US" w:eastAsia="zh-CN"/>
        </w:rPr>
        <w:t>日期：</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日</w:t>
      </w:r>
    </w:p>
    <w:p w14:paraId="527E8891">
      <w:pPr>
        <w:rPr>
          <w:rFonts w:hint="eastAsia" w:ascii="仿宋" w:hAnsi="仿宋" w:eastAsia="仿宋" w:cs="仿宋"/>
          <w:sz w:val="21"/>
          <w:szCs w:val="21"/>
          <w:highlight w:val="none"/>
        </w:rPr>
        <w:sectPr>
          <w:footerReference r:id="rId14" w:type="default"/>
          <w:pgSz w:w="11910" w:h="16840"/>
          <w:pgMar w:top="1380" w:right="760" w:bottom="1180" w:left="1220" w:header="0" w:footer="993" w:gutter="0"/>
          <w:pgNumType w:fmt="decimal"/>
          <w:cols w:space="720" w:num="1"/>
        </w:sectPr>
      </w:pPr>
    </w:p>
    <w:p w14:paraId="75DDA24E">
      <w:pPr>
        <w:rPr>
          <w:rFonts w:hint="eastAsia" w:ascii="仿宋" w:hAnsi="仿宋" w:eastAsia="仿宋" w:cs="仿宋"/>
          <w:sz w:val="21"/>
          <w:szCs w:val="21"/>
          <w:highlight w:val="none"/>
        </w:rPr>
      </w:pPr>
    </w:p>
    <w:p w14:paraId="1F14F0F6">
      <w:pPr>
        <w:numPr>
          <w:ilvl w:val="0"/>
          <w:numId w:val="14"/>
        </w:numPr>
        <w:autoSpaceDE w:val="0"/>
        <w:autoSpaceDN w:val="0"/>
        <w:adjustRightInd w:val="0"/>
        <w:jc w:val="cente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投标报价表</w:t>
      </w:r>
    </w:p>
    <w:p w14:paraId="11A5E168">
      <w:pPr>
        <w:pStyle w:val="135"/>
        <w:numPr>
          <w:ilvl w:val="0"/>
          <w:numId w:val="0"/>
        </w:numPr>
        <w:ind w:left="288"/>
        <w:rPr>
          <w:rFonts w:hint="eastAsia" w:ascii="仿宋" w:hAnsi="仿宋" w:eastAsia="仿宋" w:cs="仿宋"/>
          <w:sz w:val="21"/>
          <w:szCs w:val="21"/>
          <w:highlight w:val="none"/>
        </w:rPr>
      </w:pPr>
    </w:p>
    <w:p w14:paraId="670D293D">
      <w:pPr>
        <w:ind w:right="-340" w:rightChars="-162"/>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投标报价汇总表</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854"/>
        <w:gridCol w:w="1936"/>
        <w:gridCol w:w="2984"/>
        <w:gridCol w:w="1575"/>
        <w:gridCol w:w="945"/>
      </w:tblGrid>
      <w:tr w14:paraId="0E91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4" w:type="dxa"/>
            <w:vAlign w:val="center"/>
          </w:tcPr>
          <w:p w14:paraId="6DFEAA25">
            <w:pP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1854" w:type="dxa"/>
            <w:vAlign w:val="center"/>
          </w:tcPr>
          <w:p w14:paraId="762F412D">
            <w:pPr>
              <w:rPr>
                <w:rFonts w:hint="eastAsia" w:ascii="仿宋" w:hAnsi="仿宋" w:eastAsia="仿宋" w:cs="仿宋"/>
                <w:sz w:val="21"/>
                <w:szCs w:val="21"/>
                <w:highlight w:val="none"/>
              </w:rPr>
            </w:pPr>
            <w:r>
              <w:rPr>
                <w:rFonts w:hint="eastAsia" w:ascii="仿宋" w:hAnsi="仿宋" w:eastAsia="仿宋" w:cs="仿宋"/>
                <w:sz w:val="21"/>
                <w:szCs w:val="21"/>
                <w:highlight w:val="none"/>
              </w:rPr>
              <w:t>项目名称</w:t>
            </w:r>
          </w:p>
        </w:tc>
        <w:tc>
          <w:tcPr>
            <w:tcW w:w="1936" w:type="dxa"/>
            <w:vAlign w:val="center"/>
          </w:tcPr>
          <w:p w14:paraId="1DA895F8">
            <w:pPr>
              <w:rPr>
                <w:rFonts w:hint="eastAsia" w:ascii="仿宋" w:hAnsi="仿宋" w:eastAsia="仿宋" w:cs="仿宋"/>
                <w:sz w:val="21"/>
                <w:szCs w:val="21"/>
                <w:highlight w:val="none"/>
              </w:rPr>
            </w:pPr>
            <w:r>
              <w:rPr>
                <w:rFonts w:hint="eastAsia" w:ascii="仿宋" w:hAnsi="仿宋" w:eastAsia="仿宋" w:cs="仿宋"/>
                <w:sz w:val="21"/>
                <w:szCs w:val="21"/>
                <w:highlight w:val="none"/>
              </w:rPr>
              <w:t>服务内容</w:t>
            </w:r>
          </w:p>
        </w:tc>
        <w:tc>
          <w:tcPr>
            <w:tcW w:w="2984" w:type="dxa"/>
            <w:vAlign w:val="center"/>
          </w:tcPr>
          <w:p w14:paraId="688AB7E0">
            <w:pPr>
              <w:rPr>
                <w:rFonts w:hint="eastAsia" w:ascii="仿宋" w:hAnsi="仿宋" w:eastAsia="仿宋" w:cs="仿宋"/>
                <w:sz w:val="21"/>
                <w:szCs w:val="21"/>
                <w:highlight w:val="none"/>
              </w:rPr>
            </w:pPr>
            <w:r>
              <w:rPr>
                <w:rFonts w:hint="eastAsia" w:ascii="仿宋" w:hAnsi="仿宋" w:eastAsia="仿宋" w:cs="仿宋"/>
                <w:sz w:val="21"/>
                <w:szCs w:val="21"/>
                <w:highlight w:val="none"/>
              </w:rPr>
              <w:t>投标报价（元）</w:t>
            </w:r>
          </w:p>
        </w:tc>
        <w:tc>
          <w:tcPr>
            <w:tcW w:w="1575" w:type="dxa"/>
            <w:vAlign w:val="center"/>
          </w:tcPr>
          <w:p w14:paraId="0E1FFF16">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服务期限</w:t>
            </w:r>
          </w:p>
        </w:tc>
        <w:tc>
          <w:tcPr>
            <w:tcW w:w="945" w:type="dxa"/>
            <w:vAlign w:val="center"/>
          </w:tcPr>
          <w:p w14:paraId="2AA790B6">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tc>
      </w:tr>
      <w:tr w14:paraId="0C97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74" w:type="dxa"/>
            <w:vAlign w:val="center"/>
          </w:tcPr>
          <w:p w14:paraId="39AF0C5C">
            <w:pPr>
              <w:rPr>
                <w:rFonts w:hint="eastAsia" w:ascii="仿宋" w:hAnsi="仿宋" w:eastAsia="仿宋" w:cs="仿宋"/>
                <w:sz w:val="21"/>
                <w:szCs w:val="21"/>
                <w:highlight w:val="none"/>
              </w:rPr>
            </w:pPr>
          </w:p>
        </w:tc>
        <w:tc>
          <w:tcPr>
            <w:tcW w:w="1854" w:type="dxa"/>
            <w:vAlign w:val="center"/>
          </w:tcPr>
          <w:p w14:paraId="7FD911D6">
            <w:pPr>
              <w:rPr>
                <w:rFonts w:hint="eastAsia" w:ascii="仿宋" w:hAnsi="仿宋" w:eastAsia="仿宋" w:cs="仿宋"/>
                <w:sz w:val="21"/>
                <w:szCs w:val="21"/>
                <w:highlight w:val="none"/>
              </w:rPr>
            </w:pPr>
          </w:p>
        </w:tc>
        <w:tc>
          <w:tcPr>
            <w:tcW w:w="1936" w:type="dxa"/>
            <w:vAlign w:val="center"/>
          </w:tcPr>
          <w:p w14:paraId="120FBE39">
            <w:pPr>
              <w:pStyle w:val="220"/>
              <w:ind w:left="0" w:leftChars="0" w:firstLine="0" w:firstLineChars="0"/>
              <w:rPr>
                <w:rFonts w:hint="eastAsia" w:ascii="仿宋" w:hAnsi="仿宋" w:eastAsia="仿宋" w:cs="仿宋"/>
                <w:sz w:val="21"/>
                <w:szCs w:val="21"/>
                <w:highlight w:val="none"/>
              </w:rPr>
            </w:pPr>
          </w:p>
        </w:tc>
        <w:tc>
          <w:tcPr>
            <w:tcW w:w="2984" w:type="dxa"/>
            <w:vAlign w:val="center"/>
          </w:tcPr>
          <w:p w14:paraId="7D1729B9">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小写</w:t>
            </w:r>
            <w:r>
              <w:rPr>
                <w:rFonts w:hint="eastAsia" w:ascii="仿宋" w:hAnsi="仿宋" w:eastAsia="仿宋" w:cs="仿宋"/>
                <w:sz w:val="21"/>
                <w:szCs w:val="21"/>
                <w:highlight w:val="none"/>
                <w:lang w:eastAsia="zh-CN"/>
              </w:rPr>
              <w:t>：</w:t>
            </w:r>
          </w:p>
          <w:p w14:paraId="2249ADAC">
            <w:pPr>
              <w:pStyle w:val="220"/>
              <w:ind w:left="0" w:leftChars="0" w:firstLine="0" w:firstLineChars="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大写</w:t>
            </w:r>
            <w:r>
              <w:rPr>
                <w:rFonts w:hint="eastAsia" w:ascii="仿宋" w:hAnsi="仿宋" w:eastAsia="仿宋" w:cs="仿宋"/>
                <w:sz w:val="21"/>
                <w:szCs w:val="21"/>
                <w:highlight w:val="none"/>
                <w:lang w:eastAsia="zh-CN"/>
              </w:rPr>
              <w:t>：</w:t>
            </w:r>
          </w:p>
        </w:tc>
        <w:tc>
          <w:tcPr>
            <w:tcW w:w="1575" w:type="dxa"/>
            <w:vAlign w:val="center"/>
          </w:tcPr>
          <w:p w14:paraId="1DD8B081">
            <w:pPr>
              <w:rPr>
                <w:rFonts w:hint="eastAsia" w:ascii="仿宋" w:hAnsi="仿宋" w:eastAsia="仿宋" w:cs="仿宋"/>
                <w:sz w:val="21"/>
                <w:szCs w:val="21"/>
                <w:highlight w:val="none"/>
              </w:rPr>
            </w:pPr>
          </w:p>
        </w:tc>
        <w:tc>
          <w:tcPr>
            <w:tcW w:w="945" w:type="dxa"/>
            <w:vAlign w:val="center"/>
          </w:tcPr>
          <w:p w14:paraId="38822310">
            <w:pPr>
              <w:rPr>
                <w:rFonts w:hint="eastAsia" w:ascii="仿宋" w:hAnsi="仿宋" w:eastAsia="仿宋" w:cs="仿宋"/>
                <w:sz w:val="21"/>
                <w:szCs w:val="21"/>
                <w:highlight w:val="none"/>
              </w:rPr>
            </w:pPr>
          </w:p>
        </w:tc>
      </w:tr>
    </w:tbl>
    <w:p w14:paraId="499C5B32">
      <w:pPr>
        <w:tabs>
          <w:tab w:val="left" w:pos="9135"/>
        </w:tabs>
        <w:spacing w:line="400" w:lineRule="atLeast"/>
        <w:ind w:right="-340" w:rightChars="-162"/>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　注：1. 报价货币为人民币。</w:t>
      </w:r>
    </w:p>
    <w:p w14:paraId="6791CE21">
      <w:pPr>
        <w:spacing w:line="360" w:lineRule="auto"/>
        <w:ind w:left="48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2.投标一览表中投标总报价大小应写一致，如不一致以大写为准。</w:t>
      </w:r>
    </w:p>
    <w:p w14:paraId="1BB19ED9">
      <w:pPr>
        <w:spacing w:line="360" w:lineRule="auto"/>
        <w:ind w:firstLine="630" w:firstLineChars="3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3.以上报价含一切费用</w:t>
      </w:r>
      <w:r>
        <w:rPr>
          <w:rFonts w:hint="eastAsia" w:ascii="仿宋" w:hAnsi="仿宋" w:eastAsia="仿宋" w:cs="仿宋"/>
          <w:sz w:val="21"/>
          <w:szCs w:val="21"/>
          <w:highlight w:val="none"/>
          <w:lang w:eastAsia="zh-CN"/>
        </w:rPr>
        <w:t>,</w:t>
      </w:r>
    </w:p>
    <w:p w14:paraId="5D7A24C4">
      <w:pPr>
        <w:tabs>
          <w:tab w:val="left" w:pos="9135"/>
        </w:tabs>
        <w:spacing w:line="400" w:lineRule="atLeast"/>
        <w:ind w:right="-340" w:rightChars="-162" w:firstLine="630" w:firstLineChars="3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4.在表上</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法人或授权代表签字盖章，否则无效；</w:t>
      </w:r>
    </w:p>
    <w:p w14:paraId="12EDE042">
      <w:pPr>
        <w:ind w:right="-340" w:rightChars="-162" w:firstLine="5145" w:firstLineChars="2450"/>
        <w:rPr>
          <w:rFonts w:hint="eastAsia" w:ascii="仿宋" w:hAnsi="仿宋" w:eastAsia="仿宋" w:cs="仿宋"/>
          <w:sz w:val="21"/>
          <w:szCs w:val="21"/>
          <w:highlight w:val="none"/>
        </w:rPr>
      </w:pPr>
    </w:p>
    <w:p w14:paraId="1A476B2F">
      <w:pPr>
        <w:pStyle w:val="20"/>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 xml:space="preserve">：（加盖公章）   </w:t>
      </w:r>
    </w:p>
    <w:p w14:paraId="69F7851D">
      <w:pPr>
        <w:pStyle w:val="20"/>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授权代表人</w:t>
      </w:r>
      <w:r>
        <w:rPr>
          <w:rFonts w:hint="eastAsia" w:ascii="仿宋" w:hAnsi="仿宋" w:eastAsia="仿宋" w:cs="仿宋"/>
          <w:sz w:val="21"/>
          <w:szCs w:val="21"/>
          <w:highlight w:val="none"/>
          <w:lang w:eastAsia="zh-CN"/>
        </w:rPr>
        <w:t>（签章）</w:t>
      </w:r>
      <w:r>
        <w:rPr>
          <w:rFonts w:hint="eastAsia" w:ascii="仿宋" w:hAnsi="仿宋" w:eastAsia="仿宋" w:cs="仿宋"/>
          <w:sz w:val="21"/>
          <w:szCs w:val="21"/>
          <w:highlight w:val="none"/>
        </w:rPr>
        <w:t xml:space="preserve">：          </w:t>
      </w:r>
    </w:p>
    <w:p w14:paraId="4332FF8C">
      <w:pPr>
        <w:pStyle w:val="20"/>
        <w:rPr>
          <w:rFonts w:hint="eastAsia" w:ascii="仿宋" w:hAnsi="仿宋" w:eastAsia="仿宋" w:cs="仿宋"/>
          <w:sz w:val="21"/>
          <w:szCs w:val="21"/>
          <w:highlight w:val="none"/>
        </w:rPr>
      </w:pPr>
      <w:r>
        <w:rPr>
          <w:rFonts w:hint="eastAsia" w:ascii="仿宋" w:hAnsi="仿宋" w:eastAsia="仿宋" w:cs="仿宋"/>
          <w:sz w:val="21"/>
          <w:szCs w:val="21"/>
          <w:highlight w:val="none"/>
          <w:u w:val="none"/>
          <w:lang w:val="en-US" w:eastAsia="zh-CN"/>
        </w:rPr>
        <w:t>日期：</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日</w:t>
      </w:r>
    </w:p>
    <w:p w14:paraId="656E1F2D">
      <w:pPr>
        <w:pStyle w:val="20"/>
        <w:rPr>
          <w:rFonts w:hint="eastAsia" w:ascii="仿宋" w:hAnsi="仿宋" w:eastAsia="仿宋" w:cs="仿宋"/>
          <w:sz w:val="21"/>
          <w:szCs w:val="21"/>
          <w:highlight w:val="none"/>
        </w:rPr>
      </w:pPr>
    </w:p>
    <w:p w14:paraId="15750A31">
      <w:pPr>
        <w:spacing w:line="360" w:lineRule="auto"/>
        <w:ind w:firstLine="422" w:firstLineChars="200"/>
        <w:jc w:val="center"/>
        <w:rPr>
          <w:rFonts w:hint="eastAsia" w:ascii="仿宋" w:hAnsi="仿宋" w:eastAsia="仿宋" w:cs="仿宋"/>
          <w:b/>
          <w:sz w:val="21"/>
          <w:szCs w:val="21"/>
          <w:highlight w:val="none"/>
        </w:rPr>
      </w:pPr>
    </w:p>
    <w:p w14:paraId="43108DC5">
      <w:pPr>
        <w:spacing w:line="360" w:lineRule="auto"/>
        <w:ind w:firstLine="422" w:firstLineChars="200"/>
        <w:jc w:val="center"/>
        <w:rPr>
          <w:rFonts w:hint="eastAsia" w:ascii="仿宋" w:hAnsi="仿宋" w:eastAsia="仿宋" w:cs="仿宋"/>
          <w:b/>
          <w:sz w:val="21"/>
          <w:szCs w:val="21"/>
          <w:highlight w:val="none"/>
        </w:rPr>
      </w:pPr>
    </w:p>
    <w:p w14:paraId="305CB953">
      <w:pPr>
        <w:rPr>
          <w:rFonts w:hint="eastAsia" w:ascii="仿宋" w:hAnsi="仿宋" w:eastAsia="仿宋" w:cs="仿宋"/>
          <w:sz w:val="21"/>
          <w:szCs w:val="21"/>
          <w:highlight w:val="none"/>
        </w:rPr>
      </w:pPr>
      <w:bookmarkStart w:id="260" w:name="_Toc414108644"/>
      <w:r>
        <w:rPr>
          <w:rFonts w:hint="eastAsia" w:ascii="仿宋" w:hAnsi="仿宋" w:eastAsia="仿宋" w:cs="仿宋"/>
          <w:sz w:val="21"/>
          <w:szCs w:val="21"/>
          <w:highlight w:val="none"/>
        </w:rPr>
        <w:br w:type="page"/>
      </w:r>
    </w:p>
    <w:p w14:paraId="75FBE439">
      <w:pPr>
        <w:pStyle w:val="5"/>
        <w:spacing w:before="624"/>
        <w:rPr>
          <w:rFonts w:hint="eastAsia" w:ascii="仿宋" w:hAnsi="仿宋" w:eastAsia="仿宋" w:cs="仿宋"/>
          <w:sz w:val="24"/>
          <w:szCs w:val="24"/>
          <w:highlight w:val="none"/>
        </w:rPr>
      </w:pPr>
      <w:r>
        <w:rPr>
          <w:rFonts w:hint="eastAsia" w:ascii="仿宋" w:hAnsi="仿宋" w:eastAsia="仿宋" w:cs="仿宋"/>
          <w:b/>
          <w:bCs/>
          <w:sz w:val="24"/>
          <w:szCs w:val="24"/>
          <w:highlight w:val="none"/>
        </w:rPr>
        <w:t>3、</w:t>
      </w:r>
      <w:r>
        <w:rPr>
          <w:rFonts w:hint="eastAsia" w:ascii="仿宋" w:hAnsi="仿宋" w:eastAsia="仿宋" w:cs="仿宋"/>
          <w:b/>
          <w:bCs/>
          <w:sz w:val="24"/>
          <w:szCs w:val="24"/>
          <w:highlight w:val="none"/>
          <w:lang w:val="zh-CN"/>
        </w:rPr>
        <w:t>法定代表人身份证明书</w:t>
      </w:r>
      <w:bookmarkEnd w:id="260"/>
    </w:p>
    <w:p w14:paraId="792C1533">
      <w:pPr>
        <w:spacing w:line="360" w:lineRule="auto"/>
        <w:ind w:firstLine="420" w:firstLineChars="200"/>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单位名称：</w:t>
      </w:r>
      <w:r>
        <w:rPr>
          <w:rFonts w:hint="eastAsia" w:ascii="仿宋" w:hAnsi="仿宋" w:eastAsia="仿宋" w:cs="仿宋"/>
          <w:sz w:val="21"/>
          <w:szCs w:val="21"/>
          <w:highlight w:val="none"/>
          <w:u w:val="single"/>
        </w:rPr>
        <w:t xml:space="preserve">                                          </w:t>
      </w:r>
    </w:p>
    <w:p w14:paraId="28B7E888">
      <w:pPr>
        <w:spacing w:line="360" w:lineRule="auto"/>
        <w:ind w:firstLine="420" w:firstLineChars="200"/>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地址：</w:t>
      </w:r>
      <w:r>
        <w:rPr>
          <w:rFonts w:hint="eastAsia" w:ascii="仿宋" w:hAnsi="仿宋" w:eastAsia="仿宋" w:cs="仿宋"/>
          <w:sz w:val="21"/>
          <w:szCs w:val="21"/>
          <w:highlight w:val="none"/>
          <w:u w:val="single"/>
        </w:rPr>
        <w:t xml:space="preserve">                                           </w:t>
      </w:r>
    </w:p>
    <w:p w14:paraId="5F778F37">
      <w:pPr>
        <w:spacing w:line="360" w:lineRule="auto"/>
        <w:ind w:firstLine="420" w:firstLineChars="200"/>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姓名：</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性别：</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年龄</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职务：</w:t>
      </w:r>
      <w:r>
        <w:rPr>
          <w:rFonts w:hint="eastAsia" w:ascii="仿宋" w:hAnsi="仿宋" w:eastAsia="仿宋" w:cs="仿宋"/>
          <w:sz w:val="21"/>
          <w:szCs w:val="21"/>
          <w:highlight w:val="none"/>
          <w:u w:val="single"/>
        </w:rPr>
        <w:t xml:space="preserve">        </w:t>
      </w:r>
    </w:p>
    <w:p w14:paraId="2D24E155">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系</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法定代表人。</w:t>
      </w:r>
    </w:p>
    <w:p w14:paraId="2D30771F">
      <w:pP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mc:AlternateContent>
          <mc:Choice Requires="wps">
            <w:drawing>
              <wp:anchor distT="0" distB="0" distL="114300" distR="114300" simplePos="0" relativeHeight="251660288" behindDoc="0" locked="0" layoutInCell="1" allowOverlap="1">
                <wp:simplePos x="0" y="0"/>
                <wp:positionH relativeFrom="column">
                  <wp:posOffset>382270</wp:posOffset>
                </wp:positionH>
                <wp:positionV relativeFrom="paragraph">
                  <wp:posOffset>85090</wp:posOffset>
                </wp:positionV>
                <wp:extent cx="2619375" cy="1704975"/>
                <wp:effectExtent l="7620" t="7620" r="20955" b="20955"/>
                <wp:wrapNone/>
                <wp:docPr id="12" name="文本框 1"/>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14:paraId="7E9ED47C">
                            <w:pPr>
                              <w:jc w:val="center"/>
                            </w:pPr>
                          </w:p>
                          <w:p w14:paraId="390151EB">
                            <w:pPr>
                              <w:jc w:val="center"/>
                            </w:pPr>
                          </w:p>
                          <w:p w14:paraId="169D0A7F">
                            <w:pPr>
                              <w:jc w:val="center"/>
                            </w:pPr>
                            <w:r>
                              <w:rPr>
                                <w:rFonts w:hint="eastAsia"/>
                              </w:rPr>
                              <w:t>法定代表人身份证正面</w:t>
                            </w:r>
                          </w:p>
                        </w:txbxContent>
                      </wps:txbx>
                      <wps:bodyPr vert="horz" wrap="square" anchor="t" anchorCtr="0" upright="1"/>
                    </wps:wsp>
                  </a:graphicData>
                </a:graphic>
              </wp:anchor>
            </w:drawing>
          </mc:Choice>
          <mc:Fallback>
            <w:pict>
              <v:shape id="文本框 1" o:spid="_x0000_s1026" o:spt="202" type="#_x0000_t202" style="position:absolute;left:0pt;margin-left:30.1pt;margin-top:6.7pt;height:134.25pt;width:206.25pt;z-index:251660288;mso-width-relative:page;mso-height-relative:page;" fillcolor="#FFFFFF" filled="t" stroked="t" coordsize="21600,21600" o:gfxdata="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ZmICC9cAAAAJAQAADwAAAAAAAAABACAAAAAiAAAAZHJzL2Rvd25yZXYueG1sUEsB&#10;AhQAFAAAAAgAh07iQFaZKwJoAgAAAQUAAA4AAAAAAAAAAQAgAAAAJgEAAGRycy9lMm9Eb2MueG1s&#10;UEsFBgAAAAAGAAYAWQEAAAAGAAAAAA==&#10;">
                <v:fill type="gradient" on="t" color2="#FFFFFF" angle="90" focus="100%" focussize="0,0">
                  <o:fill type="gradientUnscaled" v:ext="backwardCompatible"/>
                </v:fill>
                <v:stroke weight="1.25pt" color="#000000" joinstyle="miter"/>
                <v:imagedata o:title=""/>
                <o:lock v:ext="edit" aspectratio="f"/>
                <v:textbox>
                  <w:txbxContent>
                    <w:p w14:paraId="7E9ED47C">
                      <w:pPr>
                        <w:jc w:val="center"/>
                      </w:pPr>
                    </w:p>
                    <w:p w14:paraId="390151EB">
                      <w:pPr>
                        <w:jc w:val="center"/>
                      </w:pPr>
                    </w:p>
                    <w:p w14:paraId="169D0A7F">
                      <w:pPr>
                        <w:jc w:val="center"/>
                      </w:pPr>
                      <w:r>
                        <w:rPr>
                          <w:rFonts w:hint="eastAsia"/>
                        </w:rPr>
                        <w:t>法定代表人身份证正面</w:t>
                      </w:r>
                    </w:p>
                  </w:txbxContent>
                </v:textbox>
              </v:shape>
            </w:pict>
          </mc:Fallback>
        </mc:AlternateContent>
      </w:r>
      <w:r>
        <w:rPr>
          <w:rFonts w:hint="eastAsia" w:ascii="仿宋" w:hAnsi="仿宋" w:eastAsia="仿宋" w:cs="仿宋"/>
          <w:sz w:val="21"/>
          <w:szCs w:val="21"/>
          <w:highlight w:val="none"/>
        </w:rPr>
        <mc:AlternateContent>
          <mc:Choice Requires="wps">
            <w:drawing>
              <wp:anchor distT="0" distB="0" distL="114300" distR="114300" simplePos="0" relativeHeight="251661312" behindDoc="0" locked="0" layoutInCell="1" allowOverlap="1">
                <wp:simplePos x="0" y="0"/>
                <wp:positionH relativeFrom="column">
                  <wp:posOffset>3102610</wp:posOffset>
                </wp:positionH>
                <wp:positionV relativeFrom="paragraph">
                  <wp:posOffset>61595</wp:posOffset>
                </wp:positionV>
                <wp:extent cx="2619375" cy="1704975"/>
                <wp:effectExtent l="7620" t="7620" r="20955" b="20955"/>
                <wp:wrapNone/>
                <wp:docPr id="11" name="文本框 2"/>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14:paraId="640BCF86">
                            <w:pPr>
                              <w:jc w:val="center"/>
                            </w:pPr>
                          </w:p>
                          <w:p w14:paraId="4C0450DB">
                            <w:pPr>
                              <w:jc w:val="center"/>
                            </w:pPr>
                          </w:p>
                          <w:p w14:paraId="3CBAD71C">
                            <w:pPr>
                              <w:jc w:val="center"/>
                            </w:pPr>
                            <w:r>
                              <w:rPr>
                                <w:rFonts w:hint="eastAsia"/>
                              </w:rPr>
                              <w:t>法定代表人身份证反面</w:t>
                            </w:r>
                          </w:p>
                          <w:p w14:paraId="309D93D7">
                            <w:pPr>
                              <w:jc w:val="center"/>
                            </w:pPr>
                          </w:p>
                        </w:txbxContent>
                      </wps:txbx>
                      <wps:bodyPr vert="horz" wrap="square" anchor="t" anchorCtr="0" upright="1"/>
                    </wps:wsp>
                  </a:graphicData>
                </a:graphic>
              </wp:anchor>
            </w:drawing>
          </mc:Choice>
          <mc:Fallback>
            <w:pict>
              <v:shape id="文本框 2" o:spid="_x0000_s1026" o:spt="202" type="#_x0000_t202" style="position:absolute;left:0pt;margin-left:244.3pt;margin-top:4.85pt;height:134.25pt;width:206.25pt;z-index:251661312;mso-width-relative:page;mso-height-relative:page;" fillcolor="#FFFFFF" filled="t" stroked="t" coordsize="21600,21600" o:gfxdata="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Td5Zy9cAAAAJAQAADwAAAAAAAAABACAAAAAiAAAAZHJzL2Rvd25yZXYueG1sUEsB&#10;AhQAFAAAAAgAh07iQF86OxJoAgAAAQUAAA4AAAAAAAAAAQAgAAAAJgEAAGRycy9lMm9Eb2MueG1s&#10;UEsFBgAAAAAGAAYAWQEAAAAGAAAAAA==&#10;">
                <v:fill type="gradient" on="t" color2="#FFFFFF" angle="90" focus="100%" focussize="0,0">
                  <o:fill type="gradientUnscaled" v:ext="backwardCompatible"/>
                </v:fill>
                <v:stroke weight="1.25pt" color="#000000" joinstyle="miter"/>
                <v:imagedata o:title=""/>
                <o:lock v:ext="edit" aspectratio="f"/>
                <v:textbox>
                  <w:txbxContent>
                    <w:p w14:paraId="640BCF86">
                      <w:pPr>
                        <w:jc w:val="center"/>
                      </w:pPr>
                    </w:p>
                    <w:p w14:paraId="4C0450DB">
                      <w:pPr>
                        <w:jc w:val="center"/>
                      </w:pPr>
                    </w:p>
                    <w:p w14:paraId="3CBAD71C">
                      <w:pPr>
                        <w:jc w:val="center"/>
                      </w:pPr>
                      <w:r>
                        <w:rPr>
                          <w:rFonts w:hint="eastAsia"/>
                        </w:rPr>
                        <w:t>法定代表人身份证反面</w:t>
                      </w:r>
                    </w:p>
                    <w:p w14:paraId="309D93D7">
                      <w:pPr>
                        <w:jc w:val="center"/>
                      </w:pPr>
                    </w:p>
                  </w:txbxContent>
                </v:textbox>
              </v:shape>
            </w:pict>
          </mc:Fallback>
        </mc:AlternateContent>
      </w:r>
    </w:p>
    <w:p w14:paraId="612C3AAB">
      <w:pPr>
        <w:spacing w:line="360" w:lineRule="auto"/>
        <w:rPr>
          <w:rFonts w:hint="eastAsia" w:ascii="仿宋" w:hAnsi="仿宋" w:eastAsia="仿宋" w:cs="仿宋"/>
          <w:sz w:val="21"/>
          <w:szCs w:val="21"/>
          <w:highlight w:val="none"/>
        </w:rPr>
      </w:pPr>
    </w:p>
    <w:p w14:paraId="6D8FAFEE">
      <w:pPr>
        <w:spacing w:line="360" w:lineRule="auto"/>
        <w:rPr>
          <w:rFonts w:hint="eastAsia" w:ascii="仿宋" w:hAnsi="仿宋" w:eastAsia="仿宋" w:cs="仿宋"/>
          <w:sz w:val="21"/>
          <w:szCs w:val="21"/>
          <w:highlight w:val="none"/>
        </w:rPr>
      </w:pPr>
    </w:p>
    <w:p w14:paraId="254C1AA4">
      <w:pPr>
        <w:spacing w:line="360" w:lineRule="auto"/>
        <w:rPr>
          <w:rFonts w:hint="eastAsia" w:ascii="仿宋" w:hAnsi="仿宋" w:eastAsia="仿宋" w:cs="仿宋"/>
          <w:sz w:val="21"/>
          <w:szCs w:val="21"/>
          <w:highlight w:val="none"/>
        </w:rPr>
      </w:pPr>
    </w:p>
    <w:p w14:paraId="5B4218AF">
      <w:pPr>
        <w:spacing w:line="360" w:lineRule="auto"/>
        <w:rPr>
          <w:rFonts w:hint="eastAsia" w:ascii="仿宋" w:hAnsi="仿宋" w:eastAsia="仿宋" w:cs="仿宋"/>
          <w:sz w:val="21"/>
          <w:szCs w:val="21"/>
          <w:highlight w:val="none"/>
        </w:rPr>
      </w:pPr>
    </w:p>
    <w:p w14:paraId="0390E268">
      <w:pPr>
        <w:spacing w:line="360" w:lineRule="auto"/>
        <w:rPr>
          <w:rFonts w:hint="eastAsia" w:ascii="仿宋" w:hAnsi="仿宋" w:eastAsia="仿宋" w:cs="仿宋"/>
          <w:sz w:val="21"/>
          <w:szCs w:val="21"/>
          <w:highlight w:val="none"/>
        </w:rPr>
      </w:pPr>
    </w:p>
    <w:p w14:paraId="46F38C16">
      <w:pPr>
        <w:spacing w:line="360" w:lineRule="auto"/>
        <w:rPr>
          <w:rFonts w:hint="eastAsia" w:ascii="仿宋" w:hAnsi="仿宋" w:eastAsia="仿宋" w:cs="仿宋"/>
          <w:sz w:val="21"/>
          <w:szCs w:val="21"/>
          <w:highlight w:val="none"/>
        </w:rPr>
      </w:pPr>
    </w:p>
    <w:p w14:paraId="4EE8969B">
      <w:pPr>
        <w:spacing w:line="360" w:lineRule="auto"/>
        <w:rPr>
          <w:rFonts w:hint="eastAsia" w:ascii="仿宋" w:hAnsi="仿宋" w:eastAsia="仿宋" w:cs="仿宋"/>
          <w:sz w:val="21"/>
          <w:szCs w:val="21"/>
          <w:highlight w:val="none"/>
        </w:rPr>
      </w:pPr>
    </w:p>
    <w:p w14:paraId="5AE0A8CD">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投标单位名称：</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（单位公章）</w:t>
      </w:r>
    </w:p>
    <w:p w14:paraId="496AAD66">
      <w:pPr>
        <w:spacing w:line="360" w:lineRule="auto"/>
        <w:rPr>
          <w:rFonts w:hint="eastAsia" w:ascii="仿宋" w:hAnsi="仿宋" w:eastAsia="仿宋" w:cs="仿宋"/>
          <w:sz w:val="21"/>
          <w:szCs w:val="21"/>
          <w:highlight w:val="none"/>
        </w:rPr>
      </w:pPr>
    </w:p>
    <w:p w14:paraId="22FA5C91">
      <w:pPr>
        <w:spacing w:line="360" w:lineRule="auto"/>
        <w:rPr>
          <w:rFonts w:hint="eastAsia" w:ascii="仿宋" w:hAnsi="仿宋" w:eastAsia="仿宋" w:cs="仿宋"/>
          <w:sz w:val="21"/>
          <w:szCs w:val="21"/>
          <w:highlight w:val="none"/>
        </w:rPr>
      </w:pPr>
    </w:p>
    <w:p w14:paraId="02096FAA">
      <w:pPr>
        <w:spacing w:line="360" w:lineRule="auto"/>
        <w:rPr>
          <w:rFonts w:hint="eastAsia" w:ascii="仿宋" w:hAnsi="仿宋" w:eastAsia="仿宋" w:cs="仿宋"/>
          <w:sz w:val="21"/>
          <w:szCs w:val="21"/>
          <w:highlight w:val="none"/>
        </w:rPr>
      </w:pPr>
    </w:p>
    <w:p w14:paraId="2219892F">
      <w:pPr>
        <w:pStyle w:val="20"/>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w:t>
      </w:r>
      <w:r>
        <w:rPr>
          <w:rFonts w:hint="eastAsia" w:ascii="仿宋" w:hAnsi="仿宋" w:eastAsia="仿宋" w:cs="仿宋"/>
          <w:sz w:val="21"/>
          <w:szCs w:val="21"/>
          <w:highlight w:val="none"/>
          <w:u w:val="none"/>
          <w:lang w:val="en-US" w:eastAsia="zh-CN"/>
        </w:rPr>
        <w:t>日期：</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日  </w:t>
      </w:r>
    </w:p>
    <w:p w14:paraId="2A37234B">
      <w:pPr>
        <w:spacing w:line="360" w:lineRule="auto"/>
        <w:rPr>
          <w:rFonts w:hint="eastAsia" w:ascii="仿宋" w:hAnsi="仿宋" w:eastAsia="仿宋" w:cs="仿宋"/>
          <w:sz w:val="21"/>
          <w:szCs w:val="21"/>
          <w:highlight w:val="none"/>
        </w:rPr>
      </w:pPr>
    </w:p>
    <w:p w14:paraId="30F45F28">
      <w:pPr>
        <w:spacing w:line="400" w:lineRule="exact"/>
        <w:rPr>
          <w:rFonts w:hint="eastAsia" w:ascii="仿宋" w:hAnsi="仿宋" w:eastAsia="仿宋" w:cs="仿宋"/>
          <w:sz w:val="21"/>
          <w:szCs w:val="21"/>
          <w:highlight w:val="none"/>
        </w:rPr>
      </w:pPr>
    </w:p>
    <w:p w14:paraId="04504FAA">
      <w:pPr>
        <w:autoSpaceDE w:val="0"/>
        <w:autoSpaceDN w:val="0"/>
        <w:adjustRightInd w:val="0"/>
        <w:jc w:val="center"/>
        <w:rPr>
          <w:rFonts w:hint="eastAsia" w:ascii="仿宋" w:hAnsi="仿宋" w:eastAsia="仿宋" w:cs="仿宋"/>
          <w:sz w:val="24"/>
          <w:szCs w:val="24"/>
          <w:highlight w:val="none"/>
        </w:rPr>
      </w:pPr>
      <w:r>
        <w:rPr>
          <w:rFonts w:hint="eastAsia" w:ascii="仿宋" w:hAnsi="仿宋" w:eastAsia="仿宋" w:cs="仿宋"/>
          <w:sz w:val="21"/>
          <w:szCs w:val="21"/>
          <w:highlight w:val="none"/>
          <w:lang w:val="zh-CN"/>
        </w:rPr>
        <w:br w:type="page"/>
      </w:r>
      <w:bookmarkStart w:id="261" w:name="_Toc13321"/>
      <w:bookmarkStart w:id="262" w:name="_Toc32628"/>
      <w:bookmarkStart w:id="263" w:name="_Toc32721"/>
      <w:bookmarkStart w:id="264" w:name="_Toc23575"/>
      <w:r>
        <w:rPr>
          <w:rFonts w:hint="eastAsia" w:ascii="仿宋" w:hAnsi="仿宋" w:eastAsia="仿宋" w:cs="仿宋"/>
          <w:b/>
          <w:bCs/>
          <w:sz w:val="24"/>
          <w:szCs w:val="24"/>
          <w:highlight w:val="none"/>
        </w:rPr>
        <w:t>4、法定代表人授权书格式</w:t>
      </w:r>
      <w:bookmarkEnd w:id="261"/>
      <w:bookmarkEnd w:id="262"/>
      <w:bookmarkEnd w:id="263"/>
      <w:bookmarkEnd w:id="264"/>
    </w:p>
    <w:p w14:paraId="53B9C719">
      <w:pPr>
        <w:spacing w:line="360" w:lineRule="auto"/>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 xml:space="preserve"> （采购人）：</w:t>
      </w:r>
    </w:p>
    <w:p w14:paraId="5872AC5A">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eastAsia="zh-CN"/>
        </w:rPr>
        <w:t>（</w:t>
      </w:r>
      <w:r>
        <w:rPr>
          <w:rFonts w:hint="eastAsia" w:ascii="仿宋" w:hAnsi="仿宋" w:eastAsia="仿宋" w:cs="仿宋"/>
          <w:sz w:val="21"/>
          <w:szCs w:val="21"/>
          <w:highlight w:val="none"/>
        </w:rPr>
        <w:t>投标单位名称</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 xml:space="preserve">法定代表人授权 </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为本公司的合法代理人，参加贵方组织的 </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项目招标文件采购招标活动，全权代表我方处理招标活动中的一切事宜和签署一切文件，被授权人无转委托权，特此委托。</w:t>
      </w:r>
    </w:p>
    <w:p w14:paraId="478C2B6E">
      <w:pPr>
        <w:spacing w:line="360" w:lineRule="auto"/>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 xml:space="preserve">     法定代表人签字：</w:t>
      </w:r>
      <w:r>
        <w:rPr>
          <w:rFonts w:hint="eastAsia" w:ascii="仿宋" w:hAnsi="仿宋" w:eastAsia="仿宋" w:cs="仿宋"/>
          <w:sz w:val="21"/>
          <w:szCs w:val="21"/>
          <w:highlight w:val="none"/>
          <w:u w:val="single"/>
        </w:rPr>
        <w:t xml:space="preserve">              </w:t>
      </w:r>
    </w:p>
    <w:p w14:paraId="6070BF7E">
      <w:pPr>
        <w:spacing w:line="360" w:lineRule="auto"/>
        <w:ind w:firstLine="514" w:firstLineChars="245"/>
        <w:rPr>
          <w:rFonts w:hint="eastAsia" w:ascii="仿宋" w:hAnsi="仿宋" w:eastAsia="仿宋" w:cs="仿宋"/>
          <w:sz w:val="21"/>
          <w:szCs w:val="21"/>
          <w:highlight w:val="none"/>
        </w:rPr>
      </w:pPr>
      <w:r>
        <w:rPr>
          <w:rFonts w:hint="eastAsia" w:ascii="仿宋" w:hAnsi="仿宋" w:eastAsia="仿宋" w:cs="仿宋"/>
          <w:sz w:val="21"/>
          <w:szCs w:val="21"/>
          <w:highlight w:val="none"/>
        </w:rPr>
        <w:t>日  期：</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年 </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日</w:t>
      </w:r>
    </w:p>
    <w:p w14:paraId="6A6DB74E">
      <w:pPr>
        <w:spacing w:line="360" w:lineRule="auto"/>
        <w:ind w:firstLine="514" w:firstLineChars="245"/>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被授权人姓名：</w:t>
      </w:r>
      <w:r>
        <w:rPr>
          <w:rFonts w:hint="eastAsia" w:ascii="仿宋" w:hAnsi="仿宋" w:eastAsia="仿宋" w:cs="仿宋"/>
          <w:sz w:val="21"/>
          <w:szCs w:val="21"/>
          <w:highlight w:val="none"/>
          <w:u w:val="single"/>
        </w:rPr>
        <w:t xml:space="preserve">                 </w:t>
      </w:r>
    </w:p>
    <w:p w14:paraId="53C6045A">
      <w:pPr>
        <w:spacing w:line="360" w:lineRule="auto"/>
        <w:ind w:firstLine="514" w:firstLineChars="245"/>
        <w:rPr>
          <w:rFonts w:hint="eastAsia" w:ascii="仿宋" w:hAnsi="仿宋" w:eastAsia="仿宋" w:cs="仿宋"/>
          <w:sz w:val="21"/>
          <w:szCs w:val="21"/>
          <w:highlight w:val="none"/>
        </w:rPr>
      </w:pPr>
      <w:r>
        <w:rPr>
          <w:rFonts w:hint="eastAsia" w:ascii="仿宋" w:hAnsi="仿宋" w:eastAsia="仿宋" w:cs="仿宋"/>
          <w:sz w:val="21"/>
          <w:szCs w:val="21"/>
          <w:highlight w:val="none"/>
        </w:rPr>
        <w:t>职务：</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电    话：</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w:t>
      </w:r>
    </w:p>
    <w:p w14:paraId="0115FA81">
      <w:pPr>
        <w:spacing w:line="360" w:lineRule="auto"/>
        <w:rPr>
          <w:rFonts w:hint="eastAsia" w:ascii="仿宋" w:hAnsi="仿宋" w:eastAsia="仿宋" w:cs="仿宋"/>
          <w:b/>
          <w:sz w:val="21"/>
          <w:szCs w:val="21"/>
          <w:highlight w:val="none"/>
        </w:rPr>
      </w:pPr>
      <w:r>
        <w:rPr>
          <w:rFonts w:hint="eastAsia" w:ascii="仿宋" w:hAnsi="仿宋" w:eastAsia="仿宋" w:cs="仿宋"/>
          <w:sz w:val="21"/>
          <w:szCs w:val="21"/>
          <w:highlight w:val="none"/>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103505</wp:posOffset>
                </wp:positionV>
                <wp:extent cx="2619375" cy="1456690"/>
                <wp:effectExtent l="7620" t="7620" r="20955" b="21590"/>
                <wp:wrapNone/>
                <wp:docPr id="14" name="文本框 5"/>
                <wp:cNvGraphicFramePr/>
                <a:graphic xmlns:a="http://schemas.openxmlformats.org/drawingml/2006/main">
                  <a:graphicData uri="http://schemas.microsoft.com/office/word/2010/wordprocessingShape">
                    <wps:wsp>
                      <wps:cNvSpPr txBox="1"/>
                      <wps:spPr>
                        <a:xfrm>
                          <a:off x="0" y="0"/>
                          <a:ext cx="2619375" cy="145669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14:paraId="38849CF3">
                            <w:pPr>
                              <w:jc w:val="center"/>
                            </w:pPr>
                          </w:p>
                          <w:p w14:paraId="138E1141">
                            <w:pPr>
                              <w:jc w:val="center"/>
                            </w:pPr>
                          </w:p>
                          <w:p w14:paraId="7AE9218D">
                            <w:pPr>
                              <w:jc w:val="center"/>
                            </w:pPr>
                            <w:r>
                              <w:rPr>
                                <w:rFonts w:hint="eastAsia"/>
                              </w:rPr>
                              <w:t>被</w:t>
                            </w:r>
                            <w:r>
                              <w:rPr>
                                <w:rFonts w:hint="eastAsia"/>
                                <w:lang w:val="en-US" w:eastAsia="zh-CN"/>
                              </w:rPr>
                              <w:t>授权</w:t>
                            </w:r>
                            <w:r>
                              <w:rPr>
                                <w:rFonts w:hint="eastAsia"/>
                              </w:rPr>
                              <w:t>人身份证正面</w:t>
                            </w:r>
                          </w:p>
                        </w:txbxContent>
                      </wps:txbx>
                      <wps:bodyPr vert="horz" wrap="square" anchor="t" anchorCtr="0" upright="1"/>
                    </wps:wsp>
                  </a:graphicData>
                </a:graphic>
              </wp:anchor>
            </w:drawing>
          </mc:Choice>
          <mc:Fallback>
            <w:pict>
              <v:shape id="文本框 5" o:spid="_x0000_s1026" o:spt="202" type="#_x0000_t202" style="position:absolute;left:0pt;margin-left:250.65pt;margin-top:8.15pt;height:114.7pt;width:206.25pt;z-index:251663360;mso-width-relative:page;mso-height-relative:page;" fillcolor="#FFFFFF" filled="t" stroked="t" coordsize="21600,21600" o:gfxdata="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Rnry22AAAAAoBAAAPAAAAAAAAAAEAIAAAACIAAABkcnMvZG93bnJldi54bWxQ&#10;SwECFAAUAAAACACHTuJAy2/W02kCAAABBQAADgAAAAAAAAABACAAAAAnAQAAZHJzL2Uyb0RvYy54&#10;bWxQSwUGAAAAAAYABgBZAQAAAgYAAAAA&#10;">
                <v:fill type="gradient" on="t" color2="#FFFFFF" angle="90" focus="100%" focussize="0,0">
                  <o:fill type="gradientUnscaled" v:ext="backwardCompatible"/>
                </v:fill>
                <v:stroke weight="1.25pt" color="#000000" joinstyle="miter"/>
                <v:imagedata o:title=""/>
                <o:lock v:ext="edit" aspectratio="f"/>
                <v:textbox>
                  <w:txbxContent>
                    <w:p w14:paraId="38849CF3">
                      <w:pPr>
                        <w:jc w:val="center"/>
                      </w:pPr>
                    </w:p>
                    <w:p w14:paraId="138E1141">
                      <w:pPr>
                        <w:jc w:val="center"/>
                      </w:pPr>
                    </w:p>
                    <w:p w14:paraId="7AE9218D">
                      <w:pPr>
                        <w:jc w:val="center"/>
                      </w:pPr>
                      <w:r>
                        <w:rPr>
                          <w:rFonts w:hint="eastAsia"/>
                        </w:rPr>
                        <w:t>被</w:t>
                      </w:r>
                      <w:r>
                        <w:rPr>
                          <w:rFonts w:hint="eastAsia"/>
                          <w:lang w:val="en-US" w:eastAsia="zh-CN"/>
                        </w:rPr>
                        <w:t>授权</w:t>
                      </w:r>
                      <w:r>
                        <w:rPr>
                          <w:rFonts w:hint="eastAsia"/>
                        </w:rPr>
                        <w:t>人身份证正面</w:t>
                      </w:r>
                    </w:p>
                  </w:txbxContent>
                </v:textbox>
              </v:shape>
            </w:pict>
          </mc:Fallback>
        </mc:AlternateContent>
      </w:r>
      <w:r>
        <w:rPr>
          <w:rFonts w:hint="eastAsia" w:ascii="仿宋" w:hAnsi="仿宋" w:eastAsia="仿宋" w:cs="仿宋"/>
          <w:sz w:val="21"/>
          <w:szCs w:val="21"/>
          <w:highlight w:val="none"/>
        </w:rPr>
        <mc:AlternateContent>
          <mc:Choice Requires="wps">
            <w:drawing>
              <wp:anchor distT="0" distB="0" distL="114300" distR="114300" simplePos="0" relativeHeight="251662336" behindDoc="0" locked="0" layoutInCell="1" allowOverlap="1">
                <wp:simplePos x="0" y="0"/>
                <wp:positionH relativeFrom="column">
                  <wp:posOffset>411480</wp:posOffset>
                </wp:positionH>
                <wp:positionV relativeFrom="paragraph">
                  <wp:posOffset>106680</wp:posOffset>
                </wp:positionV>
                <wp:extent cx="2619375" cy="1448435"/>
                <wp:effectExtent l="7620" t="7620" r="20955" b="10795"/>
                <wp:wrapNone/>
                <wp:docPr id="13" name="文本框 4"/>
                <wp:cNvGraphicFramePr/>
                <a:graphic xmlns:a="http://schemas.openxmlformats.org/drawingml/2006/main">
                  <a:graphicData uri="http://schemas.microsoft.com/office/word/2010/wordprocessingShape">
                    <wps:wsp>
                      <wps:cNvSpPr txBox="1"/>
                      <wps:spPr>
                        <a:xfrm>
                          <a:off x="0" y="0"/>
                          <a:ext cx="2619375" cy="144843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14:paraId="424059C2">
                            <w:pPr>
                              <w:jc w:val="center"/>
                            </w:pPr>
                          </w:p>
                          <w:p w14:paraId="410C78E6">
                            <w:pPr>
                              <w:jc w:val="center"/>
                            </w:pPr>
                          </w:p>
                          <w:p w14:paraId="0B8F197B">
                            <w:pPr>
                              <w:jc w:val="center"/>
                            </w:pPr>
                            <w:r>
                              <w:rPr>
                                <w:rFonts w:hint="eastAsia"/>
                              </w:rPr>
                              <w:t>法定代表人身份证正面</w:t>
                            </w:r>
                          </w:p>
                        </w:txbxContent>
                      </wps:txbx>
                      <wps:bodyPr vert="horz" wrap="square" anchor="t" anchorCtr="0" upright="1"/>
                    </wps:wsp>
                  </a:graphicData>
                </a:graphic>
              </wp:anchor>
            </w:drawing>
          </mc:Choice>
          <mc:Fallback>
            <w:pict>
              <v:shape id="文本框 4" o:spid="_x0000_s1026" o:spt="202" type="#_x0000_t202" style="position:absolute;left:0pt;margin-left:32.4pt;margin-top:8.4pt;height:114.05pt;width:206.25pt;z-index:251662336;mso-width-relative:page;mso-height-relative:page;" fillcolor="#FFFFFF" filled="t" stroked="t" coordsize="21600,21600" o:gfxdata="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LmQc5dgAAAAJAQAADwAAAAAAAAABACAAAAAiAAAAZHJzL2Rvd25yZXYueG1s&#10;UEsBAhQAFAAAAAgAh07iQNFjQT9qAgAAAQUAAA4AAAAAAAAAAQAgAAAAJwEAAGRycy9lMm9Eb2Mu&#10;eG1sUEsFBgAAAAAGAAYAWQEAAAMGAAAAAA==&#10;">
                <v:fill type="gradient" on="t" color2="#FFFFFF" angle="90" focus="100%" focussize="0,0">
                  <o:fill type="gradientUnscaled" v:ext="backwardCompatible"/>
                </v:fill>
                <v:stroke weight="1.25pt" color="#000000" joinstyle="miter"/>
                <v:imagedata o:title=""/>
                <o:lock v:ext="edit" aspectratio="f"/>
                <v:textbox>
                  <w:txbxContent>
                    <w:p w14:paraId="424059C2">
                      <w:pPr>
                        <w:jc w:val="center"/>
                      </w:pPr>
                    </w:p>
                    <w:p w14:paraId="410C78E6">
                      <w:pPr>
                        <w:jc w:val="center"/>
                      </w:pPr>
                    </w:p>
                    <w:p w14:paraId="0B8F197B">
                      <w:pPr>
                        <w:jc w:val="center"/>
                      </w:pPr>
                      <w:r>
                        <w:rPr>
                          <w:rFonts w:hint="eastAsia"/>
                        </w:rPr>
                        <w:t>法定代表人身份证正面</w:t>
                      </w:r>
                    </w:p>
                  </w:txbxContent>
                </v:textbox>
              </v:shape>
            </w:pict>
          </mc:Fallback>
        </mc:AlternateContent>
      </w:r>
    </w:p>
    <w:p w14:paraId="31907A4C">
      <w:pPr>
        <w:spacing w:line="360" w:lineRule="auto"/>
        <w:rPr>
          <w:rFonts w:hint="eastAsia" w:ascii="仿宋" w:hAnsi="仿宋" w:eastAsia="仿宋" w:cs="仿宋"/>
          <w:b/>
          <w:sz w:val="21"/>
          <w:szCs w:val="21"/>
          <w:highlight w:val="none"/>
        </w:rPr>
      </w:pPr>
    </w:p>
    <w:p w14:paraId="3B27E349">
      <w:pPr>
        <w:spacing w:line="360" w:lineRule="auto"/>
        <w:rPr>
          <w:rFonts w:hint="eastAsia" w:ascii="仿宋" w:hAnsi="仿宋" w:eastAsia="仿宋" w:cs="仿宋"/>
          <w:b/>
          <w:sz w:val="21"/>
          <w:szCs w:val="21"/>
          <w:highlight w:val="none"/>
        </w:rPr>
      </w:pPr>
    </w:p>
    <w:p w14:paraId="0F3FB482">
      <w:pPr>
        <w:spacing w:line="360" w:lineRule="auto"/>
        <w:rPr>
          <w:rFonts w:hint="eastAsia" w:ascii="仿宋" w:hAnsi="仿宋" w:eastAsia="仿宋" w:cs="仿宋"/>
          <w:b/>
          <w:sz w:val="21"/>
          <w:szCs w:val="21"/>
          <w:highlight w:val="none"/>
        </w:rPr>
      </w:pPr>
    </w:p>
    <w:p w14:paraId="6BE165EF">
      <w:pPr>
        <w:spacing w:line="360" w:lineRule="auto"/>
        <w:rPr>
          <w:rFonts w:hint="eastAsia" w:ascii="仿宋" w:hAnsi="仿宋" w:eastAsia="仿宋" w:cs="仿宋"/>
          <w:bCs/>
          <w:sz w:val="21"/>
          <w:szCs w:val="21"/>
          <w:highlight w:val="none"/>
        </w:rPr>
      </w:pPr>
    </w:p>
    <w:p w14:paraId="172F4C73">
      <w:pPr>
        <w:spacing w:line="360" w:lineRule="auto"/>
        <w:rPr>
          <w:rFonts w:hint="eastAsia" w:ascii="仿宋" w:hAnsi="仿宋" w:eastAsia="仿宋" w:cs="仿宋"/>
          <w:bCs/>
          <w:sz w:val="21"/>
          <w:szCs w:val="21"/>
          <w:highlight w:val="none"/>
          <w:u w:val="single"/>
        </w:rPr>
      </w:pPr>
      <w:r>
        <w:rPr>
          <w:rFonts w:hint="eastAsia" w:ascii="仿宋" w:hAnsi="仿宋" w:eastAsia="仿宋" w:cs="仿宋"/>
          <w:sz w:val="21"/>
          <w:szCs w:val="21"/>
          <w:highlight w:val="none"/>
        </w:rPr>
        <mc:AlternateContent>
          <mc:Choice Requires="wps">
            <w:drawing>
              <wp:anchor distT="0" distB="0" distL="114300" distR="114300" simplePos="0" relativeHeight="251665408" behindDoc="0" locked="0" layoutInCell="1" allowOverlap="1">
                <wp:simplePos x="0" y="0"/>
                <wp:positionH relativeFrom="column">
                  <wp:posOffset>3218815</wp:posOffset>
                </wp:positionH>
                <wp:positionV relativeFrom="paragraph">
                  <wp:posOffset>175895</wp:posOffset>
                </wp:positionV>
                <wp:extent cx="2619375" cy="1447800"/>
                <wp:effectExtent l="7620" t="7620" r="20955" b="11430"/>
                <wp:wrapNone/>
                <wp:docPr id="15" name="文本框 5"/>
                <wp:cNvGraphicFramePr/>
                <a:graphic xmlns:a="http://schemas.openxmlformats.org/drawingml/2006/main">
                  <a:graphicData uri="http://schemas.microsoft.com/office/word/2010/wordprocessingShape">
                    <wps:wsp>
                      <wps:cNvSpPr txBox="1"/>
                      <wps:spPr>
                        <a:xfrm>
                          <a:off x="0" y="0"/>
                          <a:ext cx="2619375" cy="144780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14:paraId="2345FB06">
                            <w:pPr>
                              <w:jc w:val="center"/>
                            </w:pPr>
                          </w:p>
                          <w:p w14:paraId="1091BFAC">
                            <w:pPr>
                              <w:jc w:val="center"/>
                            </w:pPr>
                          </w:p>
                          <w:p w14:paraId="7C583345">
                            <w:pPr>
                              <w:jc w:val="center"/>
                            </w:pPr>
                            <w:r>
                              <w:rPr>
                                <w:rFonts w:hint="eastAsia"/>
                              </w:rPr>
                              <w:t>被</w:t>
                            </w:r>
                            <w:r>
                              <w:rPr>
                                <w:rFonts w:hint="eastAsia"/>
                                <w:lang w:val="en-US" w:eastAsia="zh-CN"/>
                              </w:rPr>
                              <w:t>授权</w:t>
                            </w:r>
                            <w:r>
                              <w:rPr>
                                <w:rFonts w:hint="eastAsia"/>
                              </w:rPr>
                              <w:t>人身份证背面</w:t>
                            </w:r>
                          </w:p>
                        </w:txbxContent>
                      </wps:txbx>
                      <wps:bodyPr vert="horz" wrap="square" anchor="t" anchorCtr="0" upright="1"/>
                    </wps:wsp>
                  </a:graphicData>
                </a:graphic>
              </wp:anchor>
            </w:drawing>
          </mc:Choice>
          <mc:Fallback>
            <w:pict>
              <v:shape id="文本框 5" o:spid="_x0000_s1026" o:spt="202" type="#_x0000_t202" style="position:absolute;left:0pt;margin-left:253.45pt;margin-top:13.85pt;height:114pt;width:206.25pt;z-index:251665408;mso-width-relative:page;mso-height-relative:page;" fillcolor="#FFFFFF" filled="t" stroked="t" coordsize="21600,21600" o:gfxdata="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mQI7XtgAAAAKAQAADwAAAAAAAAABACAAAAAiAAAAZHJzL2Rvd25yZXYueG1sUEsB&#10;AhQAFAAAAAgAh07iQFYTNJ1nAgAAAQUAAA4AAAAAAAAAAQAgAAAAJwEAAGRycy9lMm9Eb2MueG1s&#10;UEsFBgAAAAAGAAYAWQEAAAAGAAAAAA==&#10;">
                <v:fill type="gradient" on="t" color2="#FFFFFF" angle="90" focus="100%" focussize="0,0">
                  <o:fill type="gradientUnscaled" v:ext="backwardCompatible"/>
                </v:fill>
                <v:stroke weight="1.25pt" color="#000000" joinstyle="miter"/>
                <v:imagedata o:title=""/>
                <o:lock v:ext="edit" aspectratio="f"/>
                <v:textbox>
                  <w:txbxContent>
                    <w:p w14:paraId="2345FB06">
                      <w:pPr>
                        <w:jc w:val="center"/>
                      </w:pPr>
                    </w:p>
                    <w:p w14:paraId="1091BFAC">
                      <w:pPr>
                        <w:jc w:val="center"/>
                      </w:pPr>
                    </w:p>
                    <w:p w14:paraId="7C583345">
                      <w:pPr>
                        <w:jc w:val="center"/>
                      </w:pPr>
                      <w:r>
                        <w:rPr>
                          <w:rFonts w:hint="eastAsia"/>
                        </w:rPr>
                        <w:t>被</w:t>
                      </w:r>
                      <w:r>
                        <w:rPr>
                          <w:rFonts w:hint="eastAsia"/>
                          <w:lang w:val="en-US" w:eastAsia="zh-CN"/>
                        </w:rPr>
                        <w:t>授权</w:t>
                      </w:r>
                      <w:r>
                        <w:rPr>
                          <w:rFonts w:hint="eastAsia"/>
                        </w:rPr>
                        <w:t>人身份证背面</w:t>
                      </w:r>
                    </w:p>
                  </w:txbxContent>
                </v:textbox>
              </v:shape>
            </w:pict>
          </mc:Fallback>
        </mc:AlternateContent>
      </w:r>
      <w:r>
        <w:rPr>
          <w:rFonts w:hint="eastAsia" w:ascii="仿宋" w:hAnsi="仿宋" w:eastAsia="仿宋" w:cs="仿宋"/>
          <w:sz w:val="21"/>
          <w:szCs w:val="21"/>
          <w:highlight w:val="none"/>
        </w:rPr>
        <mc:AlternateContent>
          <mc:Choice Requires="wps">
            <w:drawing>
              <wp:anchor distT="0" distB="0" distL="114300" distR="114300" simplePos="0" relativeHeight="251664384" behindDoc="0" locked="0" layoutInCell="1" allowOverlap="1">
                <wp:simplePos x="0" y="0"/>
                <wp:positionH relativeFrom="column">
                  <wp:posOffset>406400</wp:posOffset>
                </wp:positionH>
                <wp:positionV relativeFrom="paragraph">
                  <wp:posOffset>182880</wp:posOffset>
                </wp:positionV>
                <wp:extent cx="2619375" cy="1438275"/>
                <wp:effectExtent l="8255" t="7620" r="20320" b="20955"/>
                <wp:wrapTopAndBottom/>
                <wp:docPr id="16" name="文本框 5"/>
                <wp:cNvGraphicFramePr/>
                <a:graphic xmlns:a="http://schemas.openxmlformats.org/drawingml/2006/main">
                  <a:graphicData uri="http://schemas.microsoft.com/office/word/2010/wordprocessingShape">
                    <wps:wsp>
                      <wps:cNvSpPr txBox="1"/>
                      <wps:spPr>
                        <a:xfrm>
                          <a:off x="0" y="0"/>
                          <a:ext cx="2619375" cy="14382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14:paraId="4FAC887C">
                            <w:pPr>
                              <w:jc w:val="center"/>
                            </w:pPr>
                          </w:p>
                          <w:p w14:paraId="162BA2C5">
                            <w:pPr>
                              <w:jc w:val="center"/>
                            </w:pPr>
                          </w:p>
                          <w:p w14:paraId="539E39A5">
                            <w:pPr>
                              <w:jc w:val="center"/>
                            </w:pPr>
                            <w:r>
                              <w:rPr>
                                <w:rFonts w:hint="eastAsia"/>
                              </w:rPr>
                              <w:t>法定代表人身份证背面</w:t>
                            </w:r>
                          </w:p>
                        </w:txbxContent>
                      </wps:txbx>
                      <wps:bodyPr vert="horz" wrap="square" anchor="t" anchorCtr="0" upright="1"/>
                    </wps:wsp>
                  </a:graphicData>
                </a:graphic>
              </wp:anchor>
            </w:drawing>
          </mc:Choice>
          <mc:Fallback>
            <w:pict>
              <v:shape id="文本框 5" o:spid="_x0000_s1026" o:spt="202" type="#_x0000_t202" style="position:absolute;left:0pt;margin-left:32pt;margin-top:14.4pt;height:113.25pt;width:206.25pt;mso-wrap-distance-bottom:0pt;mso-wrap-distance-top:0pt;z-index:251664384;mso-width-relative:page;mso-height-relative:page;" fillcolor="#FFFFFF" filled="t" stroked="t" coordsize="21600,21600" o:gfxdata="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sp8Pn2AAAAAkBAAAPAAAAAAAAAAEAIAAAACIAAABkcnMvZG93bnJldi54bWxQ&#10;SwECFAAUAAAACACHTuJAVmDPOWkCAAABBQAADgAAAAAAAAABACAAAAAnAQAAZHJzL2Uyb0RvYy54&#10;bWxQSwUGAAAAAAYABgBZAQAAAgYAAAAA&#10;">
                <v:fill type="gradient" on="t" color2="#FFFFFF" angle="90" focus="100%" focussize="0,0">
                  <o:fill type="gradientUnscaled" v:ext="backwardCompatible"/>
                </v:fill>
                <v:stroke weight="1.25pt" color="#000000" joinstyle="miter"/>
                <v:imagedata o:title=""/>
                <o:lock v:ext="edit" aspectratio="f"/>
                <v:textbox>
                  <w:txbxContent>
                    <w:p w14:paraId="4FAC887C">
                      <w:pPr>
                        <w:jc w:val="center"/>
                      </w:pPr>
                    </w:p>
                    <w:p w14:paraId="162BA2C5">
                      <w:pPr>
                        <w:jc w:val="center"/>
                      </w:pPr>
                    </w:p>
                    <w:p w14:paraId="539E39A5">
                      <w:pPr>
                        <w:jc w:val="center"/>
                      </w:pPr>
                      <w:r>
                        <w:rPr>
                          <w:rFonts w:hint="eastAsia"/>
                        </w:rPr>
                        <w:t>法定代表人身份证背面</w:t>
                      </w:r>
                    </w:p>
                  </w:txbxContent>
                </v:textbox>
                <w10:wrap type="topAndBottom"/>
              </v:shape>
            </w:pict>
          </mc:Fallback>
        </mc:AlternateContent>
      </w:r>
      <w:r>
        <w:rPr>
          <w:rFonts w:hint="eastAsia" w:ascii="仿宋" w:hAnsi="仿宋" w:eastAsia="仿宋" w:cs="仿宋"/>
          <w:bCs/>
          <w:sz w:val="21"/>
          <w:szCs w:val="21"/>
          <w:highlight w:val="none"/>
        </w:rPr>
        <w:t>投标企业（盖章）：</w:t>
      </w:r>
      <w:r>
        <w:rPr>
          <w:rFonts w:hint="eastAsia" w:ascii="仿宋" w:hAnsi="仿宋" w:eastAsia="仿宋" w:cs="仿宋"/>
          <w:bCs/>
          <w:sz w:val="21"/>
          <w:szCs w:val="21"/>
          <w:highlight w:val="none"/>
          <w:u w:val="single"/>
        </w:rPr>
        <w:t xml:space="preserve">                </w:t>
      </w:r>
    </w:p>
    <w:p w14:paraId="2254B1D4">
      <w:pPr>
        <w:pStyle w:val="2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u w:val="none"/>
          <w:lang w:val="en-US" w:eastAsia="zh-CN"/>
        </w:rPr>
        <w:t>日期：</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日  </w:t>
      </w:r>
    </w:p>
    <w:p w14:paraId="3665C8E6">
      <w:pPr>
        <w:pStyle w:val="20"/>
        <w:spacing w:line="360" w:lineRule="auto"/>
        <w:jc w:val="center"/>
        <w:rPr>
          <w:rFonts w:hint="eastAsia" w:ascii="仿宋" w:hAnsi="仿宋" w:eastAsia="仿宋" w:cs="仿宋"/>
          <w:b/>
          <w:bCs/>
          <w:sz w:val="21"/>
          <w:szCs w:val="21"/>
          <w:highlight w:val="none"/>
        </w:rPr>
      </w:pPr>
      <w:r>
        <w:rPr>
          <w:rFonts w:hint="eastAsia" w:ascii="仿宋" w:hAnsi="仿宋" w:eastAsia="仿宋" w:cs="仿宋"/>
          <w:sz w:val="21"/>
          <w:szCs w:val="21"/>
          <w:highlight w:val="none"/>
          <w:lang w:val="en-US" w:eastAsia="zh-CN"/>
        </w:rPr>
        <w:t>后附</w:t>
      </w:r>
      <w:r>
        <w:rPr>
          <w:rFonts w:hint="eastAsia" w:ascii="仿宋" w:hAnsi="仿宋" w:eastAsia="仿宋" w:cs="仿宋"/>
          <w:sz w:val="21"/>
          <w:szCs w:val="21"/>
          <w:highlight w:val="none"/>
        </w:rPr>
        <w:t>被委托人近</w:t>
      </w:r>
      <w:r>
        <w:rPr>
          <w:rFonts w:hint="eastAsia" w:ascii="仿宋" w:hAnsi="仿宋" w:eastAsia="仿宋" w:cs="仿宋"/>
          <w:sz w:val="21"/>
          <w:szCs w:val="21"/>
          <w:highlight w:val="none"/>
          <w:lang w:val="en-US" w:eastAsia="zh-CN"/>
        </w:rPr>
        <w:t>三</w:t>
      </w:r>
      <w:r>
        <w:rPr>
          <w:rFonts w:hint="eastAsia" w:ascii="仿宋" w:hAnsi="仿宋" w:eastAsia="仿宋" w:cs="仿宋"/>
          <w:sz w:val="21"/>
          <w:szCs w:val="21"/>
          <w:highlight w:val="none"/>
        </w:rPr>
        <w:t>个月的社保明细及缴费凭证</w:t>
      </w:r>
      <w:r>
        <w:rPr>
          <w:rFonts w:hint="eastAsia" w:ascii="仿宋" w:hAnsi="仿宋" w:eastAsia="仿宋" w:cs="仿宋"/>
          <w:b/>
          <w:bCs/>
          <w:sz w:val="21"/>
          <w:szCs w:val="21"/>
          <w:highlight w:val="none"/>
        </w:rPr>
        <w:br w:type="page"/>
      </w:r>
      <w:r>
        <w:rPr>
          <w:rFonts w:hint="eastAsia" w:ascii="仿宋" w:hAnsi="仿宋" w:eastAsia="仿宋" w:cs="仿宋"/>
          <w:b/>
          <w:bCs/>
          <w:kern w:val="2"/>
          <w:sz w:val="24"/>
          <w:szCs w:val="24"/>
          <w:highlight w:val="none"/>
          <w:lang w:val="en-US" w:eastAsia="zh-CN" w:bidi="ar-SA"/>
        </w:rPr>
        <w:t>5.企业情况</w:t>
      </w:r>
    </w:p>
    <w:p w14:paraId="0C8063BB">
      <w:pPr>
        <w:pStyle w:val="3"/>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（1）包含营业场所，办公条件，企业简介等相关内容</w:t>
      </w:r>
    </w:p>
    <w:p w14:paraId="73F9B259">
      <w:pPr>
        <w:pStyle w:val="3"/>
        <w:jc w:val="both"/>
        <w:rPr>
          <w:rFonts w:hint="eastAsia" w:ascii="仿宋" w:hAnsi="仿宋" w:eastAsia="仿宋" w:cs="仿宋"/>
          <w:sz w:val="21"/>
          <w:szCs w:val="21"/>
          <w:highlight w:val="none"/>
        </w:rPr>
      </w:pPr>
      <w:bookmarkStart w:id="265" w:name="_Toc414108648"/>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2</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法人营业执照函</w:t>
      </w:r>
    </w:p>
    <w:p w14:paraId="5ADBAE66">
      <w:pP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 xml:space="preserve">  （采购人）  </w:t>
      </w:r>
      <w:r>
        <w:rPr>
          <w:rFonts w:hint="eastAsia" w:ascii="仿宋" w:hAnsi="仿宋" w:eastAsia="仿宋" w:cs="仿宋"/>
          <w:sz w:val="21"/>
          <w:szCs w:val="21"/>
          <w:highlight w:val="none"/>
        </w:rPr>
        <w:t>：</w:t>
      </w:r>
    </w:p>
    <w:p w14:paraId="06E939A4">
      <w:pPr>
        <w:spacing w:line="360" w:lineRule="auto"/>
        <w:ind w:firstLine="480"/>
        <w:rPr>
          <w:rFonts w:hint="eastAsia" w:ascii="仿宋" w:hAnsi="仿宋" w:eastAsia="仿宋" w:cs="仿宋"/>
          <w:sz w:val="21"/>
          <w:szCs w:val="21"/>
          <w:highlight w:val="none"/>
        </w:rPr>
      </w:pPr>
      <w:r>
        <w:rPr>
          <w:rFonts w:hint="eastAsia" w:ascii="仿宋" w:hAnsi="仿宋" w:eastAsia="仿宋" w:cs="仿宋"/>
          <w:sz w:val="21"/>
          <w:szCs w:val="21"/>
          <w:highlight w:val="none"/>
        </w:rPr>
        <w:t>现附上由</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（签发机关名称）签发的我方法人营业执照复印件，该执照已经年检，真实有效。</w:t>
      </w:r>
    </w:p>
    <w:p w14:paraId="0BDB5EE3">
      <w:pPr>
        <w:spacing w:line="360" w:lineRule="auto"/>
        <w:ind w:firstLine="48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注：在此页附上营业执照</w:t>
      </w:r>
    </w:p>
    <w:p w14:paraId="301586BD">
      <w:pPr>
        <w:spacing w:line="360" w:lineRule="auto"/>
        <w:ind w:firstLine="480"/>
        <w:rPr>
          <w:rFonts w:hint="eastAsia" w:ascii="仿宋" w:hAnsi="仿宋" w:eastAsia="仿宋" w:cs="仿宋"/>
          <w:sz w:val="21"/>
          <w:szCs w:val="21"/>
          <w:highlight w:val="none"/>
        </w:rPr>
      </w:pPr>
    </w:p>
    <w:p w14:paraId="6367036E">
      <w:pPr>
        <w:spacing w:line="360" w:lineRule="auto"/>
        <w:ind w:firstLine="480"/>
        <w:rPr>
          <w:rFonts w:hint="eastAsia" w:ascii="仿宋" w:hAnsi="仿宋" w:eastAsia="仿宋" w:cs="仿宋"/>
          <w:sz w:val="21"/>
          <w:szCs w:val="21"/>
          <w:highlight w:val="none"/>
        </w:rPr>
      </w:pPr>
    </w:p>
    <w:p w14:paraId="6EDD3D67">
      <w:pPr>
        <w:pStyle w:val="20"/>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 xml:space="preserve">：（加盖公章）   </w:t>
      </w:r>
    </w:p>
    <w:p w14:paraId="4D5C68FB">
      <w:pPr>
        <w:pStyle w:val="20"/>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授权代表人</w:t>
      </w:r>
      <w:r>
        <w:rPr>
          <w:rFonts w:hint="eastAsia" w:ascii="仿宋" w:hAnsi="仿宋" w:eastAsia="仿宋" w:cs="仿宋"/>
          <w:sz w:val="21"/>
          <w:szCs w:val="21"/>
          <w:highlight w:val="none"/>
          <w:lang w:eastAsia="zh-CN"/>
        </w:rPr>
        <w:t>（签章）</w:t>
      </w:r>
      <w:r>
        <w:rPr>
          <w:rFonts w:hint="eastAsia" w:ascii="仿宋" w:hAnsi="仿宋" w:eastAsia="仿宋" w:cs="仿宋"/>
          <w:sz w:val="21"/>
          <w:szCs w:val="21"/>
          <w:highlight w:val="none"/>
        </w:rPr>
        <w:t xml:space="preserve">：          </w:t>
      </w:r>
    </w:p>
    <w:p w14:paraId="6827CA7C">
      <w:pPr>
        <w:pStyle w:val="20"/>
        <w:rPr>
          <w:rFonts w:hint="eastAsia" w:ascii="仿宋" w:hAnsi="仿宋" w:eastAsia="仿宋" w:cs="仿宋"/>
          <w:sz w:val="21"/>
          <w:szCs w:val="21"/>
          <w:highlight w:val="none"/>
        </w:rPr>
      </w:pPr>
      <w:r>
        <w:rPr>
          <w:rFonts w:hint="eastAsia" w:ascii="仿宋" w:hAnsi="仿宋" w:eastAsia="仿宋" w:cs="仿宋"/>
          <w:sz w:val="21"/>
          <w:szCs w:val="21"/>
          <w:highlight w:val="none"/>
          <w:u w:val="none"/>
          <w:lang w:val="en-US" w:eastAsia="zh-CN"/>
        </w:rPr>
        <w:t>日期：</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日 </w:t>
      </w:r>
    </w:p>
    <w:p w14:paraId="35682098">
      <w:pPr>
        <w:pStyle w:val="20"/>
        <w:rPr>
          <w:rFonts w:hint="eastAsia" w:ascii="仿宋" w:hAnsi="仿宋" w:eastAsia="仿宋" w:cs="仿宋"/>
          <w:sz w:val="21"/>
          <w:szCs w:val="21"/>
          <w:highlight w:val="none"/>
        </w:rPr>
      </w:pPr>
    </w:p>
    <w:p w14:paraId="4C1190BF">
      <w:pPr>
        <w:rPr>
          <w:rFonts w:hint="eastAsia" w:ascii="仿宋" w:hAnsi="仿宋" w:eastAsia="仿宋" w:cs="仿宋"/>
          <w:sz w:val="21"/>
          <w:szCs w:val="21"/>
          <w:highlight w:val="none"/>
        </w:rPr>
      </w:pPr>
    </w:p>
    <w:p w14:paraId="7065E2DA">
      <w:pPr>
        <w:spacing w:line="360" w:lineRule="auto"/>
        <w:ind w:firstLine="422" w:firstLineChars="200"/>
        <w:jc w:val="center"/>
        <w:rPr>
          <w:rFonts w:hint="eastAsia" w:ascii="仿宋" w:hAnsi="仿宋" w:eastAsia="仿宋" w:cs="仿宋"/>
          <w:b/>
          <w:sz w:val="21"/>
          <w:szCs w:val="21"/>
          <w:highlight w:val="none"/>
        </w:rPr>
      </w:pPr>
    </w:p>
    <w:p w14:paraId="653FA8E3">
      <w:pPr>
        <w:spacing w:line="360" w:lineRule="auto"/>
        <w:ind w:firstLine="422" w:firstLineChars="200"/>
        <w:jc w:val="center"/>
        <w:rPr>
          <w:rFonts w:hint="eastAsia" w:ascii="仿宋" w:hAnsi="仿宋" w:eastAsia="仿宋" w:cs="仿宋"/>
          <w:b/>
          <w:sz w:val="21"/>
          <w:szCs w:val="21"/>
          <w:highlight w:val="none"/>
        </w:rPr>
      </w:pPr>
    </w:p>
    <w:p w14:paraId="23C54A14">
      <w:pPr>
        <w:spacing w:line="360" w:lineRule="auto"/>
        <w:ind w:firstLine="422" w:firstLineChars="200"/>
        <w:jc w:val="center"/>
        <w:rPr>
          <w:rFonts w:hint="eastAsia" w:ascii="仿宋" w:hAnsi="仿宋" w:eastAsia="仿宋" w:cs="仿宋"/>
          <w:b/>
          <w:sz w:val="21"/>
          <w:szCs w:val="21"/>
          <w:highlight w:val="none"/>
        </w:rPr>
      </w:pPr>
    </w:p>
    <w:p w14:paraId="45F2C0B0">
      <w:pPr>
        <w:spacing w:line="360" w:lineRule="auto"/>
        <w:ind w:firstLine="422" w:firstLineChars="200"/>
        <w:jc w:val="center"/>
        <w:rPr>
          <w:rFonts w:hint="eastAsia" w:ascii="仿宋" w:hAnsi="仿宋" w:eastAsia="仿宋" w:cs="仿宋"/>
          <w:b/>
          <w:sz w:val="21"/>
          <w:szCs w:val="21"/>
          <w:highlight w:val="none"/>
        </w:rPr>
      </w:pPr>
    </w:p>
    <w:p w14:paraId="7B7DE1C6">
      <w:pPr>
        <w:spacing w:line="360" w:lineRule="auto"/>
        <w:ind w:firstLine="422" w:firstLineChars="200"/>
        <w:jc w:val="center"/>
        <w:rPr>
          <w:rFonts w:hint="eastAsia" w:ascii="仿宋" w:hAnsi="仿宋" w:eastAsia="仿宋" w:cs="仿宋"/>
          <w:b/>
          <w:sz w:val="21"/>
          <w:szCs w:val="21"/>
          <w:highlight w:val="none"/>
        </w:rPr>
      </w:pPr>
    </w:p>
    <w:p w14:paraId="2A5756DB">
      <w:pPr>
        <w:spacing w:line="360" w:lineRule="auto"/>
        <w:ind w:firstLine="422" w:firstLineChars="200"/>
        <w:jc w:val="center"/>
        <w:rPr>
          <w:rFonts w:hint="eastAsia" w:ascii="仿宋" w:hAnsi="仿宋" w:eastAsia="仿宋" w:cs="仿宋"/>
          <w:b/>
          <w:sz w:val="24"/>
          <w:szCs w:val="24"/>
          <w:highlight w:val="none"/>
        </w:rPr>
      </w:pPr>
      <w:r>
        <w:rPr>
          <w:rFonts w:hint="eastAsia" w:ascii="仿宋" w:hAnsi="仿宋" w:eastAsia="仿宋" w:cs="仿宋"/>
          <w:b/>
          <w:sz w:val="21"/>
          <w:szCs w:val="21"/>
          <w:highlight w:val="none"/>
        </w:rPr>
        <w:br w:type="page"/>
      </w:r>
      <w:r>
        <w:rPr>
          <w:rFonts w:hint="eastAsia" w:ascii="仿宋" w:hAnsi="仿宋" w:eastAsia="仿宋" w:cs="仿宋"/>
          <w:b/>
          <w:sz w:val="24"/>
          <w:szCs w:val="24"/>
          <w:highlight w:val="none"/>
        </w:rPr>
        <w:t>6.关于资格的声明函</w:t>
      </w:r>
    </w:p>
    <w:p w14:paraId="268EF3AE">
      <w:pPr>
        <w:widowControl/>
        <w:spacing w:line="460" w:lineRule="exact"/>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招标人：</w:t>
      </w:r>
      <w:r>
        <w:rPr>
          <w:rFonts w:hint="eastAsia" w:ascii="仿宋" w:hAnsi="仿宋" w:eastAsia="仿宋" w:cs="仿宋"/>
          <w:sz w:val="21"/>
          <w:szCs w:val="21"/>
          <w:highlight w:val="none"/>
          <w:u w:val="single"/>
        </w:rPr>
        <w:t xml:space="preserve">            ：</w:t>
      </w:r>
    </w:p>
    <w:p w14:paraId="46B6A2C4">
      <w:pPr>
        <w:widowControl/>
        <w:spacing w:line="4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关于贵方</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日发出的</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项目招标文件，本投标方愿意参加投标，并证明资格文件</w:t>
      </w:r>
      <w:r>
        <w:rPr>
          <w:rFonts w:hint="eastAsia" w:ascii="仿宋" w:hAnsi="仿宋" w:eastAsia="仿宋" w:cs="仿宋"/>
          <w:sz w:val="21"/>
          <w:szCs w:val="21"/>
          <w:highlight w:val="none"/>
          <w:lang w:eastAsia="zh-CN"/>
        </w:rPr>
        <w:t>中</w:t>
      </w:r>
      <w:r>
        <w:rPr>
          <w:rFonts w:hint="eastAsia" w:ascii="仿宋" w:hAnsi="仿宋" w:eastAsia="仿宋" w:cs="仿宋"/>
          <w:sz w:val="21"/>
          <w:szCs w:val="21"/>
          <w:highlight w:val="none"/>
        </w:rPr>
        <w:t>所要求的说明是真实和准确无误的。</w:t>
      </w:r>
    </w:p>
    <w:p w14:paraId="1EBE3C01">
      <w:pPr>
        <w:spacing w:line="460" w:lineRule="exact"/>
        <w:ind w:firstLine="576"/>
        <w:rPr>
          <w:rFonts w:hint="eastAsia" w:ascii="仿宋" w:hAnsi="仿宋" w:eastAsia="仿宋" w:cs="仿宋"/>
          <w:sz w:val="21"/>
          <w:szCs w:val="21"/>
          <w:highlight w:val="none"/>
        </w:rPr>
      </w:pPr>
      <w:r>
        <w:rPr>
          <w:rFonts w:hint="eastAsia" w:ascii="仿宋" w:hAnsi="仿宋" w:eastAsia="仿宋" w:cs="仿宋"/>
          <w:sz w:val="21"/>
          <w:szCs w:val="21"/>
          <w:highlight w:val="none"/>
        </w:rPr>
        <w:t>本投标方对可能要求的进一步的资格资料表示理解和同意，并同意按贵方的要求提供任何有关资料。</w:t>
      </w:r>
    </w:p>
    <w:p w14:paraId="0F3ECC85">
      <w:pPr>
        <w:spacing w:line="460" w:lineRule="exact"/>
        <w:ind w:firstLine="576"/>
        <w:rPr>
          <w:rFonts w:hint="eastAsia" w:ascii="仿宋" w:hAnsi="仿宋" w:eastAsia="仿宋" w:cs="仿宋"/>
          <w:sz w:val="21"/>
          <w:szCs w:val="21"/>
          <w:highlight w:val="none"/>
        </w:rPr>
      </w:pPr>
    </w:p>
    <w:p w14:paraId="1D1424CB">
      <w:pPr>
        <w:spacing w:line="460" w:lineRule="exact"/>
        <w:ind w:firstLine="576"/>
        <w:rPr>
          <w:rFonts w:hint="eastAsia" w:ascii="仿宋" w:hAnsi="仿宋" w:eastAsia="仿宋" w:cs="仿宋"/>
          <w:sz w:val="21"/>
          <w:szCs w:val="21"/>
          <w:highlight w:val="none"/>
        </w:rPr>
      </w:pPr>
    </w:p>
    <w:p w14:paraId="51A2B012">
      <w:pPr>
        <w:spacing w:line="460" w:lineRule="exact"/>
        <w:ind w:firstLine="576"/>
        <w:rPr>
          <w:rFonts w:hint="eastAsia" w:ascii="仿宋" w:hAnsi="仿宋" w:eastAsia="仿宋" w:cs="仿宋"/>
          <w:sz w:val="21"/>
          <w:szCs w:val="21"/>
          <w:highlight w:val="none"/>
        </w:rPr>
      </w:pPr>
    </w:p>
    <w:p w14:paraId="3FA5081D">
      <w:pPr>
        <w:spacing w:line="46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投标单位名称： </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（单位公章）</w:t>
      </w:r>
    </w:p>
    <w:p w14:paraId="3CDEB130">
      <w:pPr>
        <w:spacing w:line="46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w:t>
      </w:r>
      <w:r>
        <w:rPr>
          <w:rFonts w:hint="eastAsia" w:ascii="仿宋" w:hAnsi="仿宋" w:eastAsia="仿宋" w:cs="仿宋"/>
          <w:spacing w:val="-1"/>
          <w:sz w:val="21"/>
          <w:szCs w:val="21"/>
          <w:highlight w:val="none"/>
        </w:rPr>
        <w:t xml:space="preserve">法定代表人或其授权代表 </w:t>
      </w:r>
      <w:r>
        <w:rPr>
          <w:rFonts w:hint="eastAsia" w:ascii="仿宋" w:hAnsi="仿宋" w:eastAsia="仿宋" w:cs="仿宋"/>
          <w:spacing w:val="-1"/>
          <w:sz w:val="21"/>
          <w:szCs w:val="21"/>
          <w:highlight w:val="none"/>
          <w:lang w:eastAsia="zh-CN"/>
        </w:rPr>
        <w:t>（</w:t>
      </w:r>
      <w:r>
        <w:rPr>
          <w:rFonts w:hint="eastAsia" w:ascii="仿宋" w:hAnsi="仿宋" w:eastAsia="仿宋" w:cs="仿宋"/>
          <w:sz w:val="21"/>
          <w:szCs w:val="21"/>
          <w:highlight w:val="none"/>
          <w:lang w:eastAsia="zh-CN"/>
        </w:rPr>
        <w:t>签章）</w:t>
      </w:r>
      <w:r>
        <w:rPr>
          <w:rFonts w:hint="eastAsia" w:ascii="仿宋" w:hAnsi="仿宋" w:eastAsia="仿宋" w:cs="仿宋"/>
          <w:spacing w:val="-1"/>
          <w:sz w:val="21"/>
          <w:szCs w:val="21"/>
          <w:highlight w:val="none"/>
        </w:rPr>
        <w:t xml:space="preserve"> </w:t>
      </w:r>
      <w:r>
        <w:rPr>
          <w:rFonts w:hint="eastAsia" w:ascii="仿宋" w:hAnsi="仿宋" w:eastAsia="仿宋" w:cs="仿宋"/>
          <w:sz w:val="21"/>
          <w:szCs w:val="21"/>
          <w:highlight w:val="none"/>
        </w:rPr>
        <w:t>：</w:t>
      </w:r>
      <w:r>
        <w:rPr>
          <w:rFonts w:hint="eastAsia" w:ascii="仿宋" w:hAnsi="仿宋" w:eastAsia="仿宋" w:cs="仿宋"/>
          <w:sz w:val="21"/>
          <w:szCs w:val="21"/>
          <w:highlight w:val="none"/>
          <w:u w:val="single"/>
        </w:rPr>
        <w:t xml:space="preserve">                 </w:t>
      </w:r>
    </w:p>
    <w:p w14:paraId="5280EB8F">
      <w:pPr>
        <w:spacing w:line="46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地址：</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w:t>
      </w:r>
    </w:p>
    <w:p w14:paraId="2F2DD47B">
      <w:pPr>
        <w:spacing w:line="46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传真：</w:t>
      </w:r>
      <w:r>
        <w:rPr>
          <w:rFonts w:hint="eastAsia" w:ascii="仿宋" w:hAnsi="仿宋" w:eastAsia="仿宋" w:cs="仿宋"/>
          <w:sz w:val="21"/>
          <w:szCs w:val="21"/>
          <w:highlight w:val="none"/>
          <w:u w:val="single"/>
        </w:rPr>
        <w:t xml:space="preserve">                                               </w:t>
      </w:r>
    </w:p>
    <w:p w14:paraId="090C65CB">
      <w:pPr>
        <w:spacing w:line="46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电话：</w:t>
      </w:r>
      <w:r>
        <w:rPr>
          <w:rFonts w:hint="eastAsia" w:ascii="仿宋" w:hAnsi="仿宋" w:eastAsia="仿宋" w:cs="仿宋"/>
          <w:sz w:val="21"/>
          <w:szCs w:val="21"/>
          <w:highlight w:val="none"/>
          <w:u w:val="single"/>
        </w:rPr>
        <w:t xml:space="preserve">                                               </w:t>
      </w:r>
    </w:p>
    <w:p w14:paraId="1CB16763">
      <w:pPr>
        <w:rPr>
          <w:rFonts w:hint="eastAsia" w:ascii="仿宋" w:hAnsi="仿宋" w:eastAsia="仿宋" w:cs="仿宋"/>
          <w:sz w:val="21"/>
          <w:szCs w:val="21"/>
          <w:highlight w:val="none"/>
        </w:rPr>
      </w:pPr>
    </w:p>
    <w:p w14:paraId="0CD15D7C">
      <w:pPr>
        <w:pStyle w:val="20"/>
        <w:rPr>
          <w:rFonts w:hint="eastAsia" w:ascii="仿宋" w:hAnsi="仿宋" w:eastAsia="仿宋" w:cs="仿宋"/>
          <w:sz w:val="21"/>
          <w:szCs w:val="21"/>
          <w:highlight w:val="none"/>
        </w:rPr>
      </w:pPr>
    </w:p>
    <w:p w14:paraId="1A959D95">
      <w:pPr>
        <w:rPr>
          <w:rFonts w:hint="eastAsia" w:ascii="仿宋" w:hAnsi="仿宋" w:eastAsia="仿宋" w:cs="仿宋"/>
          <w:sz w:val="21"/>
          <w:szCs w:val="21"/>
          <w:highlight w:val="none"/>
        </w:rPr>
      </w:pPr>
    </w:p>
    <w:p w14:paraId="0AB7D861">
      <w:pPr>
        <w:pStyle w:val="5"/>
        <w:spacing w:before="624"/>
        <w:rPr>
          <w:rFonts w:hint="eastAsia" w:ascii="仿宋" w:hAnsi="仿宋" w:eastAsia="仿宋" w:cs="仿宋"/>
          <w:sz w:val="21"/>
          <w:szCs w:val="21"/>
          <w:highlight w:val="none"/>
        </w:rPr>
      </w:pPr>
    </w:p>
    <w:p w14:paraId="58D91997">
      <w:pPr>
        <w:rPr>
          <w:rFonts w:hint="eastAsia" w:ascii="仿宋" w:hAnsi="仿宋" w:eastAsia="仿宋" w:cs="仿宋"/>
          <w:b/>
          <w:sz w:val="21"/>
          <w:szCs w:val="21"/>
          <w:highlight w:val="none"/>
        </w:rPr>
      </w:pPr>
      <w:r>
        <w:rPr>
          <w:rFonts w:hint="eastAsia" w:ascii="仿宋" w:hAnsi="仿宋" w:eastAsia="仿宋" w:cs="仿宋"/>
          <w:b/>
          <w:sz w:val="21"/>
          <w:szCs w:val="21"/>
          <w:highlight w:val="none"/>
        </w:rPr>
        <w:br w:type="page"/>
      </w:r>
    </w:p>
    <w:p w14:paraId="5F2FE483">
      <w:pPr>
        <w:spacing w:before="100" w:beforeAutospacing="1" w:after="100" w:afterAutospacing="1" w:line="440" w:lineRule="exact"/>
        <w:jc w:val="center"/>
        <w:rPr>
          <w:rFonts w:hint="eastAsia" w:ascii="仿宋" w:hAnsi="仿宋" w:eastAsia="仿宋" w:cs="仿宋"/>
          <w:kern w:val="1"/>
          <w:sz w:val="24"/>
          <w:szCs w:val="24"/>
          <w:highlight w:val="none"/>
        </w:rPr>
      </w:pPr>
      <w:r>
        <w:rPr>
          <w:rFonts w:hint="eastAsia" w:ascii="仿宋" w:hAnsi="仿宋" w:eastAsia="仿宋" w:cs="仿宋"/>
          <w:b/>
          <w:sz w:val="24"/>
          <w:szCs w:val="24"/>
          <w:highlight w:val="none"/>
        </w:rPr>
        <w:t>7.符合《政府采购法》第二十二条规定的条件</w:t>
      </w:r>
    </w:p>
    <w:p w14:paraId="1B11441F">
      <w:pP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须具备三证合一的营业执照；</w:t>
      </w:r>
    </w:p>
    <w:p w14:paraId="242D622E">
      <w:pP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代表法定代表人需提供法定代表人证明书及法定代表人身份证，委托代理人需提供法定代表人授权委托书及委托代理人身份证，并提供近三个月社保证明材料（社保缴费凭证及个人明细表）；</w:t>
      </w:r>
    </w:p>
    <w:p w14:paraId="687425B8">
      <w:pP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（3）提供税务机关出具近三个月的完税证明或报税材料（依法免缴的，应提供依法免缴的相关证明文件），新公司按实际发生提供；</w:t>
      </w:r>
    </w:p>
    <w:p w14:paraId="6D337600">
      <w:pP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（4）提供202</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年度由第三方财务审计机构出具的财务审计报告（202</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年新成立的公司可不提供但需提供银行出具的近一个月的资信证明）；</w:t>
      </w:r>
    </w:p>
    <w:p w14:paraId="659CC66D">
      <w:pPr>
        <w:spacing w:line="360" w:lineRule="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（5）</w:t>
      </w:r>
      <w:r>
        <w:rPr>
          <w:rFonts w:hint="eastAsia" w:ascii="仿宋" w:hAnsi="仿宋" w:eastAsia="仿宋" w:cs="仿宋"/>
          <w:sz w:val="21"/>
          <w:szCs w:val="21"/>
          <w:highlight w:val="none"/>
          <w:lang w:eastAsia="zh-CN"/>
        </w:rPr>
        <w:t>投标人须具备工程设计综合资质甲级或工程设计建筑行业乙级资质或建筑行业（建筑工程）乙级及以上设计资质，且项目负责人的资格要求须具有一级注册建筑师证及相关专业中级（含中级）以上职称；外省投标企业须提供《新疆维吾尔自治区区外建设工程企业信息登记册》或新疆工程建设云下载审核通过的信息报送册；项目负责人必须为进疆备案人员；并在人员、设备、资金等方面具有相应的能力。</w:t>
      </w:r>
    </w:p>
    <w:p w14:paraId="002A90DC">
      <w:pPr>
        <w:spacing w:line="360" w:lineRule="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（包括健全的</w:t>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"https://www.baidu.com/s?wd=财务会计制度&amp;tn=SE_PcZhidaonwhc_ngpagmjz&amp;rsv_dl=gh_pc_zhidao" </w:instrText>
      </w:r>
      <w:r>
        <w:rPr>
          <w:rFonts w:hint="eastAsia" w:ascii="仿宋" w:hAnsi="仿宋" w:eastAsia="仿宋" w:cs="仿宋"/>
          <w:sz w:val="21"/>
          <w:szCs w:val="21"/>
          <w:highlight w:val="none"/>
        </w:rPr>
        <w:fldChar w:fldCharType="separate"/>
      </w:r>
      <w:r>
        <w:rPr>
          <w:rFonts w:hint="eastAsia" w:ascii="仿宋" w:hAnsi="仿宋" w:eastAsia="仿宋" w:cs="仿宋"/>
          <w:b/>
          <w:bCs/>
          <w:sz w:val="21"/>
          <w:szCs w:val="21"/>
          <w:highlight w:val="none"/>
        </w:rPr>
        <w:t>财务会计制度</w:t>
      </w:r>
      <w:r>
        <w:rPr>
          <w:rFonts w:hint="eastAsia" w:ascii="仿宋" w:hAnsi="仿宋" w:eastAsia="仿宋" w:cs="仿宋"/>
          <w:b/>
          <w:bCs/>
          <w:sz w:val="21"/>
          <w:szCs w:val="21"/>
          <w:highlight w:val="none"/>
        </w:rPr>
        <w:fldChar w:fldCharType="end"/>
      </w:r>
      <w:r>
        <w:rPr>
          <w:rFonts w:hint="eastAsia" w:ascii="仿宋" w:hAnsi="仿宋" w:eastAsia="仿宋" w:cs="仿宋"/>
          <w:b/>
          <w:bCs/>
          <w:sz w:val="21"/>
          <w:szCs w:val="21"/>
          <w:highlight w:val="none"/>
        </w:rPr>
        <w:t>、依法缴纳税收证明、依法缴纳</w:t>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"https://www.baidu.com/s?wd=社会保障资金&amp;tn=SE_PcZhidaonwhc_ngpagmjz&amp;rsv_dl=gh_pc_zhidao" </w:instrText>
      </w:r>
      <w:r>
        <w:rPr>
          <w:rFonts w:hint="eastAsia" w:ascii="仿宋" w:hAnsi="仿宋" w:eastAsia="仿宋" w:cs="仿宋"/>
          <w:sz w:val="21"/>
          <w:szCs w:val="21"/>
          <w:highlight w:val="none"/>
        </w:rPr>
        <w:fldChar w:fldCharType="separate"/>
      </w:r>
      <w:r>
        <w:rPr>
          <w:rFonts w:hint="eastAsia" w:ascii="仿宋" w:hAnsi="仿宋" w:eastAsia="仿宋" w:cs="仿宋"/>
          <w:b/>
          <w:bCs/>
          <w:sz w:val="21"/>
          <w:szCs w:val="21"/>
          <w:highlight w:val="none"/>
        </w:rPr>
        <w:t>社会保障资金</w:t>
      </w:r>
      <w:r>
        <w:rPr>
          <w:rFonts w:hint="eastAsia" w:ascii="仿宋" w:hAnsi="仿宋" w:eastAsia="仿宋" w:cs="仿宋"/>
          <w:b/>
          <w:bCs/>
          <w:sz w:val="21"/>
          <w:szCs w:val="21"/>
          <w:highlight w:val="none"/>
        </w:rPr>
        <w:fldChar w:fldCharType="end"/>
      </w:r>
      <w:r>
        <w:rPr>
          <w:rFonts w:hint="eastAsia" w:ascii="仿宋" w:hAnsi="仿宋" w:eastAsia="仿宋" w:cs="仿宋"/>
          <w:b/>
          <w:bCs/>
          <w:sz w:val="21"/>
          <w:szCs w:val="21"/>
          <w:highlight w:val="none"/>
        </w:rPr>
        <w:t>证明等）；</w:t>
      </w:r>
    </w:p>
    <w:p w14:paraId="3FE5993A">
      <w:pPr>
        <w:jc w:val="center"/>
        <w:rPr>
          <w:rFonts w:hint="eastAsia" w:ascii="仿宋" w:hAnsi="仿宋" w:eastAsia="仿宋" w:cs="仿宋"/>
          <w:b/>
          <w:bCs/>
          <w:sz w:val="24"/>
          <w:szCs w:val="24"/>
          <w:highlight w:val="none"/>
        </w:rPr>
      </w:pPr>
      <w:r>
        <w:rPr>
          <w:rFonts w:hint="eastAsia" w:ascii="仿宋" w:hAnsi="仿宋" w:eastAsia="仿宋" w:cs="仿宋"/>
          <w:sz w:val="21"/>
          <w:szCs w:val="21"/>
          <w:highlight w:val="none"/>
        </w:rPr>
        <w:br w:type="page"/>
      </w:r>
      <w:r>
        <w:rPr>
          <w:rFonts w:hint="eastAsia" w:ascii="仿宋" w:hAnsi="仿宋" w:eastAsia="仿宋" w:cs="仿宋"/>
          <w:b/>
          <w:bCs/>
          <w:sz w:val="24"/>
          <w:szCs w:val="24"/>
          <w:highlight w:val="none"/>
        </w:rPr>
        <w:t>8、提供“参加政府采购活动前3年内在经营活动中没有重大违法记录的书面声明”；</w:t>
      </w:r>
    </w:p>
    <w:p w14:paraId="6528CAA3">
      <w:pPr>
        <w:pStyle w:val="143"/>
        <w:spacing w:line="500" w:lineRule="exact"/>
        <w:ind w:firstLine="570"/>
        <w:rPr>
          <w:rFonts w:hint="eastAsia" w:ascii="仿宋" w:hAnsi="仿宋" w:eastAsia="仿宋" w:cs="仿宋"/>
          <w:bCs/>
          <w:sz w:val="21"/>
          <w:szCs w:val="21"/>
          <w:highlight w:val="none"/>
        </w:rPr>
      </w:pPr>
      <w:r>
        <w:rPr>
          <w:rFonts w:hint="eastAsia" w:ascii="仿宋" w:hAnsi="仿宋" w:eastAsia="仿宋" w:cs="仿宋"/>
          <w:b/>
          <w:bCs/>
          <w:sz w:val="21"/>
          <w:szCs w:val="21"/>
          <w:highlight w:val="none"/>
        </w:rPr>
        <w:br w:type="page"/>
      </w:r>
    </w:p>
    <w:p w14:paraId="387BA16C">
      <w:pPr>
        <w:numPr>
          <w:ilvl w:val="0"/>
          <w:numId w:val="15"/>
        </w:num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投标保证金缴纳凭证或电子保函凭证</w:t>
      </w:r>
    </w:p>
    <w:p w14:paraId="55B0732A">
      <w:pPr>
        <w:pStyle w:val="2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（电子保函附支付凭证）</w:t>
      </w:r>
    </w:p>
    <w:p w14:paraId="0A1054EA">
      <w:pPr>
        <w:pStyle w:val="5"/>
        <w:spacing w:before="624"/>
        <w:rPr>
          <w:rFonts w:hint="eastAsia" w:ascii="仿宋" w:hAnsi="仿宋" w:eastAsia="仿宋" w:cs="仿宋"/>
          <w:sz w:val="21"/>
          <w:szCs w:val="21"/>
          <w:highlight w:val="none"/>
          <w:lang w:val="zh-CN"/>
        </w:rPr>
      </w:pPr>
    </w:p>
    <w:p w14:paraId="2F0EBA28">
      <w:pPr>
        <w:pStyle w:val="5"/>
        <w:spacing w:before="624"/>
        <w:rPr>
          <w:rFonts w:hint="eastAsia" w:ascii="仿宋" w:hAnsi="仿宋" w:eastAsia="仿宋" w:cs="仿宋"/>
          <w:sz w:val="21"/>
          <w:szCs w:val="21"/>
          <w:highlight w:val="none"/>
        </w:rPr>
      </w:pPr>
    </w:p>
    <w:p w14:paraId="7117CE1B">
      <w:pPr>
        <w:pStyle w:val="5"/>
        <w:spacing w:before="624"/>
        <w:rPr>
          <w:rFonts w:hint="eastAsia" w:ascii="仿宋" w:hAnsi="仿宋" w:eastAsia="仿宋" w:cs="仿宋"/>
          <w:sz w:val="21"/>
          <w:szCs w:val="21"/>
          <w:highlight w:val="none"/>
        </w:rPr>
      </w:pPr>
    </w:p>
    <w:p w14:paraId="37D232F5">
      <w:pPr>
        <w:pStyle w:val="5"/>
        <w:spacing w:before="624"/>
        <w:rPr>
          <w:rFonts w:hint="eastAsia" w:ascii="仿宋" w:hAnsi="仿宋" w:eastAsia="仿宋" w:cs="仿宋"/>
          <w:sz w:val="21"/>
          <w:szCs w:val="21"/>
          <w:highlight w:val="none"/>
        </w:rPr>
      </w:pPr>
    </w:p>
    <w:p w14:paraId="66699FBC">
      <w:pPr>
        <w:pStyle w:val="5"/>
        <w:spacing w:before="624"/>
        <w:rPr>
          <w:rFonts w:hint="eastAsia" w:ascii="仿宋" w:hAnsi="仿宋" w:eastAsia="仿宋" w:cs="仿宋"/>
          <w:sz w:val="21"/>
          <w:szCs w:val="21"/>
          <w:highlight w:val="none"/>
        </w:rPr>
      </w:pPr>
    </w:p>
    <w:p w14:paraId="7C8BC01D">
      <w:pPr>
        <w:pStyle w:val="5"/>
        <w:spacing w:before="624"/>
        <w:rPr>
          <w:rFonts w:hint="eastAsia" w:ascii="仿宋" w:hAnsi="仿宋" w:eastAsia="仿宋" w:cs="仿宋"/>
          <w:sz w:val="21"/>
          <w:szCs w:val="21"/>
          <w:highlight w:val="none"/>
        </w:rPr>
        <w:sectPr>
          <w:headerReference r:id="rId15" w:type="default"/>
          <w:footerReference r:id="rId16" w:type="default"/>
          <w:pgSz w:w="11906" w:h="16838"/>
          <w:pgMar w:top="1440" w:right="1080" w:bottom="1440" w:left="1080" w:header="851" w:footer="992" w:gutter="0"/>
          <w:pgNumType w:fmt="decimal"/>
          <w:cols w:space="720" w:num="1"/>
          <w:formProt w:val="0"/>
          <w:docGrid w:type="lines" w:linePitch="312" w:charSpace="43007"/>
        </w:sectPr>
      </w:pPr>
    </w:p>
    <w:p w14:paraId="7EF7F0F8">
      <w:pPr>
        <w:pStyle w:val="3"/>
        <w:spacing w:before="336" w:after="336" w:line="460" w:lineRule="exact"/>
        <w:ind w:left="0"/>
        <w:jc w:val="center"/>
        <w:rPr>
          <w:rFonts w:hint="eastAsia" w:ascii="仿宋" w:hAnsi="仿宋" w:eastAsia="仿宋" w:cs="仿宋"/>
          <w:sz w:val="24"/>
          <w:szCs w:val="24"/>
          <w:highlight w:val="none"/>
        </w:rPr>
      </w:pPr>
      <w:bookmarkStart w:id="266" w:name="_Toc77072617"/>
      <w:r>
        <w:rPr>
          <w:rFonts w:hint="eastAsia" w:ascii="仿宋" w:hAnsi="仿宋" w:eastAsia="仿宋" w:cs="仿宋"/>
          <w:sz w:val="24"/>
          <w:szCs w:val="24"/>
          <w:highlight w:val="none"/>
        </w:rPr>
        <w:t>10、</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）反商业贿赂承诺书</w:t>
      </w:r>
      <w:bookmarkEnd w:id="266"/>
    </w:p>
    <w:p w14:paraId="5102F27E">
      <w:pPr>
        <w:autoSpaceDE w:val="0"/>
        <w:autoSpaceDN w:val="0"/>
        <w:spacing w:line="360" w:lineRule="auto"/>
        <w:ind w:left="105" w:hanging="105"/>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zh-CN"/>
        </w:rPr>
        <w:t xml:space="preserve">   </w:t>
      </w:r>
      <w:r>
        <w:rPr>
          <w:rFonts w:hint="eastAsia" w:ascii="仿宋" w:hAnsi="仿宋" w:eastAsia="仿宋" w:cs="仿宋"/>
          <w:kern w:val="0"/>
          <w:sz w:val="21"/>
          <w:szCs w:val="21"/>
          <w:highlight w:val="none"/>
        </w:rPr>
        <w:t xml:space="preserve">    在</w:t>
      </w:r>
      <w:r>
        <w:rPr>
          <w:rFonts w:hint="eastAsia" w:ascii="仿宋" w:hAnsi="仿宋" w:eastAsia="仿宋" w:cs="仿宋"/>
          <w:kern w:val="0"/>
          <w:sz w:val="21"/>
          <w:szCs w:val="21"/>
          <w:highlight w:val="none"/>
          <w:u w:val="single"/>
        </w:rPr>
        <w:t xml:space="preserve">            </w:t>
      </w:r>
      <w:r>
        <w:rPr>
          <w:rFonts w:hint="eastAsia" w:ascii="仿宋" w:hAnsi="仿宋" w:eastAsia="仿宋" w:cs="仿宋"/>
          <w:kern w:val="0"/>
          <w:sz w:val="21"/>
          <w:szCs w:val="21"/>
          <w:highlight w:val="none"/>
        </w:rPr>
        <w:t>号（</w:t>
      </w:r>
      <w:r>
        <w:rPr>
          <w:rFonts w:hint="eastAsia" w:ascii="仿宋" w:hAnsi="仿宋" w:eastAsia="仿宋" w:cs="仿宋"/>
          <w:kern w:val="0"/>
          <w:sz w:val="21"/>
          <w:szCs w:val="21"/>
          <w:highlight w:val="none"/>
          <w:u w:val="single"/>
        </w:rPr>
        <w:t xml:space="preserve">          </w:t>
      </w:r>
      <w:r>
        <w:rPr>
          <w:rFonts w:hint="eastAsia" w:ascii="仿宋" w:hAnsi="仿宋" w:eastAsia="仿宋" w:cs="仿宋"/>
          <w:kern w:val="0"/>
          <w:sz w:val="21"/>
          <w:szCs w:val="21"/>
          <w:highlight w:val="none"/>
        </w:rPr>
        <w:t xml:space="preserve">项目）招标活动中，我公司承诺如下 ：  </w:t>
      </w:r>
    </w:p>
    <w:p w14:paraId="20643C00">
      <w:pPr>
        <w:autoSpaceDE w:val="0"/>
        <w:autoSpaceDN w:val="0"/>
        <w:spacing w:line="360" w:lineRule="auto"/>
        <w:ind w:left="105" w:hanging="105"/>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    1、不给予国家工作人员及其亲属各种形式的商业贿赂（包括送礼金礼品、有价证券、购物券、回扣、佣金、咨询费、劳务费、赞助费、宣传费、支付旅游费用、报销各种消费凭证、宴请、娱乐等）；</w:t>
      </w:r>
    </w:p>
    <w:p w14:paraId="72AE6DA1">
      <w:pPr>
        <w:autoSpaceDE w:val="0"/>
        <w:autoSpaceDN w:val="0"/>
        <w:spacing w:line="360" w:lineRule="auto"/>
        <w:ind w:left="105" w:hanging="105"/>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    2、不与</w:t>
      </w:r>
      <w:r>
        <w:rPr>
          <w:rFonts w:hint="eastAsia" w:ascii="仿宋" w:hAnsi="仿宋" w:eastAsia="仿宋" w:cs="仿宋"/>
          <w:kern w:val="0"/>
          <w:sz w:val="21"/>
          <w:szCs w:val="21"/>
          <w:highlight w:val="none"/>
          <w:lang w:eastAsia="zh-CN"/>
        </w:rPr>
        <w:t>投标人</w:t>
      </w:r>
      <w:r>
        <w:rPr>
          <w:rFonts w:hint="eastAsia" w:ascii="仿宋" w:hAnsi="仿宋" w:eastAsia="仿宋" w:cs="仿宋"/>
          <w:kern w:val="0"/>
          <w:sz w:val="21"/>
          <w:szCs w:val="21"/>
          <w:highlight w:val="none"/>
        </w:rPr>
        <w:t>相互勾结私下协议，弄虚作假，搞假招标、陪标、串通投标，明招暗定，暗箱操作。</w:t>
      </w:r>
    </w:p>
    <w:p w14:paraId="733073F1">
      <w:pPr>
        <w:spacing w:line="360" w:lineRule="auto"/>
        <w:ind w:left="105" w:hanging="105"/>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    3、我公</w:t>
      </w:r>
      <w:r>
        <w:rPr>
          <w:rFonts w:hint="eastAsia" w:ascii="仿宋" w:hAnsi="仿宋" w:eastAsia="仿宋" w:cs="仿宋"/>
          <w:kern w:val="0"/>
          <w:sz w:val="21"/>
          <w:szCs w:val="21"/>
          <w:highlight w:val="none"/>
          <w:lang w:val="en-US" w:eastAsia="zh-CN"/>
        </w:rPr>
        <w:t>司</w:t>
      </w:r>
      <w:r>
        <w:rPr>
          <w:rFonts w:hint="eastAsia" w:ascii="仿宋" w:hAnsi="仿宋" w:eastAsia="仿宋" w:cs="仿宋"/>
          <w:kern w:val="0"/>
          <w:sz w:val="21"/>
          <w:szCs w:val="21"/>
          <w:highlight w:val="none"/>
        </w:rPr>
        <w:t>及项目参与人员有亲戚担任业主方副科级以上领导职务时，自愿放弃此次投标权。</w:t>
      </w:r>
    </w:p>
    <w:p w14:paraId="73B5F664">
      <w:pPr>
        <w:autoSpaceDE w:val="0"/>
        <w:autoSpaceDN w:val="0"/>
        <w:spacing w:line="360" w:lineRule="auto"/>
        <w:ind w:left="105" w:hanging="105"/>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    如有上述行为，一经发现，我公司及项目参与人员愿意按照《政府采购法</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招投标法</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 xml:space="preserve">反不正当竞争法》的有关规定接受处罚。 </w:t>
      </w:r>
    </w:p>
    <w:p w14:paraId="243FE49E">
      <w:pPr>
        <w:autoSpaceDE w:val="0"/>
        <w:autoSpaceDN w:val="0"/>
        <w:spacing w:line="360" w:lineRule="auto"/>
        <w:ind w:left="105" w:hanging="105"/>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 </w:t>
      </w:r>
    </w:p>
    <w:p w14:paraId="540BCF3E">
      <w:pPr>
        <w:autoSpaceDE w:val="0"/>
        <w:autoSpaceDN w:val="0"/>
        <w:spacing w:line="360" w:lineRule="auto"/>
        <w:ind w:left="105" w:hanging="105"/>
        <w:rPr>
          <w:rFonts w:hint="eastAsia" w:ascii="仿宋" w:hAnsi="仿宋" w:eastAsia="仿宋" w:cs="仿宋"/>
          <w:kern w:val="0"/>
          <w:sz w:val="21"/>
          <w:szCs w:val="21"/>
          <w:highlight w:val="none"/>
          <w:u w:val="single"/>
        </w:rPr>
      </w:pPr>
      <w:r>
        <w:rPr>
          <w:rFonts w:hint="eastAsia" w:ascii="仿宋" w:hAnsi="仿宋" w:eastAsia="仿宋" w:cs="仿宋"/>
          <w:kern w:val="0"/>
          <w:sz w:val="21"/>
          <w:szCs w:val="21"/>
          <w:highlight w:val="none"/>
          <w:lang w:val="en-US" w:eastAsia="zh-CN"/>
        </w:rPr>
        <w:t>法定代表人</w:t>
      </w:r>
      <w:r>
        <w:rPr>
          <w:rFonts w:hint="eastAsia" w:ascii="仿宋" w:hAnsi="仿宋" w:eastAsia="仿宋" w:cs="仿宋"/>
          <w:kern w:val="0"/>
          <w:sz w:val="21"/>
          <w:szCs w:val="21"/>
          <w:highlight w:val="none"/>
        </w:rPr>
        <w:t>：（</w:t>
      </w:r>
      <w:r>
        <w:rPr>
          <w:rFonts w:hint="eastAsia" w:ascii="仿宋" w:hAnsi="仿宋" w:eastAsia="仿宋" w:cs="仿宋"/>
          <w:sz w:val="21"/>
          <w:szCs w:val="21"/>
          <w:highlight w:val="none"/>
          <w:lang w:eastAsia="zh-CN"/>
        </w:rPr>
        <w:t>签章</w:t>
      </w:r>
      <w:r>
        <w:rPr>
          <w:rFonts w:hint="eastAsia" w:ascii="仿宋" w:hAnsi="仿宋" w:eastAsia="仿宋" w:cs="仿宋"/>
          <w:kern w:val="0"/>
          <w:sz w:val="21"/>
          <w:szCs w:val="21"/>
          <w:highlight w:val="none"/>
        </w:rPr>
        <w:t>）</w:t>
      </w:r>
      <w:r>
        <w:rPr>
          <w:rFonts w:hint="eastAsia" w:ascii="仿宋" w:hAnsi="仿宋" w:eastAsia="仿宋" w:cs="仿宋"/>
          <w:kern w:val="0"/>
          <w:sz w:val="21"/>
          <w:szCs w:val="21"/>
          <w:highlight w:val="none"/>
          <w:u w:val="single"/>
        </w:rPr>
        <w:t xml:space="preserve">                   </w:t>
      </w:r>
    </w:p>
    <w:p w14:paraId="53D98DAF">
      <w:pPr>
        <w:autoSpaceDE w:val="0"/>
        <w:autoSpaceDN w:val="0"/>
        <w:spacing w:line="360" w:lineRule="auto"/>
        <w:ind w:left="105" w:hanging="105"/>
        <w:rPr>
          <w:rFonts w:hint="eastAsia" w:ascii="仿宋" w:hAnsi="仿宋" w:eastAsia="仿宋" w:cs="仿宋"/>
          <w:kern w:val="0"/>
          <w:sz w:val="21"/>
          <w:szCs w:val="21"/>
          <w:highlight w:val="none"/>
          <w:u w:val="single"/>
        </w:rPr>
      </w:pPr>
    </w:p>
    <w:p w14:paraId="79BEF293">
      <w:pPr>
        <w:autoSpaceDE w:val="0"/>
        <w:autoSpaceDN w:val="0"/>
        <w:spacing w:line="360" w:lineRule="auto"/>
        <w:ind w:left="105" w:hanging="105"/>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法人授权代表：（</w:t>
      </w:r>
      <w:r>
        <w:rPr>
          <w:rFonts w:hint="eastAsia" w:ascii="仿宋" w:hAnsi="仿宋" w:eastAsia="仿宋" w:cs="仿宋"/>
          <w:sz w:val="21"/>
          <w:szCs w:val="21"/>
          <w:highlight w:val="none"/>
          <w:lang w:eastAsia="zh-CN"/>
        </w:rPr>
        <w:t>签章</w:t>
      </w:r>
      <w:r>
        <w:rPr>
          <w:rFonts w:hint="eastAsia" w:ascii="仿宋" w:hAnsi="仿宋" w:eastAsia="仿宋" w:cs="仿宋"/>
          <w:kern w:val="0"/>
          <w:sz w:val="21"/>
          <w:szCs w:val="21"/>
          <w:highlight w:val="none"/>
        </w:rPr>
        <w:t>）</w:t>
      </w:r>
      <w:r>
        <w:rPr>
          <w:rFonts w:hint="eastAsia" w:ascii="仿宋" w:hAnsi="仿宋" w:eastAsia="仿宋" w:cs="仿宋"/>
          <w:kern w:val="0"/>
          <w:sz w:val="21"/>
          <w:szCs w:val="21"/>
          <w:highlight w:val="none"/>
          <w:u w:val="single"/>
        </w:rPr>
        <w:t xml:space="preserve">                   </w:t>
      </w:r>
    </w:p>
    <w:p w14:paraId="0D38F177">
      <w:pPr>
        <w:autoSpaceDE w:val="0"/>
        <w:autoSpaceDN w:val="0"/>
        <w:spacing w:line="360" w:lineRule="auto"/>
        <w:ind w:left="105" w:hanging="105"/>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                                       </w:t>
      </w:r>
    </w:p>
    <w:p w14:paraId="23658783">
      <w:pPr>
        <w:autoSpaceDE w:val="0"/>
        <w:autoSpaceDN w:val="0"/>
        <w:spacing w:line="360" w:lineRule="auto"/>
        <w:ind w:left="105" w:hanging="105"/>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投标单位名称： </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（单位公章）</w:t>
      </w:r>
    </w:p>
    <w:p w14:paraId="53CCD41F">
      <w:pPr>
        <w:autoSpaceDE w:val="0"/>
        <w:autoSpaceDN w:val="0"/>
        <w:spacing w:line="360" w:lineRule="auto"/>
        <w:ind w:left="105" w:hanging="105"/>
        <w:rPr>
          <w:rFonts w:hint="eastAsia" w:ascii="仿宋" w:hAnsi="仿宋" w:eastAsia="仿宋" w:cs="仿宋"/>
          <w:sz w:val="21"/>
          <w:szCs w:val="21"/>
          <w:highlight w:val="none"/>
        </w:rPr>
      </w:pPr>
    </w:p>
    <w:p w14:paraId="6DA269AD">
      <w:pPr>
        <w:pStyle w:val="133"/>
        <w:spacing w:line="360" w:lineRule="auto"/>
        <w:ind w:left="105" w:hanging="105"/>
        <w:rPr>
          <w:rFonts w:hint="eastAsia" w:ascii="仿宋" w:hAnsi="仿宋" w:eastAsia="仿宋" w:cs="仿宋"/>
          <w:sz w:val="21"/>
          <w:szCs w:val="21"/>
          <w:highlight w:val="none"/>
        </w:rPr>
      </w:pPr>
      <w:r>
        <w:rPr>
          <w:rFonts w:hint="eastAsia" w:ascii="仿宋" w:hAnsi="仿宋" w:eastAsia="仿宋" w:cs="仿宋"/>
          <w:sz w:val="21"/>
          <w:szCs w:val="21"/>
          <w:highlight w:val="none"/>
          <w:u w:val="none"/>
          <w:lang w:val="en-US" w:eastAsia="zh-CN"/>
        </w:rPr>
        <w:t>日期：</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日</w:t>
      </w:r>
    </w:p>
    <w:p w14:paraId="234C29C9">
      <w:pPr>
        <w:jc w:val="center"/>
        <w:rPr>
          <w:rFonts w:hint="eastAsia" w:ascii="仿宋" w:hAnsi="仿宋" w:eastAsia="仿宋" w:cs="仿宋"/>
          <w:sz w:val="24"/>
          <w:szCs w:val="24"/>
          <w:highlight w:val="none"/>
        </w:rPr>
      </w:pPr>
      <w:bookmarkStart w:id="267" w:name="_Toc77072618"/>
      <w:r>
        <w:rPr>
          <w:rFonts w:hint="eastAsia" w:ascii="仿宋" w:hAnsi="仿宋" w:eastAsia="仿宋" w:cs="仿宋"/>
          <w:sz w:val="21"/>
          <w:szCs w:val="21"/>
          <w:highlight w:val="none"/>
        </w:rPr>
        <w:br w:type="page"/>
      </w:r>
      <w:r>
        <w:rPr>
          <w:rFonts w:hint="eastAsia" w:ascii="仿宋" w:hAnsi="仿宋" w:eastAsia="仿宋" w:cs="仿宋"/>
          <w:b/>
          <w:bCs/>
          <w:sz w:val="24"/>
          <w:szCs w:val="24"/>
          <w:highlight w:val="none"/>
        </w:rPr>
        <w:t>11、不参与围标串标承诺书</w:t>
      </w:r>
      <w:bookmarkEnd w:id="267"/>
    </w:p>
    <w:p w14:paraId="345B50D2">
      <w:pPr>
        <w:spacing w:line="360" w:lineRule="auto"/>
        <w:ind w:left="210" w:leftChars="100" w:firstLine="315" w:firstLineChars="15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我公司在参与 </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项目招投标过程中，自觉遵守《中华人民共和国政府采购法》和《中华人民共和国政府采购实施条例》以及自治区、地、市招标投标管理的有关规定。就本次投标，我公司郑重承诺如下：</w:t>
      </w:r>
    </w:p>
    <w:p w14:paraId="6ABCB06E">
      <w:pPr>
        <w:spacing w:line="360" w:lineRule="auto"/>
        <w:ind w:left="210" w:leftChars="100" w:firstLine="315" w:firstLineChars="15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（一）不与其他投标企业存在任何关联关系；</w:t>
      </w:r>
    </w:p>
    <w:p w14:paraId="22B6D7F9">
      <w:pPr>
        <w:spacing w:line="360" w:lineRule="auto"/>
        <w:ind w:left="210" w:leftChars="100" w:firstLine="315" w:firstLineChars="15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（二）不组织、不参与任何串通投标的行为；</w:t>
      </w:r>
    </w:p>
    <w:p w14:paraId="7DACE588">
      <w:pPr>
        <w:spacing w:line="360" w:lineRule="auto"/>
        <w:ind w:left="210" w:leftChars="100" w:firstLine="315" w:firstLineChars="15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（三）不以他人名义投标，不组织、不参与以其他弄虚作假的方式参加投标的行为；</w:t>
      </w:r>
    </w:p>
    <w:p w14:paraId="588C5672">
      <w:pPr>
        <w:spacing w:line="360" w:lineRule="auto"/>
        <w:ind w:left="210" w:leftChars="100" w:firstLine="315" w:firstLineChars="15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（四）不出让或出租资格、资质证书参加投标，不组织、不参与类似违法违规行为。</w:t>
      </w:r>
    </w:p>
    <w:p w14:paraId="55FA3560">
      <w:pPr>
        <w:spacing w:line="360" w:lineRule="auto"/>
        <w:ind w:left="210" w:leftChars="100" w:firstLine="315" w:firstLineChars="15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（五）积极主动检举、揭发和配合相关部门调查串通投标等违法违规行为。</w:t>
      </w:r>
    </w:p>
    <w:p w14:paraId="68B16294">
      <w:pPr>
        <w:spacing w:line="360" w:lineRule="auto"/>
        <w:ind w:left="210" w:leftChars="100" w:firstLine="315" w:firstLineChars="15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我公司对以上承诺内容的真实性和履约性负责，如有违诺，自愿承担一切违法违规后果。</w:t>
      </w:r>
    </w:p>
    <w:p w14:paraId="0A562083">
      <w:pPr>
        <w:spacing w:line="360" w:lineRule="auto"/>
        <w:ind w:left="239" w:firstLine="315" w:firstLineChars="15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特此承诺。</w:t>
      </w:r>
    </w:p>
    <w:p w14:paraId="7AC3D8C2">
      <w:pPr>
        <w:spacing w:line="360" w:lineRule="auto"/>
        <w:ind w:left="105" w:leftChars="50" w:right="482" w:firstLine="105" w:firstLineChars="50"/>
        <w:jc w:val="center"/>
        <w:rPr>
          <w:rFonts w:hint="eastAsia" w:ascii="仿宋" w:hAnsi="仿宋" w:eastAsia="仿宋" w:cs="仿宋"/>
          <w:sz w:val="21"/>
          <w:szCs w:val="21"/>
          <w:highlight w:val="none"/>
        </w:rPr>
      </w:pPr>
    </w:p>
    <w:p w14:paraId="3D3621BE">
      <w:pPr>
        <w:autoSpaceDE w:val="0"/>
        <w:autoSpaceDN w:val="0"/>
        <w:spacing w:line="360" w:lineRule="auto"/>
        <w:ind w:left="105" w:hanging="105"/>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投标单位名称： </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（单位公章）</w:t>
      </w:r>
    </w:p>
    <w:p w14:paraId="5E1BA9F1">
      <w:pPr>
        <w:autoSpaceDE w:val="0"/>
        <w:autoSpaceDN w:val="0"/>
        <w:spacing w:line="360" w:lineRule="auto"/>
        <w:ind w:left="105" w:hanging="105"/>
        <w:rPr>
          <w:rFonts w:hint="eastAsia" w:ascii="仿宋" w:hAnsi="仿宋" w:eastAsia="仿宋" w:cs="仿宋"/>
          <w:sz w:val="21"/>
          <w:szCs w:val="21"/>
          <w:highlight w:val="none"/>
        </w:rPr>
      </w:pPr>
    </w:p>
    <w:p w14:paraId="1580284A">
      <w:pPr>
        <w:autoSpaceDE w:val="0"/>
        <w:autoSpaceDN w:val="0"/>
        <w:spacing w:line="360" w:lineRule="auto"/>
        <w:ind w:left="105" w:hanging="105"/>
        <w:rPr>
          <w:rFonts w:hint="eastAsia" w:ascii="仿宋" w:hAnsi="仿宋" w:eastAsia="仿宋" w:cs="仿宋"/>
          <w:kern w:val="0"/>
          <w:sz w:val="21"/>
          <w:szCs w:val="21"/>
          <w:highlight w:val="none"/>
          <w:u w:val="single"/>
        </w:rPr>
      </w:pPr>
      <w:r>
        <w:rPr>
          <w:rFonts w:hint="eastAsia" w:ascii="仿宋" w:hAnsi="仿宋" w:eastAsia="仿宋" w:cs="仿宋"/>
          <w:kern w:val="0"/>
          <w:sz w:val="21"/>
          <w:szCs w:val="21"/>
          <w:highlight w:val="none"/>
          <w:lang w:val="en-US" w:eastAsia="zh-CN"/>
        </w:rPr>
        <w:t>法定代表人</w:t>
      </w:r>
      <w:r>
        <w:rPr>
          <w:rFonts w:hint="eastAsia" w:ascii="仿宋" w:hAnsi="仿宋" w:eastAsia="仿宋" w:cs="仿宋"/>
          <w:kern w:val="0"/>
          <w:sz w:val="21"/>
          <w:szCs w:val="21"/>
          <w:highlight w:val="none"/>
        </w:rPr>
        <w:t>：（</w:t>
      </w:r>
      <w:r>
        <w:rPr>
          <w:rFonts w:hint="eastAsia" w:ascii="仿宋" w:hAnsi="仿宋" w:eastAsia="仿宋" w:cs="仿宋"/>
          <w:sz w:val="21"/>
          <w:szCs w:val="21"/>
          <w:highlight w:val="none"/>
          <w:lang w:eastAsia="zh-CN"/>
        </w:rPr>
        <w:t>签章</w:t>
      </w:r>
      <w:r>
        <w:rPr>
          <w:rFonts w:hint="eastAsia" w:ascii="仿宋" w:hAnsi="仿宋" w:eastAsia="仿宋" w:cs="仿宋"/>
          <w:kern w:val="0"/>
          <w:sz w:val="21"/>
          <w:szCs w:val="21"/>
          <w:highlight w:val="none"/>
        </w:rPr>
        <w:t>）</w:t>
      </w:r>
      <w:r>
        <w:rPr>
          <w:rFonts w:hint="eastAsia" w:ascii="仿宋" w:hAnsi="仿宋" w:eastAsia="仿宋" w:cs="仿宋"/>
          <w:kern w:val="0"/>
          <w:sz w:val="21"/>
          <w:szCs w:val="21"/>
          <w:highlight w:val="none"/>
          <w:u w:val="single"/>
        </w:rPr>
        <w:t xml:space="preserve">                   </w:t>
      </w:r>
    </w:p>
    <w:p w14:paraId="5737A011">
      <w:pPr>
        <w:autoSpaceDE w:val="0"/>
        <w:autoSpaceDN w:val="0"/>
        <w:spacing w:line="360" w:lineRule="auto"/>
        <w:ind w:left="105" w:hanging="105"/>
        <w:rPr>
          <w:rFonts w:hint="eastAsia" w:ascii="仿宋" w:hAnsi="仿宋" w:eastAsia="仿宋" w:cs="仿宋"/>
          <w:sz w:val="21"/>
          <w:szCs w:val="21"/>
          <w:highlight w:val="none"/>
        </w:rPr>
      </w:pPr>
    </w:p>
    <w:p w14:paraId="051E6417">
      <w:pPr>
        <w:pStyle w:val="133"/>
        <w:spacing w:line="360" w:lineRule="auto"/>
        <w:ind w:left="105" w:hanging="105"/>
        <w:rPr>
          <w:rFonts w:hint="eastAsia" w:ascii="仿宋" w:hAnsi="仿宋" w:eastAsia="仿宋" w:cs="仿宋"/>
          <w:sz w:val="21"/>
          <w:szCs w:val="21"/>
          <w:highlight w:val="none"/>
        </w:rPr>
      </w:pPr>
      <w:r>
        <w:rPr>
          <w:rFonts w:hint="eastAsia" w:ascii="仿宋" w:hAnsi="仿宋" w:eastAsia="仿宋" w:cs="仿宋"/>
          <w:sz w:val="21"/>
          <w:szCs w:val="21"/>
          <w:highlight w:val="none"/>
          <w:u w:val="none"/>
          <w:lang w:val="en-US" w:eastAsia="zh-CN"/>
        </w:rPr>
        <w:t>日期：</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日</w:t>
      </w:r>
    </w:p>
    <w:p w14:paraId="5D050DAB">
      <w:pPr>
        <w:spacing w:line="640" w:lineRule="exact"/>
        <w:ind w:left="105" w:leftChars="50"/>
        <w:jc w:val="center"/>
        <w:rPr>
          <w:rFonts w:hint="eastAsia" w:ascii="仿宋" w:hAnsi="仿宋" w:eastAsia="仿宋" w:cs="仿宋"/>
          <w:sz w:val="21"/>
          <w:szCs w:val="21"/>
          <w:highlight w:val="none"/>
        </w:rPr>
      </w:pPr>
    </w:p>
    <w:p w14:paraId="10DC9F35">
      <w:pPr>
        <w:jc w:val="center"/>
        <w:rPr>
          <w:rFonts w:hint="eastAsia" w:ascii="仿宋" w:hAnsi="仿宋" w:eastAsia="仿宋" w:cs="仿宋"/>
          <w:sz w:val="24"/>
          <w:szCs w:val="24"/>
          <w:highlight w:val="none"/>
        </w:rPr>
      </w:pPr>
      <w:bookmarkStart w:id="268" w:name="_Toc77072619"/>
      <w:r>
        <w:rPr>
          <w:rFonts w:hint="eastAsia" w:ascii="仿宋" w:hAnsi="仿宋" w:eastAsia="仿宋" w:cs="仿宋"/>
          <w:sz w:val="24"/>
          <w:szCs w:val="24"/>
          <w:highlight w:val="none"/>
        </w:rPr>
        <w:br w:type="page"/>
      </w:r>
      <w:r>
        <w:rPr>
          <w:rFonts w:hint="eastAsia" w:ascii="仿宋" w:hAnsi="仿宋" w:eastAsia="仿宋" w:cs="仿宋"/>
          <w:b/>
          <w:bCs/>
          <w:sz w:val="24"/>
          <w:szCs w:val="24"/>
          <w:highlight w:val="none"/>
        </w:rPr>
        <w:t>12、提供材料真实性承诺书</w:t>
      </w:r>
      <w:bookmarkEnd w:id="268"/>
    </w:p>
    <w:p w14:paraId="6CCF639A">
      <w:pPr>
        <w:pStyle w:val="190"/>
        <w:spacing w:before="405" w:beforeLines="130" w:after="361" w:afterLines="116"/>
        <w:jc w:val="both"/>
        <w:rPr>
          <w:rStyle w:val="88"/>
          <w:rFonts w:hint="eastAsia" w:ascii="仿宋" w:hAnsi="仿宋" w:eastAsia="仿宋" w:cs="仿宋"/>
          <w:kern w:val="0"/>
          <w:sz w:val="21"/>
          <w:szCs w:val="21"/>
          <w:highlight w:val="none"/>
        </w:rPr>
      </w:pPr>
      <w:r>
        <w:rPr>
          <w:rStyle w:val="88"/>
          <w:rFonts w:hint="eastAsia" w:ascii="仿宋" w:hAnsi="仿宋" w:eastAsia="仿宋" w:cs="仿宋"/>
          <w:b w:val="0"/>
          <w:bCs w:val="0"/>
          <w:sz w:val="21"/>
          <w:szCs w:val="21"/>
          <w:highlight w:val="none"/>
        </w:rPr>
        <w:t xml:space="preserve"> </w:t>
      </w:r>
      <w:r>
        <w:rPr>
          <w:rStyle w:val="88"/>
          <w:rFonts w:hint="eastAsia" w:ascii="仿宋" w:hAnsi="仿宋" w:eastAsia="仿宋" w:cs="仿宋"/>
          <w:b w:val="0"/>
          <w:bCs w:val="0"/>
          <w:kern w:val="0"/>
          <w:sz w:val="21"/>
          <w:szCs w:val="21"/>
          <w:highlight w:val="none"/>
          <w:u w:val="single"/>
        </w:rPr>
        <w:t xml:space="preserve">         （采购人）         </w:t>
      </w:r>
      <w:r>
        <w:rPr>
          <w:rStyle w:val="88"/>
          <w:rFonts w:hint="eastAsia" w:ascii="仿宋" w:hAnsi="仿宋" w:eastAsia="仿宋" w:cs="仿宋"/>
          <w:b w:val="0"/>
          <w:bCs w:val="0"/>
          <w:kern w:val="0"/>
          <w:sz w:val="21"/>
          <w:szCs w:val="21"/>
          <w:highlight w:val="none"/>
        </w:rPr>
        <w:t>:</w:t>
      </w:r>
      <w:r>
        <w:rPr>
          <w:rStyle w:val="88"/>
          <w:rFonts w:hint="eastAsia" w:ascii="仿宋" w:hAnsi="仿宋" w:eastAsia="仿宋" w:cs="仿宋"/>
          <w:kern w:val="0"/>
          <w:sz w:val="21"/>
          <w:szCs w:val="21"/>
          <w:highlight w:val="none"/>
        </w:rPr>
        <w:t xml:space="preserve"> </w:t>
      </w:r>
    </w:p>
    <w:p w14:paraId="40D8DFAB">
      <w:pPr>
        <w:pStyle w:val="191"/>
        <w:autoSpaceDE w:val="0"/>
        <w:spacing w:line="440" w:lineRule="exact"/>
        <w:ind w:left="-38" w:right="62" w:firstLine="420" w:firstLineChars="200"/>
        <w:rPr>
          <w:rStyle w:val="88"/>
          <w:rFonts w:hint="eastAsia" w:ascii="仿宋" w:hAnsi="仿宋" w:eastAsia="仿宋" w:cs="仿宋"/>
          <w:sz w:val="21"/>
          <w:szCs w:val="21"/>
          <w:highlight w:val="none"/>
        </w:rPr>
      </w:pPr>
      <w:r>
        <w:rPr>
          <w:rStyle w:val="88"/>
          <w:rFonts w:hint="eastAsia" w:ascii="仿宋" w:hAnsi="仿宋" w:eastAsia="仿宋" w:cs="仿宋"/>
          <w:kern w:val="0"/>
          <w:sz w:val="21"/>
          <w:szCs w:val="21"/>
          <w:highlight w:val="none"/>
        </w:rPr>
        <w:t>鉴于</w:t>
      </w:r>
      <w:r>
        <w:rPr>
          <w:rStyle w:val="88"/>
          <w:rFonts w:hint="eastAsia" w:ascii="仿宋" w:hAnsi="仿宋" w:eastAsia="仿宋" w:cs="仿宋"/>
          <w:kern w:val="0"/>
          <w:sz w:val="21"/>
          <w:szCs w:val="21"/>
          <w:highlight w:val="none"/>
          <w:u w:val="single"/>
        </w:rPr>
        <w:t xml:space="preserve">        （</w:t>
      </w:r>
      <w:r>
        <w:rPr>
          <w:rStyle w:val="88"/>
          <w:rFonts w:hint="eastAsia" w:ascii="仿宋" w:hAnsi="仿宋" w:eastAsia="仿宋" w:cs="仿宋"/>
          <w:kern w:val="0"/>
          <w:sz w:val="21"/>
          <w:szCs w:val="21"/>
          <w:highlight w:val="none"/>
          <w:u w:val="single"/>
          <w:lang w:eastAsia="zh-CN"/>
        </w:rPr>
        <w:t>投标人</w:t>
      </w:r>
      <w:r>
        <w:rPr>
          <w:rStyle w:val="88"/>
          <w:rFonts w:hint="eastAsia" w:ascii="仿宋" w:hAnsi="仿宋" w:eastAsia="仿宋" w:cs="仿宋"/>
          <w:kern w:val="0"/>
          <w:sz w:val="21"/>
          <w:szCs w:val="21"/>
          <w:highlight w:val="none"/>
          <w:u w:val="single"/>
        </w:rPr>
        <w:t xml:space="preserve">名称）          </w:t>
      </w:r>
      <w:r>
        <w:rPr>
          <w:rStyle w:val="88"/>
          <w:rFonts w:hint="eastAsia" w:ascii="仿宋" w:hAnsi="仿宋" w:eastAsia="仿宋" w:cs="仿宋"/>
          <w:kern w:val="0"/>
          <w:sz w:val="21"/>
          <w:szCs w:val="21"/>
          <w:highlight w:val="none"/>
        </w:rPr>
        <w:t>（以下称“我方”）于</w:t>
      </w:r>
      <w:r>
        <w:rPr>
          <w:rStyle w:val="88"/>
          <w:rFonts w:hint="eastAsia" w:ascii="仿宋" w:hAnsi="仿宋" w:eastAsia="仿宋" w:cs="仿宋"/>
          <w:kern w:val="0"/>
          <w:sz w:val="21"/>
          <w:szCs w:val="21"/>
          <w:highlight w:val="none"/>
          <w:u w:val="single"/>
        </w:rPr>
        <w:t xml:space="preserve">      </w:t>
      </w:r>
      <w:r>
        <w:rPr>
          <w:rStyle w:val="88"/>
          <w:rFonts w:hint="eastAsia" w:ascii="仿宋" w:hAnsi="仿宋" w:eastAsia="仿宋" w:cs="仿宋"/>
          <w:kern w:val="0"/>
          <w:sz w:val="21"/>
          <w:szCs w:val="21"/>
          <w:highlight w:val="none"/>
        </w:rPr>
        <w:t>年＿月＿日参加</w:t>
      </w:r>
      <w:r>
        <w:rPr>
          <w:rStyle w:val="88"/>
          <w:rFonts w:hint="eastAsia" w:ascii="仿宋" w:hAnsi="仿宋" w:eastAsia="仿宋" w:cs="仿宋"/>
          <w:kern w:val="0"/>
          <w:sz w:val="21"/>
          <w:szCs w:val="21"/>
          <w:highlight w:val="none"/>
          <w:u w:val="single"/>
        </w:rPr>
        <w:t xml:space="preserve">           （项目名称）           </w:t>
      </w:r>
      <w:r>
        <w:rPr>
          <w:rStyle w:val="88"/>
          <w:rFonts w:hint="eastAsia" w:ascii="仿宋" w:hAnsi="仿宋" w:eastAsia="仿宋" w:cs="仿宋"/>
          <w:kern w:val="0"/>
          <w:sz w:val="21"/>
          <w:szCs w:val="21"/>
          <w:highlight w:val="none"/>
        </w:rPr>
        <w:t>标段的投标，我方在响应文件中提供的企业资质、各类证书、业绩材料、</w:t>
      </w:r>
      <w:r>
        <w:rPr>
          <w:rStyle w:val="88"/>
          <w:rFonts w:hint="eastAsia" w:ascii="仿宋" w:hAnsi="仿宋" w:eastAsia="仿宋" w:cs="仿宋"/>
          <w:sz w:val="21"/>
          <w:szCs w:val="21"/>
          <w:highlight w:val="none"/>
        </w:rPr>
        <w:t>近年财务状况等资料复印件的真实性、合法性、有效性做保证，绝无弄虚作假。我方如被查实在本项目招标投标活动中提交的材料存在弄虚作假行为，本人承担直接责任人员法律责任，接受相应行政处罚和失信惩戒。并同意将递交的投标保证金没收。</w:t>
      </w:r>
    </w:p>
    <w:p w14:paraId="22A1248F">
      <w:pPr>
        <w:pStyle w:val="190"/>
        <w:spacing w:before="405" w:beforeLines="130" w:after="361" w:afterLines="116"/>
        <w:ind w:right="62"/>
        <w:jc w:val="both"/>
        <w:textAlignment w:val="baseline"/>
        <w:rPr>
          <w:rStyle w:val="88"/>
          <w:rFonts w:hint="eastAsia" w:ascii="仿宋" w:hAnsi="仿宋" w:eastAsia="仿宋" w:cs="仿宋"/>
          <w:b w:val="0"/>
          <w:bCs w:val="0"/>
          <w:sz w:val="21"/>
          <w:szCs w:val="21"/>
          <w:highlight w:val="none"/>
          <w:u w:val="single"/>
        </w:rPr>
      </w:pPr>
      <w:r>
        <w:rPr>
          <w:rStyle w:val="88"/>
          <w:rFonts w:hint="eastAsia" w:ascii="仿宋" w:hAnsi="仿宋" w:eastAsia="仿宋" w:cs="仿宋"/>
          <w:b w:val="0"/>
          <w:bCs w:val="0"/>
          <w:sz w:val="21"/>
          <w:szCs w:val="21"/>
          <w:highlight w:val="none"/>
        </w:rPr>
        <w:t>承诺人：（企业名称）</w:t>
      </w:r>
      <w:r>
        <w:rPr>
          <w:rStyle w:val="88"/>
          <w:rFonts w:hint="eastAsia" w:ascii="仿宋" w:hAnsi="仿宋" w:eastAsia="仿宋" w:cs="仿宋"/>
          <w:b w:val="0"/>
          <w:bCs w:val="0"/>
          <w:sz w:val="21"/>
          <w:szCs w:val="21"/>
          <w:highlight w:val="none"/>
          <w:u w:val="single"/>
        </w:rPr>
        <w:t xml:space="preserve">                            </w:t>
      </w:r>
    </w:p>
    <w:p w14:paraId="7F8E0365">
      <w:pPr>
        <w:pStyle w:val="190"/>
        <w:spacing w:before="405" w:beforeLines="130" w:after="361" w:afterLines="116"/>
        <w:jc w:val="both"/>
        <w:textAlignment w:val="baseline"/>
        <w:rPr>
          <w:rStyle w:val="88"/>
          <w:rFonts w:hint="eastAsia" w:ascii="仿宋" w:hAnsi="仿宋" w:eastAsia="仿宋" w:cs="仿宋"/>
          <w:b w:val="0"/>
          <w:bCs w:val="0"/>
          <w:sz w:val="21"/>
          <w:szCs w:val="21"/>
          <w:highlight w:val="none"/>
        </w:rPr>
      </w:pPr>
      <w:r>
        <w:rPr>
          <w:rStyle w:val="88"/>
          <w:rFonts w:hint="eastAsia" w:ascii="仿宋" w:hAnsi="仿宋" w:eastAsia="仿宋" w:cs="仿宋"/>
          <w:b w:val="0"/>
          <w:bCs w:val="0"/>
          <w:sz w:val="21"/>
          <w:szCs w:val="21"/>
          <w:highlight w:val="none"/>
        </w:rPr>
        <w:t>法定代表人或授权委托人：（</w:t>
      </w:r>
      <w:r>
        <w:rPr>
          <w:rStyle w:val="88"/>
          <w:rFonts w:hint="eastAsia" w:ascii="仿宋" w:hAnsi="仿宋" w:eastAsia="仿宋" w:cs="仿宋"/>
          <w:b w:val="0"/>
          <w:bCs w:val="0"/>
          <w:sz w:val="21"/>
          <w:szCs w:val="21"/>
          <w:highlight w:val="none"/>
          <w:lang w:eastAsia="zh-CN"/>
        </w:rPr>
        <w:t>签章</w:t>
      </w:r>
      <w:r>
        <w:rPr>
          <w:rStyle w:val="88"/>
          <w:rFonts w:hint="eastAsia" w:ascii="仿宋" w:hAnsi="仿宋" w:eastAsia="仿宋" w:cs="仿宋"/>
          <w:b w:val="0"/>
          <w:bCs w:val="0"/>
          <w:sz w:val="21"/>
          <w:szCs w:val="21"/>
          <w:highlight w:val="none"/>
        </w:rPr>
        <w:t>）</w:t>
      </w:r>
      <w:r>
        <w:rPr>
          <w:rStyle w:val="88"/>
          <w:rFonts w:hint="eastAsia" w:ascii="仿宋" w:hAnsi="仿宋" w:eastAsia="仿宋" w:cs="仿宋"/>
          <w:b w:val="0"/>
          <w:bCs w:val="0"/>
          <w:sz w:val="21"/>
          <w:szCs w:val="21"/>
          <w:highlight w:val="none"/>
          <w:u w:val="single"/>
        </w:rPr>
        <w:t xml:space="preserve">           </w:t>
      </w:r>
    </w:p>
    <w:p w14:paraId="360ADD1D">
      <w:pPr>
        <w:pStyle w:val="190"/>
        <w:spacing w:before="405" w:beforeLines="130" w:after="361" w:afterLines="116"/>
        <w:jc w:val="both"/>
        <w:textAlignment w:val="baseline"/>
        <w:rPr>
          <w:rStyle w:val="88"/>
          <w:rFonts w:hint="eastAsia" w:ascii="仿宋" w:hAnsi="仿宋" w:eastAsia="仿宋" w:cs="仿宋"/>
          <w:b w:val="0"/>
          <w:bCs w:val="0"/>
          <w:sz w:val="21"/>
          <w:szCs w:val="21"/>
          <w:highlight w:val="none"/>
          <w:u w:val="single"/>
        </w:rPr>
      </w:pPr>
      <w:r>
        <w:rPr>
          <w:rStyle w:val="88"/>
          <w:rFonts w:hint="eastAsia" w:ascii="仿宋" w:hAnsi="仿宋" w:eastAsia="仿宋" w:cs="仿宋"/>
          <w:b w:val="0"/>
          <w:bCs w:val="0"/>
          <w:sz w:val="21"/>
          <w:szCs w:val="21"/>
          <w:highlight w:val="none"/>
        </w:rPr>
        <w:t>联系电话：</w:t>
      </w:r>
      <w:r>
        <w:rPr>
          <w:rStyle w:val="88"/>
          <w:rFonts w:hint="eastAsia" w:ascii="仿宋" w:hAnsi="仿宋" w:eastAsia="仿宋" w:cs="仿宋"/>
          <w:b w:val="0"/>
          <w:bCs w:val="0"/>
          <w:sz w:val="21"/>
          <w:szCs w:val="21"/>
          <w:highlight w:val="none"/>
          <w:u w:val="single"/>
        </w:rPr>
        <w:t xml:space="preserve">                    </w:t>
      </w:r>
    </w:p>
    <w:p w14:paraId="536DA6FC">
      <w:pPr>
        <w:pStyle w:val="133"/>
        <w:spacing w:line="360" w:lineRule="auto"/>
        <w:ind w:left="105" w:hanging="105"/>
        <w:rPr>
          <w:rFonts w:hint="eastAsia" w:ascii="仿宋" w:hAnsi="仿宋" w:eastAsia="仿宋" w:cs="仿宋"/>
          <w:sz w:val="21"/>
          <w:szCs w:val="21"/>
          <w:highlight w:val="none"/>
        </w:rPr>
      </w:pPr>
      <w:r>
        <w:rPr>
          <w:rFonts w:hint="eastAsia" w:ascii="仿宋" w:hAnsi="仿宋" w:eastAsia="仿宋" w:cs="仿宋"/>
          <w:sz w:val="21"/>
          <w:szCs w:val="21"/>
          <w:highlight w:val="none"/>
          <w:u w:val="none"/>
          <w:lang w:val="en-US" w:eastAsia="zh-CN"/>
        </w:rPr>
        <w:t>日期：</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日</w:t>
      </w:r>
    </w:p>
    <w:p w14:paraId="695027F3">
      <w:pPr>
        <w:ind w:left="105" w:hanging="105"/>
        <w:rPr>
          <w:rFonts w:hint="eastAsia" w:ascii="仿宋" w:hAnsi="仿宋" w:eastAsia="仿宋" w:cs="仿宋"/>
          <w:b/>
          <w:sz w:val="21"/>
          <w:szCs w:val="21"/>
          <w:highlight w:val="none"/>
        </w:rPr>
      </w:pPr>
    </w:p>
    <w:p w14:paraId="64861995">
      <w:pPr>
        <w:jc w:val="center"/>
        <w:rPr>
          <w:rFonts w:hint="eastAsia" w:ascii="仿宋" w:hAnsi="仿宋" w:eastAsia="仿宋" w:cs="仿宋"/>
          <w:b/>
          <w:bCs/>
          <w:sz w:val="21"/>
          <w:szCs w:val="21"/>
          <w:highlight w:val="none"/>
        </w:rPr>
      </w:pPr>
      <w:r>
        <w:rPr>
          <w:rFonts w:hint="eastAsia" w:ascii="仿宋" w:hAnsi="仿宋" w:eastAsia="仿宋" w:cs="仿宋"/>
          <w:sz w:val="24"/>
          <w:szCs w:val="24"/>
          <w:highlight w:val="none"/>
        </w:rPr>
        <w:br w:type="page"/>
      </w:r>
      <w:r>
        <w:rPr>
          <w:rFonts w:hint="eastAsia" w:ascii="仿宋" w:hAnsi="仿宋" w:eastAsia="仿宋" w:cs="仿宋"/>
          <w:b/>
          <w:bCs/>
          <w:sz w:val="24"/>
          <w:szCs w:val="24"/>
          <w:highlight w:val="none"/>
        </w:rPr>
        <w:t>13、中小企业声明函（如是）</w:t>
      </w:r>
    </w:p>
    <w:p w14:paraId="451AB322">
      <w:pPr>
        <w:pStyle w:val="45"/>
        <w:spacing w:line="360" w:lineRule="auto"/>
        <w:ind w:firstLine="420"/>
        <w:jc w:val="center"/>
        <w:rPr>
          <w:rFonts w:hint="eastAsia" w:ascii="仿宋" w:hAnsi="仿宋" w:eastAsia="仿宋" w:cs="仿宋"/>
          <w:sz w:val="21"/>
          <w:szCs w:val="21"/>
          <w:highlight w:val="none"/>
        </w:rPr>
      </w:pPr>
      <w:r>
        <w:rPr>
          <w:rStyle w:val="53"/>
          <w:rFonts w:hint="eastAsia" w:ascii="仿宋" w:hAnsi="仿宋" w:eastAsia="仿宋" w:cs="仿宋"/>
          <w:b w:val="0"/>
          <w:bCs w:val="0"/>
          <w:sz w:val="21"/>
          <w:szCs w:val="21"/>
          <w:highlight w:val="none"/>
        </w:rPr>
        <w:t>中小企业声明函</w:t>
      </w:r>
      <w:r>
        <w:rPr>
          <w:rStyle w:val="53"/>
          <w:rFonts w:hint="eastAsia" w:ascii="仿宋" w:hAnsi="仿宋" w:eastAsia="仿宋" w:cs="仿宋"/>
          <w:b w:val="0"/>
          <w:bCs w:val="0"/>
          <w:sz w:val="21"/>
          <w:szCs w:val="21"/>
          <w:highlight w:val="none"/>
          <w:lang w:eastAsia="zh-CN"/>
        </w:rPr>
        <w:t>（</w:t>
      </w:r>
      <w:r>
        <w:rPr>
          <w:rStyle w:val="53"/>
          <w:rFonts w:hint="eastAsia" w:ascii="仿宋" w:hAnsi="仿宋" w:eastAsia="仿宋" w:cs="仿宋"/>
          <w:b w:val="0"/>
          <w:bCs w:val="0"/>
          <w:sz w:val="21"/>
          <w:szCs w:val="21"/>
          <w:highlight w:val="none"/>
        </w:rPr>
        <w:t>（工程、服务</w:t>
      </w:r>
      <w:r>
        <w:rPr>
          <w:rStyle w:val="53"/>
          <w:rFonts w:hint="eastAsia" w:ascii="仿宋" w:hAnsi="仿宋" w:eastAsia="仿宋" w:cs="仿宋"/>
          <w:b w:val="0"/>
          <w:bCs w:val="0"/>
          <w:sz w:val="21"/>
          <w:szCs w:val="21"/>
          <w:highlight w:val="none"/>
          <w:lang w:eastAsia="zh-CN"/>
        </w:rPr>
        <w:t>）</w:t>
      </w:r>
      <w:r>
        <w:rPr>
          <w:rStyle w:val="53"/>
          <w:rFonts w:hint="eastAsia" w:ascii="仿宋" w:hAnsi="仿宋" w:eastAsia="仿宋" w:cs="仿宋"/>
          <w:b w:val="0"/>
          <w:bCs w:val="0"/>
          <w:sz w:val="21"/>
          <w:szCs w:val="21"/>
          <w:highlight w:val="none"/>
        </w:rPr>
        <w:t>）</w:t>
      </w:r>
    </w:p>
    <w:p w14:paraId="6110CCFD">
      <w:pPr>
        <w:pStyle w:val="45"/>
        <w:spacing w:line="360" w:lineRule="auto"/>
        <w:ind w:firstLine="420"/>
        <w:rPr>
          <w:rFonts w:hint="eastAsia" w:ascii="仿宋" w:hAnsi="仿宋" w:eastAsia="仿宋" w:cs="仿宋"/>
          <w:sz w:val="21"/>
          <w:szCs w:val="21"/>
          <w:highlight w:val="none"/>
        </w:rPr>
      </w:pPr>
      <w:r>
        <w:rPr>
          <w:rFonts w:hint="eastAsia" w:ascii="仿宋" w:hAnsi="仿宋" w:eastAsia="仿宋" w:cs="仿宋"/>
          <w:sz w:val="21"/>
          <w:szCs w:val="21"/>
          <w:highlight w:val="none"/>
        </w:rPr>
        <w:t>本公司</w:t>
      </w:r>
      <w:r>
        <w:rPr>
          <w:rFonts w:hint="eastAsia" w:ascii="仿宋" w:hAnsi="仿宋" w:eastAsia="仿宋" w:cs="仿宋"/>
          <w:sz w:val="21"/>
          <w:szCs w:val="21"/>
          <w:highlight w:val="none"/>
          <w:u w:val="single"/>
        </w:rPr>
        <w:t>（联合体）</w:t>
      </w:r>
      <w:r>
        <w:rPr>
          <w:rFonts w:hint="eastAsia" w:ascii="仿宋" w:hAnsi="仿宋" w:eastAsia="仿宋" w:cs="仿宋"/>
          <w:sz w:val="21"/>
          <w:szCs w:val="21"/>
          <w:highlight w:val="none"/>
        </w:rPr>
        <w:t>郑重声明，根据《政府采购促进中小企业发展管理办法》（财库〔2020〕[2020]46号）的规定，本公司</w:t>
      </w:r>
      <w:r>
        <w:rPr>
          <w:rFonts w:hint="eastAsia" w:ascii="仿宋" w:hAnsi="仿宋" w:eastAsia="仿宋" w:cs="仿宋"/>
          <w:sz w:val="21"/>
          <w:szCs w:val="21"/>
          <w:highlight w:val="none"/>
          <w:u w:val="single"/>
        </w:rPr>
        <w:t>（联合体）</w:t>
      </w:r>
      <w:r>
        <w:rPr>
          <w:rFonts w:hint="eastAsia" w:ascii="仿宋" w:hAnsi="仿宋" w:eastAsia="仿宋" w:cs="仿宋"/>
          <w:sz w:val="21"/>
          <w:szCs w:val="21"/>
          <w:highlight w:val="none"/>
        </w:rPr>
        <w:t>参加</w:t>
      </w:r>
      <w:r>
        <w:rPr>
          <w:rFonts w:hint="eastAsia" w:ascii="仿宋" w:hAnsi="仿宋" w:eastAsia="仿宋" w:cs="仿宋"/>
          <w:sz w:val="21"/>
          <w:szCs w:val="21"/>
          <w:highlight w:val="none"/>
          <w:u w:val="single"/>
        </w:rPr>
        <w:t>（单位名称）</w:t>
      </w:r>
      <w:r>
        <w:rPr>
          <w:rFonts w:hint="eastAsia" w:ascii="仿宋" w:hAnsi="仿宋" w:eastAsia="仿宋" w:cs="仿宋"/>
          <w:sz w:val="21"/>
          <w:szCs w:val="21"/>
          <w:highlight w:val="none"/>
        </w:rPr>
        <w:t>的</w:t>
      </w:r>
      <w:r>
        <w:rPr>
          <w:rFonts w:hint="eastAsia" w:ascii="仿宋" w:hAnsi="仿宋" w:eastAsia="仿宋" w:cs="仿宋"/>
          <w:sz w:val="21"/>
          <w:szCs w:val="21"/>
          <w:highlight w:val="none"/>
          <w:u w:val="single"/>
        </w:rPr>
        <w:t>（项目名称）</w:t>
      </w:r>
      <w:r>
        <w:rPr>
          <w:rFonts w:hint="eastAsia" w:ascii="仿宋" w:hAnsi="仿宋" w:eastAsia="仿宋" w:cs="仿宋"/>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0FD24C9">
      <w:pPr>
        <w:pStyle w:val="45"/>
        <w:spacing w:line="360" w:lineRule="auto"/>
        <w:ind w:firstLine="420"/>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u w:val="single"/>
        </w:rPr>
        <w:t>（标的名称）</w:t>
      </w:r>
      <w:r>
        <w:rPr>
          <w:rFonts w:hint="eastAsia" w:ascii="仿宋" w:hAnsi="仿宋" w:eastAsia="仿宋" w:cs="仿宋"/>
          <w:sz w:val="21"/>
          <w:szCs w:val="21"/>
          <w:highlight w:val="none"/>
        </w:rPr>
        <w:t>，属于（</w:t>
      </w:r>
      <w:r>
        <w:rPr>
          <w:rFonts w:hint="eastAsia" w:ascii="仿宋" w:hAnsi="仿宋" w:eastAsia="仿宋" w:cs="仿宋"/>
          <w:sz w:val="21"/>
          <w:szCs w:val="21"/>
          <w:highlight w:val="none"/>
          <w:u w:val="single"/>
        </w:rPr>
        <w:t>采购文件中明确的所属行业）</w:t>
      </w:r>
      <w:r>
        <w:rPr>
          <w:rFonts w:hint="eastAsia" w:ascii="仿宋" w:hAnsi="仿宋" w:eastAsia="仿宋" w:cs="仿宋"/>
          <w:sz w:val="21"/>
          <w:szCs w:val="21"/>
          <w:highlight w:val="none"/>
        </w:rPr>
        <w:t>；承建（承接）企业为</w:t>
      </w:r>
      <w:r>
        <w:rPr>
          <w:rFonts w:hint="eastAsia" w:ascii="仿宋" w:hAnsi="仿宋" w:eastAsia="仿宋" w:cs="仿宋"/>
          <w:sz w:val="21"/>
          <w:szCs w:val="21"/>
          <w:highlight w:val="none"/>
          <w:u w:val="single"/>
        </w:rPr>
        <w:t>（企业名称）</w:t>
      </w:r>
      <w:r>
        <w:rPr>
          <w:rFonts w:hint="eastAsia" w:ascii="仿宋" w:hAnsi="仿宋" w:eastAsia="仿宋" w:cs="仿宋"/>
          <w:sz w:val="21"/>
          <w:szCs w:val="21"/>
          <w:highlight w:val="none"/>
        </w:rPr>
        <w:t>，从业人员</w:t>
      </w:r>
      <w:r>
        <w:rPr>
          <w:rFonts w:hint="eastAsia" w:ascii="仿宋" w:hAnsi="仿宋" w:eastAsia="仿宋" w:cs="仿宋"/>
          <w:sz w:val="21"/>
          <w:szCs w:val="21"/>
          <w:highlight w:val="none"/>
          <w:u w:val="single"/>
        </w:rPr>
        <w:t>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w:t>
      </w:r>
      <w:r>
        <w:rPr>
          <w:rFonts w:hint="eastAsia" w:ascii="仿宋" w:hAnsi="仿宋" w:eastAsia="仿宋" w:cs="仿宋"/>
          <w:sz w:val="21"/>
          <w:szCs w:val="21"/>
          <w:highlight w:val="none"/>
        </w:rPr>
        <w:t>人，营业收入为</w:t>
      </w:r>
      <w:r>
        <w:rPr>
          <w:rFonts w:hint="eastAsia" w:ascii="仿宋" w:hAnsi="仿宋" w:eastAsia="仿宋" w:cs="仿宋"/>
          <w:sz w:val="21"/>
          <w:szCs w:val="21"/>
          <w:highlight w:val="none"/>
          <w:u w:val="single"/>
        </w:rPr>
        <w:t>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w:t>
      </w:r>
      <w:r>
        <w:rPr>
          <w:rFonts w:hint="eastAsia" w:ascii="仿宋" w:hAnsi="仿宋" w:eastAsia="仿宋" w:cs="仿宋"/>
          <w:sz w:val="21"/>
          <w:szCs w:val="21"/>
          <w:highlight w:val="none"/>
        </w:rPr>
        <w:t>万元，资产总额为</w:t>
      </w:r>
      <w:r>
        <w:rPr>
          <w:rFonts w:hint="eastAsia" w:ascii="仿宋" w:hAnsi="仿宋" w:eastAsia="仿宋" w:cs="仿宋"/>
          <w:sz w:val="21"/>
          <w:szCs w:val="21"/>
          <w:highlight w:val="none"/>
          <w:u w:val="single"/>
        </w:rPr>
        <w:t>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w:t>
      </w:r>
      <w:r>
        <w:rPr>
          <w:rFonts w:hint="eastAsia" w:ascii="仿宋" w:hAnsi="仿宋" w:eastAsia="仿宋" w:cs="仿宋"/>
          <w:sz w:val="21"/>
          <w:szCs w:val="21"/>
          <w:highlight w:val="none"/>
        </w:rPr>
        <w:t>万元，属于</w:t>
      </w:r>
      <w:r>
        <w:rPr>
          <w:rFonts w:hint="eastAsia" w:ascii="仿宋" w:hAnsi="仿宋" w:eastAsia="仿宋" w:cs="仿宋"/>
          <w:sz w:val="21"/>
          <w:szCs w:val="21"/>
          <w:highlight w:val="none"/>
          <w:u w:val="single"/>
        </w:rPr>
        <w:t>（中型企业、小型企业、微型企业）</w:t>
      </w:r>
      <w:r>
        <w:rPr>
          <w:rFonts w:hint="eastAsia" w:ascii="仿宋" w:hAnsi="仿宋" w:eastAsia="仿宋" w:cs="仿宋"/>
          <w:sz w:val="21"/>
          <w:szCs w:val="21"/>
          <w:highlight w:val="none"/>
        </w:rPr>
        <w:t>；</w:t>
      </w:r>
    </w:p>
    <w:p w14:paraId="35D06DC0">
      <w:pPr>
        <w:pStyle w:val="45"/>
        <w:spacing w:line="360" w:lineRule="auto"/>
        <w:ind w:firstLine="420"/>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2. </w:t>
      </w:r>
      <w:r>
        <w:rPr>
          <w:rFonts w:hint="eastAsia" w:ascii="仿宋" w:hAnsi="仿宋" w:eastAsia="仿宋" w:cs="仿宋"/>
          <w:sz w:val="21"/>
          <w:szCs w:val="21"/>
          <w:highlight w:val="none"/>
          <w:u w:val="single"/>
        </w:rPr>
        <w:t>（标的名称）</w:t>
      </w:r>
      <w:r>
        <w:rPr>
          <w:rFonts w:hint="eastAsia" w:ascii="仿宋" w:hAnsi="仿宋" w:eastAsia="仿宋" w:cs="仿宋"/>
          <w:sz w:val="21"/>
          <w:szCs w:val="21"/>
          <w:highlight w:val="none"/>
        </w:rPr>
        <w:t>，属于</w:t>
      </w:r>
      <w:r>
        <w:rPr>
          <w:rFonts w:hint="eastAsia" w:ascii="仿宋" w:hAnsi="仿宋" w:eastAsia="仿宋" w:cs="仿宋"/>
          <w:sz w:val="21"/>
          <w:szCs w:val="21"/>
          <w:highlight w:val="none"/>
          <w:u w:val="single"/>
        </w:rPr>
        <w:t>（采购文件中明确的所属行业）</w:t>
      </w:r>
      <w:r>
        <w:rPr>
          <w:rFonts w:hint="eastAsia" w:ascii="仿宋" w:hAnsi="仿宋" w:eastAsia="仿宋" w:cs="仿宋"/>
          <w:sz w:val="21"/>
          <w:szCs w:val="21"/>
          <w:highlight w:val="none"/>
        </w:rPr>
        <w:t>；承建（承接）企业为</w:t>
      </w:r>
      <w:r>
        <w:rPr>
          <w:rFonts w:hint="eastAsia" w:ascii="仿宋" w:hAnsi="仿宋" w:eastAsia="仿宋" w:cs="仿宋"/>
          <w:sz w:val="21"/>
          <w:szCs w:val="21"/>
          <w:highlight w:val="none"/>
          <w:u w:val="single"/>
        </w:rPr>
        <w:t>（企业名称）</w:t>
      </w:r>
      <w:r>
        <w:rPr>
          <w:rFonts w:hint="eastAsia" w:ascii="仿宋" w:hAnsi="仿宋" w:eastAsia="仿宋" w:cs="仿宋"/>
          <w:sz w:val="21"/>
          <w:szCs w:val="21"/>
          <w:highlight w:val="none"/>
        </w:rPr>
        <w:t>，从业人员</w:t>
      </w:r>
      <w:r>
        <w:rPr>
          <w:rFonts w:hint="eastAsia" w:ascii="仿宋" w:hAnsi="仿宋" w:eastAsia="仿宋" w:cs="仿宋"/>
          <w:sz w:val="21"/>
          <w:szCs w:val="21"/>
          <w:highlight w:val="none"/>
          <w:u w:val="single"/>
        </w:rPr>
        <w:t>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w:t>
      </w:r>
      <w:r>
        <w:rPr>
          <w:rFonts w:hint="eastAsia" w:ascii="仿宋" w:hAnsi="仿宋" w:eastAsia="仿宋" w:cs="仿宋"/>
          <w:sz w:val="21"/>
          <w:szCs w:val="21"/>
          <w:highlight w:val="none"/>
        </w:rPr>
        <w:t>人，营业收入为</w:t>
      </w:r>
      <w:r>
        <w:rPr>
          <w:rFonts w:hint="eastAsia" w:ascii="仿宋" w:hAnsi="仿宋" w:eastAsia="仿宋" w:cs="仿宋"/>
          <w:sz w:val="21"/>
          <w:szCs w:val="21"/>
          <w:highlight w:val="none"/>
          <w:u w:val="single"/>
        </w:rPr>
        <w:t>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w:t>
      </w:r>
      <w:r>
        <w:rPr>
          <w:rFonts w:hint="eastAsia" w:ascii="仿宋" w:hAnsi="仿宋" w:eastAsia="仿宋" w:cs="仿宋"/>
          <w:sz w:val="21"/>
          <w:szCs w:val="21"/>
          <w:highlight w:val="none"/>
        </w:rPr>
        <w:t>万元，资产总额为</w:t>
      </w:r>
      <w:r>
        <w:rPr>
          <w:rFonts w:hint="eastAsia" w:ascii="仿宋" w:hAnsi="仿宋" w:eastAsia="仿宋" w:cs="仿宋"/>
          <w:sz w:val="21"/>
          <w:szCs w:val="21"/>
          <w:highlight w:val="none"/>
          <w:u w:val="single"/>
        </w:rPr>
        <w:t>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w:t>
      </w:r>
      <w:r>
        <w:rPr>
          <w:rFonts w:hint="eastAsia" w:ascii="仿宋" w:hAnsi="仿宋" w:eastAsia="仿宋" w:cs="仿宋"/>
          <w:sz w:val="21"/>
          <w:szCs w:val="21"/>
          <w:highlight w:val="none"/>
        </w:rPr>
        <w:t>万元，属于</w:t>
      </w:r>
      <w:r>
        <w:rPr>
          <w:rFonts w:hint="eastAsia" w:ascii="仿宋" w:hAnsi="仿宋" w:eastAsia="仿宋" w:cs="仿宋"/>
          <w:sz w:val="21"/>
          <w:szCs w:val="21"/>
          <w:highlight w:val="none"/>
          <w:u w:val="single"/>
        </w:rPr>
        <w:t>（中型企业、小型企业、微型企业）</w:t>
      </w:r>
      <w:r>
        <w:rPr>
          <w:rFonts w:hint="eastAsia" w:ascii="仿宋" w:hAnsi="仿宋" w:eastAsia="仿宋" w:cs="仿宋"/>
          <w:sz w:val="21"/>
          <w:szCs w:val="21"/>
          <w:highlight w:val="none"/>
        </w:rPr>
        <w:t>；</w:t>
      </w:r>
    </w:p>
    <w:p w14:paraId="34604AC4">
      <w:pPr>
        <w:pStyle w:val="45"/>
        <w:spacing w:line="360" w:lineRule="auto"/>
        <w:ind w:firstLine="420"/>
        <w:rPr>
          <w:rFonts w:hint="eastAsia" w:ascii="仿宋" w:hAnsi="仿宋" w:eastAsia="仿宋" w:cs="仿宋"/>
          <w:sz w:val="21"/>
          <w:szCs w:val="21"/>
          <w:highlight w:val="none"/>
        </w:rPr>
      </w:pPr>
      <w:r>
        <w:rPr>
          <w:rFonts w:hint="eastAsia" w:ascii="仿宋" w:hAnsi="仿宋" w:eastAsia="仿宋" w:cs="仿宋"/>
          <w:sz w:val="21"/>
          <w:szCs w:val="21"/>
          <w:highlight w:val="none"/>
        </w:rPr>
        <w:t>……</w:t>
      </w:r>
    </w:p>
    <w:p w14:paraId="3AEE5AFE">
      <w:pPr>
        <w:pStyle w:val="45"/>
        <w:spacing w:line="360" w:lineRule="auto"/>
        <w:ind w:firstLine="420"/>
        <w:rPr>
          <w:rFonts w:hint="eastAsia" w:ascii="仿宋" w:hAnsi="仿宋" w:eastAsia="仿宋" w:cs="仿宋"/>
          <w:sz w:val="21"/>
          <w:szCs w:val="21"/>
          <w:highlight w:val="none"/>
        </w:rPr>
      </w:pPr>
      <w:r>
        <w:rPr>
          <w:rFonts w:hint="eastAsia" w:ascii="仿宋" w:hAnsi="仿宋" w:eastAsia="仿宋" w:cs="仿宋"/>
          <w:sz w:val="21"/>
          <w:szCs w:val="21"/>
          <w:highlight w:val="none"/>
        </w:rPr>
        <w:t>以上企业，不属于大企业的分支机构，不存在控股股东为大企业的情形，也不存在与大企业的负责人为同一人的情形。</w:t>
      </w:r>
    </w:p>
    <w:p w14:paraId="3437CB37">
      <w:pPr>
        <w:pStyle w:val="45"/>
        <w:spacing w:line="360" w:lineRule="auto"/>
        <w:ind w:firstLine="420"/>
        <w:rPr>
          <w:rFonts w:hint="eastAsia" w:ascii="仿宋" w:hAnsi="仿宋" w:eastAsia="仿宋" w:cs="仿宋"/>
          <w:sz w:val="21"/>
          <w:szCs w:val="21"/>
          <w:highlight w:val="none"/>
        </w:rPr>
      </w:pPr>
      <w:r>
        <w:rPr>
          <w:rFonts w:hint="eastAsia" w:ascii="仿宋" w:hAnsi="仿宋" w:eastAsia="仿宋" w:cs="仿宋"/>
          <w:sz w:val="21"/>
          <w:szCs w:val="21"/>
          <w:highlight w:val="none"/>
        </w:rPr>
        <w:t>本企业对上述声明内容的真实性负责。如有虚假，将依法承担相应责任。</w:t>
      </w:r>
    </w:p>
    <w:p w14:paraId="79F98109">
      <w:pPr>
        <w:pStyle w:val="45"/>
        <w:spacing w:line="360" w:lineRule="auto"/>
        <w:ind w:firstLine="42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企业名称（盖章）：</w:t>
      </w:r>
    </w:p>
    <w:p w14:paraId="6A115E20">
      <w:pPr>
        <w:pStyle w:val="133"/>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u w:val="none"/>
          <w:lang w:val="en-US" w:eastAsia="zh-CN"/>
        </w:rPr>
        <w:t>日期：</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日</w:t>
      </w:r>
    </w:p>
    <w:p w14:paraId="6C256002">
      <w:pPr>
        <w:pStyle w:val="45"/>
        <w:spacing w:line="360" w:lineRule="auto"/>
        <w:ind w:firstLine="420"/>
        <w:jc w:val="right"/>
        <w:rPr>
          <w:rFonts w:hint="eastAsia" w:ascii="仿宋" w:hAnsi="仿宋" w:eastAsia="仿宋" w:cs="仿宋"/>
          <w:sz w:val="21"/>
          <w:szCs w:val="21"/>
          <w:highlight w:val="none"/>
        </w:rPr>
      </w:pPr>
    </w:p>
    <w:p w14:paraId="0048C109">
      <w:pPr>
        <w:pStyle w:val="45"/>
        <w:spacing w:line="420" w:lineRule="atLeast"/>
        <w:ind w:firstLine="420"/>
        <w:rPr>
          <w:rFonts w:hint="eastAsia" w:ascii="仿宋" w:hAnsi="仿宋" w:eastAsia="仿宋" w:cs="仿宋"/>
          <w:sz w:val="21"/>
          <w:szCs w:val="21"/>
          <w:highlight w:val="none"/>
        </w:rPr>
      </w:pPr>
    </w:p>
    <w:p w14:paraId="6EA5154A">
      <w:pPr>
        <w:pStyle w:val="220"/>
        <w:ind w:firstLine="560"/>
        <w:rPr>
          <w:rFonts w:hint="eastAsia" w:ascii="仿宋" w:hAnsi="仿宋" w:eastAsia="仿宋" w:cs="仿宋"/>
          <w:sz w:val="21"/>
          <w:szCs w:val="21"/>
          <w:highlight w:val="none"/>
        </w:rPr>
      </w:pPr>
    </w:p>
    <w:p w14:paraId="0B5CDEEB">
      <w:pPr>
        <w:pStyle w:val="220"/>
        <w:ind w:firstLine="560"/>
        <w:rPr>
          <w:rFonts w:hint="eastAsia" w:ascii="仿宋" w:hAnsi="仿宋" w:eastAsia="仿宋" w:cs="仿宋"/>
          <w:sz w:val="21"/>
          <w:szCs w:val="21"/>
          <w:highlight w:val="none"/>
        </w:rPr>
      </w:pPr>
    </w:p>
    <w:p w14:paraId="0A42773F">
      <w:pPr>
        <w:pStyle w:val="220"/>
        <w:ind w:firstLine="560"/>
        <w:rPr>
          <w:rFonts w:hint="eastAsia" w:ascii="仿宋" w:hAnsi="仿宋" w:eastAsia="仿宋" w:cs="仿宋"/>
          <w:sz w:val="21"/>
          <w:szCs w:val="21"/>
          <w:highlight w:val="none"/>
        </w:rPr>
      </w:pPr>
    </w:p>
    <w:p w14:paraId="2D63A31F">
      <w:pPr>
        <w:rPr>
          <w:rStyle w:val="69"/>
          <w:rFonts w:hint="eastAsia" w:ascii="仿宋" w:hAnsi="仿宋" w:eastAsia="仿宋" w:cs="仿宋"/>
          <w:bCs w:val="0"/>
          <w:sz w:val="21"/>
          <w:szCs w:val="21"/>
          <w:highlight w:val="none"/>
        </w:rPr>
      </w:pPr>
      <w:r>
        <w:rPr>
          <w:rStyle w:val="69"/>
          <w:rFonts w:hint="eastAsia" w:ascii="仿宋" w:hAnsi="仿宋" w:eastAsia="仿宋" w:cs="仿宋"/>
          <w:bCs w:val="0"/>
          <w:sz w:val="21"/>
          <w:szCs w:val="21"/>
          <w:highlight w:val="none"/>
        </w:rPr>
        <w:br w:type="page"/>
      </w:r>
    </w:p>
    <w:p w14:paraId="3C7CE377">
      <w:pPr>
        <w:pStyle w:val="45"/>
        <w:ind w:firstLine="42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监狱企业声明函（如是）</w:t>
      </w:r>
    </w:p>
    <w:p w14:paraId="61B4C685">
      <w:pPr>
        <w:pStyle w:val="45"/>
        <w:ind w:firstLine="420"/>
        <w:rPr>
          <w:rFonts w:hint="eastAsia" w:ascii="仿宋" w:hAnsi="仿宋" w:eastAsia="仿宋" w:cs="仿宋"/>
          <w:sz w:val="21"/>
          <w:szCs w:val="21"/>
          <w:highlight w:val="none"/>
        </w:rPr>
      </w:pPr>
      <w:r>
        <w:rPr>
          <w:rFonts w:hint="eastAsia" w:ascii="仿宋" w:hAnsi="仿宋" w:eastAsia="仿宋" w:cs="仿宋"/>
          <w:sz w:val="21"/>
          <w:szCs w:val="21"/>
          <w:highlight w:val="none"/>
        </w:rPr>
        <w:t>【不属于监</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狱企业的无需填写、递交】</w:t>
      </w:r>
    </w:p>
    <w:p w14:paraId="36BFD535">
      <w:pPr>
        <w:pStyle w:val="45"/>
        <w:ind w:firstLine="420"/>
        <w:rPr>
          <w:rFonts w:hint="eastAsia" w:ascii="仿宋" w:hAnsi="仿宋" w:eastAsia="仿宋" w:cs="仿宋"/>
          <w:sz w:val="21"/>
          <w:szCs w:val="21"/>
          <w:highlight w:val="none"/>
        </w:rPr>
      </w:pPr>
      <w:r>
        <w:rPr>
          <w:rFonts w:hint="eastAsia" w:ascii="仿宋" w:hAnsi="仿宋" w:eastAsia="仿宋" w:cs="仿宋"/>
          <w:sz w:val="21"/>
          <w:szCs w:val="21"/>
          <w:highlight w:val="none"/>
        </w:rPr>
        <w:t>本公司郑重声明，根据《关于政府采购支持监</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狱企业发展有关问题的通知》 （财库[2014]68 号）的规定，本公司为</w:t>
      </w:r>
      <w:r>
        <w:rPr>
          <w:rFonts w:hint="eastAsia" w:ascii="仿宋" w:hAnsi="仿宋" w:eastAsia="仿宋" w:cs="仿宋"/>
          <w:sz w:val="21"/>
          <w:szCs w:val="21"/>
          <w:highlight w:val="none"/>
          <w:lang w:eastAsia="zh-CN"/>
        </w:rPr>
        <w:t>JY</w:t>
      </w:r>
      <w:r>
        <w:rPr>
          <w:rFonts w:hint="eastAsia" w:ascii="仿宋" w:hAnsi="仿宋" w:eastAsia="仿宋" w:cs="仿宋"/>
          <w:sz w:val="21"/>
          <w:szCs w:val="21"/>
          <w:highlight w:val="none"/>
        </w:rPr>
        <w:t>企业。</w:t>
      </w:r>
    </w:p>
    <w:p w14:paraId="7B0EA987">
      <w:pPr>
        <w:pStyle w:val="45"/>
        <w:ind w:firstLine="420"/>
        <w:rPr>
          <w:rFonts w:hint="eastAsia" w:ascii="仿宋" w:hAnsi="仿宋" w:eastAsia="仿宋" w:cs="仿宋"/>
          <w:sz w:val="21"/>
          <w:szCs w:val="21"/>
          <w:highlight w:val="none"/>
        </w:rPr>
      </w:pPr>
      <w:r>
        <w:rPr>
          <w:rFonts w:hint="eastAsia" w:ascii="仿宋" w:hAnsi="仿宋" w:eastAsia="仿宋" w:cs="仿宋"/>
          <w:sz w:val="21"/>
          <w:szCs w:val="21"/>
          <w:highlight w:val="none"/>
        </w:rPr>
        <w:t>根据上述标准，我公司属于监</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狱企业的理由为：         。</w:t>
      </w:r>
    </w:p>
    <w:p w14:paraId="719F7892">
      <w:pPr>
        <w:pStyle w:val="45"/>
        <w:ind w:firstLine="420"/>
        <w:rPr>
          <w:rFonts w:hint="eastAsia" w:ascii="仿宋" w:hAnsi="仿宋" w:eastAsia="仿宋" w:cs="仿宋"/>
          <w:sz w:val="21"/>
          <w:szCs w:val="21"/>
          <w:highlight w:val="none"/>
        </w:rPr>
      </w:pPr>
      <w:r>
        <w:rPr>
          <w:rFonts w:hint="eastAsia" w:ascii="仿宋" w:hAnsi="仿宋" w:eastAsia="仿宋" w:cs="仿宋"/>
          <w:sz w:val="21"/>
          <w:szCs w:val="21"/>
          <w:highlight w:val="none"/>
        </w:rPr>
        <w:t>本公司为参加（    项目名称    ） （项目编号：      ）采购活动提供本企业提供服务。</w:t>
      </w:r>
    </w:p>
    <w:p w14:paraId="797474C6">
      <w:pPr>
        <w:pStyle w:val="45"/>
        <w:ind w:firstLine="420"/>
        <w:rPr>
          <w:rFonts w:hint="eastAsia" w:ascii="仿宋" w:hAnsi="仿宋" w:eastAsia="仿宋" w:cs="仿宋"/>
          <w:sz w:val="21"/>
          <w:szCs w:val="21"/>
          <w:highlight w:val="none"/>
        </w:rPr>
      </w:pPr>
      <w:r>
        <w:rPr>
          <w:rFonts w:hint="eastAsia" w:ascii="仿宋" w:hAnsi="仿宋" w:eastAsia="仿宋" w:cs="仿宋"/>
          <w:sz w:val="21"/>
          <w:szCs w:val="21"/>
          <w:highlight w:val="none"/>
        </w:rPr>
        <w:t>本公司对上述声明的真实性负责。如有虚假，将依法承担相应责任。</w:t>
      </w:r>
    </w:p>
    <w:p w14:paraId="24C54842">
      <w:pPr>
        <w:pStyle w:val="45"/>
        <w:ind w:firstLine="420"/>
        <w:rPr>
          <w:rFonts w:hint="eastAsia" w:ascii="仿宋" w:hAnsi="仿宋" w:eastAsia="仿宋" w:cs="仿宋"/>
          <w:sz w:val="21"/>
          <w:szCs w:val="21"/>
          <w:highlight w:val="none"/>
        </w:rPr>
      </w:pPr>
    </w:p>
    <w:p w14:paraId="42269F51">
      <w:pPr>
        <w:pStyle w:val="45"/>
        <w:ind w:firstLine="420"/>
        <w:rPr>
          <w:rFonts w:hint="eastAsia" w:ascii="仿宋" w:hAnsi="仿宋" w:eastAsia="仿宋" w:cs="仿宋"/>
          <w:sz w:val="21"/>
          <w:szCs w:val="21"/>
          <w:highlight w:val="none"/>
        </w:rPr>
      </w:pPr>
      <w:r>
        <w:rPr>
          <w:rFonts w:hint="eastAsia" w:ascii="仿宋" w:hAnsi="仿宋" w:eastAsia="仿宋" w:cs="仿宋"/>
          <w:sz w:val="21"/>
          <w:szCs w:val="21"/>
          <w:highlight w:val="none"/>
        </w:rPr>
        <w:t>投标人名称（盖章）：</w:t>
      </w:r>
    </w:p>
    <w:p w14:paraId="0FF389CE">
      <w:pPr>
        <w:pStyle w:val="133"/>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u w:val="none"/>
          <w:lang w:val="en-US" w:eastAsia="zh-CN"/>
        </w:rPr>
        <w:t>日期：</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日</w:t>
      </w:r>
    </w:p>
    <w:p w14:paraId="27316097">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br w:type="page"/>
      </w:r>
    </w:p>
    <w:p w14:paraId="33869271">
      <w:pPr>
        <w:spacing w:line="360" w:lineRule="auto"/>
        <w:jc w:val="center"/>
        <w:rPr>
          <w:rStyle w:val="69"/>
          <w:rFonts w:hint="eastAsia" w:ascii="仿宋" w:hAnsi="仿宋" w:eastAsia="仿宋" w:cs="仿宋"/>
          <w:bCs w:val="0"/>
          <w:sz w:val="24"/>
          <w:szCs w:val="24"/>
          <w:highlight w:val="none"/>
        </w:rPr>
      </w:pPr>
      <w:r>
        <w:rPr>
          <w:rStyle w:val="69"/>
          <w:rFonts w:hint="eastAsia" w:ascii="仿宋" w:hAnsi="仿宋" w:eastAsia="仿宋" w:cs="仿宋"/>
          <w:bCs w:val="0"/>
          <w:sz w:val="24"/>
          <w:szCs w:val="24"/>
          <w:highlight w:val="none"/>
        </w:rPr>
        <w:t>残疾人福利性单位声明函（如是）</w:t>
      </w:r>
    </w:p>
    <w:p w14:paraId="66A29329">
      <w:pPr>
        <w:snapToGrid w:val="0"/>
        <w:spacing w:line="360"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2F18B45">
      <w:pPr>
        <w:snapToGrid w:val="0"/>
        <w:spacing w:line="360"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本单位对上述声明的真实性负责。如有虚假，将依法承担相应责任。</w:t>
      </w:r>
    </w:p>
    <w:p w14:paraId="06FB60B5">
      <w:pPr>
        <w:snapToGrid w:val="0"/>
        <w:spacing w:line="360" w:lineRule="auto"/>
        <w:ind w:firstLine="420" w:firstLineChars="200"/>
        <w:rPr>
          <w:rFonts w:hint="eastAsia" w:ascii="仿宋" w:hAnsi="仿宋" w:eastAsia="仿宋" w:cs="仿宋"/>
          <w:kern w:val="0"/>
          <w:sz w:val="21"/>
          <w:szCs w:val="21"/>
          <w:highlight w:val="none"/>
        </w:rPr>
      </w:pPr>
    </w:p>
    <w:p w14:paraId="6B84F8B7">
      <w:pPr>
        <w:snapToGrid w:val="0"/>
        <w:spacing w:line="360" w:lineRule="auto"/>
        <w:ind w:firstLine="420" w:firstLineChars="200"/>
        <w:rPr>
          <w:rFonts w:hint="eastAsia" w:ascii="仿宋" w:hAnsi="仿宋" w:eastAsia="仿宋" w:cs="仿宋"/>
          <w:kern w:val="0"/>
          <w:sz w:val="21"/>
          <w:szCs w:val="21"/>
          <w:highlight w:val="none"/>
        </w:rPr>
      </w:pPr>
    </w:p>
    <w:p w14:paraId="4B0D4A81">
      <w:pPr>
        <w:tabs>
          <w:tab w:val="left" w:pos="4860"/>
        </w:tabs>
        <w:snapToGrid w:val="0"/>
        <w:spacing w:line="360" w:lineRule="auto"/>
        <w:ind w:right="1560"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       单位名称（盖章）：</w:t>
      </w:r>
    </w:p>
    <w:p w14:paraId="586B2A85">
      <w:pPr>
        <w:pStyle w:val="133"/>
        <w:spacing w:line="360" w:lineRule="auto"/>
        <w:ind w:left="105" w:hanging="105"/>
        <w:rPr>
          <w:rFonts w:hint="eastAsia" w:ascii="仿宋" w:hAnsi="仿宋" w:eastAsia="仿宋" w:cs="仿宋"/>
          <w:sz w:val="21"/>
          <w:szCs w:val="21"/>
          <w:highlight w:val="none"/>
        </w:rPr>
      </w:pPr>
      <w:r>
        <w:rPr>
          <w:rFonts w:hint="eastAsia" w:ascii="仿宋" w:hAnsi="仿宋" w:eastAsia="仿宋" w:cs="仿宋"/>
          <w:kern w:val="0"/>
          <w:sz w:val="21"/>
          <w:szCs w:val="21"/>
          <w:highlight w:val="none"/>
        </w:rPr>
        <w:t xml:space="preserve">           </w:t>
      </w:r>
      <w:r>
        <w:rPr>
          <w:rFonts w:hint="eastAsia" w:ascii="仿宋" w:hAnsi="仿宋" w:eastAsia="仿宋" w:cs="仿宋"/>
          <w:sz w:val="21"/>
          <w:szCs w:val="21"/>
          <w:highlight w:val="none"/>
          <w:u w:val="none"/>
          <w:lang w:val="en-US" w:eastAsia="zh-CN"/>
        </w:rPr>
        <w:t>日期：</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日</w:t>
      </w:r>
    </w:p>
    <w:p w14:paraId="0E43FBDB">
      <w:pPr>
        <w:tabs>
          <w:tab w:val="left" w:pos="4860"/>
        </w:tabs>
        <w:snapToGrid w:val="0"/>
        <w:spacing w:line="360" w:lineRule="auto"/>
        <w:ind w:right="1560" w:firstLine="420" w:firstLineChars="200"/>
        <w:rPr>
          <w:rFonts w:hint="eastAsia" w:ascii="仿宋" w:hAnsi="仿宋" w:eastAsia="仿宋" w:cs="仿宋"/>
          <w:kern w:val="0"/>
          <w:sz w:val="21"/>
          <w:szCs w:val="21"/>
          <w:highlight w:val="none"/>
        </w:rPr>
      </w:pPr>
    </w:p>
    <w:p w14:paraId="589D4866">
      <w:pPr>
        <w:snapToGrid w:val="0"/>
        <w:spacing w:line="360" w:lineRule="auto"/>
        <w:ind w:left="36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扶持政策说明：</w:t>
      </w:r>
    </w:p>
    <w:p w14:paraId="30470667">
      <w:pPr>
        <w:snapToGrid w:val="0"/>
        <w:spacing w:line="360"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根据财政部、工业和信息化部制定的《政府采购促进中小企业发展暂行办法》和转发财政部工业和信息化部关于印发《政府采购促进中小企业发展暂行办法》的通知，对小型或微型企业的投标报价给予10%的扣除，并用扣除后的价格计算价格评分。</w:t>
      </w:r>
    </w:p>
    <w:p w14:paraId="3937BBA4">
      <w:pPr>
        <w:snapToGrid w:val="0"/>
        <w:spacing w:line="360" w:lineRule="auto"/>
        <w:ind w:firstLine="210" w:firstLineChars="1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w:t>
      </w:r>
      <w:r>
        <w:rPr>
          <w:rFonts w:hint="eastAsia" w:ascii="仿宋" w:hAnsi="仿宋" w:eastAsia="仿宋" w:cs="仿宋"/>
          <w:kern w:val="0"/>
          <w:sz w:val="21"/>
          <w:szCs w:val="21"/>
          <w:highlight w:val="none"/>
          <w:lang w:eastAsia="zh-CN"/>
        </w:rPr>
        <w:t>JY</w:t>
      </w:r>
      <w:r>
        <w:rPr>
          <w:rFonts w:hint="eastAsia" w:ascii="仿宋" w:hAnsi="仿宋" w:eastAsia="仿宋" w:cs="仿宋"/>
          <w:kern w:val="0"/>
          <w:sz w:val="21"/>
          <w:szCs w:val="21"/>
          <w:highlight w:val="none"/>
        </w:rPr>
        <w:t>企业视同小微企业，参加本项目投标的，享受小微企业同等的价格扣除。【注：提供《</w:t>
      </w:r>
      <w:r>
        <w:rPr>
          <w:rFonts w:hint="eastAsia" w:ascii="仿宋" w:hAnsi="仿宋" w:eastAsia="仿宋" w:cs="仿宋"/>
          <w:kern w:val="0"/>
          <w:sz w:val="21"/>
          <w:szCs w:val="21"/>
          <w:highlight w:val="none"/>
          <w:lang w:eastAsia="zh-CN"/>
        </w:rPr>
        <w:t>JY</w:t>
      </w:r>
      <w:r>
        <w:rPr>
          <w:rFonts w:hint="eastAsia" w:ascii="仿宋" w:hAnsi="仿宋" w:eastAsia="仿宋" w:cs="仿宋"/>
          <w:kern w:val="0"/>
          <w:sz w:val="21"/>
          <w:szCs w:val="21"/>
          <w:highlight w:val="none"/>
        </w:rPr>
        <w:t>企业声明函》及其相关的充分的证明材料】。</w:t>
      </w:r>
    </w:p>
    <w:p w14:paraId="71BABB68">
      <w:pPr>
        <w:snapToGrid w:val="0"/>
        <w:spacing w:line="360" w:lineRule="auto"/>
        <w:ind w:firstLine="210" w:firstLineChars="100"/>
        <w:rPr>
          <w:rFonts w:hint="eastAsia" w:ascii="仿宋" w:hAnsi="仿宋" w:eastAsia="仿宋" w:cs="仿宋"/>
          <w:sz w:val="21"/>
          <w:szCs w:val="21"/>
          <w:highlight w:val="none"/>
        </w:rPr>
        <w:sectPr>
          <w:pgSz w:w="11906" w:h="16838"/>
          <w:pgMar w:top="1440" w:right="1080" w:bottom="1440" w:left="1080" w:header="851" w:footer="992" w:gutter="0"/>
          <w:pgNumType w:fmt="decimal"/>
          <w:cols w:space="720" w:num="1"/>
          <w:titlePg/>
          <w:docGrid w:type="lines" w:linePitch="312" w:charSpace="0"/>
        </w:sectPr>
      </w:pPr>
      <w:r>
        <w:rPr>
          <w:rFonts w:hint="eastAsia" w:ascii="仿宋" w:hAnsi="仿宋" w:eastAsia="仿宋" w:cs="仿宋"/>
          <w:kern w:val="0"/>
          <w:sz w:val="21"/>
          <w:szCs w:val="21"/>
          <w:highlight w:val="none"/>
        </w:rPr>
        <w:t>3、残疾人福利性单位参加投标【提供《残疾人福利性单位声明函》】，视为小型、微型企业，享受小微企业政策扶持。</w:t>
      </w:r>
    </w:p>
    <w:p w14:paraId="0CAE2E38">
      <w:pPr>
        <w:spacing w:line="588" w:lineRule="exact"/>
        <w:jc w:val="center"/>
        <w:rPr>
          <w:rFonts w:hint="eastAsia" w:ascii="仿宋" w:hAnsi="仿宋" w:eastAsia="仿宋" w:cs="仿宋"/>
          <w:sz w:val="21"/>
          <w:szCs w:val="21"/>
          <w:highlight w:val="none"/>
        </w:rPr>
      </w:pPr>
      <w:r>
        <w:rPr>
          <w:rFonts w:hint="eastAsia" w:ascii="仿宋" w:hAnsi="仿宋" w:eastAsia="仿宋" w:cs="仿宋"/>
          <w:b/>
          <w:spacing w:val="6"/>
          <w:sz w:val="24"/>
          <w:szCs w:val="24"/>
          <w:highlight w:val="none"/>
        </w:rPr>
        <w:t>节能、环保产品证明（如有）</w:t>
      </w:r>
    </w:p>
    <w:p w14:paraId="4E690412">
      <w:pPr>
        <w:rPr>
          <w:rFonts w:hint="eastAsia" w:ascii="仿宋" w:hAnsi="仿宋" w:eastAsia="仿宋" w:cs="仿宋"/>
          <w:sz w:val="21"/>
          <w:szCs w:val="21"/>
          <w:highlight w:val="none"/>
        </w:rPr>
      </w:pPr>
      <w:r>
        <w:rPr>
          <w:rFonts w:hint="eastAsia" w:ascii="仿宋" w:hAnsi="仿宋" w:eastAsia="仿宋" w:cs="仿宋"/>
          <w:sz w:val="21"/>
          <w:szCs w:val="21"/>
          <w:highlight w:val="none"/>
        </w:rPr>
        <w:t>致：</w:t>
      </w:r>
      <w:r>
        <w:rPr>
          <w:rFonts w:hint="eastAsia" w:ascii="仿宋" w:hAnsi="仿宋" w:eastAsia="仿宋" w:cs="仿宋"/>
          <w:sz w:val="21"/>
          <w:szCs w:val="21"/>
          <w:highlight w:val="none"/>
          <w:u w:val="single"/>
        </w:rPr>
        <w:t>采购人名称 </w:t>
      </w:r>
      <w:r>
        <w:rPr>
          <w:rFonts w:hint="eastAsia" w:ascii="仿宋" w:hAnsi="仿宋" w:eastAsia="仿宋" w:cs="仿宋"/>
          <w:sz w:val="21"/>
          <w:szCs w:val="21"/>
          <w:highlight w:val="none"/>
        </w:rPr>
        <w:t>：</w:t>
      </w:r>
    </w:p>
    <w:p w14:paraId="2E0F1EB9">
      <w:pPr>
        <w:pStyle w:val="20"/>
        <w:rPr>
          <w:rFonts w:hint="eastAsia" w:ascii="仿宋" w:hAnsi="仿宋" w:eastAsia="仿宋" w:cs="仿宋"/>
          <w:sz w:val="21"/>
          <w:szCs w:val="21"/>
          <w:highlight w:val="none"/>
        </w:rPr>
      </w:pPr>
    </w:p>
    <w:p w14:paraId="512B735E">
      <w:pPr>
        <w:rPr>
          <w:rFonts w:hint="eastAsia" w:ascii="仿宋" w:hAnsi="仿宋" w:eastAsia="仿宋" w:cs="仿宋"/>
          <w:sz w:val="21"/>
          <w:szCs w:val="21"/>
          <w:highlight w:val="none"/>
        </w:rPr>
      </w:pPr>
      <w:r>
        <w:rPr>
          <w:rFonts w:hint="eastAsia" w:ascii="仿宋" w:hAnsi="仿宋" w:eastAsia="仿宋" w:cs="仿宋"/>
          <w:sz w:val="21"/>
          <w:szCs w:val="21"/>
          <w:highlight w:val="none"/>
        </w:rPr>
        <w:t>    现附上</w:t>
      </w:r>
      <w:r>
        <w:rPr>
          <w:rFonts w:hint="eastAsia" w:ascii="仿宋" w:hAnsi="仿宋" w:eastAsia="仿宋" w:cs="仿宋"/>
          <w:sz w:val="21"/>
          <w:szCs w:val="21"/>
          <w:highlight w:val="none"/>
          <w:u w:val="single"/>
        </w:rPr>
        <w:t>  （节能、环保产品产品目录）    </w:t>
      </w:r>
      <w:r>
        <w:rPr>
          <w:rFonts w:hint="eastAsia" w:ascii="仿宋" w:hAnsi="仿宋" w:eastAsia="仿宋" w:cs="仿宋"/>
          <w:sz w:val="21"/>
          <w:szCs w:val="21"/>
          <w:highlight w:val="none"/>
        </w:rPr>
        <w:t> 证明文件（可在 网站名称 网站进行查询）复印件，该证件真实有效。</w:t>
      </w:r>
    </w:p>
    <w:p w14:paraId="2381A62C">
      <w:pPr>
        <w:pStyle w:val="20"/>
        <w:rPr>
          <w:rFonts w:hint="eastAsia" w:ascii="仿宋" w:hAnsi="仿宋" w:eastAsia="仿宋" w:cs="仿宋"/>
          <w:sz w:val="21"/>
          <w:szCs w:val="21"/>
          <w:highlight w:val="none"/>
        </w:rPr>
      </w:pPr>
    </w:p>
    <w:p w14:paraId="07DDC235">
      <w:pPr>
        <w:pStyle w:val="20"/>
        <w:rPr>
          <w:rFonts w:hint="eastAsia" w:ascii="仿宋" w:hAnsi="仿宋" w:eastAsia="仿宋" w:cs="仿宋"/>
          <w:sz w:val="21"/>
          <w:szCs w:val="21"/>
          <w:highlight w:val="none"/>
        </w:rPr>
      </w:pPr>
    </w:p>
    <w:p w14:paraId="19C3FE3E">
      <w:pPr>
        <w:pStyle w:val="20"/>
        <w:rPr>
          <w:rFonts w:hint="eastAsia" w:ascii="仿宋" w:hAnsi="仿宋" w:eastAsia="仿宋" w:cs="仿宋"/>
          <w:sz w:val="21"/>
          <w:szCs w:val="21"/>
          <w:highlight w:val="none"/>
        </w:rPr>
      </w:pPr>
    </w:p>
    <w:p w14:paraId="608DB1BE">
      <w:pPr>
        <w:pStyle w:val="20"/>
        <w:rPr>
          <w:rFonts w:hint="eastAsia" w:ascii="仿宋" w:hAnsi="仿宋" w:eastAsia="仿宋" w:cs="仿宋"/>
          <w:sz w:val="21"/>
          <w:szCs w:val="21"/>
          <w:highlight w:val="none"/>
        </w:rPr>
      </w:pPr>
    </w:p>
    <w:p w14:paraId="791300BB">
      <w:pPr>
        <w:rPr>
          <w:rFonts w:hint="eastAsia" w:ascii="仿宋" w:hAnsi="仿宋" w:eastAsia="仿宋" w:cs="仿宋"/>
          <w:sz w:val="21"/>
          <w:szCs w:val="21"/>
          <w:highlight w:val="none"/>
        </w:rPr>
      </w:pPr>
      <w:r>
        <w:rPr>
          <w:rFonts w:hint="eastAsia" w:ascii="仿宋" w:hAnsi="仿宋" w:eastAsia="仿宋" w:cs="仿宋"/>
          <w:sz w:val="21"/>
          <w:szCs w:val="21"/>
          <w:highlight w:val="none"/>
        </w:rPr>
        <w:t>注：节能、环保产品须提供“财政部、国家发展改革委公布的节能、环保产品清单目录”并在有效期内的复印件或影印件，并能在投标人提供的网站上查询到相关内容（未提供查询网站，或在其提供的查询网站上查询不到相关内容的，将不予认可），由投标人加盖公章并注明“与原件一致”。</w:t>
      </w:r>
    </w:p>
    <w:p w14:paraId="3DB527E6">
      <w:pPr>
        <w:pStyle w:val="20"/>
        <w:rPr>
          <w:rFonts w:hint="eastAsia" w:ascii="仿宋" w:hAnsi="仿宋" w:eastAsia="仿宋" w:cs="仿宋"/>
          <w:sz w:val="21"/>
          <w:szCs w:val="21"/>
          <w:highlight w:val="none"/>
        </w:rPr>
      </w:pPr>
    </w:p>
    <w:p w14:paraId="44AA51FA">
      <w:pPr>
        <w:pStyle w:val="20"/>
        <w:rPr>
          <w:rFonts w:hint="eastAsia" w:ascii="仿宋" w:hAnsi="仿宋" w:eastAsia="仿宋" w:cs="仿宋"/>
          <w:sz w:val="21"/>
          <w:szCs w:val="21"/>
          <w:highlight w:val="none"/>
        </w:rPr>
      </w:pPr>
    </w:p>
    <w:p w14:paraId="645E9FE4">
      <w:pPr>
        <w:pStyle w:val="20"/>
        <w:rPr>
          <w:rFonts w:hint="eastAsia" w:ascii="仿宋" w:hAnsi="仿宋" w:eastAsia="仿宋" w:cs="仿宋"/>
          <w:sz w:val="21"/>
          <w:szCs w:val="21"/>
          <w:highlight w:val="none"/>
        </w:rPr>
      </w:pPr>
    </w:p>
    <w:p w14:paraId="12322EE9">
      <w:pPr>
        <w:pStyle w:val="20"/>
        <w:rPr>
          <w:rFonts w:hint="eastAsia" w:ascii="仿宋" w:hAnsi="仿宋" w:eastAsia="仿宋" w:cs="仿宋"/>
          <w:sz w:val="21"/>
          <w:szCs w:val="21"/>
          <w:highlight w:val="none"/>
        </w:rPr>
      </w:pPr>
    </w:p>
    <w:p w14:paraId="704CAEF2">
      <w:pPr>
        <w:pStyle w:val="20"/>
        <w:rPr>
          <w:rFonts w:hint="eastAsia" w:ascii="仿宋" w:hAnsi="仿宋" w:eastAsia="仿宋" w:cs="仿宋"/>
          <w:sz w:val="21"/>
          <w:szCs w:val="21"/>
          <w:highlight w:val="none"/>
        </w:rPr>
      </w:pPr>
    </w:p>
    <w:p w14:paraId="1060102A">
      <w:pPr>
        <w:pStyle w:val="20"/>
        <w:rPr>
          <w:rFonts w:hint="eastAsia" w:ascii="仿宋" w:hAnsi="仿宋" w:eastAsia="仿宋" w:cs="仿宋"/>
          <w:sz w:val="21"/>
          <w:szCs w:val="21"/>
          <w:highlight w:val="none"/>
        </w:rPr>
      </w:pPr>
    </w:p>
    <w:p w14:paraId="6D83A2C9">
      <w:pPr>
        <w:rPr>
          <w:rFonts w:hint="eastAsia" w:ascii="仿宋" w:hAnsi="仿宋" w:eastAsia="仿宋" w:cs="仿宋"/>
          <w:sz w:val="21"/>
          <w:szCs w:val="21"/>
          <w:highlight w:val="none"/>
        </w:rPr>
      </w:pPr>
      <w:r>
        <w:rPr>
          <w:rFonts w:hint="eastAsia" w:ascii="仿宋" w:hAnsi="仿宋" w:eastAsia="仿宋" w:cs="仿宋"/>
          <w:sz w:val="21"/>
          <w:szCs w:val="21"/>
          <w:highlight w:val="none"/>
        </w:rPr>
        <w:t>投标人（加盖公章）：</w:t>
      </w:r>
    </w:p>
    <w:p w14:paraId="72FF9B40">
      <w:pPr>
        <w:rPr>
          <w:rFonts w:hint="eastAsia" w:ascii="仿宋" w:hAnsi="仿宋" w:eastAsia="仿宋" w:cs="仿宋"/>
          <w:sz w:val="21"/>
          <w:szCs w:val="21"/>
          <w:highlight w:val="none"/>
        </w:rPr>
      </w:pPr>
    </w:p>
    <w:p w14:paraId="38A31A19">
      <w:pPr>
        <w:rPr>
          <w:rFonts w:hint="eastAsia" w:ascii="仿宋" w:hAnsi="仿宋" w:eastAsia="仿宋" w:cs="仿宋"/>
          <w:sz w:val="21"/>
          <w:szCs w:val="21"/>
          <w:highlight w:val="none"/>
        </w:rPr>
      </w:pPr>
      <w:r>
        <w:rPr>
          <w:rFonts w:hint="eastAsia" w:ascii="仿宋" w:hAnsi="仿宋" w:eastAsia="仿宋" w:cs="仿宋"/>
          <w:sz w:val="21"/>
          <w:szCs w:val="21"/>
          <w:highlight w:val="none"/>
        </w:rPr>
        <w:t>投标人代表（签字）：</w:t>
      </w:r>
    </w:p>
    <w:p w14:paraId="7D961BC7">
      <w:pPr>
        <w:rPr>
          <w:rFonts w:hint="eastAsia" w:ascii="仿宋" w:hAnsi="仿宋" w:eastAsia="仿宋" w:cs="仿宋"/>
          <w:sz w:val="21"/>
          <w:szCs w:val="21"/>
          <w:highlight w:val="none"/>
        </w:rPr>
      </w:pPr>
    </w:p>
    <w:p w14:paraId="4E1AFE9D">
      <w:pPr>
        <w:rPr>
          <w:rFonts w:hint="eastAsia" w:ascii="仿宋" w:hAnsi="仿宋" w:eastAsia="仿宋" w:cs="仿宋"/>
          <w:b/>
          <w:sz w:val="21"/>
          <w:szCs w:val="21"/>
          <w:highlight w:val="none"/>
        </w:rPr>
        <w:sectPr>
          <w:pgSz w:w="11905" w:h="16838"/>
          <w:pgMar w:top="1140" w:right="1202" w:bottom="1162" w:left="1219" w:header="851" w:footer="992" w:gutter="0"/>
          <w:pgNumType w:fmt="decimal"/>
          <w:cols w:space="720" w:num="1"/>
          <w:docGrid w:type="lines" w:linePitch="316" w:charSpace="0"/>
        </w:sectPr>
      </w:pPr>
      <w:r>
        <w:rPr>
          <w:rFonts w:hint="eastAsia" w:ascii="仿宋" w:hAnsi="仿宋" w:eastAsia="仿宋" w:cs="仿宋"/>
          <w:sz w:val="21"/>
          <w:szCs w:val="21"/>
          <w:highlight w:val="none"/>
          <w:u w:val="none"/>
          <w:lang w:val="en-US" w:eastAsia="zh-CN"/>
        </w:rPr>
        <w:t>日期：</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日</w:t>
      </w:r>
    </w:p>
    <w:p w14:paraId="63A33305">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14.近三年业绩证明文件</w:t>
      </w:r>
    </w:p>
    <w:p w14:paraId="742770FF">
      <w:pPr>
        <w:pStyle w:val="28"/>
        <w:tabs>
          <w:tab w:val="left" w:pos="6300"/>
        </w:tabs>
        <w:snapToGrid w:val="0"/>
        <w:spacing w:line="5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项目名称：</w:t>
      </w:r>
    </w:p>
    <w:tbl>
      <w:tblPr>
        <w:tblStyle w:val="221"/>
        <w:tblW w:w="952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4"/>
        <w:gridCol w:w="2021"/>
        <w:gridCol w:w="2444"/>
        <w:gridCol w:w="2122"/>
        <w:gridCol w:w="1921"/>
      </w:tblGrid>
      <w:tr w14:paraId="60DC3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002" w:type="dxa"/>
            <w:tcBorders>
              <w:top w:val="single" w:color="000000" w:sz="2" w:space="0"/>
              <w:left w:val="single" w:color="000000" w:sz="2" w:space="0"/>
            </w:tcBorders>
          </w:tcPr>
          <w:p w14:paraId="0DEA927C">
            <w:pPr>
              <w:spacing w:before="136" w:line="221" w:lineRule="auto"/>
              <w:ind w:left="270"/>
              <w:rPr>
                <w:rFonts w:hint="eastAsia" w:ascii="仿宋" w:hAnsi="仿宋" w:eastAsia="仿宋" w:cs="仿宋"/>
                <w:sz w:val="21"/>
                <w:szCs w:val="21"/>
                <w:highlight w:val="none"/>
              </w:rPr>
            </w:pPr>
            <w:r>
              <w:rPr>
                <w:rFonts w:hint="eastAsia" w:ascii="仿宋" w:hAnsi="仿宋" w:eastAsia="仿宋" w:cs="仿宋"/>
                <w:spacing w:val="-5"/>
                <w:sz w:val="21"/>
                <w:szCs w:val="21"/>
                <w:highlight w:val="none"/>
              </w:rPr>
              <w:t>序号</w:t>
            </w:r>
          </w:p>
        </w:tc>
        <w:tc>
          <w:tcPr>
            <w:tcW w:w="1998" w:type="dxa"/>
            <w:tcBorders>
              <w:top w:val="single" w:color="000000" w:sz="2" w:space="0"/>
            </w:tcBorders>
          </w:tcPr>
          <w:p w14:paraId="17CB3083">
            <w:pPr>
              <w:spacing w:before="136" w:line="220" w:lineRule="auto"/>
              <w:ind w:left="519"/>
              <w:rPr>
                <w:rFonts w:hint="eastAsia" w:ascii="仿宋" w:hAnsi="仿宋" w:eastAsia="仿宋" w:cs="仿宋"/>
                <w:sz w:val="21"/>
                <w:szCs w:val="21"/>
                <w:highlight w:val="none"/>
              </w:rPr>
            </w:pPr>
            <w:r>
              <w:rPr>
                <w:rFonts w:hint="eastAsia" w:ascii="仿宋" w:hAnsi="仿宋" w:eastAsia="仿宋" w:cs="仿宋"/>
                <w:spacing w:val="-3"/>
                <w:sz w:val="21"/>
                <w:szCs w:val="21"/>
                <w:highlight w:val="none"/>
              </w:rPr>
              <w:t>委托单位</w:t>
            </w:r>
          </w:p>
        </w:tc>
        <w:tc>
          <w:tcPr>
            <w:tcW w:w="2416" w:type="dxa"/>
            <w:tcBorders>
              <w:top w:val="single" w:color="000000" w:sz="2" w:space="0"/>
            </w:tcBorders>
          </w:tcPr>
          <w:p w14:paraId="6A7E93BD">
            <w:pPr>
              <w:spacing w:before="136" w:line="220" w:lineRule="auto"/>
              <w:ind w:left="736"/>
              <w:rPr>
                <w:rFonts w:hint="eastAsia" w:ascii="仿宋" w:hAnsi="仿宋" w:eastAsia="仿宋" w:cs="仿宋"/>
                <w:sz w:val="21"/>
                <w:szCs w:val="21"/>
                <w:highlight w:val="none"/>
              </w:rPr>
            </w:pPr>
            <w:r>
              <w:rPr>
                <w:rFonts w:hint="eastAsia" w:ascii="仿宋" w:hAnsi="仿宋" w:eastAsia="仿宋" w:cs="仿宋"/>
                <w:spacing w:val="-4"/>
                <w:sz w:val="21"/>
                <w:szCs w:val="21"/>
                <w:highlight w:val="none"/>
              </w:rPr>
              <w:t>项目名称</w:t>
            </w:r>
          </w:p>
        </w:tc>
        <w:tc>
          <w:tcPr>
            <w:tcW w:w="2097" w:type="dxa"/>
            <w:tcBorders>
              <w:top w:val="single" w:color="000000" w:sz="2" w:space="0"/>
            </w:tcBorders>
          </w:tcPr>
          <w:p w14:paraId="6760F3B8">
            <w:pPr>
              <w:spacing w:before="137" w:line="219" w:lineRule="auto"/>
              <w:ind w:left="578"/>
              <w:rPr>
                <w:rFonts w:hint="eastAsia" w:ascii="仿宋" w:hAnsi="仿宋" w:eastAsia="仿宋" w:cs="仿宋"/>
                <w:sz w:val="21"/>
                <w:szCs w:val="21"/>
                <w:highlight w:val="none"/>
              </w:rPr>
            </w:pPr>
            <w:r>
              <w:rPr>
                <w:rFonts w:hint="eastAsia" w:ascii="仿宋" w:hAnsi="仿宋" w:eastAsia="仿宋" w:cs="仿宋"/>
                <w:spacing w:val="-4"/>
                <w:sz w:val="21"/>
                <w:szCs w:val="21"/>
                <w:highlight w:val="none"/>
              </w:rPr>
              <w:t>项目金额</w:t>
            </w:r>
          </w:p>
        </w:tc>
        <w:tc>
          <w:tcPr>
            <w:tcW w:w="1899" w:type="dxa"/>
            <w:tcBorders>
              <w:top w:val="single" w:color="000000" w:sz="2" w:space="0"/>
              <w:right w:val="single" w:color="000000" w:sz="2" w:space="0"/>
            </w:tcBorders>
          </w:tcPr>
          <w:p w14:paraId="051588A8">
            <w:pPr>
              <w:spacing w:before="60" w:line="219" w:lineRule="auto"/>
              <w:ind w:left="469"/>
              <w:rPr>
                <w:rFonts w:hint="eastAsia" w:ascii="仿宋" w:hAnsi="仿宋" w:eastAsia="仿宋" w:cs="仿宋"/>
                <w:sz w:val="21"/>
                <w:szCs w:val="21"/>
                <w:highlight w:val="none"/>
              </w:rPr>
            </w:pPr>
            <w:r>
              <w:rPr>
                <w:rFonts w:hint="eastAsia" w:ascii="仿宋" w:hAnsi="仿宋" w:eastAsia="仿宋" w:cs="仿宋"/>
                <w:spacing w:val="-3"/>
                <w:sz w:val="21"/>
                <w:szCs w:val="21"/>
                <w:highlight w:val="none"/>
              </w:rPr>
              <w:t>服务时间</w:t>
            </w:r>
          </w:p>
        </w:tc>
      </w:tr>
      <w:tr w14:paraId="5230B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002" w:type="dxa"/>
            <w:tcBorders>
              <w:left w:val="single" w:color="000000" w:sz="2" w:space="0"/>
            </w:tcBorders>
          </w:tcPr>
          <w:p w14:paraId="0BC84DE7">
            <w:pPr>
              <w:spacing w:before="70" w:line="184" w:lineRule="auto"/>
              <w:ind w:left="469"/>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998" w:type="dxa"/>
          </w:tcPr>
          <w:p w14:paraId="27E138A6">
            <w:pPr>
              <w:pStyle w:val="222"/>
              <w:rPr>
                <w:rFonts w:hint="eastAsia" w:ascii="仿宋" w:hAnsi="仿宋" w:eastAsia="仿宋" w:cs="仿宋"/>
                <w:sz w:val="21"/>
                <w:szCs w:val="21"/>
                <w:highlight w:val="none"/>
              </w:rPr>
            </w:pPr>
          </w:p>
        </w:tc>
        <w:tc>
          <w:tcPr>
            <w:tcW w:w="2416" w:type="dxa"/>
          </w:tcPr>
          <w:p w14:paraId="2804A7A8">
            <w:pPr>
              <w:pStyle w:val="222"/>
              <w:rPr>
                <w:rFonts w:hint="eastAsia" w:ascii="仿宋" w:hAnsi="仿宋" w:eastAsia="仿宋" w:cs="仿宋"/>
                <w:sz w:val="21"/>
                <w:szCs w:val="21"/>
                <w:highlight w:val="none"/>
              </w:rPr>
            </w:pPr>
          </w:p>
        </w:tc>
        <w:tc>
          <w:tcPr>
            <w:tcW w:w="2097" w:type="dxa"/>
          </w:tcPr>
          <w:p w14:paraId="07885924">
            <w:pPr>
              <w:pStyle w:val="222"/>
              <w:rPr>
                <w:rFonts w:hint="eastAsia" w:ascii="仿宋" w:hAnsi="仿宋" w:eastAsia="仿宋" w:cs="仿宋"/>
                <w:sz w:val="21"/>
                <w:szCs w:val="21"/>
                <w:highlight w:val="none"/>
              </w:rPr>
            </w:pPr>
          </w:p>
        </w:tc>
        <w:tc>
          <w:tcPr>
            <w:tcW w:w="1899" w:type="dxa"/>
            <w:tcBorders>
              <w:right w:val="single" w:color="000000" w:sz="2" w:space="0"/>
            </w:tcBorders>
          </w:tcPr>
          <w:p w14:paraId="74EA4CDA">
            <w:pPr>
              <w:pStyle w:val="222"/>
              <w:rPr>
                <w:rFonts w:hint="eastAsia" w:ascii="仿宋" w:hAnsi="仿宋" w:eastAsia="仿宋" w:cs="仿宋"/>
                <w:sz w:val="21"/>
                <w:szCs w:val="21"/>
                <w:highlight w:val="none"/>
              </w:rPr>
            </w:pPr>
          </w:p>
        </w:tc>
      </w:tr>
      <w:tr w14:paraId="32341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002" w:type="dxa"/>
            <w:tcBorders>
              <w:left w:val="single" w:color="000000" w:sz="2" w:space="0"/>
            </w:tcBorders>
          </w:tcPr>
          <w:p w14:paraId="22895881">
            <w:pPr>
              <w:spacing w:before="73" w:line="183" w:lineRule="auto"/>
              <w:ind w:left="454"/>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998" w:type="dxa"/>
          </w:tcPr>
          <w:p w14:paraId="2E8B14CC">
            <w:pPr>
              <w:pStyle w:val="222"/>
              <w:rPr>
                <w:rFonts w:hint="eastAsia" w:ascii="仿宋" w:hAnsi="仿宋" w:eastAsia="仿宋" w:cs="仿宋"/>
                <w:sz w:val="21"/>
                <w:szCs w:val="21"/>
                <w:highlight w:val="none"/>
              </w:rPr>
            </w:pPr>
          </w:p>
        </w:tc>
        <w:tc>
          <w:tcPr>
            <w:tcW w:w="2416" w:type="dxa"/>
          </w:tcPr>
          <w:p w14:paraId="6D8DC71D">
            <w:pPr>
              <w:pStyle w:val="222"/>
              <w:rPr>
                <w:rFonts w:hint="eastAsia" w:ascii="仿宋" w:hAnsi="仿宋" w:eastAsia="仿宋" w:cs="仿宋"/>
                <w:sz w:val="21"/>
                <w:szCs w:val="21"/>
                <w:highlight w:val="none"/>
              </w:rPr>
            </w:pPr>
          </w:p>
        </w:tc>
        <w:tc>
          <w:tcPr>
            <w:tcW w:w="2097" w:type="dxa"/>
          </w:tcPr>
          <w:p w14:paraId="172E34AD">
            <w:pPr>
              <w:pStyle w:val="222"/>
              <w:rPr>
                <w:rFonts w:hint="eastAsia" w:ascii="仿宋" w:hAnsi="仿宋" w:eastAsia="仿宋" w:cs="仿宋"/>
                <w:sz w:val="21"/>
                <w:szCs w:val="21"/>
                <w:highlight w:val="none"/>
              </w:rPr>
            </w:pPr>
          </w:p>
        </w:tc>
        <w:tc>
          <w:tcPr>
            <w:tcW w:w="1899" w:type="dxa"/>
            <w:tcBorders>
              <w:right w:val="single" w:color="000000" w:sz="2" w:space="0"/>
            </w:tcBorders>
          </w:tcPr>
          <w:p w14:paraId="03350B70">
            <w:pPr>
              <w:pStyle w:val="222"/>
              <w:rPr>
                <w:rFonts w:hint="eastAsia" w:ascii="仿宋" w:hAnsi="仿宋" w:eastAsia="仿宋" w:cs="仿宋"/>
                <w:sz w:val="21"/>
                <w:szCs w:val="21"/>
                <w:highlight w:val="none"/>
              </w:rPr>
            </w:pPr>
          </w:p>
        </w:tc>
      </w:tr>
      <w:tr w14:paraId="4D4F0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002" w:type="dxa"/>
            <w:tcBorders>
              <w:left w:val="single" w:color="000000" w:sz="2" w:space="0"/>
              <w:bottom w:val="single" w:color="000000" w:sz="2" w:space="0"/>
            </w:tcBorders>
          </w:tcPr>
          <w:p w14:paraId="6B70B9D9">
            <w:pPr>
              <w:spacing w:before="212" w:line="99" w:lineRule="exact"/>
              <w:ind w:left="338"/>
              <w:rPr>
                <w:rFonts w:hint="eastAsia" w:ascii="仿宋" w:hAnsi="仿宋" w:eastAsia="仿宋" w:cs="仿宋"/>
                <w:sz w:val="21"/>
                <w:szCs w:val="21"/>
                <w:highlight w:val="none"/>
              </w:rPr>
            </w:pPr>
            <w:r>
              <w:rPr>
                <w:rFonts w:hint="eastAsia" w:ascii="仿宋" w:hAnsi="仿宋" w:eastAsia="仿宋" w:cs="仿宋"/>
                <w:position w:val="1"/>
                <w:sz w:val="21"/>
                <w:szCs w:val="21"/>
                <w:highlight w:val="none"/>
              </w:rPr>
              <w:t>...</w:t>
            </w:r>
          </w:p>
        </w:tc>
        <w:tc>
          <w:tcPr>
            <w:tcW w:w="1998" w:type="dxa"/>
            <w:tcBorders>
              <w:bottom w:val="single" w:color="000000" w:sz="2" w:space="0"/>
            </w:tcBorders>
          </w:tcPr>
          <w:p w14:paraId="70FF30DA">
            <w:pPr>
              <w:pStyle w:val="222"/>
              <w:rPr>
                <w:rFonts w:hint="eastAsia" w:ascii="仿宋" w:hAnsi="仿宋" w:eastAsia="仿宋" w:cs="仿宋"/>
                <w:sz w:val="21"/>
                <w:szCs w:val="21"/>
                <w:highlight w:val="none"/>
              </w:rPr>
            </w:pPr>
          </w:p>
        </w:tc>
        <w:tc>
          <w:tcPr>
            <w:tcW w:w="2416" w:type="dxa"/>
            <w:tcBorders>
              <w:bottom w:val="single" w:color="000000" w:sz="2" w:space="0"/>
            </w:tcBorders>
          </w:tcPr>
          <w:p w14:paraId="384CB701">
            <w:pPr>
              <w:pStyle w:val="222"/>
              <w:rPr>
                <w:rFonts w:hint="eastAsia" w:ascii="仿宋" w:hAnsi="仿宋" w:eastAsia="仿宋" w:cs="仿宋"/>
                <w:sz w:val="21"/>
                <w:szCs w:val="21"/>
                <w:highlight w:val="none"/>
              </w:rPr>
            </w:pPr>
          </w:p>
        </w:tc>
        <w:tc>
          <w:tcPr>
            <w:tcW w:w="2097" w:type="dxa"/>
            <w:tcBorders>
              <w:bottom w:val="single" w:color="000000" w:sz="2" w:space="0"/>
            </w:tcBorders>
          </w:tcPr>
          <w:p w14:paraId="2492A561">
            <w:pPr>
              <w:pStyle w:val="222"/>
              <w:rPr>
                <w:rFonts w:hint="eastAsia" w:ascii="仿宋" w:hAnsi="仿宋" w:eastAsia="仿宋" w:cs="仿宋"/>
                <w:sz w:val="21"/>
                <w:szCs w:val="21"/>
                <w:highlight w:val="none"/>
              </w:rPr>
            </w:pPr>
          </w:p>
        </w:tc>
        <w:tc>
          <w:tcPr>
            <w:tcW w:w="1899" w:type="dxa"/>
            <w:tcBorders>
              <w:bottom w:val="single" w:color="000000" w:sz="2" w:space="0"/>
              <w:right w:val="single" w:color="000000" w:sz="2" w:space="0"/>
            </w:tcBorders>
          </w:tcPr>
          <w:p w14:paraId="3B239CAE">
            <w:pPr>
              <w:pStyle w:val="222"/>
              <w:rPr>
                <w:rFonts w:hint="eastAsia" w:ascii="仿宋" w:hAnsi="仿宋" w:eastAsia="仿宋" w:cs="仿宋"/>
                <w:sz w:val="21"/>
                <w:szCs w:val="21"/>
                <w:highlight w:val="none"/>
              </w:rPr>
            </w:pPr>
          </w:p>
        </w:tc>
      </w:tr>
    </w:tbl>
    <w:p w14:paraId="66AE41FE">
      <w:pPr>
        <w:spacing w:line="360" w:lineRule="auto"/>
        <w:ind w:firstLine="420" w:firstLineChars="200"/>
        <w:rPr>
          <w:rFonts w:hint="eastAsia" w:ascii="仿宋" w:hAnsi="仿宋" w:eastAsia="仿宋" w:cs="仿宋"/>
          <w:sz w:val="21"/>
          <w:szCs w:val="21"/>
          <w:highlight w:val="none"/>
        </w:rPr>
      </w:pPr>
    </w:p>
    <w:p w14:paraId="3D2CD9BF">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后附</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项目业绩证明材料（合同或中标通知书）</w:t>
      </w:r>
    </w:p>
    <w:p w14:paraId="587CA10D">
      <w:pPr>
        <w:pStyle w:val="20"/>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 xml:space="preserve">：（加盖公章）   </w:t>
      </w:r>
    </w:p>
    <w:p w14:paraId="74C6FDA6">
      <w:pPr>
        <w:pStyle w:val="20"/>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授权代表人</w:t>
      </w:r>
      <w:r>
        <w:rPr>
          <w:rFonts w:hint="eastAsia" w:ascii="仿宋" w:hAnsi="仿宋" w:eastAsia="仿宋" w:cs="仿宋"/>
          <w:sz w:val="21"/>
          <w:szCs w:val="21"/>
          <w:highlight w:val="none"/>
          <w:lang w:eastAsia="zh-CN"/>
        </w:rPr>
        <w:t>（签章）</w:t>
      </w:r>
      <w:r>
        <w:rPr>
          <w:rFonts w:hint="eastAsia" w:ascii="仿宋" w:hAnsi="仿宋" w:eastAsia="仿宋" w:cs="仿宋"/>
          <w:sz w:val="21"/>
          <w:szCs w:val="21"/>
          <w:highlight w:val="none"/>
        </w:rPr>
        <w:t xml:space="preserve">：          </w:t>
      </w:r>
    </w:p>
    <w:p w14:paraId="1733F821">
      <w:pPr>
        <w:pStyle w:val="20"/>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u w:val="none"/>
          <w:lang w:val="en-US" w:eastAsia="zh-CN"/>
        </w:rPr>
        <w:t>日期：</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日  </w:t>
      </w:r>
    </w:p>
    <w:p w14:paraId="0551334C">
      <w:pPr>
        <w:pStyle w:val="220"/>
        <w:ind w:left="0" w:leftChars="0" w:firstLine="0" w:firstLineChars="0"/>
        <w:rPr>
          <w:rFonts w:hint="eastAsia" w:ascii="仿宋" w:hAnsi="仿宋" w:eastAsia="仿宋" w:cs="仿宋"/>
          <w:spacing w:val="-3"/>
          <w:sz w:val="21"/>
          <w:szCs w:val="21"/>
          <w:highlight w:val="none"/>
          <w:lang w:bidi="zh-CN"/>
        </w:rPr>
      </w:pPr>
    </w:p>
    <w:p w14:paraId="1B5E8682">
      <w:pPr>
        <w:pStyle w:val="220"/>
        <w:ind w:left="0" w:leftChars="0" w:firstLine="468"/>
        <w:rPr>
          <w:rFonts w:hint="eastAsia" w:ascii="仿宋" w:hAnsi="仿宋" w:eastAsia="仿宋" w:cs="仿宋"/>
          <w:spacing w:val="-3"/>
          <w:sz w:val="21"/>
          <w:szCs w:val="21"/>
          <w:highlight w:val="none"/>
          <w:lang w:bidi="zh-CN"/>
        </w:rPr>
      </w:pPr>
    </w:p>
    <w:p w14:paraId="791291FB">
      <w:pPr>
        <w:pStyle w:val="220"/>
        <w:ind w:left="0" w:leftChars="0" w:firstLine="468"/>
        <w:rPr>
          <w:rFonts w:hint="eastAsia" w:ascii="仿宋" w:hAnsi="仿宋" w:eastAsia="仿宋" w:cs="仿宋"/>
          <w:spacing w:val="-3"/>
          <w:sz w:val="21"/>
          <w:szCs w:val="21"/>
          <w:highlight w:val="none"/>
          <w:lang w:bidi="zh-CN"/>
        </w:rPr>
      </w:pPr>
    </w:p>
    <w:p w14:paraId="21C5FEDA">
      <w:pPr>
        <w:pStyle w:val="220"/>
        <w:ind w:left="0" w:leftChars="0" w:firstLine="468"/>
        <w:rPr>
          <w:rFonts w:hint="eastAsia" w:ascii="仿宋" w:hAnsi="仿宋" w:eastAsia="仿宋" w:cs="仿宋"/>
          <w:spacing w:val="-3"/>
          <w:sz w:val="21"/>
          <w:szCs w:val="21"/>
          <w:highlight w:val="none"/>
          <w:lang w:bidi="zh-CN"/>
        </w:rPr>
      </w:pPr>
    </w:p>
    <w:p w14:paraId="678DC732">
      <w:pPr>
        <w:pStyle w:val="220"/>
        <w:ind w:left="0" w:leftChars="0" w:firstLine="468"/>
        <w:rPr>
          <w:rFonts w:hint="eastAsia" w:ascii="仿宋" w:hAnsi="仿宋" w:eastAsia="仿宋" w:cs="仿宋"/>
          <w:spacing w:val="-3"/>
          <w:sz w:val="21"/>
          <w:szCs w:val="21"/>
          <w:highlight w:val="none"/>
          <w:lang w:bidi="zh-CN"/>
        </w:rPr>
      </w:pPr>
    </w:p>
    <w:p w14:paraId="47E3037F">
      <w:pPr>
        <w:pStyle w:val="220"/>
        <w:ind w:left="0" w:leftChars="0" w:firstLine="468"/>
        <w:rPr>
          <w:rFonts w:hint="eastAsia" w:ascii="仿宋" w:hAnsi="仿宋" w:eastAsia="仿宋" w:cs="仿宋"/>
          <w:spacing w:val="-3"/>
          <w:sz w:val="21"/>
          <w:szCs w:val="21"/>
          <w:highlight w:val="none"/>
          <w:lang w:bidi="zh-CN"/>
        </w:rPr>
      </w:pPr>
    </w:p>
    <w:p w14:paraId="431C74B5">
      <w:pPr>
        <w:pStyle w:val="220"/>
        <w:ind w:left="0" w:leftChars="0" w:firstLine="468"/>
        <w:rPr>
          <w:rFonts w:hint="eastAsia" w:ascii="仿宋" w:hAnsi="仿宋" w:eastAsia="仿宋" w:cs="仿宋"/>
          <w:spacing w:val="-3"/>
          <w:sz w:val="21"/>
          <w:szCs w:val="21"/>
          <w:highlight w:val="none"/>
          <w:lang w:bidi="zh-CN"/>
        </w:rPr>
      </w:pPr>
    </w:p>
    <w:p w14:paraId="49F969C3">
      <w:pPr>
        <w:pStyle w:val="220"/>
        <w:ind w:left="0" w:leftChars="0" w:firstLine="468"/>
        <w:rPr>
          <w:rFonts w:hint="eastAsia" w:ascii="仿宋" w:hAnsi="仿宋" w:eastAsia="仿宋" w:cs="仿宋"/>
          <w:spacing w:val="-3"/>
          <w:sz w:val="21"/>
          <w:szCs w:val="21"/>
          <w:highlight w:val="none"/>
          <w:lang w:bidi="zh-CN"/>
        </w:rPr>
      </w:pPr>
    </w:p>
    <w:p w14:paraId="418649D2">
      <w:pPr>
        <w:pStyle w:val="220"/>
        <w:ind w:left="0" w:leftChars="0" w:firstLine="468"/>
        <w:rPr>
          <w:rFonts w:hint="eastAsia" w:ascii="仿宋" w:hAnsi="仿宋" w:eastAsia="仿宋" w:cs="仿宋"/>
          <w:spacing w:val="-3"/>
          <w:sz w:val="21"/>
          <w:szCs w:val="21"/>
          <w:highlight w:val="none"/>
          <w:lang w:bidi="zh-CN"/>
        </w:rPr>
      </w:pPr>
    </w:p>
    <w:p w14:paraId="026B8C11">
      <w:pPr>
        <w:jc w:val="center"/>
        <w:rPr>
          <w:rFonts w:hint="eastAsia" w:ascii="仿宋" w:hAnsi="仿宋" w:eastAsia="仿宋" w:cs="仿宋"/>
          <w:b/>
          <w:sz w:val="21"/>
          <w:szCs w:val="21"/>
          <w:highlight w:val="none"/>
        </w:rPr>
      </w:pPr>
    </w:p>
    <w:p w14:paraId="602DC75A">
      <w:pPr>
        <w:jc w:val="center"/>
        <w:rPr>
          <w:rFonts w:hint="eastAsia" w:ascii="仿宋" w:hAnsi="仿宋" w:eastAsia="仿宋" w:cs="仿宋"/>
          <w:b/>
          <w:sz w:val="21"/>
          <w:szCs w:val="21"/>
          <w:highlight w:val="none"/>
        </w:rPr>
      </w:pPr>
    </w:p>
    <w:p w14:paraId="1429B93D">
      <w:pPr>
        <w:jc w:val="center"/>
        <w:rPr>
          <w:rFonts w:hint="eastAsia" w:ascii="仿宋" w:hAnsi="仿宋" w:eastAsia="仿宋" w:cs="仿宋"/>
          <w:b/>
          <w:sz w:val="21"/>
          <w:szCs w:val="21"/>
          <w:highlight w:val="none"/>
        </w:rPr>
      </w:pPr>
    </w:p>
    <w:p w14:paraId="39BC217C">
      <w:pPr>
        <w:jc w:val="center"/>
        <w:rPr>
          <w:rFonts w:hint="eastAsia" w:ascii="仿宋" w:hAnsi="仿宋" w:eastAsia="仿宋" w:cs="仿宋"/>
          <w:b/>
          <w:sz w:val="21"/>
          <w:szCs w:val="21"/>
          <w:highlight w:val="none"/>
        </w:rPr>
      </w:pPr>
    </w:p>
    <w:p w14:paraId="7A3BAB0F">
      <w:pPr>
        <w:jc w:val="center"/>
        <w:rPr>
          <w:rFonts w:hint="eastAsia" w:ascii="仿宋" w:hAnsi="仿宋" w:eastAsia="仿宋" w:cs="仿宋"/>
          <w:b/>
          <w:sz w:val="24"/>
          <w:szCs w:val="24"/>
          <w:highlight w:val="none"/>
        </w:rPr>
      </w:pPr>
      <w:r>
        <w:rPr>
          <w:rFonts w:hint="eastAsia" w:ascii="仿宋" w:hAnsi="仿宋" w:eastAsia="仿宋" w:cs="仿宋"/>
          <w:b/>
          <w:sz w:val="21"/>
          <w:szCs w:val="21"/>
          <w:highlight w:val="none"/>
        </w:rPr>
        <w:br w:type="page"/>
      </w:r>
      <w:r>
        <w:rPr>
          <w:rFonts w:hint="eastAsia" w:ascii="仿宋" w:hAnsi="仿宋" w:eastAsia="仿宋" w:cs="仿宋"/>
          <w:b/>
          <w:sz w:val="24"/>
          <w:szCs w:val="24"/>
          <w:highlight w:val="none"/>
        </w:rPr>
        <w:t>15.项目拟投入的主要人员一览表</w:t>
      </w:r>
    </w:p>
    <w:p w14:paraId="0A76F861">
      <w:pPr>
        <w:spacing w:before="53"/>
        <w:ind w:right="2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项目管理机构表</w:t>
      </w:r>
    </w:p>
    <w:p w14:paraId="0420817A">
      <w:pPr>
        <w:pStyle w:val="20"/>
        <w:spacing w:before="92" w:line="219" w:lineRule="auto"/>
        <w:ind w:left="24"/>
        <w:rPr>
          <w:rFonts w:hint="eastAsia" w:ascii="仿宋" w:hAnsi="仿宋" w:eastAsia="仿宋" w:cs="仿宋"/>
          <w:sz w:val="21"/>
          <w:szCs w:val="21"/>
          <w:highlight w:val="none"/>
        </w:rPr>
      </w:pPr>
    </w:p>
    <w:p w14:paraId="0A4C45F9">
      <w:pPr>
        <w:pStyle w:val="20"/>
        <w:spacing w:before="56" w:line="219" w:lineRule="auto"/>
        <w:ind w:left="3208"/>
        <w:outlineLvl w:val="2"/>
        <w:rPr>
          <w:rFonts w:hint="eastAsia" w:ascii="仿宋" w:hAnsi="仿宋" w:eastAsia="仿宋" w:cs="仿宋"/>
          <w:sz w:val="21"/>
          <w:szCs w:val="21"/>
          <w:highlight w:val="none"/>
        </w:rPr>
      </w:pPr>
      <w:r>
        <w:rPr>
          <w:rFonts w:hint="eastAsia" w:ascii="仿宋" w:hAnsi="仿宋" w:eastAsia="仿宋" w:cs="仿宋"/>
          <w:spacing w:val="-2"/>
          <w:sz w:val="21"/>
          <w:szCs w:val="21"/>
          <w:highlight w:val="none"/>
          <w14:textOutline w14:w="5105" w14:cap="sq" w14:cmpd="sng" w14:algn="ctr">
            <w14:solidFill>
              <w14:srgbClr w14:val="000000"/>
            </w14:solidFill>
            <w14:prstDash w14:val="solid"/>
            <w14:bevel/>
          </w14:textOutline>
        </w:rPr>
        <w:t>1、</w:t>
      </w:r>
      <w:bookmarkStart w:id="269" w:name="_Hlk136864470"/>
      <w:r>
        <w:rPr>
          <w:rFonts w:hint="eastAsia" w:ascii="仿宋" w:hAnsi="仿宋" w:eastAsia="仿宋" w:cs="仿宋"/>
          <w:spacing w:val="-2"/>
          <w:sz w:val="21"/>
          <w:szCs w:val="21"/>
          <w:highlight w:val="none"/>
          <w14:textOutline w14:w="5105" w14:cap="sq" w14:cmpd="sng" w14:algn="ctr">
            <w14:solidFill>
              <w14:srgbClr w14:val="000000"/>
            </w14:solidFill>
            <w14:prstDash w14:val="solid"/>
            <w14:bevel/>
          </w14:textOutline>
        </w:rPr>
        <w:t>本项目拟投入人员情况表</w:t>
      </w:r>
    </w:p>
    <w:bookmarkEnd w:id="269"/>
    <w:p w14:paraId="5BA005D8">
      <w:pPr>
        <w:pStyle w:val="20"/>
        <w:spacing w:before="282" w:line="219" w:lineRule="auto"/>
        <w:ind w:left="3983"/>
        <w:rPr>
          <w:rFonts w:hint="eastAsia" w:ascii="仿宋" w:hAnsi="仿宋" w:eastAsia="仿宋" w:cs="仿宋"/>
          <w:sz w:val="21"/>
          <w:szCs w:val="21"/>
          <w:highlight w:val="none"/>
        </w:rPr>
      </w:pPr>
      <w:r>
        <w:rPr>
          <w:rFonts w:hint="eastAsia" w:ascii="仿宋" w:hAnsi="仿宋" w:eastAsia="仿宋" w:cs="仿宋"/>
          <w:spacing w:val="-2"/>
          <w:sz w:val="21"/>
          <w:szCs w:val="21"/>
          <w:highlight w:val="none"/>
          <w14:textOutline w14:w="4356" w14:cap="sq" w14:cmpd="sng" w14:algn="ctr">
            <w14:solidFill>
              <w14:srgbClr w14:val="000000"/>
            </w14:solidFill>
            <w14:prstDash w14:val="solid"/>
            <w14:bevel/>
          </w14:textOutline>
        </w:rPr>
        <w:t>项目负责人简历表</w:t>
      </w:r>
    </w:p>
    <w:p w14:paraId="79837ACE">
      <w:pPr>
        <w:spacing w:line="70" w:lineRule="exact"/>
        <w:rPr>
          <w:rFonts w:hint="eastAsia" w:ascii="仿宋" w:hAnsi="仿宋" w:eastAsia="仿宋" w:cs="仿宋"/>
          <w:sz w:val="21"/>
          <w:szCs w:val="21"/>
          <w:highlight w:val="none"/>
        </w:rPr>
      </w:pPr>
    </w:p>
    <w:tbl>
      <w:tblPr>
        <w:tblStyle w:val="221"/>
        <w:tblW w:w="98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1"/>
        <w:gridCol w:w="2419"/>
        <w:gridCol w:w="1004"/>
        <w:gridCol w:w="1071"/>
        <w:gridCol w:w="1713"/>
        <w:gridCol w:w="2360"/>
      </w:tblGrid>
      <w:tr w14:paraId="675D3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291" w:type="dxa"/>
          </w:tcPr>
          <w:p w14:paraId="53C9E014">
            <w:pPr>
              <w:spacing w:before="151" w:line="219" w:lineRule="auto"/>
              <w:ind w:left="408"/>
              <w:rPr>
                <w:rFonts w:hint="eastAsia" w:ascii="仿宋" w:hAnsi="仿宋" w:eastAsia="仿宋" w:cs="仿宋"/>
                <w:sz w:val="21"/>
                <w:szCs w:val="21"/>
                <w:highlight w:val="none"/>
              </w:rPr>
            </w:pPr>
            <w:r>
              <w:rPr>
                <w:rFonts w:hint="eastAsia" w:ascii="仿宋" w:hAnsi="仿宋" w:eastAsia="仿宋" w:cs="仿宋"/>
                <w:spacing w:val="-5"/>
                <w:sz w:val="21"/>
                <w:szCs w:val="21"/>
                <w:highlight w:val="none"/>
              </w:rPr>
              <w:t>姓名</w:t>
            </w:r>
          </w:p>
        </w:tc>
        <w:tc>
          <w:tcPr>
            <w:tcW w:w="2419" w:type="dxa"/>
          </w:tcPr>
          <w:p w14:paraId="66D59204">
            <w:pPr>
              <w:pStyle w:val="222"/>
              <w:rPr>
                <w:rFonts w:hint="eastAsia" w:ascii="仿宋" w:hAnsi="仿宋" w:eastAsia="仿宋" w:cs="仿宋"/>
                <w:sz w:val="21"/>
                <w:szCs w:val="21"/>
                <w:highlight w:val="none"/>
              </w:rPr>
            </w:pPr>
          </w:p>
        </w:tc>
        <w:tc>
          <w:tcPr>
            <w:tcW w:w="1004" w:type="dxa"/>
          </w:tcPr>
          <w:p w14:paraId="3C28A385">
            <w:pPr>
              <w:spacing w:before="151" w:line="219" w:lineRule="auto"/>
              <w:ind w:left="265"/>
              <w:rPr>
                <w:rFonts w:hint="eastAsia" w:ascii="仿宋" w:hAnsi="仿宋" w:eastAsia="仿宋" w:cs="仿宋"/>
                <w:sz w:val="21"/>
                <w:szCs w:val="21"/>
                <w:highlight w:val="none"/>
              </w:rPr>
            </w:pPr>
            <w:r>
              <w:rPr>
                <w:rFonts w:hint="eastAsia" w:ascii="仿宋" w:hAnsi="仿宋" w:eastAsia="仿宋" w:cs="仿宋"/>
                <w:spacing w:val="-6"/>
                <w:sz w:val="21"/>
                <w:szCs w:val="21"/>
                <w:highlight w:val="none"/>
              </w:rPr>
              <w:t>年龄</w:t>
            </w:r>
          </w:p>
        </w:tc>
        <w:tc>
          <w:tcPr>
            <w:tcW w:w="1071" w:type="dxa"/>
          </w:tcPr>
          <w:p w14:paraId="45941E98">
            <w:pPr>
              <w:pStyle w:val="222"/>
              <w:rPr>
                <w:rFonts w:hint="eastAsia" w:ascii="仿宋" w:hAnsi="仿宋" w:eastAsia="仿宋" w:cs="仿宋"/>
                <w:sz w:val="21"/>
                <w:szCs w:val="21"/>
                <w:highlight w:val="none"/>
              </w:rPr>
            </w:pPr>
          </w:p>
        </w:tc>
        <w:tc>
          <w:tcPr>
            <w:tcW w:w="1713" w:type="dxa"/>
          </w:tcPr>
          <w:p w14:paraId="6D8C6F64">
            <w:pPr>
              <w:spacing w:before="151" w:line="219" w:lineRule="auto"/>
              <w:ind w:left="270"/>
              <w:rPr>
                <w:rFonts w:hint="eastAsia" w:ascii="仿宋" w:hAnsi="仿宋" w:eastAsia="仿宋" w:cs="仿宋"/>
                <w:sz w:val="21"/>
                <w:szCs w:val="21"/>
                <w:highlight w:val="none"/>
              </w:rPr>
            </w:pPr>
            <w:r>
              <w:rPr>
                <w:rFonts w:hint="eastAsia" w:ascii="仿宋" w:hAnsi="仿宋" w:eastAsia="仿宋" w:cs="仿宋"/>
                <w:spacing w:val="-4"/>
                <w:sz w:val="21"/>
                <w:szCs w:val="21"/>
                <w:highlight w:val="none"/>
              </w:rPr>
              <w:t>身份证号码</w:t>
            </w:r>
          </w:p>
        </w:tc>
        <w:tc>
          <w:tcPr>
            <w:tcW w:w="2360" w:type="dxa"/>
          </w:tcPr>
          <w:p w14:paraId="3F3ABE3D">
            <w:pPr>
              <w:pStyle w:val="222"/>
              <w:rPr>
                <w:rFonts w:hint="eastAsia" w:ascii="仿宋" w:hAnsi="仿宋" w:eastAsia="仿宋" w:cs="仿宋"/>
                <w:sz w:val="21"/>
                <w:szCs w:val="21"/>
                <w:highlight w:val="none"/>
              </w:rPr>
            </w:pPr>
          </w:p>
        </w:tc>
      </w:tr>
      <w:tr w14:paraId="7D4A3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91" w:type="dxa"/>
          </w:tcPr>
          <w:p w14:paraId="6507D7F3">
            <w:pPr>
              <w:spacing w:before="145" w:line="219" w:lineRule="auto"/>
              <w:ind w:left="173"/>
              <w:rPr>
                <w:rFonts w:hint="eastAsia" w:ascii="仿宋" w:hAnsi="仿宋" w:eastAsia="仿宋" w:cs="仿宋"/>
                <w:sz w:val="21"/>
                <w:szCs w:val="21"/>
                <w:highlight w:val="none"/>
              </w:rPr>
            </w:pPr>
            <w:r>
              <w:rPr>
                <w:rFonts w:hint="eastAsia" w:ascii="仿宋" w:hAnsi="仿宋" w:eastAsia="仿宋" w:cs="仿宋"/>
                <w:spacing w:val="-4"/>
                <w:sz w:val="21"/>
                <w:szCs w:val="21"/>
                <w:highlight w:val="none"/>
              </w:rPr>
              <w:t>毕业学校</w:t>
            </w:r>
          </w:p>
        </w:tc>
        <w:tc>
          <w:tcPr>
            <w:tcW w:w="4494" w:type="dxa"/>
            <w:gridSpan w:val="3"/>
          </w:tcPr>
          <w:p w14:paraId="13551C85">
            <w:pPr>
              <w:pStyle w:val="222"/>
              <w:rPr>
                <w:rFonts w:hint="eastAsia" w:ascii="仿宋" w:hAnsi="仿宋" w:eastAsia="仿宋" w:cs="仿宋"/>
                <w:sz w:val="21"/>
                <w:szCs w:val="21"/>
                <w:highlight w:val="none"/>
              </w:rPr>
            </w:pPr>
          </w:p>
        </w:tc>
        <w:tc>
          <w:tcPr>
            <w:tcW w:w="1713" w:type="dxa"/>
          </w:tcPr>
          <w:p w14:paraId="04006832">
            <w:pPr>
              <w:spacing w:before="144" w:line="220" w:lineRule="auto"/>
              <w:ind w:left="324"/>
              <w:rPr>
                <w:rFonts w:hint="eastAsia" w:ascii="仿宋" w:hAnsi="仿宋" w:eastAsia="仿宋" w:cs="仿宋"/>
                <w:sz w:val="21"/>
                <w:szCs w:val="21"/>
                <w:highlight w:val="none"/>
              </w:rPr>
            </w:pPr>
            <w:r>
              <w:rPr>
                <w:rFonts w:hint="eastAsia" w:ascii="仿宋" w:hAnsi="仿宋" w:eastAsia="仿宋" w:cs="仿宋"/>
                <w:spacing w:val="-6"/>
                <w:sz w:val="21"/>
                <w:szCs w:val="21"/>
                <w:highlight w:val="none"/>
              </w:rPr>
              <w:t>专</w:t>
            </w:r>
            <w:r>
              <w:rPr>
                <w:rFonts w:hint="eastAsia" w:ascii="仿宋" w:hAnsi="仿宋" w:eastAsia="仿宋" w:cs="仿宋"/>
                <w:spacing w:val="1"/>
                <w:sz w:val="21"/>
                <w:szCs w:val="21"/>
                <w:highlight w:val="none"/>
              </w:rPr>
              <w:t xml:space="preserve">     </w:t>
            </w:r>
            <w:r>
              <w:rPr>
                <w:rFonts w:hint="eastAsia" w:ascii="仿宋" w:hAnsi="仿宋" w:eastAsia="仿宋" w:cs="仿宋"/>
                <w:spacing w:val="-6"/>
                <w:sz w:val="21"/>
                <w:szCs w:val="21"/>
                <w:highlight w:val="none"/>
              </w:rPr>
              <w:t>业</w:t>
            </w:r>
          </w:p>
        </w:tc>
        <w:tc>
          <w:tcPr>
            <w:tcW w:w="2360" w:type="dxa"/>
          </w:tcPr>
          <w:p w14:paraId="227CD25D">
            <w:pPr>
              <w:pStyle w:val="222"/>
              <w:rPr>
                <w:rFonts w:hint="eastAsia" w:ascii="仿宋" w:hAnsi="仿宋" w:eastAsia="仿宋" w:cs="仿宋"/>
                <w:sz w:val="21"/>
                <w:szCs w:val="21"/>
                <w:highlight w:val="none"/>
              </w:rPr>
            </w:pPr>
          </w:p>
        </w:tc>
      </w:tr>
      <w:tr w14:paraId="17310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91" w:type="dxa"/>
          </w:tcPr>
          <w:p w14:paraId="2AE077DF">
            <w:pPr>
              <w:spacing w:before="144" w:line="221" w:lineRule="auto"/>
              <w:ind w:left="413"/>
              <w:rPr>
                <w:rFonts w:hint="eastAsia" w:ascii="仿宋" w:hAnsi="仿宋" w:eastAsia="仿宋" w:cs="仿宋"/>
                <w:sz w:val="21"/>
                <w:szCs w:val="21"/>
                <w:highlight w:val="none"/>
              </w:rPr>
            </w:pPr>
            <w:r>
              <w:rPr>
                <w:rFonts w:hint="eastAsia" w:ascii="仿宋" w:hAnsi="仿宋" w:eastAsia="仿宋" w:cs="仿宋"/>
                <w:spacing w:val="-8"/>
                <w:sz w:val="21"/>
                <w:szCs w:val="21"/>
                <w:highlight w:val="none"/>
              </w:rPr>
              <w:t>学位</w:t>
            </w:r>
          </w:p>
        </w:tc>
        <w:tc>
          <w:tcPr>
            <w:tcW w:w="2419" w:type="dxa"/>
          </w:tcPr>
          <w:p w14:paraId="3A5F618F">
            <w:pPr>
              <w:pStyle w:val="222"/>
              <w:rPr>
                <w:rFonts w:hint="eastAsia" w:ascii="仿宋" w:hAnsi="仿宋" w:eastAsia="仿宋" w:cs="仿宋"/>
                <w:sz w:val="21"/>
                <w:szCs w:val="21"/>
                <w:highlight w:val="none"/>
              </w:rPr>
            </w:pPr>
          </w:p>
        </w:tc>
        <w:tc>
          <w:tcPr>
            <w:tcW w:w="1004" w:type="dxa"/>
          </w:tcPr>
          <w:p w14:paraId="53799204">
            <w:pPr>
              <w:spacing w:before="145" w:line="221" w:lineRule="auto"/>
              <w:ind w:left="265"/>
              <w:rPr>
                <w:rFonts w:hint="eastAsia" w:ascii="仿宋" w:hAnsi="仿宋" w:eastAsia="仿宋" w:cs="仿宋"/>
                <w:sz w:val="21"/>
                <w:szCs w:val="21"/>
                <w:highlight w:val="none"/>
              </w:rPr>
            </w:pPr>
            <w:r>
              <w:rPr>
                <w:rFonts w:hint="eastAsia" w:ascii="仿宋" w:hAnsi="仿宋" w:eastAsia="仿宋" w:cs="仿宋"/>
                <w:spacing w:val="-6"/>
                <w:sz w:val="21"/>
                <w:szCs w:val="21"/>
                <w:highlight w:val="none"/>
              </w:rPr>
              <w:t>职称</w:t>
            </w:r>
          </w:p>
        </w:tc>
        <w:tc>
          <w:tcPr>
            <w:tcW w:w="1071" w:type="dxa"/>
          </w:tcPr>
          <w:p w14:paraId="77542573">
            <w:pPr>
              <w:pStyle w:val="222"/>
              <w:rPr>
                <w:rFonts w:hint="eastAsia" w:ascii="仿宋" w:hAnsi="仿宋" w:eastAsia="仿宋" w:cs="仿宋"/>
                <w:sz w:val="21"/>
                <w:szCs w:val="21"/>
                <w:highlight w:val="none"/>
              </w:rPr>
            </w:pPr>
          </w:p>
        </w:tc>
        <w:tc>
          <w:tcPr>
            <w:tcW w:w="1713" w:type="dxa"/>
          </w:tcPr>
          <w:p w14:paraId="79A495C5">
            <w:pPr>
              <w:spacing w:before="144" w:line="219" w:lineRule="auto"/>
              <w:ind w:left="324"/>
              <w:rPr>
                <w:rFonts w:hint="eastAsia" w:ascii="仿宋" w:hAnsi="仿宋" w:eastAsia="仿宋" w:cs="仿宋"/>
                <w:sz w:val="21"/>
                <w:szCs w:val="21"/>
                <w:highlight w:val="none"/>
              </w:rPr>
            </w:pPr>
            <w:r>
              <w:rPr>
                <w:rFonts w:hint="eastAsia" w:ascii="仿宋" w:hAnsi="仿宋" w:eastAsia="仿宋" w:cs="仿宋"/>
                <w:spacing w:val="-6"/>
                <w:sz w:val="21"/>
                <w:szCs w:val="21"/>
                <w:highlight w:val="none"/>
              </w:rPr>
              <w:t>职</w:t>
            </w:r>
            <w:r>
              <w:rPr>
                <w:rFonts w:hint="eastAsia" w:ascii="仿宋" w:hAnsi="仿宋" w:eastAsia="仿宋" w:cs="仿宋"/>
                <w:spacing w:val="2"/>
                <w:sz w:val="21"/>
                <w:szCs w:val="21"/>
                <w:highlight w:val="none"/>
              </w:rPr>
              <w:t xml:space="preserve">     </w:t>
            </w:r>
            <w:r>
              <w:rPr>
                <w:rFonts w:hint="eastAsia" w:ascii="仿宋" w:hAnsi="仿宋" w:eastAsia="仿宋" w:cs="仿宋"/>
                <w:spacing w:val="-6"/>
                <w:sz w:val="21"/>
                <w:szCs w:val="21"/>
                <w:highlight w:val="none"/>
              </w:rPr>
              <w:t>务</w:t>
            </w:r>
          </w:p>
        </w:tc>
        <w:tc>
          <w:tcPr>
            <w:tcW w:w="2360" w:type="dxa"/>
          </w:tcPr>
          <w:p w14:paraId="112695FE">
            <w:pPr>
              <w:pStyle w:val="222"/>
              <w:rPr>
                <w:rFonts w:hint="eastAsia" w:ascii="仿宋" w:hAnsi="仿宋" w:eastAsia="仿宋" w:cs="仿宋"/>
                <w:sz w:val="21"/>
                <w:szCs w:val="21"/>
                <w:highlight w:val="none"/>
              </w:rPr>
            </w:pPr>
          </w:p>
        </w:tc>
      </w:tr>
      <w:tr w14:paraId="06E09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1291" w:type="dxa"/>
          </w:tcPr>
          <w:p w14:paraId="18468B3D">
            <w:pPr>
              <w:spacing w:before="184" w:line="229" w:lineRule="auto"/>
              <w:ind w:left="170" w:right="161"/>
              <w:rPr>
                <w:rFonts w:hint="eastAsia" w:ascii="仿宋" w:hAnsi="仿宋" w:eastAsia="仿宋" w:cs="仿宋"/>
                <w:sz w:val="21"/>
                <w:szCs w:val="21"/>
                <w:highlight w:val="none"/>
              </w:rPr>
            </w:pPr>
            <w:r>
              <w:rPr>
                <w:rFonts w:hint="eastAsia" w:ascii="仿宋" w:hAnsi="仿宋" w:eastAsia="仿宋" w:cs="仿宋"/>
                <w:spacing w:val="-3"/>
                <w:sz w:val="21"/>
                <w:szCs w:val="21"/>
                <w:highlight w:val="none"/>
              </w:rPr>
              <w:t>现所在机</w:t>
            </w:r>
            <w:r>
              <w:rPr>
                <w:rFonts w:hint="eastAsia" w:ascii="仿宋" w:hAnsi="仿宋" w:eastAsia="仿宋" w:cs="仿宋"/>
                <w:sz w:val="21"/>
                <w:szCs w:val="21"/>
                <w:highlight w:val="none"/>
              </w:rPr>
              <w:t xml:space="preserve"> </w:t>
            </w:r>
            <w:r>
              <w:rPr>
                <w:rFonts w:hint="eastAsia" w:ascii="仿宋" w:hAnsi="仿宋" w:eastAsia="仿宋" w:cs="仿宋"/>
                <w:spacing w:val="-4"/>
                <w:sz w:val="21"/>
                <w:szCs w:val="21"/>
                <w:highlight w:val="none"/>
              </w:rPr>
              <w:t>构或部门</w:t>
            </w:r>
          </w:p>
        </w:tc>
        <w:tc>
          <w:tcPr>
            <w:tcW w:w="4494" w:type="dxa"/>
            <w:gridSpan w:val="3"/>
          </w:tcPr>
          <w:p w14:paraId="35C9F3F6">
            <w:pPr>
              <w:pStyle w:val="222"/>
              <w:rPr>
                <w:rFonts w:hint="eastAsia" w:ascii="仿宋" w:hAnsi="仿宋" w:eastAsia="仿宋" w:cs="仿宋"/>
                <w:sz w:val="21"/>
                <w:szCs w:val="21"/>
                <w:highlight w:val="none"/>
              </w:rPr>
            </w:pPr>
          </w:p>
        </w:tc>
        <w:tc>
          <w:tcPr>
            <w:tcW w:w="1713" w:type="dxa"/>
          </w:tcPr>
          <w:p w14:paraId="57BC1D0D">
            <w:pPr>
              <w:pStyle w:val="222"/>
              <w:spacing w:line="306" w:lineRule="auto"/>
              <w:rPr>
                <w:rFonts w:hint="eastAsia" w:ascii="仿宋" w:hAnsi="仿宋" w:eastAsia="仿宋" w:cs="仿宋"/>
                <w:sz w:val="21"/>
                <w:szCs w:val="21"/>
                <w:highlight w:val="none"/>
              </w:rPr>
            </w:pPr>
          </w:p>
          <w:p w14:paraId="0851A19F">
            <w:pPr>
              <w:spacing w:before="78" w:line="219" w:lineRule="auto"/>
              <w:ind w:left="383"/>
              <w:rPr>
                <w:rFonts w:hint="eastAsia" w:ascii="仿宋" w:hAnsi="仿宋" w:eastAsia="仿宋" w:cs="仿宋"/>
                <w:sz w:val="21"/>
                <w:szCs w:val="21"/>
                <w:highlight w:val="none"/>
              </w:rPr>
            </w:pPr>
            <w:r>
              <w:rPr>
                <w:rFonts w:hint="eastAsia" w:ascii="仿宋" w:hAnsi="仿宋" w:eastAsia="仿宋" w:cs="仿宋"/>
                <w:spacing w:val="-3"/>
                <w:sz w:val="21"/>
                <w:szCs w:val="21"/>
                <w:highlight w:val="none"/>
              </w:rPr>
              <w:t>服务时间</w:t>
            </w:r>
          </w:p>
        </w:tc>
        <w:tc>
          <w:tcPr>
            <w:tcW w:w="2360" w:type="dxa"/>
          </w:tcPr>
          <w:p w14:paraId="28E1E3CB">
            <w:pPr>
              <w:pStyle w:val="222"/>
              <w:rPr>
                <w:rFonts w:hint="eastAsia" w:ascii="仿宋" w:hAnsi="仿宋" w:eastAsia="仿宋" w:cs="仿宋"/>
                <w:sz w:val="21"/>
                <w:szCs w:val="21"/>
                <w:highlight w:val="none"/>
              </w:rPr>
            </w:pPr>
          </w:p>
        </w:tc>
      </w:tr>
      <w:tr w14:paraId="640D3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trPr>
        <w:tc>
          <w:tcPr>
            <w:tcW w:w="1291" w:type="dxa"/>
          </w:tcPr>
          <w:p w14:paraId="001DA9A2">
            <w:pPr>
              <w:pStyle w:val="222"/>
              <w:spacing w:line="343" w:lineRule="auto"/>
              <w:rPr>
                <w:rFonts w:hint="eastAsia" w:ascii="仿宋" w:hAnsi="仿宋" w:eastAsia="仿宋" w:cs="仿宋"/>
                <w:sz w:val="21"/>
                <w:szCs w:val="21"/>
                <w:highlight w:val="none"/>
              </w:rPr>
            </w:pPr>
          </w:p>
          <w:p w14:paraId="77BFEA0C">
            <w:pPr>
              <w:spacing w:before="78" w:line="222" w:lineRule="auto"/>
              <w:ind w:left="170"/>
              <w:rPr>
                <w:rFonts w:hint="eastAsia" w:ascii="仿宋" w:hAnsi="仿宋" w:eastAsia="仿宋" w:cs="仿宋"/>
                <w:sz w:val="21"/>
                <w:szCs w:val="21"/>
                <w:highlight w:val="none"/>
              </w:rPr>
            </w:pPr>
            <w:r>
              <w:rPr>
                <w:rFonts w:hint="eastAsia" w:ascii="仿宋" w:hAnsi="仿宋" w:eastAsia="仿宋" w:cs="仿宋"/>
                <w:spacing w:val="-3"/>
                <w:sz w:val="21"/>
                <w:szCs w:val="21"/>
                <w:highlight w:val="none"/>
              </w:rPr>
              <w:t>主要经历</w:t>
            </w:r>
          </w:p>
        </w:tc>
        <w:tc>
          <w:tcPr>
            <w:tcW w:w="8567" w:type="dxa"/>
            <w:gridSpan w:val="5"/>
          </w:tcPr>
          <w:p w14:paraId="3D1989FA">
            <w:pPr>
              <w:pStyle w:val="222"/>
              <w:rPr>
                <w:rFonts w:hint="eastAsia" w:ascii="仿宋" w:hAnsi="仿宋" w:eastAsia="仿宋" w:cs="仿宋"/>
                <w:sz w:val="21"/>
                <w:szCs w:val="21"/>
                <w:highlight w:val="none"/>
              </w:rPr>
            </w:pPr>
          </w:p>
        </w:tc>
      </w:tr>
      <w:tr w14:paraId="08AC8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91" w:type="dxa"/>
          </w:tcPr>
          <w:p w14:paraId="3A19914F">
            <w:pPr>
              <w:spacing w:before="150" w:line="218" w:lineRule="auto"/>
              <w:ind w:left="449"/>
              <w:rPr>
                <w:rFonts w:hint="eastAsia" w:ascii="仿宋" w:hAnsi="仿宋" w:eastAsia="仿宋" w:cs="仿宋"/>
                <w:sz w:val="21"/>
                <w:szCs w:val="21"/>
                <w:highlight w:val="none"/>
              </w:rPr>
            </w:pPr>
            <w:r>
              <w:rPr>
                <w:rFonts w:hint="eastAsia" w:ascii="仿宋" w:hAnsi="仿宋" w:eastAsia="仿宋" w:cs="仿宋"/>
                <w:spacing w:val="-26"/>
                <w:sz w:val="21"/>
                <w:szCs w:val="21"/>
                <w:highlight w:val="none"/>
              </w:rPr>
              <w:t>日期</w:t>
            </w:r>
          </w:p>
        </w:tc>
        <w:tc>
          <w:tcPr>
            <w:tcW w:w="3423" w:type="dxa"/>
            <w:gridSpan w:val="2"/>
          </w:tcPr>
          <w:p w14:paraId="23D84ECC">
            <w:pPr>
              <w:spacing w:before="150" w:line="218" w:lineRule="auto"/>
              <w:ind w:left="756"/>
              <w:rPr>
                <w:rFonts w:hint="eastAsia" w:ascii="仿宋" w:hAnsi="仿宋" w:eastAsia="仿宋" w:cs="仿宋"/>
                <w:sz w:val="21"/>
                <w:szCs w:val="21"/>
                <w:highlight w:val="none"/>
              </w:rPr>
            </w:pPr>
            <w:r>
              <w:rPr>
                <w:rFonts w:hint="eastAsia" w:ascii="仿宋" w:hAnsi="仿宋" w:eastAsia="仿宋" w:cs="仿宋"/>
                <w:spacing w:val="-2"/>
                <w:sz w:val="21"/>
                <w:szCs w:val="21"/>
                <w:highlight w:val="none"/>
              </w:rPr>
              <w:t>参加过的项目名称</w:t>
            </w:r>
          </w:p>
        </w:tc>
        <w:tc>
          <w:tcPr>
            <w:tcW w:w="2784" w:type="dxa"/>
            <w:gridSpan w:val="2"/>
          </w:tcPr>
          <w:p w14:paraId="66960DB0">
            <w:pPr>
              <w:spacing w:before="150" w:line="218" w:lineRule="auto"/>
              <w:ind w:left="797"/>
              <w:rPr>
                <w:rFonts w:hint="eastAsia" w:ascii="仿宋" w:hAnsi="仿宋" w:eastAsia="仿宋" w:cs="仿宋"/>
                <w:sz w:val="21"/>
                <w:szCs w:val="21"/>
                <w:highlight w:val="none"/>
              </w:rPr>
            </w:pPr>
            <w:r>
              <w:rPr>
                <w:rFonts w:hint="eastAsia" w:ascii="仿宋" w:hAnsi="仿宋" w:eastAsia="仿宋" w:cs="仿宋"/>
                <w:spacing w:val="-3"/>
                <w:sz w:val="21"/>
                <w:szCs w:val="21"/>
                <w:highlight w:val="none"/>
              </w:rPr>
              <w:t>担任何职务</w:t>
            </w:r>
          </w:p>
        </w:tc>
        <w:tc>
          <w:tcPr>
            <w:tcW w:w="2360" w:type="dxa"/>
          </w:tcPr>
          <w:p w14:paraId="244EE757">
            <w:pPr>
              <w:spacing w:before="150" w:line="218" w:lineRule="auto"/>
              <w:ind w:left="946"/>
              <w:rPr>
                <w:rFonts w:hint="eastAsia" w:ascii="仿宋" w:hAnsi="仿宋" w:eastAsia="仿宋" w:cs="仿宋"/>
                <w:sz w:val="21"/>
                <w:szCs w:val="21"/>
                <w:highlight w:val="none"/>
              </w:rPr>
            </w:pPr>
            <w:r>
              <w:rPr>
                <w:rFonts w:hint="eastAsia" w:ascii="仿宋" w:hAnsi="仿宋" w:eastAsia="仿宋" w:cs="仿宋"/>
                <w:spacing w:val="-7"/>
                <w:sz w:val="21"/>
                <w:szCs w:val="21"/>
                <w:highlight w:val="none"/>
              </w:rPr>
              <w:t>备注</w:t>
            </w:r>
          </w:p>
        </w:tc>
      </w:tr>
      <w:tr w14:paraId="1AD0E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291" w:type="dxa"/>
          </w:tcPr>
          <w:p w14:paraId="3B035BA7">
            <w:pPr>
              <w:pStyle w:val="222"/>
              <w:rPr>
                <w:rFonts w:hint="eastAsia" w:ascii="仿宋" w:hAnsi="仿宋" w:eastAsia="仿宋" w:cs="仿宋"/>
                <w:sz w:val="21"/>
                <w:szCs w:val="21"/>
                <w:highlight w:val="none"/>
              </w:rPr>
            </w:pPr>
          </w:p>
        </w:tc>
        <w:tc>
          <w:tcPr>
            <w:tcW w:w="3423" w:type="dxa"/>
            <w:gridSpan w:val="2"/>
          </w:tcPr>
          <w:p w14:paraId="436BF981">
            <w:pPr>
              <w:pStyle w:val="222"/>
              <w:rPr>
                <w:rFonts w:hint="eastAsia" w:ascii="仿宋" w:hAnsi="仿宋" w:eastAsia="仿宋" w:cs="仿宋"/>
                <w:sz w:val="21"/>
                <w:szCs w:val="21"/>
                <w:highlight w:val="none"/>
              </w:rPr>
            </w:pPr>
          </w:p>
        </w:tc>
        <w:tc>
          <w:tcPr>
            <w:tcW w:w="2784" w:type="dxa"/>
            <w:gridSpan w:val="2"/>
          </w:tcPr>
          <w:p w14:paraId="2A4A877A">
            <w:pPr>
              <w:pStyle w:val="222"/>
              <w:rPr>
                <w:rFonts w:hint="eastAsia" w:ascii="仿宋" w:hAnsi="仿宋" w:eastAsia="仿宋" w:cs="仿宋"/>
                <w:sz w:val="21"/>
                <w:szCs w:val="21"/>
                <w:highlight w:val="none"/>
              </w:rPr>
            </w:pPr>
          </w:p>
        </w:tc>
        <w:tc>
          <w:tcPr>
            <w:tcW w:w="2360" w:type="dxa"/>
          </w:tcPr>
          <w:p w14:paraId="3E1F35A8">
            <w:pPr>
              <w:pStyle w:val="222"/>
              <w:rPr>
                <w:rFonts w:hint="eastAsia" w:ascii="仿宋" w:hAnsi="仿宋" w:eastAsia="仿宋" w:cs="仿宋"/>
                <w:sz w:val="21"/>
                <w:szCs w:val="21"/>
                <w:highlight w:val="none"/>
              </w:rPr>
            </w:pPr>
          </w:p>
        </w:tc>
      </w:tr>
      <w:tr w14:paraId="734FF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91" w:type="dxa"/>
          </w:tcPr>
          <w:p w14:paraId="7DC1942F">
            <w:pPr>
              <w:pStyle w:val="222"/>
              <w:rPr>
                <w:rFonts w:hint="eastAsia" w:ascii="仿宋" w:hAnsi="仿宋" w:eastAsia="仿宋" w:cs="仿宋"/>
                <w:sz w:val="21"/>
                <w:szCs w:val="21"/>
                <w:highlight w:val="none"/>
              </w:rPr>
            </w:pPr>
          </w:p>
        </w:tc>
        <w:tc>
          <w:tcPr>
            <w:tcW w:w="3423" w:type="dxa"/>
            <w:gridSpan w:val="2"/>
          </w:tcPr>
          <w:p w14:paraId="0719FC4F">
            <w:pPr>
              <w:pStyle w:val="222"/>
              <w:rPr>
                <w:rFonts w:hint="eastAsia" w:ascii="仿宋" w:hAnsi="仿宋" w:eastAsia="仿宋" w:cs="仿宋"/>
                <w:sz w:val="21"/>
                <w:szCs w:val="21"/>
                <w:highlight w:val="none"/>
              </w:rPr>
            </w:pPr>
          </w:p>
        </w:tc>
        <w:tc>
          <w:tcPr>
            <w:tcW w:w="2784" w:type="dxa"/>
            <w:gridSpan w:val="2"/>
          </w:tcPr>
          <w:p w14:paraId="67FF84FB">
            <w:pPr>
              <w:pStyle w:val="222"/>
              <w:rPr>
                <w:rFonts w:hint="eastAsia" w:ascii="仿宋" w:hAnsi="仿宋" w:eastAsia="仿宋" w:cs="仿宋"/>
                <w:sz w:val="21"/>
                <w:szCs w:val="21"/>
                <w:highlight w:val="none"/>
              </w:rPr>
            </w:pPr>
          </w:p>
        </w:tc>
        <w:tc>
          <w:tcPr>
            <w:tcW w:w="2360" w:type="dxa"/>
          </w:tcPr>
          <w:p w14:paraId="0DB9CBCE">
            <w:pPr>
              <w:pStyle w:val="222"/>
              <w:rPr>
                <w:rFonts w:hint="eastAsia" w:ascii="仿宋" w:hAnsi="仿宋" w:eastAsia="仿宋" w:cs="仿宋"/>
                <w:sz w:val="21"/>
                <w:szCs w:val="21"/>
                <w:highlight w:val="none"/>
              </w:rPr>
            </w:pPr>
          </w:p>
        </w:tc>
      </w:tr>
      <w:tr w14:paraId="69599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91" w:type="dxa"/>
          </w:tcPr>
          <w:p w14:paraId="0771209D">
            <w:pPr>
              <w:pStyle w:val="222"/>
              <w:rPr>
                <w:rFonts w:hint="eastAsia" w:ascii="仿宋" w:hAnsi="仿宋" w:eastAsia="仿宋" w:cs="仿宋"/>
                <w:sz w:val="21"/>
                <w:szCs w:val="21"/>
                <w:highlight w:val="none"/>
              </w:rPr>
            </w:pPr>
          </w:p>
        </w:tc>
        <w:tc>
          <w:tcPr>
            <w:tcW w:w="3423" w:type="dxa"/>
            <w:gridSpan w:val="2"/>
          </w:tcPr>
          <w:p w14:paraId="359A3ECA">
            <w:pPr>
              <w:pStyle w:val="222"/>
              <w:rPr>
                <w:rFonts w:hint="eastAsia" w:ascii="仿宋" w:hAnsi="仿宋" w:eastAsia="仿宋" w:cs="仿宋"/>
                <w:sz w:val="21"/>
                <w:szCs w:val="21"/>
                <w:highlight w:val="none"/>
              </w:rPr>
            </w:pPr>
          </w:p>
        </w:tc>
        <w:tc>
          <w:tcPr>
            <w:tcW w:w="2784" w:type="dxa"/>
            <w:gridSpan w:val="2"/>
          </w:tcPr>
          <w:p w14:paraId="451929C1">
            <w:pPr>
              <w:pStyle w:val="222"/>
              <w:rPr>
                <w:rFonts w:hint="eastAsia" w:ascii="仿宋" w:hAnsi="仿宋" w:eastAsia="仿宋" w:cs="仿宋"/>
                <w:sz w:val="21"/>
                <w:szCs w:val="21"/>
                <w:highlight w:val="none"/>
              </w:rPr>
            </w:pPr>
          </w:p>
        </w:tc>
        <w:tc>
          <w:tcPr>
            <w:tcW w:w="2360" w:type="dxa"/>
          </w:tcPr>
          <w:p w14:paraId="43D7EFEB">
            <w:pPr>
              <w:pStyle w:val="222"/>
              <w:rPr>
                <w:rFonts w:hint="eastAsia" w:ascii="仿宋" w:hAnsi="仿宋" w:eastAsia="仿宋" w:cs="仿宋"/>
                <w:sz w:val="21"/>
                <w:szCs w:val="21"/>
                <w:highlight w:val="none"/>
              </w:rPr>
            </w:pPr>
          </w:p>
        </w:tc>
      </w:tr>
      <w:tr w14:paraId="0B22E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291" w:type="dxa"/>
          </w:tcPr>
          <w:p w14:paraId="72566FAD">
            <w:pPr>
              <w:pStyle w:val="222"/>
              <w:rPr>
                <w:rFonts w:hint="eastAsia" w:ascii="仿宋" w:hAnsi="仿宋" w:eastAsia="仿宋" w:cs="仿宋"/>
                <w:sz w:val="21"/>
                <w:szCs w:val="21"/>
                <w:highlight w:val="none"/>
              </w:rPr>
            </w:pPr>
          </w:p>
        </w:tc>
        <w:tc>
          <w:tcPr>
            <w:tcW w:w="3423" w:type="dxa"/>
            <w:gridSpan w:val="2"/>
          </w:tcPr>
          <w:p w14:paraId="67EBA41A">
            <w:pPr>
              <w:pStyle w:val="222"/>
              <w:rPr>
                <w:rFonts w:hint="eastAsia" w:ascii="仿宋" w:hAnsi="仿宋" w:eastAsia="仿宋" w:cs="仿宋"/>
                <w:sz w:val="21"/>
                <w:szCs w:val="21"/>
                <w:highlight w:val="none"/>
              </w:rPr>
            </w:pPr>
          </w:p>
        </w:tc>
        <w:tc>
          <w:tcPr>
            <w:tcW w:w="2784" w:type="dxa"/>
            <w:gridSpan w:val="2"/>
          </w:tcPr>
          <w:p w14:paraId="20E9758B">
            <w:pPr>
              <w:pStyle w:val="222"/>
              <w:rPr>
                <w:rFonts w:hint="eastAsia" w:ascii="仿宋" w:hAnsi="仿宋" w:eastAsia="仿宋" w:cs="仿宋"/>
                <w:sz w:val="21"/>
                <w:szCs w:val="21"/>
                <w:highlight w:val="none"/>
              </w:rPr>
            </w:pPr>
          </w:p>
        </w:tc>
        <w:tc>
          <w:tcPr>
            <w:tcW w:w="2360" w:type="dxa"/>
          </w:tcPr>
          <w:p w14:paraId="77F2CF8B">
            <w:pPr>
              <w:pStyle w:val="222"/>
              <w:rPr>
                <w:rFonts w:hint="eastAsia" w:ascii="仿宋" w:hAnsi="仿宋" w:eastAsia="仿宋" w:cs="仿宋"/>
                <w:sz w:val="21"/>
                <w:szCs w:val="21"/>
                <w:highlight w:val="none"/>
              </w:rPr>
            </w:pPr>
          </w:p>
        </w:tc>
      </w:tr>
    </w:tbl>
    <w:p w14:paraId="384B4C44">
      <w:pPr>
        <w:spacing w:line="250" w:lineRule="auto"/>
        <w:rPr>
          <w:rFonts w:hint="eastAsia" w:ascii="仿宋" w:hAnsi="仿宋" w:eastAsia="仿宋" w:cs="仿宋"/>
          <w:sz w:val="21"/>
          <w:szCs w:val="21"/>
          <w:highlight w:val="none"/>
        </w:rPr>
      </w:pPr>
    </w:p>
    <w:p w14:paraId="48545E4F">
      <w:pPr>
        <w:spacing w:line="251" w:lineRule="auto"/>
        <w:rPr>
          <w:rFonts w:hint="eastAsia" w:ascii="仿宋" w:hAnsi="仿宋" w:eastAsia="仿宋" w:cs="仿宋"/>
          <w:sz w:val="21"/>
          <w:szCs w:val="21"/>
          <w:highlight w:val="none"/>
        </w:rPr>
      </w:pPr>
    </w:p>
    <w:p w14:paraId="447F224A">
      <w:pPr>
        <w:pStyle w:val="20"/>
        <w:spacing w:before="78" w:line="219" w:lineRule="auto"/>
        <w:ind w:left="250"/>
        <w:rPr>
          <w:rFonts w:hint="eastAsia" w:ascii="仿宋" w:hAnsi="仿宋" w:eastAsia="仿宋" w:cs="仿宋"/>
          <w:sz w:val="21"/>
          <w:szCs w:val="21"/>
          <w:highlight w:val="none"/>
        </w:rPr>
      </w:pPr>
      <w:r>
        <w:rPr>
          <w:rFonts w:hint="eastAsia" w:ascii="仿宋" w:hAnsi="仿宋" w:eastAsia="仿宋" w:cs="仿宋"/>
          <w:spacing w:val="-3"/>
          <w:sz w:val="21"/>
          <w:szCs w:val="21"/>
          <w:highlight w:val="none"/>
          <w:lang w:eastAsia="zh-CN"/>
        </w:rPr>
        <w:t>投标人</w:t>
      </w:r>
      <w:r>
        <w:rPr>
          <w:rFonts w:hint="eastAsia" w:ascii="仿宋" w:hAnsi="仿宋" w:eastAsia="仿宋" w:cs="仿宋"/>
          <w:spacing w:val="-3"/>
          <w:sz w:val="21"/>
          <w:szCs w:val="21"/>
          <w:highlight w:val="none"/>
        </w:rPr>
        <w:t>名称（签章</w:t>
      </w:r>
      <w:r>
        <w:rPr>
          <w:rFonts w:hint="eastAsia" w:ascii="仿宋" w:hAnsi="仿宋" w:eastAsia="仿宋" w:cs="仿宋"/>
          <w:sz w:val="21"/>
          <w:szCs w:val="21"/>
          <w:highlight w:val="none"/>
        </w:rPr>
        <w:t>）：</w:t>
      </w:r>
    </w:p>
    <w:p w14:paraId="67BE418F">
      <w:pPr>
        <w:spacing w:line="280" w:lineRule="auto"/>
        <w:rPr>
          <w:rFonts w:hint="eastAsia" w:ascii="仿宋" w:hAnsi="仿宋" w:eastAsia="仿宋" w:cs="仿宋"/>
          <w:sz w:val="21"/>
          <w:szCs w:val="21"/>
          <w:highlight w:val="none"/>
        </w:rPr>
      </w:pPr>
    </w:p>
    <w:p w14:paraId="31195AD1">
      <w:pPr>
        <w:spacing w:line="280" w:lineRule="auto"/>
        <w:rPr>
          <w:rFonts w:hint="eastAsia" w:ascii="仿宋" w:hAnsi="仿宋" w:eastAsia="仿宋" w:cs="仿宋"/>
          <w:sz w:val="21"/>
          <w:szCs w:val="21"/>
          <w:highlight w:val="none"/>
        </w:rPr>
      </w:pPr>
    </w:p>
    <w:p w14:paraId="653642C1">
      <w:pPr>
        <w:pStyle w:val="20"/>
        <w:spacing w:before="78" w:line="219" w:lineRule="auto"/>
        <w:ind w:left="239"/>
        <w:rPr>
          <w:rFonts w:hint="eastAsia" w:ascii="仿宋" w:hAnsi="仿宋" w:eastAsia="仿宋" w:cs="仿宋"/>
          <w:sz w:val="21"/>
          <w:szCs w:val="21"/>
          <w:highlight w:val="none"/>
        </w:rPr>
      </w:pPr>
      <w:r>
        <w:rPr>
          <w:rFonts w:hint="eastAsia" w:ascii="仿宋" w:hAnsi="仿宋" w:eastAsia="仿宋" w:cs="仿宋"/>
          <w:spacing w:val="-1"/>
          <w:sz w:val="21"/>
          <w:szCs w:val="21"/>
          <w:highlight w:val="none"/>
        </w:rPr>
        <w:t>法人代表或授权代理人（签章</w:t>
      </w:r>
      <w:r>
        <w:rPr>
          <w:rFonts w:hint="eastAsia" w:ascii="仿宋" w:hAnsi="仿宋" w:eastAsia="仿宋" w:cs="仿宋"/>
          <w:sz w:val="21"/>
          <w:szCs w:val="21"/>
          <w:highlight w:val="none"/>
        </w:rPr>
        <w:t>）：</w:t>
      </w:r>
    </w:p>
    <w:p w14:paraId="090CE904">
      <w:pPr>
        <w:spacing w:line="285" w:lineRule="auto"/>
        <w:rPr>
          <w:rFonts w:hint="eastAsia" w:ascii="仿宋" w:hAnsi="仿宋" w:eastAsia="仿宋" w:cs="仿宋"/>
          <w:sz w:val="21"/>
          <w:szCs w:val="21"/>
          <w:highlight w:val="none"/>
        </w:rPr>
      </w:pPr>
    </w:p>
    <w:p w14:paraId="02C90F0E">
      <w:pPr>
        <w:spacing w:line="285" w:lineRule="auto"/>
        <w:rPr>
          <w:rFonts w:hint="eastAsia" w:ascii="仿宋" w:hAnsi="仿宋" w:eastAsia="仿宋" w:cs="仿宋"/>
          <w:sz w:val="21"/>
          <w:szCs w:val="21"/>
          <w:highlight w:val="none"/>
        </w:rPr>
      </w:pPr>
    </w:p>
    <w:p w14:paraId="280B3BCB">
      <w:pPr>
        <w:pStyle w:val="20"/>
        <w:spacing w:before="79" w:line="220" w:lineRule="auto"/>
        <w:ind w:left="279"/>
        <w:rPr>
          <w:rFonts w:hint="eastAsia" w:ascii="仿宋" w:hAnsi="仿宋" w:eastAsia="仿宋" w:cs="仿宋"/>
          <w:sz w:val="21"/>
          <w:szCs w:val="21"/>
          <w:highlight w:val="none"/>
        </w:rPr>
      </w:pPr>
      <w:r>
        <w:rPr>
          <w:rFonts w:hint="eastAsia" w:ascii="仿宋" w:hAnsi="仿宋" w:eastAsia="仿宋" w:cs="仿宋"/>
          <w:sz w:val="21"/>
          <w:szCs w:val="21"/>
          <w:highlight w:val="none"/>
          <w:u w:val="none"/>
          <w:lang w:val="en-US" w:eastAsia="zh-CN"/>
        </w:rPr>
        <w:t>日期：</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日</w:t>
      </w:r>
    </w:p>
    <w:p w14:paraId="259791CA">
      <w:pPr>
        <w:spacing w:line="220" w:lineRule="auto"/>
        <w:rPr>
          <w:rFonts w:hint="eastAsia" w:ascii="仿宋" w:hAnsi="仿宋" w:eastAsia="仿宋" w:cs="仿宋"/>
          <w:sz w:val="21"/>
          <w:szCs w:val="21"/>
          <w:highlight w:val="none"/>
        </w:rPr>
        <w:sectPr>
          <w:footerReference r:id="rId17" w:type="default"/>
          <w:pgSz w:w="11906" w:h="16839"/>
          <w:pgMar w:top="1402" w:right="1018" w:bottom="934" w:left="1018" w:header="0" w:footer="768" w:gutter="0"/>
          <w:pgNumType w:fmt="decimal"/>
          <w:cols w:space="720" w:num="1"/>
        </w:sectPr>
      </w:pPr>
    </w:p>
    <w:p w14:paraId="407BA982">
      <w:pPr>
        <w:pStyle w:val="20"/>
        <w:spacing w:before="101" w:line="220" w:lineRule="auto"/>
        <w:ind w:left="3678"/>
        <w:rPr>
          <w:rFonts w:hint="eastAsia" w:ascii="仿宋" w:hAnsi="仿宋" w:eastAsia="仿宋" w:cs="仿宋"/>
          <w:sz w:val="24"/>
          <w:szCs w:val="24"/>
          <w:highlight w:val="none"/>
        </w:rPr>
      </w:pPr>
      <w:r>
        <w:rPr>
          <w:rFonts w:hint="eastAsia" w:ascii="仿宋" w:hAnsi="仿宋" w:eastAsia="仿宋" w:cs="仿宋"/>
          <w:spacing w:val="-1"/>
          <w:sz w:val="24"/>
          <w:szCs w:val="24"/>
          <w:highlight w:val="none"/>
          <w14:textOutline w14:w="4356" w14:cap="sq" w14:cmpd="sng" w14:algn="ctr">
            <w14:solidFill>
              <w14:srgbClr w14:val="000000"/>
            </w14:solidFill>
            <w14:prstDash w14:val="solid"/>
            <w14:bevel/>
          </w14:textOutline>
        </w:rPr>
        <w:t>2、项目团队成员情况表</w:t>
      </w:r>
    </w:p>
    <w:p w14:paraId="6B28B91B">
      <w:pPr>
        <w:spacing w:line="67" w:lineRule="exact"/>
        <w:rPr>
          <w:rFonts w:hint="eastAsia" w:ascii="仿宋" w:hAnsi="仿宋" w:eastAsia="仿宋" w:cs="仿宋"/>
          <w:sz w:val="21"/>
          <w:szCs w:val="21"/>
          <w:highlight w:val="none"/>
        </w:rPr>
      </w:pPr>
    </w:p>
    <w:tbl>
      <w:tblPr>
        <w:tblStyle w:val="221"/>
        <w:tblW w:w="96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4"/>
        <w:gridCol w:w="1849"/>
        <w:gridCol w:w="1848"/>
        <w:gridCol w:w="2100"/>
        <w:gridCol w:w="2550"/>
      </w:tblGrid>
      <w:tr w14:paraId="058A3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1254" w:type="dxa"/>
          </w:tcPr>
          <w:p w14:paraId="658DD126">
            <w:pPr>
              <w:spacing w:before="303" w:line="221" w:lineRule="auto"/>
              <w:ind w:left="393"/>
              <w:rPr>
                <w:rFonts w:hint="eastAsia" w:ascii="仿宋" w:hAnsi="仿宋" w:eastAsia="仿宋" w:cs="仿宋"/>
                <w:sz w:val="21"/>
                <w:szCs w:val="21"/>
                <w:highlight w:val="none"/>
              </w:rPr>
            </w:pPr>
            <w:r>
              <w:rPr>
                <w:rFonts w:hint="eastAsia" w:ascii="仿宋" w:hAnsi="仿宋" w:eastAsia="仿宋" w:cs="仿宋"/>
                <w:spacing w:val="-5"/>
                <w:sz w:val="21"/>
                <w:szCs w:val="21"/>
                <w:highlight w:val="none"/>
              </w:rPr>
              <w:t>序号</w:t>
            </w:r>
          </w:p>
        </w:tc>
        <w:tc>
          <w:tcPr>
            <w:tcW w:w="1849" w:type="dxa"/>
          </w:tcPr>
          <w:p w14:paraId="65BAE2BD">
            <w:pPr>
              <w:spacing w:before="304" w:line="219" w:lineRule="auto"/>
              <w:ind w:left="690"/>
              <w:rPr>
                <w:rFonts w:hint="eastAsia" w:ascii="仿宋" w:hAnsi="仿宋" w:eastAsia="仿宋" w:cs="仿宋"/>
                <w:sz w:val="21"/>
                <w:szCs w:val="21"/>
                <w:highlight w:val="none"/>
              </w:rPr>
            </w:pPr>
            <w:r>
              <w:rPr>
                <w:rFonts w:hint="eastAsia" w:ascii="仿宋" w:hAnsi="仿宋" w:eastAsia="仿宋" w:cs="仿宋"/>
                <w:spacing w:val="-5"/>
                <w:sz w:val="21"/>
                <w:szCs w:val="21"/>
                <w:highlight w:val="none"/>
              </w:rPr>
              <w:t>姓名</w:t>
            </w:r>
          </w:p>
        </w:tc>
        <w:tc>
          <w:tcPr>
            <w:tcW w:w="1848" w:type="dxa"/>
          </w:tcPr>
          <w:p w14:paraId="4A0F2783">
            <w:pPr>
              <w:spacing w:before="304" w:line="221" w:lineRule="auto"/>
              <w:ind w:left="690"/>
              <w:rPr>
                <w:rFonts w:hint="eastAsia" w:ascii="仿宋" w:hAnsi="仿宋" w:eastAsia="仿宋" w:cs="仿宋"/>
                <w:sz w:val="21"/>
                <w:szCs w:val="21"/>
                <w:highlight w:val="none"/>
              </w:rPr>
            </w:pPr>
            <w:r>
              <w:rPr>
                <w:rFonts w:hint="eastAsia" w:ascii="仿宋" w:hAnsi="仿宋" w:eastAsia="仿宋" w:cs="仿宋"/>
                <w:spacing w:val="-6"/>
                <w:sz w:val="21"/>
                <w:szCs w:val="21"/>
                <w:highlight w:val="none"/>
              </w:rPr>
              <w:t>职称</w:t>
            </w:r>
          </w:p>
        </w:tc>
        <w:tc>
          <w:tcPr>
            <w:tcW w:w="2100" w:type="dxa"/>
          </w:tcPr>
          <w:p w14:paraId="0C19A4E7">
            <w:pPr>
              <w:spacing w:before="303" w:line="220" w:lineRule="auto"/>
              <w:ind w:left="577"/>
              <w:rPr>
                <w:rFonts w:hint="eastAsia" w:ascii="仿宋" w:hAnsi="仿宋" w:eastAsia="仿宋" w:cs="仿宋"/>
                <w:sz w:val="21"/>
                <w:szCs w:val="21"/>
                <w:highlight w:val="none"/>
              </w:rPr>
            </w:pPr>
            <w:r>
              <w:rPr>
                <w:rFonts w:hint="eastAsia" w:ascii="仿宋" w:hAnsi="仿宋" w:eastAsia="仿宋" w:cs="仿宋"/>
                <w:spacing w:val="-3"/>
                <w:sz w:val="21"/>
                <w:szCs w:val="21"/>
                <w:highlight w:val="none"/>
              </w:rPr>
              <w:t>职责分工</w:t>
            </w:r>
          </w:p>
        </w:tc>
        <w:tc>
          <w:tcPr>
            <w:tcW w:w="2550" w:type="dxa"/>
          </w:tcPr>
          <w:p w14:paraId="5FCAC7BA">
            <w:pPr>
              <w:spacing w:before="146" w:line="230" w:lineRule="auto"/>
              <w:ind w:left="845" w:right="194" w:hanging="646"/>
              <w:rPr>
                <w:rFonts w:hint="eastAsia" w:ascii="仿宋" w:hAnsi="仿宋" w:eastAsia="仿宋" w:cs="仿宋"/>
                <w:sz w:val="21"/>
                <w:szCs w:val="21"/>
                <w:highlight w:val="none"/>
              </w:rPr>
            </w:pPr>
            <w:r>
              <w:rPr>
                <w:rFonts w:hint="eastAsia" w:ascii="仿宋" w:hAnsi="仿宋" w:eastAsia="仿宋" w:cs="仿宋"/>
                <w:spacing w:val="-1"/>
                <w:sz w:val="21"/>
                <w:szCs w:val="21"/>
                <w:highlight w:val="none"/>
              </w:rPr>
              <w:t>近年参加项</w:t>
            </w:r>
            <w:r>
              <w:rPr>
                <w:rFonts w:hint="eastAsia" w:ascii="仿宋" w:hAnsi="仿宋" w:eastAsia="仿宋" w:cs="仿宋"/>
                <w:spacing w:val="-14"/>
                <w:sz w:val="21"/>
                <w:szCs w:val="21"/>
                <w:highlight w:val="none"/>
              </w:rPr>
              <w:t>目的个数</w:t>
            </w:r>
          </w:p>
        </w:tc>
      </w:tr>
      <w:tr w14:paraId="49ED0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1254" w:type="dxa"/>
          </w:tcPr>
          <w:p w14:paraId="016E6EF7">
            <w:pPr>
              <w:pStyle w:val="222"/>
              <w:rPr>
                <w:rFonts w:hint="eastAsia" w:ascii="仿宋" w:hAnsi="仿宋" w:eastAsia="仿宋" w:cs="仿宋"/>
                <w:sz w:val="21"/>
                <w:szCs w:val="21"/>
                <w:highlight w:val="none"/>
              </w:rPr>
            </w:pPr>
          </w:p>
        </w:tc>
        <w:tc>
          <w:tcPr>
            <w:tcW w:w="1849" w:type="dxa"/>
          </w:tcPr>
          <w:p w14:paraId="7D48C52F">
            <w:pPr>
              <w:pStyle w:val="222"/>
              <w:rPr>
                <w:rFonts w:hint="eastAsia" w:ascii="仿宋" w:hAnsi="仿宋" w:eastAsia="仿宋" w:cs="仿宋"/>
                <w:sz w:val="21"/>
                <w:szCs w:val="21"/>
                <w:highlight w:val="none"/>
              </w:rPr>
            </w:pPr>
          </w:p>
        </w:tc>
        <w:tc>
          <w:tcPr>
            <w:tcW w:w="1848" w:type="dxa"/>
          </w:tcPr>
          <w:p w14:paraId="7BD9F01B">
            <w:pPr>
              <w:pStyle w:val="222"/>
              <w:rPr>
                <w:rFonts w:hint="eastAsia" w:ascii="仿宋" w:hAnsi="仿宋" w:eastAsia="仿宋" w:cs="仿宋"/>
                <w:sz w:val="21"/>
                <w:szCs w:val="21"/>
                <w:highlight w:val="none"/>
              </w:rPr>
            </w:pPr>
          </w:p>
        </w:tc>
        <w:tc>
          <w:tcPr>
            <w:tcW w:w="2100" w:type="dxa"/>
          </w:tcPr>
          <w:p w14:paraId="5566EE1C">
            <w:pPr>
              <w:pStyle w:val="222"/>
              <w:rPr>
                <w:rFonts w:hint="eastAsia" w:ascii="仿宋" w:hAnsi="仿宋" w:eastAsia="仿宋" w:cs="仿宋"/>
                <w:sz w:val="21"/>
                <w:szCs w:val="21"/>
                <w:highlight w:val="none"/>
              </w:rPr>
            </w:pPr>
          </w:p>
        </w:tc>
        <w:tc>
          <w:tcPr>
            <w:tcW w:w="2550" w:type="dxa"/>
          </w:tcPr>
          <w:p w14:paraId="58E3B0BC">
            <w:pPr>
              <w:pStyle w:val="222"/>
              <w:rPr>
                <w:rFonts w:hint="eastAsia" w:ascii="仿宋" w:hAnsi="仿宋" w:eastAsia="仿宋" w:cs="仿宋"/>
                <w:sz w:val="21"/>
                <w:szCs w:val="21"/>
                <w:highlight w:val="none"/>
              </w:rPr>
            </w:pPr>
          </w:p>
        </w:tc>
      </w:tr>
      <w:tr w14:paraId="58DAB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254" w:type="dxa"/>
          </w:tcPr>
          <w:p w14:paraId="16D45677">
            <w:pPr>
              <w:pStyle w:val="222"/>
              <w:rPr>
                <w:rFonts w:hint="eastAsia" w:ascii="仿宋" w:hAnsi="仿宋" w:eastAsia="仿宋" w:cs="仿宋"/>
                <w:sz w:val="21"/>
                <w:szCs w:val="21"/>
                <w:highlight w:val="none"/>
              </w:rPr>
            </w:pPr>
          </w:p>
        </w:tc>
        <w:tc>
          <w:tcPr>
            <w:tcW w:w="1849" w:type="dxa"/>
          </w:tcPr>
          <w:p w14:paraId="60A600B7">
            <w:pPr>
              <w:pStyle w:val="222"/>
              <w:rPr>
                <w:rFonts w:hint="eastAsia" w:ascii="仿宋" w:hAnsi="仿宋" w:eastAsia="仿宋" w:cs="仿宋"/>
                <w:sz w:val="21"/>
                <w:szCs w:val="21"/>
                <w:highlight w:val="none"/>
              </w:rPr>
            </w:pPr>
          </w:p>
        </w:tc>
        <w:tc>
          <w:tcPr>
            <w:tcW w:w="1848" w:type="dxa"/>
          </w:tcPr>
          <w:p w14:paraId="69445747">
            <w:pPr>
              <w:pStyle w:val="222"/>
              <w:rPr>
                <w:rFonts w:hint="eastAsia" w:ascii="仿宋" w:hAnsi="仿宋" w:eastAsia="仿宋" w:cs="仿宋"/>
                <w:sz w:val="21"/>
                <w:szCs w:val="21"/>
                <w:highlight w:val="none"/>
              </w:rPr>
            </w:pPr>
          </w:p>
        </w:tc>
        <w:tc>
          <w:tcPr>
            <w:tcW w:w="2100" w:type="dxa"/>
          </w:tcPr>
          <w:p w14:paraId="192F94CB">
            <w:pPr>
              <w:pStyle w:val="222"/>
              <w:rPr>
                <w:rFonts w:hint="eastAsia" w:ascii="仿宋" w:hAnsi="仿宋" w:eastAsia="仿宋" w:cs="仿宋"/>
                <w:sz w:val="21"/>
                <w:szCs w:val="21"/>
                <w:highlight w:val="none"/>
              </w:rPr>
            </w:pPr>
          </w:p>
        </w:tc>
        <w:tc>
          <w:tcPr>
            <w:tcW w:w="2550" w:type="dxa"/>
          </w:tcPr>
          <w:p w14:paraId="497AABEA">
            <w:pPr>
              <w:pStyle w:val="222"/>
              <w:rPr>
                <w:rFonts w:hint="eastAsia" w:ascii="仿宋" w:hAnsi="仿宋" w:eastAsia="仿宋" w:cs="仿宋"/>
                <w:sz w:val="21"/>
                <w:szCs w:val="21"/>
                <w:highlight w:val="none"/>
              </w:rPr>
            </w:pPr>
          </w:p>
        </w:tc>
      </w:tr>
      <w:tr w14:paraId="40034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1254" w:type="dxa"/>
          </w:tcPr>
          <w:p w14:paraId="34DD6FC3">
            <w:pPr>
              <w:pStyle w:val="222"/>
              <w:rPr>
                <w:rFonts w:hint="eastAsia" w:ascii="仿宋" w:hAnsi="仿宋" w:eastAsia="仿宋" w:cs="仿宋"/>
                <w:sz w:val="21"/>
                <w:szCs w:val="21"/>
                <w:highlight w:val="none"/>
              </w:rPr>
            </w:pPr>
          </w:p>
        </w:tc>
        <w:tc>
          <w:tcPr>
            <w:tcW w:w="1849" w:type="dxa"/>
          </w:tcPr>
          <w:p w14:paraId="1B4CDFA9">
            <w:pPr>
              <w:pStyle w:val="222"/>
              <w:rPr>
                <w:rFonts w:hint="eastAsia" w:ascii="仿宋" w:hAnsi="仿宋" w:eastAsia="仿宋" w:cs="仿宋"/>
                <w:sz w:val="21"/>
                <w:szCs w:val="21"/>
                <w:highlight w:val="none"/>
              </w:rPr>
            </w:pPr>
          </w:p>
        </w:tc>
        <w:tc>
          <w:tcPr>
            <w:tcW w:w="1848" w:type="dxa"/>
          </w:tcPr>
          <w:p w14:paraId="0FBE38B5">
            <w:pPr>
              <w:pStyle w:val="222"/>
              <w:rPr>
                <w:rFonts w:hint="eastAsia" w:ascii="仿宋" w:hAnsi="仿宋" w:eastAsia="仿宋" w:cs="仿宋"/>
                <w:sz w:val="21"/>
                <w:szCs w:val="21"/>
                <w:highlight w:val="none"/>
              </w:rPr>
            </w:pPr>
          </w:p>
        </w:tc>
        <w:tc>
          <w:tcPr>
            <w:tcW w:w="2100" w:type="dxa"/>
          </w:tcPr>
          <w:p w14:paraId="7E70CA54">
            <w:pPr>
              <w:pStyle w:val="222"/>
              <w:rPr>
                <w:rFonts w:hint="eastAsia" w:ascii="仿宋" w:hAnsi="仿宋" w:eastAsia="仿宋" w:cs="仿宋"/>
                <w:sz w:val="21"/>
                <w:szCs w:val="21"/>
                <w:highlight w:val="none"/>
              </w:rPr>
            </w:pPr>
          </w:p>
        </w:tc>
        <w:tc>
          <w:tcPr>
            <w:tcW w:w="2550" w:type="dxa"/>
          </w:tcPr>
          <w:p w14:paraId="61C46ABB">
            <w:pPr>
              <w:pStyle w:val="222"/>
              <w:rPr>
                <w:rFonts w:hint="eastAsia" w:ascii="仿宋" w:hAnsi="仿宋" w:eastAsia="仿宋" w:cs="仿宋"/>
                <w:sz w:val="21"/>
                <w:szCs w:val="21"/>
                <w:highlight w:val="none"/>
              </w:rPr>
            </w:pPr>
          </w:p>
        </w:tc>
      </w:tr>
      <w:tr w14:paraId="090BB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254" w:type="dxa"/>
          </w:tcPr>
          <w:p w14:paraId="3692C0DD">
            <w:pPr>
              <w:pStyle w:val="222"/>
              <w:rPr>
                <w:rFonts w:hint="eastAsia" w:ascii="仿宋" w:hAnsi="仿宋" w:eastAsia="仿宋" w:cs="仿宋"/>
                <w:sz w:val="21"/>
                <w:szCs w:val="21"/>
                <w:highlight w:val="none"/>
              </w:rPr>
            </w:pPr>
          </w:p>
        </w:tc>
        <w:tc>
          <w:tcPr>
            <w:tcW w:w="1849" w:type="dxa"/>
          </w:tcPr>
          <w:p w14:paraId="499146DC">
            <w:pPr>
              <w:pStyle w:val="222"/>
              <w:rPr>
                <w:rFonts w:hint="eastAsia" w:ascii="仿宋" w:hAnsi="仿宋" w:eastAsia="仿宋" w:cs="仿宋"/>
                <w:sz w:val="21"/>
                <w:szCs w:val="21"/>
                <w:highlight w:val="none"/>
              </w:rPr>
            </w:pPr>
          </w:p>
        </w:tc>
        <w:tc>
          <w:tcPr>
            <w:tcW w:w="1848" w:type="dxa"/>
          </w:tcPr>
          <w:p w14:paraId="76DAB7A8">
            <w:pPr>
              <w:pStyle w:val="222"/>
              <w:rPr>
                <w:rFonts w:hint="eastAsia" w:ascii="仿宋" w:hAnsi="仿宋" w:eastAsia="仿宋" w:cs="仿宋"/>
                <w:sz w:val="21"/>
                <w:szCs w:val="21"/>
                <w:highlight w:val="none"/>
              </w:rPr>
            </w:pPr>
          </w:p>
        </w:tc>
        <w:tc>
          <w:tcPr>
            <w:tcW w:w="2100" w:type="dxa"/>
          </w:tcPr>
          <w:p w14:paraId="608D9BC4">
            <w:pPr>
              <w:pStyle w:val="222"/>
              <w:rPr>
                <w:rFonts w:hint="eastAsia" w:ascii="仿宋" w:hAnsi="仿宋" w:eastAsia="仿宋" w:cs="仿宋"/>
                <w:sz w:val="21"/>
                <w:szCs w:val="21"/>
                <w:highlight w:val="none"/>
              </w:rPr>
            </w:pPr>
          </w:p>
        </w:tc>
        <w:tc>
          <w:tcPr>
            <w:tcW w:w="2550" w:type="dxa"/>
          </w:tcPr>
          <w:p w14:paraId="0BBBBFBD">
            <w:pPr>
              <w:pStyle w:val="222"/>
              <w:rPr>
                <w:rFonts w:hint="eastAsia" w:ascii="仿宋" w:hAnsi="仿宋" w:eastAsia="仿宋" w:cs="仿宋"/>
                <w:sz w:val="21"/>
                <w:szCs w:val="21"/>
                <w:highlight w:val="none"/>
              </w:rPr>
            </w:pPr>
          </w:p>
        </w:tc>
      </w:tr>
      <w:tr w14:paraId="496C4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254" w:type="dxa"/>
          </w:tcPr>
          <w:p w14:paraId="12A23D48">
            <w:pPr>
              <w:pStyle w:val="222"/>
              <w:rPr>
                <w:rFonts w:hint="eastAsia" w:ascii="仿宋" w:hAnsi="仿宋" w:eastAsia="仿宋" w:cs="仿宋"/>
                <w:sz w:val="21"/>
                <w:szCs w:val="21"/>
                <w:highlight w:val="none"/>
              </w:rPr>
            </w:pPr>
          </w:p>
        </w:tc>
        <w:tc>
          <w:tcPr>
            <w:tcW w:w="1849" w:type="dxa"/>
          </w:tcPr>
          <w:p w14:paraId="718AD22B">
            <w:pPr>
              <w:pStyle w:val="222"/>
              <w:rPr>
                <w:rFonts w:hint="eastAsia" w:ascii="仿宋" w:hAnsi="仿宋" w:eastAsia="仿宋" w:cs="仿宋"/>
                <w:sz w:val="21"/>
                <w:szCs w:val="21"/>
                <w:highlight w:val="none"/>
              </w:rPr>
            </w:pPr>
          </w:p>
        </w:tc>
        <w:tc>
          <w:tcPr>
            <w:tcW w:w="1848" w:type="dxa"/>
          </w:tcPr>
          <w:p w14:paraId="16C77CAD">
            <w:pPr>
              <w:pStyle w:val="222"/>
              <w:rPr>
                <w:rFonts w:hint="eastAsia" w:ascii="仿宋" w:hAnsi="仿宋" w:eastAsia="仿宋" w:cs="仿宋"/>
                <w:sz w:val="21"/>
                <w:szCs w:val="21"/>
                <w:highlight w:val="none"/>
              </w:rPr>
            </w:pPr>
          </w:p>
        </w:tc>
        <w:tc>
          <w:tcPr>
            <w:tcW w:w="2100" w:type="dxa"/>
          </w:tcPr>
          <w:p w14:paraId="6C74F94A">
            <w:pPr>
              <w:pStyle w:val="222"/>
              <w:rPr>
                <w:rFonts w:hint="eastAsia" w:ascii="仿宋" w:hAnsi="仿宋" w:eastAsia="仿宋" w:cs="仿宋"/>
                <w:sz w:val="21"/>
                <w:szCs w:val="21"/>
                <w:highlight w:val="none"/>
              </w:rPr>
            </w:pPr>
          </w:p>
        </w:tc>
        <w:tc>
          <w:tcPr>
            <w:tcW w:w="2550" w:type="dxa"/>
          </w:tcPr>
          <w:p w14:paraId="6965DBB2">
            <w:pPr>
              <w:pStyle w:val="222"/>
              <w:rPr>
                <w:rFonts w:hint="eastAsia" w:ascii="仿宋" w:hAnsi="仿宋" w:eastAsia="仿宋" w:cs="仿宋"/>
                <w:sz w:val="21"/>
                <w:szCs w:val="21"/>
                <w:highlight w:val="none"/>
              </w:rPr>
            </w:pPr>
          </w:p>
        </w:tc>
      </w:tr>
      <w:tr w14:paraId="203E4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1254" w:type="dxa"/>
          </w:tcPr>
          <w:p w14:paraId="6CCC32B9">
            <w:pPr>
              <w:pStyle w:val="222"/>
              <w:rPr>
                <w:rFonts w:hint="eastAsia" w:ascii="仿宋" w:hAnsi="仿宋" w:eastAsia="仿宋" w:cs="仿宋"/>
                <w:sz w:val="21"/>
                <w:szCs w:val="21"/>
                <w:highlight w:val="none"/>
              </w:rPr>
            </w:pPr>
          </w:p>
        </w:tc>
        <w:tc>
          <w:tcPr>
            <w:tcW w:w="1849" w:type="dxa"/>
          </w:tcPr>
          <w:p w14:paraId="16B80F71">
            <w:pPr>
              <w:pStyle w:val="222"/>
              <w:rPr>
                <w:rFonts w:hint="eastAsia" w:ascii="仿宋" w:hAnsi="仿宋" w:eastAsia="仿宋" w:cs="仿宋"/>
                <w:sz w:val="21"/>
                <w:szCs w:val="21"/>
                <w:highlight w:val="none"/>
              </w:rPr>
            </w:pPr>
          </w:p>
        </w:tc>
        <w:tc>
          <w:tcPr>
            <w:tcW w:w="1848" w:type="dxa"/>
          </w:tcPr>
          <w:p w14:paraId="038763D5">
            <w:pPr>
              <w:pStyle w:val="222"/>
              <w:rPr>
                <w:rFonts w:hint="eastAsia" w:ascii="仿宋" w:hAnsi="仿宋" w:eastAsia="仿宋" w:cs="仿宋"/>
                <w:sz w:val="21"/>
                <w:szCs w:val="21"/>
                <w:highlight w:val="none"/>
              </w:rPr>
            </w:pPr>
          </w:p>
        </w:tc>
        <w:tc>
          <w:tcPr>
            <w:tcW w:w="2100" w:type="dxa"/>
          </w:tcPr>
          <w:p w14:paraId="36849843">
            <w:pPr>
              <w:pStyle w:val="222"/>
              <w:rPr>
                <w:rFonts w:hint="eastAsia" w:ascii="仿宋" w:hAnsi="仿宋" w:eastAsia="仿宋" w:cs="仿宋"/>
                <w:sz w:val="21"/>
                <w:szCs w:val="21"/>
                <w:highlight w:val="none"/>
              </w:rPr>
            </w:pPr>
          </w:p>
        </w:tc>
        <w:tc>
          <w:tcPr>
            <w:tcW w:w="2550" w:type="dxa"/>
          </w:tcPr>
          <w:p w14:paraId="5DC3F963">
            <w:pPr>
              <w:pStyle w:val="222"/>
              <w:rPr>
                <w:rFonts w:hint="eastAsia" w:ascii="仿宋" w:hAnsi="仿宋" w:eastAsia="仿宋" w:cs="仿宋"/>
                <w:sz w:val="21"/>
                <w:szCs w:val="21"/>
                <w:highlight w:val="none"/>
              </w:rPr>
            </w:pPr>
          </w:p>
        </w:tc>
      </w:tr>
      <w:tr w14:paraId="59B52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254" w:type="dxa"/>
          </w:tcPr>
          <w:p w14:paraId="20D74441">
            <w:pPr>
              <w:pStyle w:val="222"/>
              <w:rPr>
                <w:rFonts w:hint="eastAsia" w:ascii="仿宋" w:hAnsi="仿宋" w:eastAsia="仿宋" w:cs="仿宋"/>
                <w:sz w:val="21"/>
                <w:szCs w:val="21"/>
                <w:highlight w:val="none"/>
              </w:rPr>
            </w:pPr>
          </w:p>
        </w:tc>
        <w:tc>
          <w:tcPr>
            <w:tcW w:w="1849" w:type="dxa"/>
          </w:tcPr>
          <w:p w14:paraId="00DCBBFF">
            <w:pPr>
              <w:pStyle w:val="222"/>
              <w:rPr>
                <w:rFonts w:hint="eastAsia" w:ascii="仿宋" w:hAnsi="仿宋" w:eastAsia="仿宋" w:cs="仿宋"/>
                <w:sz w:val="21"/>
                <w:szCs w:val="21"/>
                <w:highlight w:val="none"/>
              </w:rPr>
            </w:pPr>
          </w:p>
        </w:tc>
        <w:tc>
          <w:tcPr>
            <w:tcW w:w="1848" w:type="dxa"/>
          </w:tcPr>
          <w:p w14:paraId="69A68D67">
            <w:pPr>
              <w:pStyle w:val="222"/>
              <w:rPr>
                <w:rFonts w:hint="eastAsia" w:ascii="仿宋" w:hAnsi="仿宋" w:eastAsia="仿宋" w:cs="仿宋"/>
                <w:sz w:val="21"/>
                <w:szCs w:val="21"/>
                <w:highlight w:val="none"/>
              </w:rPr>
            </w:pPr>
          </w:p>
        </w:tc>
        <w:tc>
          <w:tcPr>
            <w:tcW w:w="2100" w:type="dxa"/>
          </w:tcPr>
          <w:p w14:paraId="713AC6D2">
            <w:pPr>
              <w:pStyle w:val="222"/>
              <w:rPr>
                <w:rFonts w:hint="eastAsia" w:ascii="仿宋" w:hAnsi="仿宋" w:eastAsia="仿宋" w:cs="仿宋"/>
                <w:sz w:val="21"/>
                <w:szCs w:val="21"/>
                <w:highlight w:val="none"/>
              </w:rPr>
            </w:pPr>
          </w:p>
        </w:tc>
        <w:tc>
          <w:tcPr>
            <w:tcW w:w="2550" w:type="dxa"/>
          </w:tcPr>
          <w:p w14:paraId="787189A6">
            <w:pPr>
              <w:pStyle w:val="222"/>
              <w:rPr>
                <w:rFonts w:hint="eastAsia" w:ascii="仿宋" w:hAnsi="仿宋" w:eastAsia="仿宋" w:cs="仿宋"/>
                <w:sz w:val="21"/>
                <w:szCs w:val="21"/>
                <w:highlight w:val="none"/>
              </w:rPr>
            </w:pPr>
          </w:p>
        </w:tc>
      </w:tr>
      <w:tr w14:paraId="689FE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1254" w:type="dxa"/>
          </w:tcPr>
          <w:p w14:paraId="2F40E775">
            <w:pPr>
              <w:pStyle w:val="222"/>
              <w:rPr>
                <w:rFonts w:hint="eastAsia" w:ascii="仿宋" w:hAnsi="仿宋" w:eastAsia="仿宋" w:cs="仿宋"/>
                <w:sz w:val="21"/>
                <w:szCs w:val="21"/>
                <w:highlight w:val="none"/>
              </w:rPr>
            </w:pPr>
          </w:p>
        </w:tc>
        <w:tc>
          <w:tcPr>
            <w:tcW w:w="1849" w:type="dxa"/>
          </w:tcPr>
          <w:p w14:paraId="5881D305">
            <w:pPr>
              <w:pStyle w:val="222"/>
              <w:rPr>
                <w:rFonts w:hint="eastAsia" w:ascii="仿宋" w:hAnsi="仿宋" w:eastAsia="仿宋" w:cs="仿宋"/>
                <w:sz w:val="21"/>
                <w:szCs w:val="21"/>
                <w:highlight w:val="none"/>
              </w:rPr>
            </w:pPr>
          </w:p>
        </w:tc>
        <w:tc>
          <w:tcPr>
            <w:tcW w:w="1848" w:type="dxa"/>
          </w:tcPr>
          <w:p w14:paraId="7BA26E70">
            <w:pPr>
              <w:pStyle w:val="222"/>
              <w:rPr>
                <w:rFonts w:hint="eastAsia" w:ascii="仿宋" w:hAnsi="仿宋" w:eastAsia="仿宋" w:cs="仿宋"/>
                <w:sz w:val="21"/>
                <w:szCs w:val="21"/>
                <w:highlight w:val="none"/>
              </w:rPr>
            </w:pPr>
          </w:p>
        </w:tc>
        <w:tc>
          <w:tcPr>
            <w:tcW w:w="2100" w:type="dxa"/>
          </w:tcPr>
          <w:p w14:paraId="2075F1B6">
            <w:pPr>
              <w:pStyle w:val="222"/>
              <w:rPr>
                <w:rFonts w:hint="eastAsia" w:ascii="仿宋" w:hAnsi="仿宋" w:eastAsia="仿宋" w:cs="仿宋"/>
                <w:sz w:val="21"/>
                <w:szCs w:val="21"/>
                <w:highlight w:val="none"/>
              </w:rPr>
            </w:pPr>
          </w:p>
        </w:tc>
        <w:tc>
          <w:tcPr>
            <w:tcW w:w="2550" w:type="dxa"/>
          </w:tcPr>
          <w:p w14:paraId="1A6A84C0">
            <w:pPr>
              <w:pStyle w:val="222"/>
              <w:rPr>
                <w:rFonts w:hint="eastAsia" w:ascii="仿宋" w:hAnsi="仿宋" w:eastAsia="仿宋" w:cs="仿宋"/>
                <w:sz w:val="21"/>
                <w:szCs w:val="21"/>
                <w:highlight w:val="none"/>
              </w:rPr>
            </w:pPr>
          </w:p>
        </w:tc>
      </w:tr>
      <w:tr w14:paraId="65407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254" w:type="dxa"/>
          </w:tcPr>
          <w:p w14:paraId="28E18264">
            <w:pPr>
              <w:pStyle w:val="222"/>
              <w:rPr>
                <w:rFonts w:hint="eastAsia" w:ascii="仿宋" w:hAnsi="仿宋" w:eastAsia="仿宋" w:cs="仿宋"/>
                <w:sz w:val="21"/>
                <w:szCs w:val="21"/>
                <w:highlight w:val="none"/>
              </w:rPr>
            </w:pPr>
          </w:p>
        </w:tc>
        <w:tc>
          <w:tcPr>
            <w:tcW w:w="1849" w:type="dxa"/>
          </w:tcPr>
          <w:p w14:paraId="4D7A72A7">
            <w:pPr>
              <w:pStyle w:val="222"/>
              <w:rPr>
                <w:rFonts w:hint="eastAsia" w:ascii="仿宋" w:hAnsi="仿宋" w:eastAsia="仿宋" w:cs="仿宋"/>
                <w:sz w:val="21"/>
                <w:szCs w:val="21"/>
                <w:highlight w:val="none"/>
              </w:rPr>
            </w:pPr>
          </w:p>
        </w:tc>
        <w:tc>
          <w:tcPr>
            <w:tcW w:w="1848" w:type="dxa"/>
          </w:tcPr>
          <w:p w14:paraId="1F0D1797">
            <w:pPr>
              <w:pStyle w:val="222"/>
              <w:rPr>
                <w:rFonts w:hint="eastAsia" w:ascii="仿宋" w:hAnsi="仿宋" w:eastAsia="仿宋" w:cs="仿宋"/>
                <w:sz w:val="21"/>
                <w:szCs w:val="21"/>
                <w:highlight w:val="none"/>
              </w:rPr>
            </w:pPr>
          </w:p>
        </w:tc>
        <w:tc>
          <w:tcPr>
            <w:tcW w:w="2100" w:type="dxa"/>
          </w:tcPr>
          <w:p w14:paraId="7368E2B0">
            <w:pPr>
              <w:pStyle w:val="222"/>
              <w:rPr>
                <w:rFonts w:hint="eastAsia" w:ascii="仿宋" w:hAnsi="仿宋" w:eastAsia="仿宋" w:cs="仿宋"/>
                <w:sz w:val="21"/>
                <w:szCs w:val="21"/>
                <w:highlight w:val="none"/>
              </w:rPr>
            </w:pPr>
          </w:p>
        </w:tc>
        <w:tc>
          <w:tcPr>
            <w:tcW w:w="2550" w:type="dxa"/>
          </w:tcPr>
          <w:p w14:paraId="2DC6C4C8">
            <w:pPr>
              <w:pStyle w:val="222"/>
              <w:rPr>
                <w:rFonts w:hint="eastAsia" w:ascii="仿宋" w:hAnsi="仿宋" w:eastAsia="仿宋" w:cs="仿宋"/>
                <w:sz w:val="21"/>
                <w:szCs w:val="21"/>
                <w:highlight w:val="none"/>
              </w:rPr>
            </w:pPr>
          </w:p>
        </w:tc>
      </w:tr>
    </w:tbl>
    <w:p w14:paraId="2B8D6745">
      <w:pPr>
        <w:rPr>
          <w:rFonts w:hint="eastAsia" w:ascii="仿宋" w:hAnsi="仿宋" w:eastAsia="仿宋" w:cs="仿宋"/>
          <w:sz w:val="21"/>
          <w:szCs w:val="21"/>
          <w:highlight w:val="none"/>
        </w:rPr>
      </w:pPr>
    </w:p>
    <w:p w14:paraId="74A04ED5">
      <w:pPr>
        <w:rPr>
          <w:rFonts w:hint="eastAsia" w:ascii="仿宋" w:hAnsi="仿宋" w:eastAsia="仿宋" w:cs="仿宋"/>
          <w:sz w:val="21"/>
          <w:szCs w:val="21"/>
          <w:highlight w:val="none"/>
        </w:rPr>
        <w:sectPr>
          <w:footerReference r:id="rId18" w:type="default"/>
          <w:pgSz w:w="11906" w:h="16839"/>
          <w:pgMar w:top="1431" w:right="1278" w:bottom="934" w:left="1021" w:header="0" w:footer="768" w:gutter="0"/>
          <w:pgNumType w:fmt="decimal"/>
          <w:cols w:space="720" w:num="1"/>
        </w:sectPr>
      </w:pPr>
    </w:p>
    <w:p w14:paraId="2EA4FBE5">
      <w:pPr>
        <w:tabs>
          <w:tab w:val="left" w:pos="6300"/>
        </w:tabs>
        <w:snapToGrid w:val="0"/>
        <w:spacing w:line="500" w:lineRule="exact"/>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rPr>
        <w:t>16. 商务标偏离表</w:t>
      </w:r>
    </w:p>
    <w:p w14:paraId="2858D99D">
      <w:pPr>
        <w:pStyle w:val="28"/>
        <w:tabs>
          <w:tab w:val="left" w:pos="6300"/>
        </w:tabs>
        <w:snapToGrid w:val="0"/>
        <w:spacing w:line="5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项目名称：</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2969"/>
        <w:gridCol w:w="3081"/>
        <w:gridCol w:w="2308"/>
      </w:tblGrid>
      <w:tr w14:paraId="3CC4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0" w:type="dxa"/>
            <w:vAlign w:val="center"/>
          </w:tcPr>
          <w:p w14:paraId="36D0DF4A">
            <w:pPr>
              <w:tabs>
                <w:tab w:val="left" w:pos="6300"/>
              </w:tabs>
              <w:snapToGrid w:val="0"/>
              <w:spacing w:line="500" w:lineRule="exact"/>
              <w:jc w:val="center"/>
              <w:outlineLvl w:val="0"/>
              <w:rPr>
                <w:rFonts w:hint="eastAsia" w:ascii="仿宋" w:hAnsi="仿宋" w:eastAsia="仿宋" w:cs="仿宋"/>
                <w:sz w:val="21"/>
                <w:szCs w:val="21"/>
                <w:highlight w:val="none"/>
              </w:rPr>
            </w:pPr>
            <w:bookmarkStart w:id="270" w:name="_Toc503777884"/>
            <w:r>
              <w:rPr>
                <w:rFonts w:hint="eastAsia" w:ascii="仿宋" w:hAnsi="仿宋" w:eastAsia="仿宋" w:cs="仿宋"/>
                <w:sz w:val="21"/>
                <w:szCs w:val="21"/>
                <w:highlight w:val="none"/>
              </w:rPr>
              <w:t>序号</w:t>
            </w:r>
            <w:bookmarkEnd w:id="270"/>
          </w:p>
        </w:tc>
        <w:tc>
          <w:tcPr>
            <w:tcW w:w="2969" w:type="dxa"/>
            <w:vAlign w:val="center"/>
          </w:tcPr>
          <w:p w14:paraId="057B2749">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磋商文件内容</w:t>
            </w:r>
          </w:p>
        </w:tc>
        <w:tc>
          <w:tcPr>
            <w:tcW w:w="3081" w:type="dxa"/>
            <w:vAlign w:val="center"/>
          </w:tcPr>
          <w:p w14:paraId="3399E476">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响应文件内容</w:t>
            </w:r>
          </w:p>
        </w:tc>
        <w:tc>
          <w:tcPr>
            <w:tcW w:w="2308" w:type="dxa"/>
            <w:vAlign w:val="center"/>
          </w:tcPr>
          <w:p w14:paraId="49CAFA31">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偏差内容</w:t>
            </w:r>
          </w:p>
        </w:tc>
      </w:tr>
      <w:tr w14:paraId="78BBD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vAlign w:val="center"/>
          </w:tcPr>
          <w:p w14:paraId="20AB8E72">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969" w:type="dxa"/>
            <w:vAlign w:val="center"/>
          </w:tcPr>
          <w:p w14:paraId="72CDED97">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3081" w:type="dxa"/>
            <w:vAlign w:val="center"/>
          </w:tcPr>
          <w:p w14:paraId="1C6123BF">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308" w:type="dxa"/>
            <w:vAlign w:val="center"/>
          </w:tcPr>
          <w:p w14:paraId="46FDBA29">
            <w:pPr>
              <w:tabs>
                <w:tab w:val="left" w:pos="6300"/>
              </w:tabs>
              <w:snapToGrid w:val="0"/>
              <w:spacing w:line="500" w:lineRule="exact"/>
              <w:jc w:val="center"/>
              <w:outlineLvl w:val="0"/>
              <w:rPr>
                <w:rFonts w:hint="eastAsia" w:ascii="仿宋" w:hAnsi="仿宋" w:eastAsia="仿宋" w:cs="仿宋"/>
                <w:sz w:val="21"/>
                <w:szCs w:val="21"/>
                <w:highlight w:val="none"/>
              </w:rPr>
            </w:pPr>
          </w:p>
        </w:tc>
      </w:tr>
      <w:tr w14:paraId="7EC1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vAlign w:val="center"/>
          </w:tcPr>
          <w:p w14:paraId="3AF9BCB9">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969" w:type="dxa"/>
            <w:vAlign w:val="center"/>
          </w:tcPr>
          <w:p w14:paraId="18001D25">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3081" w:type="dxa"/>
            <w:vAlign w:val="center"/>
          </w:tcPr>
          <w:p w14:paraId="40797255">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308" w:type="dxa"/>
            <w:vAlign w:val="center"/>
          </w:tcPr>
          <w:p w14:paraId="58316A44">
            <w:pPr>
              <w:tabs>
                <w:tab w:val="left" w:pos="6300"/>
              </w:tabs>
              <w:snapToGrid w:val="0"/>
              <w:spacing w:line="500" w:lineRule="exact"/>
              <w:jc w:val="center"/>
              <w:outlineLvl w:val="0"/>
              <w:rPr>
                <w:rFonts w:hint="eastAsia" w:ascii="仿宋" w:hAnsi="仿宋" w:eastAsia="仿宋" w:cs="仿宋"/>
                <w:sz w:val="21"/>
                <w:szCs w:val="21"/>
                <w:highlight w:val="none"/>
              </w:rPr>
            </w:pPr>
          </w:p>
        </w:tc>
      </w:tr>
      <w:tr w14:paraId="73911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vAlign w:val="center"/>
          </w:tcPr>
          <w:p w14:paraId="60689FE9">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969" w:type="dxa"/>
            <w:vAlign w:val="center"/>
          </w:tcPr>
          <w:p w14:paraId="26E225E2">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3081" w:type="dxa"/>
            <w:vAlign w:val="center"/>
          </w:tcPr>
          <w:p w14:paraId="33AE55C5">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308" w:type="dxa"/>
            <w:vAlign w:val="center"/>
          </w:tcPr>
          <w:p w14:paraId="750B4A46">
            <w:pPr>
              <w:tabs>
                <w:tab w:val="left" w:pos="6300"/>
              </w:tabs>
              <w:snapToGrid w:val="0"/>
              <w:spacing w:line="500" w:lineRule="exact"/>
              <w:jc w:val="center"/>
              <w:outlineLvl w:val="0"/>
              <w:rPr>
                <w:rFonts w:hint="eastAsia" w:ascii="仿宋" w:hAnsi="仿宋" w:eastAsia="仿宋" w:cs="仿宋"/>
                <w:sz w:val="21"/>
                <w:szCs w:val="21"/>
                <w:highlight w:val="none"/>
              </w:rPr>
            </w:pPr>
          </w:p>
        </w:tc>
      </w:tr>
      <w:tr w14:paraId="0D26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vAlign w:val="center"/>
          </w:tcPr>
          <w:p w14:paraId="6EAA845C">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969" w:type="dxa"/>
            <w:vAlign w:val="center"/>
          </w:tcPr>
          <w:p w14:paraId="7A8D145D">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3081" w:type="dxa"/>
            <w:vAlign w:val="center"/>
          </w:tcPr>
          <w:p w14:paraId="50932D5C">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308" w:type="dxa"/>
            <w:vAlign w:val="center"/>
          </w:tcPr>
          <w:p w14:paraId="08CBCD6A">
            <w:pPr>
              <w:tabs>
                <w:tab w:val="left" w:pos="6300"/>
              </w:tabs>
              <w:snapToGrid w:val="0"/>
              <w:spacing w:line="500" w:lineRule="exact"/>
              <w:jc w:val="center"/>
              <w:outlineLvl w:val="0"/>
              <w:rPr>
                <w:rFonts w:hint="eastAsia" w:ascii="仿宋" w:hAnsi="仿宋" w:eastAsia="仿宋" w:cs="仿宋"/>
                <w:sz w:val="21"/>
                <w:szCs w:val="21"/>
                <w:highlight w:val="none"/>
              </w:rPr>
            </w:pPr>
          </w:p>
        </w:tc>
      </w:tr>
      <w:tr w14:paraId="2E13F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vAlign w:val="center"/>
          </w:tcPr>
          <w:p w14:paraId="06CBEED3">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969" w:type="dxa"/>
            <w:vAlign w:val="center"/>
          </w:tcPr>
          <w:p w14:paraId="43C57142">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3081" w:type="dxa"/>
            <w:vAlign w:val="center"/>
          </w:tcPr>
          <w:p w14:paraId="602BFEA0">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308" w:type="dxa"/>
            <w:vAlign w:val="center"/>
          </w:tcPr>
          <w:p w14:paraId="24793F15">
            <w:pPr>
              <w:tabs>
                <w:tab w:val="left" w:pos="6300"/>
              </w:tabs>
              <w:snapToGrid w:val="0"/>
              <w:spacing w:line="500" w:lineRule="exact"/>
              <w:jc w:val="center"/>
              <w:outlineLvl w:val="0"/>
              <w:rPr>
                <w:rFonts w:hint="eastAsia" w:ascii="仿宋" w:hAnsi="仿宋" w:eastAsia="仿宋" w:cs="仿宋"/>
                <w:sz w:val="21"/>
                <w:szCs w:val="21"/>
                <w:highlight w:val="none"/>
              </w:rPr>
            </w:pPr>
          </w:p>
        </w:tc>
      </w:tr>
      <w:tr w14:paraId="286D7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vAlign w:val="center"/>
          </w:tcPr>
          <w:p w14:paraId="767533E9">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969" w:type="dxa"/>
            <w:vAlign w:val="center"/>
          </w:tcPr>
          <w:p w14:paraId="4418454E">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3081" w:type="dxa"/>
            <w:vAlign w:val="center"/>
          </w:tcPr>
          <w:p w14:paraId="5D058153">
            <w:pPr>
              <w:tabs>
                <w:tab w:val="left" w:pos="6300"/>
              </w:tabs>
              <w:snapToGrid w:val="0"/>
              <w:spacing w:line="500" w:lineRule="exact"/>
              <w:jc w:val="center"/>
              <w:outlineLvl w:val="0"/>
              <w:rPr>
                <w:rFonts w:hint="eastAsia" w:ascii="仿宋" w:hAnsi="仿宋" w:eastAsia="仿宋" w:cs="仿宋"/>
                <w:sz w:val="21"/>
                <w:szCs w:val="21"/>
                <w:highlight w:val="none"/>
              </w:rPr>
            </w:pPr>
          </w:p>
        </w:tc>
        <w:tc>
          <w:tcPr>
            <w:tcW w:w="2308" w:type="dxa"/>
            <w:vAlign w:val="center"/>
          </w:tcPr>
          <w:p w14:paraId="6ED7FD7A">
            <w:pPr>
              <w:tabs>
                <w:tab w:val="left" w:pos="6300"/>
              </w:tabs>
              <w:snapToGrid w:val="0"/>
              <w:spacing w:line="500" w:lineRule="exact"/>
              <w:jc w:val="center"/>
              <w:outlineLvl w:val="0"/>
              <w:rPr>
                <w:rFonts w:hint="eastAsia" w:ascii="仿宋" w:hAnsi="仿宋" w:eastAsia="仿宋" w:cs="仿宋"/>
                <w:sz w:val="21"/>
                <w:szCs w:val="21"/>
                <w:highlight w:val="none"/>
              </w:rPr>
            </w:pPr>
          </w:p>
        </w:tc>
      </w:tr>
    </w:tbl>
    <w:p w14:paraId="7B3FF91D">
      <w:pPr>
        <w:pStyle w:val="20"/>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 xml:space="preserve">：（加盖公章）   </w:t>
      </w:r>
    </w:p>
    <w:p w14:paraId="6ED6218F">
      <w:pPr>
        <w:pStyle w:val="20"/>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授权代表人</w:t>
      </w:r>
      <w:r>
        <w:rPr>
          <w:rFonts w:hint="eastAsia" w:ascii="仿宋" w:hAnsi="仿宋" w:eastAsia="仿宋" w:cs="仿宋"/>
          <w:sz w:val="21"/>
          <w:szCs w:val="21"/>
          <w:highlight w:val="none"/>
          <w:lang w:eastAsia="zh-CN"/>
        </w:rPr>
        <w:t>（签章）</w:t>
      </w:r>
      <w:r>
        <w:rPr>
          <w:rFonts w:hint="eastAsia" w:ascii="仿宋" w:hAnsi="仿宋" w:eastAsia="仿宋" w:cs="仿宋"/>
          <w:sz w:val="21"/>
          <w:szCs w:val="21"/>
          <w:highlight w:val="none"/>
        </w:rPr>
        <w:t xml:space="preserve">：          </w:t>
      </w:r>
    </w:p>
    <w:p w14:paraId="7CF7ABC1">
      <w:pPr>
        <w:pStyle w:val="20"/>
        <w:rPr>
          <w:rFonts w:hint="eastAsia" w:ascii="仿宋" w:hAnsi="仿宋" w:eastAsia="仿宋" w:cs="仿宋"/>
          <w:sz w:val="21"/>
          <w:szCs w:val="21"/>
          <w:highlight w:val="none"/>
        </w:rPr>
      </w:pPr>
      <w:r>
        <w:rPr>
          <w:rFonts w:hint="eastAsia" w:ascii="仿宋" w:hAnsi="仿宋" w:eastAsia="仿宋" w:cs="仿宋"/>
          <w:sz w:val="21"/>
          <w:szCs w:val="21"/>
          <w:highlight w:val="none"/>
          <w:u w:val="none"/>
          <w:lang w:val="en-US" w:eastAsia="zh-CN"/>
        </w:rPr>
        <w:t>日期：</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日 </w:t>
      </w:r>
    </w:p>
    <w:p w14:paraId="6B22B1A4">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注：凡响应文件中商务条款（包括合同履行期限、付款、合同条款</w:t>
      </w:r>
      <w:r>
        <w:rPr>
          <w:rFonts w:hint="eastAsia" w:ascii="仿宋" w:hAnsi="仿宋" w:eastAsia="仿宋" w:cs="仿宋"/>
          <w:sz w:val="21"/>
          <w:szCs w:val="21"/>
          <w:highlight w:val="none"/>
          <w:lang w:eastAsia="zh-CN"/>
        </w:rPr>
        <w:t>以及其他</w:t>
      </w:r>
      <w:r>
        <w:rPr>
          <w:rFonts w:hint="eastAsia" w:ascii="仿宋" w:hAnsi="仿宋" w:eastAsia="仿宋" w:cs="仿宋"/>
          <w:sz w:val="21"/>
          <w:szCs w:val="21"/>
          <w:highlight w:val="none"/>
        </w:rPr>
        <w:t>所有商务内容）与磋商文件有偏差的，均应在此表中列出（内容较多的可以标注见响应文件第几页，偏差包括正偏差和负偏差），未在此表中列出的视同完全满足招标文件要求。</w:t>
      </w:r>
    </w:p>
    <w:p w14:paraId="620DDBED">
      <w:pPr>
        <w:pStyle w:val="220"/>
        <w:ind w:left="0" w:leftChars="0" w:firstLine="468"/>
        <w:rPr>
          <w:rFonts w:hint="eastAsia" w:ascii="仿宋" w:hAnsi="仿宋" w:eastAsia="仿宋" w:cs="仿宋"/>
          <w:spacing w:val="-3"/>
          <w:sz w:val="21"/>
          <w:szCs w:val="21"/>
          <w:highlight w:val="none"/>
          <w:lang w:bidi="zh-CN"/>
        </w:rPr>
      </w:pPr>
    </w:p>
    <w:p w14:paraId="7736FF40">
      <w:pPr>
        <w:pStyle w:val="220"/>
        <w:ind w:left="0" w:leftChars="0" w:firstLine="468"/>
        <w:rPr>
          <w:rFonts w:hint="eastAsia" w:ascii="仿宋" w:hAnsi="仿宋" w:eastAsia="仿宋" w:cs="仿宋"/>
          <w:spacing w:val="-3"/>
          <w:sz w:val="21"/>
          <w:szCs w:val="21"/>
          <w:highlight w:val="none"/>
          <w:lang w:bidi="zh-CN"/>
        </w:rPr>
      </w:pPr>
    </w:p>
    <w:p w14:paraId="4FD85F5D">
      <w:pPr>
        <w:pStyle w:val="220"/>
        <w:ind w:left="0" w:leftChars="0" w:firstLine="468"/>
        <w:rPr>
          <w:rFonts w:hint="eastAsia" w:ascii="仿宋" w:hAnsi="仿宋" w:eastAsia="仿宋" w:cs="仿宋"/>
          <w:spacing w:val="-3"/>
          <w:sz w:val="21"/>
          <w:szCs w:val="21"/>
          <w:highlight w:val="none"/>
          <w:lang w:bidi="zh-CN"/>
        </w:rPr>
      </w:pPr>
    </w:p>
    <w:p w14:paraId="48EAAD7A">
      <w:pPr>
        <w:pStyle w:val="220"/>
        <w:ind w:left="0" w:leftChars="0" w:firstLine="468"/>
        <w:rPr>
          <w:rFonts w:hint="eastAsia" w:ascii="仿宋" w:hAnsi="仿宋" w:eastAsia="仿宋" w:cs="仿宋"/>
          <w:spacing w:val="-3"/>
          <w:sz w:val="21"/>
          <w:szCs w:val="21"/>
          <w:highlight w:val="none"/>
          <w:lang w:bidi="zh-CN"/>
        </w:rPr>
      </w:pPr>
    </w:p>
    <w:p w14:paraId="1B1DF0B2">
      <w:pPr>
        <w:pStyle w:val="220"/>
        <w:ind w:left="0" w:leftChars="0" w:firstLine="468"/>
        <w:rPr>
          <w:rFonts w:hint="eastAsia" w:ascii="仿宋" w:hAnsi="仿宋" w:eastAsia="仿宋" w:cs="仿宋"/>
          <w:spacing w:val="-3"/>
          <w:sz w:val="21"/>
          <w:szCs w:val="21"/>
          <w:highlight w:val="none"/>
          <w:lang w:bidi="zh-CN"/>
        </w:rPr>
      </w:pPr>
    </w:p>
    <w:p w14:paraId="69345C09">
      <w:pPr>
        <w:pStyle w:val="220"/>
        <w:ind w:left="0" w:leftChars="0" w:firstLine="468"/>
        <w:rPr>
          <w:rFonts w:hint="eastAsia" w:ascii="仿宋" w:hAnsi="仿宋" w:eastAsia="仿宋" w:cs="仿宋"/>
          <w:spacing w:val="-3"/>
          <w:sz w:val="21"/>
          <w:szCs w:val="21"/>
          <w:highlight w:val="none"/>
          <w:lang w:bidi="zh-CN"/>
        </w:rPr>
      </w:pPr>
    </w:p>
    <w:p w14:paraId="164E94A8">
      <w:pPr>
        <w:pStyle w:val="20"/>
        <w:ind w:firstLine="422" w:firstLineChars="200"/>
        <w:rPr>
          <w:rFonts w:hint="eastAsia" w:ascii="仿宋" w:hAnsi="仿宋" w:eastAsia="仿宋" w:cs="仿宋"/>
          <w:sz w:val="21"/>
          <w:szCs w:val="21"/>
          <w:highlight w:val="none"/>
        </w:rPr>
      </w:pPr>
      <w:r>
        <w:rPr>
          <w:rFonts w:hint="eastAsia" w:ascii="仿宋" w:hAnsi="仿宋" w:eastAsia="仿宋" w:cs="仿宋"/>
          <w:b/>
          <w:sz w:val="21"/>
          <w:szCs w:val="21"/>
          <w:highlight w:val="none"/>
        </w:rPr>
        <w:br w:type="page"/>
      </w:r>
      <w:bookmarkStart w:id="271" w:name="_Toc77072623"/>
      <w:r>
        <w:rPr>
          <w:rFonts w:hint="eastAsia" w:ascii="仿宋" w:hAnsi="仿宋" w:eastAsia="仿宋" w:cs="仿宋"/>
          <w:b/>
          <w:bCs/>
          <w:sz w:val="21"/>
          <w:szCs w:val="21"/>
          <w:highlight w:val="none"/>
        </w:rPr>
        <w:t>特别注意：</w:t>
      </w:r>
      <w:bookmarkEnd w:id="271"/>
    </w:p>
    <w:p w14:paraId="04C619F8">
      <w:pPr>
        <w:pStyle w:val="4"/>
        <w:spacing w:after="156"/>
        <w:ind w:left="50" w:firstLine="562"/>
        <w:jc w:val="left"/>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请各</w:t>
      </w:r>
      <w:r>
        <w:rPr>
          <w:rFonts w:hint="eastAsia" w:ascii="仿宋" w:hAnsi="仿宋" w:eastAsia="仿宋" w:cs="仿宋"/>
          <w:b/>
          <w:bCs/>
          <w:sz w:val="21"/>
          <w:szCs w:val="21"/>
          <w:highlight w:val="none"/>
          <w:lang w:eastAsia="zh-CN"/>
        </w:rPr>
        <w:t>投标人</w:t>
      </w:r>
      <w:r>
        <w:rPr>
          <w:rFonts w:hint="eastAsia" w:ascii="仿宋" w:hAnsi="仿宋" w:eastAsia="仿宋" w:cs="仿宋"/>
          <w:b/>
          <w:bCs/>
          <w:sz w:val="21"/>
          <w:szCs w:val="21"/>
          <w:highlight w:val="none"/>
        </w:rPr>
        <w:t>仔细阅读并理解磋商文件的相关说明，严格按照磋商文件要求制作响应文件，如未按要求提供相关材料及承诺，视为不响应竞争性磋商文件，做无效投标处理，</w:t>
      </w:r>
    </w:p>
    <w:p w14:paraId="3D606330">
      <w:pPr>
        <w:pStyle w:val="4"/>
        <w:spacing w:after="156"/>
        <w:ind w:left="50" w:firstLine="562"/>
        <w:jc w:val="left"/>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w:t>
      </w:r>
      <w:r>
        <w:rPr>
          <w:rFonts w:hint="eastAsia" w:ascii="仿宋" w:hAnsi="仿宋" w:eastAsia="仿宋" w:cs="仿宋"/>
          <w:b/>
          <w:bCs/>
          <w:sz w:val="21"/>
          <w:szCs w:val="21"/>
          <w:highlight w:val="none"/>
          <w:lang w:eastAsia="zh-CN"/>
        </w:rPr>
        <w:t>投标人</w:t>
      </w:r>
      <w:r>
        <w:rPr>
          <w:rFonts w:hint="eastAsia" w:ascii="仿宋" w:hAnsi="仿宋" w:eastAsia="仿宋" w:cs="仿宋"/>
          <w:b/>
          <w:bCs/>
          <w:sz w:val="21"/>
          <w:szCs w:val="21"/>
          <w:highlight w:val="none"/>
        </w:rPr>
        <w:t>对所附表格中要求的资料和询问应做出肯定的回答。</w:t>
      </w:r>
    </w:p>
    <w:p w14:paraId="3146CC5E">
      <w:pPr>
        <w:pStyle w:val="4"/>
        <w:spacing w:after="156"/>
        <w:ind w:left="50" w:firstLine="562"/>
        <w:jc w:val="left"/>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2、磋商文件的签字人应保证他所做的声明及对一切问题的回答的真实性和准</w:t>
      </w:r>
      <w:r>
        <w:rPr>
          <w:rFonts w:hint="eastAsia" w:ascii="仿宋" w:hAnsi="仿宋" w:eastAsia="仿宋" w:cs="仿宋"/>
          <w:b/>
          <w:bCs/>
          <w:sz w:val="21"/>
          <w:szCs w:val="21"/>
          <w:highlight w:val="none"/>
          <w:lang w:eastAsia="zh-CN"/>
        </w:rPr>
        <w:t>确性</w:t>
      </w:r>
      <w:r>
        <w:rPr>
          <w:rFonts w:hint="eastAsia" w:ascii="仿宋" w:hAnsi="仿宋" w:eastAsia="仿宋" w:cs="仿宋"/>
          <w:b/>
          <w:bCs/>
          <w:sz w:val="21"/>
          <w:szCs w:val="21"/>
          <w:highlight w:val="none"/>
        </w:rPr>
        <w:t>。</w:t>
      </w:r>
    </w:p>
    <w:p w14:paraId="636A0561">
      <w:pPr>
        <w:pStyle w:val="4"/>
        <w:spacing w:after="156"/>
        <w:ind w:left="50" w:firstLine="562"/>
        <w:jc w:val="left"/>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3、</w:t>
      </w:r>
      <w:r>
        <w:rPr>
          <w:rFonts w:hint="eastAsia" w:ascii="仿宋" w:hAnsi="仿宋" w:eastAsia="仿宋" w:cs="仿宋"/>
          <w:b/>
          <w:bCs/>
          <w:sz w:val="21"/>
          <w:szCs w:val="21"/>
          <w:highlight w:val="none"/>
          <w:lang w:eastAsia="zh-CN"/>
        </w:rPr>
        <w:t>投标人</w:t>
      </w:r>
      <w:r>
        <w:rPr>
          <w:rFonts w:hint="eastAsia" w:ascii="仿宋" w:hAnsi="仿宋" w:eastAsia="仿宋" w:cs="仿宋"/>
          <w:b/>
          <w:bCs/>
          <w:sz w:val="21"/>
          <w:szCs w:val="21"/>
          <w:highlight w:val="none"/>
        </w:rPr>
        <w:t>提供的响应文件将由采购人使用，并据此进行评价和判断，确定</w:t>
      </w:r>
      <w:r>
        <w:rPr>
          <w:rFonts w:hint="eastAsia" w:ascii="仿宋" w:hAnsi="仿宋" w:eastAsia="仿宋" w:cs="仿宋"/>
          <w:b/>
          <w:bCs/>
          <w:sz w:val="21"/>
          <w:szCs w:val="21"/>
          <w:highlight w:val="none"/>
          <w:lang w:eastAsia="zh-CN"/>
        </w:rPr>
        <w:t>投标人</w:t>
      </w:r>
      <w:r>
        <w:rPr>
          <w:rFonts w:hint="eastAsia" w:ascii="仿宋" w:hAnsi="仿宋" w:eastAsia="仿宋" w:cs="仿宋"/>
          <w:b/>
          <w:bCs/>
          <w:sz w:val="21"/>
          <w:szCs w:val="21"/>
          <w:highlight w:val="none"/>
        </w:rPr>
        <w:t>的能力。</w:t>
      </w:r>
    </w:p>
    <w:p w14:paraId="125E3897">
      <w:pPr>
        <w:pStyle w:val="4"/>
        <w:spacing w:after="156"/>
        <w:ind w:left="50" w:firstLine="562"/>
        <w:jc w:val="left"/>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4、</w:t>
      </w:r>
      <w:r>
        <w:rPr>
          <w:rFonts w:hint="eastAsia" w:ascii="仿宋" w:hAnsi="仿宋" w:eastAsia="仿宋" w:cs="仿宋"/>
          <w:b/>
          <w:bCs/>
          <w:sz w:val="21"/>
          <w:szCs w:val="21"/>
          <w:highlight w:val="none"/>
          <w:lang w:eastAsia="zh-CN"/>
        </w:rPr>
        <w:t>投标人</w:t>
      </w:r>
      <w:r>
        <w:rPr>
          <w:rFonts w:hint="eastAsia" w:ascii="仿宋" w:hAnsi="仿宋" w:eastAsia="仿宋" w:cs="仿宋"/>
          <w:b/>
          <w:bCs/>
          <w:sz w:val="21"/>
          <w:szCs w:val="21"/>
          <w:highlight w:val="none"/>
        </w:rPr>
        <w:t>提交的文件将给予保密，但不退还。</w:t>
      </w:r>
    </w:p>
    <w:bookmarkEnd w:id="265"/>
    <w:p w14:paraId="4ECC3134">
      <w:pPr>
        <w:pStyle w:val="25"/>
        <w:spacing w:line="440" w:lineRule="exact"/>
        <w:jc w:val="center"/>
        <w:rPr>
          <w:rFonts w:hint="eastAsia" w:ascii="仿宋" w:hAnsi="仿宋" w:eastAsia="仿宋" w:cs="仿宋"/>
          <w:b/>
          <w:bCs/>
          <w:sz w:val="21"/>
          <w:szCs w:val="21"/>
          <w:highlight w:val="none"/>
          <w:lang w:val="zh-CN"/>
        </w:rPr>
      </w:pPr>
    </w:p>
    <w:p w14:paraId="7F822D44">
      <w:pPr>
        <w:pStyle w:val="25"/>
        <w:spacing w:line="440" w:lineRule="exact"/>
        <w:jc w:val="center"/>
        <w:rPr>
          <w:rFonts w:hint="eastAsia" w:ascii="仿宋" w:hAnsi="仿宋" w:eastAsia="仿宋" w:cs="仿宋"/>
          <w:b/>
          <w:bCs/>
          <w:sz w:val="21"/>
          <w:szCs w:val="21"/>
          <w:highlight w:val="none"/>
          <w:lang w:val="zh-CN"/>
        </w:rPr>
      </w:pPr>
    </w:p>
    <w:p w14:paraId="25718678">
      <w:pPr>
        <w:pStyle w:val="25"/>
        <w:spacing w:line="440" w:lineRule="exact"/>
        <w:jc w:val="center"/>
        <w:rPr>
          <w:rFonts w:hint="eastAsia" w:ascii="仿宋" w:hAnsi="仿宋" w:eastAsia="仿宋" w:cs="仿宋"/>
          <w:b/>
          <w:bCs/>
          <w:sz w:val="21"/>
          <w:szCs w:val="21"/>
          <w:highlight w:val="none"/>
          <w:lang w:val="zh-CN"/>
        </w:rPr>
      </w:pPr>
    </w:p>
    <w:p w14:paraId="2F005FF3">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en-US" w:eastAsia="zh-CN"/>
        </w:rPr>
        <w:t>7</w:t>
      </w:r>
      <w:r>
        <w:rPr>
          <w:rFonts w:hint="eastAsia" w:ascii="仿宋" w:hAnsi="仿宋" w:eastAsia="仿宋" w:cs="仿宋"/>
          <w:b/>
          <w:sz w:val="24"/>
          <w:szCs w:val="24"/>
          <w:highlight w:val="none"/>
        </w:rPr>
        <w:t>.</w:t>
      </w:r>
      <w:r>
        <w:rPr>
          <w:rFonts w:hint="eastAsia" w:ascii="仿宋" w:hAnsi="仿宋" w:eastAsia="仿宋" w:cs="仿宋"/>
          <w:b/>
          <w:sz w:val="24"/>
          <w:szCs w:val="24"/>
          <w:highlight w:val="none"/>
          <w:lang w:eastAsia="zh-CN"/>
        </w:rPr>
        <w:t>投标人</w:t>
      </w:r>
      <w:r>
        <w:rPr>
          <w:rFonts w:hint="eastAsia" w:ascii="仿宋" w:hAnsi="仿宋" w:eastAsia="仿宋" w:cs="仿宋"/>
          <w:b/>
          <w:sz w:val="24"/>
          <w:szCs w:val="24"/>
          <w:highlight w:val="none"/>
        </w:rPr>
        <w:t>认为需要提供</w:t>
      </w:r>
      <w:r>
        <w:rPr>
          <w:rFonts w:hint="eastAsia" w:ascii="仿宋" w:hAnsi="仿宋" w:eastAsia="仿宋" w:cs="仿宋"/>
          <w:b/>
          <w:sz w:val="24"/>
          <w:szCs w:val="24"/>
          <w:highlight w:val="none"/>
          <w:lang w:eastAsia="zh-CN"/>
        </w:rPr>
        <w:t>的其他</w:t>
      </w:r>
      <w:r>
        <w:rPr>
          <w:rFonts w:hint="eastAsia" w:ascii="仿宋" w:hAnsi="仿宋" w:eastAsia="仿宋" w:cs="仿宋"/>
          <w:b/>
          <w:sz w:val="24"/>
          <w:szCs w:val="24"/>
          <w:highlight w:val="none"/>
        </w:rPr>
        <w:t>资料</w:t>
      </w:r>
    </w:p>
    <w:p w14:paraId="4D8D27EC">
      <w:pPr>
        <w:spacing w:line="360" w:lineRule="auto"/>
        <w:ind w:firstLine="420" w:firstLineChars="200"/>
        <w:jc w:val="center"/>
        <w:rPr>
          <w:rFonts w:hint="eastAsia" w:ascii="仿宋" w:hAnsi="仿宋" w:eastAsia="仿宋" w:cs="仿宋"/>
          <w:sz w:val="21"/>
          <w:szCs w:val="21"/>
          <w:highlight w:val="none"/>
        </w:rPr>
      </w:pPr>
    </w:p>
    <w:p w14:paraId="3E10E1DB">
      <w:pPr>
        <w:widowControl/>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（招标文件中未提供的格式及表格，投标人自拟）</w:t>
      </w:r>
    </w:p>
    <w:p w14:paraId="2AD34E95">
      <w:pPr>
        <w:rPr>
          <w:rFonts w:hint="eastAsia" w:ascii="仿宋" w:hAnsi="仿宋" w:eastAsia="仿宋" w:cs="仿宋"/>
          <w:sz w:val="21"/>
          <w:szCs w:val="21"/>
          <w:highlight w:val="none"/>
        </w:rPr>
      </w:pPr>
      <w:r>
        <w:rPr>
          <w:rFonts w:hint="eastAsia" w:ascii="仿宋" w:hAnsi="仿宋" w:eastAsia="仿宋" w:cs="仿宋"/>
          <w:sz w:val="21"/>
          <w:szCs w:val="21"/>
          <w:highlight w:val="none"/>
        </w:rPr>
        <w:br w:type="page"/>
      </w:r>
    </w:p>
    <w:p w14:paraId="10CA511D">
      <w:pPr>
        <w:widowControl/>
        <w:numPr>
          <w:ilvl w:val="0"/>
          <w:numId w:val="16"/>
        </w:numPr>
        <w:adjustRightInd w:val="0"/>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技术方案</w:t>
      </w:r>
    </w:p>
    <w:p w14:paraId="494F1987">
      <w:pPr>
        <w:pStyle w:val="5"/>
        <w:numPr>
          <w:ilvl w:val="0"/>
          <w:numId w:val="17"/>
        </w:numPr>
        <w:spacing w:before="624"/>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项目实施方案；</w:t>
      </w:r>
    </w:p>
    <w:p w14:paraId="1BB8692A">
      <w:pPr>
        <w:pStyle w:val="5"/>
        <w:numPr>
          <w:ilvl w:val="0"/>
          <w:numId w:val="17"/>
        </w:numPr>
        <w:spacing w:before="624"/>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项目质量保障体系；</w:t>
      </w:r>
    </w:p>
    <w:p w14:paraId="7DA4F2E9">
      <w:pPr>
        <w:pStyle w:val="5"/>
        <w:numPr>
          <w:ilvl w:val="0"/>
          <w:numId w:val="17"/>
        </w:numPr>
        <w:spacing w:before="624"/>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项目工作纪律要求及承诺；</w:t>
      </w:r>
    </w:p>
    <w:p w14:paraId="6E5C7C1A">
      <w:pPr>
        <w:pStyle w:val="5"/>
        <w:numPr>
          <w:ilvl w:val="0"/>
          <w:numId w:val="17"/>
        </w:numPr>
        <w:spacing w:before="624"/>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后续服务。</w:t>
      </w:r>
    </w:p>
    <w:p w14:paraId="00996CFC">
      <w:pPr>
        <w:spacing w:line="44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（根据需要编写，格式自制）</w:t>
      </w:r>
    </w:p>
    <w:p w14:paraId="01DD3BC3">
      <w:pPr>
        <w:spacing w:line="360" w:lineRule="auto"/>
        <w:jc w:val="center"/>
        <w:rPr>
          <w:rFonts w:hint="eastAsia" w:ascii="仿宋" w:hAnsi="仿宋" w:eastAsia="仿宋" w:cs="仿宋"/>
          <w:sz w:val="21"/>
          <w:szCs w:val="21"/>
          <w:highlight w:val="none"/>
        </w:rPr>
      </w:pPr>
    </w:p>
    <w:p w14:paraId="7F81227B">
      <w:pPr>
        <w:rPr>
          <w:rFonts w:hint="eastAsia" w:ascii="仿宋" w:hAnsi="仿宋" w:eastAsia="仿宋" w:cs="仿宋"/>
          <w:sz w:val="21"/>
          <w:szCs w:val="21"/>
          <w:highlight w:val="none"/>
        </w:rPr>
      </w:pPr>
      <w:r>
        <w:rPr>
          <w:rFonts w:hint="eastAsia" w:ascii="仿宋" w:hAnsi="仿宋" w:eastAsia="仿宋" w:cs="仿宋"/>
          <w:sz w:val="21"/>
          <w:szCs w:val="21"/>
          <w:highlight w:val="none"/>
        </w:rPr>
        <w:br w:type="page"/>
      </w:r>
    </w:p>
    <w:p w14:paraId="1077CD78">
      <w:pPr>
        <w:pStyle w:val="4"/>
        <w:ind w:firstLine="883"/>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关于中小企业、</w:t>
      </w:r>
      <w:r>
        <w:rPr>
          <w:rFonts w:hint="eastAsia" w:ascii="仿宋" w:hAnsi="仿宋" w:eastAsia="仿宋" w:cs="仿宋"/>
          <w:b/>
          <w:bCs/>
          <w:sz w:val="24"/>
          <w:szCs w:val="24"/>
          <w:highlight w:val="none"/>
          <w:lang w:eastAsia="zh-CN"/>
        </w:rPr>
        <w:t>JY</w:t>
      </w:r>
      <w:r>
        <w:rPr>
          <w:rFonts w:hint="eastAsia" w:ascii="仿宋" w:hAnsi="仿宋" w:eastAsia="仿宋" w:cs="仿宋"/>
          <w:b/>
          <w:bCs/>
          <w:sz w:val="24"/>
          <w:szCs w:val="24"/>
          <w:highlight w:val="none"/>
        </w:rPr>
        <w:t>企业、残疾人福利性</w:t>
      </w:r>
      <w:bookmarkStart w:id="272" w:name="_Toc1136"/>
      <w:bookmarkStart w:id="273" w:name="_Toc26007"/>
      <w:bookmarkStart w:id="274" w:name="_Toc24297"/>
      <w:r>
        <w:rPr>
          <w:rFonts w:hint="eastAsia" w:ascii="仿宋" w:hAnsi="仿宋" w:eastAsia="仿宋" w:cs="仿宋"/>
          <w:b/>
          <w:bCs/>
          <w:sz w:val="24"/>
          <w:szCs w:val="24"/>
          <w:highlight w:val="none"/>
        </w:rPr>
        <w:t>单位的相关规定</w:t>
      </w:r>
      <w:bookmarkEnd w:id="272"/>
      <w:bookmarkEnd w:id="273"/>
      <w:bookmarkEnd w:id="274"/>
    </w:p>
    <w:p w14:paraId="58376AD5">
      <w:pPr>
        <w:pStyle w:val="4"/>
        <w:spacing w:line="440" w:lineRule="exact"/>
        <w:ind w:firstLine="0" w:firstLineChars="0"/>
        <w:rPr>
          <w:rFonts w:hint="eastAsia" w:ascii="仿宋" w:hAnsi="仿宋" w:eastAsia="仿宋" w:cs="仿宋"/>
          <w:kern w:val="0"/>
          <w:sz w:val="21"/>
          <w:szCs w:val="21"/>
          <w:highlight w:val="none"/>
        </w:rPr>
      </w:pPr>
      <w:bookmarkStart w:id="275" w:name="_Toc10837"/>
      <w:bookmarkStart w:id="276" w:name="_Toc19019"/>
      <w:bookmarkStart w:id="277" w:name="_Toc20035"/>
      <w:bookmarkStart w:id="278" w:name="_Toc46"/>
      <w:bookmarkStart w:id="279" w:name="_Toc7655"/>
      <w:bookmarkStart w:id="280" w:name="_Toc13079"/>
      <w:r>
        <w:rPr>
          <w:rFonts w:hint="eastAsia" w:ascii="仿宋" w:hAnsi="仿宋" w:eastAsia="仿宋" w:cs="仿宋"/>
          <w:b/>
          <w:bCs/>
          <w:sz w:val="21"/>
          <w:szCs w:val="21"/>
          <w:highlight w:val="none"/>
        </w:rPr>
        <w:t>附1.政府采购促进中小企业发展暂行办法</w:t>
      </w:r>
      <w:bookmarkEnd w:id="275"/>
      <w:bookmarkEnd w:id="276"/>
      <w:bookmarkEnd w:id="277"/>
      <w:bookmarkEnd w:id="278"/>
      <w:bookmarkEnd w:id="279"/>
      <w:bookmarkEnd w:id="280"/>
    </w:p>
    <w:p w14:paraId="5C81664B">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第一条 为了发挥政府采购的政策功能，促进中小企业健康发展，根据《中华人民共和国政府采购法</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 xml:space="preserve">中华人民共和国中小企业促进法》等有关法律法规，制定本办法。 </w:t>
      </w:r>
    </w:p>
    <w:p w14:paraId="02656B27">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第二条 本办法所称中小企业，是指在中华人民共和国 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w:t>
      </w:r>
    </w:p>
    <w:p w14:paraId="1A7C6ACA">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第三条 采购人在政府采购活动中应当通过加强采购需求管理，落实预留采购份额、价格评审优惠、优先采购等措施，提高中小企业在政府采购中的份额，支持中小企业发展。 </w:t>
      </w:r>
    </w:p>
    <w:p w14:paraId="6D213995">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第四条 在政府采购活动中，</w:t>
      </w:r>
      <w:r>
        <w:rPr>
          <w:rFonts w:hint="eastAsia" w:ascii="仿宋" w:hAnsi="仿宋" w:eastAsia="仿宋" w:cs="仿宋"/>
          <w:kern w:val="0"/>
          <w:sz w:val="21"/>
          <w:szCs w:val="21"/>
          <w:highlight w:val="none"/>
          <w:lang w:eastAsia="zh-CN"/>
        </w:rPr>
        <w:t>投标人</w:t>
      </w:r>
      <w:r>
        <w:rPr>
          <w:rFonts w:hint="eastAsia" w:ascii="仿宋" w:hAnsi="仿宋" w:eastAsia="仿宋" w:cs="仿宋"/>
          <w:kern w:val="0"/>
          <w:sz w:val="21"/>
          <w:szCs w:val="21"/>
          <w:highlight w:val="none"/>
        </w:rPr>
        <w:t>提供的货物、工程或者服务符合下列情形的，享受本办法规定的中小企业扶持政策：</w:t>
      </w:r>
    </w:p>
    <w:p w14:paraId="04D20C3F">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（一）在货物采购项目中，货物由中小企业制造，即货物由中小企业生产且使用该中小企业商号或者注册商标； </w:t>
      </w:r>
    </w:p>
    <w:p w14:paraId="7CC98ADF">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（二）在工程采购项目中，工程由中小企业承建，即工程施工单位为中小企业； </w:t>
      </w:r>
    </w:p>
    <w:p w14:paraId="16E40DB1">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（三）在服务采购项目中，服务由中小企业承接，即提2供服务的人员为中小企业依照《中华人民共和国劳动合同法》订立劳动合同的从业人员。在货物采购项目中，</w:t>
      </w:r>
      <w:r>
        <w:rPr>
          <w:rFonts w:hint="eastAsia" w:ascii="仿宋" w:hAnsi="仿宋" w:eastAsia="仿宋" w:cs="仿宋"/>
          <w:kern w:val="0"/>
          <w:sz w:val="21"/>
          <w:szCs w:val="21"/>
          <w:highlight w:val="none"/>
          <w:lang w:eastAsia="zh-CN"/>
        </w:rPr>
        <w:t>投标人</w:t>
      </w:r>
      <w:r>
        <w:rPr>
          <w:rFonts w:hint="eastAsia" w:ascii="仿宋" w:hAnsi="仿宋" w:eastAsia="仿宋" w:cs="仿宋"/>
          <w:kern w:val="0"/>
          <w:sz w:val="21"/>
          <w:szCs w:val="21"/>
          <w:highlight w:val="none"/>
        </w:rPr>
        <w:t xml:space="preserve">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 </w:t>
      </w:r>
    </w:p>
    <w:p w14:paraId="4DEA1BE6">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第五条 采购人在政府采购活动中应当合理确定采购项目的采购需求，不得以企业注册资本、资产总额、营业收入、从业人员、利润、纳税额等规模条件和财务指标作为</w:t>
      </w:r>
      <w:r>
        <w:rPr>
          <w:rFonts w:hint="eastAsia" w:ascii="仿宋" w:hAnsi="仿宋" w:eastAsia="仿宋" w:cs="仿宋"/>
          <w:kern w:val="0"/>
          <w:sz w:val="21"/>
          <w:szCs w:val="21"/>
          <w:highlight w:val="none"/>
          <w:lang w:eastAsia="zh-CN"/>
        </w:rPr>
        <w:t>投标人</w:t>
      </w:r>
      <w:r>
        <w:rPr>
          <w:rFonts w:hint="eastAsia" w:ascii="仿宋" w:hAnsi="仿宋" w:eastAsia="仿宋" w:cs="仿宋"/>
          <w:kern w:val="0"/>
          <w:sz w:val="21"/>
          <w:szCs w:val="21"/>
          <w:highlight w:val="none"/>
        </w:rPr>
        <w:t xml:space="preserve">的资格要求或者评审因素，不得在企业股权结构、经营年限等方面对中小企业实行差别待遇或者歧视待遇。 </w:t>
      </w:r>
    </w:p>
    <w:p w14:paraId="059B12C6">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72753E3">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符合下列情形之一的，可不专门面向中小企业预留采购份额：</w:t>
      </w:r>
    </w:p>
    <w:p w14:paraId="5F672CCA">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（一）法律法规和国家有关政策明确规定优先或者应当面向事业单位、社会组织等非企业主体采购的； </w:t>
      </w:r>
    </w:p>
    <w:p w14:paraId="00D6ABBE">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（二）因确需使用不可替代的专利、专有技术，基础设施限制，或者提供特定公共服务等原因，只能从中小企业之外的</w:t>
      </w:r>
      <w:r>
        <w:rPr>
          <w:rFonts w:hint="eastAsia" w:ascii="仿宋" w:hAnsi="仿宋" w:eastAsia="仿宋" w:cs="仿宋"/>
          <w:kern w:val="0"/>
          <w:sz w:val="21"/>
          <w:szCs w:val="21"/>
          <w:highlight w:val="none"/>
          <w:lang w:eastAsia="zh-CN"/>
        </w:rPr>
        <w:t>投标人</w:t>
      </w:r>
      <w:r>
        <w:rPr>
          <w:rFonts w:hint="eastAsia" w:ascii="仿宋" w:hAnsi="仿宋" w:eastAsia="仿宋" w:cs="仿宋"/>
          <w:kern w:val="0"/>
          <w:sz w:val="21"/>
          <w:szCs w:val="21"/>
          <w:highlight w:val="none"/>
        </w:rPr>
        <w:t>处采购的；</w:t>
      </w:r>
    </w:p>
    <w:p w14:paraId="2C3D8898">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（三）按照本办法规定预留采购份额无法确保充分供应、充分竞争，或者存在可能影响政府采购目标实现的情形； </w:t>
      </w:r>
    </w:p>
    <w:p w14:paraId="7734B4C8">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（四）框架协议采购项目； </w:t>
      </w:r>
    </w:p>
    <w:p w14:paraId="0A081D7F">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（五）省级以上人民政府财政部门规定的其他情形。除上述情形外，其他均为适宜由中小企业提供的情形。 </w:t>
      </w:r>
    </w:p>
    <w:p w14:paraId="7E1D58B2">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第七条 采购限额标准以上，200万元以下的货物和服务采购项目、400万元以下的工程采购项目，适宜由中小企业提供的，采购人应当专门面向中小企业采购。 </w:t>
      </w:r>
    </w:p>
    <w:p w14:paraId="40E6BC1C">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第八条 超过200万元的货物和服务采购项目、超过400万元的工程采购项目中适宜由中小企业提供的，预留该部分采购项目预算总额的40%以上专门面向中小企业采购，其中预留给小微企业的比例不低于60%。预留份额通过下列措施进行： </w:t>
      </w:r>
    </w:p>
    <w:p w14:paraId="475BFDEA">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（一）将采购项目整体或者设置采购包专门面向中小企业采购；</w:t>
      </w:r>
    </w:p>
    <w:p w14:paraId="27205F3C">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（二）要求</w:t>
      </w:r>
      <w:r>
        <w:rPr>
          <w:rFonts w:hint="eastAsia" w:ascii="仿宋" w:hAnsi="仿宋" w:eastAsia="仿宋" w:cs="仿宋"/>
          <w:kern w:val="0"/>
          <w:sz w:val="21"/>
          <w:szCs w:val="21"/>
          <w:highlight w:val="none"/>
          <w:lang w:eastAsia="zh-CN"/>
        </w:rPr>
        <w:t>投标人</w:t>
      </w:r>
      <w:r>
        <w:rPr>
          <w:rFonts w:hint="eastAsia" w:ascii="仿宋" w:hAnsi="仿宋" w:eastAsia="仿宋" w:cs="仿宋"/>
          <w:kern w:val="0"/>
          <w:sz w:val="21"/>
          <w:szCs w:val="21"/>
          <w:highlight w:val="none"/>
        </w:rPr>
        <w:t xml:space="preserve">以联合体形式参加采购活动，且联合体中中小企业承担的部分达到一定比例； </w:t>
      </w:r>
    </w:p>
    <w:p w14:paraId="41833029">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（三）要求获得采购合同的</w:t>
      </w:r>
      <w:r>
        <w:rPr>
          <w:rFonts w:hint="eastAsia" w:ascii="仿宋" w:hAnsi="仿宋" w:eastAsia="仿宋" w:cs="仿宋"/>
          <w:kern w:val="0"/>
          <w:sz w:val="21"/>
          <w:szCs w:val="21"/>
          <w:highlight w:val="none"/>
          <w:lang w:eastAsia="zh-CN"/>
        </w:rPr>
        <w:t>投标人</w:t>
      </w:r>
      <w:r>
        <w:rPr>
          <w:rFonts w:hint="eastAsia" w:ascii="仿宋" w:hAnsi="仿宋" w:eastAsia="仿宋" w:cs="仿宋"/>
          <w:kern w:val="0"/>
          <w:sz w:val="21"/>
          <w:szCs w:val="21"/>
          <w:highlight w:val="none"/>
        </w:rPr>
        <w:t xml:space="preserve">将采购项目中的一定比例分包给一家或者多家中小企业。组成联合体或者接受分包合同的中小企业与联合体内其他企业、分包企业之间不得存在直接控股、管理关系。 </w:t>
      </w:r>
    </w:p>
    <w:p w14:paraId="7AC16B76">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 6%—10%作为其价格分。 接受大中型企业与小微企业组成联合体或者允许大中型企业向一家或者多家小微企业分包的采购项目，对于联合协议或者分包意向协议约定小微企业的合同份额占到合同总金额 40%以上的，采购人、采购代理机构应当对联合体或者大中型企业的报价给予4%</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 xml:space="preserve">6%（工程项目为 2%—4%）的扣除，用扣除后的价格参加评审。适用招标投标法的政府采购工程建设项目，采用综合评估法但未采用低价优先法计算价格分的，评标时应当在采用原报价进行评分的基础上增加其价格得分的2%—4%作为其价格分。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 </w:t>
      </w:r>
    </w:p>
    <w:p w14:paraId="2B0D1A17">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第十条 采购人应当严格按照本办法规定和主管预算单位制定的预留采购份额具体方案开展采购活动。预留份额的采购项目或者采购包，通过发布公告方式邀请</w:t>
      </w:r>
      <w:r>
        <w:rPr>
          <w:rFonts w:hint="eastAsia" w:ascii="仿宋" w:hAnsi="仿宋" w:eastAsia="仿宋" w:cs="仿宋"/>
          <w:kern w:val="0"/>
          <w:sz w:val="21"/>
          <w:szCs w:val="21"/>
          <w:highlight w:val="none"/>
          <w:lang w:eastAsia="zh-CN"/>
        </w:rPr>
        <w:t>投标人</w:t>
      </w:r>
      <w:r>
        <w:rPr>
          <w:rFonts w:hint="eastAsia" w:ascii="仿宋" w:hAnsi="仿宋" w:eastAsia="仿宋" w:cs="仿宋"/>
          <w:kern w:val="0"/>
          <w:sz w:val="21"/>
          <w:szCs w:val="21"/>
          <w:highlight w:val="none"/>
        </w:rPr>
        <w:t xml:space="preserve">后，符合资格条件的中小企业数量不足3 家的，应当中止采购活动，视同未预留份额的采购项目或者采购包，按照本办法第九条有关规定重新组织采购活动。 </w:t>
      </w:r>
    </w:p>
    <w:p w14:paraId="2BDB2F59">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第十一条 中小企业参加政府采购活动，应当出具本办法规定的《中小企业声明函》（附 1），否则不得享受相关中小企业扶持政策。任何单位和个人不得要求</w:t>
      </w:r>
      <w:r>
        <w:rPr>
          <w:rFonts w:hint="eastAsia" w:ascii="仿宋" w:hAnsi="仿宋" w:eastAsia="仿宋" w:cs="仿宋"/>
          <w:kern w:val="0"/>
          <w:sz w:val="21"/>
          <w:szCs w:val="21"/>
          <w:highlight w:val="none"/>
          <w:lang w:eastAsia="zh-CN"/>
        </w:rPr>
        <w:t>投标人</w:t>
      </w:r>
      <w:r>
        <w:rPr>
          <w:rFonts w:hint="eastAsia" w:ascii="仿宋" w:hAnsi="仿宋" w:eastAsia="仿宋" w:cs="仿宋"/>
          <w:kern w:val="0"/>
          <w:sz w:val="21"/>
          <w:szCs w:val="21"/>
          <w:highlight w:val="none"/>
        </w:rPr>
        <w:t xml:space="preserve">提供《中小企业声明函》之外的中小企业身份证明文件。 </w:t>
      </w:r>
    </w:p>
    <w:p w14:paraId="2174823F">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第十二条 采购项目涉及中小企业采购的，采购文件应当明确以下内容： </w:t>
      </w:r>
    </w:p>
    <w:p w14:paraId="5864C572">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（一）预留份额的采购项目或者采购包，明确该项目或相关采购包专门面向中小企业采购，以及相关标的及预算金额； </w:t>
      </w:r>
    </w:p>
    <w:p w14:paraId="622AFD4D">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（二）要求以联合体形式参加或者合同分包的，明确联合协议或者分包意向协议中中小企业合同金额应当达到的比例，并作为</w:t>
      </w:r>
      <w:r>
        <w:rPr>
          <w:rFonts w:hint="eastAsia" w:ascii="仿宋" w:hAnsi="仿宋" w:eastAsia="仿宋" w:cs="仿宋"/>
          <w:kern w:val="0"/>
          <w:sz w:val="21"/>
          <w:szCs w:val="21"/>
          <w:highlight w:val="none"/>
          <w:lang w:eastAsia="zh-CN"/>
        </w:rPr>
        <w:t>投标人</w:t>
      </w:r>
      <w:r>
        <w:rPr>
          <w:rFonts w:hint="eastAsia" w:ascii="仿宋" w:hAnsi="仿宋" w:eastAsia="仿宋" w:cs="仿宋"/>
          <w:kern w:val="0"/>
          <w:sz w:val="21"/>
          <w:szCs w:val="21"/>
          <w:highlight w:val="none"/>
        </w:rPr>
        <w:t xml:space="preserve">资格条件； </w:t>
      </w:r>
    </w:p>
    <w:p w14:paraId="488EAF78">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（三）非预留份额的采购项目或者采购包，明确有关价格扣除比例或者价格分加分比例； </w:t>
      </w:r>
    </w:p>
    <w:p w14:paraId="116B413A">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（四）规定依据本办法规定享受扶持政策获得政府采购合同的，小微企业不得将合同分包给大中型企业，中型企业不得将合同分包给大型企业； </w:t>
      </w:r>
    </w:p>
    <w:p w14:paraId="3493ADE8">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（五）采购人认为具备相关条件的，明确对中小企业在资金支付期限、预付款比例等方面的优惠措施； </w:t>
      </w:r>
    </w:p>
    <w:p w14:paraId="1C5A59B0">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（六）明确采购标的对应的中小企业划分标准所属行业； </w:t>
      </w:r>
    </w:p>
    <w:p w14:paraId="554F665B">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（七）法律法规和省级以上人民政府财政部门规定的其他事项。</w:t>
      </w:r>
    </w:p>
    <w:p w14:paraId="754D6ED4">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第十三条 中标、成交</w:t>
      </w:r>
      <w:r>
        <w:rPr>
          <w:rFonts w:hint="eastAsia" w:ascii="仿宋" w:hAnsi="仿宋" w:eastAsia="仿宋" w:cs="仿宋"/>
          <w:kern w:val="0"/>
          <w:sz w:val="21"/>
          <w:szCs w:val="21"/>
          <w:highlight w:val="none"/>
          <w:lang w:eastAsia="zh-CN"/>
        </w:rPr>
        <w:t>投标人</w:t>
      </w:r>
      <w:r>
        <w:rPr>
          <w:rFonts w:hint="eastAsia" w:ascii="仿宋" w:hAnsi="仿宋" w:eastAsia="仿宋" w:cs="仿宋"/>
          <w:kern w:val="0"/>
          <w:sz w:val="21"/>
          <w:szCs w:val="21"/>
          <w:highlight w:val="none"/>
        </w:rPr>
        <w:t>享受本办法规定的中小企业扶持政策的，采购人、采购代理机构应当随中标、成交结果公开中标、成交</w:t>
      </w:r>
      <w:r>
        <w:rPr>
          <w:rFonts w:hint="eastAsia" w:ascii="仿宋" w:hAnsi="仿宋" w:eastAsia="仿宋" w:cs="仿宋"/>
          <w:kern w:val="0"/>
          <w:sz w:val="21"/>
          <w:szCs w:val="21"/>
          <w:highlight w:val="none"/>
          <w:lang w:eastAsia="zh-CN"/>
        </w:rPr>
        <w:t>投标人</w:t>
      </w:r>
      <w:r>
        <w:rPr>
          <w:rFonts w:hint="eastAsia" w:ascii="仿宋" w:hAnsi="仿宋" w:eastAsia="仿宋" w:cs="仿宋"/>
          <w:kern w:val="0"/>
          <w:sz w:val="21"/>
          <w:szCs w:val="21"/>
          <w:highlight w:val="none"/>
        </w:rPr>
        <w:t xml:space="preserve">的《中小企业声明函》。适用招标投标法的政府采购工程建设项目，应当在公示中标候选人时公开中标候选人的《中小企业声明函》。 </w:t>
      </w:r>
    </w:p>
    <w:p w14:paraId="7C23CE54">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 </w:t>
      </w:r>
    </w:p>
    <w:p w14:paraId="43F333CB">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第十五条 鼓励各地区、各部门在采购活动中允许中小企业引入信用担保手段，为中小企业在投标（响应）保证、履约保证等方面提供专业化服务。鼓励中小企业依法合规通过政府采购合同融资。 </w:t>
      </w:r>
    </w:p>
    <w:p w14:paraId="34219722">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第十六条 政府采购监督检查、投诉处理及政府采购行政处罚中对中小企业的认定，由货物制造商或者工程、服务</w:t>
      </w:r>
      <w:r>
        <w:rPr>
          <w:rFonts w:hint="eastAsia" w:ascii="仿宋" w:hAnsi="仿宋" w:eastAsia="仿宋" w:cs="仿宋"/>
          <w:kern w:val="0"/>
          <w:sz w:val="21"/>
          <w:szCs w:val="21"/>
          <w:highlight w:val="none"/>
          <w:lang w:eastAsia="zh-CN"/>
        </w:rPr>
        <w:t>投标人</w:t>
      </w:r>
      <w:r>
        <w:rPr>
          <w:rFonts w:hint="eastAsia" w:ascii="仿宋" w:hAnsi="仿宋" w:eastAsia="仿宋" w:cs="仿宋"/>
          <w:kern w:val="0"/>
          <w:sz w:val="21"/>
          <w:szCs w:val="21"/>
          <w:highlight w:val="none"/>
        </w:rPr>
        <w:t xml:space="preserve">注册登记所在地的县级以上人民政府中小企业主管部门负责。中小企业主管部门应当在收到财政部门或者有关招标投标行政监督部门关于协助开展中小企业认定函后10个工作日内做出书面答复。 </w:t>
      </w:r>
    </w:p>
    <w:p w14:paraId="1D1F12FE">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第十七条 各地区、各部门应当对涉及中小企业采购的预算项目实施全过程绩效管理，合理设置绩效目标和指标，落实扶持中小企业有关政策要求，定期开展绩效监控和评价，强化绩效评价结果应用。 </w:t>
      </w:r>
    </w:p>
    <w:p w14:paraId="175EF891">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第十八条 主管预算单位应当自2022年起向同级财政部门报告本部门上一年度面向中小企业预留份额和采购的具体情况，并在中国政府采购网公开预留项目执行情况</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 xml:space="preserve">附2)。未达到本办法规定的预留份额比例的，应当作出说明。 </w:t>
      </w:r>
    </w:p>
    <w:p w14:paraId="754E5B6D">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 </w:t>
      </w:r>
    </w:p>
    <w:p w14:paraId="3BD665E3">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第二十条 </w:t>
      </w:r>
      <w:r>
        <w:rPr>
          <w:rFonts w:hint="eastAsia" w:ascii="仿宋" w:hAnsi="仿宋" w:eastAsia="仿宋" w:cs="仿宋"/>
          <w:kern w:val="0"/>
          <w:sz w:val="21"/>
          <w:szCs w:val="21"/>
          <w:highlight w:val="none"/>
          <w:lang w:eastAsia="zh-CN"/>
        </w:rPr>
        <w:t>投标人</w:t>
      </w:r>
      <w:r>
        <w:rPr>
          <w:rFonts w:hint="eastAsia" w:ascii="仿宋" w:hAnsi="仿宋" w:eastAsia="仿宋" w:cs="仿宋"/>
          <w:kern w:val="0"/>
          <w:sz w:val="21"/>
          <w:szCs w:val="21"/>
          <w:highlight w:val="none"/>
        </w:rPr>
        <w:t>按照本办法规定提供声明函内容不实的，属于提供虚假材料谋取中标、成交，依照《中华人民共和国政府采购法》等国家有关规定追究相应责任。适用招标投标法的政府采购工程建设项目，投标人按照本办法规定提供声明函内容不实的，属于弄虚作假骗取中标，依照《中华人民共和国招标投标法》等国家有关规定追究相应责任。</w:t>
      </w:r>
    </w:p>
    <w:p w14:paraId="5CFF8A8B">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第二十一条 财政部门、中小企业主管部门及其工作人员在履行职责中违反本办法规定及存在其他滥用职权、玩忽职守、徇私舞弊等违法违纪行为的，依照《中华人民共和国政府采购法</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中华人民共和国公务员法</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中华人民共和国监察法</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中华人民共和国政府采购法实施条例》等国家有关规定追究相应责任；涉嫌犯罪的，依法移送有关国家机关处理。</w:t>
      </w:r>
    </w:p>
    <w:p w14:paraId="220BC7C2">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第二十二条 对外援助项目、国家相关资格或者资质管理制度另有规定的项目，不适用本办法。</w:t>
      </w:r>
    </w:p>
    <w:p w14:paraId="2D9B563D">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第二十三条 关于视同中小企业的其他主体的政府采购扶持政策，由财政部会同有关部门另行规定。 </w:t>
      </w:r>
    </w:p>
    <w:p w14:paraId="534BF3F8">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第二十四条 省级财政部门可以会同中小企业主管部门根据本办法的规定制定具体实施办法。 </w:t>
      </w:r>
    </w:p>
    <w:p w14:paraId="77D65465">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第二十五条 本办法自2021年1月1日起施行。《财政部 工业和信息化部关于印发〈政府采购促进中小企业发展暂行办法〉的通知》（财库﹝2011﹞181 号）同时废止。</w:t>
      </w:r>
    </w:p>
    <w:p w14:paraId="1BF04A78">
      <w:pPr>
        <w:pStyle w:val="4"/>
        <w:ind w:firstLine="0" w:firstLineChars="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br w:type="page"/>
      </w:r>
      <w:bookmarkStart w:id="281" w:name="_Toc8900"/>
      <w:bookmarkStart w:id="282" w:name="_Toc13465"/>
      <w:bookmarkStart w:id="283" w:name="_Toc18498"/>
      <w:bookmarkStart w:id="284" w:name="_Toc5054"/>
      <w:bookmarkStart w:id="285" w:name="_Toc23582"/>
      <w:bookmarkStart w:id="286" w:name="_Toc27341"/>
      <w:r>
        <w:rPr>
          <w:rFonts w:hint="eastAsia" w:ascii="仿宋" w:hAnsi="仿宋" w:eastAsia="仿宋" w:cs="仿宋"/>
          <w:b/>
          <w:bCs/>
          <w:sz w:val="24"/>
          <w:szCs w:val="24"/>
          <w:highlight w:val="none"/>
        </w:rPr>
        <w:t>附2.中小企业划型标准规定</w:t>
      </w:r>
      <w:bookmarkEnd w:id="281"/>
      <w:bookmarkEnd w:id="282"/>
      <w:bookmarkEnd w:id="283"/>
      <w:bookmarkEnd w:id="284"/>
      <w:bookmarkEnd w:id="285"/>
      <w:bookmarkEnd w:id="286"/>
    </w:p>
    <w:p w14:paraId="52710FB2">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一、根据《中华人民共和国中小企业促进法》和《国务院关于进一步促进中小企业发展的若干意见》</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国发〔2009〕36号</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，制定本规定。</w:t>
      </w:r>
    </w:p>
    <w:p w14:paraId="37E01FAE">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二、中小企业划分为中型、小型、微型三种类型，具体标准根据企业从业人员、营业收入、资产总额等指标，结合行业特点制定。</w:t>
      </w:r>
    </w:p>
    <w:p w14:paraId="13130E9D">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89432C3">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四、各行业划型标准为：</w:t>
      </w:r>
    </w:p>
    <w:p w14:paraId="5B27A069">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66D102C3">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D72674C">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A46B83D">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89DD55D">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2AFDC8F">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83ABB8A">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D7B21EC">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83E5B8F">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1DCB99B">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1E68F8C">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856DF11">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0BF7461">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6074BB1">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1EA556C">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4D30CF0">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258CA592">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五、企业类型的划分以统计部门的统计数据为依据。</w:t>
      </w:r>
    </w:p>
    <w:p w14:paraId="5AE732F3">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六、本规定适用于在中华人民共和国境内依法设立的各类所有制和各种组织形式的企业。个体工商户和本规定以外的行业，参照本规定进行划型。</w:t>
      </w:r>
    </w:p>
    <w:p w14:paraId="6759C9F4">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F8535DD">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八、本规定由工业和信息化部、国家统计局会同有关部门根据《国民经济行业分类》修订情况和企业发展变化情况适时修订。</w:t>
      </w:r>
    </w:p>
    <w:p w14:paraId="1348B866">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九、本规定由工业和信息化部、国家统计局会同有关部门负责解释。</w:t>
      </w:r>
    </w:p>
    <w:p w14:paraId="15A0CCD1">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十、本规定自发布之日起执行，原国家经贸委、原国家计委、财政部和国家统计局2003年颁布的《中小企业标准暂行规定》同时废止。</w:t>
      </w:r>
    </w:p>
    <w:p w14:paraId="2FBACF6F">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工业和信息化部 国家统计局</w:t>
      </w:r>
    </w:p>
    <w:p w14:paraId="73B2B47E">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国家发展和改革委员会  财政部</w:t>
      </w:r>
    </w:p>
    <w:p w14:paraId="3115E45F">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二〇一一年六月十八日  </w:t>
      </w:r>
    </w:p>
    <w:p w14:paraId="75ADC9A0">
      <w:pPr>
        <w:pStyle w:val="4"/>
        <w:ind w:firstLine="480"/>
        <w:rPr>
          <w:rFonts w:hint="eastAsia" w:ascii="仿宋" w:hAnsi="仿宋" w:eastAsia="仿宋" w:cs="仿宋"/>
          <w:kern w:val="0"/>
          <w:sz w:val="21"/>
          <w:szCs w:val="21"/>
          <w:highlight w:val="none"/>
        </w:rPr>
      </w:pPr>
    </w:p>
    <w:p w14:paraId="790B1CF0">
      <w:pPr>
        <w:pStyle w:val="4"/>
        <w:ind w:firstLine="0" w:firstLineChars="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br w:type="page"/>
      </w:r>
      <w:bookmarkStart w:id="287" w:name="_Toc29834"/>
      <w:bookmarkStart w:id="288" w:name="_Toc6022"/>
      <w:bookmarkStart w:id="289" w:name="_Toc10646"/>
      <w:bookmarkStart w:id="290" w:name="_Toc8943"/>
      <w:bookmarkStart w:id="291" w:name="_Toc20199"/>
      <w:bookmarkStart w:id="292" w:name="_Toc16684"/>
      <w:r>
        <w:rPr>
          <w:rFonts w:hint="eastAsia" w:ascii="仿宋" w:hAnsi="仿宋" w:eastAsia="仿宋" w:cs="仿宋"/>
          <w:b/>
          <w:bCs/>
          <w:sz w:val="24"/>
          <w:szCs w:val="24"/>
          <w:highlight w:val="none"/>
        </w:rPr>
        <w:t>附3.关于政府采购支持</w:t>
      </w:r>
      <w:r>
        <w:rPr>
          <w:rFonts w:hint="eastAsia" w:ascii="仿宋" w:hAnsi="仿宋" w:eastAsia="仿宋" w:cs="仿宋"/>
          <w:b/>
          <w:bCs/>
          <w:sz w:val="24"/>
          <w:szCs w:val="24"/>
          <w:highlight w:val="none"/>
          <w:lang w:eastAsia="zh-CN"/>
        </w:rPr>
        <w:t>JY</w:t>
      </w:r>
      <w:r>
        <w:rPr>
          <w:rFonts w:hint="eastAsia" w:ascii="仿宋" w:hAnsi="仿宋" w:eastAsia="仿宋" w:cs="仿宋"/>
          <w:b/>
          <w:bCs/>
          <w:sz w:val="24"/>
          <w:szCs w:val="24"/>
          <w:highlight w:val="none"/>
        </w:rPr>
        <w:t>企业发展有关问题的通知</w:t>
      </w:r>
      <w:bookmarkEnd w:id="287"/>
      <w:bookmarkEnd w:id="288"/>
      <w:bookmarkEnd w:id="289"/>
      <w:bookmarkEnd w:id="290"/>
      <w:bookmarkEnd w:id="291"/>
      <w:bookmarkEnd w:id="292"/>
    </w:p>
    <w:p w14:paraId="5D510C90">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党中央有关部门，国务院各部委、各直属机构，全国人大常委会办公厅，全国政协办公厅，</w:t>
      </w:r>
      <w:r>
        <w:rPr>
          <w:rFonts w:hint="eastAsia" w:ascii="仿宋" w:hAnsi="仿宋" w:eastAsia="仿宋" w:cs="仿宋"/>
          <w:kern w:val="0"/>
          <w:sz w:val="21"/>
          <w:szCs w:val="21"/>
          <w:highlight w:val="none"/>
          <w:lang w:eastAsia="zh-CN"/>
        </w:rPr>
        <w:t>高</w:t>
      </w:r>
      <w:r>
        <w:rPr>
          <w:rFonts w:hint="eastAsia" w:ascii="仿宋" w:hAnsi="仿宋" w:eastAsia="仿宋" w:cs="仿宋"/>
          <w:kern w:val="0"/>
          <w:sz w:val="21"/>
          <w:szCs w:val="21"/>
          <w:highlight w:val="none"/>
        </w:rPr>
        <w:t>法院，高检院，有关人民团体，中央国家机关政府采购中心，中共中央直属机关采购中心，全国人大机关采购中心，各省、自治区、直辖市、计划单列市财政厅</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局</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w:t>
      </w:r>
      <w:r>
        <w:rPr>
          <w:rFonts w:hint="eastAsia" w:ascii="仿宋" w:hAnsi="仿宋" w:eastAsia="仿宋" w:cs="仿宋"/>
          <w:kern w:val="0"/>
          <w:sz w:val="21"/>
          <w:szCs w:val="21"/>
          <w:highlight w:val="none"/>
          <w:lang w:eastAsia="zh-CN"/>
        </w:rPr>
        <w:t>SF</w:t>
      </w:r>
      <w:r>
        <w:rPr>
          <w:rFonts w:hint="eastAsia" w:ascii="仿宋" w:hAnsi="仿宋" w:eastAsia="仿宋" w:cs="仿宋"/>
          <w:kern w:val="0"/>
          <w:sz w:val="21"/>
          <w:szCs w:val="21"/>
          <w:highlight w:val="none"/>
        </w:rPr>
        <w:t>厅</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局</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，新疆生产建设兵团财务局、</w:t>
      </w:r>
      <w:r>
        <w:rPr>
          <w:rFonts w:hint="eastAsia" w:ascii="仿宋" w:hAnsi="仿宋" w:eastAsia="仿宋" w:cs="仿宋"/>
          <w:kern w:val="0"/>
          <w:sz w:val="21"/>
          <w:szCs w:val="21"/>
          <w:highlight w:val="none"/>
          <w:lang w:eastAsia="zh-CN"/>
        </w:rPr>
        <w:t>SF</w:t>
      </w:r>
      <w:r>
        <w:rPr>
          <w:rFonts w:hint="eastAsia" w:ascii="仿宋" w:hAnsi="仿宋" w:eastAsia="仿宋" w:cs="仿宋"/>
          <w:kern w:val="0"/>
          <w:sz w:val="21"/>
          <w:szCs w:val="21"/>
          <w:highlight w:val="none"/>
        </w:rPr>
        <w:t>局、</w:t>
      </w:r>
      <w:r>
        <w:rPr>
          <w:rFonts w:hint="eastAsia" w:ascii="仿宋" w:hAnsi="仿宋" w:eastAsia="仿宋" w:cs="仿宋"/>
          <w:kern w:val="0"/>
          <w:sz w:val="21"/>
          <w:szCs w:val="21"/>
          <w:highlight w:val="none"/>
          <w:lang w:eastAsia="zh-CN"/>
        </w:rPr>
        <w:t>JY</w:t>
      </w:r>
      <w:r>
        <w:rPr>
          <w:rFonts w:hint="eastAsia" w:ascii="仿宋" w:hAnsi="仿宋" w:eastAsia="仿宋" w:cs="仿宋"/>
          <w:kern w:val="0"/>
          <w:sz w:val="21"/>
          <w:szCs w:val="21"/>
          <w:highlight w:val="none"/>
        </w:rPr>
        <w:t>管理局：</w:t>
      </w:r>
    </w:p>
    <w:p w14:paraId="6C2F709F">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政府采购支持</w:t>
      </w:r>
      <w:r>
        <w:rPr>
          <w:rFonts w:hint="eastAsia" w:ascii="仿宋" w:hAnsi="仿宋" w:eastAsia="仿宋" w:cs="仿宋"/>
          <w:kern w:val="0"/>
          <w:sz w:val="21"/>
          <w:szCs w:val="21"/>
          <w:highlight w:val="none"/>
          <w:lang w:eastAsia="zh-CN"/>
        </w:rPr>
        <w:t>JY</w:t>
      </w:r>
      <w:r>
        <w:rPr>
          <w:rFonts w:hint="eastAsia" w:ascii="仿宋" w:hAnsi="仿宋" w:eastAsia="仿宋" w:cs="仿宋"/>
          <w:kern w:val="0"/>
          <w:sz w:val="21"/>
          <w:szCs w:val="21"/>
          <w:highlight w:val="none"/>
        </w:rPr>
        <w:t>和</w:t>
      </w:r>
      <w:r>
        <w:rPr>
          <w:rFonts w:hint="eastAsia" w:ascii="仿宋" w:hAnsi="仿宋" w:eastAsia="仿宋" w:cs="仿宋"/>
          <w:kern w:val="0"/>
          <w:sz w:val="21"/>
          <w:szCs w:val="21"/>
          <w:highlight w:val="none"/>
          <w:lang w:eastAsia="zh-CN"/>
        </w:rPr>
        <w:t>JD</w:t>
      </w:r>
      <w:r>
        <w:rPr>
          <w:rFonts w:hint="eastAsia" w:ascii="仿宋" w:hAnsi="仿宋" w:eastAsia="仿宋" w:cs="仿宋"/>
          <w:kern w:val="0"/>
          <w:sz w:val="21"/>
          <w:szCs w:val="21"/>
          <w:highlight w:val="none"/>
        </w:rPr>
        <w:t>企业</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以下简称</w:t>
      </w:r>
      <w:r>
        <w:rPr>
          <w:rFonts w:hint="eastAsia" w:ascii="仿宋" w:hAnsi="仿宋" w:eastAsia="仿宋" w:cs="仿宋"/>
          <w:kern w:val="0"/>
          <w:sz w:val="21"/>
          <w:szCs w:val="21"/>
          <w:highlight w:val="none"/>
          <w:lang w:eastAsia="zh-CN"/>
        </w:rPr>
        <w:t>JY</w:t>
      </w:r>
      <w:r>
        <w:rPr>
          <w:rFonts w:hint="eastAsia" w:ascii="仿宋" w:hAnsi="仿宋" w:eastAsia="仿宋" w:cs="仿宋"/>
          <w:kern w:val="0"/>
          <w:sz w:val="21"/>
          <w:szCs w:val="21"/>
          <w:highlight w:val="none"/>
        </w:rPr>
        <w:t>企业</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发展对稳定</w:t>
      </w:r>
      <w:r>
        <w:rPr>
          <w:rFonts w:hint="eastAsia" w:ascii="仿宋" w:hAnsi="仿宋" w:eastAsia="仿宋" w:cs="仿宋"/>
          <w:kern w:val="0"/>
          <w:sz w:val="21"/>
          <w:szCs w:val="21"/>
          <w:highlight w:val="none"/>
          <w:lang w:eastAsia="zh-CN"/>
        </w:rPr>
        <w:t>JY</w:t>
      </w:r>
      <w:r>
        <w:rPr>
          <w:rFonts w:hint="eastAsia" w:ascii="仿宋" w:hAnsi="仿宋" w:eastAsia="仿宋" w:cs="仿宋"/>
          <w:kern w:val="0"/>
          <w:sz w:val="21"/>
          <w:szCs w:val="21"/>
          <w:highlight w:val="none"/>
        </w:rPr>
        <w:t>企业生产，提高财政资金使用效益，为罪犯和</w:t>
      </w:r>
      <w:r>
        <w:rPr>
          <w:rFonts w:hint="eastAsia" w:ascii="仿宋" w:hAnsi="仿宋" w:eastAsia="仿宋" w:cs="仿宋"/>
          <w:kern w:val="0"/>
          <w:sz w:val="21"/>
          <w:szCs w:val="21"/>
          <w:highlight w:val="none"/>
          <w:lang w:eastAsia="zh-CN"/>
        </w:rPr>
        <w:t>JD</w:t>
      </w:r>
      <w:r>
        <w:rPr>
          <w:rFonts w:hint="eastAsia" w:ascii="仿宋" w:hAnsi="仿宋" w:eastAsia="仿宋" w:cs="仿宋"/>
          <w:kern w:val="0"/>
          <w:sz w:val="21"/>
          <w:szCs w:val="21"/>
          <w:highlight w:val="none"/>
        </w:rPr>
        <w:t>人员提供长期可靠的劳动岗位，提高罪犯和</w:t>
      </w:r>
      <w:r>
        <w:rPr>
          <w:rFonts w:hint="eastAsia" w:ascii="仿宋" w:hAnsi="仿宋" w:eastAsia="仿宋" w:cs="仿宋"/>
          <w:kern w:val="0"/>
          <w:sz w:val="21"/>
          <w:szCs w:val="21"/>
          <w:highlight w:val="none"/>
          <w:lang w:eastAsia="zh-CN"/>
        </w:rPr>
        <w:t>JD</w:t>
      </w:r>
      <w:r>
        <w:rPr>
          <w:rFonts w:hint="eastAsia" w:ascii="仿宋" w:hAnsi="仿宋" w:eastAsia="仿宋" w:cs="仿宋"/>
          <w:kern w:val="0"/>
          <w:sz w:val="21"/>
          <w:szCs w:val="21"/>
          <w:highlight w:val="none"/>
        </w:rPr>
        <w:t>人员的教育改造质量，减少重新违法犯罪，确保</w:t>
      </w:r>
      <w:r>
        <w:rPr>
          <w:rFonts w:hint="eastAsia" w:ascii="仿宋" w:hAnsi="仿宋" w:eastAsia="仿宋" w:cs="仿宋"/>
          <w:kern w:val="0"/>
          <w:sz w:val="21"/>
          <w:szCs w:val="21"/>
          <w:highlight w:val="none"/>
          <w:lang w:eastAsia="zh-CN"/>
        </w:rPr>
        <w:t>JY</w:t>
      </w:r>
      <w:r>
        <w:rPr>
          <w:rFonts w:hint="eastAsia" w:ascii="仿宋" w:hAnsi="仿宋" w:eastAsia="仿宋" w:cs="仿宋"/>
          <w:kern w:val="0"/>
          <w:sz w:val="21"/>
          <w:szCs w:val="21"/>
          <w:highlight w:val="none"/>
        </w:rPr>
        <w:t>、</w:t>
      </w:r>
      <w:r>
        <w:rPr>
          <w:rFonts w:hint="eastAsia" w:ascii="仿宋" w:hAnsi="仿宋" w:eastAsia="仿宋" w:cs="仿宋"/>
          <w:kern w:val="0"/>
          <w:sz w:val="21"/>
          <w:szCs w:val="21"/>
          <w:highlight w:val="none"/>
          <w:lang w:eastAsia="zh-CN"/>
        </w:rPr>
        <w:t>JD</w:t>
      </w:r>
      <w:r>
        <w:rPr>
          <w:rFonts w:hint="eastAsia" w:ascii="仿宋" w:hAnsi="仿宋" w:eastAsia="仿宋" w:cs="仿宋"/>
          <w:kern w:val="0"/>
          <w:sz w:val="21"/>
          <w:szCs w:val="21"/>
          <w:highlight w:val="none"/>
        </w:rPr>
        <w:t>场所安全稳定，促进社会和谐稳定具有十分重要的意义。为进一步贯彻落实国务院《关于解决</w:t>
      </w:r>
      <w:r>
        <w:rPr>
          <w:rFonts w:hint="eastAsia" w:ascii="仿宋" w:hAnsi="仿宋" w:eastAsia="仿宋" w:cs="仿宋"/>
          <w:kern w:val="0"/>
          <w:sz w:val="21"/>
          <w:szCs w:val="21"/>
          <w:highlight w:val="none"/>
          <w:lang w:eastAsia="zh-CN"/>
        </w:rPr>
        <w:t>JY</w:t>
      </w:r>
      <w:r>
        <w:rPr>
          <w:rFonts w:hint="eastAsia" w:ascii="仿宋" w:hAnsi="仿宋" w:eastAsia="仿宋" w:cs="仿宋"/>
          <w:kern w:val="0"/>
          <w:sz w:val="21"/>
          <w:szCs w:val="21"/>
          <w:highlight w:val="none"/>
        </w:rPr>
        <w:t>企业困难的实施方案的通知》</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国发</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2003</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7号</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文件精神，发挥政府采购支持</w:t>
      </w:r>
      <w:r>
        <w:rPr>
          <w:rFonts w:hint="eastAsia" w:ascii="仿宋" w:hAnsi="仿宋" w:eastAsia="仿宋" w:cs="仿宋"/>
          <w:kern w:val="0"/>
          <w:sz w:val="21"/>
          <w:szCs w:val="21"/>
          <w:highlight w:val="none"/>
          <w:lang w:eastAsia="zh-CN"/>
        </w:rPr>
        <w:t>JY</w:t>
      </w:r>
      <w:r>
        <w:rPr>
          <w:rFonts w:hint="eastAsia" w:ascii="仿宋" w:hAnsi="仿宋" w:eastAsia="仿宋" w:cs="仿宋"/>
          <w:kern w:val="0"/>
          <w:sz w:val="21"/>
          <w:szCs w:val="21"/>
          <w:highlight w:val="none"/>
        </w:rPr>
        <w:t>企业发展的作用，现就有关事项通知如下</w:t>
      </w:r>
      <w:r>
        <w:rPr>
          <w:rFonts w:hint="eastAsia" w:ascii="仿宋" w:hAnsi="仿宋" w:eastAsia="仿宋" w:cs="仿宋"/>
          <w:kern w:val="0"/>
          <w:sz w:val="21"/>
          <w:szCs w:val="21"/>
          <w:highlight w:val="none"/>
          <w:lang w:eastAsia="zh-CN"/>
        </w:rPr>
        <w:t>：</w:t>
      </w:r>
    </w:p>
    <w:p w14:paraId="58028C3A">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一、</w:t>
      </w:r>
      <w:r>
        <w:rPr>
          <w:rFonts w:hint="eastAsia" w:ascii="仿宋" w:hAnsi="仿宋" w:eastAsia="仿宋" w:cs="仿宋"/>
          <w:kern w:val="0"/>
          <w:sz w:val="21"/>
          <w:szCs w:val="21"/>
          <w:highlight w:val="none"/>
          <w:lang w:eastAsia="zh-CN"/>
        </w:rPr>
        <w:t>JY</w:t>
      </w:r>
      <w:r>
        <w:rPr>
          <w:rFonts w:hint="eastAsia" w:ascii="仿宋" w:hAnsi="仿宋" w:eastAsia="仿宋" w:cs="仿宋"/>
          <w:kern w:val="0"/>
          <w:sz w:val="21"/>
          <w:szCs w:val="21"/>
          <w:highlight w:val="none"/>
        </w:rPr>
        <w:t>企业是指由</w:t>
      </w:r>
      <w:r>
        <w:rPr>
          <w:rFonts w:hint="eastAsia" w:ascii="仿宋" w:hAnsi="仿宋" w:eastAsia="仿宋" w:cs="仿宋"/>
          <w:kern w:val="0"/>
          <w:sz w:val="21"/>
          <w:szCs w:val="21"/>
          <w:highlight w:val="none"/>
          <w:lang w:eastAsia="zh-CN"/>
        </w:rPr>
        <w:t>SF</w:t>
      </w:r>
      <w:r>
        <w:rPr>
          <w:rFonts w:hint="eastAsia" w:ascii="仿宋" w:hAnsi="仿宋" w:eastAsia="仿宋" w:cs="仿宋"/>
          <w:kern w:val="0"/>
          <w:sz w:val="21"/>
          <w:szCs w:val="21"/>
          <w:highlight w:val="none"/>
        </w:rPr>
        <w:t>部认定的为罪犯、</w:t>
      </w:r>
      <w:r>
        <w:rPr>
          <w:rFonts w:hint="eastAsia" w:ascii="仿宋" w:hAnsi="仿宋" w:eastAsia="仿宋" w:cs="仿宋"/>
          <w:kern w:val="0"/>
          <w:sz w:val="21"/>
          <w:szCs w:val="21"/>
          <w:highlight w:val="none"/>
          <w:lang w:eastAsia="zh-CN"/>
        </w:rPr>
        <w:t>JD</w:t>
      </w:r>
      <w:r>
        <w:rPr>
          <w:rFonts w:hint="eastAsia" w:ascii="仿宋" w:hAnsi="仿宋" w:eastAsia="仿宋" w:cs="仿宋"/>
          <w:kern w:val="0"/>
          <w:sz w:val="21"/>
          <w:szCs w:val="21"/>
          <w:highlight w:val="none"/>
        </w:rPr>
        <w:t>人员提供生产项目和劳动对象，且全部产权属于</w:t>
      </w:r>
      <w:r>
        <w:rPr>
          <w:rFonts w:hint="eastAsia" w:ascii="仿宋" w:hAnsi="仿宋" w:eastAsia="仿宋" w:cs="仿宋"/>
          <w:kern w:val="0"/>
          <w:sz w:val="21"/>
          <w:szCs w:val="21"/>
          <w:highlight w:val="none"/>
          <w:lang w:eastAsia="zh-CN"/>
        </w:rPr>
        <w:t>SF</w:t>
      </w:r>
      <w:r>
        <w:rPr>
          <w:rFonts w:hint="eastAsia" w:ascii="仿宋" w:hAnsi="仿宋" w:eastAsia="仿宋" w:cs="仿宋"/>
          <w:kern w:val="0"/>
          <w:sz w:val="21"/>
          <w:szCs w:val="21"/>
          <w:highlight w:val="none"/>
        </w:rPr>
        <w:t>部</w:t>
      </w:r>
      <w:r>
        <w:rPr>
          <w:rFonts w:hint="eastAsia" w:ascii="仿宋" w:hAnsi="仿宋" w:eastAsia="仿宋" w:cs="仿宋"/>
          <w:kern w:val="0"/>
          <w:sz w:val="21"/>
          <w:szCs w:val="21"/>
          <w:highlight w:val="none"/>
          <w:lang w:eastAsia="zh-CN"/>
        </w:rPr>
        <w:t>JY</w:t>
      </w:r>
      <w:r>
        <w:rPr>
          <w:rFonts w:hint="eastAsia" w:ascii="仿宋" w:hAnsi="仿宋" w:eastAsia="仿宋" w:cs="仿宋"/>
          <w:kern w:val="0"/>
          <w:sz w:val="21"/>
          <w:szCs w:val="21"/>
          <w:highlight w:val="none"/>
        </w:rPr>
        <w:t>管理局、</w:t>
      </w:r>
      <w:r>
        <w:rPr>
          <w:rFonts w:hint="eastAsia" w:ascii="仿宋" w:hAnsi="仿宋" w:eastAsia="仿宋" w:cs="仿宋"/>
          <w:kern w:val="0"/>
          <w:sz w:val="21"/>
          <w:szCs w:val="21"/>
          <w:highlight w:val="none"/>
          <w:lang w:eastAsia="zh-CN"/>
        </w:rPr>
        <w:t>JD</w:t>
      </w:r>
      <w:r>
        <w:rPr>
          <w:rFonts w:hint="eastAsia" w:ascii="仿宋" w:hAnsi="仿宋" w:eastAsia="仿宋" w:cs="仿宋"/>
          <w:kern w:val="0"/>
          <w:sz w:val="21"/>
          <w:szCs w:val="21"/>
          <w:highlight w:val="none"/>
        </w:rPr>
        <w:t>管理局、直属煤矿管理局，各省、自治区、直辖市</w:t>
      </w:r>
      <w:r>
        <w:rPr>
          <w:rFonts w:hint="eastAsia" w:ascii="仿宋" w:hAnsi="仿宋" w:eastAsia="仿宋" w:cs="仿宋"/>
          <w:kern w:val="0"/>
          <w:sz w:val="21"/>
          <w:szCs w:val="21"/>
          <w:highlight w:val="none"/>
          <w:lang w:eastAsia="zh-CN"/>
        </w:rPr>
        <w:t>JY</w:t>
      </w:r>
      <w:r>
        <w:rPr>
          <w:rFonts w:hint="eastAsia" w:ascii="仿宋" w:hAnsi="仿宋" w:eastAsia="仿宋" w:cs="仿宋"/>
          <w:kern w:val="0"/>
          <w:sz w:val="21"/>
          <w:szCs w:val="21"/>
          <w:highlight w:val="none"/>
        </w:rPr>
        <w:t>管理局、</w:t>
      </w:r>
      <w:r>
        <w:rPr>
          <w:rFonts w:hint="eastAsia" w:ascii="仿宋" w:hAnsi="仿宋" w:eastAsia="仿宋" w:cs="仿宋"/>
          <w:kern w:val="0"/>
          <w:sz w:val="21"/>
          <w:szCs w:val="21"/>
          <w:highlight w:val="none"/>
          <w:lang w:eastAsia="zh-CN"/>
        </w:rPr>
        <w:t>JD</w:t>
      </w:r>
      <w:r>
        <w:rPr>
          <w:rFonts w:hint="eastAsia" w:ascii="仿宋" w:hAnsi="仿宋" w:eastAsia="仿宋" w:cs="仿宋"/>
          <w:kern w:val="0"/>
          <w:sz w:val="21"/>
          <w:szCs w:val="21"/>
          <w:highlight w:val="none"/>
        </w:rPr>
        <w:t>管理局，各地</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设区的市</w:t>
      </w:r>
      <w:r>
        <w:rPr>
          <w:rFonts w:hint="eastAsia" w:ascii="仿宋" w:hAnsi="仿宋" w:eastAsia="仿宋" w:cs="仿宋"/>
          <w:kern w:val="0"/>
          <w:sz w:val="21"/>
          <w:szCs w:val="21"/>
          <w:highlight w:val="none"/>
          <w:lang w:eastAsia="zh-CN"/>
        </w:rPr>
        <w:t>）JY</w:t>
      </w:r>
      <w:r>
        <w:rPr>
          <w:rFonts w:hint="eastAsia" w:ascii="仿宋" w:hAnsi="仿宋" w:eastAsia="仿宋" w:cs="仿宋"/>
          <w:kern w:val="0"/>
          <w:sz w:val="21"/>
          <w:szCs w:val="21"/>
          <w:highlight w:val="none"/>
        </w:rPr>
        <w:t>、强制隔离</w:t>
      </w:r>
      <w:r>
        <w:rPr>
          <w:rFonts w:hint="eastAsia" w:ascii="仿宋" w:hAnsi="仿宋" w:eastAsia="仿宋" w:cs="仿宋"/>
          <w:kern w:val="0"/>
          <w:sz w:val="21"/>
          <w:szCs w:val="21"/>
          <w:highlight w:val="none"/>
          <w:lang w:eastAsia="zh-CN"/>
        </w:rPr>
        <w:t>JD</w:t>
      </w:r>
      <w:r>
        <w:rPr>
          <w:rFonts w:hint="eastAsia" w:ascii="仿宋" w:hAnsi="仿宋" w:eastAsia="仿宋" w:cs="仿宋"/>
          <w:kern w:val="0"/>
          <w:sz w:val="21"/>
          <w:szCs w:val="21"/>
          <w:highlight w:val="none"/>
        </w:rPr>
        <w:t>所、</w:t>
      </w:r>
      <w:r>
        <w:rPr>
          <w:rFonts w:hint="eastAsia" w:ascii="仿宋" w:hAnsi="仿宋" w:eastAsia="仿宋" w:cs="仿宋"/>
          <w:kern w:val="0"/>
          <w:sz w:val="21"/>
          <w:szCs w:val="21"/>
          <w:highlight w:val="none"/>
          <w:lang w:eastAsia="zh-CN"/>
        </w:rPr>
        <w:t>JD</w:t>
      </w:r>
      <w:r>
        <w:rPr>
          <w:rFonts w:hint="eastAsia" w:ascii="仿宋" w:hAnsi="仿宋" w:eastAsia="仿宋" w:cs="仿宋"/>
          <w:kern w:val="0"/>
          <w:sz w:val="21"/>
          <w:szCs w:val="21"/>
          <w:highlight w:val="none"/>
        </w:rPr>
        <w:t>康复所，以及新疆生产建设兵团</w:t>
      </w:r>
      <w:r>
        <w:rPr>
          <w:rFonts w:hint="eastAsia" w:ascii="仿宋" w:hAnsi="仿宋" w:eastAsia="仿宋" w:cs="仿宋"/>
          <w:kern w:val="0"/>
          <w:sz w:val="21"/>
          <w:szCs w:val="21"/>
          <w:highlight w:val="none"/>
          <w:lang w:eastAsia="zh-CN"/>
        </w:rPr>
        <w:t>JY</w:t>
      </w:r>
      <w:r>
        <w:rPr>
          <w:rFonts w:hint="eastAsia" w:ascii="仿宋" w:hAnsi="仿宋" w:eastAsia="仿宋" w:cs="仿宋"/>
          <w:kern w:val="0"/>
          <w:sz w:val="21"/>
          <w:szCs w:val="21"/>
          <w:highlight w:val="none"/>
        </w:rPr>
        <w:t>管理局、</w:t>
      </w:r>
      <w:r>
        <w:rPr>
          <w:rFonts w:hint="eastAsia" w:ascii="仿宋" w:hAnsi="仿宋" w:eastAsia="仿宋" w:cs="仿宋"/>
          <w:kern w:val="0"/>
          <w:sz w:val="21"/>
          <w:szCs w:val="21"/>
          <w:highlight w:val="none"/>
          <w:lang w:eastAsia="zh-CN"/>
        </w:rPr>
        <w:t>JD</w:t>
      </w:r>
      <w:r>
        <w:rPr>
          <w:rFonts w:hint="eastAsia" w:ascii="仿宋" w:hAnsi="仿宋" w:eastAsia="仿宋" w:cs="仿宋"/>
          <w:kern w:val="0"/>
          <w:sz w:val="21"/>
          <w:szCs w:val="21"/>
          <w:highlight w:val="none"/>
        </w:rPr>
        <w:t>管理局的企业。</w:t>
      </w:r>
      <w:r>
        <w:rPr>
          <w:rFonts w:hint="eastAsia" w:ascii="仿宋" w:hAnsi="仿宋" w:eastAsia="仿宋" w:cs="仿宋"/>
          <w:kern w:val="0"/>
          <w:sz w:val="21"/>
          <w:szCs w:val="21"/>
          <w:highlight w:val="none"/>
          <w:lang w:eastAsia="zh-CN"/>
        </w:rPr>
        <w:t>JY</w:t>
      </w:r>
      <w:r>
        <w:rPr>
          <w:rFonts w:hint="eastAsia" w:ascii="仿宋" w:hAnsi="仿宋" w:eastAsia="仿宋" w:cs="仿宋"/>
          <w:kern w:val="0"/>
          <w:sz w:val="21"/>
          <w:szCs w:val="21"/>
          <w:highlight w:val="none"/>
        </w:rPr>
        <w:t>企业参加政府采购活动时，应当提供由省级以上</w:t>
      </w:r>
      <w:r>
        <w:rPr>
          <w:rFonts w:hint="eastAsia" w:ascii="仿宋" w:hAnsi="仿宋" w:eastAsia="仿宋" w:cs="仿宋"/>
          <w:kern w:val="0"/>
          <w:sz w:val="21"/>
          <w:szCs w:val="21"/>
          <w:highlight w:val="none"/>
          <w:lang w:eastAsia="zh-CN"/>
        </w:rPr>
        <w:t>JY</w:t>
      </w:r>
      <w:r>
        <w:rPr>
          <w:rFonts w:hint="eastAsia" w:ascii="仿宋" w:hAnsi="仿宋" w:eastAsia="仿宋" w:cs="仿宋"/>
          <w:kern w:val="0"/>
          <w:sz w:val="21"/>
          <w:szCs w:val="21"/>
          <w:highlight w:val="none"/>
        </w:rPr>
        <w:t>管理局、</w:t>
      </w:r>
      <w:r>
        <w:rPr>
          <w:rFonts w:hint="eastAsia" w:ascii="仿宋" w:hAnsi="仿宋" w:eastAsia="仿宋" w:cs="仿宋"/>
          <w:kern w:val="0"/>
          <w:sz w:val="21"/>
          <w:szCs w:val="21"/>
          <w:highlight w:val="none"/>
          <w:lang w:eastAsia="zh-CN"/>
        </w:rPr>
        <w:t>JD</w:t>
      </w:r>
      <w:r>
        <w:rPr>
          <w:rFonts w:hint="eastAsia" w:ascii="仿宋" w:hAnsi="仿宋" w:eastAsia="仿宋" w:cs="仿宋"/>
          <w:kern w:val="0"/>
          <w:sz w:val="21"/>
          <w:szCs w:val="21"/>
          <w:highlight w:val="none"/>
        </w:rPr>
        <w:t>管理局</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含新疆生产建设兵团</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出具的属于</w:t>
      </w:r>
      <w:r>
        <w:rPr>
          <w:rFonts w:hint="eastAsia" w:ascii="仿宋" w:hAnsi="仿宋" w:eastAsia="仿宋" w:cs="仿宋"/>
          <w:kern w:val="0"/>
          <w:sz w:val="21"/>
          <w:szCs w:val="21"/>
          <w:highlight w:val="none"/>
          <w:lang w:eastAsia="zh-CN"/>
        </w:rPr>
        <w:t>JY</w:t>
      </w:r>
      <w:r>
        <w:rPr>
          <w:rFonts w:hint="eastAsia" w:ascii="仿宋" w:hAnsi="仿宋" w:eastAsia="仿宋" w:cs="仿宋"/>
          <w:kern w:val="0"/>
          <w:sz w:val="21"/>
          <w:szCs w:val="21"/>
          <w:highlight w:val="none"/>
        </w:rPr>
        <w:t>企业的证明文件。</w:t>
      </w:r>
    </w:p>
    <w:p w14:paraId="64271ADA">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二、在政府采购活动中，</w:t>
      </w:r>
      <w:r>
        <w:rPr>
          <w:rFonts w:hint="eastAsia" w:ascii="仿宋" w:hAnsi="仿宋" w:eastAsia="仿宋" w:cs="仿宋"/>
          <w:kern w:val="0"/>
          <w:sz w:val="21"/>
          <w:szCs w:val="21"/>
          <w:highlight w:val="none"/>
          <w:lang w:eastAsia="zh-CN"/>
        </w:rPr>
        <w:t>JY</w:t>
      </w:r>
      <w:r>
        <w:rPr>
          <w:rFonts w:hint="eastAsia" w:ascii="仿宋" w:hAnsi="仿宋" w:eastAsia="仿宋" w:cs="仿宋"/>
          <w:kern w:val="0"/>
          <w:sz w:val="21"/>
          <w:szCs w:val="21"/>
          <w:highlight w:val="none"/>
        </w:rPr>
        <w:t>企业视同小型、微型企业，享受预留份额、</w:t>
      </w:r>
      <w:r>
        <w:rPr>
          <w:rFonts w:hint="eastAsia" w:ascii="仿宋" w:hAnsi="仿宋" w:eastAsia="仿宋" w:cs="仿宋"/>
          <w:kern w:val="0"/>
          <w:sz w:val="21"/>
          <w:szCs w:val="21"/>
          <w:highlight w:val="none"/>
          <w:lang w:eastAsia="zh-CN"/>
        </w:rPr>
        <w:t>评审</w:t>
      </w:r>
      <w:r>
        <w:rPr>
          <w:rFonts w:hint="eastAsia" w:ascii="仿宋" w:hAnsi="仿宋" w:eastAsia="仿宋" w:cs="仿宋"/>
          <w:kern w:val="0"/>
          <w:sz w:val="21"/>
          <w:szCs w:val="21"/>
          <w:highlight w:val="none"/>
        </w:rPr>
        <w:t>价格扣除等政府采购促进中小企业发展的政府采购政策。向</w:t>
      </w:r>
      <w:r>
        <w:rPr>
          <w:rFonts w:hint="eastAsia" w:ascii="仿宋" w:hAnsi="仿宋" w:eastAsia="仿宋" w:cs="仿宋"/>
          <w:kern w:val="0"/>
          <w:sz w:val="21"/>
          <w:szCs w:val="21"/>
          <w:highlight w:val="none"/>
          <w:lang w:eastAsia="zh-CN"/>
        </w:rPr>
        <w:t>JY</w:t>
      </w:r>
      <w:r>
        <w:rPr>
          <w:rFonts w:hint="eastAsia" w:ascii="仿宋" w:hAnsi="仿宋" w:eastAsia="仿宋" w:cs="仿宋"/>
          <w:kern w:val="0"/>
          <w:sz w:val="21"/>
          <w:szCs w:val="21"/>
          <w:highlight w:val="none"/>
        </w:rPr>
        <w:t>企业采购的金额，计入面向中小企业采购的统计数据。</w:t>
      </w:r>
    </w:p>
    <w:p w14:paraId="0FD95068">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三、各地区、各部门要积极通过预留采购份额支持</w:t>
      </w:r>
      <w:r>
        <w:rPr>
          <w:rFonts w:hint="eastAsia" w:ascii="仿宋" w:hAnsi="仿宋" w:eastAsia="仿宋" w:cs="仿宋"/>
          <w:kern w:val="0"/>
          <w:sz w:val="21"/>
          <w:szCs w:val="21"/>
          <w:highlight w:val="none"/>
          <w:lang w:eastAsia="zh-CN"/>
        </w:rPr>
        <w:t>JY</w:t>
      </w:r>
      <w:r>
        <w:rPr>
          <w:rFonts w:hint="eastAsia" w:ascii="仿宋" w:hAnsi="仿宋" w:eastAsia="仿宋" w:cs="仿宋"/>
          <w:kern w:val="0"/>
          <w:sz w:val="21"/>
          <w:szCs w:val="21"/>
          <w:highlight w:val="none"/>
        </w:rPr>
        <w:t>企业。有制服采购项目的部门，应加强对政府采购预算和计划编制工作的统筹，预留本部门制服采购项目预算总额的30%以上，专门面向</w:t>
      </w:r>
      <w:r>
        <w:rPr>
          <w:rFonts w:hint="eastAsia" w:ascii="仿宋" w:hAnsi="仿宋" w:eastAsia="仿宋" w:cs="仿宋"/>
          <w:kern w:val="0"/>
          <w:sz w:val="21"/>
          <w:szCs w:val="21"/>
          <w:highlight w:val="none"/>
          <w:lang w:eastAsia="zh-CN"/>
        </w:rPr>
        <w:t>JY</w:t>
      </w:r>
      <w:r>
        <w:rPr>
          <w:rFonts w:hint="eastAsia" w:ascii="仿宋" w:hAnsi="仿宋" w:eastAsia="仿宋" w:cs="仿宋"/>
          <w:kern w:val="0"/>
          <w:sz w:val="21"/>
          <w:szCs w:val="21"/>
          <w:highlight w:val="none"/>
        </w:rPr>
        <w:t>企业采购。省级以上政府部门组织的公务员考试、招生考试、等级考试、资格考试的试卷印刷项目原则上应当在符合有关资质的</w:t>
      </w:r>
      <w:r>
        <w:rPr>
          <w:rFonts w:hint="eastAsia" w:ascii="仿宋" w:hAnsi="仿宋" w:eastAsia="仿宋" w:cs="仿宋"/>
          <w:kern w:val="0"/>
          <w:sz w:val="21"/>
          <w:szCs w:val="21"/>
          <w:highlight w:val="none"/>
          <w:lang w:eastAsia="zh-CN"/>
        </w:rPr>
        <w:t>JY</w:t>
      </w:r>
      <w:r>
        <w:rPr>
          <w:rFonts w:hint="eastAsia" w:ascii="仿宋" w:hAnsi="仿宋" w:eastAsia="仿宋" w:cs="仿宋"/>
          <w:kern w:val="0"/>
          <w:sz w:val="21"/>
          <w:szCs w:val="21"/>
          <w:highlight w:val="none"/>
        </w:rPr>
        <w:t>企业范围内采购。各地在免费教科书政府采购工作中，应当根据符合教科书印制资质的</w:t>
      </w:r>
      <w:r>
        <w:rPr>
          <w:rFonts w:hint="eastAsia" w:ascii="仿宋" w:hAnsi="仿宋" w:eastAsia="仿宋" w:cs="仿宋"/>
          <w:kern w:val="0"/>
          <w:sz w:val="21"/>
          <w:szCs w:val="21"/>
          <w:highlight w:val="none"/>
          <w:lang w:eastAsia="zh-CN"/>
        </w:rPr>
        <w:t>JY</w:t>
      </w:r>
      <w:r>
        <w:rPr>
          <w:rFonts w:hint="eastAsia" w:ascii="仿宋" w:hAnsi="仿宋" w:eastAsia="仿宋" w:cs="仿宋"/>
          <w:kern w:val="0"/>
          <w:sz w:val="21"/>
          <w:szCs w:val="21"/>
          <w:highlight w:val="none"/>
        </w:rPr>
        <w:t>企业情况，提出由</w:t>
      </w:r>
      <w:r>
        <w:rPr>
          <w:rFonts w:hint="eastAsia" w:ascii="仿宋" w:hAnsi="仿宋" w:eastAsia="仿宋" w:cs="仿宋"/>
          <w:kern w:val="0"/>
          <w:sz w:val="21"/>
          <w:szCs w:val="21"/>
          <w:highlight w:val="none"/>
          <w:lang w:eastAsia="zh-CN"/>
        </w:rPr>
        <w:t>JY</w:t>
      </w:r>
      <w:r>
        <w:rPr>
          <w:rFonts w:hint="eastAsia" w:ascii="仿宋" w:hAnsi="仿宋" w:eastAsia="仿宋" w:cs="仿宋"/>
          <w:kern w:val="0"/>
          <w:sz w:val="21"/>
          <w:szCs w:val="21"/>
          <w:highlight w:val="none"/>
        </w:rPr>
        <w:t>企业印刷的比例要求。</w:t>
      </w:r>
    </w:p>
    <w:p w14:paraId="537482A7">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四、各地区可以结合本地区实际，对</w:t>
      </w:r>
      <w:r>
        <w:rPr>
          <w:rFonts w:hint="eastAsia" w:ascii="仿宋" w:hAnsi="仿宋" w:eastAsia="仿宋" w:cs="仿宋"/>
          <w:kern w:val="0"/>
          <w:sz w:val="21"/>
          <w:szCs w:val="21"/>
          <w:highlight w:val="none"/>
          <w:lang w:eastAsia="zh-CN"/>
        </w:rPr>
        <w:t>JY</w:t>
      </w:r>
      <w:r>
        <w:rPr>
          <w:rFonts w:hint="eastAsia" w:ascii="仿宋" w:hAnsi="仿宋" w:eastAsia="仿宋" w:cs="仿宋"/>
          <w:kern w:val="0"/>
          <w:sz w:val="21"/>
          <w:szCs w:val="21"/>
          <w:highlight w:val="none"/>
        </w:rPr>
        <w:t>企业生产的办公用品、家具用具、车辆维修和提供的保养服务、消防设备等，提出预留份额等政府采购支持措施，加大对</w:t>
      </w:r>
      <w:r>
        <w:rPr>
          <w:rFonts w:hint="eastAsia" w:ascii="仿宋" w:hAnsi="仿宋" w:eastAsia="仿宋" w:cs="仿宋"/>
          <w:kern w:val="0"/>
          <w:sz w:val="21"/>
          <w:szCs w:val="21"/>
          <w:highlight w:val="none"/>
          <w:lang w:eastAsia="zh-CN"/>
        </w:rPr>
        <w:t>JY</w:t>
      </w:r>
      <w:r>
        <w:rPr>
          <w:rFonts w:hint="eastAsia" w:ascii="仿宋" w:hAnsi="仿宋" w:eastAsia="仿宋" w:cs="仿宋"/>
          <w:kern w:val="0"/>
          <w:sz w:val="21"/>
          <w:szCs w:val="21"/>
          <w:highlight w:val="none"/>
        </w:rPr>
        <w:t>企业产品的采购力度。</w:t>
      </w:r>
    </w:p>
    <w:p w14:paraId="107BC90F">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五、各地区、各部门要高度重视，加强组织管理和监督，做好政府采购支持</w:t>
      </w:r>
      <w:r>
        <w:rPr>
          <w:rFonts w:hint="eastAsia" w:ascii="仿宋" w:hAnsi="仿宋" w:eastAsia="仿宋" w:cs="仿宋"/>
          <w:kern w:val="0"/>
          <w:sz w:val="21"/>
          <w:szCs w:val="21"/>
          <w:highlight w:val="none"/>
          <w:lang w:eastAsia="zh-CN"/>
        </w:rPr>
        <w:t>JY</w:t>
      </w:r>
      <w:r>
        <w:rPr>
          <w:rFonts w:hint="eastAsia" w:ascii="仿宋" w:hAnsi="仿宋" w:eastAsia="仿宋" w:cs="仿宋"/>
          <w:kern w:val="0"/>
          <w:sz w:val="21"/>
          <w:szCs w:val="21"/>
          <w:highlight w:val="none"/>
        </w:rPr>
        <w:t>企业发展的相关工作。有关部门要加强监管，确保面向</w:t>
      </w:r>
      <w:r>
        <w:rPr>
          <w:rFonts w:hint="eastAsia" w:ascii="仿宋" w:hAnsi="仿宋" w:eastAsia="仿宋" w:cs="仿宋"/>
          <w:kern w:val="0"/>
          <w:sz w:val="21"/>
          <w:szCs w:val="21"/>
          <w:highlight w:val="none"/>
          <w:lang w:eastAsia="zh-CN"/>
        </w:rPr>
        <w:t>JY</w:t>
      </w:r>
      <w:r>
        <w:rPr>
          <w:rFonts w:hint="eastAsia" w:ascii="仿宋" w:hAnsi="仿宋" w:eastAsia="仿宋" w:cs="仿宋"/>
          <w:kern w:val="0"/>
          <w:sz w:val="21"/>
          <w:szCs w:val="21"/>
          <w:highlight w:val="none"/>
        </w:rPr>
        <w:t>企业采购的工作依法依规进行。各</w:t>
      </w:r>
      <w:r>
        <w:rPr>
          <w:rFonts w:hint="eastAsia" w:ascii="仿宋" w:hAnsi="仿宋" w:eastAsia="仿宋" w:cs="仿宋"/>
          <w:kern w:val="0"/>
          <w:sz w:val="21"/>
          <w:szCs w:val="21"/>
          <w:highlight w:val="none"/>
          <w:lang w:eastAsia="zh-CN"/>
        </w:rPr>
        <w:t>JY</w:t>
      </w:r>
      <w:r>
        <w:rPr>
          <w:rFonts w:hint="eastAsia" w:ascii="仿宋" w:hAnsi="仿宋" w:eastAsia="仿宋" w:cs="仿宋"/>
          <w:kern w:val="0"/>
          <w:sz w:val="21"/>
          <w:szCs w:val="21"/>
          <w:highlight w:val="none"/>
        </w:rPr>
        <w:t>企业要不断提高</w:t>
      </w:r>
      <w:r>
        <w:rPr>
          <w:rFonts w:hint="eastAsia" w:ascii="仿宋" w:hAnsi="仿宋" w:eastAsia="仿宋" w:cs="仿宋"/>
          <w:kern w:val="0"/>
          <w:sz w:val="21"/>
          <w:szCs w:val="21"/>
          <w:highlight w:val="none"/>
          <w:lang w:eastAsia="zh-CN"/>
        </w:rPr>
        <w:t>JY</w:t>
      </w:r>
      <w:r>
        <w:rPr>
          <w:rFonts w:hint="eastAsia" w:ascii="仿宋" w:hAnsi="仿宋" w:eastAsia="仿宋" w:cs="仿宋"/>
          <w:kern w:val="0"/>
          <w:sz w:val="21"/>
          <w:szCs w:val="21"/>
          <w:highlight w:val="none"/>
        </w:rPr>
        <w:t>企业产品的质量和服务水平，为做好</w:t>
      </w:r>
      <w:r>
        <w:rPr>
          <w:rFonts w:hint="eastAsia" w:ascii="仿宋" w:hAnsi="仿宋" w:eastAsia="仿宋" w:cs="仿宋"/>
          <w:kern w:val="0"/>
          <w:sz w:val="21"/>
          <w:szCs w:val="21"/>
          <w:highlight w:val="none"/>
          <w:lang w:eastAsia="zh-CN"/>
        </w:rPr>
        <w:t>JY</w:t>
      </w:r>
      <w:r>
        <w:rPr>
          <w:rFonts w:hint="eastAsia" w:ascii="仿宋" w:hAnsi="仿宋" w:eastAsia="仿宋" w:cs="仿宋"/>
          <w:kern w:val="0"/>
          <w:sz w:val="21"/>
          <w:szCs w:val="21"/>
          <w:highlight w:val="none"/>
        </w:rPr>
        <w:t>企业产品政府采购工作提供有力保障。</w:t>
      </w:r>
    </w:p>
    <w:p w14:paraId="63810258">
      <w:pPr>
        <w:pStyle w:val="4"/>
        <w:spacing w:line="440" w:lineRule="exact"/>
        <w:ind w:firstLine="48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财政部　</w:t>
      </w:r>
      <w:r>
        <w:rPr>
          <w:rFonts w:hint="eastAsia" w:ascii="仿宋" w:hAnsi="仿宋" w:eastAsia="仿宋" w:cs="仿宋"/>
          <w:kern w:val="0"/>
          <w:sz w:val="21"/>
          <w:szCs w:val="21"/>
          <w:highlight w:val="none"/>
          <w:lang w:eastAsia="zh-CN"/>
        </w:rPr>
        <w:t>SF</w:t>
      </w:r>
      <w:r>
        <w:rPr>
          <w:rFonts w:hint="eastAsia" w:ascii="仿宋" w:hAnsi="仿宋" w:eastAsia="仿宋" w:cs="仿宋"/>
          <w:kern w:val="0"/>
          <w:sz w:val="21"/>
          <w:szCs w:val="21"/>
          <w:highlight w:val="none"/>
        </w:rPr>
        <w:t>部                              2014年6月10日</w:t>
      </w:r>
    </w:p>
    <w:p w14:paraId="0A13E0BA">
      <w:pPr>
        <w:pStyle w:val="4"/>
        <w:ind w:firstLine="480"/>
        <w:rPr>
          <w:rFonts w:hint="eastAsia" w:ascii="仿宋" w:hAnsi="仿宋" w:eastAsia="仿宋" w:cs="仿宋"/>
          <w:kern w:val="0"/>
          <w:sz w:val="21"/>
          <w:szCs w:val="21"/>
          <w:highlight w:val="none"/>
        </w:rPr>
      </w:pPr>
    </w:p>
    <w:sectPr>
      <w:headerReference r:id="rId19" w:type="default"/>
      <w:footerReference r:id="rId20" w:type="default"/>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7F" w:usb3="00000000" w:csb0="003F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AGYXIQ+Frutiger-Cn">
    <w:altName w:val="宋体"/>
    <w:panose1 w:val="00000000000000000000"/>
    <w:charset w:val="86"/>
    <w:family w:val="swiss"/>
    <w:pitch w:val="default"/>
    <w:sig w:usb0="00000000" w:usb1="00000000" w:usb2="0000001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宋体;SimSun">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BB213">
    <w:pPr>
      <w:pStyle w:val="31"/>
      <w:ind w:left="90" w:right="360" w:hanging="9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3B00F">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78A3B00F">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946E9">
    <w:pPr>
      <w:spacing w:line="169" w:lineRule="auto"/>
      <w:ind w:left="4848"/>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9610F3">
                          <w:pPr>
                            <w:pStyle w:val="3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739610F3">
                    <w:pPr>
                      <w:pStyle w:val="3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B7682">
    <w:pPr>
      <w:pStyle w:val="31"/>
      <w:ind w:right="360"/>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BCFACC">
                          <w:pPr>
                            <w:pStyle w:val="31"/>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1BCFACC">
                    <w:pPr>
                      <w:pStyle w:val="31"/>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03DB8">
    <w:pPr>
      <w:pStyle w:val="31"/>
      <w:ind w:left="90" w:hanging="9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95051">
    <w:pPr>
      <w:pStyle w:val="31"/>
      <w:ind w:left="90" w:hanging="9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B64F2">
    <w:pPr>
      <w:pStyle w:val="3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1D9033">
                          <w:pPr>
                            <w:pStyle w:val="3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571D9033">
                    <w:pPr>
                      <w:pStyle w:val="31"/>
                    </w:pPr>
                    <w:r>
                      <w:fldChar w:fldCharType="begin"/>
                    </w:r>
                    <w:r>
                      <w:instrText xml:space="preserve"> PAGE  \* MERGEFORMAT </w:instrText>
                    </w:r>
                    <w:r>
                      <w:fldChar w:fldCharType="separate"/>
                    </w:r>
                    <w:r>
                      <w:t>2</w:t>
                    </w:r>
                    <w:r>
                      <w:fldChar w:fldCharType="end"/>
                    </w:r>
                  </w:p>
                </w:txbxContent>
              </v:textbox>
            </v:shape>
          </w:pict>
        </mc:Fallback>
      </mc:AlternateContent>
    </w:r>
  </w:p>
  <w:p w14:paraId="3479B2F2">
    <w:pPr>
      <w:pStyle w:val="31"/>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2C336">
    <w:pPr>
      <w:pStyle w:val="3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A647F0">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0CA647F0">
                    <w:pPr>
                      <w:pStyle w:val="31"/>
                    </w:pPr>
                    <w:r>
                      <w:fldChar w:fldCharType="begin"/>
                    </w:r>
                    <w:r>
                      <w:instrText xml:space="preserve"> PAGE  \* MERGEFORMAT </w:instrText>
                    </w:r>
                    <w:r>
                      <w:fldChar w:fldCharType="separate"/>
                    </w:r>
                    <w:r>
                      <w:t>1</w:t>
                    </w:r>
                    <w:r>
                      <w:fldChar w:fldCharType="end"/>
                    </w:r>
                  </w:p>
                </w:txbxContent>
              </v:textbox>
            </v:shape>
          </w:pict>
        </mc:Fallback>
      </mc:AlternateContent>
    </w:r>
  </w:p>
  <w:p w14:paraId="0C4F5D79">
    <w:pPr>
      <w:pStyle w:val="31"/>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2A643">
    <w:pPr>
      <w:pStyle w:val="3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752EEA">
                          <w:pPr>
                            <w:pStyle w:val="3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6F752EEA">
                    <w:pPr>
                      <w:pStyle w:val="3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AC960">
    <w:pPr>
      <w:pStyle w:val="20"/>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A980DF">
                          <w:pPr>
                            <w:pStyle w:val="3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17A980DF">
                    <w:pPr>
                      <w:pStyle w:val="31"/>
                    </w:pPr>
                    <w:r>
                      <w:fldChar w:fldCharType="begin"/>
                    </w:r>
                    <w:r>
                      <w:instrText xml:space="preserve"> PAGE  \* MERGEFORMAT </w:instrText>
                    </w:r>
                    <w:r>
                      <w:fldChar w:fldCharType="separate"/>
                    </w:r>
                    <w:r>
                      <w:t>45</w:t>
                    </w:r>
                    <w:r>
                      <w:fldChar w:fldCharType="end"/>
                    </w:r>
                  </w:p>
                </w:txbxContent>
              </v:textbox>
            </v:shape>
          </w:pict>
        </mc:Fallback>
      </mc:AlternateContent>
    </w:r>
  </w:p>
  <w:p w14:paraId="072970B2">
    <w:pPr>
      <w:pStyle w:val="20"/>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F949C">
    <w:pPr>
      <w:pStyle w:val="31"/>
      <w:ind w:left="90" w:hanging="9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2A91E2">
                          <w:pPr>
                            <w:pStyle w:val="3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042A91E2">
                    <w:pPr>
                      <w:pStyle w:val="3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28282">
    <w:pPr>
      <w:spacing w:line="169" w:lineRule="auto"/>
      <w:ind w:left="4850"/>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40B7AC">
                          <w:pPr>
                            <w:pStyle w:val="3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0840B7AC">
                    <w:pPr>
                      <w:pStyle w:val="31"/>
                    </w:pPr>
                    <w:r>
                      <w:fldChar w:fldCharType="begin"/>
                    </w:r>
                    <w:r>
                      <w:instrText xml:space="preserve"> PAGE  \* MERGEFORMAT </w:instrText>
                    </w:r>
                    <w:r>
                      <w:fldChar w:fldCharType="separate"/>
                    </w:r>
                    <w:r>
                      <w:t>64</w:t>
                    </w:r>
                    <w:r>
                      <w:fldChar w:fldCharType="end"/>
                    </w:r>
                  </w:p>
                </w:txbxContent>
              </v:textbox>
            </v:shape>
          </w:pict>
        </mc:Fallback>
      </mc:AlternateContent>
    </w:r>
    <w:r>
      <w:rPr>
        <w:rFonts w:ascii="Calibri" w:hAnsi="Calibri" w:eastAsia="Calibri" w:cs="Calibri"/>
        <w:spacing w:val="-5"/>
        <w:sz w:val="18"/>
        <w:szCs w:val="18"/>
      </w:rPr>
      <w:t>58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2701A">
    <w:pPr>
      <w:pStyle w:val="32"/>
    </w:pPr>
  </w:p>
  <w:p w14:paraId="16459E4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DC075">
    <w:pPr>
      <w:pStyle w:val="32"/>
      <w:ind w:left="90" w:hanging="9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7C08B">
    <w:pPr>
      <w:pStyle w:val="32"/>
      <w:ind w:left="90" w:hanging="9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1197F">
    <w:pPr>
      <w:pStyle w:val="32"/>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3BCA9">
    <w:pPr>
      <w:pStyle w:val="32"/>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A369C">
    <w:pPr>
      <w:pBdr>
        <w:bottom w:val="single" w:color="auto" w:sz="4" w:space="0"/>
      </w:pBdr>
      <w:ind w:left="105" w:hanging="105"/>
    </w:pPr>
  </w:p>
  <w:p w14:paraId="2C72AC57">
    <w:pPr>
      <w:pStyle w:val="5"/>
      <w:spacing w:before="48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353CC">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117224"/>
    <w:multiLevelType w:val="singleLevel"/>
    <w:tmpl w:val="A2117224"/>
    <w:lvl w:ilvl="0" w:tentative="0">
      <w:start w:val="18"/>
      <w:numFmt w:val="decimal"/>
      <w:suff w:val="space"/>
      <w:lvlText w:val="%1."/>
      <w:lvlJc w:val="left"/>
    </w:lvl>
  </w:abstractNum>
  <w:abstractNum w:abstractNumId="1">
    <w:nsid w:val="A29A8B6C"/>
    <w:multiLevelType w:val="singleLevel"/>
    <w:tmpl w:val="A29A8B6C"/>
    <w:lvl w:ilvl="0" w:tentative="0">
      <w:start w:val="18"/>
      <w:numFmt w:val="decimal"/>
      <w:suff w:val="space"/>
      <w:lvlText w:val="%1."/>
      <w:lvlJc w:val="left"/>
    </w:lvl>
  </w:abstractNum>
  <w:abstractNum w:abstractNumId="2">
    <w:nsid w:val="AB7B36BB"/>
    <w:multiLevelType w:val="singleLevel"/>
    <w:tmpl w:val="AB7B36BB"/>
    <w:lvl w:ilvl="0" w:tentative="0">
      <w:start w:val="9"/>
      <w:numFmt w:val="decimal"/>
      <w:suff w:val="nothing"/>
      <w:lvlText w:val="%1、"/>
      <w:lvlJc w:val="left"/>
    </w:lvl>
  </w:abstractNum>
  <w:abstractNum w:abstractNumId="3">
    <w:nsid w:val="B5C9D6F8"/>
    <w:multiLevelType w:val="singleLevel"/>
    <w:tmpl w:val="B5C9D6F8"/>
    <w:lvl w:ilvl="0" w:tentative="0">
      <w:start w:val="1"/>
      <w:numFmt w:val="decimal"/>
      <w:pStyle w:val="202"/>
      <w:lvlText w:val="%1．"/>
      <w:lvlJc w:val="left"/>
      <w:pPr>
        <w:tabs>
          <w:tab w:val="left" w:pos="720"/>
        </w:tabs>
        <w:ind w:left="720" w:hanging="720"/>
      </w:pPr>
    </w:lvl>
  </w:abstractNum>
  <w:abstractNum w:abstractNumId="4">
    <w:nsid w:val="BDC1F4B3"/>
    <w:multiLevelType w:val="singleLevel"/>
    <w:tmpl w:val="BDC1F4B3"/>
    <w:lvl w:ilvl="0" w:tentative="0">
      <w:start w:val="2"/>
      <w:numFmt w:val="decimal"/>
      <w:suff w:val="nothing"/>
      <w:lvlText w:val="%1．"/>
      <w:lvlJc w:val="left"/>
    </w:lvl>
  </w:abstractNum>
  <w:abstractNum w:abstractNumId="5">
    <w:nsid w:val="CB66B541"/>
    <w:multiLevelType w:val="singleLevel"/>
    <w:tmpl w:val="CB66B541"/>
    <w:lvl w:ilvl="0" w:tentative="0">
      <w:start w:val="1"/>
      <w:numFmt w:val="decimal"/>
      <w:lvlText w:val="(%1)"/>
      <w:lvlJc w:val="left"/>
      <w:pPr>
        <w:ind w:left="425" w:hanging="425"/>
      </w:pPr>
      <w:rPr>
        <w:rFonts w:hint="default"/>
      </w:rPr>
    </w:lvl>
  </w:abstractNum>
  <w:abstractNum w:abstractNumId="6">
    <w:nsid w:val="F036F635"/>
    <w:multiLevelType w:val="singleLevel"/>
    <w:tmpl w:val="F036F635"/>
    <w:lvl w:ilvl="0" w:tentative="0">
      <w:start w:val="1"/>
      <w:numFmt w:val="decimal"/>
      <w:lvlText w:val="%1."/>
      <w:lvlJc w:val="left"/>
      <w:pPr>
        <w:tabs>
          <w:tab w:val="left" w:pos="312"/>
        </w:tabs>
      </w:pPr>
    </w:lvl>
  </w:abstractNum>
  <w:abstractNum w:abstractNumId="7">
    <w:nsid w:val="081940CA"/>
    <w:multiLevelType w:val="singleLevel"/>
    <w:tmpl w:val="081940CA"/>
    <w:lvl w:ilvl="0" w:tentative="0">
      <w:start w:val="6"/>
      <w:numFmt w:val="chineseCounting"/>
      <w:suff w:val="nothing"/>
      <w:lvlText w:val="%1、"/>
      <w:lvlJc w:val="left"/>
      <w:rPr>
        <w:rFonts w:hint="eastAsia"/>
        <w:b/>
        <w:bCs/>
      </w:rPr>
    </w:lvl>
  </w:abstractNum>
  <w:abstractNum w:abstractNumId="8">
    <w:nsid w:val="36E1116A"/>
    <w:multiLevelType w:val="multilevel"/>
    <w:tmpl w:val="36E1116A"/>
    <w:lvl w:ilvl="0" w:tentative="0">
      <w:start w:val="1"/>
      <w:numFmt w:val="decimal"/>
      <w:lvlText w:val="%1"/>
      <w:lvlJc w:val="left"/>
      <w:pPr>
        <w:ind w:left="432" w:hanging="432"/>
      </w:pPr>
    </w:lvl>
    <w:lvl w:ilvl="1" w:tentative="0">
      <w:start w:val="1"/>
      <w:numFmt w:val="decimal"/>
      <w:pStyle w:val="79"/>
      <w:lvlText w:val="%1.%2"/>
      <w:lvlJc w:val="left"/>
      <w:pPr>
        <w:ind w:left="576" w:hanging="576"/>
      </w:pPr>
      <w:rPr>
        <w:b/>
        <w:i w:val="0"/>
      </w:r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9">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0">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1">
    <w:nsid w:val="5D44402F"/>
    <w:multiLevelType w:val="multilevel"/>
    <w:tmpl w:val="5D44402F"/>
    <w:lvl w:ilvl="0" w:tentative="0">
      <w:start w:val="1"/>
      <w:numFmt w:val="decimal"/>
      <w:pStyle w:val="209"/>
      <w:lvlText w:val="%1. "/>
      <w:lvlJc w:val="left"/>
      <w:pPr>
        <w:tabs>
          <w:tab w:val="left" w:pos="839"/>
        </w:tabs>
        <w:ind w:left="839" w:hanging="419"/>
      </w:pPr>
      <w:rPr>
        <w:rFonts w:hint="eastAsia"/>
      </w:rPr>
    </w:lvl>
    <w:lvl w:ilvl="1" w:tentative="0">
      <w:start w:val="1"/>
      <w:numFmt w:val="upperLetter"/>
      <w:pStyle w:val="148"/>
      <w:lvlText w:val="%2. "/>
      <w:lvlJc w:val="left"/>
      <w:pPr>
        <w:tabs>
          <w:tab w:val="left" w:pos="1049"/>
        </w:tabs>
        <w:ind w:left="1049" w:hanging="420"/>
      </w:pPr>
      <w:rPr>
        <w:rFonts w:hint="eastAsia"/>
      </w:rPr>
    </w:lvl>
    <w:lvl w:ilvl="2" w:tentative="0">
      <w:start w:val="1"/>
      <w:numFmt w:val="lowerLetter"/>
      <w:pStyle w:val="172"/>
      <w:lvlText w:val="%3. "/>
      <w:lvlJc w:val="left"/>
      <w:pPr>
        <w:tabs>
          <w:tab w:val="left" w:pos="1259"/>
        </w:tabs>
        <w:ind w:left="1259" w:hanging="420"/>
      </w:pPr>
      <w:rPr>
        <w:rFonts w:hint="eastAsia"/>
      </w:rPr>
    </w:lvl>
    <w:lvl w:ilvl="3" w:tentative="0">
      <w:start w:val="1"/>
      <w:numFmt w:val="lowerLetter"/>
      <w:pStyle w:val="141"/>
      <w:lvlText w:val="%4) "/>
      <w:lvlJc w:val="left"/>
      <w:pPr>
        <w:tabs>
          <w:tab w:val="left" w:pos="1469"/>
        </w:tabs>
        <w:ind w:left="1469" w:hanging="420"/>
      </w:pPr>
      <w:rPr>
        <w:rFonts w:hint="eastAsia"/>
      </w:rPr>
    </w:lvl>
    <w:lvl w:ilvl="4" w:tentative="0">
      <w:start w:val="1"/>
      <w:numFmt w:val="none"/>
      <w:suff w:val="nothing"/>
      <w:lvlText w:val=""/>
      <w:lvlJc w:val="left"/>
      <w:pPr>
        <w:tabs>
          <w:tab w:val="left" w:pos="0"/>
        </w:tabs>
        <w:ind w:left="1259" w:firstLine="0"/>
      </w:pPr>
      <w:rPr>
        <w:rFonts w:hint="eastAsia"/>
      </w:rPr>
    </w:lvl>
    <w:lvl w:ilvl="5" w:tentative="0">
      <w:start w:val="1"/>
      <w:numFmt w:val="none"/>
      <w:suff w:val="nothing"/>
      <w:lvlText w:val=""/>
      <w:lvlJc w:val="left"/>
      <w:pPr>
        <w:tabs>
          <w:tab w:val="left" w:pos="0"/>
        </w:tabs>
        <w:ind w:left="1259" w:firstLine="0"/>
      </w:pPr>
      <w:rPr>
        <w:rFonts w:hint="eastAsia"/>
      </w:rPr>
    </w:lvl>
    <w:lvl w:ilvl="6" w:tentative="0">
      <w:start w:val="1"/>
      <w:numFmt w:val="none"/>
      <w:suff w:val="nothing"/>
      <w:lvlText w:val=""/>
      <w:lvlJc w:val="left"/>
      <w:pPr>
        <w:tabs>
          <w:tab w:val="left" w:pos="0"/>
        </w:tabs>
        <w:ind w:left="1259" w:firstLine="0"/>
      </w:pPr>
      <w:rPr>
        <w:rFonts w:hint="eastAsia"/>
      </w:rPr>
    </w:lvl>
    <w:lvl w:ilvl="7" w:tentative="0">
      <w:start w:val="1"/>
      <w:numFmt w:val="none"/>
      <w:suff w:val="nothing"/>
      <w:lvlText w:val=""/>
      <w:lvlJc w:val="left"/>
      <w:pPr>
        <w:tabs>
          <w:tab w:val="left" w:pos="0"/>
        </w:tabs>
        <w:ind w:left="1259" w:firstLine="0"/>
      </w:pPr>
      <w:rPr>
        <w:rFonts w:hint="eastAsia"/>
      </w:rPr>
    </w:lvl>
    <w:lvl w:ilvl="8" w:tentative="0">
      <w:start w:val="1"/>
      <w:numFmt w:val="none"/>
      <w:suff w:val="nothing"/>
      <w:lvlText w:val=""/>
      <w:lvlJc w:val="left"/>
      <w:pPr>
        <w:tabs>
          <w:tab w:val="left" w:pos="0"/>
        </w:tabs>
        <w:ind w:left="1259" w:firstLine="0"/>
      </w:pPr>
      <w:rPr>
        <w:rFonts w:hint="eastAsia"/>
      </w:rPr>
    </w:lvl>
  </w:abstractNum>
  <w:abstractNum w:abstractNumId="12">
    <w:nsid w:val="5F3D2DA9"/>
    <w:multiLevelType w:val="multilevel"/>
    <w:tmpl w:val="5F3D2DA9"/>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pStyle w:val="201"/>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656D6133"/>
    <w:multiLevelType w:val="multilevel"/>
    <w:tmpl w:val="656D6133"/>
    <w:lvl w:ilvl="0" w:tentative="0">
      <w:start w:val="1"/>
      <w:numFmt w:val="chineseCountingThousand"/>
      <w:pStyle w:val="135"/>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48" w:firstLine="0"/>
      </w:pPr>
      <w:rPr>
        <w:rFonts w:hint="eastAsia" w:ascii="宋体" w:hAnsi="宋体" w:eastAsia="宋体"/>
        <w:sz w:val="24"/>
        <w:szCs w:val="24"/>
        <w:lang w:val="en-US"/>
      </w:rPr>
    </w:lvl>
    <w:lvl w:ilvl="2" w:tentative="0">
      <w:start w:val="1"/>
      <w:numFmt w:val="chineseCountingThousand"/>
      <w:suff w:val="nothing"/>
      <w:lvlText w:val="(%3)"/>
      <w:lvlJc w:val="left"/>
      <w:pPr>
        <w:ind w:left="-288"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288" w:firstLine="0"/>
      </w:pPr>
      <w:rPr>
        <w:rFonts w:hint="eastAsia"/>
      </w:rPr>
    </w:lvl>
    <w:lvl w:ilvl="4" w:tentative="0">
      <w:start w:val="1"/>
      <w:numFmt w:val="upperLetter"/>
      <w:suff w:val="nothing"/>
      <w:lvlText w:val="%5、"/>
      <w:lvlJc w:val="left"/>
      <w:pPr>
        <w:ind w:left="-288"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4">
    <w:nsid w:val="6C8B97AD"/>
    <w:multiLevelType w:val="singleLevel"/>
    <w:tmpl w:val="6C8B97AD"/>
    <w:lvl w:ilvl="0" w:tentative="0">
      <w:start w:val="1"/>
      <w:numFmt w:val="decimal"/>
      <w:suff w:val="space"/>
      <w:lvlText w:val="%1."/>
      <w:lvlJc w:val="left"/>
    </w:lvl>
  </w:abstractNum>
  <w:abstractNum w:abstractNumId="15">
    <w:nsid w:val="6ECAFE9A"/>
    <w:multiLevelType w:val="multilevel"/>
    <w:tmpl w:val="6ECAFE9A"/>
    <w:lvl w:ilvl="0" w:tentative="0">
      <w:start w:val="1"/>
      <w:numFmt w:val="decimal"/>
      <w:lvlText w:val="%1."/>
      <w:lvlJc w:val="left"/>
      <w:pPr>
        <w:tabs>
          <w:tab w:val="left" w:pos="420"/>
        </w:tabs>
        <w:ind w:left="420" w:hanging="420"/>
      </w:pPr>
    </w:lvl>
    <w:lvl w:ilvl="1" w:tentative="0">
      <w:start w:val="1"/>
      <w:numFmt w:val="bullet"/>
      <w:pStyle w:val="36"/>
      <w:lvlText w:val=""/>
      <w:lvlJc w:val="left"/>
      <w:pPr>
        <w:tabs>
          <w:tab w:val="left" w:pos="840"/>
        </w:tabs>
        <w:ind w:left="105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4"/>
      <w:numFmt w:val="decimal"/>
      <w:lvlText w:val="%5、"/>
      <w:lvlJc w:val="left"/>
      <w:pPr>
        <w:tabs>
          <w:tab w:val="left" w:pos="2160"/>
        </w:tabs>
        <w:ind w:left="2160" w:hanging="480"/>
      </w:pPr>
      <w:rPr>
        <w:rFonts w:hint="eastAsia"/>
      </w:rPr>
    </w:lvl>
    <w:lvl w:ilvl="5" w:tentative="0">
      <w:start w:val="28"/>
      <w:numFmt w:val="decimal"/>
      <w:lvlText w:val="%6．"/>
      <w:lvlJc w:val="left"/>
      <w:pPr>
        <w:tabs>
          <w:tab w:val="left" w:pos="2520"/>
        </w:tabs>
        <w:ind w:left="2520" w:hanging="420"/>
      </w:pPr>
      <w:rPr>
        <w:rFonts w:hint="eastAsia"/>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6FDDC4E0"/>
    <w:multiLevelType w:val="singleLevel"/>
    <w:tmpl w:val="6FDDC4E0"/>
    <w:lvl w:ilvl="0" w:tentative="0">
      <w:start w:val="2"/>
      <w:numFmt w:val="decimal"/>
      <w:suff w:val="nothing"/>
      <w:lvlText w:val="%1、"/>
      <w:lvlJc w:val="left"/>
    </w:lvl>
  </w:abstractNum>
  <w:num w:numId="1">
    <w:abstractNumId w:val="15"/>
  </w:num>
  <w:num w:numId="2">
    <w:abstractNumId w:val="8"/>
  </w:num>
  <w:num w:numId="3">
    <w:abstractNumId w:val="13"/>
  </w:num>
  <w:num w:numId="4">
    <w:abstractNumId w:val="11"/>
  </w:num>
  <w:num w:numId="5">
    <w:abstractNumId w:val="12"/>
  </w:num>
  <w:num w:numId="6">
    <w:abstractNumId w:val="3"/>
  </w:num>
  <w:num w:numId="7">
    <w:abstractNumId w:val="9"/>
  </w:num>
  <w:num w:numId="8">
    <w:abstractNumId w:val="7"/>
  </w:num>
  <w:num w:numId="9">
    <w:abstractNumId w:val="14"/>
  </w:num>
  <w:num w:numId="10">
    <w:abstractNumId w:val="4"/>
  </w:num>
  <w:num w:numId="11">
    <w:abstractNumId w:val="1"/>
  </w:num>
  <w:num w:numId="12">
    <w:abstractNumId w:val="5"/>
  </w:num>
  <w:num w:numId="13">
    <w:abstractNumId w:val="10"/>
  </w:num>
  <w:num w:numId="14">
    <w:abstractNumId w:val="16"/>
  </w:num>
  <w:num w:numId="15">
    <w:abstractNumId w:val="2"/>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NzUzMTQwNmUyYTYyYThmMzY4OWEwODg2YTFmMmIifQ=="/>
    <w:docVar w:name="KSO_WPS_MARK_KEY" w:val="ee6b1683-6f0a-442b-b90a-71ca8afbe24f"/>
  </w:docVars>
  <w:rsids>
    <w:rsidRoot w:val="00172A27"/>
    <w:rsid w:val="0006003A"/>
    <w:rsid w:val="0006048E"/>
    <w:rsid w:val="00172A27"/>
    <w:rsid w:val="003309C4"/>
    <w:rsid w:val="00384055"/>
    <w:rsid w:val="003C5973"/>
    <w:rsid w:val="003D21B2"/>
    <w:rsid w:val="004D7C8E"/>
    <w:rsid w:val="005125CE"/>
    <w:rsid w:val="00593826"/>
    <w:rsid w:val="005A38CF"/>
    <w:rsid w:val="006C3EAB"/>
    <w:rsid w:val="00A05EAE"/>
    <w:rsid w:val="00B736DC"/>
    <w:rsid w:val="00B82061"/>
    <w:rsid w:val="00B82894"/>
    <w:rsid w:val="00BA7CA7"/>
    <w:rsid w:val="00C85508"/>
    <w:rsid w:val="00D41098"/>
    <w:rsid w:val="00E22940"/>
    <w:rsid w:val="00EA102D"/>
    <w:rsid w:val="00F7435D"/>
    <w:rsid w:val="010C0545"/>
    <w:rsid w:val="011B32EA"/>
    <w:rsid w:val="0147778C"/>
    <w:rsid w:val="01761A95"/>
    <w:rsid w:val="01910A08"/>
    <w:rsid w:val="01B3572E"/>
    <w:rsid w:val="021A05A3"/>
    <w:rsid w:val="02244FDB"/>
    <w:rsid w:val="02254895"/>
    <w:rsid w:val="023970E4"/>
    <w:rsid w:val="024C0970"/>
    <w:rsid w:val="024C4BD9"/>
    <w:rsid w:val="025010DB"/>
    <w:rsid w:val="02590198"/>
    <w:rsid w:val="0271562E"/>
    <w:rsid w:val="0275263C"/>
    <w:rsid w:val="0284056C"/>
    <w:rsid w:val="028E3199"/>
    <w:rsid w:val="02943F45"/>
    <w:rsid w:val="02A46711"/>
    <w:rsid w:val="02A75FC6"/>
    <w:rsid w:val="02C7681E"/>
    <w:rsid w:val="02D776C6"/>
    <w:rsid w:val="02E77536"/>
    <w:rsid w:val="031217FD"/>
    <w:rsid w:val="031C2EFA"/>
    <w:rsid w:val="03343D40"/>
    <w:rsid w:val="033635F2"/>
    <w:rsid w:val="03FA61DB"/>
    <w:rsid w:val="041B1EB9"/>
    <w:rsid w:val="04351B1E"/>
    <w:rsid w:val="044D5974"/>
    <w:rsid w:val="045762C4"/>
    <w:rsid w:val="046125A9"/>
    <w:rsid w:val="04673CA2"/>
    <w:rsid w:val="0481517B"/>
    <w:rsid w:val="04965908"/>
    <w:rsid w:val="04973C45"/>
    <w:rsid w:val="04BD56BA"/>
    <w:rsid w:val="04DB584D"/>
    <w:rsid w:val="055A55B4"/>
    <w:rsid w:val="05621750"/>
    <w:rsid w:val="05974773"/>
    <w:rsid w:val="05994EBC"/>
    <w:rsid w:val="05A132AF"/>
    <w:rsid w:val="05CE53D2"/>
    <w:rsid w:val="05E01F5E"/>
    <w:rsid w:val="05E76E48"/>
    <w:rsid w:val="063068A4"/>
    <w:rsid w:val="065344DE"/>
    <w:rsid w:val="067B1C86"/>
    <w:rsid w:val="069110C2"/>
    <w:rsid w:val="069B1F8D"/>
    <w:rsid w:val="069C1633"/>
    <w:rsid w:val="06A90811"/>
    <w:rsid w:val="06E14CBE"/>
    <w:rsid w:val="06F45478"/>
    <w:rsid w:val="0705694C"/>
    <w:rsid w:val="0727032C"/>
    <w:rsid w:val="07527389"/>
    <w:rsid w:val="076366C1"/>
    <w:rsid w:val="077B0C95"/>
    <w:rsid w:val="07F77F32"/>
    <w:rsid w:val="07FC595A"/>
    <w:rsid w:val="08602EE2"/>
    <w:rsid w:val="08624EAC"/>
    <w:rsid w:val="086F7436"/>
    <w:rsid w:val="088E59BB"/>
    <w:rsid w:val="08B03979"/>
    <w:rsid w:val="08B5322E"/>
    <w:rsid w:val="08B651F8"/>
    <w:rsid w:val="08C240CC"/>
    <w:rsid w:val="08C6368D"/>
    <w:rsid w:val="08D8573F"/>
    <w:rsid w:val="08EC50CB"/>
    <w:rsid w:val="091F08E4"/>
    <w:rsid w:val="092B7736"/>
    <w:rsid w:val="094C4E37"/>
    <w:rsid w:val="095B25A9"/>
    <w:rsid w:val="096420C7"/>
    <w:rsid w:val="096E2DEC"/>
    <w:rsid w:val="096F7128"/>
    <w:rsid w:val="098B2A9A"/>
    <w:rsid w:val="098F5C3C"/>
    <w:rsid w:val="09904255"/>
    <w:rsid w:val="09B374E0"/>
    <w:rsid w:val="09C71CE7"/>
    <w:rsid w:val="09CD706D"/>
    <w:rsid w:val="09FD3F94"/>
    <w:rsid w:val="0A010E3F"/>
    <w:rsid w:val="0A44280E"/>
    <w:rsid w:val="0A603E63"/>
    <w:rsid w:val="0A680846"/>
    <w:rsid w:val="0A6F63A1"/>
    <w:rsid w:val="0A7A2832"/>
    <w:rsid w:val="0A982E07"/>
    <w:rsid w:val="0AA96DC2"/>
    <w:rsid w:val="0AAF0151"/>
    <w:rsid w:val="0B393C3B"/>
    <w:rsid w:val="0B3C51D1"/>
    <w:rsid w:val="0B586CAC"/>
    <w:rsid w:val="0B6C2F2D"/>
    <w:rsid w:val="0B916379"/>
    <w:rsid w:val="0BD12C85"/>
    <w:rsid w:val="0BE11A05"/>
    <w:rsid w:val="0BF16869"/>
    <w:rsid w:val="0BFE174A"/>
    <w:rsid w:val="0C014C3E"/>
    <w:rsid w:val="0C0F43B9"/>
    <w:rsid w:val="0C234952"/>
    <w:rsid w:val="0C3D7558"/>
    <w:rsid w:val="0C5E2280"/>
    <w:rsid w:val="0C830AD4"/>
    <w:rsid w:val="0C9F204B"/>
    <w:rsid w:val="0CB25004"/>
    <w:rsid w:val="0CD121D6"/>
    <w:rsid w:val="0CE57F15"/>
    <w:rsid w:val="0D0841CA"/>
    <w:rsid w:val="0D1C08F0"/>
    <w:rsid w:val="0D2D766F"/>
    <w:rsid w:val="0D4F1DD1"/>
    <w:rsid w:val="0D6548BA"/>
    <w:rsid w:val="0D6E4DCD"/>
    <w:rsid w:val="0D8F61CA"/>
    <w:rsid w:val="0D957AD2"/>
    <w:rsid w:val="0D962605"/>
    <w:rsid w:val="0DA33F9D"/>
    <w:rsid w:val="0E2E47F6"/>
    <w:rsid w:val="0E64383D"/>
    <w:rsid w:val="0E8B5CAF"/>
    <w:rsid w:val="0EE57922"/>
    <w:rsid w:val="0EEA2A35"/>
    <w:rsid w:val="0F1D4E9B"/>
    <w:rsid w:val="0F2003C2"/>
    <w:rsid w:val="0FC729BA"/>
    <w:rsid w:val="1023754C"/>
    <w:rsid w:val="10310246"/>
    <w:rsid w:val="10344790"/>
    <w:rsid w:val="107324ED"/>
    <w:rsid w:val="1082355E"/>
    <w:rsid w:val="10A367FB"/>
    <w:rsid w:val="10A73DA4"/>
    <w:rsid w:val="10D21102"/>
    <w:rsid w:val="10EC381D"/>
    <w:rsid w:val="11551A52"/>
    <w:rsid w:val="116E5AA3"/>
    <w:rsid w:val="118440E5"/>
    <w:rsid w:val="118E6860"/>
    <w:rsid w:val="11E86FA1"/>
    <w:rsid w:val="12136C43"/>
    <w:rsid w:val="12217B86"/>
    <w:rsid w:val="12296A3A"/>
    <w:rsid w:val="123267C3"/>
    <w:rsid w:val="123B65C6"/>
    <w:rsid w:val="12490E8B"/>
    <w:rsid w:val="12950CEF"/>
    <w:rsid w:val="12B56CF8"/>
    <w:rsid w:val="12B77B84"/>
    <w:rsid w:val="12C50511"/>
    <w:rsid w:val="12E90DC6"/>
    <w:rsid w:val="1304411F"/>
    <w:rsid w:val="130D4236"/>
    <w:rsid w:val="13150B15"/>
    <w:rsid w:val="132E4EEF"/>
    <w:rsid w:val="133B7260"/>
    <w:rsid w:val="13427DB4"/>
    <w:rsid w:val="134C7AA9"/>
    <w:rsid w:val="137E6912"/>
    <w:rsid w:val="13815B26"/>
    <w:rsid w:val="13A66595"/>
    <w:rsid w:val="13B3480E"/>
    <w:rsid w:val="13CD1123"/>
    <w:rsid w:val="13F84713"/>
    <w:rsid w:val="1403795C"/>
    <w:rsid w:val="143A4F2F"/>
    <w:rsid w:val="147321EF"/>
    <w:rsid w:val="149D61DF"/>
    <w:rsid w:val="14DC44C3"/>
    <w:rsid w:val="152A468A"/>
    <w:rsid w:val="1535001E"/>
    <w:rsid w:val="15717F60"/>
    <w:rsid w:val="15D62F4D"/>
    <w:rsid w:val="16276605"/>
    <w:rsid w:val="16652073"/>
    <w:rsid w:val="167F18CD"/>
    <w:rsid w:val="168B6FE9"/>
    <w:rsid w:val="16A17EC7"/>
    <w:rsid w:val="16CF5E02"/>
    <w:rsid w:val="16DB47A7"/>
    <w:rsid w:val="16F163FD"/>
    <w:rsid w:val="17034ECF"/>
    <w:rsid w:val="17147CB9"/>
    <w:rsid w:val="17455954"/>
    <w:rsid w:val="177C760C"/>
    <w:rsid w:val="17856092"/>
    <w:rsid w:val="17885EFE"/>
    <w:rsid w:val="17A14851"/>
    <w:rsid w:val="17A24F79"/>
    <w:rsid w:val="17B31DC8"/>
    <w:rsid w:val="17B424B4"/>
    <w:rsid w:val="17B44FF8"/>
    <w:rsid w:val="17C46CD9"/>
    <w:rsid w:val="18227BD0"/>
    <w:rsid w:val="1839106E"/>
    <w:rsid w:val="185A55BC"/>
    <w:rsid w:val="186F7A05"/>
    <w:rsid w:val="18744D85"/>
    <w:rsid w:val="18A137CE"/>
    <w:rsid w:val="18F03E0E"/>
    <w:rsid w:val="18F25E1B"/>
    <w:rsid w:val="19153875"/>
    <w:rsid w:val="193964AB"/>
    <w:rsid w:val="195C214B"/>
    <w:rsid w:val="196B68FB"/>
    <w:rsid w:val="1982193A"/>
    <w:rsid w:val="198D4406"/>
    <w:rsid w:val="19B22554"/>
    <w:rsid w:val="19E53D0C"/>
    <w:rsid w:val="19F636A6"/>
    <w:rsid w:val="1A3444AB"/>
    <w:rsid w:val="1A82143B"/>
    <w:rsid w:val="1ABD4D21"/>
    <w:rsid w:val="1AF04599"/>
    <w:rsid w:val="1B034F87"/>
    <w:rsid w:val="1B0462E3"/>
    <w:rsid w:val="1B30089B"/>
    <w:rsid w:val="1B4B17D0"/>
    <w:rsid w:val="1B7077C3"/>
    <w:rsid w:val="1B78507E"/>
    <w:rsid w:val="1B8F02A8"/>
    <w:rsid w:val="1BFD679F"/>
    <w:rsid w:val="1C1A5DCC"/>
    <w:rsid w:val="1C2B10DA"/>
    <w:rsid w:val="1C3C0B77"/>
    <w:rsid w:val="1C73730D"/>
    <w:rsid w:val="1C766D13"/>
    <w:rsid w:val="1CA01EB7"/>
    <w:rsid w:val="1CAC0AEB"/>
    <w:rsid w:val="1CE225DC"/>
    <w:rsid w:val="1D29427F"/>
    <w:rsid w:val="1D4C2B89"/>
    <w:rsid w:val="1D7C1D55"/>
    <w:rsid w:val="1D8360C2"/>
    <w:rsid w:val="1DB55EC9"/>
    <w:rsid w:val="1E54385E"/>
    <w:rsid w:val="1E6F3DF3"/>
    <w:rsid w:val="1E757AB3"/>
    <w:rsid w:val="1E83372D"/>
    <w:rsid w:val="1E8664A3"/>
    <w:rsid w:val="1EC1696B"/>
    <w:rsid w:val="1EF3161E"/>
    <w:rsid w:val="1F5F1CED"/>
    <w:rsid w:val="1F8514A3"/>
    <w:rsid w:val="1FAF30B8"/>
    <w:rsid w:val="1FB43DE7"/>
    <w:rsid w:val="1FD04999"/>
    <w:rsid w:val="1FE7598A"/>
    <w:rsid w:val="1FF366D2"/>
    <w:rsid w:val="2034600A"/>
    <w:rsid w:val="203D00A6"/>
    <w:rsid w:val="203F7A84"/>
    <w:rsid w:val="20547378"/>
    <w:rsid w:val="20791657"/>
    <w:rsid w:val="2080016D"/>
    <w:rsid w:val="20821372"/>
    <w:rsid w:val="208E7F5D"/>
    <w:rsid w:val="20973FD7"/>
    <w:rsid w:val="20A76D7B"/>
    <w:rsid w:val="20D44015"/>
    <w:rsid w:val="20D7463F"/>
    <w:rsid w:val="20DB40E7"/>
    <w:rsid w:val="20EE6149"/>
    <w:rsid w:val="20FD356C"/>
    <w:rsid w:val="210A6878"/>
    <w:rsid w:val="210E1548"/>
    <w:rsid w:val="21315D4D"/>
    <w:rsid w:val="216C4FAF"/>
    <w:rsid w:val="21A32365"/>
    <w:rsid w:val="21D020C6"/>
    <w:rsid w:val="222C145E"/>
    <w:rsid w:val="22364F87"/>
    <w:rsid w:val="22466AEE"/>
    <w:rsid w:val="22713B6B"/>
    <w:rsid w:val="227E62B7"/>
    <w:rsid w:val="22E56B8C"/>
    <w:rsid w:val="230961F8"/>
    <w:rsid w:val="235E7A17"/>
    <w:rsid w:val="23B11FA0"/>
    <w:rsid w:val="23B4720B"/>
    <w:rsid w:val="23BA4B95"/>
    <w:rsid w:val="23E32A4B"/>
    <w:rsid w:val="23EC55B2"/>
    <w:rsid w:val="23F26A01"/>
    <w:rsid w:val="23F41A8B"/>
    <w:rsid w:val="242332EA"/>
    <w:rsid w:val="245A2A83"/>
    <w:rsid w:val="24975D29"/>
    <w:rsid w:val="24A720CC"/>
    <w:rsid w:val="24D21277"/>
    <w:rsid w:val="24DA7528"/>
    <w:rsid w:val="24DC4370"/>
    <w:rsid w:val="250C0222"/>
    <w:rsid w:val="253102A5"/>
    <w:rsid w:val="2535389E"/>
    <w:rsid w:val="257C53A7"/>
    <w:rsid w:val="257D111F"/>
    <w:rsid w:val="25B34B41"/>
    <w:rsid w:val="25E4751F"/>
    <w:rsid w:val="25EE30DE"/>
    <w:rsid w:val="260D73A3"/>
    <w:rsid w:val="262F64FA"/>
    <w:rsid w:val="26427054"/>
    <w:rsid w:val="26536326"/>
    <w:rsid w:val="266B176A"/>
    <w:rsid w:val="267005AD"/>
    <w:rsid w:val="26743068"/>
    <w:rsid w:val="26870F42"/>
    <w:rsid w:val="26962499"/>
    <w:rsid w:val="269C7383"/>
    <w:rsid w:val="269E27B3"/>
    <w:rsid w:val="26A623E8"/>
    <w:rsid w:val="26CD578F"/>
    <w:rsid w:val="272B2CF8"/>
    <w:rsid w:val="276523B6"/>
    <w:rsid w:val="277241E6"/>
    <w:rsid w:val="27E20DBA"/>
    <w:rsid w:val="28186EDD"/>
    <w:rsid w:val="28445F24"/>
    <w:rsid w:val="28452E13"/>
    <w:rsid w:val="2857083D"/>
    <w:rsid w:val="28591E75"/>
    <w:rsid w:val="28771751"/>
    <w:rsid w:val="289950C2"/>
    <w:rsid w:val="289E39B9"/>
    <w:rsid w:val="28D15895"/>
    <w:rsid w:val="28D42756"/>
    <w:rsid w:val="28D63200"/>
    <w:rsid w:val="28EA175C"/>
    <w:rsid w:val="28EF553B"/>
    <w:rsid w:val="292C5CCE"/>
    <w:rsid w:val="295E4DC4"/>
    <w:rsid w:val="296D4B93"/>
    <w:rsid w:val="2976035F"/>
    <w:rsid w:val="297E2359"/>
    <w:rsid w:val="298A22EB"/>
    <w:rsid w:val="29A27FCC"/>
    <w:rsid w:val="29B8548E"/>
    <w:rsid w:val="29C84EA8"/>
    <w:rsid w:val="29DF4D0C"/>
    <w:rsid w:val="2A463BA7"/>
    <w:rsid w:val="2A6C7E1E"/>
    <w:rsid w:val="2A6E5785"/>
    <w:rsid w:val="2ACB0038"/>
    <w:rsid w:val="2AEE11CE"/>
    <w:rsid w:val="2B9318AA"/>
    <w:rsid w:val="2B9D6AEC"/>
    <w:rsid w:val="2BB05DAB"/>
    <w:rsid w:val="2BB75237"/>
    <w:rsid w:val="2BD15D21"/>
    <w:rsid w:val="2BD15DAE"/>
    <w:rsid w:val="2C02412C"/>
    <w:rsid w:val="2C0C469B"/>
    <w:rsid w:val="2C106849"/>
    <w:rsid w:val="2C386F0D"/>
    <w:rsid w:val="2C690A34"/>
    <w:rsid w:val="2C69394B"/>
    <w:rsid w:val="2CBA67B5"/>
    <w:rsid w:val="2CBF3DCB"/>
    <w:rsid w:val="2CE06E19"/>
    <w:rsid w:val="2CE43BE7"/>
    <w:rsid w:val="2D010B25"/>
    <w:rsid w:val="2D0B7011"/>
    <w:rsid w:val="2D40645A"/>
    <w:rsid w:val="2D6D1A4A"/>
    <w:rsid w:val="2DC3629B"/>
    <w:rsid w:val="2DD24EB0"/>
    <w:rsid w:val="2DE051C0"/>
    <w:rsid w:val="2E2F2551"/>
    <w:rsid w:val="2E53767A"/>
    <w:rsid w:val="2E5C334E"/>
    <w:rsid w:val="2E60513A"/>
    <w:rsid w:val="2E903C71"/>
    <w:rsid w:val="2EA62959"/>
    <w:rsid w:val="2EAB17DC"/>
    <w:rsid w:val="2EE13C6B"/>
    <w:rsid w:val="2F01691D"/>
    <w:rsid w:val="2F130902"/>
    <w:rsid w:val="2F380CFE"/>
    <w:rsid w:val="2F541125"/>
    <w:rsid w:val="2F5D01DA"/>
    <w:rsid w:val="2F890C92"/>
    <w:rsid w:val="2F971030"/>
    <w:rsid w:val="2FB67708"/>
    <w:rsid w:val="2FEF037A"/>
    <w:rsid w:val="303F436A"/>
    <w:rsid w:val="305D3863"/>
    <w:rsid w:val="30764928"/>
    <w:rsid w:val="308958F5"/>
    <w:rsid w:val="30A672EA"/>
    <w:rsid w:val="30B719A8"/>
    <w:rsid w:val="30CD2A16"/>
    <w:rsid w:val="312B7D3A"/>
    <w:rsid w:val="316C20ED"/>
    <w:rsid w:val="31A801B7"/>
    <w:rsid w:val="31BD6123"/>
    <w:rsid w:val="31C205E6"/>
    <w:rsid w:val="31DE5CE5"/>
    <w:rsid w:val="31F02F28"/>
    <w:rsid w:val="31F44517"/>
    <w:rsid w:val="322A0A77"/>
    <w:rsid w:val="322F37A1"/>
    <w:rsid w:val="32630DB0"/>
    <w:rsid w:val="32671CBE"/>
    <w:rsid w:val="32726BA7"/>
    <w:rsid w:val="32737251"/>
    <w:rsid w:val="32816C7D"/>
    <w:rsid w:val="332B5BFB"/>
    <w:rsid w:val="33484B1B"/>
    <w:rsid w:val="335020B2"/>
    <w:rsid w:val="33A943D8"/>
    <w:rsid w:val="33AD0E22"/>
    <w:rsid w:val="33D12D62"/>
    <w:rsid w:val="33D835EA"/>
    <w:rsid w:val="33E3206A"/>
    <w:rsid w:val="340B654E"/>
    <w:rsid w:val="3416284F"/>
    <w:rsid w:val="343E7C43"/>
    <w:rsid w:val="344840D8"/>
    <w:rsid w:val="344958AC"/>
    <w:rsid w:val="349A1AFF"/>
    <w:rsid w:val="352A0BD7"/>
    <w:rsid w:val="35623C13"/>
    <w:rsid w:val="35727BA2"/>
    <w:rsid w:val="357F67EE"/>
    <w:rsid w:val="35837A7B"/>
    <w:rsid w:val="35C42453"/>
    <w:rsid w:val="35D10D4A"/>
    <w:rsid w:val="36174A67"/>
    <w:rsid w:val="365D6B2F"/>
    <w:rsid w:val="36790AAF"/>
    <w:rsid w:val="367A7D7C"/>
    <w:rsid w:val="368F0C67"/>
    <w:rsid w:val="369A43AD"/>
    <w:rsid w:val="369F6A3B"/>
    <w:rsid w:val="36D047A4"/>
    <w:rsid w:val="37022CF1"/>
    <w:rsid w:val="373C73CC"/>
    <w:rsid w:val="374F3D19"/>
    <w:rsid w:val="37605DA7"/>
    <w:rsid w:val="37C218D8"/>
    <w:rsid w:val="3819198C"/>
    <w:rsid w:val="3836019A"/>
    <w:rsid w:val="386C1756"/>
    <w:rsid w:val="387E471C"/>
    <w:rsid w:val="38B65CF9"/>
    <w:rsid w:val="39305E0D"/>
    <w:rsid w:val="39451C4C"/>
    <w:rsid w:val="3954229B"/>
    <w:rsid w:val="397A17A6"/>
    <w:rsid w:val="397E4C1A"/>
    <w:rsid w:val="39867873"/>
    <w:rsid w:val="3991759D"/>
    <w:rsid w:val="39BF3E53"/>
    <w:rsid w:val="39F07CBA"/>
    <w:rsid w:val="39FD3652"/>
    <w:rsid w:val="3A1439A9"/>
    <w:rsid w:val="3A2A0045"/>
    <w:rsid w:val="3A325B91"/>
    <w:rsid w:val="3A3A378E"/>
    <w:rsid w:val="3A4A1178"/>
    <w:rsid w:val="3A96260F"/>
    <w:rsid w:val="3AEA785A"/>
    <w:rsid w:val="3AEF04D6"/>
    <w:rsid w:val="3B1972F0"/>
    <w:rsid w:val="3B327151"/>
    <w:rsid w:val="3B3949EF"/>
    <w:rsid w:val="3B4C0CB5"/>
    <w:rsid w:val="3B5A5442"/>
    <w:rsid w:val="3B835FC5"/>
    <w:rsid w:val="3B942231"/>
    <w:rsid w:val="3BAF5A27"/>
    <w:rsid w:val="3C16292E"/>
    <w:rsid w:val="3C26744A"/>
    <w:rsid w:val="3C3C71E7"/>
    <w:rsid w:val="3C3F0134"/>
    <w:rsid w:val="3C4C23FF"/>
    <w:rsid w:val="3C5C18BC"/>
    <w:rsid w:val="3C622E2E"/>
    <w:rsid w:val="3C707318"/>
    <w:rsid w:val="3C8E71BE"/>
    <w:rsid w:val="3CC97B48"/>
    <w:rsid w:val="3CCC442F"/>
    <w:rsid w:val="3CD76F0F"/>
    <w:rsid w:val="3D445A78"/>
    <w:rsid w:val="3D5A5E1B"/>
    <w:rsid w:val="3D6127FE"/>
    <w:rsid w:val="3D7045BB"/>
    <w:rsid w:val="3D803103"/>
    <w:rsid w:val="3DB35286"/>
    <w:rsid w:val="3DB359CA"/>
    <w:rsid w:val="3DEC2F1D"/>
    <w:rsid w:val="3DEC662F"/>
    <w:rsid w:val="3E135D25"/>
    <w:rsid w:val="3E217D9E"/>
    <w:rsid w:val="3E287A22"/>
    <w:rsid w:val="3E2F554D"/>
    <w:rsid w:val="3E3A5855"/>
    <w:rsid w:val="3EA3429F"/>
    <w:rsid w:val="3EED1DD6"/>
    <w:rsid w:val="3EF5181F"/>
    <w:rsid w:val="3F5F13EB"/>
    <w:rsid w:val="3F7E18CA"/>
    <w:rsid w:val="3FB67D00"/>
    <w:rsid w:val="3FD26C69"/>
    <w:rsid w:val="3FDE5735"/>
    <w:rsid w:val="3FEE7C3A"/>
    <w:rsid w:val="40077B0C"/>
    <w:rsid w:val="402B01FC"/>
    <w:rsid w:val="406F2DC0"/>
    <w:rsid w:val="407915F3"/>
    <w:rsid w:val="40DC2D46"/>
    <w:rsid w:val="40F52584"/>
    <w:rsid w:val="41091758"/>
    <w:rsid w:val="413E439F"/>
    <w:rsid w:val="416567FD"/>
    <w:rsid w:val="4173440C"/>
    <w:rsid w:val="4182277C"/>
    <w:rsid w:val="418F600A"/>
    <w:rsid w:val="42145E41"/>
    <w:rsid w:val="42644DA1"/>
    <w:rsid w:val="42733C7B"/>
    <w:rsid w:val="427F2C85"/>
    <w:rsid w:val="42B707FA"/>
    <w:rsid w:val="42BA70B7"/>
    <w:rsid w:val="42E35DBA"/>
    <w:rsid w:val="431B5195"/>
    <w:rsid w:val="434646C4"/>
    <w:rsid w:val="434D72A6"/>
    <w:rsid w:val="436A5E7E"/>
    <w:rsid w:val="436F0946"/>
    <w:rsid w:val="43C34C56"/>
    <w:rsid w:val="43F202E8"/>
    <w:rsid w:val="44355CB1"/>
    <w:rsid w:val="443560EA"/>
    <w:rsid w:val="44485D82"/>
    <w:rsid w:val="44557097"/>
    <w:rsid w:val="4464490D"/>
    <w:rsid w:val="446F50A4"/>
    <w:rsid w:val="44782C87"/>
    <w:rsid w:val="452C282E"/>
    <w:rsid w:val="454C3AF3"/>
    <w:rsid w:val="457B2B2E"/>
    <w:rsid w:val="45D64208"/>
    <w:rsid w:val="45E561F9"/>
    <w:rsid w:val="45F60406"/>
    <w:rsid w:val="461E795D"/>
    <w:rsid w:val="462D79B6"/>
    <w:rsid w:val="465279CD"/>
    <w:rsid w:val="465D21B1"/>
    <w:rsid w:val="46B81B60"/>
    <w:rsid w:val="46DD1FA0"/>
    <w:rsid w:val="4707219F"/>
    <w:rsid w:val="47364C5E"/>
    <w:rsid w:val="47A74CB5"/>
    <w:rsid w:val="47CA56A6"/>
    <w:rsid w:val="47CF4778"/>
    <w:rsid w:val="47F866B8"/>
    <w:rsid w:val="48480EAE"/>
    <w:rsid w:val="484E7058"/>
    <w:rsid w:val="48C14187"/>
    <w:rsid w:val="48C97068"/>
    <w:rsid w:val="48F443C8"/>
    <w:rsid w:val="49110E0D"/>
    <w:rsid w:val="492F2ECA"/>
    <w:rsid w:val="495B6767"/>
    <w:rsid w:val="496C200A"/>
    <w:rsid w:val="497B301F"/>
    <w:rsid w:val="4983424C"/>
    <w:rsid w:val="498E6999"/>
    <w:rsid w:val="499C1A20"/>
    <w:rsid w:val="49AA19C3"/>
    <w:rsid w:val="49AF724A"/>
    <w:rsid w:val="49EA0282"/>
    <w:rsid w:val="4A025D54"/>
    <w:rsid w:val="4A7542B1"/>
    <w:rsid w:val="4A93720B"/>
    <w:rsid w:val="4AF01662"/>
    <w:rsid w:val="4B0E1D4E"/>
    <w:rsid w:val="4B4E18B3"/>
    <w:rsid w:val="4B6E0A3F"/>
    <w:rsid w:val="4B7F39F6"/>
    <w:rsid w:val="4B96620E"/>
    <w:rsid w:val="4BC408C8"/>
    <w:rsid w:val="4BCC0385"/>
    <w:rsid w:val="4BE71B2C"/>
    <w:rsid w:val="4C0E789B"/>
    <w:rsid w:val="4C160E1C"/>
    <w:rsid w:val="4C3C2328"/>
    <w:rsid w:val="4C52316E"/>
    <w:rsid w:val="4C5F3273"/>
    <w:rsid w:val="4C6D040F"/>
    <w:rsid w:val="4CC84671"/>
    <w:rsid w:val="4CD124FE"/>
    <w:rsid w:val="4CE00545"/>
    <w:rsid w:val="4CE1280F"/>
    <w:rsid w:val="4CF82CB6"/>
    <w:rsid w:val="4D07739D"/>
    <w:rsid w:val="4D2E6FCC"/>
    <w:rsid w:val="4D930C30"/>
    <w:rsid w:val="4DD67AAC"/>
    <w:rsid w:val="4DE37A8D"/>
    <w:rsid w:val="4DF96CE5"/>
    <w:rsid w:val="4E1D7EFB"/>
    <w:rsid w:val="4E213D88"/>
    <w:rsid w:val="4E29641C"/>
    <w:rsid w:val="4E535CC6"/>
    <w:rsid w:val="4E7047CF"/>
    <w:rsid w:val="4E7D2A04"/>
    <w:rsid w:val="4E955C33"/>
    <w:rsid w:val="4EDE412D"/>
    <w:rsid w:val="4EFB6A06"/>
    <w:rsid w:val="4F010066"/>
    <w:rsid w:val="4F192AA7"/>
    <w:rsid w:val="4F1F277C"/>
    <w:rsid w:val="4F6A06B4"/>
    <w:rsid w:val="4F973FED"/>
    <w:rsid w:val="4FB87557"/>
    <w:rsid w:val="503E1327"/>
    <w:rsid w:val="50492931"/>
    <w:rsid w:val="504A0F29"/>
    <w:rsid w:val="505428F9"/>
    <w:rsid w:val="50D31454"/>
    <w:rsid w:val="510C4F82"/>
    <w:rsid w:val="51114346"/>
    <w:rsid w:val="51142088"/>
    <w:rsid w:val="512C48DF"/>
    <w:rsid w:val="514B537F"/>
    <w:rsid w:val="51AE11E2"/>
    <w:rsid w:val="51F17FB7"/>
    <w:rsid w:val="52571A13"/>
    <w:rsid w:val="5283194C"/>
    <w:rsid w:val="528C440E"/>
    <w:rsid w:val="529547D0"/>
    <w:rsid w:val="52C54930"/>
    <w:rsid w:val="52CC0630"/>
    <w:rsid w:val="52D21F76"/>
    <w:rsid w:val="52D25D57"/>
    <w:rsid w:val="52E26D9A"/>
    <w:rsid w:val="52E55A8A"/>
    <w:rsid w:val="52EC3500"/>
    <w:rsid w:val="52F02E2C"/>
    <w:rsid w:val="530F4405"/>
    <w:rsid w:val="5314069B"/>
    <w:rsid w:val="531E3E8D"/>
    <w:rsid w:val="535F1192"/>
    <w:rsid w:val="53681543"/>
    <w:rsid w:val="53B76187"/>
    <w:rsid w:val="54707211"/>
    <w:rsid w:val="5495528E"/>
    <w:rsid w:val="54DC1DC2"/>
    <w:rsid w:val="54E536C0"/>
    <w:rsid w:val="554D0057"/>
    <w:rsid w:val="555869E7"/>
    <w:rsid w:val="555C3FC2"/>
    <w:rsid w:val="556F53AB"/>
    <w:rsid w:val="558B52AD"/>
    <w:rsid w:val="55A938D2"/>
    <w:rsid w:val="55CE3245"/>
    <w:rsid w:val="55E07CEC"/>
    <w:rsid w:val="55FC6F38"/>
    <w:rsid w:val="5643438F"/>
    <w:rsid w:val="564465A5"/>
    <w:rsid w:val="56467D4E"/>
    <w:rsid w:val="56B21BDD"/>
    <w:rsid w:val="56E2495D"/>
    <w:rsid w:val="56F92966"/>
    <w:rsid w:val="5729313F"/>
    <w:rsid w:val="572E4711"/>
    <w:rsid w:val="574F4B3D"/>
    <w:rsid w:val="575145BC"/>
    <w:rsid w:val="575B456D"/>
    <w:rsid w:val="575F11B1"/>
    <w:rsid w:val="57971EEA"/>
    <w:rsid w:val="579E4903"/>
    <w:rsid w:val="57BA2126"/>
    <w:rsid w:val="57BE118B"/>
    <w:rsid w:val="57D85BBE"/>
    <w:rsid w:val="57EB2ACD"/>
    <w:rsid w:val="5813563E"/>
    <w:rsid w:val="582C1B4E"/>
    <w:rsid w:val="58357C28"/>
    <w:rsid w:val="586E02D0"/>
    <w:rsid w:val="58FE398B"/>
    <w:rsid w:val="593516B6"/>
    <w:rsid w:val="594E0F34"/>
    <w:rsid w:val="59625681"/>
    <w:rsid w:val="59A42848"/>
    <w:rsid w:val="59AF66C5"/>
    <w:rsid w:val="59E47719"/>
    <w:rsid w:val="59F9213B"/>
    <w:rsid w:val="5A0B1AFB"/>
    <w:rsid w:val="5A121F23"/>
    <w:rsid w:val="5A230681"/>
    <w:rsid w:val="5A3D61AC"/>
    <w:rsid w:val="5A820063"/>
    <w:rsid w:val="5A8F2283"/>
    <w:rsid w:val="5AAE0E58"/>
    <w:rsid w:val="5ADB4223"/>
    <w:rsid w:val="5AF35B1F"/>
    <w:rsid w:val="5B26315C"/>
    <w:rsid w:val="5B451DB6"/>
    <w:rsid w:val="5B461C84"/>
    <w:rsid w:val="5B9617DE"/>
    <w:rsid w:val="5BAD7361"/>
    <w:rsid w:val="5BBF29D7"/>
    <w:rsid w:val="5BE80399"/>
    <w:rsid w:val="5BEF40E4"/>
    <w:rsid w:val="5BF16168"/>
    <w:rsid w:val="5C0646CA"/>
    <w:rsid w:val="5C2A750F"/>
    <w:rsid w:val="5C2E2AA8"/>
    <w:rsid w:val="5C7C2665"/>
    <w:rsid w:val="5CAB38A1"/>
    <w:rsid w:val="5CED224B"/>
    <w:rsid w:val="5CF32724"/>
    <w:rsid w:val="5D0A18EE"/>
    <w:rsid w:val="5D217A3D"/>
    <w:rsid w:val="5D5F0C4B"/>
    <w:rsid w:val="5D7D1836"/>
    <w:rsid w:val="5DE967BD"/>
    <w:rsid w:val="5E1F4DBD"/>
    <w:rsid w:val="5E2D4833"/>
    <w:rsid w:val="5E570DB5"/>
    <w:rsid w:val="5E586C30"/>
    <w:rsid w:val="5E614A05"/>
    <w:rsid w:val="5E6F1AAB"/>
    <w:rsid w:val="5E8A2B5C"/>
    <w:rsid w:val="5EB33D04"/>
    <w:rsid w:val="5EBF22C1"/>
    <w:rsid w:val="5ECD257D"/>
    <w:rsid w:val="5EE36B97"/>
    <w:rsid w:val="5EE554A0"/>
    <w:rsid w:val="5F074FDA"/>
    <w:rsid w:val="5F146CF1"/>
    <w:rsid w:val="5F3808CA"/>
    <w:rsid w:val="5F3B1F6A"/>
    <w:rsid w:val="5F7563E8"/>
    <w:rsid w:val="5FBA204D"/>
    <w:rsid w:val="5FC16E1F"/>
    <w:rsid w:val="5FDE2B9A"/>
    <w:rsid w:val="5FEA6F9F"/>
    <w:rsid w:val="609D1752"/>
    <w:rsid w:val="60DC2BBA"/>
    <w:rsid w:val="60E115FE"/>
    <w:rsid w:val="60F31CBA"/>
    <w:rsid w:val="611C5753"/>
    <w:rsid w:val="6122378A"/>
    <w:rsid w:val="612C6F7A"/>
    <w:rsid w:val="612E2CF2"/>
    <w:rsid w:val="61497107"/>
    <w:rsid w:val="617C2359"/>
    <w:rsid w:val="61811074"/>
    <w:rsid w:val="61954B1F"/>
    <w:rsid w:val="61B03707"/>
    <w:rsid w:val="61D04AB2"/>
    <w:rsid w:val="61FC06FB"/>
    <w:rsid w:val="62121B84"/>
    <w:rsid w:val="62273E0D"/>
    <w:rsid w:val="623205C0"/>
    <w:rsid w:val="624A7336"/>
    <w:rsid w:val="625C1A88"/>
    <w:rsid w:val="626434F0"/>
    <w:rsid w:val="62931395"/>
    <w:rsid w:val="62B86D17"/>
    <w:rsid w:val="62CB2758"/>
    <w:rsid w:val="62ED4B3A"/>
    <w:rsid w:val="631B7190"/>
    <w:rsid w:val="63207AA7"/>
    <w:rsid w:val="634E6F00"/>
    <w:rsid w:val="63655459"/>
    <w:rsid w:val="636874F2"/>
    <w:rsid w:val="63794DCA"/>
    <w:rsid w:val="639618B0"/>
    <w:rsid w:val="63E573D4"/>
    <w:rsid w:val="63E86192"/>
    <w:rsid w:val="64077B7B"/>
    <w:rsid w:val="641E3962"/>
    <w:rsid w:val="64601415"/>
    <w:rsid w:val="64734D42"/>
    <w:rsid w:val="647629E6"/>
    <w:rsid w:val="64955EA7"/>
    <w:rsid w:val="64B32117"/>
    <w:rsid w:val="64BE3454"/>
    <w:rsid w:val="64D91C26"/>
    <w:rsid w:val="64E361AB"/>
    <w:rsid w:val="64F708BD"/>
    <w:rsid w:val="651B533C"/>
    <w:rsid w:val="651D203C"/>
    <w:rsid w:val="652F7039"/>
    <w:rsid w:val="659D0816"/>
    <w:rsid w:val="65A175A9"/>
    <w:rsid w:val="65B13FDF"/>
    <w:rsid w:val="65F23849"/>
    <w:rsid w:val="660E0E4F"/>
    <w:rsid w:val="66846F11"/>
    <w:rsid w:val="66862B0C"/>
    <w:rsid w:val="66B868F5"/>
    <w:rsid w:val="66EF6A80"/>
    <w:rsid w:val="67317155"/>
    <w:rsid w:val="673F2284"/>
    <w:rsid w:val="674212A6"/>
    <w:rsid w:val="67546B6E"/>
    <w:rsid w:val="67B53825"/>
    <w:rsid w:val="67E10591"/>
    <w:rsid w:val="67EF13BC"/>
    <w:rsid w:val="68016A6B"/>
    <w:rsid w:val="6817003C"/>
    <w:rsid w:val="68200895"/>
    <w:rsid w:val="6829771D"/>
    <w:rsid w:val="683A14A4"/>
    <w:rsid w:val="683A41E4"/>
    <w:rsid w:val="68507E3E"/>
    <w:rsid w:val="685A6E61"/>
    <w:rsid w:val="685B5910"/>
    <w:rsid w:val="688A1988"/>
    <w:rsid w:val="688F7D64"/>
    <w:rsid w:val="68CD4B9F"/>
    <w:rsid w:val="68D40C89"/>
    <w:rsid w:val="68DB530B"/>
    <w:rsid w:val="690B0B91"/>
    <w:rsid w:val="693370F8"/>
    <w:rsid w:val="69690D6B"/>
    <w:rsid w:val="696A3077"/>
    <w:rsid w:val="69753151"/>
    <w:rsid w:val="698923D2"/>
    <w:rsid w:val="69A51678"/>
    <w:rsid w:val="69AC01FC"/>
    <w:rsid w:val="69DE5581"/>
    <w:rsid w:val="69ED6C15"/>
    <w:rsid w:val="69FB72D9"/>
    <w:rsid w:val="6A114F5F"/>
    <w:rsid w:val="6A590DE0"/>
    <w:rsid w:val="6A66538D"/>
    <w:rsid w:val="6A6F11C8"/>
    <w:rsid w:val="6A7A0B94"/>
    <w:rsid w:val="6AC50F9E"/>
    <w:rsid w:val="6AE52674"/>
    <w:rsid w:val="6B453E59"/>
    <w:rsid w:val="6B8D204F"/>
    <w:rsid w:val="6B9A1A7C"/>
    <w:rsid w:val="6BAD3D86"/>
    <w:rsid w:val="6BAF6C65"/>
    <w:rsid w:val="6BB90F26"/>
    <w:rsid w:val="6BFF4529"/>
    <w:rsid w:val="6C0E4307"/>
    <w:rsid w:val="6C3359F0"/>
    <w:rsid w:val="6C3F4006"/>
    <w:rsid w:val="6C8C5714"/>
    <w:rsid w:val="6C922875"/>
    <w:rsid w:val="6CBF2E47"/>
    <w:rsid w:val="6CDD2F0A"/>
    <w:rsid w:val="6CEB5F3B"/>
    <w:rsid w:val="6D0B1610"/>
    <w:rsid w:val="6D516683"/>
    <w:rsid w:val="6D54213F"/>
    <w:rsid w:val="6D5B59B8"/>
    <w:rsid w:val="6D64140E"/>
    <w:rsid w:val="6D745F31"/>
    <w:rsid w:val="6D825DE3"/>
    <w:rsid w:val="6DC2794D"/>
    <w:rsid w:val="6DEF2FCC"/>
    <w:rsid w:val="6E3D2384"/>
    <w:rsid w:val="6E4B403F"/>
    <w:rsid w:val="6E7D6F8C"/>
    <w:rsid w:val="6EF13DC0"/>
    <w:rsid w:val="6EFE3BD8"/>
    <w:rsid w:val="6EFF7FA5"/>
    <w:rsid w:val="6F324FEC"/>
    <w:rsid w:val="6F536F32"/>
    <w:rsid w:val="6F6A514B"/>
    <w:rsid w:val="6F732521"/>
    <w:rsid w:val="6F7C2E7B"/>
    <w:rsid w:val="6FC169F0"/>
    <w:rsid w:val="6FCA3E83"/>
    <w:rsid w:val="6FD71E59"/>
    <w:rsid w:val="6FD95730"/>
    <w:rsid w:val="70101583"/>
    <w:rsid w:val="7035662B"/>
    <w:rsid w:val="704158BC"/>
    <w:rsid w:val="7073427E"/>
    <w:rsid w:val="70A24B63"/>
    <w:rsid w:val="70C41213"/>
    <w:rsid w:val="70DD346F"/>
    <w:rsid w:val="70DF214E"/>
    <w:rsid w:val="70E656F3"/>
    <w:rsid w:val="70F470FA"/>
    <w:rsid w:val="71034D8D"/>
    <w:rsid w:val="712C3073"/>
    <w:rsid w:val="71583E17"/>
    <w:rsid w:val="71B428F9"/>
    <w:rsid w:val="71CB0968"/>
    <w:rsid w:val="72150D56"/>
    <w:rsid w:val="72176B45"/>
    <w:rsid w:val="72184A3D"/>
    <w:rsid w:val="721C1F46"/>
    <w:rsid w:val="72363282"/>
    <w:rsid w:val="724376E2"/>
    <w:rsid w:val="72535AB8"/>
    <w:rsid w:val="72851841"/>
    <w:rsid w:val="72920209"/>
    <w:rsid w:val="72932E26"/>
    <w:rsid w:val="7298470B"/>
    <w:rsid w:val="7298621E"/>
    <w:rsid w:val="72A2709C"/>
    <w:rsid w:val="72C04AA6"/>
    <w:rsid w:val="72C45265"/>
    <w:rsid w:val="72DE21A0"/>
    <w:rsid w:val="72E94CCB"/>
    <w:rsid w:val="7343262D"/>
    <w:rsid w:val="735935E0"/>
    <w:rsid w:val="735A0393"/>
    <w:rsid w:val="73950885"/>
    <w:rsid w:val="7399224D"/>
    <w:rsid w:val="73A134F5"/>
    <w:rsid w:val="73B452D9"/>
    <w:rsid w:val="73B561DF"/>
    <w:rsid w:val="73EA0CFB"/>
    <w:rsid w:val="73F1082E"/>
    <w:rsid w:val="741905AE"/>
    <w:rsid w:val="74470F65"/>
    <w:rsid w:val="744D11B3"/>
    <w:rsid w:val="745B5755"/>
    <w:rsid w:val="745D76CE"/>
    <w:rsid w:val="74633631"/>
    <w:rsid w:val="746B4637"/>
    <w:rsid w:val="74791D0E"/>
    <w:rsid w:val="748B56AA"/>
    <w:rsid w:val="74AD41C3"/>
    <w:rsid w:val="74DF6386"/>
    <w:rsid w:val="74EC2851"/>
    <w:rsid w:val="74F369D7"/>
    <w:rsid w:val="751C3136"/>
    <w:rsid w:val="75250629"/>
    <w:rsid w:val="7540769B"/>
    <w:rsid w:val="754E1C16"/>
    <w:rsid w:val="75541D31"/>
    <w:rsid w:val="75556648"/>
    <w:rsid w:val="7557416E"/>
    <w:rsid w:val="75722D56"/>
    <w:rsid w:val="75940142"/>
    <w:rsid w:val="75DB0366"/>
    <w:rsid w:val="76075249"/>
    <w:rsid w:val="76262231"/>
    <w:rsid w:val="765073CC"/>
    <w:rsid w:val="765863F0"/>
    <w:rsid w:val="765A05BC"/>
    <w:rsid w:val="765F5729"/>
    <w:rsid w:val="76767CB6"/>
    <w:rsid w:val="768A3190"/>
    <w:rsid w:val="7693234B"/>
    <w:rsid w:val="76A038F3"/>
    <w:rsid w:val="76C375E1"/>
    <w:rsid w:val="770742EF"/>
    <w:rsid w:val="770E24E2"/>
    <w:rsid w:val="772E44D5"/>
    <w:rsid w:val="774022CD"/>
    <w:rsid w:val="77547C32"/>
    <w:rsid w:val="775F555C"/>
    <w:rsid w:val="777C2584"/>
    <w:rsid w:val="77881580"/>
    <w:rsid w:val="77CD31CC"/>
    <w:rsid w:val="780D489B"/>
    <w:rsid w:val="781B1344"/>
    <w:rsid w:val="78316668"/>
    <w:rsid w:val="783464D6"/>
    <w:rsid w:val="783B0DE3"/>
    <w:rsid w:val="785C3249"/>
    <w:rsid w:val="788214B7"/>
    <w:rsid w:val="78D156BC"/>
    <w:rsid w:val="78E65C71"/>
    <w:rsid w:val="78E829D5"/>
    <w:rsid w:val="78EC7A98"/>
    <w:rsid w:val="78ED57AF"/>
    <w:rsid w:val="78EF3E6E"/>
    <w:rsid w:val="791C00C1"/>
    <w:rsid w:val="79A47AE3"/>
    <w:rsid w:val="79F66E5B"/>
    <w:rsid w:val="79F95766"/>
    <w:rsid w:val="7A49604F"/>
    <w:rsid w:val="7A5D27D4"/>
    <w:rsid w:val="7A704F1E"/>
    <w:rsid w:val="7A8D23E0"/>
    <w:rsid w:val="7AA717A6"/>
    <w:rsid w:val="7AAB5C16"/>
    <w:rsid w:val="7AE15793"/>
    <w:rsid w:val="7AEC5358"/>
    <w:rsid w:val="7AF819ED"/>
    <w:rsid w:val="7AFD2A36"/>
    <w:rsid w:val="7B1D51CF"/>
    <w:rsid w:val="7B3156AD"/>
    <w:rsid w:val="7B427068"/>
    <w:rsid w:val="7B531798"/>
    <w:rsid w:val="7B602671"/>
    <w:rsid w:val="7BB70C8B"/>
    <w:rsid w:val="7BDA3403"/>
    <w:rsid w:val="7BDF1819"/>
    <w:rsid w:val="7C102960"/>
    <w:rsid w:val="7C2A1440"/>
    <w:rsid w:val="7C557F58"/>
    <w:rsid w:val="7C5675D1"/>
    <w:rsid w:val="7C81201F"/>
    <w:rsid w:val="7C86358B"/>
    <w:rsid w:val="7C916B02"/>
    <w:rsid w:val="7CB21626"/>
    <w:rsid w:val="7CC12007"/>
    <w:rsid w:val="7CD03C81"/>
    <w:rsid w:val="7CDF37B6"/>
    <w:rsid w:val="7D0C5741"/>
    <w:rsid w:val="7D524B80"/>
    <w:rsid w:val="7D877345"/>
    <w:rsid w:val="7D8D23A1"/>
    <w:rsid w:val="7DEB2A2A"/>
    <w:rsid w:val="7DF007F7"/>
    <w:rsid w:val="7DF244BD"/>
    <w:rsid w:val="7E097FCF"/>
    <w:rsid w:val="7E3F278C"/>
    <w:rsid w:val="7E444574"/>
    <w:rsid w:val="7E503E50"/>
    <w:rsid w:val="7E894FAF"/>
    <w:rsid w:val="7E922B76"/>
    <w:rsid w:val="7EA26C46"/>
    <w:rsid w:val="7ED472F2"/>
    <w:rsid w:val="7EEF5E53"/>
    <w:rsid w:val="7F233798"/>
    <w:rsid w:val="7F266B27"/>
    <w:rsid w:val="7F2739E6"/>
    <w:rsid w:val="7F2C389A"/>
    <w:rsid w:val="7F4E44ED"/>
    <w:rsid w:val="7FB25B84"/>
    <w:rsid w:val="7FBA10E4"/>
    <w:rsid w:val="7FD94AF9"/>
    <w:rsid w:val="7FE5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autoRedefine/>
    <w:qFormat/>
    <w:uiPriority w:val="0"/>
    <w:pPr>
      <w:keepNext/>
      <w:spacing w:line="480" w:lineRule="auto"/>
      <w:outlineLvl w:val="0"/>
    </w:pPr>
    <w:rPr>
      <w:rFonts w:ascii="仿宋_GB2312" w:hAnsi="仿宋_GB2312"/>
      <w:b/>
      <w:sz w:val="36"/>
    </w:rPr>
  </w:style>
  <w:style w:type="paragraph" w:styleId="3">
    <w:name w:val="heading 2"/>
    <w:basedOn w:val="1"/>
    <w:next w:val="4"/>
    <w:autoRedefine/>
    <w:qFormat/>
    <w:uiPriority w:val="0"/>
    <w:pPr>
      <w:keepNext/>
      <w:keepLines/>
      <w:widowControl/>
      <w:spacing w:before="260" w:after="260"/>
      <w:ind w:left="284"/>
      <w:jc w:val="left"/>
      <w:outlineLvl w:val="1"/>
    </w:pPr>
    <w:rPr>
      <w:rFonts w:ascii="Arial" w:hAnsi="Arial"/>
      <w:b/>
      <w:bCs/>
      <w:kern w:val="0"/>
      <w:sz w:val="28"/>
      <w:szCs w:val="32"/>
    </w:rPr>
  </w:style>
  <w:style w:type="paragraph" w:styleId="5">
    <w:name w:val="heading 3"/>
    <w:basedOn w:val="1"/>
    <w:next w:val="1"/>
    <w:link w:val="69"/>
    <w:autoRedefine/>
    <w:qFormat/>
    <w:uiPriority w:val="0"/>
    <w:pPr>
      <w:keepNext/>
      <w:spacing w:before="200" w:beforeLines="200" w:line="400" w:lineRule="exact"/>
      <w:jc w:val="center"/>
      <w:outlineLvl w:val="2"/>
    </w:pPr>
    <w:rPr>
      <w:b/>
      <w:bCs/>
      <w:sz w:val="24"/>
      <w:szCs w:val="24"/>
    </w:rPr>
  </w:style>
  <w:style w:type="paragraph" w:styleId="6">
    <w:name w:val="heading 4"/>
    <w:basedOn w:val="1"/>
    <w:next w:val="1"/>
    <w:autoRedefine/>
    <w:qFormat/>
    <w:uiPriority w:val="0"/>
    <w:pPr>
      <w:keepNext/>
      <w:keepLines/>
      <w:tabs>
        <w:tab w:val="left" w:pos="864"/>
      </w:tabs>
      <w:spacing w:before="120" w:line="360" w:lineRule="auto"/>
      <w:ind w:left="864" w:hanging="864"/>
      <w:outlineLvl w:val="3"/>
    </w:pPr>
    <w:rPr>
      <w:rFonts w:ascii="Arial" w:hAnsi="Arial"/>
      <w:bCs/>
      <w:sz w:val="24"/>
      <w:szCs w:val="28"/>
    </w:rPr>
  </w:style>
  <w:style w:type="paragraph" w:styleId="7">
    <w:name w:val="heading 5"/>
    <w:basedOn w:val="1"/>
    <w:next w:val="1"/>
    <w:autoRedefine/>
    <w:qFormat/>
    <w:uiPriority w:val="0"/>
    <w:pPr>
      <w:keepNext/>
      <w:keepLines/>
      <w:tabs>
        <w:tab w:val="left" w:pos="1008"/>
        <w:tab w:val="left" w:pos="1218"/>
      </w:tabs>
      <w:spacing w:before="60" w:line="360" w:lineRule="auto"/>
      <w:ind w:left="1008" w:hanging="1008"/>
      <w:outlineLvl w:val="4"/>
    </w:pPr>
    <w:rPr>
      <w:rFonts w:ascii="Arial Unicode MS" w:hAnsi="Arial Unicode MS"/>
      <w:bCs/>
      <w:sz w:val="24"/>
      <w:szCs w:val="24"/>
    </w:rPr>
  </w:style>
  <w:style w:type="paragraph" w:styleId="8">
    <w:name w:val="heading 6"/>
    <w:basedOn w:val="1"/>
    <w:next w:val="1"/>
    <w:autoRedefine/>
    <w:qFormat/>
    <w:uiPriority w:val="0"/>
    <w:pPr>
      <w:keepNext/>
      <w:keepLines/>
      <w:tabs>
        <w:tab w:val="left" w:pos="1152"/>
      </w:tabs>
      <w:spacing w:before="60" w:line="360" w:lineRule="auto"/>
      <w:ind w:left="1152" w:hanging="1152"/>
      <w:outlineLvl w:val="5"/>
    </w:pPr>
    <w:rPr>
      <w:rFonts w:ascii="Arial Unicode MS" w:hAnsi="Arial Unicode MS"/>
      <w:bCs/>
      <w:sz w:val="24"/>
      <w:szCs w:val="24"/>
    </w:rPr>
  </w:style>
  <w:style w:type="paragraph" w:styleId="9">
    <w:name w:val="heading 7"/>
    <w:basedOn w:val="1"/>
    <w:next w:val="1"/>
    <w:autoRedefine/>
    <w:qFormat/>
    <w:uiPriority w:val="0"/>
    <w:pPr>
      <w:keepNext/>
      <w:tabs>
        <w:tab w:val="left" w:pos="1296"/>
      </w:tabs>
      <w:autoSpaceDE w:val="0"/>
      <w:autoSpaceDN w:val="0"/>
      <w:adjustRightInd w:val="0"/>
      <w:spacing w:line="288" w:lineRule="auto"/>
      <w:ind w:left="1296" w:hanging="1296"/>
      <w:outlineLvl w:val="6"/>
    </w:pPr>
    <w:rPr>
      <w:rFonts w:ascii="Arial" w:hAnsi="Arial"/>
      <w:b/>
      <w:color w:val="000000"/>
      <w:sz w:val="15"/>
    </w:rPr>
  </w:style>
  <w:style w:type="paragraph" w:styleId="10">
    <w:name w:val="heading 8"/>
    <w:basedOn w:val="1"/>
    <w:next w:val="1"/>
    <w:autoRedefine/>
    <w:qFormat/>
    <w:uiPriority w:val="0"/>
    <w:pPr>
      <w:keepNext/>
      <w:tabs>
        <w:tab w:val="left" w:pos="1440"/>
      </w:tabs>
      <w:spacing w:line="360" w:lineRule="auto"/>
      <w:ind w:left="1440" w:hanging="1440"/>
      <w:outlineLvl w:val="7"/>
    </w:pPr>
    <w:rPr>
      <w:rFonts w:ascii="仿宋_GB2312" w:eastAsia="仿宋_GB2312"/>
      <w:b/>
      <w:sz w:val="24"/>
    </w:rPr>
  </w:style>
  <w:style w:type="paragraph" w:styleId="11">
    <w:name w:val="heading 9"/>
    <w:basedOn w:val="1"/>
    <w:next w:val="1"/>
    <w:autoRedefine/>
    <w:qFormat/>
    <w:uiPriority w:val="0"/>
    <w:pPr>
      <w:keepNext/>
      <w:keepLines/>
      <w:tabs>
        <w:tab w:val="left" w:pos="1584"/>
      </w:tabs>
      <w:spacing w:before="240" w:after="64" w:line="319" w:lineRule="auto"/>
      <w:ind w:left="1584" w:hanging="1584"/>
      <w:outlineLvl w:val="8"/>
    </w:pPr>
    <w:rPr>
      <w:rFonts w:ascii="Arial" w:hAnsi="Arial" w:eastAsia="黑体"/>
      <w:szCs w:val="21"/>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spacing w:line="300" w:lineRule="auto"/>
      <w:ind w:firstLine="200" w:firstLineChars="200"/>
    </w:pPr>
    <w:rPr>
      <w:szCs w:val="24"/>
    </w:rPr>
  </w:style>
  <w:style w:type="paragraph" w:styleId="12">
    <w:name w:val="toc 7"/>
    <w:basedOn w:val="1"/>
    <w:next w:val="1"/>
    <w:autoRedefine/>
    <w:qFormat/>
    <w:uiPriority w:val="0"/>
    <w:pPr>
      <w:ind w:left="1200" w:leftChars="1200"/>
    </w:pPr>
  </w:style>
  <w:style w:type="paragraph" w:styleId="13">
    <w:name w:val="table of authorities"/>
    <w:basedOn w:val="1"/>
    <w:next w:val="1"/>
    <w:autoRedefine/>
    <w:unhideWhenUsed/>
    <w:qFormat/>
    <w:uiPriority w:val="99"/>
    <w:pPr>
      <w:ind w:left="420" w:leftChars="200"/>
    </w:pPr>
  </w:style>
  <w:style w:type="paragraph" w:styleId="14">
    <w:name w:val="caption"/>
    <w:basedOn w:val="1"/>
    <w:next w:val="1"/>
    <w:autoRedefine/>
    <w:qFormat/>
    <w:uiPriority w:val="0"/>
    <w:pPr>
      <w:spacing w:before="152" w:after="160"/>
    </w:pPr>
    <w:rPr>
      <w:rFonts w:ascii="Arial" w:hAnsi="Arial" w:eastAsia="黑体"/>
      <w:sz w:val="20"/>
    </w:rPr>
  </w:style>
  <w:style w:type="paragraph" w:styleId="15">
    <w:name w:val="index 5"/>
    <w:basedOn w:val="1"/>
    <w:next w:val="1"/>
    <w:autoRedefine/>
    <w:semiHidden/>
    <w:qFormat/>
    <w:uiPriority w:val="0"/>
    <w:pPr>
      <w:ind w:left="800" w:leftChars="800"/>
    </w:pPr>
    <w:rPr>
      <w:szCs w:val="24"/>
    </w:rPr>
  </w:style>
  <w:style w:type="paragraph" w:styleId="16">
    <w:name w:val="Document Map"/>
    <w:basedOn w:val="1"/>
    <w:autoRedefine/>
    <w:qFormat/>
    <w:uiPriority w:val="0"/>
    <w:pPr>
      <w:shd w:val="clear" w:color="auto" w:fill="000080"/>
    </w:pPr>
  </w:style>
  <w:style w:type="paragraph" w:styleId="17">
    <w:name w:val="toa heading"/>
    <w:basedOn w:val="1"/>
    <w:next w:val="1"/>
    <w:autoRedefine/>
    <w:qFormat/>
    <w:uiPriority w:val="0"/>
    <w:pPr>
      <w:spacing w:before="120"/>
    </w:pPr>
    <w:rPr>
      <w:rFonts w:ascii="Cambria" w:hAnsi="Cambria"/>
      <w:sz w:val="24"/>
    </w:rPr>
  </w:style>
  <w:style w:type="paragraph" w:styleId="18">
    <w:name w:val="annotation text"/>
    <w:basedOn w:val="1"/>
    <w:autoRedefine/>
    <w:qFormat/>
    <w:uiPriority w:val="0"/>
    <w:pPr>
      <w:jc w:val="left"/>
    </w:pPr>
    <w:rPr>
      <w:szCs w:val="24"/>
    </w:rPr>
  </w:style>
  <w:style w:type="paragraph" w:styleId="19">
    <w:name w:val="Body Text 3"/>
    <w:basedOn w:val="1"/>
    <w:autoRedefine/>
    <w:qFormat/>
    <w:uiPriority w:val="0"/>
    <w:pPr>
      <w:jc w:val="center"/>
    </w:pPr>
    <w:rPr>
      <w:b/>
      <w:spacing w:val="-20"/>
      <w:w w:val="110"/>
      <w:sz w:val="52"/>
    </w:rPr>
  </w:style>
  <w:style w:type="paragraph" w:styleId="20">
    <w:name w:val="Body Text"/>
    <w:basedOn w:val="1"/>
    <w:autoRedefine/>
    <w:qFormat/>
    <w:uiPriority w:val="0"/>
    <w:pPr>
      <w:spacing w:after="120"/>
    </w:pPr>
  </w:style>
  <w:style w:type="paragraph" w:styleId="21">
    <w:name w:val="Body Text Indent"/>
    <w:basedOn w:val="1"/>
    <w:next w:val="1"/>
    <w:autoRedefine/>
    <w:qFormat/>
    <w:uiPriority w:val="0"/>
    <w:pPr>
      <w:widowControl/>
      <w:ind w:firstLine="233" w:firstLineChars="233"/>
    </w:pPr>
    <w:rPr>
      <w:kern w:val="0"/>
      <w:sz w:val="28"/>
    </w:rPr>
  </w:style>
  <w:style w:type="paragraph" w:styleId="22">
    <w:name w:val="HTML Address"/>
    <w:basedOn w:val="1"/>
    <w:autoRedefine/>
    <w:qFormat/>
    <w:uiPriority w:val="0"/>
    <w:pPr>
      <w:widowControl/>
      <w:jc w:val="left"/>
    </w:pPr>
    <w:rPr>
      <w:rFonts w:ascii="宋体" w:cs="宋体"/>
      <w:i/>
      <w:iCs/>
      <w:kern w:val="0"/>
      <w:sz w:val="24"/>
      <w:szCs w:val="24"/>
    </w:rPr>
  </w:style>
  <w:style w:type="paragraph" w:styleId="23">
    <w:name w:val="toc 5"/>
    <w:basedOn w:val="1"/>
    <w:next w:val="1"/>
    <w:autoRedefine/>
    <w:qFormat/>
    <w:uiPriority w:val="0"/>
    <w:pPr>
      <w:ind w:left="800" w:leftChars="800"/>
    </w:pPr>
  </w:style>
  <w:style w:type="paragraph" w:styleId="24">
    <w:name w:val="toc 3"/>
    <w:basedOn w:val="1"/>
    <w:next w:val="1"/>
    <w:autoRedefine/>
    <w:qFormat/>
    <w:uiPriority w:val="0"/>
    <w:pPr>
      <w:ind w:left="400" w:leftChars="400"/>
    </w:pPr>
  </w:style>
  <w:style w:type="paragraph" w:styleId="25">
    <w:name w:val="Plain Text"/>
    <w:basedOn w:val="1"/>
    <w:next w:val="26"/>
    <w:autoRedefine/>
    <w:qFormat/>
    <w:uiPriority w:val="0"/>
    <w:rPr>
      <w:rFonts w:ascii="宋体"/>
    </w:rPr>
  </w:style>
  <w:style w:type="paragraph" w:styleId="26">
    <w:name w:val="index 7"/>
    <w:basedOn w:val="1"/>
    <w:next w:val="1"/>
    <w:autoRedefine/>
    <w:qFormat/>
    <w:uiPriority w:val="0"/>
    <w:pPr>
      <w:ind w:left="1200" w:leftChars="1200"/>
    </w:pPr>
    <w:rPr>
      <w:szCs w:val="24"/>
    </w:rPr>
  </w:style>
  <w:style w:type="paragraph" w:styleId="27">
    <w:name w:val="toc 8"/>
    <w:basedOn w:val="1"/>
    <w:next w:val="1"/>
    <w:autoRedefine/>
    <w:qFormat/>
    <w:uiPriority w:val="0"/>
    <w:pPr>
      <w:ind w:left="1400" w:leftChars="1400"/>
    </w:pPr>
  </w:style>
  <w:style w:type="paragraph" w:styleId="28">
    <w:name w:val="Date"/>
    <w:basedOn w:val="1"/>
    <w:next w:val="1"/>
    <w:autoRedefine/>
    <w:qFormat/>
    <w:uiPriority w:val="0"/>
    <w:rPr>
      <w:sz w:val="28"/>
    </w:rPr>
  </w:style>
  <w:style w:type="paragraph" w:styleId="29">
    <w:name w:val="Body Text Indent 2"/>
    <w:basedOn w:val="1"/>
    <w:autoRedefine/>
    <w:qFormat/>
    <w:uiPriority w:val="0"/>
    <w:pPr>
      <w:tabs>
        <w:tab w:val="left" w:pos="5625"/>
      </w:tabs>
      <w:ind w:left="542" w:leftChars="542"/>
    </w:pPr>
    <w:rPr>
      <w:sz w:val="24"/>
    </w:rPr>
  </w:style>
  <w:style w:type="paragraph" w:styleId="30">
    <w:name w:val="Balloon Text"/>
    <w:basedOn w:val="1"/>
    <w:autoRedefine/>
    <w:qFormat/>
    <w:uiPriority w:val="0"/>
    <w:rPr>
      <w:sz w:val="18"/>
      <w:szCs w:val="18"/>
    </w:rPr>
  </w:style>
  <w:style w:type="paragraph" w:styleId="31">
    <w:name w:val="footer"/>
    <w:basedOn w:val="1"/>
    <w:autoRedefine/>
    <w:qFormat/>
    <w:uiPriority w:val="0"/>
    <w:pPr>
      <w:tabs>
        <w:tab w:val="center" w:pos="4153"/>
        <w:tab w:val="right" w:pos="8306"/>
      </w:tabs>
      <w:snapToGrid w:val="0"/>
      <w:jc w:val="left"/>
    </w:pPr>
    <w:rPr>
      <w:sz w:val="18"/>
      <w:szCs w:val="18"/>
    </w:rPr>
  </w:style>
  <w:style w:type="paragraph" w:styleId="3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qFormat/>
    <w:uiPriority w:val="0"/>
    <w:rPr>
      <w:sz w:val="36"/>
    </w:rPr>
  </w:style>
  <w:style w:type="paragraph" w:styleId="34">
    <w:name w:val="toc 4"/>
    <w:basedOn w:val="1"/>
    <w:next w:val="1"/>
    <w:autoRedefine/>
    <w:qFormat/>
    <w:uiPriority w:val="0"/>
    <w:pPr>
      <w:ind w:left="600" w:leftChars="600"/>
    </w:pPr>
  </w:style>
  <w:style w:type="paragraph" w:styleId="35">
    <w:name w:val="Subtitle"/>
    <w:basedOn w:val="1"/>
    <w:next w:val="1"/>
    <w:link w:val="229"/>
    <w:autoRedefine/>
    <w:qFormat/>
    <w:uiPriority w:val="0"/>
    <w:pPr>
      <w:spacing w:before="240" w:after="60" w:line="312" w:lineRule="auto"/>
      <w:jc w:val="center"/>
      <w:outlineLvl w:val="1"/>
    </w:pPr>
    <w:rPr>
      <w:rFonts w:ascii="Cambria" w:hAnsi="Cambria"/>
      <w:b/>
      <w:bCs/>
      <w:kern w:val="28"/>
      <w:sz w:val="32"/>
      <w:szCs w:val="32"/>
    </w:rPr>
  </w:style>
  <w:style w:type="paragraph" w:styleId="36">
    <w:name w:val="List"/>
    <w:basedOn w:val="1"/>
    <w:autoRedefine/>
    <w:qFormat/>
    <w:uiPriority w:val="0"/>
    <w:pPr>
      <w:numPr>
        <w:ilvl w:val="1"/>
        <w:numId w:val="1"/>
      </w:numPr>
      <w:spacing w:line="360" w:lineRule="auto"/>
      <w:jc w:val="left"/>
    </w:pPr>
    <w:rPr>
      <w:szCs w:val="24"/>
    </w:rPr>
  </w:style>
  <w:style w:type="paragraph" w:styleId="37">
    <w:name w:val="footnote text"/>
    <w:basedOn w:val="1"/>
    <w:next w:val="15"/>
    <w:autoRedefine/>
    <w:qFormat/>
    <w:uiPriority w:val="0"/>
    <w:pPr>
      <w:snapToGrid w:val="0"/>
      <w:jc w:val="left"/>
    </w:pPr>
    <w:rPr>
      <w:sz w:val="18"/>
      <w:szCs w:val="24"/>
    </w:rPr>
  </w:style>
  <w:style w:type="paragraph" w:styleId="38">
    <w:name w:val="toc 6"/>
    <w:basedOn w:val="1"/>
    <w:next w:val="1"/>
    <w:autoRedefine/>
    <w:qFormat/>
    <w:uiPriority w:val="0"/>
    <w:pPr>
      <w:ind w:left="1000" w:leftChars="1000"/>
    </w:pPr>
  </w:style>
  <w:style w:type="paragraph" w:styleId="39">
    <w:name w:val="Body Text Indent 3"/>
    <w:basedOn w:val="1"/>
    <w:autoRedefine/>
    <w:qFormat/>
    <w:uiPriority w:val="0"/>
    <w:pPr>
      <w:spacing w:line="410" w:lineRule="exact"/>
      <w:ind w:left="295" w:leftChars="295" w:firstLine="179" w:firstLineChars="179"/>
    </w:pPr>
    <w:rPr>
      <w:rFonts w:ascii="宋体"/>
      <w:spacing w:val="4"/>
    </w:rPr>
  </w:style>
  <w:style w:type="paragraph" w:styleId="40">
    <w:name w:val="toc 2"/>
    <w:basedOn w:val="1"/>
    <w:next w:val="1"/>
    <w:autoRedefine/>
    <w:qFormat/>
    <w:uiPriority w:val="0"/>
    <w:pPr>
      <w:ind w:left="200" w:leftChars="200"/>
    </w:pPr>
  </w:style>
  <w:style w:type="paragraph" w:styleId="41">
    <w:name w:val="toc 9"/>
    <w:basedOn w:val="1"/>
    <w:next w:val="1"/>
    <w:autoRedefine/>
    <w:qFormat/>
    <w:uiPriority w:val="0"/>
    <w:pPr>
      <w:ind w:left="1600" w:leftChars="1600"/>
    </w:pPr>
  </w:style>
  <w:style w:type="paragraph" w:styleId="42">
    <w:name w:val="Body Text 2"/>
    <w:basedOn w:val="1"/>
    <w:autoRedefine/>
    <w:qFormat/>
    <w:uiPriority w:val="0"/>
    <w:rPr>
      <w:rFonts w:ascii="楷体_GB2312" w:eastAsia="楷体_GB2312"/>
      <w:sz w:val="28"/>
    </w:rPr>
  </w:style>
  <w:style w:type="paragraph" w:styleId="43">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4">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cs="Courier New"/>
      <w:kern w:val="0"/>
      <w:sz w:val="20"/>
    </w:rPr>
  </w:style>
  <w:style w:type="paragraph" w:styleId="45">
    <w:name w:val="Normal (Web)"/>
    <w:basedOn w:val="1"/>
    <w:autoRedefine/>
    <w:qFormat/>
    <w:uiPriority w:val="0"/>
    <w:pPr>
      <w:widowControl/>
      <w:spacing w:before="100" w:beforeAutospacing="1" w:after="100" w:afterAutospacing="1"/>
      <w:jc w:val="left"/>
    </w:pPr>
    <w:rPr>
      <w:rFonts w:ascii="宋体"/>
      <w:kern w:val="0"/>
      <w:sz w:val="24"/>
      <w:szCs w:val="24"/>
    </w:rPr>
  </w:style>
  <w:style w:type="paragraph" w:styleId="46">
    <w:name w:val="Title"/>
    <w:basedOn w:val="1"/>
    <w:next w:val="1"/>
    <w:link w:val="228"/>
    <w:autoRedefine/>
    <w:qFormat/>
    <w:uiPriority w:val="0"/>
    <w:pPr>
      <w:spacing w:before="240" w:after="60"/>
      <w:jc w:val="center"/>
      <w:outlineLvl w:val="0"/>
    </w:pPr>
    <w:rPr>
      <w:rFonts w:ascii="Cambria" w:hAnsi="Cambria"/>
      <w:b/>
      <w:bCs/>
      <w:sz w:val="32"/>
      <w:szCs w:val="32"/>
    </w:rPr>
  </w:style>
  <w:style w:type="paragraph" w:styleId="47">
    <w:name w:val="annotation subject"/>
    <w:basedOn w:val="18"/>
    <w:next w:val="18"/>
    <w:autoRedefine/>
    <w:qFormat/>
    <w:uiPriority w:val="0"/>
    <w:rPr>
      <w:b/>
      <w:bCs/>
    </w:rPr>
  </w:style>
  <w:style w:type="paragraph" w:styleId="48">
    <w:name w:val="Body Text First Indent"/>
    <w:basedOn w:val="20"/>
    <w:autoRedefine/>
    <w:qFormat/>
    <w:uiPriority w:val="0"/>
    <w:pPr>
      <w:ind w:firstLine="100" w:firstLineChars="100"/>
    </w:pPr>
  </w:style>
  <w:style w:type="paragraph" w:styleId="49">
    <w:name w:val="Body Text First Indent 2"/>
    <w:basedOn w:val="21"/>
    <w:next w:val="1"/>
    <w:autoRedefine/>
    <w:qFormat/>
    <w:uiPriority w:val="0"/>
    <w:pPr>
      <w:spacing w:line="360" w:lineRule="auto"/>
      <w:ind w:firstLine="200" w:firstLineChars="200"/>
    </w:pPr>
    <w:rPr>
      <w:rFonts w:eastAsia="仿宋_GB2312"/>
      <w:spacing w:val="15"/>
      <w:kern w:val="10"/>
      <w:sz w:val="24"/>
    </w:rPr>
  </w:style>
  <w:style w:type="table" w:styleId="51">
    <w:name w:val="Table Grid"/>
    <w:basedOn w:val="5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autoRedefine/>
    <w:qFormat/>
    <w:uiPriority w:val="0"/>
    <w:rPr>
      <w:b/>
      <w:bCs/>
    </w:rPr>
  </w:style>
  <w:style w:type="character" w:styleId="54">
    <w:name w:val="page number"/>
    <w:basedOn w:val="52"/>
    <w:autoRedefine/>
    <w:qFormat/>
    <w:uiPriority w:val="0"/>
  </w:style>
  <w:style w:type="character" w:styleId="55">
    <w:name w:val="FollowedHyperlink"/>
    <w:basedOn w:val="52"/>
    <w:autoRedefine/>
    <w:qFormat/>
    <w:uiPriority w:val="0"/>
    <w:rPr>
      <w:color w:val="0066CC"/>
      <w:u w:val="none"/>
    </w:rPr>
  </w:style>
  <w:style w:type="character" w:styleId="56">
    <w:name w:val="Emphasis"/>
    <w:autoRedefine/>
    <w:qFormat/>
    <w:uiPriority w:val="0"/>
    <w:rPr>
      <w:i/>
      <w:iCs/>
    </w:rPr>
  </w:style>
  <w:style w:type="character" w:styleId="57">
    <w:name w:val="HTML Definition"/>
    <w:basedOn w:val="52"/>
    <w:autoRedefine/>
    <w:qFormat/>
    <w:uiPriority w:val="0"/>
  </w:style>
  <w:style w:type="character" w:styleId="58">
    <w:name w:val="HTML Typewriter"/>
    <w:autoRedefine/>
    <w:qFormat/>
    <w:uiPriority w:val="0"/>
    <w:rPr>
      <w:rFonts w:ascii="黑体" w:eastAsia="黑体" w:cs="Courier New"/>
      <w:sz w:val="20"/>
      <w:szCs w:val="20"/>
      <w:lang w:bidi="ar-SA"/>
    </w:rPr>
  </w:style>
  <w:style w:type="character" w:styleId="59">
    <w:name w:val="HTML Variable"/>
    <w:basedOn w:val="52"/>
    <w:autoRedefine/>
    <w:qFormat/>
    <w:uiPriority w:val="0"/>
  </w:style>
  <w:style w:type="character" w:styleId="60">
    <w:name w:val="Hyperlink"/>
    <w:basedOn w:val="52"/>
    <w:autoRedefine/>
    <w:qFormat/>
    <w:uiPriority w:val="0"/>
    <w:rPr>
      <w:color w:val="0066CC"/>
      <w:u w:val="none"/>
    </w:rPr>
  </w:style>
  <w:style w:type="character" w:styleId="61">
    <w:name w:val="HTML Code"/>
    <w:basedOn w:val="52"/>
    <w:autoRedefine/>
    <w:qFormat/>
    <w:uiPriority w:val="0"/>
    <w:rPr>
      <w:rFonts w:ascii="Courier New" w:hAnsi="Courier New"/>
      <w:sz w:val="20"/>
    </w:rPr>
  </w:style>
  <w:style w:type="character" w:styleId="62">
    <w:name w:val="annotation reference"/>
    <w:autoRedefine/>
    <w:qFormat/>
    <w:uiPriority w:val="0"/>
    <w:rPr>
      <w:sz w:val="21"/>
      <w:szCs w:val="21"/>
    </w:rPr>
  </w:style>
  <w:style w:type="character" w:styleId="63">
    <w:name w:val="HTML Cite"/>
    <w:basedOn w:val="52"/>
    <w:autoRedefine/>
    <w:qFormat/>
    <w:uiPriority w:val="0"/>
  </w:style>
  <w:style w:type="character" w:styleId="64">
    <w:name w:val="HTML Keyboard"/>
    <w:basedOn w:val="52"/>
    <w:autoRedefine/>
    <w:qFormat/>
    <w:uiPriority w:val="0"/>
    <w:rPr>
      <w:rFonts w:ascii="Consolas" w:hAnsi="Consolas" w:eastAsia="Consolas" w:cs="Consolas"/>
      <w:color w:val="FFFFFF"/>
      <w:sz w:val="21"/>
      <w:szCs w:val="21"/>
      <w:shd w:val="clear" w:color="auto" w:fill="333333"/>
      <w:lang w:bidi="ar-SA"/>
    </w:rPr>
  </w:style>
  <w:style w:type="character" w:styleId="65">
    <w:name w:val="HTML Sample"/>
    <w:basedOn w:val="52"/>
    <w:autoRedefine/>
    <w:qFormat/>
    <w:uiPriority w:val="0"/>
    <w:rPr>
      <w:rFonts w:ascii="Consolas" w:hAnsi="Consolas" w:eastAsia="Consolas" w:cs="Consolas"/>
      <w:sz w:val="21"/>
      <w:szCs w:val="21"/>
      <w:lang w:bidi="ar-SA"/>
    </w:rPr>
  </w:style>
  <w:style w:type="paragraph" w:customStyle="1" w:styleId="66">
    <w:name w:val="Default"/>
    <w:next w:val="1"/>
    <w:autoRedefine/>
    <w:qFormat/>
    <w:uiPriority w:val="0"/>
    <w:pPr>
      <w:widowControl w:val="0"/>
      <w:autoSpaceDE w:val="0"/>
      <w:autoSpaceDN w:val="0"/>
      <w:adjustRightInd w:val="0"/>
    </w:pPr>
    <w:rPr>
      <w:rFonts w:ascii="AGYXIQ+Frutiger-Cn" w:hAnsi="AGYXIQ+Frutiger-Cn" w:eastAsia="AGYXIQ+Frutiger-Cn" w:cs="AGYXIQ+Frutiger-Cn"/>
      <w:color w:val="000000"/>
      <w:sz w:val="24"/>
      <w:szCs w:val="24"/>
      <w:lang w:val="en-US" w:eastAsia="zh-CN" w:bidi="ar-SA"/>
    </w:rPr>
  </w:style>
  <w:style w:type="paragraph" w:customStyle="1" w:styleId="67">
    <w:name w:val="NormalIndent"/>
    <w:basedOn w:val="1"/>
    <w:autoRedefine/>
    <w:qFormat/>
    <w:uiPriority w:val="0"/>
    <w:pPr>
      <w:ind w:firstLine="420"/>
      <w:jc w:val="left"/>
    </w:pPr>
    <w:rPr>
      <w:rFonts w:ascii="宋体" w:hAnsi="Calibri"/>
      <w:kern w:val="0"/>
      <w:sz w:val="24"/>
    </w:rPr>
  </w:style>
  <w:style w:type="character" w:customStyle="1" w:styleId="68">
    <w:name w:val="标题 1 字符"/>
    <w:basedOn w:val="52"/>
    <w:link w:val="2"/>
    <w:autoRedefine/>
    <w:qFormat/>
    <w:uiPriority w:val="0"/>
    <w:rPr>
      <w:rFonts w:ascii="仿宋_GB2312" w:hAnsi="仿宋_GB2312" w:eastAsia="宋体"/>
      <w:b/>
      <w:kern w:val="2"/>
      <w:sz w:val="36"/>
    </w:rPr>
  </w:style>
  <w:style w:type="character" w:customStyle="1" w:styleId="69">
    <w:name w:val="标题 3 字符"/>
    <w:basedOn w:val="52"/>
    <w:link w:val="5"/>
    <w:autoRedefine/>
    <w:semiHidden/>
    <w:qFormat/>
    <w:locked/>
    <w:uiPriority w:val="99"/>
    <w:rPr>
      <w:b/>
      <w:bCs/>
      <w:sz w:val="24"/>
      <w:szCs w:val="24"/>
    </w:rPr>
  </w:style>
  <w:style w:type="character" w:customStyle="1" w:styleId="70">
    <w:name w:val="base"/>
    <w:basedOn w:val="52"/>
    <w:autoRedefine/>
    <w:qFormat/>
    <w:uiPriority w:val="0"/>
  </w:style>
  <w:style w:type="character" w:customStyle="1" w:styleId="71">
    <w:name w:val="font41"/>
    <w:basedOn w:val="52"/>
    <w:autoRedefine/>
    <w:qFormat/>
    <w:uiPriority w:val="0"/>
    <w:rPr>
      <w:rFonts w:hint="default" w:ascii="Times New Roman" w:hAnsi="Times New Roman" w:cs="Times New Roman"/>
      <w:color w:val="000000"/>
      <w:sz w:val="22"/>
      <w:szCs w:val="22"/>
      <w:u w:val="none"/>
    </w:rPr>
  </w:style>
  <w:style w:type="character" w:customStyle="1" w:styleId="72">
    <w:name w:val="emtidy-4"/>
    <w:basedOn w:val="52"/>
    <w:autoRedefine/>
    <w:qFormat/>
    <w:uiPriority w:val="0"/>
  </w:style>
  <w:style w:type="character" w:customStyle="1" w:styleId="73">
    <w:name w:val="orange"/>
    <w:basedOn w:val="52"/>
    <w:autoRedefine/>
    <w:qFormat/>
    <w:uiPriority w:val="0"/>
    <w:rPr>
      <w:rFonts w:ascii="Arial" w:hAnsi="Arial" w:cs="Arial"/>
      <w:color w:val="EE3300"/>
      <w:sz w:val="27"/>
      <w:szCs w:val="27"/>
      <w:lang w:bidi="ar-SA"/>
    </w:rPr>
  </w:style>
  <w:style w:type="character" w:customStyle="1" w:styleId="74">
    <w:name w:val="font11"/>
    <w:basedOn w:val="52"/>
    <w:autoRedefine/>
    <w:qFormat/>
    <w:uiPriority w:val="0"/>
    <w:rPr>
      <w:rFonts w:hint="eastAsia" w:ascii="宋体" w:hAnsi="宋体" w:eastAsia="宋体" w:cs="宋体"/>
      <w:color w:val="000000"/>
      <w:sz w:val="22"/>
      <w:szCs w:val="22"/>
      <w:u w:val="none"/>
    </w:rPr>
  </w:style>
  <w:style w:type="character" w:customStyle="1" w:styleId="75">
    <w:name w:val="c lh15"/>
    <w:basedOn w:val="52"/>
    <w:autoRedefine/>
    <w:qFormat/>
    <w:uiPriority w:val="0"/>
  </w:style>
  <w:style w:type="character" w:customStyle="1" w:styleId="76">
    <w:name w:val="ktxtr-p2"/>
    <w:basedOn w:val="52"/>
    <w:autoRedefine/>
    <w:qFormat/>
    <w:uiPriority w:val="0"/>
  </w:style>
  <w:style w:type="character" w:customStyle="1" w:styleId="77">
    <w:name w:val="hover"/>
    <w:basedOn w:val="52"/>
    <w:autoRedefine/>
    <w:qFormat/>
    <w:uiPriority w:val="0"/>
    <w:rPr>
      <w:color w:val="FFFFFF"/>
      <w:u w:val="none"/>
      <w:shd w:val="clear" w:color="auto" w:fill="91B700"/>
    </w:rPr>
  </w:style>
  <w:style w:type="character" w:customStyle="1" w:styleId="78">
    <w:name w:val="UserStyle_1"/>
    <w:link w:val="79"/>
    <w:autoRedefine/>
    <w:qFormat/>
    <w:uiPriority w:val="0"/>
    <w:rPr>
      <w:rFonts w:ascii="Cambria" w:hAnsi="Cambria"/>
      <w:b/>
      <w:bCs/>
      <w:i/>
      <w:iCs/>
      <w:sz w:val="28"/>
      <w:szCs w:val="28"/>
    </w:rPr>
  </w:style>
  <w:style w:type="paragraph" w:customStyle="1" w:styleId="79">
    <w:name w:val="Heading2"/>
    <w:basedOn w:val="1"/>
    <w:next w:val="1"/>
    <w:link w:val="78"/>
    <w:autoRedefine/>
    <w:qFormat/>
    <w:uiPriority w:val="0"/>
    <w:pPr>
      <w:keepNext/>
      <w:numPr>
        <w:ilvl w:val="1"/>
        <w:numId w:val="2"/>
      </w:numPr>
      <w:spacing w:before="240" w:after="60"/>
    </w:pPr>
    <w:rPr>
      <w:rFonts w:ascii="Cambria" w:hAnsi="Cambria"/>
      <w:b/>
      <w:bCs/>
      <w:i/>
      <w:iCs/>
      <w:sz w:val="28"/>
      <w:szCs w:val="28"/>
    </w:rPr>
  </w:style>
  <w:style w:type="character" w:customStyle="1" w:styleId="80">
    <w:name w:val="15"/>
    <w:basedOn w:val="52"/>
    <w:autoRedefine/>
    <w:qFormat/>
    <w:uiPriority w:val="0"/>
    <w:rPr>
      <w:rFonts w:ascii="仿宋_GB2312" w:hAnsi="仿宋_GB2312" w:eastAsia="宋体" w:cs="仿宋_GB2312"/>
      <w:b/>
      <w:kern w:val="2"/>
      <w:sz w:val="36"/>
      <w:szCs w:val="36"/>
      <w:lang w:bidi="ar-SA"/>
    </w:rPr>
  </w:style>
  <w:style w:type="character" w:customStyle="1" w:styleId="81">
    <w:name w:val="glyphicon4"/>
    <w:basedOn w:val="52"/>
    <w:autoRedefine/>
    <w:qFormat/>
    <w:uiPriority w:val="0"/>
  </w:style>
  <w:style w:type="character" w:customStyle="1" w:styleId="82">
    <w:name w:val="button"/>
    <w:basedOn w:val="52"/>
    <w:autoRedefine/>
    <w:qFormat/>
    <w:uiPriority w:val="0"/>
  </w:style>
  <w:style w:type="character" w:customStyle="1" w:styleId="83">
    <w:name w:val="NormalCharacter"/>
    <w:autoRedefine/>
    <w:qFormat/>
    <w:uiPriority w:val="0"/>
    <w:rPr>
      <w:rFonts w:ascii="Times New Roman" w:hAnsi="Times New Roman" w:eastAsia="宋体"/>
      <w:kern w:val="2"/>
      <w:sz w:val="21"/>
      <w:lang w:val="en-US" w:eastAsia="zh-CN" w:bidi="ar-SA"/>
    </w:rPr>
  </w:style>
  <w:style w:type="character" w:customStyle="1" w:styleId="84">
    <w:name w:val="正文文本 3 Char1"/>
    <w:autoRedefine/>
    <w:qFormat/>
    <w:uiPriority w:val="0"/>
    <w:rPr>
      <w:kern w:val="2"/>
      <w:sz w:val="16"/>
      <w:szCs w:val="16"/>
    </w:rPr>
  </w:style>
  <w:style w:type="character" w:customStyle="1" w:styleId="85">
    <w:name w:val="font51"/>
    <w:basedOn w:val="52"/>
    <w:autoRedefine/>
    <w:qFormat/>
    <w:uiPriority w:val="0"/>
    <w:rPr>
      <w:rFonts w:ascii="方正仿宋简体" w:hAnsi="方正仿宋简体" w:eastAsia="方正仿宋简体" w:cs="方正仿宋简体"/>
      <w:color w:val="000000"/>
      <w:sz w:val="22"/>
      <w:szCs w:val="22"/>
      <w:u w:val="none"/>
    </w:rPr>
  </w:style>
  <w:style w:type="character" w:customStyle="1" w:styleId="86">
    <w:name w:val="hover1"/>
    <w:basedOn w:val="52"/>
    <w:autoRedefine/>
    <w:qFormat/>
    <w:uiPriority w:val="0"/>
    <w:rPr>
      <w:shd w:val="clear" w:color="auto" w:fill="F9FCF5"/>
    </w:rPr>
  </w:style>
  <w:style w:type="character" w:customStyle="1" w:styleId="87">
    <w:name w:val="font31"/>
    <w:basedOn w:val="52"/>
    <w:autoRedefine/>
    <w:qFormat/>
    <w:uiPriority w:val="0"/>
    <w:rPr>
      <w:rFonts w:hint="eastAsia" w:ascii="仿宋" w:hAnsi="仿宋" w:eastAsia="仿宋" w:cs="仿宋"/>
      <w:b/>
      <w:color w:val="000000"/>
      <w:sz w:val="20"/>
      <w:szCs w:val="20"/>
      <w:u w:val="none"/>
    </w:rPr>
  </w:style>
  <w:style w:type="character" w:customStyle="1" w:styleId="88">
    <w:name w:val="10_0"/>
    <w:basedOn w:val="52"/>
    <w:autoRedefine/>
    <w:qFormat/>
    <w:uiPriority w:val="0"/>
    <w:rPr>
      <w:rFonts w:ascii="Times New Roman" w:hAnsi="Times New Roman" w:eastAsia="宋体" w:cs="Times New Roman"/>
    </w:rPr>
  </w:style>
  <w:style w:type="character" w:customStyle="1" w:styleId="89">
    <w:name w:val="emtidy-5"/>
    <w:basedOn w:val="52"/>
    <w:autoRedefine/>
    <w:qFormat/>
    <w:uiPriority w:val="0"/>
  </w:style>
  <w:style w:type="character" w:customStyle="1" w:styleId="90">
    <w:name w:val="emtidy-6"/>
    <w:basedOn w:val="52"/>
    <w:autoRedefine/>
    <w:qFormat/>
    <w:uiPriority w:val="0"/>
  </w:style>
  <w:style w:type="character" w:customStyle="1" w:styleId="91">
    <w:name w:val="ziti12-333-25"/>
    <w:basedOn w:val="52"/>
    <w:autoRedefine/>
    <w:qFormat/>
    <w:uiPriority w:val="0"/>
  </w:style>
  <w:style w:type="character" w:customStyle="1" w:styleId="92">
    <w:name w:val="tmpztreemove_arrow"/>
    <w:basedOn w:val="52"/>
    <w:autoRedefine/>
    <w:qFormat/>
    <w:uiPriority w:val="0"/>
    <w:rPr>
      <w:shd w:val="clear" w:color="auto" w:fill="FFFFFF"/>
    </w:rPr>
  </w:style>
  <w:style w:type="character" w:customStyle="1" w:styleId="93">
    <w:name w:val="glyphicon"/>
    <w:basedOn w:val="52"/>
    <w:autoRedefine/>
    <w:qFormat/>
    <w:uiPriority w:val="0"/>
  </w:style>
  <w:style w:type="character" w:customStyle="1" w:styleId="94">
    <w:name w:val="hover3"/>
    <w:basedOn w:val="52"/>
    <w:autoRedefine/>
    <w:qFormat/>
    <w:uiPriority w:val="0"/>
    <w:rPr>
      <w:shd w:val="clear" w:color="auto" w:fill="EEEEEE"/>
    </w:rPr>
  </w:style>
  <w:style w:type="character" w:customStyle="1" w:styleId="95">
    <w:name w:val="unnamed11"/>
    <w:basedOn w:val="52"/>
    <w:autoRedefine/>
    <w:qFormat/>
    <w:uiPriority w:val="0"/>
  </w:style>
  <w:style w:type="character" w:customStyle="1" w:styleId="96">
    <w:name w:val="hover2"/>
    <w:basedOn w:val="52"/>
    <w:autoRedefine/>
    <w:qFormat/>
    <w:uiPriority w:val="0"/>
    <w:rPr>
      <w:shd w:val="clear" w:color="auto" w:fill="EEEEEE"/>
    </w:rPr>
  </w:style>
  <w:style w:type="character" w:customStyle="1" w:styleId="97">
    <w:name w:val="prev2"/>
    <w:basedOn w:val="52"/>
    <w:autoRedefine/>
    <w:qFormat/>
    <w:uiPriority w:val="0"/>
    <w:rPr>
      <w:color w:val="999999"/>
      <w:bdr w:val="single" w:color="CECECE" w:sz="6" w:space="0"/>
      <w:shd w:val="clear" w:color="auto" w:fill="DDDDDD"/>
    </w:rPr>
  </w:style>
  <w:style w:type="character" w:customStyle="1" w:styleId="98">
    <w:name w:val="font01"/>
    <w:basedOn w:val="52"/>
    <w:autoRedefine/>
    <w:qFormat/>
    <w:uiPriority w:val="0"/>
    <w:rPr>
      <w:rFonts w:hint="eastAsia" w:ascii="宋体" w:hAnsi="宋体" w:eastAsia="宋体" w:cs="宋体"/>
      <w:b/>
      <w:color w:val="000000"/>
      <w:sz w:val="22"/>
      <w:szCs w:val="22"/>
      <w:u w:val="none"/>
    </w:rPr>
  </w:style>
  <w:style w:type="character" w:customStyle="1" w:styleId="99">
    <w:name w:val="view_contact"/>
    <w:basedOn w:val="52"/>
    <w:autoRedefine/>
    <w:qFormat/>
    <w:uiPriority w:val="0"/>
  </w:style>
  <w:style w:type="character" w:customStyle="1" w:styleId="100">
    <w:name w:val="style5 style5"/>
    <w:basedOn w:val="52"/>
    <w:autoRedefine/>
    <w:qFormat/>
    <w:uiPriority w:val="0"/>
  </w:style>
  <w:style w:type="character" w:customStyle="1" w:styleId="101">
    <w:name w:val="Char Char5"/>
    <w:autoRedefine/>
    <w:qFormat/>
    <w:uiPriority w:val="0"/>
    <w:rPr>
      <w:rFonts w:ascii="宋体" w:eastAsia="宋体"/>
      <w:kern w:val="2"/>
      <w:sz w:val="21"/>
      <w:lang w:val="en-US" w:eastAsia="zh-CN" w:bidi="ar-SA"/>
    </w:rPr>
  </w:style>
  <w:style w:type="character" w:customStyle="1" w:styleId="102">
    <w:name w:val="nochoice_cancel"/>
    <w:basedOn w:val="52"/>
    <w:autoRedefine/>
    <w:qFormat/>
    <w:uiPriority w:val="0"/>
  </w:style>
  <w:style w:type="character" w:customStyle="1" w:styleId="103">
    <w:name w:val="正文文本 2 Char1"/>
    <w:autoRedefine/>
    <w:qFormat/>
    <w:uiPriority w:val="0"/>
    <w:rPr>
      <w:kern w:val="2"/>
      <w:sz w:val="21"/>
    </w:rPr>
  </w:style>
  <w:style w:type="character" w:customStyle="1" w:styleId="104">
    <w:name w:val="Char Char7"/>
    <w:autoRedefine/>
    <w:qFormat/>
    <w:uiPriority w:val="0"/>
    <w:rPr>
      <w:rFonts w:ascii="宋体" w:eastAsia="宋体"/>
      <w:kern w:val="2"/>
      <w:sz w:val="21"/>
      <w:lang w:val="en-US" w:eastAsia="zh-CN" w:bidi="ar-SA"/>
    </w:rPr>
  </w:style>
  <w:style w:type="character" w:customStyle="1" w:styleId="105">
    <w:name w:val="font21"/>
    <w:basedOn w:val="52"/>
    <w:autoRedefine/>
    <w:qFormat/>
    <w:uiPriority w:val="0"/>
    <w:rPr>
      <w:rFonts w:hint="eastAsia" w:ascii="宋体" w:hAnsi="宋体" w:eastAsia="宋体" w:cs="宋体"/>
      <w:color w:val="000000"/>
      <w:sz w:val="20"/>
      <w:szCs w:val="20"/>
      <w:u w:val="none"/>
    </w:rPr>
  </w:style>
  <w:style w:type="character" w:customStyle="1" w:styleId="106">
    <w:name w:val="hour_am"/>
    <w:basedOn w:val="52"/>
    <w:autoRedefine/>
    <w:qFormat/>
    <w:uiPriority w:val="0"/>
  </w:style>
  <w:style w:type="character" w:customStyle="1" w:styleId="107">
    <w:name w:val="nochoice_passd"/>
    <w:basedOn w:val="52"/>
    <w:autoRedefine/>
    <w:qFormat/>
    <w:uiPriority w:val="0"/>
  </w:style>
  <w:style w:type="character" w:customStyle="1" w:styleId="108">
    <w:name w:val="style31"/>
    <w:autoRedefine/>
    <w:qFormat/>
    <w:uiPriority w:val="0"/>
    <w:rPr>
      <w:sz w:val="21"/>
      <w:szCs w:val="21"/>
    </w:rPr>
  </w:style>
  <w:style w:type="character" w:customStyle="1" w:styleId="109">
    <w:name w:val="para1"/>
    <w:autoRedefine/>
    <w:qFormat/>
    <w:uiPriority w:val="0"/>
    <w:rPr>
      <w:rFonts w:ascii="Arial" w:hAnsi="Arial" w:cs="Arial"/>
      <w:sz w:val="18"/>
      <w:szCs w:val="18"/>
      <w:lang w:bidi="ar-SA"/>
    </w:rPr>
  </w:style>
  <w:style w:type="character" w:customStyle="1" w:styleId="110">
    <w:name w:val="nochoice_haspass"/>
    <w:basedOn w:val="52"/>
    <w:autoRedefine/>
    <w:qFormat/>
    <w:uiPriority w:val="0"/>
  </w:style>
  <w:style w:type="character" w:customStyle="1" w:styleId="111">
    <w:name w:val="emtidy-3"/>
    <w:basedOn w:val="52"/>
    <w:autoRedefine/>
    <w:qFormat/>
    <w:uiPriority w:val="0"/>
  </w:style>
  <w:style w:type="character" w:customStyle="1" w:styleId="112">
    <w:name w:val="样式 仿宋"/>
    <w:autoRedefine/>
    <w:qFormat/>
    <w:uiPriority w:val="0"/>
    <w:rPr>
      <w:rFonts w:ascii="仿宋" w:hAnsi="仿宋" w:eastAsia="仿宋"/>
      <w:kern w:val="1"/>
    </w:rPr>
  </w:style>
  <w:style w:type="character" w:customStyle="1" w:styleId="113">
    <w:name w:val="hui3"/>
    <w:autoRedefine/>
    <w:qFormat/>
    <w:uiPriority w:val="0"/>
    <w:rPr>
      <w:color w:val="333333"/>
    </w:rPr>
  </w:style>
  <w:style w:type="character" w:customStyle="1" w:styleId="114">
    <w:name w:val="indent"/>
    <w:basedOn w:val="52"/>
    <w:autoRedefine/>
    <w:qFormat/>
    <w:uiPriority w:val="0"/>
  </w:style>
  <w:style w:type="character" w:customStyle="1" w:styleId="115">
    <w:name w:val="introduction1"/>
    <w:autoRedefine/>
    <w:qFormat/>
    <w:uiPriority w:val="0"/>
  </w:style>
  <w:style w:type="character" w:customStyle="1" w:styleId="116">
    <w:name w:val="old"/>
    <w:basedOn w:val="52"/>
    <w:autoRedefine/>
    <w:qFormat/>
    <w:uiPriority w:val="0"/>
    <w:rPr>
      <w:color w:val="999999"/>
    </w:rPr>
  </w:style>
  <w:style w:type="character" w:customStyle="1" w:styleId="117">
    <w:name w:val="书籍标题1"/>
    <w:basedOn w:val="52"/>
    <w:autoRedefine/>
    <w:qFormat/>
    <w:uiPriority w:val="33"/>
    <w:rPr>
      <w:b/>
      <w:bCs/>
      <w:smallCaps/>
      <w:spacing w:val="5"/>
    </w:rPr>
  </w:style>
  <w:style w:type="character" w:customStyle="1" w:styleId="118">
    <w:name w:val="next2"/>
    <w:basedOn w:val="52"/>
    <w:autoRedefine/>
    <w:qFormat/>
    <w:uiPriority w:val="0"/>
    <w:rPr>
      <w:color w:val="999999"/>
      <w:bdr w:val="single" w:color="CECECE" w:sz="6" w:space="0"/>
      <w:shd w:val="clear" w:color="auto" w:fill="DDDDDD"/>
    </w:rPr>
  </w:style>
  <w:style w:type="character" w:customStyle="1" w:styleId="119">
    <w:name w:val="hour_pm"/>
    <w:basedOn w:val="52"/>
    <w:autoRedefine/>
    <w:qFormat/>
    <w:uiPriority w:val="0"/>
  </w:style>
  <w:style w:type="character" w:customStyle="1" w:styleId="120">
    <w:name w:val="nobor"/>
    <w:basedOn w:val="52"/>
    <w:autoRedefine/>
    <w:qFormat/>
    <w:uiPriority w:val="0"/>
  </w:style>
  <w:style w:type="character" w:customStyle="1" w:styleId="121">
    <w:name w:val="c1"/>
    <w:autoRedefine/>
    <w:qFormat/>
    <w:uiPriority w:val="0"/>
    <w:rPr>
      <w:sz w:val="28"/>
      <w:szCs w:val="28"/>
    </w:rPr>
  </w:style>
  <w:style w:type="character" w:customStyle="1" w:styleId="122">
    <w:name w:val="ca-01"/>
    <w:autoRedefine/>
    <w:qFormat/>
    <w:uiPriority w:val="0"/>
    <w:rPr>
      <w:rFonts w:ascii="宋体" w:eastAsia="宋体"/>
      <w:sz w:val="28"/>
      <w:szCs w:val="28"/>
    </w:rPr>
  </w:style>
  <w:style w:type="character" w:customStyle="1" w:styleId="123">
    <w:name w:val="emtidy-2"/>
    <w:basedOn w:val="52"/>
    <w:autoRedefine/>
    <w:qFormat/>
    <w:uiPriority w:val="0"/>
  </w:style>
  <w:style w:type="character" w:customStyle="1" w:styleId="124">
    <w:name w:val="副标题 Char1"/>
    <w:autoRedefine/>
    <w:qFormat/>
    <w:uiPriority w:val="0"/>
    <w:rPr>
      <w:rFonts w:ascii="Cambria" w:hAnsi="Cambria" w:cs="Times New Roman"/>
      <w:b/>
      <w:bCs/>
      <w:kern w:val="28"/>
      <w:sz w:val="32"/>
      <w:szCs w:val="32"/>
      <w:lang w:bidi="ar-SA"/>
    </w:rPr>
  </w:style>
  <w:style w:type="paragraph" w:customStyle="1" w:styleId="125">
    <w:name w:val="TOAHeading"/>
    <w:basedOn w:val="1"/>
    <w:next w:val="1"/>
    <w:autoRedefine/>
    <w:qFormat/>
    <w:uiPriority w:val="0"/>
    <w:pPr>
      <w:spacing w:before="120"/>
    </w:pPr>
    <w:rPr>
      <w:rFonts w:ascii="Arial" w:hAnsi="Arial" w:eastAsia="微软雅黑"/>
      <w:sz w:val="24"/>
      <w:szCs w:val="21"/>
    </w:rPr>
  </w:style>
  <w:style w:type="paragraph" w:customStyle="1" w:styleId="126">
    <w:name w:val="普通(网站)1"/>
    <w:basedOn w:val="1"/>
    <w:autoRedefine/>
    <w:qFormat/>
    <w:uiPriority w:val="0"/>
    <w:pPr>
      <w:widowControl/>
      <w:spacing w:before="100" w:beforeAutospacing="1" w:after="100" w:afterAutospacing="1"/>
      <w:jc w:val="left"/>
    </w:pPr>
    <w:rPr>
      <w:rFonts w:ascii="宋体" w:cs="宋体"/>
      <w:kern w:val="0"/>
      <w:sz w:val="24"/>
      <w:szCs w:val="24"/>
    </w:rPr>
  </w:style>
  <w:style w:type="paragraph" w:customStyle="1" w:styleId="127">
    <w:name w:val="Char3"/>
    <w:basedOn w:val="1"/>
    <w:autoRedefine/>
    <w:qFormat/>
    <w:uiPriority w:val="0"/>
    <w:pPr>
      <w:tabs>
        <w:tab w:val="left" w:pos="360"/>
      </w:tabs>
    </w:pPr>
    <w:rPr>
      <w:sz w:val="24"/>
      <w:szCs w:val="24"/>
    </w:rPr>
  </w:style>
  <w:style w:type="paragraph" w:customStyle="1" w:styleId="128">
    <w:name w:val="Char1 Char Char Char"/>
    <w:basedOn w:val="1"/>
    <w:autoRedefine/>
    <w:qFormat/>
    <w:uiPriority w:val="0"/>
  </w:style>
  <w:style w:type="paragraph" w:customStyle="1" w:styleId="129">
    <w:name w:val="普通(网站)11"/>
    <w:basedOn w:val="1"/>
    <w:autoRedefine/>
    <w:qFormat/>
    <w:uiPriority w:val="0"/>
    <w:pPr>
      <w:widowControl/>
      <w:spacing w:before="100" w:beforeAutospacing="1" w:after="100" w:afterAutospacing="1"/>
      <w:jc w:val="left"/>
    </w:pPr>
    <w:rPr>
      <w:rFonts w:ascii="宋体" w:cs="宋体"/>
      <w:kern w:val="0"/>
      <w:sz w:val="24"/>
      <w:szCs w:val="24"/>
    </w:rPr>
  </w:style>
  <w:style w:type="paragraph" w:customStyle="1" w:styleId="130">
    <w:name w:val="Heading1"/>
    <w:basedOn w:val="1"/>
    <w:next w:val="1"/>
    <w:autoRedefine/>
    <w:qFormat/>
    <w:uiPriority w:val="0"/>
    <w:pPr>
      <w:keepNext/>
      <w:keepLines/>
      <w:spacing w:before="340" w:after="480" w:line="720" w:lineRule="auto"/>
      <w:textAlignment w:val="baseline"/>
    </w:pPr>
    <w:rPr>
      <w:rFonts w:eastAsia="微软雅黑"/>
      <w:b/>
      <w:bCs/>
      <w:kern w:val="44"/>
      <w:sz w:val="48"/>
      <w:szCs w:val="44"/>
    </w:rPr>
  </w:style>
  <w:style w:type="paragraph" w:customStyle="1" w:styleId="131">
    <w:name w:val="Char Char Char Char"/>
    <w:basedOn w:val="1"/>
    <w:autoRedefine/>
    <w:qFormat/>
    <w:uiPriority w:val="0"/>
    <w:pPr>
      <w:widowControl/>
      <w:spacing w:after="160" w:line="240" w:lineRule="exact"/>
      <w:jc w:val="center"/>
    </w:pPr>
    <w:rPr>
      <w:rFonts w:ascii="宋体"/>
      <w:b/>
      <w:kern w:val="0"/>
      <w:sz w:val="28"/>
      <w:szCs w:val="28"/>
      <w:lang w:eastAsia="en-US"/>
    </w:rPr>
  </w:style>
  <w:style w:type="paragraph" w:customStyle="1" w:styleId="132">
    <w:name w:val="Default Text"/>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33">
    <w:name w:val="1正文"/>
    <w:basedOn w:val="1"/>
    <w:autoRedefine/>
    <w:qFormat/>
    <w:uiPriority w:val="0"/>
    <w:pPr>
      <w:ind w:left="-38"/>
      <w:textAlignment w:val="baseline"/>
    </w:pPr>
    <w:rPr>
      <w:rFonts w:ascii="宋体" w:hAnsi="宋体"/>
      <w:kern w:val="0"/>
      <w:sz w:val="24"/>
    </w:rPr>
  </w:style>
  <w:style w:type="paragraph" w:customStyle="1" w:styleId="134">
    <w:name w:val="1册标题2"/>
    <w:basedOn w:val="1"/>
    <w:next w:val="1"/>
    <w:autoRedefine/>
    <w:qFormat/>
    <w:uiPriority w:val="0"/>
    <w:pPr>
      <w:adjustRightInd w:val="0"/>
      <w:spacing w:before="50" w:beforeLines="50" w:after="50" w:afterLines="50" w:line="300" w:lineRule="auto"/>
      <w:jc w:val="center"/>
      <w:textAlignment w:val="baseline"/>
      <w:outlineLvl w:val="1"/>
    </w:pPr>
    <w:rPr>
      <w:rFonts w:ascii="Arial" w:hAnsi="Arial" w:eastAsia="黑体"/>
      <w:bCs/>
      <w:kern w:val="0"/>
      <w:sz w:val="32"/>
      <w:szCs w:val="24"/>
    </w:rPr>
  </w:style>
  <w:style w:type="paragraph" w:customStyle="1" w:styleId="135">
    <w:name w:val="样式1"/>
    <w:basedOn w:val="17"/>
    <w:next w:val="6"/>
    <w:autoRedefine/>
    <w:qFormat/>
    <w:uiPriority w:val="0"/>
    <w:pPr>
      <w:numPr>
        <w:ilvl w:val="0"/>
        <w:numId w:val="3"/>
      </w:numPr>
      <w:tabs>
        <w:tab w:val="left" w:pos="1110"/>
      </w:tabs>
      <w:adjustRightInd w:val="0"/>
      <w:textAlignment w:val="baseline"/>
    </w:pPr>
    <w:rPr>
      <w:rFonts w:ascii="宋体" w:hAnsi="宋体"/>
      <w:kern w:val="0"/>
      <w:szCs w:val="21"/>
    </w:rPr>
  </w:style>
  <w:style w:type="paragraph" w:customStyle="1" w:styleId="136">
    <w:name w:val="表格文字中"/>
    <w:basedOn w:val="1"/>
    <w:autoRedefine/>
    <w:qFormat/>
    <w:uiPriority w:val="0"/>
    <w:pPr>
      <w:adjustRightInd w:val="0"/>
      <w:snapToGrid w:val="0"/>
      <w:ind w:left="8" w:leftChars="8"/>
      <w:jc w:val="center"/>
    </w:pPr>
    <w:rPr>
      <w:kern w:val="0"/>
      <w:szCs w:val="24"/>
    </w:rPr>
  </w:style>
  <w:style w:type="paragraph" w:customStyle="1" w:styleId="137">
    <w:name w:val="msolistparagraph"/>
    <w:basedOn w:val="1"/>
    <w:autoRedefine/>
    <w:qFormat/>
    <w:uiPriority w:val="0"/>
    <w:pPr>
      <w:ind w:firstLine="420" w:firstLineChars="200"/>
    </w:pPr>
    <w:rPr>
      <w:rFonts w:ascii="Calibri" w:hAnsi="Calibri" w:eastAsia="仿宋_GB2312"/>
      <w:sz w:val="28"/>
      <w:szCs w:val="30"/>
    </w:rPr>
  </w:style>
  <w:style w:type="paragraph" w:customStyle="1" w:styleId="138">
    <w:name w:val="Char Char1"/>
    <w:basedOn w:val="1"/>
    <w:autoRedefine/>
    <w:qFormat/>
    <w:uiPriority w:val="0"/>
    <w:pPr>
      <w:widowControl/>
      <w:spacing w:after="160" w:line="240" w:lineRule="exact"/>
      <w:jc w:val="left"/>
    </w:pPr>
    <w:rPr>
      <w:rFonts w:ascii="Verdana" w:hAnsi="Verdana" w:eastAsia="楷体_GB2312"/>
      <w:b/>
      <w:i/>
      <w:iCs/>
      <w:color w:val="000000"/>
      <w:kern w:val="0"/>
      <w:sz w:val="20"/>
      <w:lang w:eastAsia="en-US"/>
    </w:rPr>
  </w:style>
  <w:style w:type="paragraph" w:customStyle="1" w:styleId="139">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Cs w:val="20"/>
    </w:rPr>
  </w:style>
  <w:style w:type="paragraph" w:customStyle="1" w:styleId="140">
    <w:name w:val="xl51"/>
    <w:basedOn w:val="1"/>
    <w:autoRedefine/>
    <w:qFormat/>
    <w:uiPriority w:val="0"/>
    <w:pPr>
      <w:widowControl/>
      <w:spacing w:before="100" w:beforeAutospacing="1" w:after="100" w:afterAutospacing="1"/>
      <w:jc w:val="center"/>
    </w:pPr>
    <w:rPr>
      <w:rFonts w:ascii="Arial Unicode MS" w:hAnsi="Arial Unicode MS" w:eastAsia="Arial Unicode MS"/>
      <w:b/>
      <w:kern w:val="0"/>
      <w:sz w:val="32"/>
    </w:rPr>
  </w:style>
  <w:style w:type="paragraph" w:customStyle="1" w:styleId="141">
    <w:name w:val="正文序号 4"/>
    <w:basedOn w:val="1"/>
    <w:autoRedefine/>
    <w:qFormat/>
    <w:uiPriority w:val="0"/>
    <w:pPr>
      <w:numPr>
        <w:ilvl w:val="3"/>
        <w:numId w:val="4"/>
      </w:numPr>
      <w:spacing w:before="60"/>
    </w:pPr>
    <w:rPr>
      <w:szCs w:val="24"/>
    </w:rPr>
  </w:style>
  <w:style w:type="paragraph" w:customStyle="1" w:styleId="142">
    <w:name w:val="正文文本缩进1"/>
    <w:basedOn w:val="1"/>
    <w:autoRedefine/>
    <w:qFormat/>
    <w:uiPriority w:val="0"/>
    <w:pPr>
      <w:adjustRightInd w:val="0"/>
      <w:snapToGrid w:val="0"/>
      <w:spacing w:after="120" w:line="360" w:lineRule="auto"/>
      <w:ind w:left="420" w:leftChars="200" w:firstLine="512" w:firstLineChars="200"/>
    </w:pPr>
    <w:rPr>
      <w:kern w:val="0"/>
      <w:sz w:val="28"/>
    </w:rPr>
  </w:style>
  <w:style w:type="paragraph" w:customStyle="1" w:styleId="143">
    <w:name w:val="正文_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4">
    <w:name w:val="招标书 正文"/>
    <w:basedOn w:val="1"/>
    <w:autoRedefine/>
    <w:qFormat/>
    <w:uiPriority w:val="0"/>
    <w:pPr>
      <w:widowControl/>
      <w:snapToGrid w:val="0"/>
      <w:spacing w:line="560" w:lineRule="exact"/>
      <w:ind w:firstLine="200" w:firstLineChars="200"/>
      <w:jc w:val="left"/>
    </w:pPr>
    <w:rPr>
      <w:rFonts w:ascii="宋体"/>
      <w:color w:val="000000"/>
      <w:kern w:val="0"/>
      <w:sz w:val="24"/>
      <w:szCs w:val="28"/>
    </w:rPr>
  </w:style>
  <w:style w:type="paragraph" w:customStyle="1" w:styleId="145">
    <w:name w:val="日期1"/>
    <w:basedOn w:val="1"/>
    <w:next w:val="1"/>
    <w:autoRedefine/>
    <w:qFormat/>
    <w:uiPriority w:val="0"/>
    <w:rPr>
      <w:rFonts w:ascii="黑体" w:eastAsia="黑体"/>
      <w:sz w:val="28"/>
    </w:rPr>
  </w:style>
  <w:style w:type="paragraph" w:customStyle="1" w:styleId="146">
    <w:name w:val="正文空2格  1."/>
    <w:basedOn w:val="1"/>
    <w:autoRedefine/>
    <w:qFormat/>
    <w:uiPriority w:val="0"/>
    <w:pPr>
      <w:adjustRightInd w:val="0"/>
      <w:spacing w:line="360" w:lineRule="auto"/>
      <w:ind w:firstLine="200" w:firstLineChars="200"/>
      <w:textAlignment w:val="baseline"/>
    </w:pPr>
    <w:rPr>
      <w:rFonts w:ascii="宋体" w:hAnsi="宋体" w:eastAsia="仿宋" w:cs="宋体"/>
      <w:kern w:val="0"/>
      <w:sz w:val="28"/>
    </w:rPr>
  </w:style>
  <w:style w:type="paragraph" w:customStyle="1" w:styleId="147">
    <w:name w:val="ec_msonormal"/>
    <w:basedOn w:val="1"/>
    <w:autoRedefine/>
    <w:qFormat/>
    <w:uiPriority w:val="0"/>
    <w:pPr>
      <w:widowControl/>
      <w:spacing w:before="100" w:beforeAutospacing="1" w:after="100" w:afterAutospacing="1"/>
      <w:jc w:val="left"/>
    </w:pPr>
    <w:rPr>
      <w:rFonts w:ascii="宋体" w:cs="宋体"/>
      <w:kern w:val="0"/>
      <w:sz w:val="24"/>
      <w:szCs w:val="24"/>
    </w:rPr>
  </w:style>
  <w:style w:type="paragraph" w:customStyle="1" w:styleId="148">
    <w:name w:val="正文序号 2"/>
    <w:basedOn w:val="1"/>
    <w:autoRedefine/>
    <w:qFormat/>
    <w:uiPriority w:val="0"/>
    <w:pPr>
      <w:numPr>
        <w:ilvl w:val="1"/>
        <w:numId w:val="4"/>
      </w:numPr>
      <w:spacing w:before="60"/>
    </w:pPr>
    <w:rPr>
      <w:szCs w:val="24"/>
    </w:rPr>
  </w:style>
  <w:style w:type="paragraph" w:customStyle="1" w:styleId="149">
    <w:name w:val="表格标题"/>
    <w:basedOn w:val="1"/>
    <w:autoRedefine/>
    <w:qFormat/>
    <w:uiPriority w:val="0"/>
    <w:pPr>
      <w:adjustRightInd w:val="0"/>
      <w:snapToGrid w:val="0"/>
      <w:spacing w:before="50" w:beforeLines="50" w:after="50" w:afterLines="50"/>
      <w:ind w:left="8" w:leftChars="8"/>
      <w:jc w:val="center"/>
    </w:pPr>
    <w:rPr>
      <w:b/>
      <w:bCs/>
      <w:color w:val="000000"/>
      <w:sz w:val="32"/>
      <w:szCs w:val="32"/>
    </w:rPr>
  </w:style>
  <w:style w:type="paragraph" w:customStyle="1" w:styleId="150">
    <w:name w:val="样式"/>
    <w:next w:val="25"/>
    <w:autoRedefine/>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151">
    <w:name w:val="detail-info"/>
    <w:basedOn w:val="1"/>
    <w:autoRedefine/>
    <w:qFormat/>
    <w:uiPriority w:val="0"/>
    <w:pPr>
      <w:pBdr>
        <w:bottom w:val="dotted" w:color="999999" w:sz="6" w:space="7"/>
      </w:pBdr>
      <w:spacing w:after="300"/>
      <w:jc w:val="left"/>
    </w:pPr>
    <w:rPr>
      <w:color w:val="666666"/>
      <w:kern w:val="0"/>
      <w:szCs w:val="21"/>
    </w:rPr>
  </w:style>
  <w:style w:type="paragraph" w:customStyle="1" w:styleId="152">
    <w:name w:val="表注1"/>
    <w:basedOn w:val="1"/>
    <w:autoRedefine/>
    <w:qFormat/>
    <w:uiPriority w:val="0"/>
    <w:pPr>
      <w:adjustRightInd w:val="0"/>
      <w:snapToGrid w:val="0"/>
      <w:spacing w:before="50" w:beforeLines="50" w:line="300" w:lineRule="auto"/>
      <w:ind w:left="350" w:hanging="350" w:hangingChars="350"/>
    </w:pPr>
    <w:rPr>
      <w:rFonts w:eastAsia="仿宋_GB2312"/>
      <w:bCs/>
      <w:color w:val="000000"/>
      <w:szCs w:val="24"/>
    </w:rPr>
  </w:style>
  <w:style w:type="paragraph" w:customStyle="1" w:styleId="153">
    <w:name w:val="Char11"/>
    <w:basedOn w:val="1"/>
    <w:autoRedefine/>
    <w:qFormat/>
    <w:uiPriority w:val="0"/>
    <w:rPr>
      <w:rFonts w:ascii="宋体"/>
      <w:sz w:val="24"/>
      <w:szCs w:val="24"/>
    </w:rPr>
  </w:style>
  <w:style w:type="paragraph" w:customStyle="1" w:styleId="154">
    <w:name w:val="case31"/>
    <w:basedOn w:val="1"/>
    <w:autoRedefine/>
    <w:qFormat/>
    <w:uiPriority w:val="0"/>
    <w:pPr>
      <w:widowControl/>
      <w:spacing w:before="100" w:beforeAutospacing="1" w:after="100" w:afterAutospacing="1"/>
      <w:jc w:val="left"/>
    </w:pPr>
    <w:rPr>
      <w:rFonts w:ascii="宋体"/>
      <w:color w:val="000000"/>
      <w:kern w:val="0"/>
      <w:sz w:val="24"/>
      <w:szCs w:val="24"/>
    </w:rPr>
  </w:style>
  <w:style w:type="paragraph" w:customStyle="1" w:styleId="155">
    <w:name w:val="标准"/>
    <w:basedOn w:val="1"/>
    <w:autoRedefine/>
    <w:qFormat/>
    <w:uiPriority w:val="0"/>
    <w:pPr>
      <w:widowControl/>
      <w:autoSpaceDE w:val="0"/>
      <w:autoSpaceDN w:val="0"/>
      <w:adjustRightInd w:val="0"/>
      <w:spacing w:line="318" w:lineRule="atLeast"/>
    </w:pPr>
    <w:rPr>
      <w:rFonts w:ascii="楷体_GB2312" w:eastAsia="楷体_GB2312" w:cs="宋体"/>
      <w:kern w:val="0"/>
      <w:sz w:val="24"/>
    </w:rPr>
  </w:style>
  <w:style w:type="paragraph" w:customStyle="1" w:styleId="156">
    <w:name w:val="Char"/>
    <w:basedOn w:val="1"/>
    <w:autoRedefine/>
    <w:qFormat/>
    <w:uiPriority w:val="0"/>
    <w:rPr>
      <w:rFonts w:ascii="宋体"/>
      <w:sz w:val="24"/>
      <w:szCs w:val="24"/>
    </w:rPr>
  </w:style>
  <w:style w:type="paragraph" w:styleId="157">
    <w:name w:val="List Paragraph"/>
    <w:basedOn w:val="1"/>
    <w:autoRedefine/>
    <w:qFormat/>
    <w:uiPriority w:val="0"/>
    <w:pPr>
      <w:ind w:firstLine="200" w:firstLineChars="200"/>
    </w:pPr>
    <w:rPr>
      <w:rFonts w:ascii="Calibri" w:hAnsi="Calibri"/>
      <w:szCs w:val="22"/>
    </w:rPr>
  </w:style>
  <w:style w:type="paragraph" w:customStyle="1" w:styleId="158">
    <w:name w:val="插图编号"/>
    <w:basedOn w:val="1"/>
    <w:next w:val="4"/>
    <w:autoRedefine/>
    <w:qFormat/>
    <w:uiPriority w:val="0"/>
    <w:pPr>
      <w:tabs>
        <w:tab w:val="left" w:pos="1440"/>
      </w:tabs>
      <w:spacing w:line="360" w:lineRule="auto"/>
      <w:ind w:left="1021" w:hanging="1021"/>
    </w:pPr>
    <w:rPr>
      <w:spacing w:val="20"/>
      <w:sz w:val="24"/>
      <w:szCs w:val="24"/>
    </w:rPr>
  </w:style>
  <w:style w:type="paragraph" w:customStyle="1" w:styleId="159">
    <w:name w:val="样式 WG标题3 + 行距: 固定值 18 磅"/>
    <w:basedOn w:val="1"/>
    <w:autoRedefine/>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160">
    <w:name w:val="??¨???¨????ì?¨¨??¨?o??????ì?¨¨?"/>
    <w:basedOn w:val="1"/>
    <w:autoRedefine/>
    <w:qFormat/>
    <w:uiPriority w:val="0"/>
    <w:pPr>
      <w:autoSpaceDE w:val="0"/>
      <w:autoSpaceDN w:val="0"/>
      <w:adjustRightInd w:val="0"/>
      <w:jc w:val="left"/>
    </w:pPr>
    <w:rPr>
      <w:kern w:val="0"/>
      <w:sz w:val="24"/>
    </w:rPr>
  </w:style>
  <w:style w:type="paragraph" w:customStyle="1" w:styleId="161">
    <w:name w:val="Char1"/>
    <w:basedOn w:val="1"/>
    <w:autoRedefine/>
    <w:qFormat/>
    <w:uiPriority w:val="0"/>
    <w:pPr>
      <w:tabs>
        <w:tab w:val="left" w:pos="360"/>
      </w:tabs>
      <w:ind w:left="200" w:hanging="200" w:hangingChars="200"/>
    </w:pPr>
    <w:rPr>
      <w:sz w:val="24"/>
      <w:szCs w:val="24"/>
    </w:rPr>
  </w:style>
  <w:style w:type="paragraph" w:customStyle="1" w:styleId="162">
    <w:name w:val="BodyTextIndent"/>
    <w:basedOn w:val="1"/>
    <w:autoRedefine/>
    <w:qFormat/>
    <w:uiPriority w:val="0"/>
    <w:pPr>
      <w:spacing w:after="120"/>
      <w:ind w:left="420" w:leftChars="200"/>
    </w:pPr>
    <w:rPr>
      <w:kern w:val="0"/>
      <w:sz w:val="20"/>
    </w:rPr>
  </w:style>
  <w:style w:type="paragraph" w:customStyle="1" w:styleId="163">
    <w:name w:val="Char121"/>
    <w:basedOn w:val="1"/>
    <w:qFormat/>
    <w:uiPriority w:val="0"/>
    <w:pPr>
      <w:tabs>
        <w:tab w:val="left" w:pos="360"/>
      </w:tabs>
      <w:ind w:left="200" w:hanging="200" w:hangingChars="200"/>
    </w:pPr>
    <w:rPr>
      <w:sz w:val="24"/>
      <w:szCs w:val="24"/>
    </w:rPr>
  </w:style>
  <w:style w:type="paragraph" w:customStyle="1" w:styleId="164">
    <w:name w:val="_Style 159"/>
    <w:basedOn w:val="2"/>
    <w:next w:val="1"/>
    <w:autoRedefine/>
    <w:qFormat/>
    <w:uiPriority w:val="0"/>
    <w:pPr>
      <w:keepLines/>
      <w:widowControl/>
      <w:spacing w:before="480" w:line="276" w:lineRule="auto"/>
      <w:jc w:val="left"/>
      <w:outlineLvl w:val="9"/>
    </w:pPr>
    <w:rPr>
      <w:rFonts w:ascii="Cambria" w:hAnsi="Cambria"/>
      <w:bCs/>
      <w:color w:val="365F91"/>
      <w:kern w:val="0"/>
      <w:sz w:val="28"/>
      <w:szCs w:val="28"/>
    </w:rPr>
  </w:style>
  <w:style w:type="paragraph" w:customStyle="1" w:styleId="165">
    <w:name w:val="Normal_0"/>
    <w:autoRedefine/>
    <w:qFormat/>
    <w:uiPriority w:val="0"/>
    <w:rPr>
      <w:rFonts w:ascii="黑体" w:hAnsi="黑体" w:eastAsia="黑体" w:cs="Times New Roman"/>
      <w:b/>
      <w:sz w:val="32"/>
      <w:szCs w:val="24"/>
      <w:lang w:val="en-US" w:eastAsia="zh-CN" w:bidi="ar-SA"/>
    </w:rPr>
  </w:style>
  <w:style w:type="paragraph" w:customStyle="1" w:styleId="166">
    <w:name w:val="正文段"/>
    <w:basedOn w:val="1"/>
    <w:autoRedefine/>
    <w:qFormat/>
    <w:uiPriority w:val="0"/>
    <w:pPr>
      <w:adjustRightInd w:val="0"/>
      <w:snapToGrid w:val="0"/>
      <w:spacing w:line="360" w:lineRule="auto"/>
    </w:pPr>
    <w:rPr>
      <w:rFonts w:eastAsia="仿宋_GB2312"/>
      <w:spacing w:val="-8"/>
      <w:sz w:val="24"/>
    </w:rPr>
  </w:style>
  <w:style w:type="paragraph" w:customStyle="1" w:styleId="167">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b/>
      <w:bCs/>
      <w:kern w:val="0"/>
      <w:sz w:val="24"/>
      <w:szCs w:val="24"/>
    </w:rPr>
  </w:style>
  <w:style w:type="paragraph" w:customStyle="1" w:styleId="168">
    <w:name w:val="BodyText1I2"/>
    <w:basedOn w:val="162"/>
    <w:qFormat/>
    <w:uiPriority w:val="0"/>
    <w:pPr>
      <w:ind w:firstLine="420" w:firstLineChars="200"/>
    </w:pPr>
    <w:rPr>
      <w:sz w:val="21"/>
      <w:szCs w:val="24"/>
    </w:rPr>
  </w:style>
  <w:style w:type="paragraph" w:customStyle="1" w:styleId="169">
    <w:name w:val="缺省文本"/>
    <w:basedOn w:val="1"/>
    <w:autoRedefine/>
    <w:qFormat/>
    <w:uiPriority w:val="0"/>
    <w:pPr>
      <w:autoSpaceDE w:val="0"/>
      <w:autoSpaceDN w:val="0"/>
      <w:adjustRightInd w:val="0"/>
      <w:jc w:val="left"/>
    </w:pPr>
    <w:rPr>
      <w:kern w:val="0"/>
      <w:sz w:val="24"/>
    </w:rPr>
  </w:style>
  <w:style w:type="paragraph" w:customStyle="1" w:styleId="170">
    <w:name w:val="正文1"/>
    <w:autoRedefine/>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171">
    <w:name w:val="文字列表"/>
    <w:basedOn w:val="1"/>
    <w:qFormat/>
    <w:uiPriority w:val="0"/>
    <w:pPr>
      <w:tabs>
        <w:tab w:val="left" w:pos="420"/>
      </w:tabs>
      <w:spacing w:line="360" w:lineRule="auto"/>
      <w:ind w:left="128" w:leftChars="128" w:firstLine="2"/>
    </w:pPr>
    <w:rPr>
      <w:spacing w:val="20"/>
      <w:sz w:val="24"/>
      <w:szCs w:val="24"/>
    </w:rPr>
  </w:style>
  <w:style w:type="paragraph" w:customStyle="1" w:styleId="172">
    <w:name w:val="正文序号 3"/>
    <w:basedOn w:val="1"/>
    <w:autoRedefine/>
    <w:qFormat/>
    <w:uiPriority w:val="0"/>
    <w:pPr>
      <w:numPr>
        <w:ilvl w:val="2"/>
        <w:numId w:val="4"/>
      </w:numPr>
      <w:spacing w:before="60"/>
    </w:pPr>
    <w:rPr>
      <w:szCs w:val="24"/>
    </w:rPr>
  </w:style>
  <w:style w:type="paragraph" w:customStyle="1" w:styleId="173">
    <w:name w:val="正文1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174">
    <w:name w:val="列出段落1"/>
    <w:basedOn w:val="1"/>
    <w:autoRedefine/>
    <w:qFormat/>
    <w:uiPriority w:val="0"/>
    <w:pPr>
      <w:ind w:firstLine="200" w:firstLineChars="200"/>
    </w:pPr>
  </w:style>
  <w:style w:type="paragraph" w:customStyle="1" w:styleId="175">
    <w:name w:val="首行缩进"/>
    <w:basedOn w:val="176"/>
    <w:autoRedefine/>
    <w:qFormat/>
    <w:uiPriority w:val="0"/>
    <w:pPr>
      <w:ind w:firstLine="480" w:firstLineChars="200"/>
    </w:pPr>
    <w:rPr>
      <w:lang w:val="zh-CN"/>
    </w:rPr>
  </w:style>
  <w:style w:type="paragraph" w:customStyle="1" w:styleId="176">
    <w:name w:val="正文_4"/>
    <w:basedOn w:val="177"/>
    <w:next w:val="175"/>
    <w:autoRedefine/>
    <w:qFormat/>
    <w:uiPriority w:val="0"/>
    <w:pPr>
      <w:widowControl w:val="0"/>
      <w:jc w:val="both"/>
    </w:pPr>
    <w:rPr>
      <w:rFonts w:ascii="Calibri" w:hAnsi="Calibri"/>
      <w:kern w:val="2"/>
      <w:sz w:val="21"/>
      <w:szCs w:val="22"/>
      <w:lang w:val="en-US" w:eastAsia="zh-CN" w:bidi="ar-SA"/>
    </w:rPr>
  </w:style>
  <w:style w:type="paragraph" w:customStyle="1" w:styleId="177">
    <w:name w:val="正文_0_1"/>
    <w:basedOn w:val="178"/>
    <w:next w:val="18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正文_0_2"/>
    <w:basedOn w:val="179"/>
    <w:next w:val="18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正文_2_1"/>
    <w:basedOn w:val="180"/>
    <w:next w:val="1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0">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1">
    <w:name w:val="No Spacing_0"/>
    <w:basedOn w:val="182"/>
    <w:qFormat/>
    <w:uiPriority w:val="1"/>
  </w:style>
  <w:style w:type="paragraph" w:customStyle="1" w:styleId="182">
    <w:name w:val="正文_5"/>
    <w:basedOn w:val="183"/>
    <w:next w:val="185"/>
    <w:autoRedefine/>
    <w:qFormat/>
    <w:uiPriority w:val="0"/>
    <w:pPr>
      <w:widowControl w:val="0"/>
      <w:jc w:val="both"/>
    </w:pPr>
    <w:rPr>
      <w:rFonts w:ascii="Calibri" w:hAnsi="Calibri"/>
      <w:kern w:val="2"/>
      <w:sz w:val="21"/>
      <w:szCs w:val="22"/>
      <w:lang w:val="en-US" w:eastAsia="zh-CN" w:bidi="ar-SA"/>
    </w:rPr>
  </w:style>
  <w:style w:type="paragraph" w:customStyle="1" w:styleId="183">
    <w:name w:val="正文_6"/>
    <w:next w:val="18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4">
    <w:name w:val="列表_1"/>
    <w:basedOn w:val="183"/>
    <w:autoRedefine/>
    <w:semiHidden/>
    <w:qFormat/>
    <w:locked/>
    <w:uiPriority w:val="0"/>
    <w:pPr>
      <w:ind w:left="200" w:hanging="200" w:hangingChars="200"/>
    </w:pPr>
  </w:style>
  <w:style w:type="paragraph" w:customStyle="1" w:styleId="185">
    <w:name w:val="段_0"/>
    <w:next w:val="182"/>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186">
    <w:name w:val="页脚_0_0"/>
    <w:basedOn w:val="178"/>
    <w:unhideWhenUsed/>
    <w:qFormat/>
    <w:uiPriority w:val="99"/>
    <w:pPr>
      <w:tabs>
        <w:tab w:val="center" w:pos="4153"/>
        <w:tab w:val="right" w:pos="8306"/>
      </w:tabs>
      <w:snapToGrid w:val="0"/>
      <w:jc w:val="left"/>
    </w:pPr>
    <w:rPr>
      <w:sz w:val="18"/>
      <w:szCs w:val="18"/>
    </w:rPr>
  </w:style>
  <w:style w:type="paragraph" w:customStyle="1" w:styleId="187">
    <w:name w:val="页脚_0"/>
    <w:basedOn w:val="188"/>
    <w:autoRedefine/>
    <w:unhideWhenUsed/>
    <w:qFormat/>
    <w:uiPriority w:val="99"/>
    <w:pPr>
      <w:tabs>
        <w:tab w:val="center" w:pos="4153"/>
        <w:tab w:val="right" w:pos="8306"/>
      </w:tabs>
      <w:snapToGrid w:val="0"/>
      <w:jc w:val="left"/>
    </w:pPr>
    <w:rPr>
      <w:sz w:val="18"/>
      <w:szCs w:val="18"/>
    </w:rPr>
  </w:style>
  <w:style w:type="paragraph" w:customStyle="1" w:styleId="188">
    <w:name w:val="正文_0"/>
    <w:basedOn w:val="189"/>
    <w:next w:val="20"/>
    <w:autoRedefine/>
    <w:qFormat/>
    <w:uiPriority w:val="0"/>
    <w:pPr>
      <w:widowControl w:val="0"/>
      <w:jc w:val="both"/>
    </w:pPr>
    <w:rPr>
      <w:kern w:val="2"/>
      <w:sz w:val="21"/>
      <w:szCs w:val="24"/>
      <w:lang w:val="en-US" w:eastAsia="zh-CN" w:bidi="ar-SA"/>
    </w:rPr>
  </w:style>
  <w:style w:type="paragraph" w:customStyle="1" w:styleId="189">
    <w:name w:val="正文_1"/>
    <w:next w:val="190"/>
    <w:autoRedefine/>
    <w:qFormat/>
    <w:uiPriority w:val="0"/>
    <w:pPr>
      <w:widowControl w:val="0"/>
      <w:suppressAutoHyphens/>
      <w:jc w:val="both"/>
    </w:pPr>
    <w:rPr>
      <w:rFonts w:ascii="Calibri" w:hAnsi="Calibri" w:eastAsia="宋体;SimSun" w:cs="Calibri"/>
      <w:kern w:val="2"/>
      <w:sz w:val="21"/>
      <w:szCs w:val="21"/>
      <w:lang w:val="en-US" w:eastAsia="zh-CN" w:bidi="ar-SA"/>
    </w:rPr>
  </w:style>
  <w:style w:type="paragraph" w:customStyle="1" w:styleId="190">
    <w:name w:val="列表_0"/>
    <w:basedOn w:val="191"/>
    <w:autoRedefine/>
    <w:qFormat/>
    <w:uiPriority w:val="0"/>
    <w:pPr>
      <w:spacing w:afterAutospacing="1" w:line="360" w:lineRule="auto"/>
      <w:jc w:val="center"/>
    </w:pPr>
    <w:rPr>
      <w:rFonts w:ascii="宋体" w:hAnsi="宋体"/>
      <w:b/>
      <w:bCs/>
      <w:sz w:val="28"/>
      <w:szCs w:val="28"/>
    </w:rPr>
  </w:style>
  <w:style w:type="paragraph" w:customStyle="1" w:styleId="191">
    <w:name w:val="正文_15_0"/>
    <w:basedOn w:val="192"/>
    <w:next w:val="190"/>
    <w:autoRedefine/>
    <w:qFormat/>
    <w:uiPriority w:val="0"/>
    <w:rPr>
      <w:rFonts w:ascii="Times New Roman" w:hAnsi="Times New Roman"/>
      <w:szCs w:val="21"/>
    </w:rPr>
  </w:style>
  <w:style w:type="paragraph" w:customStyle="1" w:styleId="192">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3">
    <w:name w:val="表格文字"/>
    <w:basedOn w:val="1"/>
    <w:autoRedefine/>
    <w:qFormat/>
    <w:uiPriority w:val="0"/>
    <w:pPr>
      <w:spacing w:before="120" w:after="120"/>
    </w:pPr>
    <w:rPr>
      <w:rFonts w:ascii="新宋体" w:eastAsia="新宋体"/>
      <w:bCs/>
      <w:color w:val="000000"/>
      <w:kern w:val="0"/>
      <w:sz w:val="18"/>
      <w:szCs w:val="18"/>
    </w:rPr>
  </w:style>
  <w:style w:type="paragraph" w:customStyle="1" w:styleId="194">
    <w:name w:val="样式 首行缩进:  2 字符1"/>
    <w:basedOn w:val="1"/>
    <w:qFormat/>
    <w:uiPriority w:val="0"/>
    <w:pPr>
      <w:adjustRightInd w:val="0"/>
      <w:snapToGrid w:val="0"/>
      <w:spacing w:line="360" w:lineRule="auto"/>
      <w:ind w:firstLine="480" w:firstLineChars="200"/>
    </w:pPr>
    <w:rPr>
      <w:rFonts w:cs="宋体"/>
      <w:sz w:val="24"/>
    </w:rPr>
  </w:style>
  <w:style w:type="paragraph" w:customStyle="1" w:styleId="195">
    <w:name w:val="?§?§?¨¤?§o????¨¤?"/>
    <w:basedOn w:val="1"/>
    <w:qFormat/>
    <w:uiPriority w:val="0"/>
    <w:pPr>
      <w:autoSpaceDE w:val="0"/>
      <w:autoSpaceDN w:val="0"/>
      <w:adjustRightInd w:val="0"/>
      <w:jc w:val="left"/>
    </w:pPr>
    <w:rPr>
      <w:kern w:val="0"/>
      <w:sz w:val="24"/>
    </w:rPr>
  </w:style>
  <w:style w:type="paragraph" w:customStyle="1" w:styleId="196">
    <w:name w:val="Table Paragraph"/>
    <w:basedOn w:val="1"/>
    <w:autoRedefine/>
    <w:qFormat/>
    <w:uiPriority w:val="1"/>
    <w:rPr>
      <w:rFonts w:ascii="宋体" w:hAnsi="宋体" w:cs="宋体"/>
      <w:lang w:val="zh-CN" w:bidi="zh-CN"/>
    </w:rPr>
  </w:style>
  <w:style w:type="paragraph" w:customStyle="1" w:styleId="197">
    <w:name w:val="纯文本1"/>
    <w:basedOn w:val="1"/>
    <w:autoRedefine/>
    <w:qFormat/>
    <w:uiPriority w:val="0"/>
    <w:pPr>
      <w:spacing w:line="324" w:lineRule="auto"/>
    </w:pPr>
    <w:rPr>
      <w:rFonts w:ascii="宋体" w:cs="Courier New"/>
      <w:szCs w:val="21"/>
    </w:rPr>
  </w:style>
  <w:style w:type="paragraph" w:styleId="198">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9">
    <w:name w:val="正文缩进1"/>
    <w:basedOn w:val="1"/>
    <w:qFormat/>
    <w:uiPriority w:val="0"/>
    <w:pPr>
      <w:ind w:firstLine="200" w:firstLineChars="200"/>
    </w:pPr>
  </w:style>
  <w:style w:type="paragraph" w:customStyle="1" w:styleId="200">
    <w:name w:val="Q/19LGT01—2001"/>
    <w:basedOn w:val="1"/>
    <w:autoRedefine/>
    <w:qFormat/>
    <w:uiPriority w:val="0"/>
    <w:pPr>
      <w:tabs>
        <w:tab w:val="left" w:pos="555"/>
      </w:tabs>
      <w:spacing w:line="360" w:lineRule="auto"/>
      <w:ind w:firstLine="200" w:firstLineChars="200"/>
    </w:pPr>
    <w:rPr>
      <w:rFonts w:ascii="宋体"/>
      <w:bCs/>
    </w:rPr>
  </w:style>
  <w:style w:type="paragraph" w:customStyle="1" w:styleId="201">
    <w:name w:val="二级条标题"/>
    <w:basedOn w:val="1"/>
    <w:next w:val="1"/>
    <w:autoRedefine/>
    <w:qFormat/>
    <w:uiPriority w:val="0"/>
    <w:pPr>
      <w:widowControl/>
      <w:numPr>
        <w:ilvl w:val="3"/>
        <w:numId w:val="5"/>
      </w:numPr>
      <w:jc w:val="left"/>
      <w:outlineLvl w:val="3"/>
    </w:pPr>
    <w:rPr>
      <w:rFonts w:eastAsia="黑体"/>
      <w:kern w:val="0"/>
    </w:rPr>
  </w:style>
  <w:style w:type="paragraph" w:customStyle="1" w:styleId="202">
    <w:name w:val="Char2"/>
    <w:basedOn w:val="1"/>
    <w:autoRedefine/>
    <w:qFormat/>
    <w:uiPriority w:val="0"/>
    <w:pPr>
      <w:numPr>
        <w:ilvl w:val="0"/>
        <w:numId w:val="6"/>
      </w:numPr>
      <w:tabs>
        <w:tab w:val="left" w:pos="1200"/>
        <w:tab w:val="clear" w:pos="720"/>
      </w:tabs>
      <w:ind w:left="1200" w:hanging="360"/>
    </w:pPr>
    <w:rPr>
      <w:sz w:val="24"/>
      <w:szCs w:val="24"/>
    </w:rPr>
  </w:style>
  <w:style w:type="paragraph" w:customStyle="1" w:styleId="203">
    <w:name w:val="样式 正文缩进 + 首行缩进:  2 字符 段前: 0.5 行 段后: 0.5 行"/>
    <w:basedOn w:val="4"/>
    <w:autoRedefine/>
    <w:qFormat/>
    <w:uiPriority w:val="0"/>
    <w:pPr>
      <w:spacing w:before="50" w:beforeLines="50" w:after="50" w:afterLines="50" w:line="360" w:lineRule="auto"/>
    </w:pPr>
    <w:rPr>
      <w:sz w:val="24"/>
      <w:szCs w:val="20"/>
    </w:rPr>
  </w:style>
  <w:style w:type="paragraph" w:customStyle="1" w:styleId="204">
    <w:name w:val="_Style 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5">
    <w:name w:val="title11"/>
    <w:basedOn w:val="1"/>
    <w:autoRedefine/>
    <w:qFormat/>
    <w:uiPriority w:val="0"/>
    <w:pPr>
      <w:spacing w:before="150" w:line="450" w:lineRule="atLeast"/>
      <w:jc w:val="left"/>
    </w:pPr>
    <w:rPr>
      <w:b/>
      <w:kern w:val="0"/>
      <w:sz w:val="24"/>
      <w:szCs w:val="24"/>
    </w:rPr>
  </w:style>
  <w:style w:type="paragraph" w:customStyle="1" w:styleId="206">
    <w:name w:val="日期2"/>
    <w:basedOn w:val="1"/>
    <w:next w:val="1"/>
    <w:autoRedefine/>
    <w:qFormat/>
    <w:uiPriority w:val="0"/>
    <w:rPr>
      <w:rFonts w:ascii="黑体" w:eastAsia="黑体"/>
      <w:sz w:val="28"/>
    </w:rPr>
  </w:style>
  <w:style w:type="paragraph" w:customStyle="1" w:styleId="207">
    <w:name w:val="Char12"/>
    <w:basedOn w:val="1"/>
    <w:autoRedefine/>
    <w:qFormat/>
    <w:uiPriority w:val="0"/>
    <w:pPr>
      <w:tabs>
        <w:tab w:val="left" w:pos="360"/>
      </w:tabs>
    </w:pPr>
    <w:rPr>
      <w:sz w:val="24"/>
      <w:szCs w:val="24"/>
    </w:rPr>
  </w:style>
  <w:style w:type="paragraph" w:customStyle="1" w:styleId="208">
    <w:name w:val="小标题 2"/>
    <w:basedOn w:val="1"/>
    <w:autoRedefine/>
    <w:qFormat/>
    <w:uiPriority w:val="0"/>
    <w:pPr>
      <w:autoSpaceDE w:val="0"/>
      <w:autoSpaceDN w:val="0"/>
      <w:adjustRightInd w:val="0"/>
    </w:pPr>
    <w:rPr>
      <w:rFonts w:ascii="黑体" w:eastAsia="黑体" w:cs="黑体"/>
      <w:kern w:val="0"/>
      <w:sz w:val="24"/>
      <w:szCs w:val="24"/>
    </w:rPr>
  </w:style>
  <w:style w:type="paragraph" w:customStyle="1" w:styleId="209">
    <w:name w:val="正文序号 1"/>
    <w:basedOn w:val="1"/>
    <w:autoRedefine/>
    <w:qFormat/>
    <w:uiPriority w:val="0"/>
    <w:pPr>
      <w:numPr>
        <w:ilvl w:val="0"/>
        <w:numId w:val="4"/>
      </w:numPr>
      <w:spacing w:before="60"/>
    </w:pPr>
    <w:rPr>
      <w:szCs w:val="24"/>
    </w:rPr>
  </w:style>
  <w:style w:type="paragraph" w:customStyle="1" w:styleId="210">
    <w:name w:val="文本正文"/>
    <w:basedOn w:val="1"/>
    <w:autoRedefine/>
    <w:qFormat/>
    <w:uiPriority w:val="0"/>
    <w:pPr>
      <w:spacing w:afterLines="50"/>
      <w:ind w:firstLine="200" w:firstLineChars="200"/>
      <w:jc w:val="left"/>
    </w:pPr>
    <w:rPr>
      <w:rFonts w:ascii="Calibri" w:hAnsi="Calibri"/>
      <w:szCs w:val="22"/>
      <w:lang w:bidi="en-US"/>
    </w:rPr>
  </w:style>
  <w:style w:type="paragraph" w:customStyle="1" w:styleId="211">
    <w:name w:val="List Paragraph1"/>
    <w:basedOn w:val="1"/>
    <w:autoRedefine/>
    <w:qFormat/>
    <w:uiPriority w:val="0"/>
    <w:pPr>
      <w:ind w:firstLine="200" w:firstLineChars="200"/>
    </w:pPr>
  </w:style>
  <w:style w:type="paragraph" w:customStyle="1" w:styleId="212">
    <w:name w:val="UserStyle_10"/>
    <w:basedOn w:val="1"/>
    <w:qFormat/>
    <w:uiPriority w:val="0"/>
    <w:pPr>
      <w:jc w:val="left"/>
    </w:pPr>
    <w:rPr>
      <w:rFonts w:ascii="宋体" w:hAnsi="宋体"/>
      <w:kern w:val="0"/>
    </w:rPr>
  </w:style>
  <w:style w:type="paragraph" w:customStyle="1" w:styleId="213">
    <w:name w:val="样式3"/>
    <w:basedOn w:val="25"/>
    <w:autoRedefine/>
    <w:qFormat/>
    <w:uiPriority w:val="0"/>
    <w:pPr>
      <w:spacing w:line="0" w:lineRule="atLeast"/>
      <w:outlineLvl w:val="0"/>
    </w:pPr>
    <w:rPr>
      <w:sz w:val="28"/>
    </w:rPr>
  </w:style>
  <w:style w:type="paragraph" w:customStyle="1" w:styleId="214">
    <w:name w:val="Form Header 1"/>
    <w:basedOn w:val="1"/>
    <w:next w:val="1"/>
    <w:autoRedefine/>
    <w:qFormat/>
    <w:uiPriority w:val="0"/>
    <w:pPr>
      <w:widowControl/>
      <w:spacing w:before="80" w:after="80"/>
      <w:jc w:val="left"/>
    </w:pPr>
    <w:rPr>
      <w:rFonts w:ascii="Arial" w:hAnsi="Arial"/>
      <w:b/>
      <w:kern w:val="0"/>
      <w:sz w:val="24"/>
      <w:lang w:val="de-DE" w:eastAsia="en-US"/>
    </w:rPr>
  </w:style>
  <w:style w:type="paragraph" w:customStyle="1" w:styleId="215">
    <w:name w:val="排列"/>
    <w:basedOn w:val="1"/>
    <w:autoRedefine/>
    <w:qFormat/>
    <w:uiPriority w:val="0"/>
    <w:pPr>
      <w:adjustRightInd w:val="0"/>
      <w:spacing w:line="360" w:lineRule="auto"/>
      <w:ind w:hanging="627"/>
      <w:jc w:val="left"/>
    </w:pPr>
    <w:rPr>
      <w:b/>
      <w:kern w:val="0"/>
      <w:sz w:val="24"/>
    </w:rPr>
  </w:style>
  <w:style w:type="paragraph" w:customStyle="1" w:styleId="216">
    <w:name w:val="_Style 37"/>
    <w:basedOn w:val="1"/>
    <w:autoRedefine/>
    <w:qFormat/>
    <w:uiPriority w:val="0"/>
    <w:pPr>
      <w:widowControl/>
      <w:spacing w:after="160" w:line="240" w:lineRule="exact"/>
      <w:jc w:val="center"/>
    </w:pPr>
    <w:rPr>
      <w:rFonts w:ascii="宋体"/>
      <w:b/>
      <w:kern w:val="0"/>
      <w:sz w:val="28"/>
      <w:szCs w:val="28"/>
      <w:lang w:eastAsia="en-US"/>
    </w:rPr>
  </w:style>
  <w:style w:type="paragraph" w:customStyle="1" w:styleId="217">
    <w:name w:val="表内文字"/>
    <w:basedOn w:val="1"/>
    <w:autoRedefine/>
    <w:qFormat/>
    <w:uiPriority w:val="0"/>
    <w:pPr>
      <w:jc w:val="left"/>
    </w:pPr>
    <w:rPr>
      <w:szCs w:val="24"/>
    </w:rPr>
  </w:style>
  <w:style w:type="paragraph" w:customStyle="1" w:styleId="218">
    <w:name w:val="No Spacing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9">
    <w:name w:val="p0"/>
    <w:basedOn w:val="1"/>
    <w:autoRedefine/>
    <w:qFormat/>
    <w:uiPriority w:val="0"/>
    <w:pPr>
      <w:widowControl/>
      <w:snapToGrid w:val="0"/>
      <w:spacing w:line="312" w:lineRule="atLeast"/>
      <w:textAlignment w:val="baseline"/>
    </w:pPr>
    <w:rPr>
      <w:kern w:val="0"/>
      <w:szCs w:val="21"/>
    </w:rPr>
  </w:style>
  <w:style w:type="paragraph" w:customStyle="1" w:styleId="220">
    <w:name w:val="正文首行缩进 21"/>
    <w:basedOn w:val="142"/>
    <w:autoRedefine/>
    <w:qFormat/>
    <w:uiPriority w:val="0"/>
    <w:pPr>
      <w:ind w:firstLine="420"/>
    </w:pPr>
  </w:style>
  <w:style w:type="table" w:customStyle="1" w:styleId="221">
    <w:name w:val="Table Normal"/>
    <w:autoRedefine/>
    <w:unhideWhenUsed/>
    <w:qFormat/>
    <w:uiPriority w:val="0"/>
    <w:tblPr>
      <w:tblCellMar>
        <w:top w:w="0" w:type="dxa"/>
        <w:left w:w="0" w:type="dxa"/>
        <w:bottom w:w="0" w:type="dxa"/>
        <w:right w:w="0" w:type="dxa"/>
      </w:tblCellMar>
    </w:tblPr>
  </w:style>
  <w:style w:type="paragraph" w:customStyle="1" w:styleId="222">
    <w:name w:val="Table Text"/>
    <w:basedOn w:val="1"/>
    <w:autoRedefine/>
    <w:semiHidden/>
    <w:qFormat/>
    <w:uiPriority w:val="0"/>
  </w:style>
  <w:style w:type="paragraph" w:customStyle="1" w:styleId="223">
    <w:name w:val="标题 5（有编号）（绿盟科技）"/>
    <w:basedOn w:val="1"/>
    <w:next w:val="224"/>
    <w:autoRedefine/>
    <w:qFormat/>
    <w:uiPriority w:val="0"/>
    <w:pPr>
      <w:keepNext/>
      <w:keepLines/>
      <w:numPr>
        <w:ilvl w:val="4"/>
        <w:numId w:val="7"/>
      </w:numPr>
      <w:spacing w:before="280" w:after="156" w:line="377" w:lineRule="auto"/>
      <w:jc w:val="left"/>
      <w:outlineLvl w:val="4"/>
    </w:pPr>
    <w:rPr>
      <w:rFonts w:ascii="Arial" w:hAnsi="Arial" w:eastAsia="黑体"/>
      <w:sz w:val="24"/>
      <w:szCs w:val="28"/>
    </w:rPr>
  </w:style>
  <w:style w:type="paragraph" w:customStyle="1" w:styleId="224">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25">
    <w:name w:val="zhang"/>
    <w:basedOn w:val="1"/>
    <w:autoRedefine/>
    <w:qFormat/>
    <w:uiPriority w:val="0"/>
    <w:pPr>
      <w:spacing w:before="100" w:beforeAutospacing="1" w:after="100" w:afterAutospacing="1"/>
    </w:pPr>
    <w:rPr>
      <w:b/>
      <w:bCs/>
      <w:smallCaps/>
      <w:color w:val="000000"/>
      <w:sz w:val="20"/>
    </w:rPr>
  </w:style>
  <w:style w:type="paragraph" w:customStyle="1" w:styleId="226">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7">
    <w:name w:val="_Style 4"/>
    <w:basedOn w:val="2"/>
    <w:next w:val="1"/>
    <w:qFormat/>
    <w:uiPriority w:val="0"/>
    <w:pPr>
      <w:tabs>
        <w:tab w:val="left" w:pos="0"/>
      </w:tabs>
      <w:spacing w:line="576" w:lineRule="auto"/>
      <w:outlineLvl w:val="9"/>
    </w:pPr>
    <w:rPr>
      <w:rFonts w:ascii="Times New Roman" w:hAnsi="Times New Roman"/>
    </w:rPr>
  </w:style>
  <w:style w:type="character" w:customStyle="1" w:styleId="228">
    <w:name w:val="标题 字符"/>
    <w:link w:val="46"/>
    <w:autoRedefine/>
    <w:qFormat/>
    <w:locked/>
    <w:uiPriority w:val="0"/>
    <w:rPr>
      <w:rFonts w:ascii="Cambria" w:hAnsi="Cambria"/>
      <w:b/>
      <w:bCs/>
      <w:sz w:val="32"/>
      <w:szCs w:val="32"/>
    </w:rPr>
  </w:style>
  <w:style w:type="character" w:customStyle="1" w:styleId="229">
    <w:name w:val="副标题 字符"/>
    <w:link w:val="35"/>
    <w:autoRedefine/>
    <w:qFormat/>
    <w:uiPriority w:val="0"/>
    <w:rPr>
      <w:rFonts w:ascii="Cambria" w:hAnsi="Cambria"/>
      <w:b/>
      <w:bCs/>
      <w:kern w:val="28"/>
      <w:sz w:val="32"/>
      <w:szCs w:val="32"/>
    </w:rPr>
  </w:style>
  <w:style w:type="paragraph" w:customStyle="1" w:styleId="230">
    <w:name w:val="正"/>
    <w:basedOn w:val="189"/>
    <w:autoRedefine/>
    <w:qFormat/>
    <w:uiPriority w:val="0"/>
    <w:pPr>
      <w:tabs>
        <w:tab w:val="left" w:pos="-120"/>
      </w:tabs>
      <w:spacing w:line="560" w:lineRule="exact"/>
      <w:ind w:firstLine="600"/>
      <w:textAlignment w:val="baseline"/>
    </w:pPr>
    <w:rPr>
      <w:rFonts w:ascii="仿宋_GB2312" w:hAnsi="仿宋_GB2312" w:eastAsia="仿宋_GB2312" w:cs="仿宋_GB2312"/>
      <w:color w:val="000000"/>
      <w:spacing w:val="20"/>
      <w:kern w:val="0"/>
    </w:rPr>
  </w:style>
  <w:style w:type="paragraph" w:customStyle="1" w:styleId="231">
    <w:name w:val="BodyText"/>
    <w:basedOn w:val="1"/>
    <w:autoRedefine/>
    <w:qFormat/>
    <w:uiPriority w:val="0"/>
    <w:pPr>
      <w:tabs>
        <w:tab w:val="left" w:pos="9214"/>
      </w:tabs>
      <w:spacing w:after="120" w:line="400" w:lineRule="atLeast"/>
      <w:ind w:right="-58" w:firstLine="600"/>
      <w:textAlignment w:val="bottom"/>
    </w:pPr>
    <w:rPr>
      <w:rFonts w:ascii="宋体"/>
      <w:kern w:val="0"/>
      <w:sz w:val="24"/>
    </w:rPr>
  </w:style>
  <w:style w:type="paragraph" w:customStyle="1" w:styleId="232">
    <w:name w:val="索引 11"/>
    <w:basedOn w:val="1"/>
    <w:next w:val="1"/>
    <w:autoRedefine/>
    <w:qFormat/>
    <w:uiPriority w:val="0"/>
    <w:pPr>
      <w:spacing w:line="360" w:lineRule="auto"/>
    </w:pPr>
    <w:rPr>
      <w:rFonts w:ascii="仿宋_GB2312" w:eastAsia="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82</Pages>
  <Words>4723</Words>
  <Characters>5294</Characters>
  <Lines>448</Lines>
  <Paragraphs>126</Paragraphs>
  <TotalTime>221</TotalTime>
  <ScaleCrop>false</ScaleCrop>
  <LinksUpToDate>false</LinksUpToDate>
  <CharactersWithSpaces>5463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2017-05-02T06:06:00Z</dcterms:created>
  <dc:creator>郭颖</dc:creator>
  <cp:lastModifiedBy>WPS_766641370</cp:lastModifiedBy>
  <cp:lastPrinted>2024-04-08T10:29:00Z</cp:lastPrinted>
  <dcterms:modified xsi:type="dcterms:W3CDTF">2025-01-02T07:53:18Z</dcterms:modified>
  <dc:title>政府采购货物和服务项目</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55644401561347D4910692ECD566FB05_13</vt:lpwstr>
  </property>
  <property fmtid="{D5CDD505-2E9C-101B-9397-08002B2CF9AE}" pid="4" name="commondata">
    <vt:lpwstr>eyJoZGlkIjoiZTU0OWZkNjIxZDBhMjE0Y2IwN2IwZWUyNWY4OGIzZmYifQ==</vt:lpwstr>
  </property>
  <property fmtid="{D5CDD505-2E9C-101B-9397-08002B2CF9AE}" pid="5" name="KSOTemplateDocerSaveRecord">
    <vt:lpwstr>eyJoZGlkIjoiZWI3NzUzMTQwNmUyYTYyYThmMzY4OWEwODg2YTFmMmIiLCJ1c2VySWQiOiI3NjY2NDEzNzAifQ==</vt:lpwstr>
  </property>
</Properties>
</file>