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C426E">
      <w:pPr>
        <w:keepNext w:val="0"/>
        <w:keepLines w:val="0"/>
        <w:widowControl/>
        <w:suppressLineNumbers w:val="0"/>
        <w:jc w:val="center"/>
        <w:rPr>
          <w:rFonts w:hint="eastAsia" w:ascii="仿宋" w:hAnsi="仿宋" w:eastAsia="仿宋" w:cs="仿宋"/>
          <w:b/>
          <w:bCs/>
          <w:color w:val="auto"/>
          <w:kern w:val="0"/>
          <w:sz w:val="43"/>
          <w:szCs w:val="43"/>
          <w:highlight w:val="none"/>
          <w:lang w:val="en-US" w:eastAsia="zh-CN" w:bidi="ar"/>
        </w:rPr>
      </w:pPr>
    </w:p>
    <w:p w14:paraId="134DAF1A">
      <w:pPr>
        <w:keepNext w:val="0"/>
        <w:keepLines w:val="0"/>
        <w:widowControl/>
        <w:suppressLineNumbers w:val="0"/>
        <w:jc w:val="center"/>
        <w:rPr>
          <w:rFonts w:hint="eastAsia" w:ascii="仿宋" w:hAnsi="仿宋" w:eastAsia="仿宋" w:cs="仿宋"/>
          <w:b/>
          <w:bCs/>
          <w:color w:val="auto"/>
          <w:kern w:val="0"/>
          <w:sz w:val="43"/>
          <w:szCs w:val="43"/>
          <w:highlight w:val="none"/>
          <w:lang w:val="en-US" w:eastAsia="zh-CN" w:bidi="ar"/>
        </w:rPr>
      </w:pPr>
    </w:p>
    <w:p w14:paraId="3EB2F884">
      <w:pPr>
        <w:jc w:val="center"/>
        <w:rPr>
          <w:rFonts w:hint="eastAsia" w:ascii="仿宋" w:hAnsi="仿宋" w:eastAsia="仿宋" w:cs="仿宋"/>
          <w:b/>
          <w:bCs/>
          <w:color w:val="auto"/>
          <w:sz w:val="44"/>
          <w:szCs w:val="44"/>
          <w:highlight w:val="none"/>
          <w:lang w:eastAsia="zh-CN"/>
        </w:rPr>
      </w:pPr>
      <w:r>
        <w:rPr>
          <w:rFonts w:hint="eastAsia" w:ascii="仿宋" w:hAnsi="仿宋" w:eastAsia="仿宋" w:cs="仿宋"/>
          <w:b/>
          <w:bCs/>
          <w:color w:val="auto"/>
          <w:sz w:val="44"/>
          <w:szCs w:val="44"/>
          <w:highlight w:val="none"/>
          <w:lang w:eastAsia="zh-CN"/>
        </w:rPr>
        <w:t>2025年皮山县乡村振兴提升补助项目</w:t>
      </w:r>
      <w:r>
        <w:rPr>
          <w:rFonts w:hint="eastAsia" w:ascii="仿宋" w:hAnsi="仿宋" w:eastAsia="仿宋" w:cs="仿宋"/>
          <w:b/>
          <w:bCs/>
          <w:color w:val="auto"/>
          <w:sz w:val="44"/>
          <w:szCs w:val="44"/>
          <w:highlight w:val="none"/>
          <w:lang w:val="en-US" w:eastAsia="zh-CN"/>
        </w:rPr>
        <w:t>-</w:t>
      </w:r>
      <w:r>
        <w:rPr>
          <w:rFonts w:hint="eastAsia" w:ascii="仿宋" w:hAnsi="仿宋" w:eastAsia="仿宋" w:cs="仿宋"/>
          <w:b/>
          <w:bCs/>
          <w:color w:val="auto"/>
          <w:sz w:val="44"/>
          <w:szCs w:val="44"/>
          <w:highlight w:val="none"/>
          <w:lang w:eastAsia="zh-CN"/>
        </w:rPr>
        <w:t>新时代文明实践站自治区示范点建设项目</w:t>
      </w:r>
    </w:p>
    <w:p w14:paraId="1461E627">
      <w:pPr>
        <w:jc w:val="center"/>
        <w:rPr>
          <w:rFonts w:hint="eastAsia" w:ascii="仿宋" w:hAnsi="仿宋" w:eastAsia="仿宋" w:cs="仿宋"/>
          <w:b/>
          <w:bCs/>
          <w:color w:val="auto"/>
          <w:sz w:val="56"/>
          <w:szCs w:val="56"/>
          <w:highlight w:val="none"/>
          <w:lang w:val="en-US" w:eastAsia="zh-CN"/>
        </w:rPr>
      </w:pPr>
    </w:p>
    <w:p w14:paraId="2C226669">
      <w:pPr>
        <w:jc w:val="center"/>
        <w:rPr>
          <w:rFonts w:hint="eastAsia" w:ascii="仿宋" w:hAnsi="仿宋" w:eastAsia="仿宋" w:cs="仿宋"/>
          <w:b/>
          <w:bCs/>
          <w:color w:val="auto"/>
          <w:sz w:val="56"/>
          <w:szCs w:val="56"/>
          <w:highlight w:val="none"/>
          <w:lang w:val="en-US" w:eastAsia="zh-CN"/>
        </w:rPr>
      </w:pPr>
      <w:r>
        <w:rPr>
          <w:rFonts w:hint="eastAsia" w:ascii="仿宋" w:hAnsi="仿宋" w:eastAsia="仿宋" w:cs="仿宋"/>
          <w:b/>
          <w:bCs/>
          <w:color w:val="auto"/>
          <w:sz w:val="56"/>
          <w:szCs w:val="56"/>
          <w:highlight w:val="none"/>
          <w:lang w:val="en-US" w:eastAsia="zh-CN"/>
        </w:rPr>
        <w:t>谈</w:t>
      </w:r>
    </w:p>
    <w:p w14:paraId="5E7A0A39">
      <w:pPr>
        <w:jc w:val="center"/>
        <w:rPr>
          <w:rFonts w:hint="eastAsia" w:ascii="仿宋" w:hAnsi="仿宋" w:eastAsia="仿宋" w:cs="仿宋"/>
          <w:b/>
          <w:bCs/>
          <w:color w:val="auto"/>
          <w:sz w:val="56"/>
          <w:szCs w:val="56"/>
          <w:highlight w:val="none"/>
          <w:lang w:val="en-US" w:eastAsia="zh-CN"/>
        </w:rPr>
      </w:pPr>
      <w:r>
        <w:rPr>
          <w:rFonts w:hint="eastAsia" w:ascii="仿宋" w:hAnsi="仿宋" w:eastAsia="仿宋" w:cs="仿宋"/>
          <w:b/>
          <w:bCs/>
          <w:color w:val="auto"/>
          <w:sz w:val="56"/>
          <w:szCs w:val="56"/>
          <w:highlight w:val="none"/>
          <w:lang w:val="en-US" w:eastAsia="zh-CN"/>
        </w:rPr>
        <w:t>判</w:t>
      </w:r>
    </w:p>
    <w:p w14:paraId="193D7AA3">
      <w:pPr>
        <w:jc w:val="center"/>
        <w:rPr>
          <w:rFonts w:hint="eastAsia" w:ascii="仿宋" w:hAnsi="仿宋" w:eastAsia="仿宋" w:cs="仿宋"/>
          <w:b/>
          <w:bCs/>
          <w:color w:val="auto"/>
          <w:sz w:val="56"/>
          <w:szCs w:val="56"/>
          <w:highlight w:val="none"/>
        </w:rPr>
      </w:pPr>
      <w:r>
        <w:rPr>
          <w:rFonts w:hint="eastAsia" w:ascii="仿宋" w:hAnsi="仿宋" w:eastAsia="仿宋" w:cs="仿宋"/>
          <w:b/>
          <w:bCs/>
          <w:color w:val="auto"/>
          <w:sz w:val="56"/>
          <w:szCs w:val="56"/>
          <w:highlight w:val="none"/>
        </w:rPr>
        <w:t>文</w:t>
      </w:r>
    </w:p>
    <w:p w14:paraId="20392C77">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56"/>
          <w:szCs w:val="56"/>
          <w:highlight w:val="none"/>
        </w:rPr>
        <w:t>件</w:t>
      </w:r>
    </w:p>
    <w:p w14:paraId="78ED9137">
      <w:pPr>
        <w:keepNext w:val="0"/>
        <w:keepLines w:val="0"/>
        <w:widowControl/>
        <w:suppressLineNumbers w:val="0"/>
        <w:jc w:val="center"/>
        <w:rPr>
          <w:rFonts w:hint="eastAsia" w:ascii="仿宋" w:hAnsi="仿宋" w:eastAsia="仿宋" w:cs="仿宋"/>
          <w:color w:val="auto"/>
          <w:highlight w:val="none"/>
          <w:lang w:val="en-US"/>
        </w:rPr>
      </w:pPr>
    </w:p>
    <w:p w14:paraId="4E9B6D51">
      <w:pPr>
        <w:pStyle w:val="29"/>
        <w:rPr>
          <w:rFonts w:hint="eastAsia" w:ascii="仿宋" w:hAnsi="仿宋" w:eastAsia="仿宋" w:cs="仿宋"/>
          <w:color w:val="auto"/>
          <w:sz w:val="28"/>
          <w:szCs w:val="28"/>
          <w:highlight w:val="none"/>
        </w:rPr>
      </w:pPr>
    </w:p>
    <w:p w14:paraId="662103E1">
      <w:pPr>
        <w:pStyle w:val="29"/>
        <w:rPr>
          <w:rFonts w:hint="eastAsia" w:ascii="仿宋" w:hAnsi="仿宋" w:eastAsia="仿宋" w:cs="仿宋"/>
          <w:color w:val="auto"/>
          <w:highlight w:val="none"/>
          <w:lang w:val="zh-CN"/>
        </w:rPr>
      </w:pPr>
    </w:p>
    <w:p w14:paraId="5903D9C4">
      <w:pPr>
        <w:ind w:left="0" w:leftChars="0" w:firstLine="0" w:firstLineChars="0"/>
        <w:rPr>
          <w:rFonts w:hint="eastAsia" w:ascii="仿宋" w:hAnsi="仿宋" w:eastAsia="仿宋" w:cs="仿宋"/>
          <w:color w:val="auto"/>
          <w:highlight w:val="none"/>
          <w:lang w:val="zh-CN"/>
        </w:rPr>
      </w:pPr>
    </w:p>
    <w:p w14:paraId="21F73E6D">
      <w:pPr>
        <w:keepNext w:val="0"/>
        <w:keepLines w:val="0"/>
        <w:pageBreakBefore w:val="0"/>
        <w:widowControl w:val="0"/>
        <w:tabs>
          <w:tab w:val="left" w:pos="3240"/>
          <w:tab w:val="left" w:pos="3420"/>
        </w:tabs>
        <w:kinsoku/>
        <w:wordWrap/>
        <w:overflowPunct/>
        <w:topLinePunct w:val="0"/>
        <w:autoSpaceDE/>
        <w:autoSpaceDN/>
        <w:bidi w:val="0"/>
        <w:adjustRightInd w:val="0"/>
        <w:snapToGrid w:val="0"/>
        <w:spacing w:line="360" w:lineRule="auto"/>
        <w:ind w:left="0" w:leftChars="0" w:right="0"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项目名称：</w:t>
      </w:r>
      <w:r>
        <w:rPr>
          <w:rFonts w:hint="eastAsia" w:ascii="仿宋" w:hAnsi="仿宋" w:eastAsia="仿宋" w:cs="仿宋"/>
          <w:bCs/>
          <w:color w:val="auto"/>
          <w:sz w:val="32"/>
          <w:szCs w:val="32"/>
          <w:highlight w:val="none"/>
          <w:lang w:eastAsia="zh-CN"/>
        </w:rPr>
        <w:t>2025年皮山县乡村振兴提升补助项目</w:t>
      </w:r>
      <w:r>
        <w:rPr>
          <w:rFonts w:hint="eastAsia" w:ascii="仿宋" w:hAnsi="仿宋" w:eastAsia="仿宋" w:cs="仿宋"/>
          <w:bCs/>
          <w:color w:val="auto"/>
          <w:sz w:val="32"/>
          <w:szCs w:val="32"/>
          <w:highlight w:val="none"/>
          <w:lang w:val="en-US" w:eastAsia="zh-CN"/>
        </w:rPr>
        <w:t>-</w:t>
      </w:r>
      <w:r>
        <w:rPr>
          <w:rFonts w:hint="eastAsia" w:ascii="仿宋" w:hAnsi="仿宋" w:eastAsia="仿宋" w:cs="仿宋"/>
          <w:bCs/>
          <w:color w:val="auto"/>
          <w:sz w:val="32"/>
          <w:szCs w:val="32"/>
          <w:highlight w:val="none"/>
          <w:lang w:eastAsia="zh-CN"/>
        </w:rPr>
        <w:t>新时代文明实践站自治区示范点建设项目</w:t>
      </w:r>
    </w:p>
    <w:p w14:paraId="359CAB93">
      <w:pPr>
        <w:keepNext w:val="0"/>
        <w:keepLines w:val="0"/>
        <w:pageBreakBefore w:val="0"/>
        <w:widowControl w:val="0"/>
        <w:tabs>
          <w:tab w:val="left" w:pos="3240"/>
          <w:tab w:val="left" w:pos="3420"/>
        </w:tabs>
        <w:kinsoku/>
        <w:wordWrap/>
        <w:overflowPunct/>
        <w:topLinePunct w:val="0"/>
        <w:autoSpaceDE/>
        <w:autoSpaceDN/>
        <w:bidi w:val="0"/>
        <w:adjustRightInd w:val="0"/>
        <w:snapToGrid w:val="0"/>
        <w:spacing w:line="360" w:lineRule="auto"/>
        <w:ind w:left="0" w:leftChars="0" w:right="0" w:firstLine="640" w:firstLineChars="200"/>
        <w:jc w:val="left"/>
        <w:textAlignment w:val="auto"/>
        <w:rPr>
          <w:rFonts w:hint="eastAsia" w:ascii="仿宋" w:hAnsi="仿宋" w:eastAsia="仿宋" w:cs="仿宋"/>
          <w:bCs/>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bCs/>
          <w:color w:val="auto"/>
          <w:sz w:val="32"/>
          <w:szCs w:val="32"/>
          <w:highlight w:val="none"/>
        </w:rPr>
        <w:t>项目编号/包号：</w:t>
      </w:r>
      <w:r>
        <w:rPr>
          <w:rFonts w:hint="eastAsia" w:ascii="仿宋" w:hAnsi="仿宋" w:eastAsia="仿宋" w:cs="仿宋"/>
          <w:bCs/>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PSXZC202</w:t>
      </w:r>
      <w:r>
        <w:rPr>
          <w:rFonts w:hint="eastAsia" w:ascii="仿宋" w:hAnsi="仿宋" w:eastAsia="仿宋" w:cs="仿宋"/>
          <w:bCs/>
          <w:color w:val="FF0000"/>
          <w:sz w:val="32"/>
          <w:szCs w:val="32"/>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5</w:t>
      </w:r>
      <w:r>
        <w:rPr>
          <w:rFonts w:hint="eastAsia" w:ascii="仿宋" w:hAnsi="仿宋" w:eastAsia="仿宋" w:cs="仿宋"/>
          <w:bCs/>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w:t>
      </w:r>
      <w:r>
        <w:rPr>
          <w:rFonts w:hint="eastAsia" w:ascii="仿宋" w:hAnsi="仿宋" w:eastAsia="仿宋" w:cs="仿宋"/>
          <w:bCs/>
          <w:color w:val="FF0000"/>
          <w:sz w:val="32"/>
          <w:szCs w:val="32"/>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17</w:t>
      </w:r>
      <w:r>
        <w:rPr>
          <w:rFonts w:hint="eastAsia" w:ascii="仿宋" w:hAnsi="仿宋" w:eastAsia="仿宋" w:cs="仿宋"/>
          <w:bCs/>
          <w:color w:val="FF0000"/>
          <w:sz w:val="32"/>
          <w:szCs w:val="32"/>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号</w:t>
      </w:r>
    </w:p>
    <w:p w14:paraId="1F260801">
      <w:pPr>
        <w:keepNext w:val="0"/>
        <w:keepLines w:val="0"/>
        <w:pageBreakBefore w:val="0"/>
        <w:widowControl w:val="0"/>
        <w:tabs>
          <w:tab w:val="left" w:pos="3240"/>
          <w:tab w:val="left" w:pos="3420"/>
        </w:tabs>
        <w:kinsoku/>
        <w:wordWrap/>
        <w:overflowPunct/>
        <w:topLinePunct w:val="0"/>
        <w:autoSpaceDE/>
        <w:autoSpaceDN/>
        <w:bidi w:val="0"/>
        <w:adjustRightInd w:val="0"/>
        <w:snapToGrid w:val="0"/>
        <w:spacing w:line="360" w:lineRule="auto"/>
        <w:ind w:left="0" w:leftChars="0" w:right="0" w:firstLine="640" w:firstLineChars="200"/>
        <w:jc w:val="left"/>
        <w:textAlignment w:val="auto"/>
        <w:rPr>
          <w:rFonts w:hint="eastAsia" w:ascii="仿宋" w:hAnsi="仿宋" w:eastAsia="仿宋" w:cs="仿宋"/>
          <w:bCs/>
          <w:color w:val="auto"/>
          <w:sz w:val="32"/>
          <w:szCs w:val="32"/>
          <w:highlight w:val="none"/>
          <w:lang w:val="en-US" w:eastAsia="zh-CN"/>
        </w:rPr>
      </w:pPr>
      <w:r>
        <w:rPr>
          <w:rFonts w:hint="eastAsia" w:ascii="仿宋" w:hAnsi="仿宋" w:eastAsia="仿宋" w:cs="仿宋"/>
          <w:bCs/>
          <w:color w:val="auto"/>
          <w:sz w:val="32"/>
          <w:szCs w:val="32"/>
          <w:highlight w:val="none"/>
        </w:rPr>
        <w:t>采 购 人：</w:t>
      </w:r>
      <w:r>
        <w:rPr>
          <w:rFonts w:hint="eastAsia" w:ascii="仿宋" w:hAnsi="仿宋" w:eastAsia="仿宋" w:cs="仿宋"/>
          <w:bCs/>
          <w:color w:val="auto"/>
          <w:sz w:val="32"/>
          <w:szCs w:val="32"/>
          <w:highlight w:val="none"/>
          <w:lang w:eastAsia="zh-CN"/>
        </w:rPr>
        <w:t xml:space="preserve">中共皮山县委宣传部 </w:t>
      </w:r>
    </w:p>
    <w:p w14:paraId="41822D21">
      <w:pPr>
        <w:keepNext w:val="0"/>
        <w:keepLines w:val="0"/>
        <w:pageBreakBefore w:val="0"/>
        <w:widowControl w:val="0"/>
        <w:tabs>
          <w:tab w:val="left" w:pos="3240"/>
          <w:tab w:val="left" w:pos="3420"/>
        </w:tabs>
        <w:kinsoku/>
        <w:wordWrap/>
        <w:overflowPunct/>
        <w:topLinePunct w:val="0"/>
        <w:autoSpaceDE/>
        <w:autoSpaceDN/>
        <w:bidi w:val="0"/>
        <w:adjustRightInd w:val="0"/>
        <w:snapToGrid w:val="0"/>
        <w:spacing w:line="360" w:lineRule="auto"/>
        <w:ind w:left="0" w:leftChars="0" w:right="0" w:firstLine="640" w:firstLineChars="200"/>
        <w:jc w:val="left"/>
        <w:textAlignment w:val="auto"/>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和田新天地项目管理有限公司</w:t>
      </w:r>
    </w:p>
    <w:p w14:paraId="3CD33696">
      <w:pPr>
        <w:keepNext w:val="0"/>
        <w:keepLines w:val="0"/>
        <w:pageBreakBefore w:val="0"/>
        <w:widowControl w:val="0"/>
        <w:shd w:val="clear" w:color="auto" w:fill="auto"/>
        <w:kinsoku/>
        <w:wordWrap/>
        <w:overflowPunct/>
        <w:topLinePunct w:val="0"/>
        <w:autoSpaceDE/>
        <w:autoSpaceDN/>
        <w:bidi w:val="0"/>
        <w:adjustRightInd w:val="0"/>
        <w:snapToGrid w:val="0"/>
        <w:ind w:left="0" w:leftChars="0" w:right="0" w:firstLine="0" w:firstLineChars="0"/>
        <w:jc w:val="center"/>
        <w:textAlignment w:val="auto"/>
        <w:rPr>
          <w:rFonts w:hint="eastAsia" w:ascii="仿宋" w:hAnsi="仿宋" w:eastAsia="仿宋" w:cs="仿宋"/>
          <w:b/>
          <w:bCs/>
          <w:color w:val="auto"/>
          <w:sz w:val="36"/>
          <w:szCs w:val="36"/>
          <w:highlight w:val="none"/>
        </w:rPr>
        <w:sectPr>
          <w:headerReference r:id="rId5" w:type="default"/>
          <w:footerReference r:id="rId6" w:type="default"/>
          <w:pgSz w:w="11905" w:h="16838"/>
          <w:pgMar w:top="1440" w:right="1800" w:bottom="1440" w:left="1800" w:header="567" w:footer="454" w:gutter="0"/>
          <w:cols w:space="720" w:num="1"/>
          <w:rtlGutter w:val="0"/>
          <w:docGrid w:type="lines" w:linePitch="317" w:charSpace="0"/>
        </w:sectPr>
      </w:pPr>
      <w:r>
        <w:rPr>
          <w:rFonts w:hint="eastAsia" w:ascii="仿宋" w:hAnsi="仿宋" w:eastAsia="仿宋" w:cs="仿宋"/>
          <w:b/>
          <w:bCs/>
          <w:color w:val="auto"/>
          <w:sz w:val="32"/>
          <w:szCs w:val="32"/>
          <w:highlight w:val="none"/>
        </w:rPr>
        <w:t>202</w:t>
      </w: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月</w:t>
      </w:r>
    </w:p>
    <w:p w14:paraId="0289A13F">
      <w:pPr>
        <w:pStyle w:val="6"/>
        <w:rPr>
          <w:rFonts w:hint="eastAsia" w:ascii="仿宋" w:hAnsi="仿宋" w:eastAsia="仿宋" w:cs="仿宋"/>
          <w:color w:val="auto"/>
          <w:highlight w:val="none"/>
          <w:lang w:eastAsia="zh-CN"/>
        </w:rPr>
      </w:pPr>
    </w:p>
    <w:p w14:paraId="35D4CCE6">
      <w:pPr>
        <w:snapToGrid w:val="0"/>
        <w:spacing w:line="700" w:lineRule="exact"/>
        <w:ind w:left="-26" w:leftChars="-95" w:hanging="173" w:hangingChars="62"/>
        <w:rPr>
          <w:rFonts w:hint="eastAsia" w:ascii="仿宋" w:hAnsi="仿宋" w:eastAsia="仿宋" w:cs="仿宋"/>
          <w:bCs/>
          <w:color w:val="auto"/>
          <w:sz w:val="28"/>
          <w:szCs w:val="28"/>
          <w:highlight w:val="none"/>
          <w:lang w:eastAsia="zh-CN"/>
        </w:rPr>
      </w:pPr>
    </w:p>
    <w:p w14:paraId="5D05BBBF">
      <w:pPr>
        <w:keepNext w:val="0"/>
        <w:keepLines w:val="0"/>
        <w:pageBreakBefore w:val="0"/>
        <w:widowControl w:val="0"/>
        <w:kinsoku/>
        <w:wordWrap/>
        <w:overflowPunct/>
        <w:topLinePunct w:val="0"/>
        <w:autoSpaceDE/>
        <w:autoSpaceDN/>
        <w:bidi w:val="0"/>
        <w:adjustRightInd w:val="0"/>
        <w:snapToGrid w:val="0"/>
        <w:spacing w:line="700" w:lineRule="atLeast"/>
        <w:ind w:left="0" w:leftChars="0" w:right="0" w:firstLine="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eastAsia="zh-CN"/>
        </w:rPr>
        <w:t>项目</w:t>
      </w:r>
      <w:r>
        <w:rPr>
          <w:rFonts w:hint="eastAsia" w:ascii="仿宋" w:hAnsi="仿宋" w:eastAsia="仿宋" w:cs="仿宋"/>
          <w:bCs/>
          <w:color w:val="auto"/>
          <w:sz w:val="28"/>
          <w:szCs w:val="28"/>
          <w:highlight w:val="none"/>
        </w:rPr>
        <w:t>名称：</w:t>
      </w:r>
      <w:r>
        <w:rPr>
          <w:rFonts w:hint="eastAsia" w:ascii="仿宋" w:hAnsi="仿宋" w:eastAsia="仿宋" w:cs="仿宋"/>
          <w:bCs/>
          <w:color w:val="auto"/>
          <w:sz w:val="28"/>
          <w:szCs w:val="28"/>
          <w:highlight w:val="none"/>
          <w:lang w:eastAsia="zh-CN"/>
        </w:rPr>
        <w:t>2025 年皮山县乡村振兴提升补助项目一 新时代文明实践站自治区示范点建设项目</w:t>
      </w:r>
    </w:p>
    <w:p w14:paraId="775374FB">
      <w:pPr>
        <w:keepNext w:val="0"/>
        <w:keepLines w:val="0"/>
        <w:pageBreakBefore w:val="0"/>
        <w:widowControl w:val="0"/>
        <w:kinsoku/>
        <w:wordWrap/>
        <w:overflowPunct/>
        <w:topLinePunct w:val="0"/>
        <w:autoSpaceDE/>
        <w:autoSpaceDN/>
        <w:bidi w:val="0"/>
        <w:adjustRightInd w:val="0"/>
        <w:snapToGrid w:val="0"/>
        <w:spacing w:line="700" w:lineRule="atLeast"/>
        <w:ind w:left="0" w:leftChars="0" w:right="0" w:firstLine="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eastAsia="zh-CN"/>
        </w:rPr>
        <w:t>采购</w:t>
      </w:r>
      <w:r>
        <w:rPr>
          <w:rFonts w:hint="eastAsia" w:ascii="仿宋" w:hAnsi="仿宋" w:eastAsia="仿宋" w:cs="仿宋"/>
          <w:bCs/>
          <w:color w:val="auto"/>
          <w:sz w:val="28"/>
          <w:szCs w:val="28"/>
          <w:highlight w:val="none"/>
        </w:rPr>
        <w:t>人:</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盖章</w:t>
      </w:r>
      <w:r>
        <w:rPr>
          <w:rFonts w:hint="eastAsia" w:ascii="仿宋" w:hAnsi="仿宋" w:eastAsia="仿宋" w:cs="仿宋"/>
          <w:bCs/>
          <w:color w:val="auto"/>
          <w:sz w:val="28"/>
          <w:szCs w:val="28"/>
          <w:highlight w:val="none"/>
          <w:lang w:eastAsia="zh-CN"/>
        </w:rPr>
        <w:t xml:space="preserve">）中共皮山县委宣传部 </w:t>
      </w:r>
    </w:p>
    <w:p w14:paraId="030D37A2">
      <w:pPr>
        <w:keepNext w:val="0"/>
        <w:keepLines w:val="0"/>
        <w:pageBreakBefore w:val="0"/>
        <w:widowControl w:val="0"/>
        <w:kinsoku/>
        <w:wordWrap/>
        <w:overflowPunct/>
        <w:topLinePunct w:val="0"/>
        <w:autoSpaceDE/>
        <w:autoSpaceDN/>
        <w:bidi w:val="0"/>
        <w:adjustRightInd w:val="0"/>
        <w:snapToGrid w:val="0"/>
        <w:spacing w:line="700" w:lineRule="atLeast"/>
        <w:ind w:left="0" w:leftChars="0" w:right="0" w:firstLine="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法定代表人或其委托代理人:（签字或盖章）</w:t>
      </w:r>
    </w:p>
    <w:p w14:paraId="3501A31B">
      <w:pPr>
        <w:keepNext w:val="0"/>
        <w:keepLines w:val="0"/>
        <w:pageBreakBefore w:val="0"/>
        <w:widowControl w:val="0"/>
        <w:kinsoku/>
        <w:wordWrap/>
        <w:overflowPunct/>
        <w:topLinePunct w:val="0"/>
        <w:autoSpaceDE/>
        <w:autoSpaceDN/>
        <w:bidi w:val="0"/>
        <w:adjustRightInd w:val="0"/>
        <w:snapToGrid w:val="0"/>
        <w:spacing w:line="700" w:lineRule="atLeast"/>
        <w:ind w:left="0" w:leftChars="0" w:right="0" w:firstLine="0" w:firstLineChars="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联系人：</w:t>
      </w:r>
      <w:r>
        <w:rPr>
          <w:rFonts w:hint="eastAsia" w:ascii="仿宋" w:hAnsi="仿宋" w:eastAsia="仿宋" w:cs="仿宋"/>
          <w:bCs/>
          <w:color w:val="auto"/>
          <w:sz w:val="28"/>
          <w:szCs w:val="28"/>
          <w:highlight w:val="none"/>
          <w:lang w:val="en-US" w:eastAsia="zh-CN"/>
        </w:rPr>
        <w:t>阿卜力克木•麦麦提</w:t>
      </w:r>
    </w:p>
    <w:p w14:paraId="7173EC06">
      <w:pPr>
        <w:keepNext w:val="0"/>
        <w:keepLines w:val="0"/>
        <w:pageBreakBefore w:val="0"/>
        <w:widowControl w:val="0"/>
        <w:kinsoku/>
        <w:wordWrap/>
        <w:overflowPunct/>
        <w:topLinePunct w:val="0"/>
        <w:autoSpaceDE/>
        <w:autoSpaceDN/>
        <w:bidi w:val="0"/>
        <w:adjustRightInd w:val="0"/>
        <w:snapToGrid w:val="0"/>
        <w:spacing w:line="700" w:lineRule="atLeast"/>
        <w:ind w:left="0" w:leftChars="0" w:right="0" w:firstLine="0" w:firstLineChars="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联系电话</w:t>
      </w:r>
      <w:r>
        <w:rPr>
          <w:rFonts w:hint="eastAsia" w:ascii="仿宋" w:hAnsi="仿宋" w:eastAsia="仿宋" w:cs="仿宋"/>
          <w:bCs/>
          <w:color w:val="auto"/>
          <w:sz w:val="28"/>
          <w:szCs w:val="28"/>
          <w:highlight w:val="none"/>
          <w:lang w:eastAsia="zh-CN"/>
        </w:rPr>
        <w:t>：0903-6426161   13899454925</w:t>
      </w:r>
    </w:p>
    <w:p w14:paraId="4E034006">
      <w:pPr>
        <w:keepNext w:val="0"/>
        <w:keepLines w:val="0"/>
        <w:pageBreakBefore w:val="0"/>
        <w:widowControl w:val="0"/>
        <w:kinsoku/>
        <w:wordWrap/>
        <w:overflowPunct/>
        <w:topLinePunct w:val="0"/>
        <w:autoSpaceDE/>
        <w:autoSpaceDN/>
        <w:bidi w:val="0"/>
        <w:adjustRightInd w:val="0"/>
        <w:snapToGrid w:val="0"/>
        <w:spacing w:line="700" w:lineRule="atLeast"/>
        <w:ind w:left="173" w:leftChars="0" w:right="0" w:hanging="173" w:hangingChars="62"/>
        <w:textAlignment w:val="auto"/>
        <w:rPr>
          <w:rFonts w:hint="eastAsia" w:ascii="仿宋" w:hAnsi="仿宋" w:eastAsia="仿宋" w:cs="仿宋"/>
          <w:bCs/>
          <w:color w:val="auto"/>
          <w:sz w:val="28"/>
          <w:szCs w:val="28"/>
          <w:highlight w:val="none"/>
        </w:rPr>
      </w:pPr>
    </w:p>
    <w:p w14:paraId="0C03623E">
      <w:pPr>
        <w:keepNext w:val="0"/>
        <w:keepLines w:val="0"/>
        <w:pageBreakBefore w:val="0"/>
        <w:widowControl w:val="0"/>
        <w:kinsoku/>
        <w:wordWrap/>
        <w:overflowPunct/>
        <w:topLinePunct w:val="0"/>
        <w:autoSpaceDE/>
        <w:autoSpaceDN/>
        <w:bidi w:val="0"/>
        <w:adjustRightInd w:val="0"/>
        <w:snapToGrid w:val="0"/>
        <w:spacing w:line="700" w:lineRule="atLeast"/>
        <w:ind w:left="173" w:leftChars="0" w:right="0" w:hanging="173" w:hangingChars="62"/>
        <w:textAlignment w:val="auto"/>
        <w:rPr>
          <w:rFonts w:hint="eastAsia" w:ascii="仿宋" w:hAnsi="仿宋" w:eastAsia="仿宋" w:cs="仿宋"/>
          <w:bCs/>
          <w:color w:val="auto"/>
          <w:sz w:val="28"/>
          <w:szCs w:val="28"/>
          <w:highlight w:val="none"/>
        </w:rPr>
      </w:pPr>
    </w:p>
    <w:p w14:paraId="4888944F">
      <w:pPr>
        <w:keepNext w:val="0"/>
        <w:keepLines w:val="0"/>
        <w:pageBreakBefore w:val="0"/>
        <w:widowControl w:val="0"/>
        <w:kinsoku/>
        <w:wordWrap/>
        <w:overflowPunct/>
        <w:topLinePunct w:val="0"/>
        <w:autoSpaceDE/>
        <w:autoSpaceDN/>
        <w:bidi w:val="0"/>
        <w:adjustRightInd w:val="0"/>
        <w:snapToGrid w:val="0"/>
        <w:spacing w:line="700" w:lineRule="atLeast"/>
        <w:ind w:left="173" w:leftChars="0" w:right="0" w:hanging="173" w:hangingChars="62"/>
        <w:textAlignment w:val="auto"/>
        <w:rPr>
          <w:rFonts w:hint="eastAsia" w:ascii="仿宋" w:hAnsi="仿宋" w:eastAsia="仿宋" w:cs="仿宋"/>
          <w:bCs/>
          <w:color w:val="auto"/>
          <w:sz w:val="28"/>
          <w:szCs w:val="28"/>
          <w:highlight w:val="none"/>
        </w:rPr>
      </w:pPr>
    </w:p>
    <w:p w14:paraId="15BB791C">
      <w:pPr>
        <w:keepNext w:val="0"/>
        <w:keepLines w:val="0"/>
        <w:pageBreakBefore w:val="0"/>
        <w:widowControl w:val="0"/>
        <w:kinsoku/>
        <w:wordWrap/>
        <w:overflowPunct/>
        <w:topLinePunct w:val="0"/>
        <w:autoSpaceDE/>
        <w:autoSpaceDN/>
        <w:bidi w:val="0"/>
        <w:adjustRightInd w:val="0"/>
        <w:snapToGrid w:val="0"/>
        <w:spacing w:line="700" w:lineRule="atLeast"/>
        <w:ind w:left="173" w:leftChars="0" w:right="0" w:hanging="173" w:hangingChars="62"/>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招标代理机构:</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lang w:val="en-US" w:eastAsia="zh-CN"/>
        </w:rPr>
        <w:t>盖章</w:t>
      </w:r>
      <w:r>
        <w:rPr>
          <w:rFonts w:hint="eastAsia" w:ascii="仿宋" w:hAnsi="仿宋" w:eastAsia="仿宋" w:cs="仿宋"/>
          <w:bCs/>
          <w:color w:val="auto"/>
          <w:sz w:val="28"/>
          <w:szCs w:val="28"/>
          <w:highlight w:val="none"/>
          <w:lang w:eastAsia="zh-CN"/>
        </w:rPr>
        <w:t>）和田新天地项目管理有限公司</w:t>
      </w:r>
    </w:p>
    <w:p w14:paraId="60C7B97A">
      <w:pPr>
        <w:keepNext w:val="0"/>
        <w:keepLines w:val="0"/>
        <w:pageBreakBefore w:val="0"/>
        <w:widowControl w:val="0"/>
        <w:kinsoku/>
        <w:wordWrap/>
        <w:overflowPunct/>
        <w:topLinePunct w:val="0"/>
        <w:autoSpaceDE/>
        <w:autoSpaceDN/>
        <w:bidi w:val="0"/>
        <w:adjustRightInd w:val="0"/>
        <w:snapToGrid w:val="0"/>
        <w:spacing w:line="700" w:lineRule="atLeast"/>
        <w:ind w:left="173" w:leftChars="0" w:right="0" w:hanging="173" w:hangingChars="62"/>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法定代表人或其委托代理人: （签字或盖章）</w:t>
      </w:r>
    </w:p>
    <w:p w14:paraId="2F17CDC3">
      <w:pPr>
        <w:keepNext w:val="0"/>
        <w:keepLines w:val="0"/>
        <w:pageBreakBefore w:val="0"/>
        <w:widowControl w:val="0"/>
        <w:kinsoku/>
        <w:wordWrap/>
        <w:overflowPunct/>
        <w:topLinePunct w:val="0"/>
        <w:autoSpaceDE/>
        <w:autoSpaceDN/>
        <w:bidi w:val="0"/>
        <w:adjustRightInd w:val="0"/>
        <w:snapToGrid w:val="0"/>
        <w:spacing w:line="700" w:lineRule="atLeast"/>
        <w:ind w:left="173" w:leftChars="0" w:right="0" w:hanging="173" w:hangingChars="62"/>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rPr>
        <w:t>联系人：</w:t>
      </w:r>
      <w:r>
        <w:rPr>
          <w:rFonts w:hint="eastAsia" w:ascii="仿宋" w:hAnsi="仿宋" w:eastAsia="仿宋" w:cs="仿宋"/>
          <w:bCs/>
          <w:color w:val="auto"/>
          <w:sz w:val="28"/>
          <w:szCs w:val="28"/>
          <w:highlight w:val="none"/>
          <w:lang w:val="en-US" w:eastAsia="zh-CN"/>
        </w:rPr>
        <w:t>李工</w:t>
      </w:r>
    </w:p>
    <w:p w14:paraId="2FAF2093">
      <w:pPr>
        <w:keepNext w:val="0"/>
        <w:keepLines w:val="0"/>
        <w:pageBreakBefore w:val="0"/>
        <w:widowControl w:val="0"/>
        <w:kinsoku/>
        <w:wordWrap/>
        <w:overflowPunct/>
        <w:topLinePunct w:val="0"/>
        <w:autoSpaceDE/>
        <w:autoSpaceDN/>
        <w:bidi w:val="0"/>
        <w:adjustRightInd w:val="0"/>
        <w:snapToGrid w:val="0"/>
        <w:spacing w:line="700" w:lineRule="atLeast"/>
        <w:ind w:left="173" w:leftChars="0" w:right="0" w:hanging="173" w:hangingChars="62"/>
        <w:textAlignment w:val="auto"/>
        <w:rPr>
          <w:rFonts w:hint="default" w:ascii="仿宋" w:hAnsi="仿宋" w:eastAsia="仿宋" w:cs="仿宋"/>
          <w:bCs/>
          <w:color w:val="FF0000"/>
          <w:sz w:val="32"/>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bCs/>
          <w:color w:val="auto"/>
          <w:sz w:val="28"/>
          <w:szCs w:val="28"/>
          <w:highlight w:val="none"/>
        </w:rPr>
        <w:t>联系电话：</w:t>
      </w:r>
      <w:r>
        <w:rPr>
          <w:rFonts w:hint="eastAsia" w:ascii="仿宋" w:hAnsi="仿宋" w:eastAsia="仿宋" w:cs="仿宋"/>
          <w:bCs/>
          <w:color w:val="FF0000"/>
          <w:sz w:val="28"/>
          <w:szCs w:val="28"/>
          <w:highlight w:val="none"/>
          <w:lang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0903-25</w:t>
      </w:r>
      <w:r>
        <w:rPr>
          <w:rFonts w:hint="eastAsia" w:ascii="仿宋" w:hAnsi="仿宋" w:eastAsia="仿宋" w:cs="仿宋"/>
          <w:bCs/>
          <w:color w:val="FF0000"/>
          <w:sz w:val="28"/>
          <w:szCs w:val="28"/>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11955/18016934566</w:t>
      </w:r>
    </w:p>
    <w:p w14:paraId="42D7BCC1">
      <w:pPr>
        <w:keepNext w:val="0"/>
        <w:keepLines w:val="0"/>
        <w:pageBreakBefore w:val="0"/>
        <w:widowControl w:val="0"/>
        <w:kinsoku/>
        <w:wordWrap/>
        <w:overflowPunct/>
        <w:topLinePunct w:val="0"/>
        <w:autoSpaceDE/>
        <w:autoSpaceDN/>
        <w:bidi w:val="0"/>
        <w:adjustRightInd w:val="0"/>
        <w:snapToGrid w:val="0"/>
        <w:spacing w:line="700" w:lineRule="atLeast"/>
        <w:ind w:left="141" w:leftChars="0" w:right="0"/>
        <w:textAlignment w:val="auto"/>
        <w:rPr>
          <w:rFonts w:hint="eastAsia" w:ascii="仿宋" w:hAnsi="仿宋" w:eastAsia="仿宋" w:cs="仿宋"/>
          <w:b/>
          <w:bCs/>
          <w:color w:val="auto"/>
          <w:sz w:val="28"/>
          <w:szCs w:val="28"/>
          <w:highlight w:val="none"/>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2F1AE850">
      <w:pPr>
        <w:keepNext w:val="0"/>
        <w:keepLines w:val="0"/>
        <w:pageBreakBefore w:val="0"/>
        <w:widowControl w:val="0"/>
        <w:kinsoku/>
        <w:wordWrap/>
        <w:overflowPunct/>
        <w:topLinePunct w:val="0"/>
        <w:autoSpaceDE/>
        <w:autoSpaceDN/>
        <w:bidi w:val="0"/>
        <w:adjustRightInd w:val="0"/>
        <w:snapToGrid w:val="0"/>
        <w:spacing w:line="700" w:lineRule="atLeast"/>
        <w:ind w:left="141" w:leftChars="0" w:right="0"/>
        <w:textAlignment w:val="auto"/>
        <w:rPr>
          <w:rFonts w:hint="eastAsia" w:ascii="仿宋" w:hAnsi="仿宋" w:eastAsia="仿宋" w:cs="仿宋"/>
          <w:b/>
          <w:bCs/>
          <w:color w:val="auto"/>
          <w:sz w:val="28"/>
          <w:szCs w:val="28"/>
          <w:highlight w:val="none"/>
        </w:rPr>
      </w:pPr>
    </w:p>
    <w:p w14:paraId="40354FAC">
      <w:pPr>
        <w:pStyle w:val="7"/>
        <w:ind w:firstLine="480"/>
        <w:rPr>
          <w:rFonts w:hint="eastAsia" w:ascii="仿宋" w:hAnsi="仿宋" w:eastAsia="仿宋" w:cs="仿宋"/>
          <w:color w:val="auto"/>
          <w:highlight w:val="none"/>
        </w:rPr>
      </w:pPr>
    </w:p>
    <w:p w14:paraId="2D8D66A3">
      <w:pPr>
        <w:rPr>
          <w:rFonts w:hint="eastAsia" w:ascii="仿宋" w:hAnsi="仿宋" w:eastAsia="仿宋" w:cs="仿宋"/>
          <w:color w:val="auto"/>
          <w:highlight w:val="none"/>
        </w:rPr>
      </w:pPr>
    </w:p>
    <w:p w14:paraId="28DBF63C">
      <w:pPr>
        <w:pStyle w:val="30"/>
        <w:jc w:val="both"/>
        <w:rPr>
          <w:rFonts w:hint="eastAsia" w:ascii="仿宋" w:hAnsi="仿宋" w:eastAsia="仿宋" w:cs="仿宋"/>
          <w:b/>
          <w:bCs/>
          <w:color w:val="auto"/>
          <w:sz w:val="28"/>
          <w:szCs w:val="28"/>
          <w:highlight w:val="none"/>
        </w:rPr>
      </w:pPr>
    </w:p>
    <w:p w14:paraId="37E4B87C">
      <w:pPr>
        <w:pStyle w:val="30"/>
        <w:jc w:val="both"/>
        <w:rPr>
          <w:rFonts w:hint="eastAsia" w:ascii="仿宋" w:hAnsi="仿宋" w:eastAsia="仿宋" w:cs="仿宋"/>
          <w:b/>
          <w:bCs/>
          <w:color w:val="auto"/>
          <w:sz w:val="28"/>
          <w:szCs w:val="28"/>
          <w:highlight w:val="none"/>
        </w:rPr>
      </w:pPr>
    </w:p>
    <w:p w14:paraId="6263219E">
      <w:pPr>
        <w:pStyle w:val="30"/>
        <w:jc w:val="both"/>
        <w:rPr>
          <w:rFonts w:hint="eastAsia" w:ascii="仿宋" w:hAnsi="仿宋" w:eastAsia="仿宋" w:cs="仿宋"/>
          <w:b/>
          <w:bCs/>
          <w:color w:val="auto"/>
          <w:sz w:val="28"/>
          <w:szCs w:val="28"/>
          <w:highlight w:val="none"/>
        </w:rPr>
      </w:pPr>
    </w:p>
    <w:p w14:paraId="57891C68">
      <w:pPr>
        <w:pStyle w:val="30"/>
        <w:jc w:val="both"/>
        <w:rPr>
          <w:rFonts w:hint="eastAsia" w:ascii="仿宋" w:hAnsi="仿宋" w:eastAsia="仿宋" w:cs="仿宋"/>
          <w:b/>
          <w:bCs/>
          <w:color w:val="auto"/>
          <w:sz w:val="28"/>
          <w:szCs w:val="28"/>
          <w:highlight w:val="none"/>
        </w:rPr>
      </w:pPr>
    </w:p>
    <w:p w14:paraId="31657188">
      <w:pPr>
        <w:overflowPunct w:val="0"/>
        <w:jc w:val="center"/>
        <w:rPr>
          <w:rFonts w:hint="eastAsia" w:ascii="仿宋" w:hAnsi="仿宋" w:eastAsia="仿宋" w:cs="仿宋"/>
          <w:color w:val="auto"/>
          <w:kern w:val="0"/>
          <w:sz w:val="36"/>
          <w:szCs w:val="36"/>
          <w:highlight w:val="none"/>
          <w:lang w:val="en-US" w:eastAsia="zh-CN"/>
        </w:rPr>
      </w:pPr>
      <w:r>
        <w:rPr>
          <w:rFonts w:hint="eastAsia" w:ascii="仿宋" w:hAnsi="仿宋" w:eastAsia="仿宋" w:cs="仿宋"/>
          <w:color w:val="auto"/>
          <w:kern w:val="0"/>
          <w:sz w:val="36"/>
          <w:szCs w:val="36"/>
          <w:highlight w:val="none"/>
        </w:rPr>
        <w:t>目  录</w:t>
      </w:r>
    </w:p>
    <w:p w14:paraId="247F4954">
      <w:pPr>
        <w:spacing w:before="0" w:beforeLines="0" w:after="0" w:afterLines="0" w:line="240" w:lineRule="auto"/>
        <w:ind w:left="0" w:leftChars="0" w:right="0" w:rightChars="0" w:firstLine="0" w:firstLineChars="0"/>
        <w:jc w:val="center"/>
        <w:rPr>
          <w:rFonts w:hint="eastAsia" w:ascii="仿宋" w:hAnsi="仿宋" w:eastAsia="仿宋" w:cs="仿宋"/>
          <w:color w:val="auto"/>
          <w:highlight w:val="none"/>
        </w:rPr>
      </w:pPr>
    </w:p>
    <w:p w14:paraId="4399F30A">
      <w:pPr>
        <w:pStyle w:val="31"/>
        <w:tabs>
          <w:tab w:val="right" w:leader="dot" w:pos="9207"/>
        </w:tabs>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TOC \o "1-1" \h \u </w:instrText>
      </w:r>
      <w:r>
        <w:rPr>
          <w:rFonts w:hint="eastAsia" w:ascii="仿宋" w:hAnsi="仿宋" w:eastAsia="仿宋" w:cs="仿宋"/>
          <w:color w:val="auto"/>
          <w:sz w:val="28"/>
          <w:szCs w:val="28"/>
          <w:highlight w:val="none"/>
        </w:rPr>
        <w:fldChar w:fldCharType="separate"/>
      </w:r>
    </w:p>
    <w:p w14:paraId="044CAAB8">
      <w:pPr>
        <w:pStyle w:val="16"/>
        <w:tabs>
          <w:tab w:val="left" w:pos="1050"/>
          <w:tab w:val="right" w:leader="dot" w:pos="8937"/>
        </w:tabs>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fldChar w:fldCharType="begin"/>
      </w:r>
      <w:r>
        <w:rPr>
          <w:rFonts w:hint="eastAsia" w:ascii="仿宋" w:hAnsi="仿宋" w:eastAsia="仿宋" w:cs="仿宋"/>
          <w:b w:val="0"/>
          <w:color w:val="auto"/>
          <w:sz w:val="28"/>
          <w:szCs w:val="28"/>
          <w:highlight w:val="none"/>
        </w:rPr>
        <w:instrText xml:space="preserve"> TOC \o "1-1" \h \z \u </w:instrText>
      </w:r>
      <w:r>
        <w:rPr>
          <w:rFonts w:hint="eastAsia" w:ascii="仿宋" w:hAnsi="仿宋" w:eastAsia="仿宋" w:cs="仿宋"/>
          <w:b w:val="0"/>
          <w:color w:val="auto"/>
          <w:sz w:val="28"/>
          <w:szCs w:val="28"/>
          <w:highlight w:val="none"/>
        </w:rPr>
        <w:fldChar w:fldCharType="separate"/>
      </w:r>
    </w:p>
    <w:p w14:paraId="14C7CB02">
      <w:pPr>
        <w:pStyle w:val="16"/>
        <w:tabs>
          <w:tab w:val="left" w:pos="1050"/>
          <w:tab w:val="right" w:leader="dot" w:pos="8937"/>
        </w:tabs>
        <w:spacing w:line="360" w:lineRule="auto"/>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"_Toc99301419" </w:instrText>
      </w:r>
      <w:r>
        <w:rPr>
          <w:rFonts w:hint="eastAsia" w:ascii="仿宋" w:hAnsi="仿宋" w:eastAsia="仿宋" w:cs="仿宋"/>
          <w:color w:val="auto"/>
          <w:sz w:val="28"/>
          <w:szCs w:val="28"/>
          <w:highlight w:val="none"/>
        </w:rPr>
        <w:fldChar w:fldCharType="separate"/>
      </w:r>
      <w:r>
        <w:rPr>
          <w:rStyle w:val="27"/>
          <w:rFonts w:hint="eastAsia" w:ascii="仿宋" w:hAnsi="仿宋" w:eastAsia="仿宋" w:cs="仿宋"/>
          <w:color w:val="auto"/>
          <w:sz w:val="28"/>
          <w:szCs w:val="28"/>
          <w:highlight w:val="none"/>
        </w:rPr>
        <w:t xml:space="preserve">第一章   </w:t>
      </w:r>
      <w:r>
        <w:rPr>
          <w:rStyle w:val="27"/>
          <w:rFonts w:hint="eastAsia" w:ascii="仿宋" w:hAnsi="仿宋" w:eastAsia="仿宋" w:cs="仿宋"/>
          <w:color w:val="auto"/>
          <w:sz w:val="28"/>
          <w:szCs w:val="28"/>
          <w:highlight w:val="none"/>
          <w:lang w:val="en-US" w:eastAsia="zh-CN"/>
        </w:rPr>
        <w:t>竞争性谈判公告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10EEC630">
      <w:pPr>
        <w:pStyle w:val="16"/>
        <w:tabs>
          <w:tab w:val="left" w:pos="1050"/>
          <w:tab w:val="right" w:leader="dot" w:pos="8937"/>
        </w:tabs>
        <w:spacing w:line="360" w:lineRule="auto"/>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"_Toc99301420" </w:instrText>
      </w:r>
      <w:r>
        <w:rPr>
          <w:rFonts w:hint="eastAsia" w:ascii="仿宋" w:hAnsi="仿宋" w:eastAsia="仿宋" w:cs="仿宋"/>
          <w:color w:val="auto"/>
          <w:sz w:val="28"/>
          <w:szCs w:val="28"/>
          <w:highlight w:val="none"/>
        </w:rPr>
        <w:fldChar w:fldCharType="separate"/>
      </w:r>
      <w:r>
        <w:rPr>
          <w:rStyle w:val="27"/>
          <w:rFonts w:hint="eastAsia" w:ascii="仿宋" w:hAnsi="仿宋" w:eastAsia="仿宋" w:cs="仿宋"/>
          <w:color w:val="auto"/>
          <w:sz w:val="28"/>
          <w:szCs w:val="28"/>
          <w:highlight w:val="none"/>
        </w:rPr>
        <w:t xml:space="preserve">第二章   </w:t>
      </w:r>
      <w:r>
        <w:rPr>
          <w:rStyle w:val="27"/>
          <w:rFonts w:hint="eastAsia" w:ascii="仿宋" w:hAnsi="仿宋" w:eastAsia="仿宋" w:cs="仿宋"/>
          <w:color w:val="auto"/>
          <w:sz w:val="28"/>
          <w:szCs w:val="28"/>
          <w:highlight w:val="none"/>
          <w:lang w:val="en-US" w:eastAsia="zh-CN"/>
        </w:rPr>
        <w:t>谈判</w:t>
      </w:r>
      <w:r>
        <w:rPr>
          <w:rStyle w:val="27"/>
          <w:rFonts w:hint="eastAsia" w:ascii="仿宋" w:hAnsi="仿宋" w:eastAsia="仿宋" w:cs="仿宋"/>
          <w:color w:val="auto"/>
          <w:sz w:val="28"/>
          <w:szCs w:val="28"/>
          <w:highlight w:val="none"/>
        </w:rPr>
        <w:t>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3823E2FD">
      <w:pPr>
        <w:pStyle w:val="16"/>
        <w:tabs>
          <w:tab w:val="left" w:pos="1050"/>
          <w:tab w:val="right" w:leader="dot" w:pos="8937"/>
        </w:tabs>
        <w:spacing w:line="360" w:lineRule="auto"/>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"_Toc99301421" </w:instrText>
      </w:r>
      <w:r>
        <w:rPr>
          <w:rFonts w:hint="eastAsia" w:ascii="仿宋" w:hAnsi="仿宋" w:eastAsia="仿宋" w:cs="仿宋"/>
          <w:color w:val="auto"/>
          <w:sz w:val="28"/>
          <w:szCs w:val="28"/>
          <w:highlight w:val="none"/>
        </w:rPr>
        <w:fldChar w:fldCharType="separate"/>
      </w:r>
      <w:r>
        <w:rPr>
          <w:rStyle w:val="27"/>
          <w:rFonts w:hint="eastAsia" w:ascii="仿宋" w:hAnsi="仿宋" w:eastAsia="仿宋" w:cs="仿宋"/>
          <w:color w:val="auto"/>
          <w:sz w:val="28"/>
          <w:szCs w:val="28"/>
          <w:highlight w:val="none"/>
        </w:rPr>
        <w:t>第三章  采购需求及技术规格要求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26DA4B43">
      <w:pPr>
        <w:pStyle w:val="16"/>
        <w:tabs>
          <w:tab w:val="left" w:pos="1050"/>
          <w:tab w:val="right" w:leader="dot" w:pos="8937"/>
        </w:tabs>
        <w:spacing w:line="360" w:lineRule="auto"/>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"_Toc99301423" </w:instrText>
      </w:r>
      <w:r>
        <w:rPr>
          <w:rFonts w:hint="eastAsia" w:ascii="仿宋" w:hAnsi="仿宋" w:eastAsia="仿宋" w:cs="仿宋"/>
          <w:color w:val="auto"/>
          <w:sz w:val="28"/>
          <w:szCs w:val="28"/>
          <w:highlight w:val="none"/>
        </w:rPr>
        <w:fldChar w:fldCharType="separate"/>
      </w:r>
      <w:r>
        <w:rPr>
          <w:rStyle w:val="27"/>
          <w:rFonts w:hint="eastAsia" w:ascii="仿宋" w:hAnsi="仿宋" w:eastAsia="仿宋" w:cs="仿宋"/>
          <w:color w:val="auto"/>
          <w:sz w:val="28"/>
          <w:szCs w:val="28"/>
          <w:highlight w:val="none"/>
        </w:rPr>
        <w:t>第四章   政府采购合同（样本）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4615DDB9">
      <w:pPr>
        <w:pStyle w:val="16"/>
        <w:tabs>
          <w:tab w:val="left" w:pos="1050"/>
          <w:tab w:val="right" w:leader="dot" w:pos="8937"/>
        </w:tabs>
        <w:spacing w:line="360" w:lineRule="auto"/>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"_Toc99301424" </w:instrText>
      </w:r>
      <w:r>
        <w:rPr>
          <w:rFonts w:hint="eastAsia" w:ascii="仿宋" w:hAnsi="仿宋" w:eastAsia="仿宋" w:cs="仿宋"/>
          <w:color w:val="auto"/>
          <w:sz w:val="28"/>
          <w:szCs w:val="28"/>
          <w:highlight w:val="none"/>
        </w:rPr>
        <w:fldChar w:fldCharType="separate"/>
      </w:r>
      <w:r>
        <w:rPr>
          <w:rStyle w:val="27"/>
          <w:rFonts w:hint="eastAsia" w:ascii="仿宋" w:hAnsi="仿宋" w:eastAsia="仿宋" w:cs="仿宋"/>
          <w:color w:val="auto"/>
          <w:sz w:val="28"/>
          <w:szCs w:val="28"/>
          <w:highlight w:val="none"/>
        </w:rPr>
        <w:t>第五章  评审方法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14271E81">
      <w:pPr>
        <w:pStyle w:val="16"/>
        <w:tabs>
          <w:tab w:val="left" w:pos="1050"/>
          <w:tab w:val="right" w:leader="dot" w:pos="8937"/>
        </w:tabs>
        <w:spacing w:line="360" w:lineRule="auto"/>
        <w:rPr>
          <w:rFonts w:hint="eastAsia" w:ascii="仿宋" w:hAnsi="仿宋" w:eastAsia="仿宋" w:cs="仿宋"/>
          <w:b w:val="0"/>
          <w:color w:val="auto"/>
          <w:sz w:val="28"/>
          <w:szCs w:val="28"/>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\l "_Toc99301425" </w:instrText>
      </w:r>
      <w:r>
        <w:rPr>
          <w:rFonts w:hint="eastAsia" w:ascii="仿宋" w:hAnsi="仿宋" w:eastAsia="仿宋" w:cs="仿宋"/>
          <w:color w:val="auto"/>
          <w:sz w:val="28"/>
          <w:szCs w:val="28"/>
          <w:highlight w:val="none"/>
        </w:rPr>
        <w:fldChar w:fldCharType="separate"/>
      </w:r>
      <w:r>
        <w:rPr>
          <w:rStyle w:val="27"/>
          <w:rFonts w:hint="eastAsia" w:ascii="仿宋" w:hAnsi="仿宋" w:eastAsia="仿宋" w:cs="仿宋"/>
          <w:color w:val="auto"/>
          <w:sz w:val="28"/>
          <w:szCs w:val="28"/>
          <w:highlight w:val="none"/>
        </w:rPr>
        <w:t>第六章  竞争性谈判响应文件格式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end"/>
      </w:r>
    </w:p>
    <w:p w14:paraId="1FA8EA43">
      <w:pPr>
        <w:pStyle w:val="16"/>
        <w:tabs>
          <w:tab w:val="left" w:pos="1050"/>
          <w:tab w:val="right" w:leader="dot" w:pos="8937"/>
        </w:tabs>
        <w:spacing w:line="360" w:lineRule="auto"/>
        <w:rPr>
          <w:rFonts w:hint="eastAsia" w:ascii="仿宋" w:hAnsi="仿宋" w:eastAsia="仿宋" w:cs="仿宋"/>
          <w:b w:val="0"/>
          <w:color w:val="auto"/>
          <w:sz w:val="28"/>
          <w:szCs w:val="28"/>
          <w:highlight w:val="none"/>
        </w:rPr>
      </w:pPr>
    </w:p>
    <w:p w14:paraId="3013B340">
      <w:pPr>
        <w:rPr>
          <w:rFonts w:hint="eastAsia" w:ascii="仿宋" w:hAnsi="仿宋" w:eastAsia="仿宋" w:cs="仿宋"/>
          <w:color w:val="auto"/>
          <w:highlight w:val="none"/>
        </w:rPr>
      </w:pPr>
      <w:r>
        <w:rPr>
          <w:rFonts w:hint="eastAsia" w:ascii="仿宋" w:hAnsi="仿宋" w:eastAsia="仿宋" w:cs="仿宋"/>
          <w:b w:val="0"/>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51EFE8">
      <w:pPr>
        <w:ind w:left="0" w:firstLine="0" w:firstLineChars="0"/>
        <w:jc w:val="center"/>
        <w:outlineLvl w:val="0"/>
        <w:rPr>
          <w:rFonts w:hint="eastAsia" w:ascii="仿宋" w:hAnsi="仿宋" w:eastAsia="仿宋" w:cs="仿宋"/>
          <w:b/>
          <w:color w:val="auto"/>
          <w:sz w:val="28"/>
          <w:szCs w:val="28"/>
          <w:highlight w:val="none"/>
        </w:rPr>
      </w:pPr>
      <w:bookmarkStart w:id="0" w:name="_Toc17774"/>
    </w:p>
    <w:p w14:paraId="67F803FC">
      <w:pPr>
        <w:ind w:left="0" w:firstLine="0" w:firstLineChars="0"/>
        <w:jc w:val="center"/>
        <w:outlineLvl w:val="0"/>
        <w:rPr>
          <w:rFonts w:hint="eastAsia" w:ascii="仿宋" w:hAnsi="仿宋" w:eastAsia="仿宋" w:cs="仿宋"/>
          <w:b/>
          <w:color w:val="auto"/>
          <w:sz w:val="28"/>
          <w:szCs w:val="28"/>
          <w:highlight w:val="none"/>
        </w:rPr>
      </w:pPr>
    </w:p>
    <w:p w14:paraId="2FCA8F8B">
      <w:pPr>
        <w:ind w:left="0" w:firstLine="0" w:firstLineChars="0"/>
        <w:jc w:val="center"/>
        <w:outlineLvl w:val="0"/>
        <w:rPr>
          <w:rFonts w:hint="eastAsia" w:ascii="仿宋" w:hAnsi="仿宋" w:eastAsia="仿宋" w:cs="仿宋"/>
          <w:b/>
          <w:color w:val="auto"/>
          <w:sz w:val="28"/>
          <w:szCs w:val="28"/>
          <w:highlight w:val="none"/>
        </w:rPr>
      </w:pPr>
    </w:p>
    <w:p w14:paraId="5F873063">
      <w:pPr>
        <w:ind w:left="0" w:firstLine="0" w:firstLineChars="0"/>
        <w:jc w:val="center"/>
        <w:outlineLvl w:val="0"/>
        <w:rPr>
          <w:rFonts w:hint="eastAsia" w:ascii="仿宋" w:hAnsi="仿宋" w:eastAsia="仿宋" w:cs="仿宋"/>
          <w:b/>
          <w:color w:val="auto"/>
          <w:sz w:val="28"/>
          <w:szCs w:val="28"/>
          <w:highlight w:val="none"/>
        </w:rPr>
      </w:pPr>
    </w:p>
    <w:p w14:paraId="631C090E">
      <w:pPr>
        <w:pStyle w:val="4"/>
        <w:rPr>
          <w:rFonts w:hint="eastAsia" w:ascii="仿宋" w:hAnsi="仿宋" w:eastAsia="仿宋" w:cs="仿宋"/>
          <w:b/>
          <w:color w:val="auto"/>
          <w:sz w:val="28"/>
          <w:szCs w:val="28"/>
          <w:highlight w:val="none"/>
        </w:rPr>
      </w:pPr>
    </w:p>
    <w:p w14:paraId="409BAF43">
      <w:pPr>
        <w:rPr>
          <w:rFonts w:hint="eastAsia" w:ascii="仿宋" w:hAnsi="仿宋" w:eastAsia="仿宋" w:cs="仿宋"/>
          <w:b/>
          <w:color w:val="auto"/>
          <w:sz w:val="28"/>
          <w:szCs w:val="28"/>
          <w:highlight w:val="none"/>
        </w:rPr>
      </w:pPr>
    </w:p>
    <w:p w14:paraId="33161B35">
      <w:pPr>
        <w:pStyle w:val="6"/>
        <w:ind w:left="0" w:leftChars="0" w:firstLine="0" w:firstLineChars="0"/>
        <w:rPr>
          <w:rFonts w:hint="eastAsia" w:ascii="仿宋" w:hAnsi="仿宋" w:eastAsia="仿宋" w:cs="仿宋"/>
          <w:b/>
          <w:color w:val="auto"/>
          <w:sz w:val="28"/>
          <w:szCs w:val="28"/>
          <w:highlight w:val="none"/>
        </w:rPr>
      </w:pPr>
    </w:p>
    <w:p w14:paraId="308BBCFC">
      <w:pPr>
        <w:rPr>
          <w:rFonts w:hint="eastAsia" w:ascii="仿宋" w:hAnsi="仿宋" w:eastAsia="仿宋" w:cs="仿宋"/>
          <w:b/>
          <w:color w:val="auto"/>
          <w:sz w:val="28"/>
          <w:szCs w:val="28"/>
          <w:highlight w:val="none"/>
        </w:rPr>
      </w:pPr>
    </w:p>
    <w:p w14:paraId="404CE569">
      <w:pPr>
        <w:rPr>
          <w:rFonts w:hint="eastAsia" w:ascii="仿宋" w:hAnsi="仿宋" w:eastAsia="仿宋" w:cs="仿宋"/>
          <w:b/>
          <w:color w:val="auto"/>
          <w:sz w:val="28"/>
          <w:szCs w:val="28"/>
          <w:highlight w:val="none"/>
        </w:rPr>
      </w:pPr>
    </w:p>
    <w:p w14:paraId="1039BF6A">
      <w:pPr>
        <w:rPr>
          <w:rFonts w:hint="eastAsia" w:ascii="仿宋" w:hAnsi="仿宋" w:eastAsia="仿宋" w:cs="仿宋"/>
          <w:b/>
          <w:color w:val="auto"/>
          <w:sz w:val="28"/>
          <w:szCs w:val="28"/>
          <w:highlight w:val="none"/>
        </w:rPr>
      </w:pPr>
    </w:p>
    <w:p w14:paraId="5DD40AF0">
      <w:pPr>
        <w:rPr>
          <w:rFonts w:hint="eastAsia" w:ascii="仿宋" w:hAnsi="仿宋" w:eastAsia="仿宋" w:cs="仿宋"/>
          <w:b/>
          <w:color w:val="auto"/>
          <w:sz w:val="28"/>
          <w:szCs w:val="28"/>
          <w:highlight w:val="none"/>
        </w:rPr>
      </w:pPr>
    </w:p>
    <w:p w14:paraId="74C625D1">
      <w:pPr>
        <w:rPr>
          <w:rFonts w:hint="eastAsia" w:ascii="仿宋" w:hAnsi="仿宋" w:eastAsia="仿宋" w:cs="仿宋"/>
          <w:b/>
          <w:color w:val="auto"/>
          <w:sz w:val="28"/>
          <w:szCs w:val="28"/>
          <w:highlight w:val="none"/>
        </w:rPr>
      </w:pPr>
    </w:p>
    <w:p w14:paraId="05210301">
      <w:pPr>
        <w:ind w:left="0" w:firstLine="0" w:firstLineChars="0"/>
        <w:jc w:val="both"/>
        <w:outlineLvl w:val="0"/>
        <w:rPr>
          <w:rFonts w:hint="eastAsia" w:ascii="仿宋" w:hAnsi="仿宋" w:eastAsia="仿宋" w:cs="仿宋"/>
          <w:b/>
          <w:color w:val="auto"/>
          <w:sz w:val="28"/>
          <w:szCs w:val="28"/>
          <w:highlight w:val="none"/>
          <w:lang w:eastAsia="zh-CN"/>
        </w:rPr>
      </w:pPr>
    </w:p>
    <w:p w14:paraId="36F601F9">
      <w:pPr>
        <w:ind w:left="0" w:firstLine="0" w:firstLineChars="0"/>
        <w:jc w:val="center"/>
        <w:outlineLvl w:val="0"/>
        <w:rPr>
          <w:rFonts w:hint="eastAsia" w:ascii="仿宋" w:hAnsi="仿宋" w:eastAsia="仿宋" w:cs="仿宋"/>
          <w:b/>
          <w:color w:val="auto"/>
          <w:sz w:val="36"/>
          <w:szCs w:val="36"/>
          <w:highlight w:val="none"/>
        </w:rPr>
        <w:sectPr>
          <w:headerReference r:id="rId7" w:type="default"/>
          <w:footerReference r:id="rId8" w:type="default"/>
          <w:pgSz w:w="11907" w:h="16840"/>
          <w:pgMar w:top="1440" w:right="1800" w:bottom="1440" w:left="1800" w:header="225" w:footer="793" w:gutter="0"/>
          <w:cols w:space="720" w:num="1"/>
        </w:sectPr>
      </w:pPr>
    </w:p>
    <w:p w14:paraId="2367990C">
      <w:pPr>
        <w:ind w:left="0" w:firstLine="0" w:firstLineChars="0"/>
        <w:jc w:val="center"/>
        <w:outlineLvl w:val="0"/>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b/>
          <w:color w:val="auto"/>
          <w:sz w:val="36"/>
          <w:szCs w:val="36"/>
          <w:highlight w:val="none"/>
        </w:rPr>
        <w:t>第一章</w:t>
      </w:r>
      <w:r>
        <w:rPr>
          <w:rFonts w:hint="eastAsia" w:ascii="仿宋" w:hAnsi="仿宋" w:eastAsia="仿宋" w:cs="仿宋"/>
          <w:b/>
          <w:color w:val="auto"/>
          <w:sz w:val="36"/>
          <w:szCs w:val="36"/>
          <w:highlight w:val="none"/>
          <w:lang w:val="en-US" w:eastAsia="zh-CN"/>
        </w:rPr>
        <w:t xml:space="preserve">   </w:t>
      </w:r>
      <w:bookmarkEnd w:id="0"/>
      <w:r>
        <w:rPr>
          <w:rFonts w:hint="eastAsia" w:ascii="仿宋" w:hAnsi="仿宋" w:eastAsia="仿宋" w:cs="仿宋"/>
          <w:b/>
          <w:color w:val="auto"/>
          <w:sz w:val="36"/>
          <w:szCs w:val="36"/>
          <w:highlight w:val="none"/>
          <w:lang w:eastAsia="zh-CN"/>
        </w:rPr>
        <w:t>竞争性谈判公告</w:t>
      </w:r>
    </w:p>
    <w:p w14:paraId="0A92DC34">
      <w:pPr>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highlight w:val="none"/>
        </w:rPr>
      </w:pPr>
      <w:r>
        <w:rPr>
          <w:rFonts w:hint="eastAsia" w:ascii="仿宋" w:hAnsi="仿宋" w:eastAsia="仿宋" w:cs="仿宋"/>
          <w:b/>
          <w:bCs/>
          <w:color w:val="auto"/>
          <w:sz w:val="36"/>
          <w:szCs w:val="36"/>
          <w:highlight w:val="none"/>
          <w:lang w:val="en-US" w:eastAsia="zh-CN"/>
        </w:rPr>
        <w:t>2025年皮山县乡村振兴提升补助项目-新时代文明实践站自治区示范点建设项目竞争性谈判公告</w:t>
      </w:r>
    </w:p>
    <w:p w14:paraId="463D04AD">
      <w:pPr>
        <w:pBdr>
          <w:top w:val="single" w:color="auto" w:sz="4" w:space="0"/>
          <w:left w:val="single" w:color="auto" w:sz="4" w:space="4"/>
          <w:bottom w:val="single" w:color="auto" w:sz="4" w:space="1"/>
          <w:right w:val="single" w:color="auto" w:sz="4" w:space="4"/>
        </w:pBdr>
        <w:spacing w:line="240" w:lineRule="auto"/>
        <w:rPr>
          <w:rFonts w:hint="eastAsia" w:ascii="仿宋" w:hAnsi="仿宋" w:eastAsia="仿宋" w:cs="仿宋"/>
          <w:i w:val="0"/>
          <w:iCs w:val="0"/>
          <w:caps w:val="0"/>
          <w:color w:val="auto"/>
          <w:spacing w:val="0"/>
          <w:kern w:val="0"/>
          <w:sz w:val="24"/>
          <w:szCs w:val="24"/>
          <w:highlight w:val="none"/>
          <w:lang w:val="en-US" w:eastAsia="zh-CN" w:bidi="ar-SA"/>
        </w:rPr>
      </w:pPr>
      <w:bookmarkStart w:id="1" w:name="_Toc35393621"/>
      <w:bookmarkStart w:id="2" w:name="_Toc28359002"/>
      <w:bookmarkStart w:id="3" w:name="_Toc35393790"/>
      <w:bookmarkStart w:id="4" w:name="_Toc28359079"/>
      <w:bookmarkStart w:id="5" w:name="_Hlk24379207"/>
      <w:r>
        <w:rPr>
          <w:rFonts w:hint="eastAsia" w:ascii="仿宋" w:hAnsi="仿宋" w:eastAsia="仿宋" w:cs="仿宋"/>
          <w:i w:val="0"/>
          <w:iCs w:val="0"/>
          <w:caps w:val="0"/>
          <w:color w:val="auto"/>
          <w:spacing w:val="0"/>
          <w:kern w:val="0"/>
          <w:sz w:val="24"/>
          <w:szCs w:val="24"/>
          <w:highlight w:val="none"/>
          <w:lang w:val="en-US" w:eastAsia="zh-CN" w:bidi="ar-SA"/>
        </w:rPr>
        <w:t>项目概况</w:t>
      </w:r>
    </w:p>
    <w:p w14:paraId="52F17092">
      <w:pPr>
        <w:pBdr>
          <w:top w:val="single" w:color="auto" w:sz="4" w:space="0"/>
          <w:left w:val="single" w:color="auto" w:sz="4" w:space="4"/>
          <w:bottom w:val="single" w:color="auto" w:sz="4" w:space="1"/>
          <w:right w:val="single" w:color="auto" w:sz="4" w:space="4"/>
        </w:pBdr>
        <w:spacing w:line="240" w:lineRule="auto"/>
        <w:ind w:firstLine="48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2025年皮山县乡村振兴提升补助项目一 新时代文明实践站自治区示范点建设项目的潜在投标人应登陆政采云平台https://www.zcygov.cn/在线申请获取采购文件（进入“项目采购”应用，在获取采购文件菜单中选择项目，申请获取采购文件），</w:t>
      </w:r>
      <w:r>
        <w:rPr>
          <w:rFonts w:hint="eastAsia" w:ascii="仿宋" w:hAnsi="仿宋" w:eastAsia="仿宋" w:cs="仿宋"/>
          <w:b/>
          <w:bCs/>
          <w:i w:val="0"/>
          <w:iCs w:val="0"/>
          <w:caps w:val="0"/>
          <w:color w:val="auto"/>
          <w:spacing w:val="0"/>
          <w:kern w:val="0"/>
          <w:sz w:val="24"/>
          <w:szCs w:val="24"/>
          <w:highlight w:val="none"/>
          <w:lang w:val="en-US" w:eastAsia="zh-CN" w:bidi="ar-SA"/>
        </w:rPr>
        <w:t>并于2025年03月7日11点00分（北京时</w:t>
      </w:r>
      <w:r>
        <w:rPr>
          <w:rFonts w:hint="eastAsia" w:ascii="仿宋" w:hAnsi="仿宋" w:eastAsia="仿宋" w:cs="仿宋"/>
          <w:i w:val="0"/>
          <w:iCs w:val="0"/>
          <w:caps w:val="0"/>
          <w:color w:val="auto"/>
          <w:spacing w:val="0"/>
          <w:kern w:val="0"/>
          <w:sz w:val="24"/>
          <w:szCs w:val="24"/>
          <w:highlight w:val="none"/>
          <w:lang w:val="en-US" w:eastAsia="zh-CN" w:bidi="ar-SA"/>
        </w:rPr>
        <w:t>间）前递交投标文件。</w:t>
      </w:r>
    </w:p>
    <w:bookmarkEnd w:id="1"/>
    <w:bookmarkEnd w:id="2"/>
    <w:bookmarkEnd w:id="3"/>
    <w:bookmarkEnd w:id="4"/>
    <w:bookmarkEnd w:id="5"/>
    <w:p w14:paraId="42FEEADA">
      <w:pPr>
        <w:pStyle w:val="3"/>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9"/>
        <w:rPr>
          <w:rFonts w:hint="eastAsia" w:ascii="仿宋" w:hAnsi="仿宋" w:eastAsia="仿宋" w:cs="仿宋"/>
          <w:b w:val="0"/>
          <w:bCs w:val="0"/>
          <w:i w:val="0"/>
          <w:iCs w:val="0"/>
          <w:color w:val="auto"/>
          <w:kern w:val="2"/>
          <w:sz w:val="24"/>
          <w:szCs w:val="24"/>
          <w:highlight w:val="none"/>
          <w:lang w:val="en-US" w:eastAsia="zh-CN" w:bidi="ar-SA"/>
        </w:rPr>
      </w:pPr>
    </w:p>
    <w:p w14:paraId="1F80A5D9">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Style w:val="26"/>
          <w:rFonts w:hint="eastAsia" w:ascii="仿宋" w:hAnsi="仿宋" w:eastAsia="仿宋" w:cs="仿宋"/>
          <w:b/>
          <w:i w:val="0"/>
          <w:iCs w:val="0"/>
          <w:caps w:val="0"/>
          <w:color w:val="auto"/>
          <w:spacing w:val="0"/>
          <w:sz w:val="24"/>
          <w:szCs w:val="24"/>
          <w:highlight w:val="none"/>
        </w:rPr>
      </w:pPr>
      <w:bookmarkStart w:id="6" w:name="_Toc24430"/>
      <w:bookmarkStart w:id="7" w:name="_Toc27595"/>
      <w:bookmarkStart w:id="8" w:name="_Toc30392"/>
      <w:r>
        <w:rPr>
          <w:rFonts w:hint="eastAsia" w:ascii="仿宋" w:hAnsi="仿宋" w:eastAsia="仿宋" w:cs="仿宋"/>
          <w:b/>
          <w:bCs/>
          <w:i w:val="0"/>
          <w:iCs w:val="0"/>
          <w:caps w:val="0"/>
          <w:color w:val="auto"/>
          <w:spacing w:val="0"/>
          <w:kern w:val="0"/>
          <w:sz w:val="24"/>
          <w:szCs w:val="24"/>
          <w:highlight w:val="none"/>
          <w:lang w:val="en-US" w:eastAsia="zh-CN" w:bidi="ar"/>
        </w:rPr>
        <w:t>一、项目基本情况</w:t>
      </w:r>
      <w:bookmarkEnd w:id="6"/>
      <w:bookmarkEnd w:id="7"/>
      <w:bookmarkEnd w:id="8"/>
    </w:p>
    <w:p w14:paraId="7867ADA7">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项目编号：PSXZC202</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-0</w:t>
      </w:r>
      <w:r>
        <w:rPr>
          <w:rFonts w:hint="eastAsia" w:ascii="仿宋" w:hAnsi="仿宋" w:eastAsia="仿宋" w:cs="仿宋"/>
          <w:i w:val="0"/>
          <w:iCs w:val="0"/>
          <w:caps w:val="0"/>
          <w:color w:val="auto"/>
          <w:spacing w:val="0"/>
          <w:sz w:val="24"/>
          <w:szCs w:val="24"/>
          <w:highlight w:val="none"/>
          <w:lang w:val="en-US" w:eastAsia="zh-CN"/>
        </w:rPr>
        <w:t>17</w:t>
      </w:r>
      <w:r>
        <w:rPr>
          <w:rFonts w:hint="eastAsia" w:ascii="仿宋" w:hAnsi="仿宋" w:eastAsia="仿宋" w:cs="仿宋"/>
          <w:i w:val="0"/>
          <w:iCs w:val="0"/>
          <w:caps w:val="0"/>
          <w:color w:val="auto"/>
          <w:spacing w:val="0"/>
          <w:sz w:val="24"/>
          <w:szCs w:val="24"/>
          <w:highlight w:val="none"/>
        </w:rPr>
        <w:t>号</w:t>
      </w:r>
    </w:p>
    <w:p w14:paraId="21493B2D">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项目名称：</w:t>
      </w:r>
      <w:r>
        <w:rPr>
          <w:rFonts w:hint="eastAsia" w:ascii="仿宋" w:hAnsi="仿宋" w:eastAsia="仿宋" w:cs="仿宋"/>
          <w:i w:val="0"/>
          <w:iCs w:val="0"/>
          <w:caps w:val="0"/>
          <w:color w:val="auto"/>
          <w:spacing w:val="0"/>
          <w:sz w:val="24"/>
          <w:szCs w:val="24"/>
          <w:highlight w:val="none"/>
          <w:lang w:eastAsia="zh-CN"/>
        </w:rPr>
        <w:t>2025 年皮山县乡村振兴提升补助项目</w:t>
      </w:r>
      <w:r>
        <w:rPr>
          <w:rFonts w:hint="eastAsia" w:ascii="仿宋" w:hAnsi="仿宋" w:eastAsia="仿宋" w:cs="仿宋"/>
          <w:i w:val="0"/>
          <w:iCs w:val="0"/>
          <w:caps w:val="0"/>
          <w:color w:val="auto"/>
          <w:spacing w:val="0"/>
          <w:sz w:val="24"/>
          <w:szCs w:val="24"/>
          <w:highlight w:val="none"/>
          <w:lang w:val="en-US" w:eastAsia="zh-CN"/>
        </w:rPr>
        <w:t>-</w:t>
      </w:r>
      <w:r>
        <w:rPr>
          <w:rFonts w:hint="eastAsia" w:ascii="仿宋" w:hAnsi="仿宋" w:eastAsia="仿宋" w:cs="仿宋"/>
          <w:i w:val="0"/>
          <w:iCs w:val="0"/>
          <w:caps w:val="0"/>
          <w:color w:val="auto"/>
          <w:spacing w:val="0"/>
          <w:sz w:val="24"/>
          <w:szCs w:val="24"/>
          <w:highlight w:val="none"/>
          <w:lang w:eastAsia="zh-CN"/>
        </w:rPr>
        <w:t>新时代文明实践站自治区示范点建设项目</w:t>
      </w:r>
    </w:p>
    <w:p w14:paraId="0E3EBECD">
      <w:pPr>
        <w:pStyle w:val="9"/>
        <w:pageBreakBefore w:val="0"/>
        <w:kinsoku/>
        <w:wordWrap/>
        <w:overflowPunct/>
        <w:topLinePunct w:val="0"/>
        <w:autoSpaceDE/>
        <w:autoSpaceDN/>
        <w:bidi w:val="0"/>
        <w:adjustRightInd w:val="0"/>
        <w:snapToGrid w:val="0"/>
        <w:spacing w:after="0" w:line="360" w:lineRule="auto"/>
        <w:ind w:left="0" w:leftChars="0" w:right="0" w:firstLine="480" w:firstLineChars="200"/>
        <w:jc w:val="both"/>
        <w:textAlignment w:val="auto"/>
        <w:rPr>
          <w:rFonts w:hint="eastAsia" w:ascii="仿宋" w:hAnsi="仿宋" w:eastAsia="仿宋" w:cs="仿宋"/>
          <w:spacing w:val="6"/>
          <w:sz w:val="24"/>
          <w:szCs w:val="24"/>
        </w:rPr>
      </w:pPr>
      <w:r>
        <w:rPr>
          <w:rFonts w:hint="eastAsia" w:ascii="仿宋" w:hAnsi="仿宋" w:eastAsia="仿宋" w:cs="仿宋"/>
          <w:i w:val="0"/>
          <w:iCs w:val="0"/>
          <w:caps w:val="0"/>
          <w:color w:val="auto"/>
          <w:spacing w:val="0"/>
          <w:sz w:val="24"/>
          <w:szCs w:val="24"/>
          <w:highlight w:val="none"/>
        </w:rPr>
        <w:t>采购方式：</w:t>
      </w:r>
      <w:r>
        <w:rPr>
          <w:rFonts w:hint="eastAsia" w:ascii="仿宋" w:hAnsi="仿宋" w:eastAsia="仿宋" w:cs="仿宋"/>
          <w:spacing w:val="-4"/>
          <w:sz w:val="24"/>
          <w:szCs w:val="24"/>
        </w:rPr>
        <w:t>竞争性谈判</w:t>
      </w:r>
      <w:r>
        <w:rPr>
          <w:rFonts w:hint="eastAsia" w:ascii="仿宋" w:hAnsi="仿宋" w:eastAsia="仿宋" w:cs="仿宋"/>
          <w:spacing w:val="6"/>
          <w:sz w:val="24"/>
          <w:szCs w:val="24"/>
        </w:rPr>
        <w:t xml:space="preserve"> </w:t>
      </w:r>
    </w:p>
    <w:p w14:paraId="6F1734B0">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预算金额：</w:t>
      </w:r>
      <w:r>
        <w:rPr>
          <w:rFonts w:hint="eastAsia" w:ascii="仿宋" w:hAnsi="仿宋" w:eastAsia="仿宋" w:cs="仿宋"/>
          <w:i w:val="0"/>
          <w:iCs w:val="0"/>
          <w:caps w:val="0"/>
          <w:color w:val="auto"/>
          <w:spacing w:val="0"/>
          <w:sz w:val="24"/>
          <w:szCs w:val="24"/>
          <w:highlight w:val="none"/>
          <w:lang w:val="en-US" w:eastAsia="zh-CN"/>
        </w:rPr>
        <w:t>105万元</w:t>
      </w:r>
    </w:p>
    <w:p w14:paraId="7CE65B3A">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最高限价：</w:t>
      </w:r>
      <w:r>
        <w:rPr>
          <w:rFonts w:hint="eastAsia" w:ascii="仿宋" w:hAnsi="仿宋" w:eastAsia="仿宋" w:cs="仿宋"/>
          <w:i w:val="0"/>
          <w:iCs w:val="0"/>
          <w:caps w:val="0"/>
          <w:color w:val="auto"/>
          <w:spacing w:val="0"/>
          <w:sz w:val="24"/>
          <w:szCs w:val="24"/>
          <w:highlight w:val="none"/>
          <w:lang w:val="en-US" w:eastAsia="zh-CN"/>
        </w:rPr>
        <w:t>105万元</w:t>
      </w:r>
    </w:p>
    <w:p w14:paraId="38937935">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textAlignment w:val="auto"/>
        <w:outlineLvl w:val="0"/>
        <w:rPr>
          <w:rFonts w:hint="eastAsia" w:ascii="仿宋" w:hAnsi="仿宋" w:eastAsia="仿宋" w:cs="仿宋"/>
          <w:b/>
          <w:bCs/>
          <w:i w:val="0"/>
          <w:iCs w:val="0"/>
          <w:caps w:val="0"/>
          <w:color w:val="auto"/>
          <w:spacing w:val="0"/>
          <w:sz w:val="24"/>
          <w:szCs w:val="24"/>
          <w:highlight w:val="none"/>
          <w:lang w:val="en-US" w:eastAsia="zh-CN"/>
        </w:rPr>
      </w:pPr>
      <w:bookmarkStart w:id="9" w:name="_Toc15068"/>
      <w:r>
        <w:rPr>
          <w:rFonts w:hint="eastAsia" w:ascii="仿宋" w:hAnsi="仿宋" w:eastAsia="仿宋" w:cs="仿宋"/>
          <w:b/>
          <w:bCs/>
          <w:i w:val="0"/>
          <w:iCs w:val="0"/>
          <w:caps w:val="0"/>
          <w:color w:val="auto"/>
          <w:spacing w:val="0"/>
          <w:sz w:val="24"/>
          <w:szCs w:val="24"/>
          <w:highlight w:val="none"/>
          <w:lang w:val="en-US" w:eastAsia="zh-CN"/>
        </w:rPr>
        <w:t>资金来源：</w:t>
      </w:r>
      <w:bookmarkEnd w:id="9"/>
      <w:r>
        <w:rPr>
          <w:rFonts w:hint="eastAsia" w:ascii="仿宋" w:hAnsi="仿宋" w:eastAsia="仿宋" w:cs="仿宋"/>
          <w:b/>
          <w:bCs/>
          <w:i w:val="0"/>
          <w:iCs w:val="0"/>
          <w:caps w:val="0"/>
          <w:color w:val="auto"/>
          <w:spacing w:val="0"/>
          <w:sz w:val="24"/>
          <w:szCs w:val="24"/>
          <w:highlight w:val="none"/>
          <w:lang w:val="en-US" w:eastAsia="zh-CN"/>
        </w:rPr>
        <w:t>2025年安徽省对口援助项目资金</w:t>
      </w:r>
    </w:p>
    <w:p w14:paraId="7CD95101">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outlineLvl w:val="0"/>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简要规格描述或项目基本概况介绍、用途：</w:t>
      </w:r>
    </w:p>
    <w:p w14:paraId="7C9CB66C">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建设新时代文明实践站自治区示范点 （35个）。一是用于文化阵地维护及设备维修, 维修完善文化阵地及各项设备,切实为群众提高良好的娱乐环境。二是购买演出服装和道具及对演出队伍进行物质鼓励、开展文化演出活动时,为激励群众与群众开展互动活动购买小礼品等支出，在各类传统节日期间组织群众在开展各类文体艺活动发放礼品, 激发群众现代文明风尚引领意识, 营造浓郁的节目氛围, 大大增强群众对中华优秀传统文化的认同（具体内容详见</w:t>
      </w:r>
      <w:r>
        <w:rPr>
          <w:rFonts w:hint="eastAsia" w:ascii="仿宋" w:hAnsi="仿宋" w:eastAsia="仿宋" w:cs="仿宋"/>
          <w:i w:val="0"/>
          <w:iCs w:val="0"/>
          <w:caps w:val="0"/>
          <w:color w:val="auto"/>
          <w:spacing w:val="0"/>
          <w:sz w:val="24"/>
          <w:szCs w:val="24"/>
          <w:highlight w:val="none"/>
          <w:lang w:val="en-US" w:eastAsia="zh-CN"/>
        </w:rPr>
        <w:t>招标文件</w:t>
      </w:r>
      <w:r>
        <w:rPr>
          <w:rFonts w:hint="eastAsia" w:ascii="仿宋" w:hAnsi="仿宋" w:eastAsia="仿宋" w:cs="仿宋"/>
          <w:i w:val="0"/>
          <w:iCs w:val="0"/>
          <w:caps w:val="0"/>
          <w:color w:val="auto"/>
          <w:spacing w:val="0"/>
          <w:sz w:val="24"/>
          <w:szCs w:val="24"/>
          <w:highlight w:val="none"/>
        </w:rPr>
        <w:t>）</w:t>
      </w:r>
    </w:p>
    <w:p w14:paraId="4AC39056">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合同履约期限：</w:t>
      </w:r>
      <w:r>
        <w:rPr>
          <w:rFonts w:hint="eastAsia" w:ascii="仿宋" w:hAnsi="仿宋" w:eastAsia="仿宋" w:cs="仿宋"/>
          <w:i w:val="0"/>
          <w:iCs w:val="0"/>
          <w:caps w:val="0"/>
          <w:color w:val="auto"/>
          <w:spacing w:val="0"/>
          <w:sz w:val="24"/>
          <w:szCs w:val="24"/>
          <w:highlight w:val="none"/>
          <w:lang w:val="en-US" w:eastAsia="zh-CN"/>
        </w:rPr>
        <w:t>60日历天</w:t>
      </w:r>
      <w:r>
        <w:rPr>
          <w:rFonts w:hint="eastAsia" w:ascii="仿宋" w:hAnsi="仿宋" w:eastAsia="仿宋" w:cs="仿宋"/>
          <w:i w:val="0"/>
          <w:iCs w:val="0"/>
          <w:caps w:val="0"/>
          <w:color w:val="auto"/>
          <w:spacing w:val="0"/>
          <w:sz w:val="24"/>
          <w:szCs w:val="24"/>
          <w:highlight w:val="none"/>
        </w:rPr>
        <w:t>（具体时间以签订合同为准</w:t>
      </w:r>
      <w:r>
        <w:rPr>
          <w:rFonts w:hint="eastAsia" w:ascii="仿宋" w:hAnsi="仿宋" w:eastAsia="仿宋" w:cs="仿宋"/>
          <w:i w:val="0"/>
          <w:iCs w:val="0"/>
          <w:caps w:val="0"/>
          <w:color w:val="auto"/>
          <w:spacing w:val="0"/>
          <w:sz w:val="24"/>
          <w:szCs w:val="24"/>
          <w:highlight w:val="none"/>
          <w:lang w:eastAsia="zh-CN"/>
        </w:rPr>
        <w:t>）</w:t>
      </w:r>
      <w:r>
        <w:rPr>
          <w:rFonts w:hint="eastAsia" w:ascii="仿宋" w:hAnsi="仿宋" w:eastAsia="仿宋" w:cs="仿宋"/>
          <w:i w:val="0"/>
          <w:iCs w:val="0"/>
          <w:caps w:val="0"/>
          <w:color w:val="auto"/>
          <w:spacing w:val="0"/>
          <w:sz w:val="24"/>
          <w:szCs w:val="24"/>
          <w:highlight w:val="none"/>
          <w:lang w:val="en-US" w:eastAsia="zh-CN"/>
        </w:rPr>
        <w:t>；</w:t>
      </w:r>
    </w:p>
    <w:p w14:paraId="13617B87">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eastAsia" w:ascii="仿宋" w:hAnsi="仿宋" w:eastAsia="仿宋" w:cs="仿宋"/>
          <w:b/>
          <w:bCs/>
          <w:i w:val="0"/>
          <w:iCs w:val="0"/>
          <w:caps w:val="0"/>
          <w:color w:val="auto"/>
          <w:spacing w:val="0"/>
          <w:kern w:val="0"/>
          <w:sz w:val="24"/>
          <w:szCs w:val="24"/>
          <w:highlight w:val="none"/>
          <w:lang w:val="en-US" w:eastAsia="zh-CN" w:bidi="ar"/>
        </w:rPr>
      </w:pPr>
      <w:bookmarkStart w:id="10" w:name="_Toc22510"/>
      <w:bookmarkStart w:id="11" w:name="_Toc11569"/>
      <w:bookmarkStart w:id="12" w:name="_Toc22990"/>
      <w:r>
        <w:rPr>
          <w:rFonts w:hint="eastAsia" w:ascii="仿宋" w:hAnsi="仿宋" w:eastAsia="仿宋" w:cs="仿宋"/>
          <w:b/>
          <w:bCs/>
          <w:i w:val="0"/>
          <w:iCs w:val="0"/>
          <w:caps w:val="0"/>
          <w:color w:val="auto"/>
          <w:spacing w:val="0"/>
          <w:kern w:val="0"/>
          <w:sz w:val="24"/>
          <w:szCs w:val="24"/>
          <w:highlight w:val="none"/>
          <w:lang w:val="en-US" w:eastAsia="zh-CN" w:bidi="ar"/>
        </w:rPr>
        <w:t>本项目（是/否）接受联合体投标：否</w:t>
      </w:r>
    </w:p>
    <w:p w14:paraId="1D8E47C5">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二、申请人的资格要求：</w:t>
      </w:r>
      <w:bookmarkEnd w:id="10"/>
      <w:bookmarkEnd w:id="11"/>
      <w:bookmarkEnd w:id="12"/>
    </w:p>
    <w:p w14:paraId="73CD93E9">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outlineLvl w:val="2"/>
        <w:rPr>
          <w:rFonts w:hint="eastAsia" w:ascii="仿宋" w:hAnsi="仿宋" w:eastAsia="仿宋" w:cs="仿宋"/>
          <w:i w:val="0"/>
          <w:iCs w:val="0"/>
          <w:caps w:val="0"/>
          <w:color w:val="auto"/>
          <w:spacing w:val="0"/>
          <w:sz w:val="24"/>
          <w:szCs w:val="24"/>
          <w:highlight w:val="none"/>
          <w:lang w:val="en-US" w:eastAsia="zh-CN"/>
        </w:rPr>
      </w:pPr>
      <w:bookmarkStart w:id="13" w:name="_Toc23893"/>
      <w:r>
        <w:rPr>
          <w:rFonts w:hint="eastAsia" w:ascii="仿宋" w:hAnsi="仿宋" w:eastAsia="仿宋" w:cs="仿宋"/>
          <w:i w:val="0"/>
          <w:iCs w:val="0"/>
          <w:caps w:val="0"/>
          <w:color w:val="auto"/>
          <w:spacing w:val="0"/>
          <w:sz w:val="24"/>
          <w:szCs w:val="24"/>
          <w:highlight w:val="none"/>
          <w:lang w:val="en-US" w:eastAsia="zh-CN"/>
        </w:rPr>
        <w:t>1.满足《中华人民共和国政府采购法》第二十二条规定；</w:t>
      </w:r>
      <w:bookmarkEnd w:id="13"/>
    </w:p>
    <w:p w14:paraId="7F42412C">
      <w:pPr>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sz w:val="24"/>
          <w:szCs w:val="24"/>
          <w:highlight w:val="none"/>
          <w:lang w:val="en-US" w:eastAsia="zh-CN"/>
        </w:rPr>
        <w:t>2.落实政府采购政策需满足的资格要求：</w:t>
      </w:r>
    </w:p>
    <w:p w14:paraId="6ACB123F">
      <w:pPr>
        <w:pStyle w:val="11"/>
        <w:keepNext w:val="0"/>
        <w:keepLines w:val="0"/>
        <w:pageBreakBefore w:val="0"/>
        <w:widowControl w:val="0"/>
        <w:kinsoku/>
        <w:wordWrap/>
        <w:overflowPunct/>
        <w:topLinePunct w:val="0"/>
        <w:autoSpaceDE/>
        <w:autoSpaceDN/>
        <w:bidi w:val="0"/>
        <w:adjustRightInd w:val="0"/>
        <w:snapToGrid w:val="0"/>
        <w:spacing w:line="360" w:lineRule="auto"/>
        <w:ind w:left="479" w:leftChars="228" w:right="0" w:firstLine="0" w:firstLineChars="0"/>
        <w:jc w:val="left"/>
        <w:textAlignment w:val="auto"/>
        <w:outlineLvl w:val="2"/>
        <w:rPr>
          <w:rFonts w:hint="eastAsia" w:ascii="仿宋" w:hAnsi="仿宋" w:eastAsia="仿宋" w:cs="仿宋"/>
          <w:i w:val="0"/>
          <w:iCs w:val="0"/>
          <w:caps w:val="0"/>
          <w:color w:val="000000"/>
          <w:spacing w:val="0"/>
          <w:sz w:val="24"/>
          <w:szCs w:val="24"/>
        </w:rPr>
      </w:pPr>
      <w:bookmarkStart w:id="14" w:name="_Toc14519"/>
      <w:bookmarkStart w:id="15" w:name="_Toc29122"/>
      <w:bookmarkStart w:id="16" w:name="_Toc4096"/>
      <w:r>
        <w:rPr>
          <w:rFonts w:hint="eastAsia" w:ascii="仿宋" w:hAnsi="仿宋" w:eastAsia="仿宋" w:cs="仿宋"/>
          <w:i w:val="0"/>
          <w:iCs w:val="0"/>
          <w:caps w:val="0"/>
          <w:color w:val="000000"/>
          <w:spacing w:val="0"/>
          <w:sz w:val="24"/>
          <w:szCs w:val="24"/>
          <w:lang w:val="en-US" w:eastAsia="zh-CN"/>
        </w:rPr>
        <w:t>2</w:t>
      </w:r>
      <w:r>
        <w:rPr>
          <w:rFonts w:hint="eastAsia" w:ascii="仿宋" w:hAnsi="仿宋" w:eastAsia="仿宋" w:cs="仿宋"/>
          <w:i w:val="0"/>
          <w:iCs w:val="0"/>
          <w:caps w:val="0"/>
          <w:color w:val="000000"/>
          <w:spacing w:val="0"/>
          <w:sz w:val="24"/>
          <w:szCs w:val="24"/>
        </w:rPr>
        <w:t>.1 中小企业政策</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lang w:eastAsia="zh-CN"/>
        </w:rPr>
        <w:t>☑</w:t>
      </w:r>
      <w:r>
        <w:rPr>
          <w:rFonts w:hint="eastAsia" w:ascii="仿宋" w:hAnsi="仿宋" w:eastAsia="仿宋" w:cs="仿宋"/>
          <w:i w:val="0"/>
          <w:iCs w:val="0"/>
          <w:caps w:val="0"/>
          <w:color w:val="000000"/>
          <w:spacing w:val="0"/>
          <w:sz w:val="24"/>
          <w:szCs w:val="24"/>
        </w:rPr>
        <w:t>本项目专门面向 ☑中小 □小微企业采购（即：提供的货物或服务全部由符合政策要求的中小/小微企业制造、服务全部由符合政策要求的中小/小微企业承接）。</w:t>
      </w:r>
    </w:p>
    <w:p w14:paraId="7B1291CA">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2.2 其它落实政府采购政策的资格要求</w:t>
      </w:r>
    </w:p>
    <w:p w14:paraId="67FD3C3D">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（1）财政部、国家发展改革委、生态环境部、市场监管总局《关于调整优化节能产品、环境标志产品政府采购执行机制的通知》（财库[2019]9号文）；</w:t>
      </w:r>
    </w:p>
    <w:p w14:paraId="045394BA">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（2）财政部、生态环境部《关于印发环境标志产品政府采购品目清单的通知》（财库[2019]18号文）；</w:t>
      </w:r>
    </w:p>
    <w:p w14:paraId="52FB53E0">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（3）财政部、发展改革委《关于印发节能产品政府采购品目清单的通知》（财库[2019]19号文）；</w:t>
      </w:r>
    </w:p>
    <w:p w14:paraId="4F6240F7">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（4）市场监管总局《市场监管总局关于发布参与实施政府采购节能产品、环境标志产品认证机构名录的公告》（2019年第16号）；</w:t>
      </w:r>
    </w:p>
    <w:p w14:paraId="7DECB84B">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 xml:space="preserve">（5）财政部、工业和信息化部《关于印发《政府采购促进中小企业发展管理办法》的通知》（财库[2020]46号文）《关于进一步加大政府采购支持中小企业力度的通知》（财库[2022]19号文）执行； </w:t>
      </w:r>
    </w:p>
    <w:p w14:paraId="1C444D9A">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 xml:space="preserve">（6）财政部、民政部、中国残疾人联合会《关于促进残疾人就业政府采购政策的通知》（财库[2017]141号）；  </w:t>
      </w:r>
    </w:p>
    <w:p w14:paraId="61A5244C">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 xml:space="preserve">（7）财政部、司法部《关于政府采购支持监狱企业发展有关问题的通知》（财库[2014]68号文）； </w:t>
      </w:r>
    </w:p>
    <w:p w14:paraId="06290FD6">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（8）财政部、生态环境部、国家邮政局《关于印发《商品包装政府采购需求标准（试行）》、 《快递包装政府采购需求标准（试行）》的通知》（财办库〔2020〕123号）。</w:t>
      </w:r>
    </w:p>
    <w:p w14:paraId="1663BF1F">
      <w:pPr>
        <w:pStyle w:val="11"/>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标项1：</w:t>
      </w:r>
    </w:p>
    <w:p w14:paraId="2B49B4CE">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00BF6AA">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2）有依法缴纳税收和社会保障资金的良好记录：提供近段时间内（2024年11月至2025年1月、新成立的公司按实际发生提供）的缴纳税收的完税证明或税务部门出具的纳税证明；如依法免税的，应提供相应文件证明；提供近段时间内（法人2024年11月至2025年1月、新成立的公司按实际发生提供）的缴纳社保证明材料加盖公章。如依法不需要缴纳社会保障资金的，应提供相应文件证明；</w:t>
      </w:r>
    </w:p>
    <w:p w14:paraId="55D239AE">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3）具有良好的商业信誉和健全的财务会计制度：提供2023或2024年度由第三方财务审计机构出具及在注册会计师行业统一监管平台备案赋码的财务审计报告或新成立的企业提供银行出具的近三个月（连续三个月是指2024年12月-2025年2月）的资信证明；和健全的财务会计制度（健全的财务会计制度需单独提供）</w:t>
      </w:r>
    </w:p>
    <w:p w14:paraId="31A016E8">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（4）履行合同所必需的设备和专业技术能力：提供《投标人资格声明函》；</w:t>
      </w:r>
    </w:p>
    <w:p w14:paraId="5DE9DFB2">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59DFC49">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1BDE20B9">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 xml:space="preserve">（7）企业负责人为同一人或者存在直接控股、管理关系的不同投标人，不得参加同一合同项下的政府采购活动。否则，皆取消投标资格。 </w:t>
      </w:r>
    </w:p>
    <w:p w14:paraId="76A237B1">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（8）投标保证金或电子保函:1万元;</w:t>
      </w:r>
    </w:p>
    <w:p w14:paraId="29FAF6AD">
      <w:pPr>
        <w:pStyle w:val="11"/>
        <w:pageBreakBefore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2"/>
        <w:rPr>
          <w:rFonts w:hint="eastAsia" w:ascii="仿宋" w:hAnsi="仿宋" w:eastAsia="仿宋" w:cs="仿宋"/>
          <w:b w:val="0"/>
          <w:bCs w:val="0"/>
          <w:i w:val="0"/>
          <w:iCs w:val="0"/>
          <w:caps w:val="0"/>
          <w:color w:val="auto"/>
          <w:spacing w:val="0"/>
          <w:kern w:val="0"/>
          <w:sz w:val="24"/>
          <w:szCs w:val="24"/>
          <w:highlight w:val="none"/>
          <w:lang w:val="en-US" w:eastAsia="zh-CN" w:bidi="ar"/>
        </w:rPr>
      </w:pPr>
      <w:r>
        <w:rPr>
          <w:rFonts w:hint="eastAsia" w:ascii="仿宋" w:hAnsi="仿宋" w:eastAsia="仿宋" w:cs="仿宋"/>
          <w:b w:val="0"/>
          <w:bCs w:val="0"/>
          <w:i w:val="0"/>
          <w:iCs w:val="0"/>
          <w:caps w:val="0"/>
          <w:color w:val="auto"/>
          <w:spacing w:val="0"/>
          <w:kern w:val="0"/>
          <w:sz w:val="24"/>
          <w:szCs w:val="24"/>
          <w:highlight w:val="none"/>
          <w:lang w:val="en-US" w:eastAsia="zh-CN" w:bidi="ar"/>
        </w:rPr>
        <w:t>（9）本项目不接受联合体投标。</w:t>
      </w:r>
    </w:p>
    <w:p w14:paraId="154638C3">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三、获取招标文件</w:t>
      </w:r>
      <w:bookmarkEnd w:id="14"/>
      <w:bookmarkEnd w:id="15"/>
      <w:bookmarkEnd w:id="16"/>
    </w:p>
    <w:p w14:paraId="16E93C28">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2"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bCs/>
          <w:i w:val="0"/>
          <w:iCs w:val="0"/>
          <w:caps w:val="0"/>
          <w:color w:val="auto"/>
          <w:spacing w:val="0"/>
          <w:sz w:val="24"/>
          <w:szCs w:val="24"/>
          <w:highlight w:val="none"/>
          <w:lang w:val="en-US" w:eastAsia="zh-CN"/>
        </w:rPr>
        <w:t>时间：2025年3月4日至2025年3月6日，每天上午00:00至12:00，下午12:00至23:59（</w:t>
      </w:r>
      <w:r>
        <w:rPr>
          <w:rFonts w:hint="eastAsia" w:ascii="仿宋" w:hAnsi="仿宋" w:eastAsia="仿宋" w:cs="仿宋"/>
          <w:i w:val="0"/>
          <w:iCs w:val="0"/>
          <w:caps w:val="0"/>
          <w:color w:val="auto"/>
          <w:spacing w:val="0"/>
          <w:sz w:val="24"/>
          <w:szCs w:val="24"/>
          <w:highlight w:val="none"/>
          <w:lang w:val="en-US" w:eastAsia="zh-CN"/>
        </w:rPr>
        <w:t>北京时间，法定节假日除外）</w:t>
      </w:r>
    </w:p>
    <w:p w14:paraId="1A41D391">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地点：政采云平台https://www.zcygov.cn/线上获取</w:t>
      </w:r>
    </w:p>
    <w:p w14:paraId="61B0248E">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方式：供应商登录政采云平台https://www.zcygov.cn/在线申请获取采购文件（进入“项目采购”应用，在获取采购文件菜单中选择项目，申请获取采购文件）</w:t>
      </w:r>
    </w:p>
    <w:p w14:paraId="4B98508C">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售价（元）：0</w:t>
      </w:r>
    </w:p>
    <w:p w14:paraId="03E0AAB1">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eastAsia" w:ascii="仿宋" w:hAnsi="仿宋" w:eastAsia="仿宋" w:cs="仿宋"/>
          <w:b/>
          <w:bCs/>
          <w:i w:val="0"/>
          <w:iCs w:val="0"/>
          <w:caps w:val="0"/>
          <w:color w:val="auto"/>
          <w:spacing w:val="0"/>
          <w:kern w:val="0"/>
          <w:sz w:val="24"/>
          <w:szCs w:val="24"/>
          <w:highlight w:val="none"/>
          <w:lang w:val="en-US" w:eastAsia="zh-CN" w:bidi="ar"/>
        </w:rPr>
      </w:pPr>
      <w:bookmarkStart w:id="17" w:name="_Toc4068"/>
      <w:bookmarkStart w:id="18" w:name="_Toc4398"/>
      <w:bookmarkStart w:id="19" w:name="_Toc20322"/>
      <w:r>
        <w:rPr>
          <w:rFonts w:hint="eastAsia" w:ascii="仿宋" w:hAnsi="仿宋" w:eastAsia="仿宋" w:cs="仿宋"/>
          <w:b/>
          <w:bCs/>
          <w:i w:val="0"/>
          <w:iCs w:val="0"/>
          <w:caps w:val="0"/>
          <w:color w:val="auto"/>
          <w:spacing w:val="0"/>
          <w:kern w:val="0"/>
          <w:sz w:val="24"/>
          <w:szCs w:val="24"/>
          <w:highlight w:val="none"/>
          <w:lang w:val="en-US" w:eastAsia="zh-CN" w:bidi="ar"/>
        </w:rPr>
        <w:t>四、提交投标文件截止时间、开标时间和地点</w:t>
      </w:r>
      <w:bookmarkEnd w:id="17"/>
      <w:bookmarkEnd w:id="18"/>
      <w:bookmarkEnd w:id="19"/>
    </w:p>
    <w:p w14:paraId="10836D58">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sz w:val="24"/>
          <w:szCs w:val="24"/>
          <w:highlight w:val="none"/>
          <w:lang w:val="en-US" w:eastAsia="zh-CN"/>
        </w:rPr>
        <w:t>提交投标文件截止时间：</w:t>
      </w:r>
      <w:r>
        <w:rPr>
          <w:rFonts w:hint="eastAsia" w:ascii="仿宋" w:hAnsi="仿宋" w:eastAsia="仿宋" w:cs="仿宋"/>
          <w:i w:val="0"/>
          <w:iCs w:val="0"/>
          <w:caps w:val="0"/>
          <w:color w:val="auto"/>
          <w:spacing w:val="0"/>
          <w:kern w:val="0"/>
          <w:sz w:val="24"/>
          <w:szCs w:val="24"/>
          <w:highlight w:val="none"/>
          <w:lang w:val="en-US" w:eastAsia="zh-CN" w:bidi="ar-SA"/>
        </w:rPr>
        <w:t>2025年3月7日11点00分（北京时间）</w:t>
      </w:r>
    </w:p>
    <w:p w14:paraId="767ADA1B">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投标地点：投标人应于</w:t>
      </w:r>
      <w:r>
        <w:rPr>
          <w:rFonts w:hint="eastAsia" w:ascii="仿宋" w:hAnsi="仿宋" w:eastAsia="仿宋" w:cs="仿宋"/>
          <w:i w:val="0"/>
          <w:iCs w:val="0"/>
          <w:caps w:val="0"/>
          <w:color w:val="auto"/>
          <w:spacing w:val="0"/>
          <w:kern w:val="0"/>
          <w:sz w:val="24"/>
          <w:szCs w:val="24"/>
          <w:highlight w:val="none"/>
          <w:lang w:val="en-US" w:eastAsia="zh-CN" w:bidi="ar-SA"/>
        </w:rPr>
        <w:t>2025年3月7日11点00分（北京时间）</w:t>
      </w:r>
      <w:r>
        <w:rPr>
          <w:rFonts w:hint="eastAsia" w:ascii="仿宋" w:hAnsi="仿宋" w:eastAsia="仿宋" w:cs="仿宋"/>
          <w:i w:val="0"/>
          <w:iCs w:val="0"/>
          <w:caps w:val="0"/>
          <w:color w:val="auto"/>
          <w:spacing w:val="0"/>
          <w:sz w:val="24"/>
          <w:szCs w:val="24"/>
          <w:highlight w:val="none"/>
          <w:lang w:val="en-US" w:eastAsia="zh-CN"/>
        </w:rPr>
        <w:t>之前将电子投标文件上传到新疆政府采购平台。应按照本项目招标文件和新疆政府采购平台的要求编制、加密传输投标文件。</w:t>
      </w:r>
    </w:p>
    <w:p w14:paraId="610CBFF0">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开标时间：</w:t>
      </w:r>
      <w:r>
        <w:rPr>
          <w:rFonts w:hint="eastAsia" w:ascii="仿宋" w:hAnsi="仿宋" w:eastAsia="仿宋" w:cs="仿宋"/>
          <w:i w:val="0"/>
          <w:iCs w:val="0"/>
          <w:caps w:val="0"/>
          <w:color w:val="auto"/>
          <w:spacing w:val="0"/>
          <w:kern w:val="0"/>
          <w:sz w:val="24"/>
          <w:szCs w:val="24"/>
          <w:highlight w:val="none"/>
          <w:lang w:val="en-US" w:eastAsia="zh-CN" w:bidi="ar-SA"/>
        </w:rPr>
        <w:t>2025年3月7日11点00分（北京时间）</w:t>
      </w:r>
    </w:p>
    <w:p w14:paraId="3383D9CD">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482" w:firstLineChars="200"/>
        <w:jc w:val="both"/>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开标地点：</w:t>
      </w:r>
      <w:bookmarkStart w:id="20" w:name="_Toc19015"/>
      <w:bookmarkStart w:id="21" w:name="_Toc9151"/>
      <w:bookmarkStart w:id="22" w:name="_Toc30941"/>
      <w:r>
        <w:rPr>
          <w:rFonts w:hint="eastAsia" w:ascii="仿宋" w:hAnsi="仿宋" w:eastAsia="仿宋" w:cs="仿宋"/>
          <w:b w:val="0"/>
          <w:bCs w:val="0"/>
          <w:i w:val="0"/>
          <w:iCs w:val="0"/>
          <w:caps w:val="0"/>
          <w:color w:val="auto"/>
          <w:spacing w:val="0"/>
          <w:sz w:val="24"/>
          <w:szCs w:val="24"/>
          <w:highlight w:val="none"/>
          <w:lang w:val="en-US" w:eastAsia="zh-CN"/>
        </w:rPr>
        <w:t>投标人登录政采云平台https://www.zcygov.cn/，进入“项目采购-开标评标-右边选择对应项目点击“进入项目”进入开标大厅。</w:t>
      </w:r>
    </w:p>
    <w:p w14:paraId="1EB95458">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五、公告期限</w:t>
      </w:r>
      <w:bookmarkEnd w:id="20"/>
      <w:bookmarkEnd w:id="21"/>
      <w:bookmarkEnd w:id="22"/>
    </w:p>
    <w:p w14:paraId="10934A2C">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自本公告发布之日起3个工作日。</w:t>
      </w:r>
    </w:p>
    <w:p w14:paraId="4B7EF426">
      <w:pPr>
        <w:pStyle w:val="3"/>
        <w:pageBreakBefore w:val="0"/>
        <w:widowControl w:val="0"/>
        <w:kinsoku/>
        <w:wordWrap/>
        <w:overflowPunct/>
        <w:topLinePunct w:val="0"/>
        <w:autoSpaceDE/>
        <w:autoSpaceDN/>
        <w:bidi w:val="0"/>
        <w:adjustRightInd w:val="0"/>
        <w:snapToGrid w:val="0"/>
        <w:spacing w:before="0" w:after="0" w:line="360" w:lineRule="auto"/>
        <w:ind w:left="0" w:leftChars="0" w:right="0" w:firstLine="0" w:firstLineChars="0"/>
        <w:jc w:val="both"/>
        <w:textAlignment w:val="auto"/>
        <w:rPr>
          <w:rFonts w:hint="eastAsia" w:ascii="仿宋" w:hAnsi="仿宋" w:eastAsia="仿宋" w:cs="仿宋"/>
          <w:b/>
          <w:bCs/>
          <w:i w:val="0"/>
          <w:iCs w:val="0"/>
          <w:caps w:val="0"/>
          <w:color w:val="auto"/>
          <w:spacing w:val="0"/>
          <w:kern w:val="0"/>
          <w:sz w:val="24"/>
          <w:szCs w:val="24"/>
          <w:highlight w:val="none"/>
          <w:lang w:val="en-US" w:eastAsia="zh-CN" w:bidi="ar"/>
        </w:rPr>
      </w:pPr>
      <w:bookmarkStart w:id="23" w:name="_Toc2426"/>
      <w:bookmarkStart w:id="24" w:name="_Toc1504"/>
      <w:bookmarkStart w:id="25" w:name="_Toc32428"/>
      <w:r>
        <w:rPr>
          <w:rFonts w:hint="eastAsia" w:ascii="仿宋" w:hAnsi="仿宋" w:eastAsia="仿宋" w:cs="仿宋"/>
          <w:b/>
          <w:bCs/>
          <w:i w:val="0"/>
          <w:iCs w:val="0"/>
          <w:caps w:val="0"/>
          <w:color w:val="auto"/>
          <w:spacing w:val="0"/>
          <w:kern w:val="0"/>
          <w:sz w:val="24"/>
          <w:szCs w:val="24"/>
          <w:highlight w:val="none"/>
          <w:lang w:val="en-US" w:eastAsia="zh-CN" w:bidi="ar"/>
        </w:rPr>
        <w:t>六、其他补充事宜</w:t>
      </w:r>
      <w:bookmarkEnd w:id="23"/>
      <w:bookmarkEnd w:id="24"/>
      <w:bookmarkEnd w:id="25"/>
    </w:p>
    <w:p w14:paraId="373668D3">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1、本项目实行网上投标，采用电子投标文件。若供应商参与投标，自行承担投标一切费用。</w:t>
      </w:r>
    </w:p>
    <w:p w14:paraId="6ECCDE6C">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7953F973">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3、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274FAF94">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4、有意向参与新疆区域电子开评标的供应商，可访问新疆数字证书认证中心官方网站（https://www.xjca.com.cn/）或下载“新疆政务通”APP自行进行申领。如需咨询，请联系新疆CA服务热线0991-2819290</w:t>
      </w:r>
    </w:p>
    <w:p w14:paraId="272671B6">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5、根据财政部、工业和信息化部关于印发《政府采购促进中小企业发展管理办法》的通知(财库[2020]46号)，投标人及其所投产品的制造商均属于《工业和信息化部、国家统计局、国家发展和改革委员会、财政部关于印发中小企业划型标准规定的通知》(工信部联企业[2011]450号)中规定的小型、微型企业标准的，按错文件格式提供《中小企业声明函》等政府采购政策。《财政部发展改革委 生态环境部 市场监管总局关于调整优化节能产品、环境标志产品政府采购执行机制的通知》（财库〔2019〕9号）。</w:t>
      </w:r>
    </w:p>
    <w:p w14:paraId="6D683BAD">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b/>
          <w:bCs/>
          <w:i w:val="0"/>
          <w:caps w:val="0"/>
          <w:color w:val="auto"/>
          <w:spacing w:val="0"/>
          <w:kern w:val="0"/>
          <w:sz w:val="24"/>
          <w:szCs w:val="24"/>
          <w:highlight w:val="none"/>
          <w:vertAlign w:val="baseline"/>
          <w:lang w:val="en-US" w:eastAsia="zh-CN" w:bidi="ar"/>
        </w:rPr>
      </w:pPr>
      <w:r>
        <w:rPr>
          <w:rFonts w:hint="eastAsia" w:ascii="仿宋" w:hAnsi="仿宋" w:eastAsia="仿宋" w:cs="仿宋"/>
          <w:i w:val="0"/>
          <w:iCs w:val="0"/>
          <w:caps w:val="0"/>
          <w:color w:val="auto"/>
          <w:spacing w:val="0"/>
          <w:sz w:val="24"/>
          <w:szCs w:val="24"/>
          <w:highlight w:val="none"/>
          <w:lang w:val="en-US" w:eastAsia="zh-CN"/>
        </w:rPr>
        <w:t>6.本项目中小企业划分标准为：</w:t>
      </w:r>
      <w:r>
        <w:rPr>
          <w:rFonts w:hint="eastAsia" w:ascii="仿宋" w:hAnsi="仿宋" w:eastAsia="仿宋" w:cs="仿宋"/>
          <w:i w:val="0"/>
          <w:iCs w:val="0"/>
          <w:caps w:val="0"/>
          <w:color w:val="FF0000"/>
          <w:spacing w:val="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工业</w:t>
      </w:r>
      <w:r>
        <w:rPr>
          <w:rFonts w:hint="eastAsia" w:ascii="仿宋" w:hAnsi="仿宋" w:eastAsia="仿宋" w:cs="仿宋"/>
          <w:i w:val="0"/>
          <w:iCs w:val="0"/>
          <w:caps w:val="0"/>
          <w:color w:val="auto"/>
          <w:spacing w:val="0"/>
          <w:sz w:val="24"/>
          <w:szCs w:val="24"/>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p>
    <w:p w14:paraId="6F8B960C">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0" w:firstLineChars="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b/>
          <w:bCs/>
          <w:i w:val="0"/>
          <w:caps w:val="0"/>
          <w:color w:val="auto"/>
          <w:spacing w:val="0"/>
          <w:kern w:val="0"/>
          <w:sz w:val="24"/>
          <w:szCs w:val="24"/>
          <w:highlight w:val="none"/>
          <w:vertAlign w:val="baseline"/>
          <w:lang w:val="en-US" w:eastAsia="zh-CN" w:bidi="ar"/>
        </w:rPr>
        <w:t>特别强调：</w:t>
      </w:r>
    </w:p>
    <w:p w14:paraId="2A9F76BD">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1、对于未预留份额专门面向中小企业的采购项目，以及预留份额项目中的非预留部分采购包，采购人、采购代理机构应当对符合规定的小微企业报价给予10％～20％（工程项目为6％～10％）的扣除，用扣除后的价格参加评审。适用招标投标法的政府采购工程建设项目，采用综合评估法但未采用低价优先法计算价格分的，评标时应当在采用原报价进行评分的基础上增加其价得分的6％～10％作为其价格分。</w:t>
      </w:r>
    </w:p>
    <w:p w14:paraId="5CFCE09A">
      <w:pPr>
        <w:pStyle w:val="19"/>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left"/>
        <w:textAlignment w:val="auto"/>
        <w:rPr>
          <w:rFonts w:hint="eastAsia"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lang w:val="en-US" w:eastAsia="zh-CN"/>
        </w:rPr>
        <w:t>2、接受大中企业与小微企业组成联合体或者允许大中型企业向一家或者多家小微企业分包的采购项目，对于联合协议或者分包意向协议约定小微企业的合同份额占到合同总金额40％以上的，采购人、采购代理机构应当对联合体或者大中型企业的报价给予4％～6％（工程项目为2％～4％）的扣除，用扣除后的价格参加评审。适用招标投标法的政府采购工程建设项目，采用综合评估法但未采用低价优先法计算价格分的，评标时应当在采用原报价进行评分的基础上增加其价格得分的2％～4％作为其价格分。</w:t>
      </w:r>
    </w:p>
    <w:p w14:paraId="6CB349AB">
      <w:pPr>
        <w:pStyle w:val="3"/>
        <w:pageBreakBefore w:val="0"/>
        <w:widowControl w:val="0"/>
        <w:kinsoku/>
        <w:wordWrap/>
        <w:overflowPunct/>
        <w:topLinePunct w:val="0"/>
        <w:autoSpaceDE/>
        <w:autoSpaceDN/>
        <w:bidi w:val="0"/>
        <w:adjustRightInd w:val="0"/>
        <w:snapToGrid w:val="0"/>
        <w:spacing w:before="0" w:after="0" w:line="360" w:lineRule="auto"/>
        <w:ind w:right="0"/>
        <w:jc w:val="both"/>
        <w:textAlignment w:val="auto"/>
        <w:rPr>
          <w:rFonts w:hint="eastAsia" w:ascii="仿宋" w:hAnsi="仿宋" w:eastAsia="仿宋" w:cs="仿宋"/>
          <w:b/>
          <w:bCs/>
          <w:i w:val="0"/>
          <w:iCs w:val="0"/>
          <w:caps w:val="0"/>
          <w:color w:val="auto"/>
          <w:spacing w:val="0"/>
          <w:kern w:val="0"/>
          <w:sz w:val="24"/>
          <w:szCs w:val="24"/>
          <w:highlight w:val="none"/>
          <w:lang w:val="en-US" w:eastAsia="zh-CN" w:bidi="ar"/>
        </w:rPr>
      </w:pPr>
      <w:bookmarkStart w:id="26" w:name="_Toc3331"/>
      <w:bookmarkStart w:id="27" w:name="_Toc9402"/>
      <w:bookmarkStart w:id="28" w:name="_Toc3294"/>
      <w:r>
        <w:rPr>
          <w:rFonts w:hint="eastAsia" w:ascii="仿宋" w:hAnsi="仿宋" w:eastAsia="仿宋" w:cs="仿宋"/>
          <w:b/>
          <w:bCs/>
          <w:i w:val="0"/>
          <w:iCs w:val="0"/>
          <w:caps w:val="0"/>
          <w:color w:val="auto"/>
          <w:spacing w:val="0"/>
          <w:kern w:val="0"/>
          <w:sz w:val="24"/>
          <w:szCs w:val="24"/>
          <w:highlight w:val="none"/>
          <w:lang w:val="en-US" w:eastAsia="zh-CN" w:bidi="ar"/>
        </w:rPr>
        <w:t>七、对本次采购提出询问，请按以下方式联系</w:t>
      </w:r>
      <w:bookmarkEnd w:id="26"/>
      <w:bookmarkEnd w:id="27"/>
      <w:bookmarkEnd w:id="28"/>
    </w:p>
    <w:p w14:paraId="5EF4B8E5">
      <w:pPr>
        <w:pStyle w:val="29"/>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
        </w:rPr>
      </w:pPr>
      <w:bookmarkStart w:id="29" w:name="_Toc7331"/>
      <w:r>
        <w:rPr>
          <w:rFonts w:hint="eastAsia" w:ascii="仿宋" w:hAnsi="仿宋" w:eastAsia="仿宋" w:cs="仿宋"/>
          <w:i w:val="0"/>
          <w:iCs w:val="0"/>
          <w:caps w:val="0"/>
          <w:color w:val="auto"/>
          <w:spacing w:val="0"/>
          <w:kern w:val="0"/>
          <w:sz w:val="24"/>
          <w:szCs w:val="24"/>
          <w:highlight w:val="none"/>
          <w:lang w:val="en-US" w:eastAsia="zh-CN" w:bidi="ar"/>
        </w:rPr>
        <w:t>1、本项目采购人：</w:t>
      </w:r>
      <w:bookmarkEnd w:id="29"/>
      <w:r>
        <w:rPr>
          <w:rFonts w:hint="eastAsia" w:ascii="仿宋" w:hAnsi="仿宋" w:eastAsia="仿宋" w:cs="仿宋"/>
          <w:i w:val="0"/>
          <w:iCs w:val="0"/>
          <w:caps w:val="0"/>
          <w:color w:val="auto"/>
          <w:spacing w:val="0"/>
          <w:kern w:val="0"/>
          <w:sz w:val="24"/>
          <w:szCs w:val="24"/>
          <w:highlight w:val="none"/>
          <w:lang w:val="en-US" w:eastAsia="zh-CN" w:bidi="ar"/>
        </w:rPr>
        <w:t xml:space="preserve">中共皮山县委宣传部 </w:t>
      </w:r>
    </w:p>
    <w:p w14:paraId="403C296F">
      <w:pPr>
        <w:pStyle w:val="29"/>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地址：皮山县</w:t>
      </w:r>
    </w:p>
    <w:p w14:paraId="3EC30FEC">
      <w:pPr>
        <w:pStyle w:val="29"/>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联系人姓名：阿卜力克木•麦麦提</w:t>
      </w:r>
    </w:p>
    <w:p w14:paraId="4F8E34E2">
      <w:pPr>
        <w:pStyle w:val="29"/>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联系电话：0903-6426161   13899454925</w:t>
      </w:r>
    </w:p>
    <w:p w14:paraId="3514B644">
      <w:pPr>
        <w:pStyle w:val="29"/>
        <w:pageBreakBefore w:val="0"/>
        <w:kinsoku/>
        <w:wordWrap/>
        <w:overflowPunct/>
        <w:topLinePunct w:val="0"/>
        <w:autoSpaceDE/>
        <w:autoSpaceDN/>
        <w:bidi w:val="0"/>
        <w:adjustRightInd w:val="0"/>
        <w:snapToGrid w:val="0"/>
        <w:spacing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
        </w:rPr>
      </w:pPr>
    </w:p>
    <w:p w14:paraId="678B6614">
      <w:pPr>
        <w:pStyle w:val="29"/>
        <w:pageBreakBefore w:val="0"/>
        <w:kinsoku/>
        <w:wordWrap/>
        <w:overflowPunct/>
        <w:topLinePunct w:val="0"/>
        <w:autoSpaceDE/>
        <w:autoSpaceDN/>
        <w:bidi w:val="0"/>
        <w:adjustRightInd w:val="0"/>
        <w:snapToGrid w:val="0"/>
        <w:spacing w:line="360" w:lineRule="auto"/>
        <w:ind w:left="0" w:leftChars="0" w:right="0" w:firstLine="480" w:firstLineChars="200"/>
        <w:textAlignment w:val="auto"/>
        <w:outlineLvl w:val="2"/>
        <w:rPr>
          <w:rFonts w:hint="eastAsia" w:ascii="仿宋" w:hAnsi="仿宋" w:eastAsia="仿宋" w:cs="仿宋"/>
          <w:i w:val="0"/>
          <w:iCs w:val="0"/>
          <w:caps w:val="0"/>
          <w:color w:val="auto"/>
          <w:spacing w:val="0"/>
          <w:kern w:val="0"/>
          <w:sz w:val="24"/>
          <w:szCs w:val="24"/>
          <w:highlight w:val="none"/>
          <w:lang w:val="en-US" w:eastAsia="zh-CN" w:bidi="ar"/>
        </w:rPr>
      </w:pPr>
      <w:bookmarkStart w:id="30" w:name="_Toc1309"/>
      <w:r>
        <w:rPr>
          <w:rFonts w:hint="eastAsia" w:ascii="仿宋" w:hAnsi="仿宋" w:eastAsia="仿宋" w:cs="仿宋"/>
          <w:i w:val="0"/>
          <w:iCs w:val="0"/>
          <w:caps w:val="0"/>
          <w:color w:val="auto"/>
          <w:spacing w:val="0"/>
          <w:kern w:val="0"/>
          <w:sz w:val="24"/>
          <w:szCs w:val="24"/>
          <w:highlight w:val="none"/>
          <w:lang w:val="en-US" w:eastAsia="zh-CN" w:bidi="ar"/>
        </w:rPr>
        <w:t>2、采购代理机构：</w:t>
      </w:r>
      <w:bookmarkEnd w:id="30"/>
      <w:r>
        <w:rPr>
          <w:rFonts w:hint="eastAsia" w:ascii="仿宋" w:hAnsi="仿宋" w:eastAsia="仿宋" w:cs="仿宋"/>
          <w:i w:val="0"/>
          <w:iCs w:val="0"/>
          <w:caps w:val="0"/>
          <w:color w:val="auto"/>
          <w:spacing w:val="0"/>
          <w:kern w:val="0"/>
          <w:sz w:val="24"/>
          <w:szCs w:val="24"/>
          <w:highlight w:val="none"/>
          <w:lang w:val="en-US" w:eastAsia="zh-CN" w:bidi="ar"/>
        </w:rPr>
        <w:t>和田新天地项目管理有限公司</w:t>
      </w:r>
    </w:p>
    <w:p w14:paraId="4000683F">
      <w:pPr>
        <w:pStyle w:val="29"/>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地址：新疆和田地区和田县巴格其镇古城村1号  </w:t>
      </w:r>
    </w:p>
    <w:p w14:paraId="201ED363">
      <w:pPr>
        <w:pStyle w:val="29"/>
        <w:pageBreakBefore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项目联系人：李工</w:t>
      </w:r>
    </w:p>
    <w:p w14:paraId="45E558D7">
      <w:pPr>
        <w:pStyle w:val="32"/>
        <w:pageBreakBefore w:val="0"/>
        <w:kinsoku/>
        <w:wordWrap/>
        <w:topLinePunct w:val="0"/>
        <w:bidi w:val="0"/>
        <w:spacing w:line="360" w:lineRule="auto"/>
        <w:ind w:left="0" w:leftChars="0" w:firstLine="0" w:firstLineChars="0"/>
        <w:jc w:val="left"/>
        <w:outlineLvl w:val="9"/>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联系电话：0903-2511955/18016934566</w:t>
      </w:r>
    </w:p>
    <w:p w14:paraId="58EADC43">
      <w:pPr>
        <w:pStyle w:val="32"/>
        <w:pageBreakBefore w:val="0"/>
        <w:kinsoku/>
        <w:wordWrap/>
        <w:topLinePunct w:val="0"/>
        <w:bidi w:val="0"/>
        <w:spacing w:line="360" w:lineRule="auto"/>
        <w:ind w:left="0" w:leftChars="0" w:firstLine="0" w:firstLineChars="0"/>
        <w:jc w:val="left"/>
        <w:outlineLvl w:val="9"/>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特别提醒：</w:t>
      </w:r>
    </w:p>
    <w:p w14:paraId="0A76EC64">
      <w:pPr>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1、投标企业采用银行转账或电汇的方式的，投标保证金由投标人基本账户汇出（投标保证金需一笔汇出，分笔汇出银行系统将不予统计），且不得以分公司的名义转账，投标保证金需在2025年3月6日19：30分（北京时间）前到账，超过时间则不予认可。投标单位须在汇款单备注栏标明：XXX项目XXX包段（标段）或采购项目编号。该项目不换取保证金收据，由银行出具投标企业保证金缴纳情况。晚于规定时间缴纳保证金的企业一切责任将由贵公司自行承担。</w:t>
      </w:r>
    </w:p>
    <w:p w14:paraId="1EA48578">
      <w:pPr>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2、投标企业下载招标文件后请仔细阅读，如对招标文件内容有质疑，投标人应在投标截止7日前按招标文件中载明的邮箱：1347195921@qq.com地址，以书面形式通知招标人。招标人认为必要时，将（澄清）修改后的公告发布在新疆政府采购网，敬请投标企业及时关注。在规定期限内投标企业未提出质疑的视为投标企业默认招标文件不存在质疑的相关问题。超过招标文件质疑时间将不再接受投标企业所提出的质疑。</w:t>
      </w:r>
    </w:p>
    <w:p w14:paraId="0EC1F6B0">
      <w:pPr>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 xml:space="preserve">3、为确保投标保证金的及时退还，评标结束后投标企业需提供保证金汇款凭证、开户许可证复印件、收据并注明开户行行号、联系方式（加盖公司鲜红公章）交至或邮寄（EMS）中共皮山县委宣传部财务室办理（联系电话0903-6426161 </w:t>
      </w:r>
      <w:r>
        <w:rPr>
          <w:rFonts w:hint="eastAsia" w:ascii="仿宋" w:hAnsi="仿宋" w:eastAsia="仿宋" w:cs="仿宋"/>
          <w:b/>
          <w:bCs/>
          <w:i w:val="0"/>
          <w:iCs w:val="0"/>
          <w:caps w:val="0"/>
          <w:color w:val="FF0000"/>
          <w:spacing w:val="0"/>
          <w:kern w:val="0"/>
          <w:sz w:val="24"/>
          <w:szCs w:val="24"/>
          <w:highlight w:val="none"/>
          <w:lang w:val="en-US" w:eastAsia="zh-CN" w:bidi="ar"/>
        </w:rPr>
        <w:t xml:space="preserve"> </w:t>
      </w:r>
      <w:r>
        <w:rPr>
          <w:rFonts w:hint="eastAsia" w:ascii="仿宋" w:hAnsi="仿宋" w:eastAsia="仿宋" w:cs="仿宋"/>
          <w:b/>
          <w:bCs/>
          <w:i w:val="0"/>
          <w:iCs w:val="0"/>
          <w:caps w:val="0"/>
          <w:color w:val="auto"/>
          <w:spacing w:val="0"/>
          <w:kern w:val="0"/>
          <w:sz w:val="24"/>
          <w:szCs w:val="24"/>
          <w:highlight w:val="none"/>
          <w:lang w:val="en-US" w:eastAsia="zh-CN" w:bidi="ar"/>
        </w:rPr>
        <w:t>）。（注：废标项目投保证金在后续项目再次招标时银行系统不做统计，请投标企业及时办理退款），中标企业签订政府采购合同后，携带合同原件一份及以上资料办理退投标保证金事宜。</w:t>
      </w:r>
    </w:p>
    <w:p w14:paraId="54D44D09">
      <w:pPr>
        <w:keepNext w:val="0"/>
        <w:keepLines w:val="0"/>
        <w:pageBreakBefore w:val="0"/>
        <w:kinsoku/>
        <w:wordWrap/>
        <w:overflowPunct/>
        <w:topLinePunct w:val="0"/>
        <w:autoSpaceDE/>
        <w:autoSpaceDN/>
        <w:bidi w:val="0"/>
        <w:adjustRightInd w:val="0"/>
        <w:snapToGrid w:val="0"/>
        <w:spacing w:line="360" w:lineRule="auto"/>
        <w:ind w:left="0" w:leftChars="0" w:right="0" w:firstLine="482" w:firstLineChars="200"/>
        <w:jc w:val="left"/>
        <w:textAlignment w:val="auto"/>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4.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16B3ABD5">
      <w:pPr>
        <w:keepNext w:val="0"/>
        <w:keepLines w:val="0"/>
        <w:pageBreakBefore w:val="0"/>
        <w:widowControl/>
        <w:kinsoku/>
        <w:wordWrap/>
        <w:overflowPunct/>
        <w:topLinePunct w:val="0"/>
        <w:autoSpaceDE/>
        <w:autoSpaceDN/>
        <w:bidi w:val="0"/>
        <w:adjustRightInd w:val="0"/>
        <w:snapToGrid w:val="0"/>
        <w:spacing w:line="360" w:lineRule="auto"/>
        <w:ind w:left="0" w:leftChars="0" w:right="0" w:firstLine="562" w:firstLineChars="200"/>
        <w:jc w:val="center"/>
        <w:textAlignment w:val="auto"/>
        <w:outlineLvl w:val="9"/>
        <w:rPr>
          <w:rFonts w:hint="eastAsia" w:ascii="仿宋" w:hAnsi="仿宋" w:eastAsia="仿宋" w:cs="仿宋"/>
          <w:b/>
          <w:color w:val="auto"/>
          <w:sz w:val="28"/>
          <w:szCs w:val="28"/>
          <w:highlight w:val="none"/>
        </w:rPr>
      </w:pPr>
    </w:p>
    <w:p w14:paraId="5437934A">
      <w:pPr>
        <w:pStyle w:val="6"/>
        <w:keepNext w:val="0"/>
        <w:keepLines w:val="0"/>
        <w:pageBreakBefore w:val="0"/>
        <w:kinsoku/>
        <w:wordWrap/>
        <w:overflowPunct/>
        <w:topLinePunct w:val="0"/>
        <w:autoSpaceDE/>
        <w:autoSpaceDN/>
        <w:bidi w:val="0"/>
        <w:adjustRightInd w:val="0"/>
        <w:snapToGrid w:val="0"/>
        <w:spacing w:line="360" w:lineRule="auto"/>
        <w:ind w:left="0" w:leftChars="0" w:right="0" w:firstLine="562" w:firstLineChars="200"/>
        <w:textAlignment w:val="auto"/>
        <w:rPr>
          <w:rFonts w:hint="eastAsia" w:ascii="仿宋" w:hAnsi="仿宋" w:eastAsia="仿宋" w:cs="仿宋"/>
          <w:b/>
          <w:color w:val="auto"/>
          <w:sz w:val="28"/>
          <w:szCs w:val="28"/>
          <w:highlight w:val="none"/>
        </w:rPr>
      </w:pPr>
    </w:p>
    <w:p w14:paraId="3CA6AA3C">
      <w:pPr>
        <w:keepNext w:val="0"/>
        <w:keepLines w:val="0"/>
        <w:pageBreakBefore w:val="0"/>
        <w:kinsoku/>
        <w:wordWrap/>
        <w:overflowPunct/>
        <w:topLinePunct w:val="0"/>
        <w:autoSpaceDE/>
        <w:autoSpaceDN/>
        <w:bidi w:val="0"/>
        <w:adjustRightInd w:val="0"/>
        <w:snapToGrid w:val="0"/>
        <w:spacing w:line="360" w:lineRule="auto"/>
        <w:ind w:left="0" w:leftChars="0" w:right="0" w:firstLine="562" w:firstLineChars="200"/>
        <w:textAlignment w:val="auto"/>
        <w:rPr>
          <w:rFonts w:hint="eastAsia" w:ascii="仿宋" w:hAnsi="仿宋" w:eastAsia="仿宋" w:cs="仿宋"/>
          <w:b/>
          <w:color w:val="auto"/>
          <w:sz w:val="28"/>
          <w:szCs w:val="28"/>
          <w:highlight w:val="none"/>
        </w:rPr>
      </w:pPr>
    </w:p>
    <w:p w14:paraId="5D04FAB9">
      <w:pPr>
        <w:pStyle w:val="6"/>
        <w:keepNext w:val="0"/>
        <w:keepLines w:val="0"/>
        <w:pageBreakBefore w:val="0"/>
        <w:kinsoku/>
        <w:wordWrap/>
        <w:overflowPunct/>
        <w:topLinePunct w:val="0"/>
        <w:autoSpaceDE/>
        <w:autoSpaceDN/>
        <w:bidi w:val="0"/>
        <w:adjustRightInd w:val="0"/>
        <w:snapToGrid w:val="0"/>
        <w:spacing w:line="360" w:lineRule="auto"/>
        <w:ind w:left="0" w:leftChars="0" w:right="0" w:firstLine="562" w:firstLineChars="200"/>
        <w:textAlignment w:val="auto"/>
        <w:rPr>
          <w:rFonts w:hint="eastAsia" w:ascii="仿宋" w:hAnsi="仿宋" w:eastAsia="仿宋" w:cs="仿宋"/>
          <w:b/>
          <w:color w:val="auto"/>
          <w:sz w:val="28"/>
          <w:szCs w:val="28"/>
          <w:highlight w:val="none"/>
        </w:rPr>
      </w:pPr>
    </w:p>
    <w:p w14:paraId="313256ED">
      <w:pPr>
        <w:widowControl/>
        <w:spacing w:line="320" w:lineRule="exact"/>
        <w:ind w:left="141" w:hanging="141"/>
        <w:jc w:val="center"/>
        <w:outlineLvl w:val="0"/>
        <w:rPr>
          <w:rFonts w:hint="eastAsia" w:ascii="仿宋" w:hAnsi="仿宋" w:eastAsia="仿宋" w:cs="仿宋"/>
          <w:b/>
          <w:color w:val="auto"/>
          <w:sz w:val="32"/>
          <w:szCs w:val="32"/>
          <w:highlight w:val="none"/>
        </w:rPr>
      </w:pPr>
      <w:bookmarkStart w:id="31" w:name="_Toc16152"/>
      <w:r>
        <w:rPr>
          <w:rFonts w:hint="eastAsia" w:ascii="仿宋" w:hAnsi="仿宋" w:eastAsia="仿宋" w:cs="仿宋"/>
          <w:b/>
          <w:color w:val="auto"/>
          <w:sz w:val="32"/>
          <w:szCs w:val="32"/>
          <w:highlight w:val="none"/>
        </w:rPr>
        <w:t>第二章  投标人须知</w:t>
      </w:r>
      <w:bookmarkEnd w:id="31"/>
    </w:p>
    <w:p w14:paraId="122EE370">
      <w:pPr>
        <w:widowControl/>
        <w:spacing w:line="320" w:lineRule="exact"/>
        <w:ind w:left="141" w:hanging="141"/>
        <w:rPr>
          <w:rFonts w:hint="eastAsia" w:ascii="仿宋" w:hAnsi="仿宋" w:eastAsia="仿宋" w:cs="仿宋"/>
          <w:b/>
          <w:color w:val="auto"/>
          <w:sz w:val="32"/>
          <w:szCs w:val="32"/>
          <w:highlight w:val="none"/>
        </w:rPr>
      </w:pPr>
    </w:p>
    <w:p w14:paraId="5840D0DB">
      <w:pPr>
        <w:widowControl/>
        <w:spacing w:line="320" w:lineRule="exact"/>
        <w:ind w:left="141" w:hanging="141"/>
        <w:jc w:val="center"/>
        <w:outlineLvl w:val="1"/>
        <w:rPr>
          <w:rFonts w:hint="eastAsia" w:ascii="仿宋" w:hAnsi="仿宋" w:eastAsia="仿宋" w:cs="仿宋"/>
          <w:b/>
          <w:color w:val="auto"/>
          <w:sz w:val="32"/>
          <w:szCs w:val="32"/>
          <w:highlight w:val="none"/>
        </w:rPr>
      </w:pPr>
      <w:bookmarkStart w:id="32" w:name="_Toc10036"/>
      <w:r>
        <w:rPr>
          <w:rFonts w:hint="eastAsia" w:ascii="仿宋" w:hAnsi="仿宋" w:eastAsia="仿宋" w:cs="仿宋"/>
          <w:b/>
          <w:color w:val="auto"/>
          <w:sz w:val="32"/>
          <w:szCs w:val="32"/>
          <w:highlight w:val="none"/>
        </w:rPr>
        <w:t>投标人须知前附表</w:t>
      </w:r>
      <w:bookmarkEnd w:id="32"/>
    </w:p>
    <w:p w14:paraId="27A868A7">
      <w:pPr>
        <w:widowControl/>
        <w:spacing w:line="320" w:lineRule="exact"/>
        <w:ind w:left="141" w:hanging="141"/>
        <w:jc w:val="center"/>
        <w:rPr>
          <w:rFonts w:hint="eastAsia" w:ascii="仿宋" w:hAnsi="仿宋" w:eastAsia="仿宋" w:cs="仿宋"/>
          <w:b/>
          <w:color w:val="auto"/>
          <w:sz w:val="28"/>
          <w:szCs w:val="28"/>
          <w:highlight w:val="none"/>
        </w:rPr>
      </w:pPr>
    </w:p>
    <w:tbl>
      <w:tblPr>
        <w:tblStyle w:val="23"/>
        <w:tblW w:w="95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93"/>
        <w:gridCol w:w="1550"/>
        <w:gridCol w:w="7512"/>
      </w:tblGrid>
      <w:tr w14:paraId="2E7E6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tcBorders>
              <w:top w:val="single" w:color="auto" w:sz="12" w:space="0"/>
            </w:tcBorders>
            <w:noWrap w:val="0"/>
            <w:vAlign w:val="center"/>
          </w:tcPr>
          <w:p w14:paraId="202F47F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50" w:type="dxa"/>
            <w:tcBorders>
              <w:top w:val="single" w:color="auto" w:sz="12" w:space="0"/>
              <w:right w:val="single" w:color="auto" w:sz="4" w:space="0"/>
            </w:tcBorders>
            <w:noWrap w:val="0"/>
            <w:vAlign w:val="center"/>
          </w:tcPr>
          <w:p w14:paraId="0F8430B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条款名称</w:t>
            </w:r>
          </w:p>
        </w:tc>
        <w:tc>
          <w:tcPr>
            <w:tcW w:w="7512" w:type="dxa"/>
            <w:tcBorders>
              <w:top w:val="single" w:color="auto" w:sz="12" w:space="0"/>
              <w:left w:val="single" w:color="auto" w:sz="4" w:space="0"/>
            </w:tcBorders>
            <w:noWrap w:val="0"/>
            <w:vAlign w:val="center"/>
          </w:tcPr>
          <w:p w14:paraId="45ABCF0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说明和要求</w:t>
            </w:r>
          </w:p>
        </w:tc>
      </w:tr>
      <w:tr w14:paraId="1E663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0" w:hRule="atLeast"/>
          <w:jc w:val="center"/>
        </w:trPr>
        <w:tc>
          <w:tcPr>
            <w:tcW w:w="493" w:type="dxa"/>
            <w:noWrap w:val="0"/>
            <w:vAlign w:val="center"/>
          </w:tcPr>
          <w:p w14:paraId="517CCFF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550" w:type="dxa"/>
            <w:tcBorders>
              <w:right w:val="single" w:color="auto" w:sz="4" w:space="0"/>
            </w:tcBorders>
            <w:noWrap w:val="0"/>
            <w:vAlign w:val="center"/>
          </w:tcPr>
          <w:p w14:paraId="08763E64">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w:t>
            </w:r>
          </w:p>
        </w:tc>
        <w:tc>
          <w:tcPr>
            <w:tcW w:w="7512" w:type="dxa"/>
            <w:tcBorders>
              <w:left w:val="single" w:color="auto" w:sz="4" w:space="0"/>
            </w:tcBorders>
            <w:noWrap w:val="0"/>
            <w:vAlign w:val="center"/>
          </w:tcPr>
          <w:p w14:paraId="3C524A0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 w:val="21"/>
                <w:szCs w:val="21"/>
                <w:highlight w:val="none"/>
              </w:rPr>
              <w:t>名  称：</w:t>
            </w:r>
            <w:r>
              <w:rPr>
                <w:rFonts w:hint="eastAsia" w:ascii="仿宋" w:hAnsi="仿宋" w:eastAsia="仿宋" w:cs="仿宋"/>
                <w:color w:val="auto"/>
                <w:kern w:val="0"/>
                <w:sz w:val="21"/>
                <w:szCs w:val="21"/>
                <w:highlight w:val="none"/>
                <w:lang w:eastAsia="zh-CN"/>
              </w:rPr>
              <w:t xml:space="preserve">中共皮山县委宣传部 </w:t>
            </w:r>
          </w:p>
          <w:p w14:paraId="22DDD1D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地  址：皮山县                 </w:t>
            </w:r>
          </w:p>
          <w:p w14:paraId="5E9FD1F1">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 xml:space="preserve">联系人: </w:t>
            </w:r>
            <w:r>
              <w:rPr>
                <w:rFonts w:hint="eastAsia" w:ascii="仿宋" w:hAnsi="仿宋" w:eastAsia="仿宋" w:cs="仿宋"/>
                <w:color w:val="auto"/>
                <w:sz w:val="21"/>
                <w:szCs w:val="21"/>
                <w:highlight w:val="none"/>
                <w:lang w:val="en-US" w:eastAsia="zh-CN"/>
              </w:rPr>
              <w:t xml:space="preserve">阿卜力克木•麦麦提        </w:t>
            </w:r>
          </w:p>
          <w:p w14:paraId="04C6872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电  话：</w:t>
            </w:r>
            <w:r>
              <w:rPr>
                <w:rFonts w:hint="eastAsia" w:ascii="仿宋" w:hAnsi="仿宋" w:eastAsia="仿宋" w:cs="仿宋"/>
                <w:color w:val="auto"/>
                <w:sz w:val="21"/>
                <w:szCs w:val="21"/>
                <w:highlight w:val="none"/>
                <w:lang w:val="zh-CN" w:eastAsia="zh-CN"/>
              </w:rPr>
              <w:t>0903-6426161   13899454925</w:t>
            </w:r>
          </w:p>
        </w:tc>
      </w:tr>
      <w:tr w14:paraId="484AD5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75" w:hRule="atLeast"/>
          <w:jc w:val="center"/>
        </w:trPr>
        <w:tc>
          <w:tcPr>
            <w:tcW w:w="493" w:type="dxa"/>
            <w:noWrap w:val="0"/>
            <w:vAlign w:val="center"/>
          </w:tcPr>
          <w:p w14:paraId="5719AF9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550" w:type="dxa"/>
            <w:tcBorders>
              <w:right w:val="single" w:color="auto" w:sz="4" w:space="0"/>
            </w:tcBorders>
            <w:noWrap w:val="0"/>
            <w:vAlign w:val="center"/>
          </w:tcPr>
          <w:p w14:paraId="63D63E2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代理机构</w:t>
            </w:r>
          </w:p>
        </w:tc>
        <w:tc>
          <w:tcPr>
            <w:tcW w:w="7512" w:type="dxa"/>
            <w:tcBorders>
              <w:left w:val="single" w:color="auto" w:sz="4" w:space="0"/>
            </w:tcBorders>
            <w:noWrap w:val="0"/>
            <w:vAlign w:val="center"/>
          </w:tcPr>
          <w:p w14:paraId="426C8879">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名  称：</w:t>
            </w:r>
            <w:r>
              <w:rPr>
                <w:rFonts w:hint="eastAsia" w:ascii="仿宋" w:hAnsi="仿宋" w:eastAsia="仿宋" w:cs="仿宋"/>
                <w:color w:val="auto"/>
                <w:sz w:val="21"/>
                <w:szCs w:val="21"/>
                <w:highlight w:val="none"/>
                <w:lang w:eastAsia="zh-CN"/>
              </w:rPr>
              <w:t>和田新天地项目管理有限公司</w:t>
            </w:r>
          </w:p>
          <w:p w14:paraId="6A3A6972">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地  址：新疆和田地区和田</w:t>
            </w:r>
            <w:r>
              <w:rPr>
                <w:rFonts w:hint="eastAsia" w:ascii="仿宋" w:hAnsi="仿宋" w:eastAsia="仿宋" w:cs="仿宋"/>
                <w:color w:val="auto"/>
                <w:sz w:val="21"/>
                <w:szCs w:val="21"/>
                <w:highlight w:val="none"/>
                <w:lang w:val="en-US" w:eastAsia="zh-CN"/>
              </w:rPr>
              <w:t>县巴格其镇古城村1号</w:t>
            </w:r>
          </w:p>
          <w:p w14:paraId="52B4C24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eastAsia="zh-CN"/>
              </w:rPr>
              <w:t>李</w:t>
            </w:r>
            <w:r>
              <w:rPr>
                <w:rFonts w:hint="eastAsia" w:ascii="仿宋" w:hAnsi="仿宋" w:eastAsia="仿宋" w:cs="仿宋"/>
                <w:color w:val="auto"/>
                <w:sz w:val="21"/>
                <w:szCs w:val="21"/>
                <w:highlight w:val="none"/>
                <w:lang w:val="en-US" w:eastAsia="zh-CN"/>
              </w:rPr>
              <w:t>工</w:t>
            </w:r>
          </w:p>
          <w:p w14:paraId="0A1AEC9C">
            <w:pPr>
              <w:pStyle w:val="32"/>
              <w:pageBreakBefore w:val="0"/>
              <w:kinsoku/>
              <w:wordWrap/>
              <w:topLinePunct w:val="0"/>
              <w:bidi w:val="0"/>
              <w:spacing w:line="360" w:lineRule="auto"/>
              <w:ind w:left="0" w:leftChars="0" w:firstLine="0" w:firstLineChars="0"/>
              <w:jc w:val="left"/>
              <w:outlineLvl w:val="9"/>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电  话：</w:t>
            </w:r>
            <w:r>
              <w:rPr>
                <w:rFonts w:hint="eastAsia" w:ascii="仿宋" w:hAnsi="仿宋" w:eastAsia="仿宋" w:cs="仿宋"/>
                <w:i w:val="0"/>
                <w:iCs w:val="0"/>
                <w:caps w:val="0"/>
                <w:color w:val="auto"/>
                <w:spacing w:val="0"/>
                <w:kern w:val="0"/>
                <w:sz w:val="24"/>
                <w:szCs w:val="24"/>
                <w:highlight w:val="none"/>
                <w:lang w:val="en-US" w:eastAsia="zh-CN" w:bidi="ar"/>
              </w:rPr>
              <w:t>0903-2511955/18016934566</w:t>
            </w:r>
          </w:p>
        </w:tc>
      </w:tr>
      <w:tr w14:paraId="1A0E1B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493" w:type="dxa"/>
            <w:noWrap w:val="0"/>
            <w:vAlign w:val="center"/>
          </w:tcPr>
          <w:p w14:paraId="4D85BDE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550" w:type="dxa"/>
            <w:tcBorders>
              <w:right w:val="single" w:color="auto" w:sz="4" w:space="0"/>
            </w:tcBorders>
            <w:noWrap w:val="0"/>
            <w:vAlign w:val="center"/>
          </w:tcPr>
          <w:p w14:paraId="24A5CB3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采购项目名称</w:t>
            </w:r>
          </w:p>
        </w:tc>
        <w:tc>
          <w:tcPr>
            <w:tcW w:w="7512" w:type="dxa"/>
            <w:tcBorders>
              <w:left w:val="single" w:color="auto" w:sz="4" w:space="0"/>
            </w:tcBorders>
            <w:noWrap w:val="0"/>
            <w:vAlign w:val="center"/>
          </w:tcPr>
          <w:p w14:paraId="1E00D6F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2025 年皮山县乡村振兴提升补助项目一 新时代文明实践站自治区示范点建设项目</w:t>
            </w:r>
          </w:p>
        </w:tc>
      </w:tr>
      <w:tr w14:paraId="7E1AEF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493" w:type="dxa"/>
            <w:noWrap w:val="0"/>
            <w:vAlign w:val="center"/>
          </w:tcPr>
          <w:p w14:paraId="31F41E5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550" w:type="dxa"/>
            <w:tcBorders>
              <w:right w:val="single" w:color="auto" w:sz="4" w:space="0"/>
            </w:tcBorders>
            <w:noWrap w:val="0"/>
            <w:vAlign w:val="center"/>
          </w:tcPr>
          <w:p w14:paraId="75CA492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采购内容</w:t>
            </w:r>
          </w:p>
        </w:tc>
        <w:tc>
          <w:tcPr>
            <w:tcW w:w="7512" w:type="dxa"/>
            <w:tcBorders>
              <w:left w:val="single" w:color="auto" w:sz="4" w:space="0"/>
            </w:tcBorders>
            <w:noWrap w:val="0"/>
            <w:vAlign w:val="center"/>
          </w:tcPr>
          <w:p w14:paraId="32626478">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建设新时代文明实践站自治区示范点 （35个）。一是用于 文化阵地维护及设备维修, 维修完善文化阵地及各项设备,切实为群众提高良好的娱乐环境。二是购买演出服装和道具及对演出队伍进行物质鼓励、开展文化演出活动时,为激励群众与群众开展互动活动购买小礼品等支出，在各类传统节日期间组织群众在开展各类文体艺活动发放礼品, 激发群众现代文明风尚引领意识, 营造浓郁的节目氛围, 大大增强群众对中华优秀传统文化的认同（详见招标文件）</w:t>
            </w:r>
          </w:p>
        </w:tc>
      </w:tr>
      <w:tr w14:paraId="392B0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493" w:type="dxa"/>
            <w:noWrap w:val="0"/>
            <w:vAlign w:val="center"/>
          </w:tcPr>
          <w:p w14:paraId="3A17486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550" w:type="dxa"/>
            <w:tcBorders>
              <w:right w:val="single" w:color="auto" w:sz="4" w:space="0"/>
            </w:tcBorders>
            <w:noWrap w:val="0"/>
            <w:vAlign w:val="center"/>
          </w:tcPr>
          <w:p w14:paraId="375E2F3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资金来源</w:t>
            </w:r>
          </w:p>
        </w:tc>
        <w:tc>
          <w:tcPr>
            <w:tcW w:w="7512" w:type="dxa"/>
            <w:tcBorders>
              <w:left w:val="single" w:color="auto" w:sz="4" w:space="0"/>
            </w:tcBorders>
            <w:noWrap w:val="0"/>
            <w:vAlign w:val="center"/>
          </w:tcPr>
          <w:p w14:paraId="55CA5D3A">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2025年安徽省对口援助项目资金</w:t>
            </w:r>
          </w:p>
        </w:tc>
      </w:tr>
      <w:tr w14:paraId="3BC136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26799DA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550" w:type="dxa"/>
            <w:tcBorders>
              <w:right w:val="single" w:color="auto" w:sz="4" w:space="0"/>
            </w:tcBorders>
            <w:noWrap w:val="0"/>
            <w:vAlign w:val="center"/>
          </w:tcPr>
          <w:p w14:paraId="5C749538">
            <w:pPr>
              <w:keepNext w:val="0"/>
              <w:keepLines w:val="0"/>
              <w:pageBreakBefore w:val="0"/>
              <w:tabs>
                <w:tab w:val="left" w:pos="900"/>
              </w:tabs>
              <w:kinsoku/>
              <w:wordWrap/>
              <w:overflowPunct/>
              <w:topLinePunct w:val="0"/>
              <w:autoSpaceDE/>
              <w:autoSpaceDN/>
              <w:bidi w:val="0"/>
              <w:adjustRightInd/>
              <w:snapToGrid/>
              <w:spacing w:beforeLines="10" w:afterLines="10"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rPr>
              <w:t>采购概算价</w:t>
            </w:r>
          </w:p>
        </w:tc>
        <w:tc>
          <w:tcPr>
            <w:tcW w:w="7512" w:type="dxa"/>
            <w:tcBorders>
              <w:left w:val="single" w:color="auto" w:sz="4" w:space="0"/>
            </w:tcBorders>
            <w:noWrap w:val="0"/>
            <w:vAlign w:val="center"/>
          </w:tcPr>
          <w:p w14:paraId="3D0BE815">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最高限价：105万元</w:t>
            </w:r>
          </w:p>
          <w:p w14:paraId="21010D5D">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（此采购预算为最高限价、如超过预算价的报价为无效报价)</w:t>
            </w:r>
          </w:p>
          <w:p w14:paraId="68FDE278">
            <w:pPr>
              <w:keepNext w:val="0"/>
              <w:keepLines w:val="0"/>
              <w:pageBreakBefore w:val="0"/>
              <w:tabs>
                <w:tab w:val="left" w:pos="900"/>
              </w:tabs>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kern w:val="0"/>
                <w:sz w:val="21"/>
                <w:szCs w:val="21"/>
                <w:highlight w:val="none"/>
                <w:lang w:eastAsia="zh-CN"/>
              </w:rPr>
            </w:pPr>
            <w:r>
              <w:rPr>
                <w:rFonts w:hint="eastAsia" w:ascii="仿宋" w:hAnsi="仿宋" w:eastAsia="仿宋" w:cs="仿宋"/>
                <w:b/>
                <w:bCs/>
                <w:color w:val="auto"/>
                <w:kern w:val="0"/>
                <w:sz w:val="21"/>
                <w:szCs w:val="21"/>
                <w:highlight w:val="none"/>
              </w:rPr>
              <w:t>投标报价高于预算限价按废标处理，敬请投标人注意</w:t>
            </w:r>
            <w:r>
              <w:rPr>
                <w:rFonts w:hint="eastAsia" w:ascii="仿宋" w:hAnsi="仿宋" w:eastAsia="仿宋" w:cs="仿宋"/>
                <w:b/>
                <w:bCs/>
                <w:color w:val="auto"/>
                <w:kern w:val="0"/>
                <w:sz w:val="21"/>
                <w:szCs w:val="21"/>
                <w:highlight w:val="none"/>
                <w:lang w:eastAsia="zh-CN"/>
              </w:rPr>
              <w:t>！</w:t>
            </w:r>
          </w:p>
        </w:tc>
      </w:tr>
      <w:tr w14:paraId="314B29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4" w:hRule="atLeast"/>
          <w:jc w:val="center"/>
        </w:trPr>
        <w:tc>
          <w:tcPr>
            <w:tcW w:w="493" w:type="dxa"/>
            <w:noWrap w:val="0"/>
            <w:vAlign w:val="center"/>
          </w:tcPr>
          <w:p w14:paraId="034FB69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w:t>
            </w:r>
          </w:p>
        </w:tc>
        <w:tc>
          <w:tcPr>
            <w:tcW w:w="1550" w:type="dxa"/>
            <w:tcBorders>
              <w:right w:val="single" w:color="auto" w:sz="4" w:space="0"/>
            </w:tcBorders>
            <w:noWrap w:val="0"/>
            <w:vAlign w:val="center"/>
          </w:tcPr>
          <w:p w14:paraId="4940FDA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采购方式</w:t>
            </w:r>
          </w:p>
        </w:tc>
        <w:tc>
          <w:tcPr>
            <w:tcW w:w="7512" w:type="dxa"/>
            <w:tcBorders>
              <w:left w:val="single" w:color="auto" w:sz="4" w:space="0"/>
            </w:tcBorders>
            <w:noWrap w:val="0"/>
            <w:vAlign w:val="center"/>
          </w:tcPr>
          <w:p w14:paraId="75634522">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lang w:val="en-US" w:eastAsia="zh-CN"/>
              </w:rPr>
              <w:t>竞争性谈判</w:t>
            </w:r>
          </w:p>
        </w:tc>
      </w:tr>
      <w:tr w14:paraId="7DA7A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7" w:hRule="atLeast"/>
          <w:jc w:val="center"/>
        </w:trPr>
        <w:tc>
          <w:tcPr>
            <w:tcW w:w="493" w:type="dxa"/>
            <w:noWrap w:val="0"/>
            <w:vAlign w:val="center"/>
          </w:tcPr>
          <w:p w14:paraId="643B2A9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w:t>
            </w:r>
          </w:p>
        </w:tc>
        <w:tc>
          <w:tcPr>
            <w:tcW w:w="1550" w:type="dxa"/>
            <w:tcBorders>
              <w:right w:val="single" w:color="auto" w:sz="4" w:space="0"/>
            </w:tcBorders>
            <w:noWrap w:val="0"/>
            <w:vAlign w:val="center"/>
          </w:tcPr>
          <w:p w14:paraId="6DE6454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spacing w:val="-6"/>
                <w:sz w:val="21"/>
                <w:szCs w:val="21"/>
              </w:rPr>
              <w:t>投标报价</w:t>
            </w:r>
          </w:p>
        </w:tc>
        <w:tc>
          <w:tcPr>
            <w:tcW w:w="7512" w:type="dxa"/>
            <w:tcBorders>
              <w:left w:val="single" w:color="auto" w:sz="4" w:space="0"/>
            </w:tcBorders>
            <w:noWrap w:val="0"/>
            <w:vAlign w:val="center"/>
          </w:tcPr>
          <w:p w14:paraId="1AB7DAB0">
            <w:pPr>
              <w:pStyle w:val="49"/>
              <w:keepNext w:val="0"/>
              <w:keepLines w:val="0"/>
              <w:pageBreakBefore w:val="0"/>
              <w:wordWrap/>
              <w:overflowPunct/>
              <w:topLinePunct w:val="0"/>
              <w:bidi w:val="0"/>
              <w:adjustRightInd w:val="0"/>
              <w:snapToGrid w:val="0"/>
              <w:spacing w:after="0" w:line="240" w:lineRule="auto"/>
              <w:ind w:left="0" w:right="0" w:firstLine="13"/>
              <w:rPr>
                <w:rFonts w:hint="eastAsia" w:ascii="仿宋" w:hAnsi="仿宋" w:eastAsia="仿宋" w:cs="仿宋"/>
                <w:sz w:val="21"/>
                <w:szCs w:val="21"/>
              </w:rPr>
            </w:pPr>
            <w:r>
              <w:rPr>
                <w:rFonts w:hint="eastAsia" w:ascii="仿宋" w:hAnsi="仿宋" w:eastAsia="仿宋" w:cs="仿宋"/>
                <w:spacing w:val="-1"/>
                <w:sz w:val="21"/>
                <w:szCs w:val="21"/>
              </w:rPr>
              <w:t>1、投标报价：</w:t>
            </w:r>
            <w:r>
              <w:rPr>
                <w:rFonts w:hint="eastAsia" w:ascii="仿宋" w:hAnsi="仿宋" w:eastAsia="仿宋" w:cs="仿宋"/>
                <w:spacing w:val="-1"/>
                <w:sz w:val="21"/>
                <w:szCs w:val="21"/>
                <w:u w:val="single" w:color="auto"/>
              </w:rPr>
              <w:t>货物到达交货地点并完成服务的总价；本项目为竞争性谈</w:t>
            </w:r>
            <w:r>
              <w:rPr>
                <w:rFonts w:hint="eastAsia" w:ascii="仿宋" w:hAnsi="仿宋" w:eastAsia="仿宋" w:cs="仿宋"/>
                <w:spacing w:val="4"/>
                <w:sz w:val="21"/>
                <w:szCs w:val="21"/>
              </w:rPr>
              <w:t xml:space="preserve"> </w:t>
            </w:r>
            <w:r>
              <w:rPr>
                <w:rFonts w:hint="eastAsia" w:ascii="仿宋" w:hAnsi="仿宋" w:eastAsia="仿宋" w:cs="仿宋"/>
                <w:spacing w:val="-6"/>
                <w:sz w:val="21"/>
                <w:szCs w:val="21"/>
                <w:u w:val="single" w:color="auto"/>
              </w:rPr>
              <w:t>判，最终报价两轮；</w:t>
            </w:r>
          </w:p>
          <w:p w14:paraId="20ED2D32">
            <w:pPr>
              <w:pStyle w:val="49"/>
              <w:keepNext w:val="0"/>
              <w:keepLines w:val="0"/>
              <w:pageBreakBefore w:val="0"/>
              <w:wordWrap/>
              <w:overflowPunct/>
              <w:topLinePunct w:val="0"/>
              <w:bidi w:val="0"/>
              <w:adjustRightInd w:val="0"/>
              <w:snapToGrid w:val="0"/>
              <w:spacing w:after="0" w:line="240" w:lineRule="auto"/>
              <w:ind w:left="0" w:right="0" w:hanging="32"/>
              <w:rPr>
                <w:rFonts w:hint="eastAsia" w:ascii="仿宋" w:hAnsi="仿宋" w:eastAsia="仿宋" w:cs="仿宋"/>
                <w:sz w:val="21"/>
                <w:szCs w:val="21"/>
              </w:rPr>
            </w:pPr>
            <w:r>
              <w:rPr>
                <w:rFonts w:hint="eastAsia" w:ascii="仿宋" w:hAnsi="仿宋" w:eastAsia="仿宋" w:cs="仿宋"/>
                <w:spacing w:val="-3"/>
                <w:sz w:val="21"/>
                <w:szCs w:val="21"/>
              </w:rPr>
              <w:t>2、投标报价应包括：</w:t>
            </w:r>
            <w:r>
              <w:rPr>
                <w:rFonts w:hint="eastAsia" w:ascii="仿宋" w:hAnsi="仿宋" w:eastAsia="仿宋" w:cs="仿宋"/>
                <w:spacing w:val="-3"/>
                <w:sz w:val="21"/>
                <w:szCs w:val="21"/>
                <w:u w:val="single" w:color="auto"/>
              </w:rPr>
              <w:t>有关本项目所需货物采购、包装费、</w:t>
            </w:r>
            <w:r>
              <w:rPr>
                <w:rFonts w:hint="eastAsia" w:ascii="仿宋" w:hAnsi="仿宋" w:eastAsia="仿宋" w:cs="仿宋"/>
                <w:spacing w:val="-4"/>
                <w:sz w:val="21"/>
                <w:szCs w:val="21"/>
                <w:u w:val="single" w:color="auto"/>
              </w:rPr>
              <w:t>运输费、 保险</w:t>
            </w:r>
            <w:r>
              <w:rPr>
                <w:rFonts w:hint="eastAsia" w:ascii="仿宋" w:hAnsi="仿宋" w:eastAsia="仿宋" w:cs="仿宋"/>
                <w:spacing w:val="-5"/>
                <w:sz w:val="21"/>
                <w:szCs w:val="21"/>
                <w:u w:val="single" w:color="auto"/>
              </w:rPr>
              <w:t>费、人员工资、验收、免费期维护费及售后服务、税金等。</w:t>
            </w:r>
            <w:r>
              <w:rPr>
                <w:rFonts w:hint="eastAsia" w:ascii="仿宋" w:hAnsi="仿宋" w:eastAsia="仿宋" w:cs="仿宋"/>
                <w:spacing w:val="2"/>
                <w:sz w:val="21"/>
                <w:szCs w:val="21"/>
              </w:rPr>
              <w:t xml:space="preserve"> </w:t>
            </w:r>
            <w:r>
              <w:rPr>
                <w:rFonts w:hint="eastAsia" w:ascii="仿宋" w:hAnsi="仿宋" w:eastAsia="仿宋" w:cs="仿宋"/>
                <w:spacing w:val="-4"/>
                <w:sz w:val="21"/>
                <w:szCs w:val="21"/>
              </w:rPr>
              <w:t>运</w:t>
            </w:r>
            <w:r>
              <w:rPr>
                <w:rFonts w:hint="eastAsia" w:ascii="仿宋" w:hAnsi="仿宋" w:eastAsia="仿宋" w:cs="仿宋"/>
                <w:spacing w:val="-4"/>
                <w:sz w:val="21"/>
                <w:szCs w:val="21"/>
                <w:u w:val="single" w:color="auto"/>
              </w:rPr>
              <w:t>输途中风险由中标供应商自行承担；</w:t>
            </w:r>
          </w:p>
          <w:p w14:paraId="26B76FED">
            <w:pPr>
              <w:pStyle w:val="49"/>
              <w:keepNext w:val="0"/>
              <w:keepLines w:val="0"/>
              <w:pageBreakBefore w:val="0"/>
              <w:wordWrap/>
              <w:overflowPunct/>
              <w:topLinePunct w:val="0"/>
              <w:bidi w:val="0"/>
              <w:adjustRightInd w:val="0"/>
              <w:snapToGrid w:val="0"/>
              <w:spacing w:after="0" w:line="240" w:lineRule="auto"/>
              <w:ind w:left="0" w:right="0"/>
              <w:rPr>
                <w:rFonts w:hint="eastAsia" w:ascii="仿宋" w:hAnsi="仿宋" w:eastAsia="仿宋" w:cs="仿宋"/>
                <w:sz w:val="21"/>
                <w:szCs w:val="21"/>
              </w:rPr>
            </w:pPr>
            <w:r>
              <w:rPr>
                <w:rFonts w:hint="eastAsia" w:ascii="仿宋" w:hAnsi="仿宋" w:eastAsia="仿宋" w:cs="仿宋"/>
                <w:spacing w:val="-3"/>
                <w:sz w:val="21"/>
                <w:szCs w:val="21"/>
              </w:rPr>
              <w:t>3、投标货币：</w:t>
            </w:r>
            <w:r>
              <w:rPr>
                <w:rFonts w:hint="eastAsia" w:ascii="仿宋" w:hAnsi="仿宋" w:eastAsia="仿宋" w:cs="仿宋"/>
                <w:spacing w:val="-3"/>
                <w:sz w:val="21"/>
                <w:szCs w:val="21"/>
                <w:u w:val="single" w:color="auto"/>
              </w:rPr>
              <w:t>人民币；</w:t>
            </w:r>
          </w:p>
          <w:p w14:paraId="600A9C4E">
            <w:pPr>
              <w:keepNext w:val="0"/>
              <w:keepLines w:val="0"/>
              <w:pageBreakBefore w:val="0"/>
              <w:kinsoku/>
              <w:wordWrap/>
              <w:overflowPunct/>
              <w:topLinePunct w:val="0"/>
              <w:autoSpaceDE/>
              <w:autoSpaceDN/>
              <w:bidi w:val="0"/>
              <w:adjustRightInd w:val="0"/>
              <w:snapToGrid w:val="0"/>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pacing w:val="-1"/>
                <w:sz w:val="21"/>
                <w:szCs w:val="21"/>
              </w:rPr>
              <w:t>4、供应商的报价超过本项目的最高限价，按无</w:t>
            </w:r>
            <w:r>
              <w:rPr>
                <w:rFonts w:hint="eastAsia" w:ascii="仿宋" w:hAnsi="仿宋" w:eastAsia="仿宋" w:cs="仿宋"/>
                <w:spacing w:val="-2"/>
                <w:sz w:val="21"/>
                <w:szCs w:val="21"/>
              </w:rPr>
              <w:t>效投标处理。</w:t>
            </w:r>
          </w:p>
        </w:tc>
      </w:tr>
      <w:tr w14:paraId="2F56D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jc w:val="center"/>
        </w:trPr>
        <w:tc>
          <w:tcPr>
            <w:tcW w:w="493" w:type="dxa"/>
            <w:noWrap w:val="0"/>
            <w:vAlign w:val="center"/>
          </w:tcPr>
          <w:p w14:paraId="34923F6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550" w:type="dxa"/>
            <w:tcBorders>
              <w:right w:val="single" w:color="auto" w:sz="4" w:space="0"/>
            </w:tcBorders>
            <w:noWrap w:val="0"/>
            <w:vAlign w:val="center"/>
          </w:tcPr>
          <w:p w14:paraId="4F01908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信息公告媒体</w:t>
            </w:r>
          </w:p>
        </w:tc>
        <w:tc>
          <w:tcPr>
            <w:tcW w:w="7512" w:type="dxa"/>
            <w:tcBorders>
              <w:left w:val="single" w:color="auto" w:sz="4" w:space="0"/>
            </w:tcBorders>
            <w:noWrap w:val="0"/>
            <w:vAlign w:val="center"/>
          </w:tcPr>
          <w:p w14:paraId="13BDFF35">
            <w:pPr>
              <w:keepNext w:val="0"/>
              <w:keepLines w:val="0"/>
              <w:pageBreakBefore w:val="0"/>
              <w:kinsoku/>
              <w:wordWrap/>
              <w:overflowPunct/>
              <w:topLinePunct w:val="0"/>
              <w:autoSpaceDE/>
              <w:autoSpaceDN/>
              <w:bidi w:val="0"/>
              <w:adjustRightInd/>
              <w:snapToGrid/>
              <w:spacing w:line="300" w:lineRule="exact"/>
              <w:ind w:left="0" w:right="0" w:firstLine="0" w:firstLineChars="0"/>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新疆政府采购网（http://www.ccgp-xinjiang.gov.cn/）</w:t>
            </w:r>
          </w:p>
        </w:tc>
      </w:tr>
      <w:tr w14:paraId="2BA17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531B57A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550" w:type="dxa"/>
            <w:tcBorders>
              <w:right w:val="single" w:color="auto" w:sz="4" w:space="0"/>
            </w:tcBorders>
            <w:noWrap w:val="0"/>
            <w:vAlign w:val="center"/>
          </w:tcPr>
          <w:p w14:paraId="4F50873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资格要求</w:t>
            </w:r>
          </w:p>
        </w:tc>
        <w:tc>
          <w:tcPr>
            <w:tcW w:w="7512" w:type="dxa"/>
            <w:tcBorders>
              <w:left w:val="single" w:color="auto" w:sz="4" w:space="0"/>
            </w:tcBorders>
            <w:noWrap w:val="0"/>
            <w:vAlign w:val="center"/>
          </w:tcPr>
          <w:p w14:paraId="684C14FC">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投标供应商资格要求:</w:t>
            </w:r>
          </w:p>
          <w:p w14:paraId="56376A6A">
            <w:pPr>
              <w:pStyle w:val="11"/>
              <w:pageBreakBefore w:val="0"/>
              <w:kinsoku/>
              <w:wordWrap/>
              <w:overflowPunct/>
              <w:topLinePunct w:val="0"/>
              <w:autoSpaceDE/>
              <w:autoSpaceDN/>
              <w:bidi w:val="0"/>
              <w:adjustRightInd/>
              <w:snapToGrid w:val="0"/>
              <w:spacing w:line="340" w:lineRule="exact"/>
              <w:textAlignment w:val="auto"/>
              <w:outlineLvl w:val="2"/>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aps w:val="0"/>
                <w:color w:val="000000"/>
                <w:spacing w:val="0"/>
                <w:sz w:val="21"/>
                <w:szCs w:val="21"/>
              </w:rPr>
              <w:t>☑本项目专门面向 ☑中小 □小微企业采购（即：提供的货物或服务全部由符合政策要求的中小/小微企业制造、服务全部由符合政策要求的中小/小微企业承接）。</w:t>
            </w:r>
          </w:p>
          <w:p w14:paraId="047F89D1">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5627D7F3">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有依法缴纳税收和社会保障资金的良好记录：提供近段时间内（2024年11月至2025年1月、新成立的公司按实际发生提供）的缴纳税收的完税证明或税务部门出具的纳税证明；如依法免税的，应提供相应文件证明；提供近段时间内（法人2024年11月至2025年1月、新成立的公司按实际发生提供）的缴纳社保证明材料加盖公章。如依法不需要缴纳社会保障资金的，应提供相应文件证明；</w:t>
            </w:r>
          </w:p>
          <w:p w14:paraId="27296959">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具有良好的商业信誉和健全的财务会计制度：提供2023或2024年度由第三方财务审计机构出具及在注册会计师行业统一监管平台备案赋码的财务审计报告或新成立的企业提供银行出具的近三个月（连续三个月是指2024年12月-2025年2月）的资信证明；和健全的财务会计制度（健全的财务会计制度需单独提供）</w:t>
            </w:r>
          </w:p>
          <w:p w14:paraId="5902F012">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（4）履行合同所必需的设备和专业技术能力：提供《投标人资格声明函》；</w:t>
            </w:r>
          </w:p>
          <w:p w14:paraId="72AF4DBC">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2B35DFC3">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近三年拟参加本次招标项目的投标人在“信用中国（www.creditchina.gov.cn）”被列入失信被执行人、企业经营异常名录、重大税收违法案件当事人名单、政府采购严重违法失信名单（尚在处罚期内的）；在“中国政府采购网（www.ccgp.gov.cn）”被列入政府采购严重违法失信行为记录名单的（尚在处罚期内的）；经营异常名录的取消投标资格。</w:t>
            </w:r>
          </w:p>
          <w:p w14:paraId="27E187FE">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（7）企业负责人为同一人或者存在直接控股、管理关系的不同投标人，不得参加同一合同项下的政府采购活动。否则，皆取消投标资格。 </w:t>
            </w:r>
          </w:p>
          <w:p w14:paraId="199203C8">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（8）投标保证金或电子保函:1万元;</w:t>
            </w:r>
          </w:p>
          <w:p w14:paraId="1A780309">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（9）本项目不接受联合体投标。</w:t>
            </w:r>
          </w:p>
        </w:tc>
      </w:tr>
      <w:tr w14:paraId="4B076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0855C7E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550" w:type="dxa"/>
            <w:tcBorders>
              <w:right w:val="single" w:color="auto" w:sz="4" w:space="0"/>
            </w:tcBorders>
            <w:noWrap w:val="0"/>
            <w:vAlign w:val="center"/>
          </w:tcPr>
          <w:p w14:paraId="3985BAF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b/>
                <w:bCs/>
                <w:color w:val="auto"/>
                <w:sz w:val="21"/>
                <w:szCs w:val="21"/>
                <w:highlight w:val="none"/>
              </w:rPr>
            </w:pPr>
            <w:r>
              <w:rPr>
                <w:rFonts w:hint="eastAsia" w:ascii="仿宋" w:hAnsi="仿宋" w:eastAsia="仿宋" w:cs="仿宋"/>
                <w:b w:val="0"/>
                <w:bCs w:val="0"/>
                <w:color w:val="auto"/>
                <w:sz w:val="21"/>
                <w:szCs w:val="21"/>
                <w:highlight w:val="none"/>
                <w:lang w:val="en-US" w:eastAsia="zh-CN"/>
              </w:rPr>
              <w:t>供货期/服务</w:t>
            </w:r>
            <w:r>
              <w:rPr>
                <w:rFonts w:hint="eastAsia" w:ascii="仿宋" w:hAnsi="仿宋" w:eastAsia="仿宋" w:cs="仿宋"/>
                <w:b w:val="0"/>
                <w:bCs w:val="0"/>
                <w:color w:val="auto"/>
                <w:sz w:val="21"/>
                <w:szCs w:val="21"/>
                <w:highlight w:val="none"/>
              </w:rPr>
              <w:t>期</w:t>
            </w:r>
          </w:p>
        </w:tc>
        <w:tc>
          <w:tcPr>
            <w:tcW w:w="7512" w:type="dxa"/>
            <w:tcBorders>
              <w:left w:val="single" w:color="auto" w:sz="4" w:space="0"/>
            </w:tcBorders>
            <w:noWrap w:val="0"/>
            <w:vAlign w:val="center"/>
          </w:tcPr>
          <w:p w14:paraId="3777D4F6">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60日历天（具体时间以签订合同为准）；</w:t>
            </w:r>
          </w:p>
        </w:tc>
      </w:tr>
      <w:tr w14:paraId="25856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8" w:hRule="atLeast"/>
          <w:jc w:val="center"/>
        </w:trPr>
        <w:tc>
          <w:tcPr>
            <w:tcW w:w="493" w:type="dxa"/>
            <w:noWrap w:val="0"/>
            <w:vAlign w:val="center"/>
          </w:tcPr>
          <w:p w14:paraId="5B07F65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2</w:t>
            </w:r>
          </w:p>
        </w:tc>
        <w:tc>
          <w:tcPr>
            <w:tcW w:w="1550" w:type="dxa"/>
            <w:tcBorders>
              <w:right w:val="single" w:color="auto" w:sz="4" w:space="0"/>
            </w:tcBorders>
            <w:noWrap w:val="0"/>
            <w:vAlign w:val="center"/>
          </w:tcPr>
          <w:p w14:paraId="44BC91C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质量要求</w:t>
            </w:r>
          </w:p>
        </w:tc>
        <w:tc>
          <w:tcPr>
            <w:tcW w:w="7512" w:type="dxa"/>
            <w:tcBorders>
              <w:left w:val="single" w:color="auto" w:sz="4" w:space="0"/>
            </w:tcBorders>
            <w:noWrap w:val="0"/>
            <w:vAlign w:val="center"/>
          </w:tcPr>
          <w:p w14:paraId="77A4D02A">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合格及以上</w:t>
            </w:r>
          </w:p>
        </w:tc>
      </w:tr>
      <w:tr w14:paraId="52B22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2" w:hRule="atLeast"/>
          <w:jc w:val="center"/>
        </w:trPr>
        <w:tc>
          <w:tcPr>
            <w:tcW w:w="493" w:type="dxa"/>
            <w:noWrap w:val="0"/>
            <w:vAlign w:val="center"/>
          </w:tcPr>
          <w:p w14:paraId="4D09C58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550" w:type="dxa"/>
            <w:tcBorders>
              <w:right w:val="single" w:color="auto" w:sz="4" w:space="0"/>
            </w:tcBorders>
            <w:noWrap w:val="0"/>
            <w:vAlign w:val="center"/>
          </w:tcPr>
          <w:p w14:paraId="6128C753">
            <w:pPr>
              <w:spacing w:line="360" w:lineRule="exact"/>
              <w:ind w:left="105" w:leftChars="0" w:right="62" w:rightChars="0" w:hanging="105" w:hangingChars="5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shd w:val="clear" w:color="auto" w:fill="auto"/>
                <w:lang w:val="en-US" w:eastAsia="zh-CN"/>
              </w:rPr>
              <w:t>合同付款方式</w:t>
            </w:r>
          </w:p>
        </w:tc>
        <w:tc>
          <w:tcPr>
            <w:tcW w:w="7512" w:type="dxa"/>
            <w:tcBorders>
              <w:left w:val="single" w:color="auto" w:sz="4" w:space="0"/>
            </w:tcBorders>
            <w:noWrap w:val="0"/>
            <w:vAlign w:val="center"/>
          </w:tcPr>
          <w:p w14:paraId="45CC222A">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付款条件：货物达到安装现场、现场验收合格、整体安装调试完成付80%；项目整体使用稳定、验收合格后支付剩余20%货款；</w:t>
            </w:r>
          </w:p>
        </w:tc>
      </w:tr>
      <w:tr w14:paraId="7BE42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5" w:hRule="atLeast"/>
          <w:jc w:val="center"/>
        </w:trPr>
        <w:tc>
          <w:tcPr>
            <w:tcW w:w="493" w:type="dxa"/>
            <w:noWrap w:val="0"/>
            <w:vAlign w:val="center"/>
          </w:tcPr>
          <w:p w14:paraId="3D044102">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550" w:type="dxa"/>
            <w:tcBorders>
              <w:right w:val="single" w:color="auto" w:sz="4" w:space="0"/>
            </w:tcBorders>
            <w:noWrap w:val="0"/>
            <w:vAlign w:val="center"/>
          </w:tcPr>
          <w:p w14:paraId="2FA5875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验收要求</w:t>
            </w:r>
          </w:p>
        </w:tc>
        <w:tc>
          <w:tcPr>
            <w:tcW w:w="7512" w:type="dxa"/>
            <w:tcBorders>
              <w:left w:val="single" w:color="auto" w:sz="4" w:space="0"/>
            </w:tcBorders>
            <w:noWrap w:val="0"/>
            <w:vAlign w:val="center"/>
          </w:tcPr>
          <w:p w14:paraId="4F6E114B">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lang w:val="en-US" w:eastAsia="zh-CN"/>
              </w:rPr>
              <w:t>采购人根据国家标准进行检查验收</w:t>
            </w:r>
          </w:p>
        </w:tc>
      </w:tr>
      <w:tr w14:paraId="50754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493" w:type="dxa"/>
            <w:noWrap w:val="0"/>
            <w:vAlign w:val="center"/>
          </w:tcPr>
          <w:p w14:paraId="1B68E5D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p>
        </w:tc>
        <w:tc>
          <w:tcPr>
            <w:tcW w:w="1550" w:type="dxa"/>
            <w:tcBorders>
              <w:right w:val="single" w:color="auto" w:sz="4" w:space="0"/>
            </w:tcBorders>
            <w:noWrap w:val="0"/>
            <w:vAlign w:val="center"/>
          </w:tcPr>
          <w:p w14:paraId="5AFD02C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联合体投标</w:t>
            </w:r>
          </w:p>
        </w:tc>
        <w:tc>
          <w:tcPr>
            <w:tcW w:w="7512" w:type="dxa"/>
            <w:tcBorders>
              <w:left w:val="single" w:color="auto" w:sz="4" w:space="0"/>
            </w:tcBorders>
            <w:noWrap w:val="0"/>
            <w:vAlign w:val="center"/>
          </w:tcPr>
          <w:p w14:paraId="51120FF9">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不接受</w:t>
            </w:r>
          </w:p>
        </w:tc>
      </w:tr>
      <w:tr w14:paraId="297574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8" w:hRule="atLeast"/>
          <w:jc w:val="center"/>
        </w:trPr>
        <w:tc>
          <w:tcPr>
            <w:tcW w:w="493" w:type="dxa"/>
            <w:noWrap w:val="0"/>
            <w:vAlign w:val="center"/>
          </w:tcPr>
          <w:p w14:paraId="15CB318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6</w:t>
            </w:r>
          </w:p>
        </w:tc>
        <w:tc>
          <w:tcPr>
            <w:tcW w:w="1550" w:type="dxa"/>
            <w:tcBorders>
              <w:right w:val="single" w:color="auto" w:sz="4" w:space="0"/>
            </w:tcBorders>
            <w:noWrap w:val="0"/>
            <w:vAlign w:val="center"/>
          </w:tcPr>
          <w:p w14:paraId="6C87EDD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踏勘</w:t>
            </w:r>
            <w:r>
              <w:rPr>
                <w:rFonts w:hint="eastAsia" w:ascii="仿宋" w:hAnsi="仿宋" w:eastAsia="仿宋" w:cs="仿宋"/>
                <w:color w:val="auto"/>
                <w:sz w:val="21"/>
                <w:szCs w:val="21"/>
                <w:highlight w:val="none"/>
              </w:rPr>
              <w:t>现场</w:t>
            </w:r>
          </w:p>
        </w:tc>
        <w:tc>
          <w:tcPr>
            <w:tcW w:w="7512" w:type="dxa"/>
            <w:tcBorders>
              <w:left w:val="single" w:color="auto" w:sz="4" w:space="0"/>
            </w:tcBorders>
            <w:noWrap w:val="0"/>
            <w:vAlign w:val="center"/>
          </w:tcPr>
          <w:p w14:paraId="60DA0EE4">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不组织</w:t>
            </w:r>
          </w:p>
        </w:tc>
      </w:tr>
      <w:tr w14:paraId="2601D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493" w:type="dxa"/>
            <w:noWrap w:val="0"/>
            <w:vAlign w:val="center"/>
          </w:tcPr>
          <w:p w14:paraId="2A82985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1550" w:type="dxa"/>
            <w:tcBorders>
              <w:right w:val="single" w:color="auto" w:sz="4" w:space="0"/>
            </w:tcBorders>
            <w:noWrap w:val="0"/>
            <w:vAlign w:val="center"/>
          </w:tcPr>
          <w:p w14:paraId="2B14B68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分包</w:t>
            </w:r>
          </w:p>
        </w:tc>
        <w:tc>
          <w:tcPr>
            <w:tcW w:w="7512" w:type="dxa"/>
            <w:tcBorders>
              <w:left w:val="single" w:color="auto" w:sz="4" w:space="0"/>
            </w:tcBorders>
            <w:noWrap w:val="0"/>
            <w:vAlign w:val="center"/>
          </w:tcPr>
          <w:p w14:paraId="27177C37">
            <w:pPr>
              <w:shd w:val="clear" w:color="auto" w:fill="auto"/>
              <w:spacing w:line="440" w:lineRule="exact"/>
              <w:ind w:left="105" w:leftChars="0" w:right="62" w:rightChars="0" w:hanging="105" w:hanging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不</w:t>
            </w:r>
            <w:r>
              <w:rPr>
                <w:rFonts w:hint="eastAsia" w:ascii="仿宋" w:hAnsi="仿宋" w:eastAsia="仿宋" w:cs="仿宋"/>
                <w:color w:val="auto"/>
                <w:sz w:val="21"/>
                <w:szCs w:val="21"/>
                <w:highlight w:val="none"/>
              </w:rPr>
              <w:t>允许</w:t>
            </w:r>
          </w:p>
        </w:tc>
      </w:tr>
      <w:tr w14:paraId="338A4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493" w:type="dxa"/>
            <w:noWrap w:val="0"/>
            <w:vAlign w:val="center"/>
          </w:tcPr>
          <w:p w14:paraId="220431F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1550" w:type="dxa"/>
            <w:tcBorders>
              <w:right w:val="single" w:color="auto" w:sz="4" w:space="0"/>
            </w:tcBorders>
            <w:noWrap w:val="0"/>
            <w:vAlign w:val="center"/>
          </w:tcPr>
          <w:p w14:paraId="05D25AFD">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转包</w:t>
            </w:r>
          </w:p>
        </w:tc>
        <w:tc>
          <w:tcPr>
            <w:tcW w:w="7512" w:type="dxa"/>
            <w:tcBorders>
              <w:left w:val="single" w:color="auto" w:sz="4" w:space="0"/>
            </w:tcBorders>
            <w:noWrap w:val="0"/>
            <w:vAlign w:val="center"/>
          </w:tcPr>
          <w:p w14:paraId="5CFB0E24">
            <w:pPr>
              <w:shd w:val="clear" w:color="auto" w:fill="auto"/>
              <w:spacing w:line="440" w:lineRule="exact"/>
              <w:ind w:left="105" w:leftChars="0" w:right="62" w:rightChars="0" w:hanging="105" w:hangingChars="5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不接受</w:t>
            </w:r>
          </w:p>
        </w:tc>
      </w:tr>
      <w:tr w14:paraId="1EB2A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60" w:hRule="atLeast"/>
          <w:jc w:val="center"/>
        </w:trPr>
        <w:tc>
          <w:tcPr>
            <w:tcW w:w="493" w:type="dxa"/>
            <w:noWrap w:val="0"/>
            <w:vAlign w:val="center"/>
          </w:tcPr>
          <w:p w14:paraId="3AC31D1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9</w:t>
            </w:r>
          </w:p>
        </w:tc>
        <w:tc>
          <w:tcPr>
            <w:tcW w:w="1550" w:type="dxa"/>
            <w:tcBorders>
              <w:right w:val="single" w:color="auto" w:sz="4" w:space="0"/>
            </w:tcBorders>
            <w:noWrap w:val="0"/>
            <w:vAlign w:val="center"/>
          </w:tcPr>
          <w:p w14:paraId="71B8D82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投标人对招标文件提出质疑的时间</w:t>
            </w:r>
          </w:p>
        </w:tc>
        <w:tc>
          <w:tcPr>
            <w:tcW w:w="7512" w:type="dxa"/>
            <w:tcBorders>
              <w:left w:val="single" w:color="auto" w:sz="4" w:space="0"/>
            </w:tcBorders>
            <w:noWrap w:val="0"/>
            <w:vAlign w:val="center"/>
          </w:tcPr>
          <w:p w14:paraId="270677D4">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b w:val="0"/>
                <w:bCs w:val="0"/>
                <w:color w:val="auto"/>
                <w:kern w:val="2"/>
                <w:sz w:val="21"/>
                <w:szCs w:val="21"/>
                <w:highlight w:val="none"/>
                <w:lang w:val="en-US" w:eastAsia="zh-CN" w:bidi="ar-SA"/>
              </w:rPr>
            </w:pPr>
            <w:ins w:id="0" w:author="阿强" w:date="2023-03-18T15:26:00Z">
              <w:r>
                <w:rPr>
                  <w:rFonts w:hint="eastAsia" w:ascii="仿宋" w:hAnsi="仿宋" w:eastAsia="仿宋" w:cs="仿宋"/>
                  <w:color w:val="auto"/>
                  <w:sz w:val="21"/>
                  <w:szCs w:val="21"/>
                  <w:highlight w:val="none"/>
                  <w:lang w:val="en-US" w:eastAsia="zh-CN"/>
                </w:rPr>
                <w:t>投标人认为招标文件、招标过程或中标结果使自己的合法权益受到损害的，应当在知道或者应知其权益受到损害之日起七个工作日内，以书面形式向招标人、招标代理机构提出质疑</w:t>
              </w:r>
            </w:ins>
            <w:r>
              <w:rPr>
                <w:rFonts w:hint="eastAsia" w:ascii="仿宋" w:hAnsi="仿宋" w:eastAsia="仿宋" w:cs="仿宋"/>
                <w:b w:val="0"/>
                <w:bCs w:val="0"/>
                <w:color w:val="auto"/>
                <w:kern w:val="2"/>
                <w:sz w:val="21"/>
                <w:szCs w:val="21"/>
                <w:highlight w:val="none"/>
                <w:lang w:val="en-US" w:eastAsia="zh-CN" w:bidi="ar-SA"/>
              </w:rPr>
              <w:t>；质疑函的方式：将PDF格式电子版质疑文件加盖公章扫描发送至</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b w:val="0"/>
                <w:bCs w:val="0"/>
                <w:color w:val="auto"/>
                <w:kern w:val="2"/>
                <w:sz w:val="21"/>
                <w:szCs w:val="21"/>
                <w:highlight w:val="none"/>
                <w:lang w:val="en-US" w:eastAsia="zh-CN" w:bidi="ar-SA"/>
              </w:rPr>
              <w:t>邮箱。</w:t>
            </w:r>
          </w:p>
          <w:p w14:paraId="5F5E33B4">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接受质疑的单位：和田新天地项目管理有限公司</w:t>
            </w:r>
          </w:p>
          <w:p w14:paraId="27BEFEAA">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ins w:id="1" w:author="阿强" w:date="2023-03-18T15:26:00Z"/>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kern w:val="2"/>
                <w:sz w:val="21"/>
                <w:szCs w:val="21"/>
                <w:highlight w:val="none"/>
                <w:lang w:val="en-US" w:eastAsia="zh-CN" w:bidi="ar-SA"/>
              </w:rPr>
              <w:t>联系电话：0903-2511955</w:t>
            </w:r>
          </w:p>
          <w:p w14:paraId="2F0FB479">
            <w:pPr>
              <w:keepNext w:val="0"/>
              <w:keepLines w:val="0"/>
              <w:pageBreakBefore w:val="0"/>
              <w:kinsoku/>
              <w:wordWrap/>
              <w:overflowPunct/>
              <w:topLinePunct w:val="0"/>
              <w:autoSpaceDE/>
              <w:autoSpaceDN/>
              <w:bidi w:val="0"/>
              <w:adjustRightInd/>
              <w:snapToGrid/>
              <w:spacing w:beforeLines="10" w:afterLines="10" w:line="300" w:lineRule="exact"/>
              <w:ind w:left="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u w:val="none"/>
                <w:lang w:val="en-US" w:eastAsia="zh-CN"/>
              </w:rPr>
              <w:t xml:space="preserve">邮箱：1347195921@qq.com </w:t>
            </w:r>
            <w:r>
              <w:rPr>
                <w:rFonts w:hint="eastAsia" w:ascii="仿宋" w:hAnsi="仿宋" w:eastAsia="仿宋" w:cs="仿宋"/>
                <w:b w:val="0"/>
                <w:bCs w:val="0"/>
                <w:color w:val="auto"/>
                <w:kern w:val="2"/>
                <w:sz w:val="21"/>
                <w:szCs w:val="21"/>
                <w:highlight w:val="none"/>
                <w:u w:val="none"/>
                <w:lang w:val="en-US" w:eastAsia="zh-CN" w:bidi="ar-SA"/>
              </w:rPr>
              <w:t xml:space="preserve"> </w:t>
            </w:r>
            <w:r>
              <w:rPr>
                <w:rFonts w:hint="eastAsia" w:ascii="仿宋" w:hAnsi="仿宋" w:eastAsia="仿宋" w:cs="仿宋"/>
                <w:b w:val="0"/>
                <w:bCs w:val="0"/>
                <w:color w:val="auto"/>
                <w:kern w:val="2"/>
                <w:sz w:val="21"/>
                <w:szCs w:val="21"/>
                <w:highlight w:val="none"/>
                <w:lang w:val="en-US" w:eastAsia="zh-CN" w:bidi="ar-SA"/>
              </w:rPr>
              <w:t xml:space="preserve">  </w:t>
            </w:r>
          </w:p>
        </w:tc>
      </w:tr>
      <w:tr w14:paraId="50379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jc w:val="center"/>
        </w:trPr>
        <w:tc>
          <w:tcPr>
            <w:tcW w:w="493" w:type="dxa"/>
            <w:noWrap w:val="0"/>
            <w:vAlign w:val="center"/>
          </w:tcPr>
          <w:p w14:paraId="46E6046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1550" w:type="dxa"/>
            <w:tcBorders>
              <w:right w:val="single" w:color="auto" w:sz="4" w:space="0"/>
            </w:tcBorders>
            <w:noWrap w:val="0"/>
            <w:vAlign w:val="center"/>
          </w:tcPr>
          <w:p w14:paraId="746B8E0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构成招标文件的其他文件</w:t>
            </w:r>
          </w:p>
        </w:tc>
        <w:tc>
          <w:tcPr>
            <w:tcW w:w="7512" w:type="dxa"/>
            <w:tcBorders>
              <w:left w:val="single" w:color="auto" w:sz="4" w:space="0"/>
            </w:tcBorders>
            <w:noWrap w:val="0"/>
            <w:vAlign w:val="center"/>
          </w:tcPr>
          <w:p w14:paraId="045366C1">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招标文件的澄清、修改书及有关补充通知为招标文件的有效组成部分</w:t>
            </w:r>
            <w:r>
              <w:rPr>
                <w:rFonts w:hint="eastAsia" w:ascii="仿宋" w:hAnsi="仿宋" w:eastAsia="仿宋" w:cs="仿宋"/>
                <w:color w:val="auto"/>
                <w:sz w:val="21"/>
                <w:szCs w:val="21"/>
                <w:highlight w:val="none"/>
                <w:lang w:eastAsia="zh-CN"/>
              </w:rPr>
              <w:t>。</w:t>
            </w:r>
          </w:p>
        </w:tc>
      </w:tr>
      <w:tr w14:paraId="55DB5F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8" w:hRule="atLeast"/>
          <w:jc w:val="center"/>
        </w:trPr>
        <w:tc>
          <w:tcPr>
            <w:tcW w:w="493" w:type="dxa"/>
            <w:noWrap w:val="0"/>
            <w:vAlign w:val="center"/>
          </w:tcPr>
          <w:p w14:paraId="16C50CF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1550" w:type="dxa"/>
            <w:tcBorders>
              <w:right w:val="single" w:color="auto" w:sz="4" w:space="0"/>
            </w:tcBorders>
            <w:noWrap w:val="0"/>
            <w:vAlign w:val="center"/>
          </w:tcPr>
          <w:p w14:paraId="4968D76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投标截止时间</w:t>
            </w:r>
          </w:p>
        </w:tc>
        <w:tc>
          <w:tcPr>
            <w:tcW w:w="7512" w:type="dxa"/>
            <w:tcBorders>
              <w:left w:val="single" w:color="auto" w:sz="4" w:space="0"/>
            </w:tcBorders>
            <w:noWrap w:val="0"/>
            <w:vAlign w:val="center"/>
          </w:tcPr>
          <w:p w14:paraId="04A5D451">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i w:val="0"/>
                <w:iCs w:val="0"/>
                <w:caps w:val="0"/>
                <w:color w:val="auto"/>
                <w:spacing w:val="0"/>
                <w:sz w:val="21"/>
                <w:szCs w:val="21"/>
                <w:highlight w:val="none"/>
                <w:lang w:val="en-US" w:eastAsia="zh-CN"/>
              </w:rPr>
              <w:t>2025年3月7日11：00分（北京时间）</w:t>
            </w:r>
          </w:p>
        </w:tc>
      </w:tr>
      <w:tr w14:paraId="3B774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jc w:val="center"/>
        </w:trPr>
        <w:tc>
          <w:tcPr>
            <w:tcW w:w="493" w:type="dxa"/>
            <w:noWrap w:val="0"/>
            <w:vAlign w:val="center"/>
          </w:tcPr>
          <w:p w14:paraId="2BCE3785">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22</w:t>
            </w:r>
          </w:p>
        </w:tc>
        <w:tc>
          <w:tcPr>
            <w:tcW w:w="1550" w:type="dxa"/>
            <w:tcBorders>
              <w:right w:val="single" w:color="auto" w:sz="4" w:space="0"/>
            </w:tcBorders>
            <w:noWrap w:val="0"/>
            <w:vAlign w:val="center"/>
          </w:tcPr>
          <w:p w14:paraId="4DE43FF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bCs/>
                <w:color w:val="auto"/>
                <w:sz w:val="21"/>
                <w:szCs w:val="21"/>
                <w:highlight w:val="none"/>
              </w:rPr>
              <w:t>有效期</w:t>
            </w:r>
          </w:p>
        </w:tc>
        <w:tc>
          <w:tcPr>
            <w:tcW w:w="7512" w:type="dxa"/>
            <w:tcBorders>
              <w:left w:val="single" w:color="auto" w:sz="4" w:space="0"/>
            </w:tcBorders>
            <w:noWrap w:val="0"/>
            <w:vAlign w:val="center"/>
          </w:tcPr>
          <w:p w14:paraId="28097189">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90</w:t>
            </w:r>
            <w:r>
              <w:rPr>
                <w:rFonts w:hint="eastAsia" w:ascii="仿宋" w:hAnsi="仿宋" w:eastAsia="仿宋" w:cs="仿宋"/>
                <w:color w:val="auto"/>
                <w:sz w:val="21"/>
                <w:szCs w:val="21"/>
                <w:highlight w:val="none"/>
              </w:rPr>
              <w:t>日历天（从投标截止之日算起）</w:t>
            </w:r>
          </w:p>
        </w:tc>
      </w:tr>
      <w:tr w14:paraId="6D4A15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24" w:hRule="atLeast"/>
          <w:jc w:val="center"/>
        </w:trPr>
        <w:tc>
          <w:tcPr>
            <w:tcW w:w="493" w:type="dxa"/>
            <w:noWrap w:val="0"/>
            <w:vAlign w:val="center"/>
          </w:tcPr>
          <w:p w14:paraId="14D5DF7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23</w:t>
            </w:r>
          </w:p>
        </w:tc>
        <w:tc>
          <w:tcPr>
            <w:tcW w:w="1550" w:type="dxa"/>
            <w:tcBorders>
              <w:right w:val="single" w:color="auto" w:sz="4" w:space="0"/>
            </w:tcBorders>
            <w:noWrap w:val="0"/>
            <w:vAlign w:val="center"/>
          </w:tcPr>
          <w:p w14:paraId="445E7016">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投标保证金</w:t>
            </w:r>
          </w:p>
        </w:tc>
        <w:tc>
          <w:tcPr>
            <w:tcW w:w="7512" w:type="dxa"/>
            <w:tcBorders>
              <w:left w:val="single" w:color="auto" w:sz="4" w:space="0"/>
            </w:tcBorders>
            <w:noWrap w:val="0"/>
            <w:vAlign w:val="center"/>
          </w:tcPr>
          <w:p w14:paraId="5F21DA19">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投标保证金的形式：转账、</w:t>
            </w:r>
            <w:r>
              <w:rPr>
                <w:rFonts w:hint="eastAsia" w:ascii="仿宋" w:hAnsi="仿宋" w:eastAsia="仿宋" w:cs="仿宋"/>
                <w:b/>
                <w:bCs/>
                <w:color w:val="auto"/>
                <w:sz w:val="21"/>
                <w:szCs w:val="21"/>
                <w:highlight w:val="none"/>
                <w:lang w:val="en-US" w:eastAsia="zh-CN"/>
              </w:rPr>
              <w:t>电汇、电子保函</w:t>
            </w:r>
          </w:p>
          <w:p w14:paraId="760E73DE">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投标保证金的金额：</w:t>
            </w:r>
            <w:r>
              <w:rPr>
                <w:rFonts w:hint="eastAsia" w:ascii="仿宋" w:hAnsi="仿宋" w:eastAsia="仿宋" w:cs="仿宋"/>
                <w:b/>
                <w:bCs/>
                <w:color w:val="auto"/>
                <w:sz w:val="21"/>
                <w:szCs w:val="21"/>
                <w:highlight w:val="none"/>
                <w:lang w:val="en-US" w:eastAsia="zh-CN"/>
              </w:rPr>
              <w:t>10000.00元（壹万元整）</w:t>
            </w:r>
            <w:bookmarkStart w:id="39" w:name="_GoBack"/>
            <w:bookmarkEnd w:id="39"/>
          </w:p>
          <w:p w14:paraId="3B99B2DE">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投标保证金缴纳账户：</w:t>
            </w:r>
          </w:p>
          <w:p w14:paraId="7CDC954C">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账户名称：中共皮山县委宣传部</w:t>
            </w:r>
          </w:p>
          <w:p w14:paraId="2B9BE48A">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帐号：581101040004106</w:t>
            </w:r>
          </w:p>
          <w:p w14:paraId="29C0A359">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开户银行：中国农业银行股份有限公司皮山县支行</w:t>
            </w:r>
          </w:p>
          <w:p w14:paraId="45CF3384">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行号：30581101040015532</w:t>
            </w:r>
          </w:p>
          <w:p w14:paraId="6FCE47E6">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税号：116532230104362891</w:t>
            </w:r>
          </w:p>
          <w:p w14:paraId="733A04D3">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1.采用银行转账或电汇的方式的，由报名单位基本账户于2025年3月6日19：30（北京时间）前汇至中共皮山县委宣传部账户，不得以现金和其他形式缴纳，不得以分公司、办事处或其他机构的名义缴纳，报名单位在缴纳保证金时，需在进账凭证上明确资金用途、项目名称 ，以便查对核实。投标保证金缴纳截止时间为递交投标文件截止时间，无须到中共皮山县委宣传部换取收据。</w:t>
            </w:r>
          </w:p>
          <w:p w14:paraId="3CC4F1D2">
            <w:pPr>
              <w:keepNext w:val="0"/>
              <w:keepLines w:val="0"/>
              <w:pageBreakBefore w:val="0"/>
              <w:numPr>
                <w:ilvl w:val="0"/>
                <w:numId w:val="1"/>
              </w:numPr>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电子保函使用方法：1、登录新疆自治区政府采购网，首页点击“电子保函”直接进入新疆政府采购电子保函申请页，点击【立即申请】2、依次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p w14:paraId="6770F172">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保函投保金额(元)：10000.00元（壹万元整）</w:t>
            </w:r>
          </w:p>
          <w:p w14:paraId="05B18B50">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保函承保期限</w:t>
            </w:r>
            <w:r>
              <w:rPr>
                <w:rFonts w:hint="eastAsia" w:ascii="仿宋" w:hAnsi="仿宋" w:eastAsia="仿宋" w:cs="仿宋"/>
                <w:b/>
                <w:bCs/>
                <w:color w:val="C00000"/>
                <w:sz w:val="21"/>
                <w:szCs w:val="21"/>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：2025年3月7日00时----2025年6月3日00时（90日历天）</w:t>
            </w:r>
            <w:r>
              <w:rPr>
                <w:rFonts w:hint="eastAsia" w:ascii="仿宋" w:hAnsi="仿宋" w:eastAsia="仿宋" w:cs="仿宋"/>
                <w:b/>
                <w:bCs/>
                <w:color w:val="auto"/>
                <w:sz w:val="21"/>
                <w:szCs w:val="21"/>
                <w:highlight w:val="none"/>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 </w:t>
            </w:r>
            <w:r>
              <w:rPr>
                <w:rFonts w:hint="eastAsia" w:ascii="仿宋" w:hAnsi="仿宋" w:eastAsia="仿宋" w:cs="仿宋"/>
                <w:color w:val="auto"/>
                <w:sz w:val="21"/>
                <w:szCs w:val="21"/>
                <w:highlight w:val="none"/>
                <w:lang w:val="en-US" w:eastAsia="zh-CN"/>
              </w:rPr>
              <w:t xml:space="preserve">  </w:t>
            </w:r>
          </w:p>
        </w:tc>
      </w:tr>
      <w:tr w14:paraId="239A5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3" w:hRule="atLeast"/>
          <w:jc w:val="center"/>
        </w:trPr>
        <w:tc>
          <w:tcPr>
            <w:tcW w:w="493" w:type="dxa"/>
            <w:noWrap w:val="0"/>
            <w:vAlign w:val="center"/>
          </w:tcPr>
          <w:p w14:paraId="1584506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w:t>
            </w:r>
          </w:p>
        </w:tc>
        <w:tc>
          <w:tcPr>
            <w:tcW w:w="1550" w:type="dxa"/>
            <w:tcBorders>
              <w:right w:val="single" w:color="auto" w:sz="4" w:space="0"/>
            </w:tcBorders>
            <w:noWrap w:val="0"/>
            <w:vAlign w:val="center"/>
          </w:tcPr>
          <w:p w14:paraId="09DD08A1">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签字盖章</w:t>
            </w:r>
          </w:p>
        </w:tc>
        <w:tc>
          <w:tcPr>
            <w:tcW w:w="7512" w:type="dxa"/>
            <w:tcBorders>
              <w:left w:val="single" w:color="auto" w:sz="4" w:space="0"/>
            </w:tcBorders>
            <w:noWrap w:val="0"/>
            <w:vAlign w:val="center"/>
          </w:tcPr>
          <w:p w14:paraId="4602367C">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投标人必须按照招标文件的规定和要求签字、盖章</w:t>
            </w:r>
          </w:p>
        </w:tc>
      </w:tr>
      <w:tr w14:paraId="3022C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noWrap w:val="0"/>
            <w:vAlign w:val="center"/>
          </w:tcPr>
          <w:p w14:paraId="406EA87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5</w:t>
            </w:r>
          </w:p>
        </w:tc>
        <w:tc>
          <w:tcPr>
            <w:tcW w:w="1550" w:type="dxa"/>
            <w:tcBorders>
              <w:right w:val="single" w:color="auto" w:sz="4" w:space="0"/>
            </w:tcBorders>
            <w:noWrap w:val="0"/>
            <w:vAlign w:val="center"/>
          </w:tcPr>
          <w:p w14:paraId="7A9B2C57">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递交投标文件的地点及方式</w:t>
            </w:r>
          </w:p>
        </w:tc>
        <w:tc>
          <w:tcPr>
            <w:tcW w:w="7512" w:type="dxa"/>
            <w:tcBorders>
              <w:left w:val="single" w:color="auto" w:sz="4" w:space="0"/>
            </w:tcBorders>
            <w:noWrap w:val="0"/>
            <w:vAlign w:val="center"/>
          </w:tcPr>
          <w:p w14:paraId="298D22C0">
            <w:pPr>
              <w:keepNext w:val="0"/>
              <w:keepLines w:val="0"/>
              <w:pageBreakBefore w:val="0"/>
              <w:widowControl w:val="0"/>
              <w:shd w:val="clear" w:color="auto" w:fill="auto"/>
              <w:kinsoku/>
              <w:wordWrap/>
              <w:overflowPunct/>
              <w:topLinePunct w:val="0"/>
              <w:autoSpaceDE/>
              <w:autoSpaceDN/>
              <w:bidi w:val="0"/>
              <w:adjustRightInd w:val="0"/>
              <w:snapToGrid w:val="0"/>
              <w:spacing w:line="240" w:lineRule="auto"/>
              <w:ind w:right="0"/>
              <w:textAlignment w:val="auto"/>
              <w:rPr>
                <w:rFonts w:hint="eastAsia" w:ascii="仿宋" w:hAnsi="仿宋" w:eastAsia="仿宋" w:cs="仿宋"/>
                <w:bCs/>
                <w:color w:val="auto"/>
                <w:sz w:val="21"/>
                <w:szCs w:val="21"/>
                <w:highlight w:val="none"/>
                <w:lang w:eastAsia="zh-CN"/>
              </w:rPr>
            </w:pPr>
            <w:r>
              <w:rPr>
                <w:rFonts w:hint="eastAsia" w:ascii="仿宋" w:hAnsi="仿宋" w:eastAsia="仿宋" w:cs="仿宋"/>
                <w:b/>
                <w:bCs/>
                <w:color w:val="auto"/>
                <w:sz w:val="21"/>
                <w:szCs w:val="21"/>
                <w:highlight w:val="none"/>
              </w:rPr>
              <w:t>开标地点：</w:t>
            </w:r>
            <w:r>
              <w:rPr>
                <w:rFonts w:hint="eastAsia" w:ascii="仿宋" w:hAnsi="仿宋" w:eastAsia="仿宋" w:cs="仿宋"/>
                <w:color w:val="auto"/>
                <w:sz w:val="21"/>
                <w:szCs w:val="21"/>
                <w:highlight w:val="none"/>
              </w:rPr>
              <w:t>皮山县政府投资交易中心四楼（新城区东经二路南端）</w:t>
            </w:r>
          </w:p>
          <w:p w14:paraId="06DB9029">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
                <w:bCs/>
                <w:color w:val="auto"/>
                <w:sz w:val="21"/>
                <w:szCs w:val="21"/>
                <w:highlight w:val="none"/>
              </w:rPr>
              <w:t>递交投标文件的地点及方式：</w:t>
            </w:r>
            <w:r>
              <w:rPr>
                <w:rFonts w:hint="eastAsia" w:ascii="仿宋" w:hAnsi="仿宋" w:eastAsia="仿宋" w:cs="仿宋"/>
                <w:bCs/>
                <w:color w:val="auto"/>
                <w:sz w:val="21"/>
                <w:szCs w:val="21"/>
                <w:highlight w:val="none"/>
              </w:rPr>
              <w:t>投标人应202</w:t>
            </w:r>
            <w:r>
              <w:rPr>
                <w:rFonts w:hint="eastAsia" w:ascii="仿宋" w:hAnsi="仿宋" w:eastAsia="仿宋" w:cs="仿宋"/>
                <w:bCs/>
                <w:color w:val="auto"/>
                <w:sz w:val="21"/>
                <w:szCs w:val="21"/>
                <w:highlight w:val="none"/>
                <w:lang w:val="en-US" w:eastAsia="zh-CN"/>
              </w:rPr>
              <w:t>5</w:t>
            </w:r>
            <w:r>
              <w:rPr>
                <w:rFonts w:hint="eastAsia" w:ascii="仿宋" w:hAnsi="仿宋" w:eastAsia="仿宋" w:cs="仿宋"/>
                <w:bCs/>
                <w:color w:val="auto"/>
                <w:sz w:val="21"/>
                <w:szCs w:val="21"/>
                <w:highlight w:val="none"/>
              </w:rPr>
              <w:t>年</w:t>
            </w: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月</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日11：00分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r>
              <w:rPr>
                <w:rFonts w:hint="eastAsia" w:ascii="仿宋" w:hAnsi="仿宋" w:eastAsia="仿宋" w:cs="仿宋"/>
                <w:bCs/>
                <w:color w:val="auto"/>
                <w:sz w:val="21"/>
                <w:szCs w:val="21"/>
                <w:highlight w:val="none"/>
                <w:lang w:val="en-US" w:eastAsia="zh-CN"/>
              </w:rPr>
              <w:t>或95763</w:t>
            </w:r>
            <w:r>
              <w:rPr>
                <w:rFonts w:hint="eastAsia" w:ascii="仿宋" w:hAnsi="仿宋" w:eastAsia="仿宋" w:cs="仿宋"/>
                <w:bCs/>
                <w:color w:val="auto"/>
                <w:sz w:val="21"/>
                <w:szCs w:val="21"/>
                <w:highlight w:val="none"/>
              </w:rPr>
              <w:t>。</w:t>
            </w:r>
          </w:p>
          <w:p w14:paraId="3417E0A2">
            <w:pPr>
              <w:keepNext w:val="0"/>
              <w:keepLines w:val="0"/>
              <w:pageBreakBefore w:val="0"/>
              <w:widowControl w:val="0"/>
              <w:kinsoku/>
              <w:wordWrap/>
              <w:overflowPunct/>
              <w:topLinePunct w:val="0"/>
              <w:autoSpaceDE/>
              <w:autoSpaceDN/>
              <w:bidi w:val="0"/>
              <w:adjustRightInd w:val="0"/>
              <w:snapToGrid w:val="0"/>
              <w:spacing w:line="240" w:lineRule="auto"/>
              <w:ind w:right="0"/>
              <w:jc w:val="both"/>
              <w:textAlignment w:val="auto"/>
              <w:rPr>
                <w:rFonts w:hint="eastAsia" w:ascii="仿宋" w:hAnsi="仿宋" w:eastAsia="仿宋" w:cs="仿宋"/>
                <w:color w:val="auto"/>
                <w:sz w:val="21"/>
                <w:szCs w:val="21"/>
                <w:highlight w:val="none"/>
                <w:lang w:eastAsia="zh-CN"/>
              </w:rPr>
            </w:pPr>
            <w:r>
              <w:rPr>
                <w:rFonts w:hint="eastAsia" w:ascii="仿宋" w:hAnsi="仿宋" w:eastAsia="仿宋" w:cs="仿宋"/>
                <w:b/>
                <w:bCs w:val="0"/>
                <w:color w:val="auto"/>
                <w:sz w:val="21"/>
                <w:szCs w:val="21"/>
                <w:highlight w:val="none"/>
                <w:lang w:val="en-US" w:eastAsia="zh-CN"/>
              </w:rPr>
              <w:t>投标文件：</w:t>
            </w:r>
            <w:r>
              <w:rPr>
                <w:rFonts w:hint="eastAsia" w:ascii="仿宋" w:hAnsi="仿宋" w:eastAsia="仿宋" w:cs="仿宋"/>
                <w:bCs/>
                <w:color w:val="auto"/>
                <w:sz w:val="21"/>
                <w:szCs w:val="21"/>
                <w:highlight w:val="none"/>
                <w:lang w:val="en-US" w:eastAsia="zh-CN"/>
              </w:rPr>
              <w:t>开标结束后各投标人将上传政府采购网的投标文件使用A4纸胶装成册（1正2副）递交或邮寄至和田新天地项目管理有限公司。</w:t>
            </w:r>
          </w:p>
        </w:tc>
      </w:tr>
      <w:tr w14:paraId="27A36F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93" w:type="dxa"/>
            <w:noWrap w:val="0"/>
            <w:vAlign w:val="center"/>
          </w:tcPr>
          <w:p w14:paraId="3334AA5C">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26</w:t>
            </w:r>
          </w:p>
        </w:tc>
        <w:tc>
          <w:tcPr>
            <w:tcW w:w="1550" w:type="dxa"/>
            <w:tcBorders>
              <w:right w:val="single" w:color="auto" w:sz="4" w:space="0"/>
            </w:tcBorders>
            <w:noWrap w:val="0"/>
            <w:vAlign w:val="center"/>
          </w:tcPr>
          <w:p w14:paraId="437A1C20">
            <w:pPr>
              <w:keepNext w:val="0"/>
              <w:keepLines w:val="0"/>
              <w:pageBreakBefore w:val="0"/>
              <w:kinsoku/>
              <w:wordWrap/>
              <w:overflowPunct/>
              <w:topLinePunct w:val="0"/>
              <w:autoSpaceDE/>
              <w:autoSpaceDN/>
              <w:bidi w:val="0"/>
              <w:adjustRightInd/>
              <w:snapToGrid/>
              <w:spacing w:line="300" w:lineRule="exact"/>
              <w:ind w:left="105" w:leftChars="0" w:right="62" w:rightChars="0" w:hanging="105" w:hangingChars="50"/>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标前准备</w:t>
            </w:r>
          </w:p>
        </w:tc>
        <w:tc>
          <w:tcPr>
            <w:tcW w:w="7512" w:type="dxa"/>
            <w:tcBorders>
              <w:left w:val="single" w:color="auto" w:sz="4" w:space="0"/>
            </w:tcBorders>
            <w:noWrap w:val="0"/>
            <w:vAlign w:val="center"/>
          </w:tcPr>
          <w:p w14:paraId="1C9F7D6B">
            <w:pPr>
              <w:keepNext w:val="0"/>
              <w:keepLines w:val="0"/>
              <w:pageBreakBefore w:val="0"/>
              <w:widowControl w:val="0"/>
              <w:kinsoku/>
              <w:wordWrap/>
              <w:overflowPunct/>
              <w:topLinePunct w:val="0"/>
              <w:autoSpaceDE/>
              <w:autoSpaceDN/>
              <w:bidi w:val="0"/>
              <w:adjustRightInd/>
              <w:snapToGrid w:val="0"/>
              <w:spacing w:line="300" w:lineRule="exact"/>
              <w:ind w:left="0" w:right="0"/>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1、本项目实行网上投标，采用电子投标文件。供应商应按照相关格式要求上传投标文件即可，无需到现场开标。若供应商参与投标，自行承担投标一切费用。</w:t>
            </w:r>
          </w:p>
          <w:p w14:paraId="0B372D76">
            <w:pPr>
              <w:keepNext w:val="0"/>
              <w:keepLines w:val="0"/>
              <w:pageBreakBefore w:val="0"/>
              <w:widowControl w:val="0"/>
              <w:kinsoku/>
              <w:wordWrap/>
              <w:overflowPunct/>
              <w:topLinePunct w:val="0"/>
              <w:autoSpaceDE/>
              <w:autoSpaceDN/>
              <w:bidi w:val="0"/>
              <w:adjustRightInd/>
              <w:snapToGrid w:val="0"/>
              <w:spacing w:line="300" w:lineRule="exact"/>
              <w:ind w:left="0" w:right="0"/>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2、各供应商应在开标前应确保成为新疆维吾尔自治区政府采购网正式注册入库供应商，并完成CA数字证书申领。因未注册入库、未办理CA数字证书等原因造成无法投标或投标失败等后果由供应商自行承担。</w:t>
            </w:r>
          </w:p>
          <w:p w14:paraId="1D268388">
            <w:pPr>
              <w:keepNext w:val="0"/>
              <w:keepLines w:val="0"/>
              <w:pageBreakBefore w:val="0"/>
              <w:widowControl w:val="0"/>
              <w:kinsoku/>
              <w:wordWrap/>
              <w:overflowPunct/>
              <w:topLinePunct w:val="0"/>
              <w:autoSpaceDE/>
              <w:autoSpaceDN/>
              <w:bidi w:val="0"/>
              <w:adjustRightInd/>
              <w:snapToGrid w:val="0"/>
              <w:spacing w:line="300" w:lineRule="exact"/>
              <w:ind w:left="0" w:right="0"/>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 xml:space="preserve">3、本项目为电子招投标，投标人需要使用CA加密设备，有意向参与新疆区域电子开评标的供应商，请访问新疆数字证书认证中心官方网站（https://www.xjca.com.cn/）或下载;“新疆政务通”APP自行进行申领。如需咨询，请联系新疆CA服务热线0991-2819290 </w:t>
            </w:r>
          </w:p>
          <w:p w14:paraId="1449993F">
            <w:pPr>
              <w:keepNext w:val="0"/>
              <w:keepLines w:val="0"/>
              <w:pageBreakBefore w:val="0"/>
              <w:widowControl w:val="0"/>
              <w:kinsoku/>
              <w:wordWrap/>
              <w:overflowPunct/>
              <w:topLinePunct w:val="0"/>
              <w:autoSpaceDE/>
              <w:autoSpaceDN/>
              <w:bidi w:val="0"/>
              <w:adjustRightInd/>
              <w:snapToGrid w:val="0"/>
              <w:spacing w:line="300" w:lineRule="exact"/>
              <w:ind w:left="0" w:right="0" w:firstLine="0" w:firstLineChars="0"/>
              <w:jc w:val="both"/>
              <w:textAlignment w:val="auto"/>
              <w:rPr>
                <w:rFonts w:hint="eastAsia" w:ascii="仿宋" w:hAnsi="仿宋" w:eastAsia="仿宋" w:cs="仿宋"/>
                <w:b w:val="0"/>
                <w:bCs w:val="0"/>
                <w:color w:val="auto"/>
                <w:sz w:val="21"/>
                <w:szCs w:val="21"/>
                <w:highlight w:val="none"/>
              </w:rPr>
            </w:pPr>
            <w:r>
              <w:rPr>
                <w:rFonts w:hint="eastAsia" w:ascii="仿宋" w:hAnsi="仿宋" w:eastAsia="仿宋" w:cs="仿宋"/>
                <w:bCs/>
                <w:color w:val="auto"/>
                <w:sz w:val="21"/>
                <w:szCs w:val="21"/>
                <w:highlight w:val="none"/>
                <w:lang w:val="en-US" w:eastAsia="zh-CN"/>
              </w:rPr>
              <w:t>4、供应商将新疆政府采购电子交易客户端下载、安装完成后，可通过账号密码或CA登录客户端进行投标文件制作。在使用新疆政府采购投标客户端时，建议使用WIN7及以上操作系统。客户端请至新疆政府采购网（http://www.ccgp-xinjiang.gov.cn/）下载专区查看，如有问题可拨打新疆政府采购客户服务热线95763进行咨询。</w:t>
            </w:r>
          </w:p>
        </w:tc>
      </w:tr>
      <w:tr w14:paraId="304467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jc w:val="center"/>
        </w:trPr>
        <w:tc>
          <w:tcPr>
            <w:tcW w:w="493" w:type="dxa"/>
            <w:noWrap w:val="0"/>
            <w:vAlign w:val="center"/>
          </w:tcPr>
          <w:p w14:paraId="66A1DCD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7</w:t>
            </w:r>
          </w:p>
        </w:tc>
        <w:tc>
          <w:tcPr>
            <w:tcW w:w="1550" w:type="dxa"/>
            <w:tcBorders>
              <w:right w:val="single" w:color="auto" w:sz="4" w:space="0"/>
            </w:tcBorders>
            <w:noWrap w:val="0"/>
            <w:vAlign w:val="center"/>
          </w:tcPr>
          <w:p w14:paraId="45B428C1">
            <w:pPr>
              <w:spacing w:line="360" w:lineRule="exact"/>
              <w:ind w:left="105" w:leftChars="0" w:right="62" w:rightChars="0" w:hanging="105" w:hangingChars="5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0"/>
                <w:sz w:val="21"/>
                <w:szCs w:val="21"/>
                <w:highlight w:val="none"/>
                <w:shd w:val="clear" w:color="auto" w:fill="auto"/>
                <w:lang w:eastAsia="zh-CN"/>
              </w:rPr>
              <w:t>招标文件解密时间</w:t>
            </w:r>
          </w:p>
        </w:tc>
        <w:tc>
          <w:tcPr>
            <w:tcW w:w="7512" w:type="dxa"/>
            <w:tcBorders>
              <w:left w:val="single" w:color="auto" w:sz="4" w:space="0"/>
            </w:tcBorders>
            <w:noWrap w:val="0"/>
            <w:vAlign w:val="center"/>
          </w:tcPr>
          <w:p w14:paraId="3E6708DC">
            <w:pPr>
              <w:keepNext w:val="0"/>
              <w:keepLines w:val="0"/>
              <w:pageBreakBefore w:val="0"/>
              <w:kinsoku/>
              <w:wordWrap/>
              <w:overflowPunct/>
              <w:topLinePunct w:val="0"/>
              <w:autoSpaceDE/>
              <w:autoSpaceDN/>
              <w:bidi w:val="0"/>
              <w:adjustRightInd/>
              <w:snapToGrid/>
              <w:spacing w:line="300" w:lineRule="exact"/>
              <w:ind w:left="105" w:leftChars="0" w:right="62" w:rightChars="0" w:hanging="105" w:hangingChars="50"/>
              <w:jc w:val="both"/>
              <w:textAlignment w:val="auto"/>
              <w:rPr>
                <w:rFonts w:hint="eastAsia" w:ascii="仿宋" w:hAnsi="仿宋" w:eastAsia="仿宋" w:cs="仿宋"/>
                <w:bCs/>
                <w:color w:val="auto"/>
                <w:kern w:val="2"/>
                <w:sz w:val="21"/>
                <w:szCs w:val="21"/>
                <w:highlight w:val="none"/>
                <w:lang w:val="en-US" w:eastAsia="zh-CN" w:bidi="ar-SA"/>
              </w:rPr>
            </w:pPr>
            <w:r>
              <w:rPr>
                <w:rFonts w:hint="eastAsia" w:ascii="仿宋" w:hAnsi="仿宋" w:eastAsia="仿宋" w:cs="仿宋"/>
                <w:b w:val="0"/>
                <w:bCs w:val="0"/>
                <w:color w:val="auto"/>
                <w:sz w:val="21"/>
                <w:szCs w:val="21"/>
                <w:highlight w:val="none"/>
                <w:lang w:val="en-US" w:eastAsia="zh-CN"/>
              </w:rPr>
              <w:t xml:space="preserve"> 2025年3月7日11：00</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12</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0</w:t>
            </w:r>
            <w:r>
              <w:rPr>
                <w:rFonts w:hint="eastAsia" w:ascii="仿宋" w:hAnsi="仿宋" w:eastAsia="仿宋" w:cs="仿宋"/>
                <w:b w:val="0"/>
                <w:bCs w:val="0"/>
                <w:color w:val="auto"/>
                <w:sz w:val="21"/>
                <w:szCs w:val="21"/>
                <w:highlight w:val="none"/>
              </w:rPr>
              <w:t>0</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北京时间</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前供应商可以登录“</w:t>
            </w:r>
            <w:r>
              <w:rPr>
                <w:rFonts w:hint="eastAsia" w:ascii="仿宋" w:hAnsi="仿宋" w:eastAsia="仿宋" w:cs="仿宋"/>
                <w:b w:val="0"/>
                <w:bCs w:val="0"/>
                <w:color w:val="auto"/>
                <w:sz w:val="21"/>
                <w:szCs w:val="21"/>
                <w:highlight w:val="none"/>
                <w:lang w:val="en-US" w:eastAsia="zh-CN"/>
              </w:rPr>
              <w:t>政采云</w:t>
            </w:r>
            <w:r>
              <w:rPr>
                <w:rFonts w:hint="eastAsia" w:ascii="仿宋" w:hAnsi="仿宋" w:eastAsia="仿宋" w:cs="仿宋"/>
                <w:b w:val="0"/>
                <w:bCs w:val="0"/>
                <w:color w:val="auto"/>
                <w:sz w:val="21"/>
                <w:szCs w:val="21"/>
                <w:highlight w:val="none"/>
              </w:rPr>
              <w:t>”平台，用“项目采购-开标评标”功能进行解密投标文件。若供应商在规定时间内未按时解密的，视为投标文件撤回。</w:t>
            </w:r>
          </w:p>
        </w:tc>
      </w:tr>
      <w:tr w14:paraId="0BA409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7" w:hRule="atLeast"/>
          <w:jc w:val="center"/>
        </w:trPr>
        <w:tc>
          <w:tcPr>
            <w:tcW w:w="493" w:type="dxa"/>
            <w:noWrap w:val="0"/>
            <w:vAlign w:val="center"/>
          </w:tcPr>
          <w:p w14:paraId="52BE0EA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8</w:t>
            </w:r>
          </w:p>
        </w:tc>
        <w:tc>
          <w:tcPr>
            <w:tcW w:w="1550" w:type="dxa"/>
            <w:tcBorders>
              <w:right w:val="single" w:color="auto" w:sz="4" w:space="0"/>
            </w:tcBorders>
            <w:noWrap w:val="0"/>
            <w:vAlign w:val="center"/>
          </w:tcPr>
          <w:p w14:paraId="16DF9499">
            <w:pPr>
              <w:spacing w:line="360" w:lineRule="exact"/>
              <w:ind w:left="105" w:leftChars="0" w:right="62" w:rightChars="0" w:hanging="105" w:hangingChars="50"/>
              <w:jc w:val="center"/>
              <w:rPr>
                <w:rFonts w:hint="eastAsia" w:ascii="仿宋" w:hAnsi="仿宋" w:eastAsia="仿宋" w:cs="仿宋"/>
                <w:color w:val="auto"/>
                <w:sz w:val="21"/>
                <w:szCs w:val="21"/>
                <w:highlight w:val="none"/>
              </w:rPr>
            </w:pPr>
            <w:r>
              <w:rPr>
                <w:rFonts w:hint="eastAsia" w:ascii="仿宋" w:hAnsi="仿宋" w:eastAsia="仿宋" w:cs="仿宋"/>
                <w:color w:val="auto"/>
                <w:kern w:val="0"/>
                <w:sz w:val="21"/>
                <w:szCs w:val="21"/>
                <w:highlight w:val="none"/>
                <w:shd w:val="clear" w:color="auto" w:fill="auto"/>
              </w:rPr>
              <w:t>招标代理服务费</w:t>
            </w:r>
          </w:p>
        </w:tc>
        <w:tc>
          <w:tcPr>
            <w:tcW w:w="7512" w:type="dxa"/>
            <w:tcBorders>
              <w:left w:val="single" w:color="auto" w:sz="4" w:space="0"/>
            </w:tcBorders>
            <w:noWrap w:val="0"/>
            <w:vAlign w:val="center"/>
          </w:tcPr>
          <w:p w14:paraId="3A26C45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代理费用收取方式及标准，采用以下方式：参照发改价格[2015]299号文件；（100万以下按1.50%计取100-500万按1.1%计取、500-1000万按0.8%计取）</w:t>
            </w:r>
            <w:r>
              <w:rPr>
                <w:rFonts w:hint="eastAsia" w:ascii="仿宋" w:hAnsi="仿宋" w:eastAsia="仿宋" w:cs="仿宋"/>
                <w:bCs/>
                <w:color w:val="auto"/>
                <w:sz w:val="21"/>
                <w:szCs w:val="21"/>
                <w:highlight w:val="none"/>
              </w:rPr>
              <w:t>由中标单位支付；</w:t>
            </w:r>
          </w:p>
        </w:tc>
      </w:tr>
      <w:tr w14:paraId="1F8A93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jc w:val="center"/>
        </w:trPr>
        <w:tc>
          <w:tcPr>
            <w:tcW w:w="493" w:type="dxa"/>
            <w:noWrap w:val="0"/>
            <w:vAlign w:val="center"/>
          </w:tcPr>
          <w:p w14:paraId="24CAB53F">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9</w:t>
            </w:r>
          </w:p>
        </w:tc>
        <w:tc>
          <w:tcPr>
            <w:tcW w:w="1550" w:type="dxa"/>
            <w:tcBorders>
              <w:right w:val="single" w:color="auto" w:sz="4" w:space="0"/>
            </w:tcBorders>
            <w:noWrap w:val="0"/>
            <w:vAlign w:val="center"/>
          </w:tcPr>
          <w:p w14:paraId="3819DA19">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代理服务费付款方式</w:t>
            </w:r>
          </w:p>
        </w:tc>
        <w:tc>
          <w:tcPr>
            <w:tcW w:w="7512" w:type="dxa"/>
            <w:tcBorders>
              <w:left w:val="single" w:color="auto" w:sz="4" w:space="0"/>
            </w:tcBorders>
            <w:noWrap w:val="0"/>
            <w:vAlign w:val="center"/>
          </w:tcPr>
          <w:p w14:paraId="7BA6B20E">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公对公转账或电汇</w:t>
            </w:r>
          </w:p>
        </w:tc>
      </w:tr>
      <w:tr w14:paraId="3F553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493" w:type="dxa"/>
            <w:noWrap w:val="0"/>
            <w:vAlign w:val="center"/>
          </w:tcPr>
          <w:p w14:paraId="5177DDE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1550" w:type="dxa"/>
            <w:tcBorders>
              <w:right w:val="single" w:color="auto" w:sz="4" w:space="0"/>
            </w:tcBorders>
            <w:noWrap w:val="0"/>
            <w:vAlign w:val="center"/>
          </w:tcPr>
          <w:p w14:paraId="7AA05F99">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评标委员的组建</w:t>
            </w:r>
          </w:p>
        </w:tc>
        <w:tc>
          <w:tcPr>
            <w:tcW w:w="7512" w:type="dxa"/>
            <w:tcBorders>
              <w:left w:val="single" w:color="auto" w:sz="4" w:space="0"/>
            </w:tcBorders>
            <w:noWrap w:val="0"/>
            <w:vAlign w:val="center"/>
          </w:tcPr>
          <w:p w14:paraId="35D367C7">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评标委员会构成：</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其中采购人代表0人</w:t>
            </w:r>
            <w:r>
              <w:rPr>
                <w:rFonts w:hint="eastAsia" w:ascii="仿宋" w:hAnsi="仿宋" w:eastAsia="仿宋" w:cs="仿宋"/>
                <w:color w:val="auto"/>
                <w:sz w:val="21"/>
                <w:szCs w:val="21"/>
                <w:highlight w:val="none"/>
              </w:rPr>
              <w:t>；</w:t>
            </w:r>
          </w:p>
          <w:p w14:paraId="22C45C05">
            <w:pPr>
              <w:keepNext w:val="0"/>
              <w:keepLines w:val="0"/>
              <w:pageBreakBefore w:val="0"/>
              <w:kinsoku/>
              <w:wordWrap/>
              <w:overflowPunct/>
              <w:topLinePunct w:val="0"/>
              <w:autoSpaceDE/>
              <w:autoSpaceDN/>
              <w:bidi w:val="0"/>
              <w:adjustRightInd/>
              <w:snapToGrid/>
              <w:spacing w:line="300" w:lineRule="exact"/>
              <w:ind w:left="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评标专家确定方式：由招标代理在开标前</w:t>
            </w:r>
            <w:r>
              <w:rPr>
                <w:rFonts w:hint="eastAsia" w:ascii="仿宋" w:hAnsi="仿宋" w:eastAsia="仿宋" w:cs="仿宋"/>
                <w:color w:val="auto"/>
                <w:sz w:val="21"/>
                <w:szCs w:val="21"/>
                <w:highlight w:val="none"/>
                <w:lang w:val="en-US" w:eastAsia="zh-CN"/>
              </w:rPr>
              <w:t>48</w:t>
            </w:r>
            <w:r>
              <w:rPr>
                <w:rFonts w:hint="eastAsia" w:ascii="仿宋" w:hAnsi="仿宋" w:eastAsia="仿宋" w:cs="仿宋"/>
                <w:color w:val="auto"/>
                <w:sz w:val="21"/>
                <w:szCs w:val="21"/>
                <w:highlight w:val="none"/>
              </w:rPr>
              <w:t>小时在新疆政府采购专家库中随机抽取此次评标专家</w:t>
            </w:r>
            <w:r>
              <w:rPr>
                <w:rFonts w:hint="eastAsia" w:ascii="仿宋" w:hAnsi="仿宋" w:eastAsia="仿宋" w:cs="仿宋"/>
                <w:color w:val="auto"/>
                <w:sz w:val="21"/>
                <w:szCs w:val="21"/>
                <w:highlight w:val="none"/>
                <w:lang w:eastAsia="zh-CN"/>
              </w:rPr>
              <w:t>。</w:t>
            </w:r>
          </w:p>
        </w:tc>
      </w:tr>
      <w:tr w14:paraId="276800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493" w:type="dxa"/>
            <w:tcBorders>
              <w:top w:val="single" w:color="auto" w:sz="4" w:space="0"/>
            </w:tcBorders>
            <w:noWrap w:val="0"/>
            <w:vAlign w:val="center"/>
          </w:tcPr>
          <w:p w14:paraId="5BB5D74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31</w:t>
            </w:r>
          </w:p>
        </w:tc>
        <w:tc>
          <w:tcPr>
            <w:tcW w:w="1550" w:type="dxa"/>
            <w:tcBorders>
              <w:top w:val="single" w:color="auto" w:sz="4" w:space="0"/>
              <w:right w:val="single" w:color="auto" w:sz="4" w:space="0"/>
            </w:tcBorders>
            <w:noWrap w:val="0"/>
            <w:vAlign w:val="center"/>
          </w:tcPr>
          <w:p w14:paraId="46DD7BF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履约保证金</w:t>
            </w:r>
          </w:p>
        </w:tc>
        <w:tc>
          <w:tcPr>
            <w:tcW w:w="7512" w:type="dxa"/>
            <w:tcBorders>
              <w:top w:val="single" w:color="auto" w:sz="4" w:space="0"/>
              <w:left w:val="single" w:color="auto" w:sz="4" w:space="0"/>
            </w:tcBorders>
            <w:noWrap w:val="0"/>
            <w:vAlign w:val="center"/>
          </w:tcPr>
          <w:p w14:paraId="7E62CDA3">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不超过合同总价的5%，具体金额与业主约定为准，根据《中华人民共和国政府采购法实施条例》第四十八条履约保证金的数额不得超过政府采购合同金额的10%。中标人与招标人签订合同前提交履约保证金，如中标人未按招标文件规定的工期服务、实施过程中的设计变更、施工配合、验收配合等服务完毕，则扣除履约保证金。</w:t>
            </w:r>
          </w:p>
          <w:p w14:paraId="00CA1270">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bCs/>
                <w:color w:val="auto"/>
                <w:sz w:val="21"/>
                <w:szCs w:val="21"/>
                <w:highlight w:val="none"/>
                <w:lang w:val="en-US"/>
              </w:rPr>
            </w:pPr>
            <w:r>
              <w:rPr>
                <w:rFonts w:hint="eastAsia" w:ascii="仿宋" w:hAnsi="仿宋" w:eastAsia="仿宋" w:cs="仿宋"/>
                <w:color w:val="auto"/>
                <w:sz w:val="21"/>
                <w:szCs w:val="21"/>
                <w:highlight w:val="none"/>
                <w:lang w:val="en-US" w:eastAsia="zh-CN"/>
              </w:rPr>
              <w:t>履约保证金形式：支票、汇票、本票、或者金融机构、担保机构出具的保函、等非现金形式提交（履约赔付地点为项目所在地）</w:t>
            </w:r>
          </w:p>
        </w:tc>
      </w:tr>
      <w:tr w14:paraId="155FB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9" w:hRule="atLeast"/>
          <w:jc w:val="center"/>
        </w:trPr>
        <w:tc>
          <w:tcPr>
            <w:tcW w:w="493" w:type="dxa"/>
            <w:tcBorders>
              <w:top w:val="single" w:color="auto" w:sz="4" w:space="0"/>
            </w:tcBorders>
            <w:noWrap w:val="0"/>
            <w:vAlign w:val="center"/>
          </w:tcPr>
          <w:p w14:paraId="23356ED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w:t>
            </w:r>
          </w:p>
        </w:tc>
        <w:tc>
          <w:tcPr>
            <w:tcW w:w="1550" w:type="dxa"/>
            <w:tcBorders>
              <w:top w:val="single" w:color="auto" w:sz="4" w:space="0"/>
              <w:right w:val="single" w:color="auto" w:sz="4" w:space="0"/>
            </w:tcBorders>
            <w:noWrap w:val="0"/>
            <w:vAlign w:val="center"/>
          </w:tcPr>
          <w:p w14:paraId="75D82A3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质保期限</w:t>
            </w:r>
          </w:p>
        </w:tc>
        <w:tc>
          <w:tcPr>
            <w:tcW w:w="7512" w:type="dxa"/>
            <w:tcBorders>
              <w:top w:val="single" w:color="auto" w:sz="4" w:space="0"/>
              <w:left w:val="single" w:color="auto" w:sz="4" w:space="0"/>
            </w:tcBorders>
            <w:noWrap w:val="0"/>
            <w:vAlign w:val="center"/>
          </w:tcPr>
          <w:p w14:paraId="6527B251">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所有涉及到的电子产品，固定资产，装饰装修，质保期均为两年，售后两年内发生质量问题免费更换部件或换同品牌同型号新设备，超过两年提供成本价维修服务；</w:t>
            </w:r>
          </w:p>
        </w:tc>
      </w:tr>
      <w:tr w14:paraId="0C301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493" w:type="dxa"/>
            <w:tcBorders>
              <w:top w:val="single" w:color="auto" w:sz="4" w:space="0"/>
            </w:tcBorders>
            <w:noWrap w:val="0"/>
            <w:vAlign w:val="center"/>
          </w:tcPr>
          <w:p w14:paraId="00B49A1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33</w:t>
            </w:r>
          </w:p>
        </w:tc>
        <w:tc>
          <w:tcPr>
            <w:tcW w:w="1550" w:type="dxa"/>
            <w:tcBorders>
              <w:top w:val="single" w:color="auto" w:sz="4" w:space="0"/>
              <w:right w:val="single" w:color="auto" w:sz="4" w:space="0"/>
            </w:tcBorders>
            <w:noWrap w:val="0"/>
            <w:vAlign w:val="center"/>
          </w:tcPr>
          <w:p w14:paraId="3603D49A">
            <w:pPr>
              <w:keepNext w:val="0"/>
              <w:keepLines w:val="0"/>
              <w:pageBreakBefore w:val="0"/>
              <w:kinsoku/>
              <w:wordWrap/>
              <w:overflowPunct/>
              <w:topLinePunct w:val="0"/>
              <w:autoSpaceDE/>
              <w:autoSpaceDN/>
              <w:bidi w:val="0"/>
              <w:adjustRightInd/>
              <w:snapToGrid/>
              <w:spacing w:line="300" w:lineRule="exact"/>
              <w:ind w:right="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政府采购政策支持</w:t>
            </w:r>
          </w:p>
        </w:tc>
        <w:tc>
          <w:tcPr>
            <w:tcW w:w="7512" w:type="dxa"/>
            <w:tcBorders>
              <w:top w:val="single" w:color="auto" w:sz="4" w:space="0"/>
              <w:left w:val="single" w:color="auto" w:sz="4" w:space="0"/>
            </w:tcBorders>
            <w:noWrap w:val="0"/>
            <w:vAlign w:val="top"/>
          </w:tcPr>
          <w:p w14:paraId="68586E00">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根据《中华人民共和国政府采购法》、财政部、 工信部《政府采购促进中小企业发展管理办法》（财库〔2020〕46 号）、《关于进一步加大政府采购支持中小企业力度的通知财库〔2022〕19 号》等有关法律法规执行； </w:t>
            </w:r>
          </w:p>
          <w:p w14:paraId="36F70B6E">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价格扣除幅度：货物服务采购项目给予小微企业的价格扣除优惠，由财库〔2020〕46 号文件规定的 6%—10%提高至 10%—20%。大中型企业与小微企业组成联合体或者大中型企业向小微企业分包的，评审优惠幅度由 2%—3%提高至 4%—6%。政府采购工程的价格评审优惠按照财库〔2020〕46 号文件的规定执行。</w:t>
            </w:r>
          </w:p>
          <w:p w14:paraId="5A9E5440">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注：供应商应当对《中小企业声明函》、监狱企业 证明文件、《残疾人福利性单位声明函》的真实性负责，上述材料与事实不符的，依照《政府采购法》第七十七条第一款的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小企业应当提供《中小企业声明函》。</w:t>
            </w:r>
          </w:p>
          <w:p w14:paraId="67AF483E">
            <w:pPr>
              <w:keepNext w:val="0"/>
              <w:keepLines w:val="0"/>
              <w:pageBreakBefore w:val="0"/>
              <w:kinsoku/>
              <w:wordWrap/>
              <w:overflowPunct/>
              <w:topLinePunct w:val="0"/>
              <w:autoSpaceDE/>
              <w:autoSpaceDN/>
              <w:bidi w:val="0"/>
              <w:adjustRightInd/>
              <w:snapToGrid/>
              <w:spacing w:line="300" w:lineRule="exact"/>
              <w:ind w:left="0" w:leftChars="0" w:right="0" w:firstLine="0" w:firstLineChars="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本项目专门面向中小企业</w:t>
            </w:r>
          </w:p>
          <w:p w14:paraId="0223F630">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本项目中小企业划分标准为：工业；</w:t>
            </w:r>
          </w:p>
          <w:p w14:paraId="255BAA42">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本项目类别：货物；                       </w:t>
            </w:r>
          </w:p>
        </w:tc>
      </w:tr>
      <w:tr w14:paraId="528B52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3" w:hRule="atLeast"/>
          <w:jc w:val="center"/>
        </w:trPr>
        <w:tc>
          <w:tcPr>
            <w:tcW w:w="493" w:type="dxa"/>
            <w:tcBorders>
              <w:top w:val="single" w:color="auto" w:sz="4" w:space="0"/>
            </w:tcBorders>
            <w:noWrap w:val="0"/>
            <w:vAlign w:val="center"/>
          </w:tcPr>
          <w:p w14:paraId="6FD57EFC">
            <w:pPr>
              <w:bidi w:val="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34</w:t>
            </w:r>
          </w:p>
        </w:tc>
        <w:tc>
          <w:tcPr>
            <w:tcW w:w="1550" w:type="dxa"/>
            <w:tcBorders>
              <w:top w:val="single" w:color="auto" w:sz="4" w:space="0"/>
              <w:right w:val="single" w:color="auto" w:sz="4" w:space="0"/>
            </w:tcBorders>
            <w:noWrap w:val="0"/>
            <w:vAlign w:val="center"/>
          </w:tcPr>
          <w:p w14:paraId="7872A47B">
            <w:pPr>
              <w:keepNext w:val="0"/>
              <w:keepLines w:val="0"/>
              <w:pageBreakBefore w:val="0"/>
              <w:kinsoku/>
              <w:wordWrap/>
              <w:overflowPunct/>
              <w:topLinePunct w:val="0"/>
              <w:autoSpaceDE/>
              <w:autoSpaceDN/>
              <w:bidi w:val="0"/>
              <w:adjustRightInd/>
              <w:snapToGrid/>
              <w:spacing w:line="300" w:lineRule="exact"/>
              <w:ind w:left="0" w:leftChars="0" w:right="0" w:firstLine="0" w:firstLineChars="0"/>
              <w:jc w:val="center"/>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关于小微企业报价扣除比例说明</w:t>
            </w:r>
          </w:p>
        </w:tc>
        <w:tc>
          <w:tcPr>
            <w:tcW w:w="7512" w:type="dxa"/>
            <w:tcBorders>
              <w:top w:val="single" w:color="auto" w:sz="4" w:space="0"/>
              <w:left w:val="single" w:color="auto" w:sz="4" w:space="0"/>
            </w:tcBorders>
            <w:noWrap w:val="0"/>
            <w:vAlign w:val="top"/>
          </w:tcPr>
          <w:p w14:paraId="7E379A48">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1.投标人为非联合体投标的，对其投标货物的制造商为小微型企业的给予10%的扣除，以扣除后的报价参与评审。</w:t>
            </w:r>
          </w:p>
          <w:p w14:paraId="438A7557">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4%-6%由采购人在幅度范围内确定）的扣除，用扣除后的价格参加评审。</w:t>
            </w:r>
          </w:p>
          <w:p w14:paraId="3E452842">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ins w:id="2" w:author="阿强" w:date="2023-03-18T15:19:00Z"/>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3.监狱企业、残疾人福利性单位视同小型、微型企业。</w:t>
            </w:r>
          </w:p>
          <w:p w14:paraId="2BC1A575">
            <w:pPr>
              <w:pStyle w:val="6"/>
              <w:rPr>
                <w:rFonts w:hint="eastAsia" w:ascii="仿宋" w:hAnsi="仿宋" w:eastAsia="仿宋" w:cs="仿宋"/>
                <w:color w:val="auto"/>
                <w:sz w:val="21"/>
                <w:szCs w:val="21"/>
                <w:highlight w:val="none"/>
                <w:lang w:val="en-US" w:eastAsia="zh-CN"/>
              </w:rPr>
            </w:pPr>
            <w:ins w:id="3" w:author="阿强" w:date="2023-03-18T15:19:00Z">
              <w:r>
                <w:rPr>
                  <w:rFonts w:hint="eastAsia" w:ascii="仿宋" w:hAnsi="仿宋" w:eastAsia="仿宋" w:cs="仿宋"/>
                  <w:color w:val="auto"/>
                  <w:sz w:val="21"/>
                  <w:szCs w:val="21"/>
                  <w:highlight w:val="none"/>
                  <w:lang w:val="en-US" w:eastAsia="zh-CN"/>
                </w:rPr>
                <w:t>4.如专门面向中小企业的采购项目，不再享受价格扣除。</w:t>
              </w:r>
            </w:ins>
          </w:p>
        </w:tc>
      </w:tr>
      <w:tr w14:paraId="1EE36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39C3174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35</w:t>
            </w:r>
          </w:p>
        </w:tc>
        <w:tc>
          <w:tcPr>
            <w:tcW w:w="1550" w:type="dxa"/>
            <w:tcBorders>
              <w:right w:val="single" w:color="auto" w:sz="4" w:space="0"/>
            </w:tcBorders>
            <w:noWrap w:val="0"/>
            <w:vAlign w:val="center"/>
          </w:tcPr>
          <w:p w14:paraId="4B25ACA8">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其他说明</w:t>
            </w:r>
            <w:r>
              <w:rPr>
                <w:rFonts w:hint="eastAsia" w:ascii="仿宋" w:hAnsi="仿宋" w:eastAsia="仿宋" w:cs="仿宋"/>
                <w:color w:val="auto"/>
                <w:sz w:val="21"/>
                <w:szCs w:val="21"/>
                <w:highlight w:val="none"/>
                <w:lang w:val="en-US" w:eastAsia="zh-CN"/>
              </w:rPr>
              <w:t>1</w:t>
            </w:r>
          </w:p>
        </w:tc>
        <w:tc>
          <w:tcPr>
            <w:tcW w:w="7512" w:type="dxa"/>
            <w:tcBorders>
              <w:left w:val="single" w:color="auto" w:sz="4" w:space="0"/>
            </w:tcBorders>
            <w:noWrap w:val="0"/>
            <w:vAlign w:val="center"/>
          </w:tcPr>
          <w:p w14:paraId="63C0899E">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特别提醒：</w:t>
            </w:r>
          </w:p>
          <w:p w14:paraId="73FAD0FB">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1、所有投标人的报价高于本项目（标项）最高限价额度的视为无效报价（即作否决投标处理）。</w:t>
            </w:r>
          </w:p>
          <w:p w14:paraId="69FB2179">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2、相同品牌产品且通过资格审查、符合性审查的不同投标人参加同一合同项下投标的，按一家投标人计算，评审后报价最低的同品牌投标人获得中标人推荐资格；</w:t>
            </w:r>
          </w:p>
          <w:p w14:paraId="6B065754">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1646E90C">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4、更正补充公告请自行登录新疆政府采购网查看下载。</w:t>
            </w:r>
          </w:p>
          <w:p w14:paraId="341559C6">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5、采购代理机构将拒绝接受未在政采云平台获取招标文件的投标人的投标文件。</w:t>
            </w:r>
          </w:p>
          <w:p w14:paraId="1A1A2EF6">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6、所有投标单位对招标文件中所有条款如有疑问或异议请在开标以书面形式提出，否则不予受理。</w:t>
            </w:r>
          </w:p>
          <w:p w14:paraId="3D769453">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7、本项目资格审查模块由评审专家组织进行。</w:t>
            </w:r>
          </w:p>
        </w:tc>
      </w:tr>
      <w:tr w14:paraId="4CDA2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03B6DF80">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36</w:t>
            </w:r>
          </w:p>
        </w:tc>
        <w:tc>
          <w:tcPr>
            <w:tcW w:w="1550" w:type="dxa"/>
            <w:tcBorders>
              <w:right w:val="single" w:color="auto" w:sz="4" w:space="0"/>
            </w:tcBorders>
            <w:noWrap w:val="0"/>
            <w:vAlign w:val="center"/>
          </w:tcPr>
          <w:p w14:paraId="18C4CEA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其他说明</w:t>
            </w:r>
            <w:r>
              <w:rPr>
                <w:rFonts w:hint="eastAsia" w:ascii="仿宋" w:hAnsi="仿宋" w:eastAsia="仿宋" w:cs="仿宋"/>
                <w:color w:val="auto"/>
                <w:sz w:val="21"/>
                <w:szCs w:val="21"/>
                <w:highlight w:val="none"/>
                <w:lang w:val="en-US" w:eastAsia="zh-CN"/>
              </w:rPr>
              <w:t>2</w:t>
            </w:r>
          </w:p>
        </w:tc>
        <w:tc>
          <w:tcPr>
            <w:tcW w:w="7512" w:type="dxa"/>
            <w:tcBorders>
              <w:left w:val="single" w:color="auto" w:sz="4" w:space="0"/>
            </w:tcBorders>
            <w:noWrap w:val="0"/>
            <w:vAlign w:val="center"/>
          </w:tcPr>
          <w:p w14:paraId="6BF2850D">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6617DFBD">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内容，招标人可拒绝与其签订合同，并将其列入政府采购黑名单。</w:t>
            </w:r>
          </w:p>
          <w:p w14:paraId="07325C3C">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zh-CN" w:eastAsia="zh-CN"/>
              </w:rPr>
            </w:pP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lang w:val="zh-CN" w:eastAsia="zh-CN"/>
              </w:rPr>
              <w:t>本项目的招标投标活动以及相关当事人须接受财政监督部门依法实施的监督。</w:t>
            </w:r>
          </w:p>
          <w:p w14:paraId="38B0B09D">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在评标过程中，评标委员会认为投标人的报价明显低于其他通过符合性审查投标人的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成本（应根据供应商企业类型予以区别）、税金及附加、销售费用、管理费用、财务费用等成本构成事项详细陈述。</w:t>
            </w:r>
          </w:p>
          <w:p w14:paraId="79EDA2E5">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6B8430EF">
            <w:pPr>
              <w:keepNext w:val="0"/>
              <w:keepLines w:val="0"/>
              <w:pageBreakBefore w:val="0"/>
              <w:kinsoku/>
              <w:wordWrap/>
              <w:overflowPunct/>
              <w:topLinePunct w:val="0"/>
              <w:autoSpaceDE/>
              <w:autoSpaceDN/>
              <w:bidi w:val="0"/>
              <w:adjustRightInd/>
              <w:snapToGrid/>
              <w:spacing w:line="300" w:lineRule="exact"/>
              <w:ind w:right="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6、供应商提供书面说明后，评标委员会应当结合采购项目采购需求、专业实际情况、供应商提供的书面材料等就供应商书面说明进行审查评价。供应商拒绝或者变相拒绝提供有效书面说明或者书面说明不能证明其报价合理性的，评标委员会应当将其投标文件作为无效处理。</w:t>
            </w:r>
          </w:p>
        </w:tc>
      </w:tr>
      <w:tr w14:paraId="3A1FAF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4C2C41BE">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37</w:t>
            </w:r>
          </w:p>
        </w:tc>
        <w:tc>
          <w:tcPr>
            <w:tcW w:w="1550" w:type="dxa"/>
            <w:tcBorders>
              <w:right w:val="single" w:color="auto" w:sz="4" w:space="0"/>
            </w:tcBorders>
            <w:noWrap w:val="0"/>
            <w:vAlign w:val="center"/>
          </w:tcPr>
          <w:p w14:paraId="03B18C36">
            <w:pPr>
              <w:shd w:val="clear" w:color="auto" w:fill="auto"/>
              <w:spacing w:line="360" w:lineRule="exact"/>
              <w:ind w:left="105" w:leftChars="0" w:right="62" w:rightChars="0" w:hanging="105" w:hangingChars="5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重要提示</w:t>
            </w:r>
          </w:p>
        </w:tc>
        <w:tc>
          <w:tcPr>
            <w:tcW w:w="7512" w:type="dxa"/>
            <w:tcBorders>
              <w:left w:val="single" w:color="auto" w:sz="4" w:space="0"/>
            </w:tcBorders>
            <w:noWrap w:val="0"/>
            <w:vAlign w:val="center"/>
          </w:tcPr>
          <w:p w14:paraId="1588C46C">
            <w:pPr>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（1）中标供应商应在规定期限内领取《中标通知书》，若中标供应商未在规定期限内领取《中标通知书》，采购人有权取消中标供应商中标资格，并将相关违约行为报送监管部门，实施信用惩戒； </w:t>
            </w:r>
          </w:p>
          <w:p w14:paraId="4BFDB9DF">
            <w:pPr>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2）中标供应商应在规定期限内提交履约担保并与采购人签订合同，若中标供应商未能在规定期限内提交履约担保或签订合同，采购人有权取消中标供应商中标资格，并将相关违约行为报送监管部门，实施信用惩戒； </w:t>
            </w:r>
          </w:p>
          <w:p w14:paraId="0F1C65DA">
            <w:pPr>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3）合同签订后，中标供应商存在规定时间内不组织人员进场开工，不履行供货、安装或服务义务等情况，采购人有权解除合同，并追究违约责任，同时将相关违约行为报送监管部门，记不良行为记录，实施信用惩戒； </w:t>
            </w:r>
          </w:p>
          <w:p w14:paraId="67CD546C">
            <w:pPr>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（4）中标供应商中标后被监管部门查实存在违法行为，不满足中标条件的，由采购人取消中标资格，并做好项目后续工作； </w:t>
            </w:r>
          </w:p>
          <w:p w14:paraId="3DD4FF1A">
            <w:pPr>
              <w:keepNext w:val="0"/>
              <w:keepLines w:val="0"/>
              <w:pageBreakBefore w:val="0"/>
              <w:widowControl w:val="0"/>
              <w:kinsoku/>
              <w:wordWrap/>
              <w:overflowPunct/>
              <w:topLinePunct w:val="0"/>
              <w:autoSpaceDE/>
              <w:autoSpaceDN/>
              <w:bidi w:val="0"/>
              <w:adjustRightInd w:val="0"/>
              <w:snapToGrid w:val="0"/>
              <w:spacing w:line="240" w:lineRule="auto"/>
              <w:ind w:left="0" w:right="0" w:firstLine="420" w:firstLineChars="20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（5）中标供应商在中标项目发生投诉、信访举报案件、履约存在争议时，拒绝协助配合执法部门调查案件的，采购人可以取消其中标资格或解除合同，并追究其违约责任。</w:t>
            </w:r>
          </w:p>
          <w:p w14:paraId="424B22D4">
            <w:pPr>
              <w:pStyle w:val="8"/>
              <w:keepNext w:val="0"/>
              <w:keepLines w:val="0"/>
              <w:pageBreakBefore w:val="0"/>
              <w:widowControl w:val="0"/>
              <w:kinsoku/>
              <w:wordWrap/>
              <w:overflowPunct/>
              <w:topLinePunct w:val="0"/>
              <w:autoSpaceDE/>
              <w:autoSpaceDN/>
              <w:bidi w:val="0"/>
              <w:adjustRightInd w:val="0"/>
              <w:snapToGrid w:val="0"/>
              <w:spacing w:before="0" w:line="240" w:lineRule="auto"/>
              <w:ind w:left="0" w:right="0" w:firstLine="422" w:firstLineChars="200"/>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（6）技术指标参数(招标文件中技术参数若有涉及具体品牌、工艺、材料、标准等参数，仅为方便描述项目质量水平的参考值，各潜在投标人可以在其提供的文件资料中选择更优的产品替代)</w:t>
            </w:r>
          </w:p>
        </w:tc>
      </w:tr>
      <w:tr w14:paraId="5FAA45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18F5A0EB">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38</w:t>
            </w:r>
          </w:p>
        </w:tc>
        <w:tc>
          <w:tcPr>
            <w:tcW w:w="1550" w:type="dxa"/>
            <w:tcBorders>
              <w:right w:val="single" w:color="auto" w:sz="4" w:space="0"/>
            </w:tcBorders>
            <w:noWrap w:val="0"/>
            <w:vAlign w:val="center"/>
          </w:tcPr>
          <w:p w14:paraId="3412383D">
            <w:pPr>
              <w:shd w:val="clear" w:color="auto" w:fill="auto"/>
              <w:ind w:left="105" w:leftChars="0" w:right="62" w:rightChars="0" w:hanging="105" w:hangingChars="5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其他方式采购</w:t>
            </w:r>
          </w:p>
        </w:tc>
        <w:tc>
          <w:tcPr>
            <w:tcW w:w="7512" w:type="dxa"/>
            <w:tcBorders>
              <w:left w:val="single" w:color="auto" w:sz="4" w:space="0"/>
            </w:tcBorders>
            <w:noWrap w:val="0"/>
            <w:vAlign w:val="center"/>
          </w:tcPr>
          <w:p w14:paraId="5D67876C">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投标截止后供应商不足3家或者通过资格审查或符合性审查的供应商不足3家的，除采购任务取消情形外，根据《政府采购货物和服务采购投标管理办法》（中华人民共和国财政部令第87号）第四十三条规定，按照以下方式处理：</w:t>
            </w:r>
          </w:p>
          <w:p w14:paraId="79AF75CC">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（1）招标文件存在不合理条款或者采购程序不符合规定的，采购人、采购代理机构改正后依法重新采购；</w:t>
            </w:r>
          </w:p>
          <w:p w14:paraId="2D7ED644">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（2）招标文件没有不合理条款、采购程序符合规定，需要采用其他采购方式采购的，采购人应当依法报财政部门批准。</w:t>
            </w:r>
          </w:p>
        </w:tc>
      </w:tr>
      <w:tr w14:paraId="2189A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5725D73A">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39</w:t>
            </w:r>
          </w:p>
        </w:tc>
        <w:tc>
          <w:tcPr>
            <w:tcW w:w="1550" w:type="dxa"/>
            <w:tcBorders>
              <w:right w:val="single" w:color="auto" w:sz="4" w:space="0"/>
            </w:tcBorders>
            <w:noWrap w:val="0"/>
            <w:vAlign w:val="center"/>
          </w:tcPr>
          <w:p w14:paraId="1676FD35">
            <w:pPr>
              <w:shd w:val="clear" w:color="auto" w:fill="auto"/>
              <w:ind w:left="105" w:leftChars="0" w:right="62" w:rightChars="0" w:hanging="105" w:hangingChars="5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质疑</w:t>
            </w:r>
          </w:p>
        </w:tc>
        <w:tc>
          <w:tcPr>
            <w:tcW w:w="7512" w:type="dxa"/>
            <w:tcBorders>
              <w:left w:val="single" w:color="auto" w:sz="4" w:space="0"/>
            </w:tcBorders>
            <w:noWrap w:val="0"/>
            <w:vAlign w:val="center"/>
          </w:tcPr>
          <w:p w14:paraId="560FA943">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自谈判文件发售时间起的 3 个工作日内（各潜在投标人如有质疑，请于规 定的日期内提出，以书面形式提出质疑，质疑书应列明理由、依据，加盖 单位公章递交至</w:t>
            </w:r>
            <w:r>
              <w:rPr>
                <w:rFonts w:hint="eastAsia" w:ascii="仿宋" w:hAnsi="仿宋" w:eastAsia="仿宋" w:cs="仿宋"/>
                <w:color w:val="auto"/>
                <w:sz w:val="21"/>
                <w:szCs w:val="21"/>
                <w:highlight w:val="none"/>
                <w:lang w:eastAsia="zh-CN"/>
              </w:rPr>
              <w:t>和田新天地项目管理有限公司</w:t>
            </w:r>
            <w:r>
              <w:rPr>
                <w:rFonts w:hint="eastAsia" w:ascii="仿宋" w:hAnsi="仿宋" w:eastAsia="仿宋" w:cs="仿宋"/>
                <w:color w:val="auto"/>
                <w:sz w:val="21"/>
                <w:szCs w:val="21"/>
                <w:highlight w:val="none"/>
              </w:rPr>
              <w:t>；投标人须对质疑内 容的真实性承担责任，由招标人或招标代理机构负责解释。如在规定的日 期内未收到任何投标人递交的质疑书，视为投标人可完全响应。）</w:t>
            </w:r>
          </w:p>
        </w:tc>
      </w:tr>
      <w:tr w14:paraId="20BB04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10" w:hRule="atLeast"/>
          <w:jc w:val="center"/>
        </w:trPr>
        <w:tc>
          <w:tcPr>
            <w:tcW w:w="493" w:type="dxa"/>
            <w:noWrap w:val="0"/>
            <w:vAlign w:val="center"/>
          </w:tcPr>
          <w:p w14:paraId="4DF2F4A4">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40</w:t>
            </w:r>
          </w:p>
        </w:tc>
        <w:tc>
          <w:tcPr>
            <w:tcW w:w="1550" w:type="dxa"/>
            <w:tcBorders>
              <w:right w:val="single" w:color="auto" w:sz="4" w:space="0"/>
            </w:tcBorders>
            <w:noWrap w:val="0"/>
            <w:vAlign w:val="center"/>
          </w:tcPr>
          <w:p w14:paraId="57C7CC72">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投诉</w:t>
            </w:r>
          </w:p>
        </w:tc>
        <w:tc>
          <w:tcPr>
            <w:tcW w:w="7512" w:type="dxa"/>
            <w:tcBorders>
              <w:left w:val="single" w:color="auto" w:sz="4" w:space="0"/>
            </w:tcBorders>
            <w:noWrap w:val="0"/>
            <w:vAlign w:val="center"/>
          </w:tcPr>
          <w:p w14:paraId="314BEF7D">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（1）质疑供应商对采购人、采购代理机构的答复不满意或者采购人、采购代理机构未在规定的时间内作出答复的，可以在答复期满后十五个工作日内向同级政府采购监督管理部门投诉。</w:t>
            </w:r>
          </w:p>
          <w:p w14:paraId="677BA548">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（2）质疑、投诉应当采用书面或邮件形式，质疑书、投诉书均应明确阐述招标文件 、采购过程或中标结果中使自己合法权益受到损害的实质性内容，提供相关事实、依据和证据及其来源或线索，便于有关单位调查、答复和处理。</w:t>
            </w:r>
          </w:p>
          <w:p w14:paraId="6009829B">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ins w:id="4" w:author="阿强" w:date="2023-03-18T15:27:00Z"/>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注：根据《中华人民共和国政府采购法实施条例》的规定，供应商投诉事项不得超出已质疑事项的范围。</w:t>
            </w:r>
          </w:p>
          <w:p w14:paraId="5CE5E77E">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ins w:id="5" w:author="阿强" w:date="2023-03-18T15:27:00Z"/>
                <w:rFonts w:hint="eastAsia" w:ascii="仿宋" w:hAnsi="仿宋" w:eastAsia="仿宋" w:cs="仿宋"/>
                <w:color w:val="auto"/>
                <w:sz w:val="21"/>
                <w:szCs w:val="21"/>
                <w:highlight w:val="none"/>
                <w:lang w:val="en-US" w:eastAsia="zh-CN"/>
              </w:rPr>
            </w:pPr>
            <w:ins w:id="6" w:author="阿强" w:date="2023-03-18T15:27:00Z">
              <w:r>
                <w:rPr>
                  <w:rFonts w:hint="eastAsia" w:ascii="仿宋" w:hAnsi="仿宋" w:eastAsia="仿宋" w:cs="仿宋"/>
                  <w:color w:val="auto"/>
                  <w:sz w:val="21"/>
                  <w:szCs w:val="21"/>
                  <w:highlight w:val="none"/>
                  <w:lang w:val="en-US" w:eastAsia="zh-CN"/>
                </w:rPr>
                <w:t>采购监管部门：</w:t>
              </w:r>
            </w:ins>
            <w:ins w:id="7" w:author="阿强" w:date="2023-03-18T15:28:00Z">
              <w:r>
                <w:rPr>
                  <w:rFonts w:hint="eastAsia" w:ascii="仿宋" w:hAnsi="仿宋" w:eastAsia="仿宋" w:cs="仿宋"/>
                  <w:color w:val="auto"/>
                  <w:sz w:val="21"/>
                  <w:szCs w:val="21"/>
                  <w:highlight w:val="none"/>
                  <w:lang w:val="en-US" w:eastAsia="zh-CN"/>
                </w:rPr>
                <w:t>皮山县政府采购办</w:t>
              </w:r>
            </w:ins>
          </w:p>
          <w:p w14:paraId="381A31A0">
            <w:pPr>
              <w:keepNext w:val="0"/>
              <w:keepLines w:val="0"/>
              <w:pageBreakBefore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仿宋" w:hAnsi="仿宋" w:eastAsia="仿宋" w:cs="仿宋"/>
                <w:color w:val="auto"/>
                <w:sz w:val="21"/>
                <w:szCs w:val="21"/>
                <w:highlight w:val="none"/>
                <w:lang w:val="en-US" w:eastAsia="zh-CN"/>
              </w:rPr>
            </w:pPr>
            <w:ins w:id="8" w:author="阿强" w:date="2023-03-18T15:27:00Z">
              <w:r>
                <w:rPr>
                  <w:rFonts w:hint="eastAsia" w:ascii="仿宋" w:hAnsi="仿宋" w:eastAsia="仿宋" w:cs="仿宋"/>
                  <w:color w:val="auto"/>
                  <w:sz w:val="21"/>
                  <w:szCs w:val="21"/>
                  <w:highlight w:val="none"/>
                  <w:lang w:val="en-US" w:eastAsia="zh-CN"/>
                </w:rPr>
                <w:t>联系方式：</w:t>
              </w:r>
            </w:ins>
            <w:r>
              <w:rPr>
                <w:rFonts w:hint="eastAsia" w:ascii="仿宋" w:hAnsi="仿宋" w:eastAsia="仿宋" w:cs="仿宋"/>
                <w:color w:val="auto"/>
                <w:sz w:val="21"/>
                <w:szCs w:val="21"/>
                <w:highlight w:val="none"/>
                <w:lang w:val="en-US" w:eastAsia="zh-CN"/>
              </w:rPr>
              <w:t>0903-6422575</w:t>
            </w:r>
          </w:p>
        </w:tc>
      </w:tr>
      <w:tr w14:paraId="59F63D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8" w:hRule="atLeast"/>
          <w:jc w:val="center"/>
        </w:trPr>
        <w:tc>
          <w:tcPr>
            <w:tcW w:w="493" w:type="dxa"/>
            <w:noWrap w:val="0"/>
            <w:vAlign w:val="center"/>
          </w:tcPr>
          <w:p w14:paraId="37ACCDD3">
            <w:pPr>
              <w:keepNext w:val="0"/>
              <w:keepLines w:val="0"/>
              <w:pageBreakBefore w:val="0"/>
              <w:kinsoku/>
              <w:wordWrap/>
              <w:overflowPunct/>
              <w:topLinePunct w:val="0"/>
              <w:autoSpaceDE/>
              <w:autoSpaceDN/>
              <w:bidi w:val="0"/>
              <w:adjustRightInd/>
              <w:snapToGrid/>
              <w:spacing w:line="300" w:lineRule="exact"/>
              <w:ind w:left="0" w:right="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41</w:t>
            </w:r>
          </w:p>
        </w:tc>
        <w:tc>
          <w:tcPr>
            <w:tcW w:w="1550" w:type="dxa"/>
            <w:tcBorders>
              <w:right w:val="single" w:color="auto" w:sz="4" w:space="0"/>
            </w:tcBorders>
            <w:noWrap w:val="0"/>
            <w:vAlign w:val="center"/>
          </w:tcPr>
          <w:p w14:paraId="49CF47EA">
            <w:pPr>
              <w:keepNext w:val="0"/>
              <w:keepLines w:val="0"/>
              <w:pageBreakBefore w:val="0"/>
              <w:kinsoku/>
              <w:wordWrap/>
              <w:overflowPunct/>
              <w:topLinePunct w:val="0"/>
              <w:autoSpaceDE/>
              <w:autoSpaceDN/>
              <w:bidi w:val="0"/>
              <w:adjustRightInd/>
              <w:snapToGrid/>
              <w:spacing w:line="300" w:lineRule="exact"/>
              <w:ind w:left="0" w:right="0" w:firstLine="396"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pacing w:val="-6"/>
                <w:sz w:val="21"/>
                <w:szCs w:val="21"/>
              </w:rPr>
              <w:t>低价认定</w:t>
            </w:r>
          </w:p>
        </w:tc>
        <w:tc>
          <w:tcPr>
            <w:tcW w:w="7512" w:type="dxa"/>
            <w:tcBorders>
              <w:left w:val="single" w:color="auto" w:sz="4" w:space="0"/>
            </w:tcBorders>
            <w:noWrap w:val="0"/>
            <w:vAlign w:val="center"/>
          </w:tcPr>
          <w:p w14:paraId="3BD78CE9">
            <w:pPr>
              <w:keepNext w:val="0"/>
              <w:keepLines w:val="0"/>
              <w:pageBreakBefore w:val="0"/>
              <w:kinsoku/>
              <w:wordWrap/>
              <w:overflowPunct/>
              <w:topLinePunct w:val="0"/>
              <w:autoSpaceDE/>
              <w:autoSpaceDN/>
              <w:bidi w:val="0"/>
              <w:adjustRightInd/>
              <w:snapToGrid/>
              <w:spacing w:line="300" w:lineRule="exact"/>
              <w:ind w:left="0" w:right="0" w:firstLine="408" w:firstLineChars="200"/>
              <w:jc w:val="both"/>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spacing w:val="-3"/>
                <w:sz w:val="21"/>
                <w:szCs w:val="21"/>
              </w:rPr>
              <w:t>根据中华人民共和国《政府采购货物和服务招标投标管理办法》（财政部</w:t>
            </w:r>
            <w:r>
              <w:rPr>
                <w:rFonts w:hint="eastAsia" w:ascii="仿宋" w:hAnsi="仿宋" w:eastAsia="仿宋" w:cs="仿宋"/>
                <w:spacing w:val="8"/>
                <w:sz w:val="21"/>
                <w:szCs w:val="21"/>
              </w:rPr>
              <w:t xml:space="preserve"> </w:t>
            </w:r>
            <w:r>
              <w:rPr>
                <w:rFonts w:hint="eastAsia" w:ascii="仿宋" w:hAnsi="仿宋" w:eastAsia="仿宋" w:cs="仿宋"/>
                <w:spacing w:val="-2"/>
                <w:sz w:val="21"/>
                <w:szCs w:val="21"/>
              </w:rPr>
              <w:t>令第 87 号）第六十条规定“评标委员会认</w:t>
            </w:r>
            <w:r>
              <w:rPr>
                <w:rFonts w:hint="eastAsia" w:ascii="仿宋" w:hAnsi="仿宋" w:eastAsia="仿宋" w:cs="仿宋"/>
                <w:spacing w:val="-3"/>
                <w:sz w:val="21"/>
                <w:szCs w:val="21"/>
              </w:rPr>
              <w:t>为供应商的报价明显低于其他</w:t>
            </w:r>
            <w:r>
              <w:rPr>
                <w:rFonts w:hint="eastAsia" w:ascii="仿宋" w:hAnsi="仿宋" w:eastAsia="仿宋" w:cs="仿宋"/>
                <w:sz w:val="21"/>
                <w:szCs w:val="21"/>
              </w:rPr>
              <w:t xml:space="preserve"> </w:t>
            </w:r>
            <w:r>
              <w:rPr>
                <w:rFonts w:hint="eastAsia" w:ascii="仿宋" w:hAnsi="仿宋" w:eastAsia="仿宋" w:cs="仿宋"/>
                <w:spacing w:val="5"/>
                <w:sz w:val="21"/>
                <w:szCs w:val="21"/>
              </w:rPr>
              <w:t>通过符合性审查供应商的报价，有可能影响产品质量或者不能</w:t>
            </w:r>
            <w:r>
              <w:rPr>
                <w:rFonts w:hint="eastAsia" w:ascii="仿宋" w:hAnsi="仿宋" w:eastAsia="仿宋" w:cs="仿宋"/>
                <w:spacing w:val="4"/>
                <w:sz w:val="21"/>
                <w:szCs w:val="21"/>
              </w:rPr>
              <w:t>诚信履约</w:t>
            </w:r>
            <w:r>
              <w:rPr>
                <w:rFonts w:hint="eastAsia" w:ascii="仿宋" w:hAnsi="仿宋" w:eastAsia="仿宋" w:cs="仿宋"/>
                <w:sz w:val="21"/>
                <w:szCs w:val="21"/>
              </w:rPr>
              <w:t xml:space="preserve"> </w:t>
            </w:r>
            <w:r>
              <w:rPr>
                <w:rFonts w:hint="eastAsia" w:ascii="仿宋" w:hAnsi="仿宋" w:eastAsia="仿宋" w:cs="仿宋"/>
                <w:spacing w:val="-3"/>
                <w:sz w:val="21"/>
                <w:szCs w:val="21"/>
              </w:rPr>
              <w:t>的，应当要求其在评标现场合理的时间内提供书面说明，必要时提交相关</w:t>
            </w:r>
            <w:r>
              <w:rPr>
                <w:rFonts w:hint="eastAsia" w:ascii="仿宋" w:hAnsi="仿宋" w:eastAsia="仿宋" w:cs="仿宋"/>
                <w:spacing w:val="15"/>
                <w:sz w:val="21"/>
                <w:szCs w:val="21"/>
              </w:rPr>
              <w:t xml:space="preserve"> </w:t>
            </w:r>
            <w:r>
              <w:rPr>
                <w:rFonts w:hint="eastAsia" w:ascii="仿宋" w:hAnsi="仿宋" w:eastAsia="仿宋" w:cs="仿宋"/>
                <w:spacing w:val="-3"/>
                <w:sz w:val="21"/>
                <w:szCs w:val="21"/>
              </w:rPr>
              <w:t>证明材料；供应商不能证明其报价合理性的，评标委员会应当将其作为无</w:t>
            </w:r>
            <w:r>
              <w:rPr>
                <w:rFonts w:hint="eastAsia" w:ascii="仿宋" w:hAnsi="仿宋" w:eastAsia="仿宋" w:cs="仿宋"/>
                <w:spacing w:val="-4"/>
                <w:sz w:val="21"/>
                <w:szCs w:val="21"/>
              </w:rPr>
              <w:t>效投标处理</w:t>
            </w:r>
            <w:r>
              <w:rPr>
                <w:rFonts w:hint="eastAsia" w:ascii="仿宋" w:hAnsi="仿宋" w:eastAsia="仿宋" w:cs="仿宋"/>
                <w:spacing w:val="-57"/>
                <w:sz w:val="21"/>
                <w:szCs w:val="21"/>
              </w:rPr>
              <w:t xml:space="preserve"> </w:t>
            </w:r>
            <w:r>
              <w:rPr>
                <w:rFonts w:hint="eastAsia" w:ascii="仿宋" w:hAnsi="仿宋" w:eastAsia="仿宋" w:cs="仿宋"/>
                <w:spacing w:val="-4"/>
                <w:sz w:val="21"/>
                <w:szCs w:val="21"/>
              </w:rPr>
              <w:t>”。</w:t>
            </w:r>
          </w:p>
        </w:tc>
      </w:tr>
      <w:tr w14:paraId="4BB991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346" w:hRule="atLeast"/>
          <w:jc w:val="center"/>
        </w:trPr>
        <w:tc>
          <w:tcPr>
            <w:tcW w:w="9555" w:type="dxa"/>
            <w:gridSpan w:val="3"/>
            <w:noWrap w:val="0"/>
            <w:vAlign w:val="center"/>
          </w:tcPr>
          <w:p w14:paraId="01C4F6B6">
            <w:pPr>
              <w:spacing w:line="240" w:lineRule="auto"/>
              <w:ind w:left="0" w:right="0" w:firstLine="480" w:firstLineChars="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620B0B4A">
            <w:pPr>
              <w:spacing w:line="240" w:lineRule="auto"/>
              <w:ind w:left="0" w:right="0" w:firstLine="480" w:firstLineChars="0"/>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请注意：供应商需在投标文件截止时间前，将加密投标文件上传至云平台项目采购系统，逾期上传或错误方式投递送达将导致投标无效。</w:t>
            </w:r>
          </w:p>
          <w:p w14:paraId="0B951E89">
            <w:pPr>
              <w:pStyle w:val="29"/>
              <w:ind w:firstLine="422" w:firstLineChars="20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740C01D5">
      <w:pPr>
        <w:keepNext w:val="0"/>
        <w:keepLines w:val="0"/>
        <w:pageBreakBefore w:val="0"/>
        <w:widowControl w:val="0"/>
        <w:shd w:val="clear" w:color="auto" w:fill="auto"/>
        <w:kinsoku/>
        <w:wordWrap/>
        <w:overflowPunct/>
        <w:topLinePunct w:val="0"/>
        <w:autoSpaceDE/>
        <w:autoSpaceDN/>
        <w:bidi w:val="0"/>
        <w:adjustRightInd w:val="0"/>
        <w:snapToGrid w:val="0"/>
        <w:spacing w:line="360" w:lineRule="exact"/>
        <w:ind w:left="0" w:right="0" w:firstLine="0" w:firstLineChars="0"/>
        <w:textAlignment w:val="auto"/>
        <w:rPr>
          <w:rFonts w:hint="eastAsia" w:ascii="仿宋" w:hAnsi="仿宋" w:eastAsia="仿宋" w:cs="仿宋"/>
          <w:color w:val="auto"/>
          <w:highlight w:val="none"/>
        </w:rPr>
      </w:pPr>
      <w:r>
        <w:rPr>
          <w:rFonts w:hint="eastAsia" w:ascii="仿宋" w:hAnsi="仿宋" w:eastAsia="仿宋" w:cs="仿宋"/>
          <w:b/>
          <w:bCs/>
          <w:color w:val="auto"/>
          <w:sz w:val="24"/>
          <w:highlight w:val="none"/>
        </w:rPr>
        <w:t>备注：</w:t>
      </w:r>
      <w:r>
        <w:rPr>
          <w:rFonts w:hint="eastAsia" w:ascii="仿宋" w:hAnsi="仿宋" w:eastAsia="仿宋" w:cs="仿宋"/>
          <w:color w:val="auto"/>
          <w:sz w:val="24"/>
          <w:highlight w:val="none"/>
        </w:rPr>
        <w:t>本须知前附表内容与招标文件的内容相对应，如有矛盾，应以投标须知前附表为准。</w:t>
      </w:r>
    </w:p>
    <w:p w14:paraId="5F557CD8">
      <w:pPr>
        <w:spacing w:line="5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8"/>
          <w:szCs w:val="28"/>
          <w:highlight w:val="none"/>
        </w:rPr>
        <w:t>投标人须知正文部分</w:t>
      </w:r>
    </w:p>
    <w:p w14:paraId="590009B4">
      <w:pPr>
        <w:pStyle w:val="9"/>
        <w:spacing w:before="110" w:line="229" w:lineRule="auto"/>
        <w:jc w:val="center"/>
        <w:rPr>
          <w:rFonts w:hint="eastAsia" w:ascii="仿宋" w:hAnsi="仿宋" w:eastAsia="仿宋" w:cs="仿宋"/>
          <w:sz w:val="34"/>
          <w:szCs w:val="34"/>
        </w:rPr>
      </w:pPr>
      <w:r>
        <w:rPr>
          <w:rFonts w:hint="eastAsia" w:ascii="仿宋" w:hAnsi="仿宋" w:eastAsia="仿宋" w:cs="仿宋"/>
          <w:b/>
          <w:bCs/>
          <w:spacing w:val="-9"/>
          <w:sz w:val="34"/>
          <w:szCs w:val="34"/>
        </w:rPr>
        <w:t>说明</w:t>
      </w:r>
    </w:p>
    <w:p w14:paraId="1493610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default"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一、说明           </w:t>
      </w:r>
    </w:p>
    <w:p w14:paraId="77D1F01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1.1 本采购文件适用于本次竞争性谈判采购项目的招标投标。 </w:t>
      </w:r>
    </w:p>
    <w:p w14:paraId="55937B9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2.定义</w:t>
      </w:r>
    </w:p>
    <w:p w14:paraId="3B706EC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2.1“采购人 ”名称见本采购文件第二部分“投标人须知前附表 ”。</w:t>
      </w:r>
    </w:p>
    <w:p w14:paraId="701794F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2.2“招标代理机构 ”名称见本采购文件第二部分“投标人须知前附表 ”。</w:t>
      </w:r>
    </w:p>
    <w:p w14:paraId="133118D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2.3“招标货物 ”指采购文件第三部分所述所有货物；“服务 ”指采购文件第三部分所述 投标人应该履行的承诺和义务。</w:t>
      </w:r>
    </w:p>
    <w:p w14:paraId="64AD302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2.4“潜在投标人 ”指符合采购文件各项规定的供应商。</w:t>
      </w:r>
    </w:p>
    <w:p w14:paraId="38DF600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2.5“投标人 ”指符合采购文件规定并参加投标的供应商。</w:t>
      </w:r>
    </w:p>
    <w:p w14:paraId="7C94556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2.6“投标人公章 ”在谈判响应文件中指与投标人标准公章一致的投标人电子签章。</w:t>
      </w:r>
    </w:p>
    <w:p w14:paraId="7EF7F55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 电子谈判响应文件 ”指利用政采云平台提供的“政采云电子交易客户端 ”进行谈判 响应文件制作。</w:t>
      </w:r>
    </w:p>
    <w:p w14:paraId="6C0EF10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3.合格投标人的条件</w:t>
      </w:r>
    </w:p>
    <w:p w14:paraId="52B4C9E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3.1 具有本项目生产、制造、供应或实施能力，符合、承认并承诺履行本文件各项规定的 国内法人、其他组织或自然人均可参加投标。</w:t>
      </w:r>
    </w:p>
    <w:p w14:paraId="1303A6E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 遵守有关的国家法律、法规和条例，具备《中华人民共和国政府采购法》和本文件中 规定的条件：</w:t>
      </w:r>
    </w:p>
    <w:p w14:paraId="6F2C4D8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1)具有独立承担民事责任的能力；</w:t>
      </w:r>
    </w:p>
    <w:p w14:paraId="1140269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2)具有良好的商业信誉和健全的财务会计制度；</w:t>
      </w:r>
    </w:p>
    <w:p w14:paraId="169BC40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3)具有履行合同所必需的设备和专业技术能力；</w:t>
      </w:r>
    </w:p>
    <w:p w14:paraId="140AD8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4)具有依法缴纳税收和社会保障资金的良好记录；</w:t>
      </w:r>
    </w:p>
    <w:p w14:paraId="00EE9E5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5)参加政府采购活动前三年内，在经营活动中没有重大违法记录；</w:t>
      </w:r>
    </w:p>
    <w:p w14:paraId="22D3A4D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6)法律、行政法规规定的其他条件；</w:t>
      </w:r>
    </w:p>
    <w:p w14:paraId="39DC59B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7)具有本采购文件第二部分“投标人须知前附表 ”中规定的全部响应性条件。</w:t>
      </w:r>
    </w:p>
    <w:p w14:paraId="54DB023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3.3 投标人之间如果存在下列情形之一的，不得同时参加同一包（标段）或者不分包（标 段）的同一项目投标：</w:t>
      </w:r>
    </w:p>
    <w:p w14:paraId="1FF6EF9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3.3.1 法定代表人为同一个人的两个及两个以上法人；</w:t>
      </w:r>
    </w:p>
    <w:p w14:paraId="646F6D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3.3.2 母公司、全资子公司及其控股公司；</w:t>
      </w:r>
    </w:p>
    <w:p w14:paraId="367CAAC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3.3.3 参加投标的其他组织之间存在特殊的利害关系的；</w:t>
      </w:r>
    </w:p>
    <w:p w14:paraId="55A77D9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3.3.4 法律和行政法规规定的其他情形。</w:t>
      </w:r>
    </w:p>
    <w:p w14:paraId="6AAE72C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3.4 投标人须持有《法定代表人授权委托书》或《法定代表人证明书》。</w:t>
      </w:r>
    </w:p>
    <w:p w14:paraId="01B7935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3.5 投标人在符合该招标（采购）公告投标人资格要求条件的前提下，可于本公告发布之 日起登陆新疆政府采购网（http://www.ccgp-xinjiang.gov.cn/）进入“项目采购 ”栏目，在 获取采购文件菜单中选择所要投标的项目（包段）， 申请获取（ 自行下载）采购文件。</w:t>
      </w:r>
    </w:p>
    <w:p w14:paraId="0F5A5C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3.6 投标人按时足额交纳投标保证金。</w:t>
      </w:r>
    </w:p>
    <w:p w14:paraId="15FC4A1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3.7 投标人不得与采购人、招标代理机构等有利害关系。 </w:t>
      </w:r>
    </w:p>
    <w:p w14:paraId="7115C9B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4.投标费用</w:t>
      </w:r>
    </w:p>
    <w:p w14:paraId="50DD4C4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4.1 投标人应承担所有与准备和参加投标有关的费用。 </w:t>
      </w:r>
    </w:p>
    <w:p w14:paraId="12F81D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5.纪律</w:t>
      </w:r>
    </w:p>
    <w:p w14:paraId="4FE2506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5.1 投标人的投标行为应遵守中国的有关法律、法规和规章。</w:t>
      </w:r>
    </w:p>
    <w:p w14:paraId="509D030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5.2 投标人不得相互串通投标报价，不得妨碍其他投标人的公平竞争，不得损害采购人或 其他投标人的合法权益，投标人不得以向采购人、谈判小组成员行贿或者采取其他不正当手段 谋取中标。</w:t>
      </w:r>
    </w:p>
    <w:p w14:paraId="3885F88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5.2.1 有下列情形之一的，属于投标人相互串通投标：</w:t>
      </w:r>
    </w:p>
    <w:p w14:paraId="2938B6F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"5.2.1.1"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5.2.1.1</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投标人之间协商投标报价等谈判响应文件的实质性内容；</w:t>
      </w:r>
    </w:p>
    <w:p w14:paraId="3F7D15F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"5.2.1.2"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5.2.1.2</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投标人之间约定中标人；</w:t>
      </w:r>
    </w:p>
    <w:p w14:paraId="3E17EDC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"5.2.1.3"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5.2.1.3</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投标人之间约定部分投标人放弃投标或者中标；</w:t>
      </w:r>
    </w:p>
    <w:p w14:paraId="0734D6D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"5.2.1.4"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5.2.1.4</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属于同一集团、协会、商会等组织成员的投标人按照该组织要求协同投标；</w:t>
      </w:r>
    </w:p>
    <w:p w14:paraId="65973DE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"5.2.1.5"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5.2.1.5</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投标人之间为谋取中标或者排斥特定投标人而采取的其他联合行动。</w:t>
      </w:r>
    </w:p>
    <w:p w14:paraId="1B2B9D5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5.2.2 有下列情形之一的，视为投标人相互串通投标：</w:t>
      </w:r>
    </w:p>
    <w:p w14:paraId="12D3CA8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"5.2.2.1"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5.2.2.1</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不同投标人的谈判响应文件由同一单位或者个人编制；</w:t>
      </w:r>
    </w:p>
    <w:p w14:paraId="26CEFBE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"5.2.2.2"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5.2.2.2</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不同投标人委托同一单位或者个人办理投标事宜，或制作电子谈判响应文件的文 件制作机器码（mac 地址）一致，或制作电子谈判响应文件的文件创建标识码一致；</w:t>
      </w:r>
    </w:p>
    <w:p w14:paraId="00FC854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"5.2.2.3"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5.2.2.3</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不同投标人的谈判响应文件载明的项目管理成员为同一人；</w:t>
      </w:r>
    </w:p>
    <w:p w14:paraId="13FEC02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"5.2.2.4"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5.2.2.4</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不同投标人的谈判响应文件异常一致或者投标报价呈规律性差异；</w:t>
      </w:r>
    </w:p>
    <w:p w14:paraId="7FCE49C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"5.2.2.5"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5.2.2.5</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不同投标人的谈判响应文件相互混装；</w:t>
      </w:r>
    </w:p>
    <w:p w14:paraId="619D2F2C">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"5.2.2.6"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5.2.2.6</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不同投标人的投标保证金从同一单位或者个人的账户转出。 </w:t>
      </w:r>
    </w:p>
    <w:p w14:paraId="4380C368">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6.通知</w:t>
      </w:r>
    </w:p>
    <w:p w14:paraId="10A4EAB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6.1 对与本项目有关的通知，招标代理机构将以书面（包括书面材料、信函、传真等，下同）或在本次竞争性谈判采购公告刊登的媒体上发布公告并在新疆政府采购网发送变更通知或 答疑文件的形式， 向潜在投标人发出，传真和电话号码以潜在投标人的登记为准。收到通 知 的投标人须立即予以回复确认，但投标人未回复或招标代理机构未收到回复时，并不应当被理解为招标代理机构知道或应当知道投标人是否收到通知。因登记有误、传真线路故障或其它 任何意外情形，导致所发出的通知延迟送达或无法到达投标人，招标代理机构不因此承担任何 责任，有关的招标活动可以继续有效地进行。</w:t>
      </w:r>
    </w:p>
    <w:p w14:paraId="2564F37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二、采购文件</w:t>
      </w:r>
    </w:p>
    <w:p w14:paraId="46E94A8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7.采购文件组成</w:t>
      </w:r>
    </w:p>
    <w:p w14:paraId="3C5A2EA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7.1 采购文件由采购文件目录所列内容组成。</w:t>
      </w:r>
    </w:p>
    <w:p w14:paraId="5045898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8.踏勘现场</w:t>
      </w:r>
    </w:p>
    <w:p w14:paraId="69685C6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8.1 本项目是否统一组织投标人踏勘现场见采购文件第二部分“投标人须知前附表 ”中的规定。无论是否统一组织，投标人应对供货现场和周围环境进行勘察，以获取编制谈判响应文件所需的资料。</w:t>
      </w:r>
    </w:p>
    <w:p w14:paraId="1A4CA8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8.2 踏勘现场所发生的费用由投标人自行承担。采购人向投标人提供的有关供货现场的资料和数据，是采购人现有的能使投标人利用的资料。采购人对投标人由此而做出的推论、理解 和结论概不负责。投标人未到供货现场实地踏勘的，中标后签订合同时和履约过程中，不得以 不完全了解现场情况为由，提出任何形式的增加合同价款或索赔的要求。</w:t>
      </w:r>
    </w:p>
    <w:p w14:paraId="2F649E0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8.3 除非有特殊要求，采购文件不单独提供供货使用地的自然环境、气候条件、公用设施等情况，投标人被视为熟悉上述与履行合同有关的一切情况。</w:t>
      </w:r>
    </w:p>
    <w:p w14:paraId="3CB9441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8.4 除采购人原因外，投标人自行负责在踏勘现场中所发生的人员伤亡和财产损失。 </w:t>
      </w:r>
    </w:p>
    <w:p w14:paraId="21DF73C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9.知识产权</w:t>
      </w:r>
    </w:p>
    <w:p w14:paraId="2D72A72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9.1 投标人须保证，采购人在中华人民共和国境内使用投标货物、资料、技术、服务或其 任何一部分时，享有不受限制的无偿使用权，不会产生因第三方提出侵犯其专利权、商标权或 其它知识产权而引起的法律或经济纠纷。如投标人不拥有相应的知识产权，则在投标报价中必 须包括合法获取该知识产权的一切相关费用。如因此导致采购人损失的，投标人须承担全部赔 偿责任。</w:t>
      </w:r>
    </w:p>
    <w:p w14:paraId="14403F6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9.2 投标人如欲在项目实施过程中采用自有知识成果，须在谈判响应文件中声明，并提供 相关知识产权证明文件。使用该知识成果后，投标人须提供开发接口和开发手册等技术文档。</w:t>
      </w:r>
    </w:p>
    <w:p w14:paraId="08C07B92">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10.答疑及采购文件的澄清和修改</w:t>
      </w:r>
    </w:p>
    <w:p w14:paraId="6B240CF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10.1 投标人如果对采购文件有疑问或要求进行澄清的，应按照采购文件第二部分“投标 人须知前附表 ”规定向招标代理机构提出。提出后，请投标人及时通过交易平台“答疑文件下载 ”栏目查看答疑文件或澄清文件。必要时，采购机构将组织相关专家召开答疑会，如召开，答疑会安排另行通知。</w:t>
      </w:r>
    </w:p>
    <w:p w14:paraId="51D0CDB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投标人在规定的时间内未对采购文件提出疑问或要求澄清的，采购机构将视其为同意，对在“答疑接受时间 ”后就采购文件内容提出的疑问及澄清要求将不予受理。</w:t>
      </w:r>
    </w:p>
    <w:p w14:paraId="13C53A4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10.2 无论出于何种原因，招标代理机构主动或出于解答投标人疑问对已发出的采购文件 进行必要澄清或修改的，应当在采购文件要求提交谈判响应文件截止时间3日前，以当面交接、邮寄、传真或电子邮件、网站披露等其中至少一种方式，向潜在投标人发出澄清、修改的补充 文件。需要为此调整谈判响应文件提交截止时间的，应当重新确定，并就变更后的投标截止时 间重新发出通知。</w:t>
      </w:r>
    </w:p>
    <w:p w14:paraId="0EA83C2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特殊情况下，采购机构发布澄清、修改文件后，征得投标人同意，可不改变投标截止时间和开标时间。</w:t>
      </w:r>
    </w:p>
    <w:p w14:paraId="5E59565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10.3 采购机构一旦对采购文件作出了澄清、修改，即刻发生效力，采购机构有关的补充 文件，将作为采购文件的组成部分，对所有现实的或潜在的投标人均具有约束力，而无论是否 已经实际收到上述文件。同时，采购机构和投标人的权利及义务将受到新的截止期的约束。</w:t>
      </w:r>
    </w:p>
    <w:p w14:paraId="55268CD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10.4 采购机构对采购文件作出的澄清、修改在新疆政府采购网（</w:t>
      </w: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"http://www.ccgp-xinjiang.gov.cn/"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http://www.ccgp-xinjiang.gov.cn/</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内进行披露，请投标人及时关注并获取相关资料。因登记有误、线路故障或其它任何意外情形，导致投标人未及时获取的，采购机构不因此承担任何责任，且有关的招标活动继续有效地进行。当采购文件的澄清、修改及进行其他答复等就同 一内容的表述不一致时，以最后发布的内容为准。</w:t>
      </w:r>
    </w:p>
    <w:p w14:paraId="478A01E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上述澄清、修改在交易平台上发布的同时，交易平台将通过第三方短信群发方式提醒投标人进行查询。此短信仅系友情提示，并不具有任何约束性和必要性，采购机构不承担投标人未 收到短信而引起的一切后果和法律责任。</w:t>
      </w:r>
    </w:p>
    <w:p w14:paraId="59D63BE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10.5 澄清、修改文件发出后，投标人必须使用最新的答疑、澄清文件制作电子谈判响应文件，否则将无法完成上传。</w:t>
      </w:r>
    </w:p>
    <w:p w14:paraId="5E7322F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三、谈判响应文件</w:t>
      </w:r>
    </w:p>
    <w:p w14:paraId="61BDE5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11.谈判响应文件的语言及计量单位</w:t>
      </w:r>
    </w:p>
    <w:p w14:paraId="6A4A334F">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0000FF"/>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11.1 投标人提交的谈判响应文件（包括技术文件和资料、图纸中的说明）以及投标人与 招标代理机构就有关投标的所有来往函电均应使用中文简体字。</w:t>
      </w:r>
    </w:p>
    <w:p w14:paraId="3C659E2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11.2 原版为外文的证书类文件，以及由外国人作出的本人签名、外国公司的名称或外国 印章等可以是外文，但应当提供中文翻译文件并加盖投标人公章。必要时谈判小组可以要求投 标人提供附有公证书的中文翻译文件或者与原版文件签章相一致的中文翻译文件。原版为外文 的证书类、证明类文件，与投标人名称或其他实际情况不符的，投标人应当提供相关证明文件。</w:t>
      </w:r>
    </w:p>
    <w:p w14:paraId="1A9CCC0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11.3 除非采购文件另有规定，谈判响应文件所使用的计量单位，应使用国家法定计量单位。</w:t>
      </w:r>
    </w:p>
    <w:p w14:paraId="663F92C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11.4 对违反上述规定情形的，谈判小组有权要求投标人限期提供相应文件或决定对其投 标予以拒绝。</w:t>
      </w:r>
    </w:p>
    <w:p w14:paraId="33F7E53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11.5 电报、电话、传真形式的投标概不接受。投标人的谈判响应文件一律不予退还。</w:t>
      </w:r>
    </w:p>
    <w:p w14:paraId="5EB045F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12.谈判响应文件组成及编制</w:t>
      </w:r>
    </w:p>
    <w:p w14:paraId="1A7D822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12.1 谈判响应文件分为资格审查和符合性审查资料、商务文件、技术文件和服务文件。</w:t>
      </w:r>
    </w:p>
    <w:p w14:paraId="1A73FDD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商务文件指投标人提交的证明其有资格参加投标和中标后有能力履行合同的文件。技术和服务文件指投标人提交的能够证明其提供的货物及服务符合采购文件规定的文件。本次招标， 投标人须按采购文件第二部分“投标人须知前附表 ”中的规定提交资格审查资料、商务文件、 技术文件和服务文件，其中加☆项目若有缺失或无效，将导致投标被拒绝且不允许在开标后补正。</w:t>
      </w:r>
    </w:p>
    <w:p w14:paraId="46B14CE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12.2投标人递交的谈判响应文件及相关要求按照采购文件第二部分“投标人须知前附表 ”中的规定。</w:t>
      </w:r>
    </w:p>
    <w:p w14:paraId="710F809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12.2.1 电子谈判响应文件的编制</w:t>
      </w:r>
    </w:p>
    <w:p w14:paraId="417D15A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"12.2.1.1"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12.2.1.1</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电子谈判响应文件使用新疆政府采购网提供的谈判响应文件制作工具以及采购 文件要求进行制作编制。谈判响应文件制作时，不同内容按标签提示制作导入，按照采购文件</w:t>
      </w:r>
    </w:p>
    <w:p w14:paraId="56A5D37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中明确的谈判响应文件目录和格式进行编制，保证目录清晰、内容完整。</w:t>
      </w:r>
    </w:p>
    <w:p w14:paraId="28147D3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"12.2.1.2"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12.2.1.2</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电子谈判响应文件须使用投标人公章的电子签章以及法定代表人的电子签章。 若无电子签章，则视为无效投标。</w:t>
      </w:r>
    </w:p>
    <w:p w14:paraId="148B507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fldChar w:fldCharType="begin"/>
      </w:r>
      <w:r>
        <w:rPr>
          <w:rFonts w:hint="eastAsia" w:ascii="仿宋" w:hAnsi="仿宋" w:eastAsia="仿宋" w:cs="仿宋"/>
          <w:i w:val="0"/>
          <w:iCs w:val="0"/>
          <w:caps w:val="0"/>
          <w:color w:val="auto"/>
          <w:spacing w:val="0"/>
          <w:kern w:val="0"/>
          <w:sz w:val="24"/>
          <w:szCs w:val="24"/>
          <w:highlight w:val="none"/>
          <w:lang w:val="en-US" w:eastAsia="zh-CN" w:bidi="ar-SA"/>
        </w:rPr>
        <w:instrText xml:space="preserve"> HYPERLINK "12.2.1.3" </w:instrText>
      </w:r>
      <w:r>
        <w:rPr>
          <w:rFonts w:hint="eastAsia" w:ascii="仿宋" w:hAnsi="仿宋" w:eastAsia="仿宋" w:cs="仿宋"/>
          <w:i w:val="0"/>
          <w:iCs w:val="0"/>
          <w:caps w:val="0"/>
          <w:color w:val="auto"/>
          <w:spacing w:val="0"/>
          <w:kern w:val="0"/>
          <w:sz w:val="24"/>
          <w:szCs w:val="24"/>
          <w:highlight w:val="none"/>
          <w:lang w:val="en-US" w:eastAsia="zh-CN" w:bidi="ar-SA"/>
        </w:rPr>
        <w:fldChar w:fldCharType="separate"/>
      </w:r>
      <w:r>
        <w:rPr>
          <w:rFonts w:hint="eastAsia" w:ascii="仿宋" w:hAnsi="仿宋" w:eastAsia="仿宋" w:cs="仿宋"/>
          <w:i w:val="0"/>
          <w:iCs w:val="0"/>
          <w:caps w:val="0"/>
          <w:color w:val="auto"/>
          <w:spacing w:val="0"/>
          <w:kern w:val="0"/>
          <w:sz w:val="24"/>
          <w:szCs w:val="24"/>
          <w:highlight w:val="none"/>
          <w:lang w:val="en-US" w:eastAsia="zh-CN" w:bidi="ar-SA"/>
        </w:rPr>
        <w:t>12.2.1.3</w:t>
      </w:r>
      <w:r>
        <w:rPr>
          <w:rFonts w:hint="eastAsia" w:ascii="仿宋" w:hAnsi="仿宋" w:eastAsia="仿宋" w:cs="仿宋"/>
          <w:i w:val="0"/>
          <w:iCs w:val="0"/>
          <w:caps w:val="0"/>
          <w:color w:val="auto"/>
          <w:spacing w:val="0"/>
          <w:kern w:val="0"/>
          <w:sz w:val="24"/>
          <w:szCs w:val="24"/>
          <w:highlight w:val="none"/>
          <w:lang w:val="en-US" w:eastAsia="zh-CN" w:bidi="ar-SA"/>
        </w:rPr>
        <w:fldChar w:fldCharType="end"/>
      </w:r>
      <w:r>
        <w:rPr>
          <w:rFonts w:hint="eastAsia" w:ascii="仿宋" w:hAnsi="仿宋" w:eastAsia="仿宋" w:cs="仿宋"/>
          <w:i w:val="0"/>
          <w:iCs w:val="0"/>
          <w:caps w:val="0"/>
          <w:color w:val="auto"/>
          <w:spacing w:val="0"/>
          <w:kern w:val="0"/>
          <w:sz w:val="24"/>
          <w:szCs w:val="24"/>
          <w:highlight w:val="none"/>
          <w:lang w:val="en-US" w:eastAsia="zh-CN" w:bidi="ar-SA"/>
        </w:rPr>
        <w:t xml:space="preserve"> 电子招谈判响应文件具有法律效力，与其他形式的招谈判响应文件在内容和格式上等同，若谈判响应文件与采购文件要求不一致，其内容影响中标结果时，责任由投标人自 行承担。投标人递交的电子谈判响应文件因投标人自身原因而导致无法导入电子辅助评标系 统，该谈判响应文件视为无效谈判响应文件，将导致其投标被拒绝。</w:t>
      </w:r>
    </w:p>
    <w:p w14:paraId="698F1BA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注：电子谈判响应文件按政采云平台供应商电子招投标操作指南。建议根据谈判文件合格供应商的资格要求、谈判响应文件的编制及资格评审、响应性评审等内容一一关联谈判响应文件按统一格式、顺序编写。</w:t>
      </w:r>
    </w:p>
    <w:p w14:paraId="207CB0F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13.投标报价</w:t>
      </w:r>
    </w:p>
    <w:p w14:paraId="299A0B8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13.1 所有投标报价均以人民币元为计算单位。只要投报了一个确定数额的总价，无论分项价格是否全部填报了相应的金额或免费字样，报价应被视为已经包含了但并不限于各项购买 货物及其运送、安装、调试、验收、保险和相关服务等的费用和所需缴纳的所有价格、税、费。在其他情况下，由于分项报价填报不完整、不清楚或存在其他任何失误，所导致的任何不利后 果均应当由投标人自行承担。</w:t>
      </w:r>
    </w:p>
    <w:p w14:paraId="1B223C5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13.2 投标人投报多包的，须对每包分别制作谈判响应文件并报价。</w:t>
      </w:r>
    </w:p>
    <w:p w14:paraId="07EBA13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13.3 除非采购文件另有规定，不接受可选择或可调整的投标方案和报价，任何有选择的或可调整的投标方案和报价将被视为非响应性投标而被拒绝。</w:t>
      </w:r>
    </w:p>
    <w:p w14:paraId="603C6C1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13.4 本项目是否接受进口产品按照采购文件第二部分“投标人须知前附表中 ”中的规定。</w:t>
      </w:r>
    </w:p>
    <w:p w14:paraId="016A101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13.5 本项目是否允许投标人将项目的非主体、非关键性工作交由他人完成按照采购文件 第二部分“投标人须知前附表”中的规定。</w:t>
      </w:r>
    </w:p>
    <w:p w14:paraId="73B38F8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13.6 投标人须严格按照报价明细表规定的内容填写货物单价以及其他事项。</w:t>
      </w:r>
    </w:p>
    <w:p w14:paraId="6E99873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13.7 投标人对投标报价若有说明应在谈判响应文件中显著处注明。</w:t>
      </w:r>
    </w:p>
    <w:p w14:paraId="0BCAFD6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除政策性文件规定以外，投标人所报价格在合同实施期间不因市场变化因素而变动。</w:t>
      </w:r>
    </w:p>
    <w:p w14:paraId="47B2834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13.8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 下并不限制采购人以其他条款签订合同的权利。</w:t>
      </w:r>
    </w:p>
    <w:p w14:paraId="08F632F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13.9 最低报价不能作为中标的保证。</w:t>
      </w:r>
    </w:p>
    <w:p w14:paraId="6CB9E3A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14.投标有效期</w:t>
      </w:r>
    </w:p>
    <w:p w14:paraId="43BC7E1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14.1 本项目的投标有效期按照采购文件第二部分“投标人须知前附表中 ”中的规定。投标有效期自开标之日起计算，短于规定期限的投标将按无效投标处理。</w:t>
      </w:r>
    </w:p>
    <w:p w14:paraId="2CDD5AC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14.2 在特殊情况下，招标代理机构可与投标人协商延长投标有效期。这种要求和答复都 应以书面形式进行。此时，规定的投标保证金的有效期也相应延长。投标人可以拒绝接受延期 要求而不会被没收保证金。同意延长有效期的投标人除按照招标代理机构要求修改投标有效期 外，不能修改谈判响应文件的其他内容。</w:t>
      </w:r>
    </w:p>
    <w:p w14:paraId="51F699F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15.投标内容填写说明</w:t>
      </w:r>
    </w:p>
    <w:p w14:paraId="3120596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15.1 投标人应详细阅读采购文件的全部内容。谈判响应文件须对采购文件中的内容作出实质性和完整的响应，如果谈判响应文件填报的内容不详，或没有提供采购文件中所要求的全 部资料及数据，将可能导致投标被拒绝。</w:t>
      </w:r>
    </w:p>
    <w:p w14:paraId="596180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15.2 谈判响应文件须严格按照采购文件第六部分规定的格式提交，并按规定的统一格式</w:t>
      </w:r>
    </w:p>
    <w:p w14:paraId="08626CB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逐项填写，不准有空项；无相应内容可填的项，应填写“无”、“未测试 ”、“没有相应指标”等明确的回答文字。由于编排混乱导致谈判响应文件被误读或查找不到，其责任由投标人承担。</w:t>
      </w:r>
    </w:p>
    <w:p w14:paraId="7B2313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谈判响应文件未按规定提交或留有空项，将被视为不完整响应的谈判响应文件，其投标有可能被拒绝。</w:t>
      </w:r>
    </w:p>
    <w:p w14:paraId="31B03CD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15.3 开标一览表为在开标仪式上唱标的内容，要求按格式统一填写，不得自行增减内容。</w:t>
      </w:r>
    </w:p>
    <w:p w14:paraId="6A5D784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15.4 投标人须注意：为合理节约政府采购评审成本，提倡诚实信用的投标行为，特别要 求投标人应本着诚信精神，在本次谈判响应文件的偏离表中，均以审慎的态度明确、清楚地披 露各项偏离。若投标人对某一事项是否存在或是否属于偏离不能确定，亦必须在偏离表中清楚 地表明该偏离事项，并可以注明不能确定的字样。任何情况下，对于投标人没有在偏离表中明确、清楚地披露的事项，包括可能属于被投标人在偏离表中遗漏披露的事项，一旦在评审中被 发现存在偏离或被认定为属于偏离，则谈判小组有权视具体情形评审时予以处理，乃至对该投标予以拒绝。</w:t>
      </w:r>
    </w:p>
    <w:p w14:paraId="75873DE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15.5 投标人必须保证谈判响应文件所提供的全部资料真实可靠，并接受招标代理机构或 谈判小组对其中任何资料进一步审查的要求。</w:t>
      </w:r>
    </w:p>
    <w:p w14:paraId="4B775ED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15.6 投标人在谈判响应文件及相关文件的签订、履行、通知等事项的文件中的单位盖章、印章、公章等处均指与当事人全称相一致的电子签章或标准公章，不得使用其他形式（如带有 “专用章 ”等字样的印章）。不符合本条规定的按无效投标处理。</w:t>
      </w:r>
    </w:p>
    <w:p w14:paraId="6127477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四、投标保证金</w:t>
      </w:r>
    </w:p>
    <w:p w14:paraId="4510B51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16.投标保证金</w:t>
      </w:r>
    </w:p>
    <w:p w14:paraId="32BF4C5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16.1 投标人应按照采购文件第二部分“投标人须知前附表 ”中的规定交纳。投标保证金须于到账截止时间前到帐，并经招标代理机构确认。</w:t>
      </w:r>
    </w:p>
    <w:p w14:paraId="7B10EE4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16.2 未按要求提交投标保证金的，将被视为无效投标。</w:t>
      </w:r>
    </w:p>
    <w:p w14:paraId="193E09E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16.3 未中标的投标人的投标保证金在中标通知书发出之日起 5 个工作日内退还；中标人的投标保证金将在交纳履约保证金并于合同生效后 5 个工作日内退还。</w:t>
      </w:r>
    </w:p>
    <w:p w14:paraId="0C8588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16.4 投标保证金退还一律采用网上银行转帐方式退还至投标人的汇款帐户，资金原路返 回。</w:t>
      </w:r>
    </w:p>
    <w:p w14:paraId="3E9D398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16.5 如开标时投标人对本单位投标保证金缴纳情况有疑义，投标人应在开标结束前向招标人提交书面申请核实保证金缴纳情况。由银行或保险公司核实后出具书面材料予以答复。</w:t>
      </w:r>
    </w:p>
    <w:p w14:paraId="416E1EA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16.6 开标结束后，转账、电汇、网银形式缴纳的保证金由招标代理或招标人统一办理中 标人和未中标人的保证金退还事宜。如本项目招标中遇质疑，投诉，复议等特殊情况，保证金 退还时间按相关规定执行。银行电子保函、保险电子保函等形式缴纳的投标保证金按协议执行，无需办理退款手续（如有）。</w:t>
      </w:r>
    </w:p>
    <w:p w14:paraId="3CDDF11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五、谈判响应文件的签署、递交、准备和解密时间要求</w:t>
      </w:r>
    </w:p>
    <w:p w14:paraId="7C701BA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17.谈判响应文件的签署和递交</w:t>
      </w:r>
    </w:p>
    <w:p w14:paraId="12EAC09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17.1 投标人应通过电子谈判响应文件制作工具严格按谈判文件要求制作谈判响应文件，在投标截止时间前完成上传经过数字证书电子签章并加密的谈判响应文件（加密和解密须用同 一把数字证书）。投标人在投标截止时间前，可以对其所递交的谈判响应文件进行修改并重新 上传，但以投标截止时间前最后一次上传的谈判响应文件为有效谈判响应文件。</w:t>
      </w:r>
    </w:p>
    <w:p w14:paraId="305C443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投标截止时间以政采云平台显示的时间为准，逾期系统将自动关闭，未完成上传的谈判响应文件视为逾期送达，将被拒绝。</w:t>
      </w:r>
    </w:p>
    <w:p w14:paraId="2FD07E9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17.2 投标人应于</w:t>
      </w:r>
      <w:r>
        <w:rPr>
          <w:rFonts w:hint="eastAsia" w:ascii="仿宋" w:hAnsi="仿宋" w:eastAsia="仿宋" w:cs="仿宋"/>
          <w:b/>
          <w:bCs/>
          <w:i w:val="0"/>
          <w:iCs w:val="0"/>
          <w:caps w:val="0"/>
          <w:color w:val="auto"/>
          <w:spacing w:val="0"/>
          <w:kern w:val="0"/>
          <w:sz w:val="24"/>
          <w:szCs w:val="24"/>
          <w:highlight w:val="none"/>
          <w:lang w:val="en-US" w:eastAsia="zh-CN" w:bidi="ar-SA"/>
        </w:rPr>
        <w:t xml:space="preserve">2025年 3月 7日 11：00 之前（ </w:t>
      </w:r>
      <w:r>
        <w:rPr>
          <w:rFonts w:hint="eastAsia" w:ascii="仿宋" w:hAnsi="仿宋" w:eastAsia="仿宋" w:cs="仿宋"/>
          <w:i w:val="0"/>
          <w:iCs w:val="0"/>
          <w:caps w:val="0"/>
          <w:color w:val="auto"/>
          <w:spacing w:val="0"/>
          <w:kern w:val="0"/>
          <w:sz w:val="24"/>
          <w:szCs w:val="24"/>
          <w:highlight w:val="none"/>
          <w:lang w:val="en-US" w:eastAsia="zh-CN" w:bidi="ar-SA"/>
        </w:rPr>
        <w:t>投标人须自行考虑网络延迟风险提 前上传）将电子谈判响应文件上传到“政采云 ”平台。应按照本项目谈判文件和政采云平台的   要求编制、加密传输谈判响应文件。供应商在使用系统进行投标的过程中遇到涉及平台使用的 任何问题，可致电政采云平台技术支持热线咨询，联系方式：95763。</w:t>
      </w:r>
    </w:p>
    <w:p w14:paraId="34B78D7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17.3 谈判响应文件须由投标人在规定位置盖章并由法定代表人或法定代表人的授权委托人签署，投标人应写全称。</w:t>
      </w:r>
    </w:p>
    <w:p w14:paraId="5D07C74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17.4 谈判响应文件不得涂改，若有修改错漏处，须加盖单位公章或者法定代表人或授权 委托人签字或盖章。谈判响应文件因字迹潦草或表达不清所引起的后果由投标人负责。</w:t>
      </w:r>
    </w:p>
    <w:p w14:paraId="7C36301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17.5 本项目采用不见面开标</w:t>
      </w:r>
    </w:p>
    <w:p w14:paraId="6464206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18.谈判响应文件的递交</w:t>
      </w:r>
    </w:p>
    <w:p w14:paraId="5371C1C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18.1 本项目实行网上投标，采用电子谈判响应文件。若供应商参与投标，自行承担投标 一切费用。</w:t>
      </w:r>
    </w:p>
    <w:p w14:paraId="202EFF4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18.2 各供应商应在开标前应确保成为新疆维吾尔自治区政府采购网正式注册入库供应 商，并完成CA数字证书申领。因未注册入库、未办理CA数字证书等原因造成无法投标或投标失败等后果由供应商自行承担。</w:t>
      </w:r>
    </w:p>
    <w:p w14:paraId="182FA34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18.3 本项目为电子招投标，投标人需要使用CA加密设备，有意向参与新疆区域电子开评 标的供应商，请访问新疆数字证书认证中心官方网站（https://www.xjca.com.cn/）或下载;“新疆政务通 ”APP 自行进行申领。如需咨询，请联系新疆 CA 服务热线0991-2819290</w:t>
      </w:r>
    </w:p>
    <w:p w14:paraId="6F19A69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18.4供应商将政采云电子交易客户端下载、安装完成后，可通过账号密码或CA 登录客户端进行谈判响应文件制作。在使用政采云投标客户端时，建议使用WIN7 及以上操作系统。客户端请至新疆政府采购网（https://www.xjca.com.cn/）下载专区查看，如有问题可拨打政采云客户服务热线95763进行咨询。</w:t>
      </w:r>
    </w:p>
    <w:p w14:paraId="44B4850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2" w:firstLineChars="200"/>
        <w:jc w:val="left"/>
        <w:textAlignment w:val="auto"/>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18.5 开标时间 60分钟内（2025年3月 7日 11：00 - 12:00 ）供应商可以登录“政采云”平台，用“项目采购-开标评标 ”功能进行解密谈判响应文件。若供应商在规定时间内（2025 年 3月 7日 12：00 前）未按时解密的，视为谈判响应文件撤回。</w:t>
      </w:r>
    </w:p>
    <w:p w14:paraId="4EECE4B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18.6 因系统（非投标供应商行为）的原因，造成投标供应商未能在规定的解密时限内解 密的，请及时与招标代理机构或与新疆政府采购网投标客户端进行联系。</w:t>
      </w:r>
    </w:p>
    <w:p w14:paraId="6C23A9C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18.7 谈判响应文件未按规定上传的，视为其自动放弃投标。</w:t>
      </w:r>
    </w:p>
    <w:p w14:paraId="18F5817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19.谈判响应文件的修改和撤回</w:t>
      </w:r>
    </w:p>
    <w:p w14:paraId="69F4812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19.1  投标人在递交谈判响应文件后，可以修改或撤回其投标，但这种修改和撤回，必须 在规定的投标截止时间前。在投标截止时间后，投标人不得要求修改或撤回其谈判响应文件。</w:t>
      </w:r>
    </w:p>
    <w:p w14:paraId="7358EB9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19.2 若供应商在规定的时间内（ “投标人须知前附表 ”的中规定）未能解密的，也将被 视为供应商对其谈判响应文件的撤回。</w:t>
      </w:r>
    </w:p>
    <w:p w14:paraId="1C1AA87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六、开标 20.开标</w:t>
      </w:r>
    </w:p>
    <w:p w14:paraId="77A9BE9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20.1 本次采用不见面方式网上开标。</w:t>
      </w:r>
    </w:p>
    <w:p w14:paraId="2EAAF92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20.2 开标由招标代理机构主持，招标人、投标人和有关方面代表参加。</w:t>
      </w:r>
    </w:p>
    <w:p w14:paraId="787E370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20.3 招标人在规定的投标截止时间（开标时间）和投标人须知前附表规定的地点开标。 投标人的法定代表人或其委托代理人无需到达开标现场，仅需在任意地点通过政采云不见面开 标系统，使用 CA 密钥完成远程解密、提疑澄清、开标唱标、结果公布等交互环节。</w:t>
      </w:r>
    </w:p>
    <w:p w14:paraId="1428196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20.4 法定代表人或法定代表人授权委托人参与远程交互，中途不得更换，在废标、澄清、 提疑、传送文件等特殊情况下需要交互时，投标人一端参与交互的人员将均被视为是投标人的 授权委托人或法人代表，投标人不得以不承认交互人员的资格或身份等为借口推脱，投标人自 行承担随意更换人员所导致的一切后果。</w:t>
      </w:r>
    </w:p>
    <w:p w14:paraId="036546F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20.5 开标时，由采购代理机构工作人员当众在不见面开标大厅解密，宣布投标人名称、 投标价格和谈判文件规定的需要宣布的其他内容。投标人不足 3 家的，不得开标。</w:t>
      </w:r>
    </w:p>
    <w:p w14:paraId="706012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20.6 开标时，投标报价以系统显示投标报价为准。</w:t>
      </w:r>
    </w:p>
    <w:p w14:paraId="1B65357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20.7 投标人代表对开标过程和开标记录有疑义，以及认为采购人、采购代理机构相关工 作人员有需要回避的情形的，应当场提出询问或者回避申请。采购人、采购代理机构对投标人 代表提出的询问或者回避申请应当及时处理。</w:t>
      </w:r>
    </w:p>
    <w:p w14:paraId="4E45922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20.8 投标人代表在开标过程中未提出异议的，视为认可本次开标及开标过程的全部事宜。</w:t>
      </w:r>
    </w:p>
    <w:p w14:paraId="56CD31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七、评标步骤和要求</w:t>
      </w:r>
    </w:p>
    <w:p w14:paraId="36A7961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21.组建谈判小组</w:t>
      </w:r>
    </w:p>
    <w:p w14:paraId="384DBC2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21.1 招标代理机构根据有关法律法规和本采购文件的规定，结合采购项目的特点组建谈 判小组，对谈判响应文件进行评估和比较。谈判小组由三人以上单数组成，其中经济、技术等 方面的专家不少于三分之二。</w:t>
      </w:r>
    </w:p>
    <w:p w14:paraId="16E6C6F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22.资格审查</w:t>
      </w:r>
    </w:p>
    <w:p w14:paraId="66FCFCB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22.1 竞争性谈判采购项目开标结束后，采购人或者招标代理机构应当依法对投标人的资 格进行审查。合格投标人不足 3 家的，不得评标。</w:t>
      </w:r>
    </w:p>
    <w:p w14:paraId="3661D31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23.初步评审</w:t>
      </w:r>
    </w:p>
    <w:p w14:paraId="2249508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23.1 谈判小组审查谈判响应文件是否符合采购文件的基本要求： 内容是否完整、资格证 明文件是否合格、文件签署是否齐全、有无计算错误等。</w:t>
      </w:r>
    </w:p>
    <w:p w14:paraId="15F03F6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23.2 谈判小组审查谈判响应文件是否实质上响应采购文件的要求。</w:t>
      </w:r>
    </w:p>
    <w:p w14:paraId="51EF2C9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1）实质上响应的投标是指与采购文件上的条款、条件和规格相符，没有重大偏离或保留，否则将视为无效投标。</w:t>
      </w:r>
    </w:p>
    <w:p w14:paraId="0A63AF1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2）重大偏离或保留系指投标货物的质量、数量和交付日期等明显不能满足采购文件的要求，或者实质上与采购文件不一致，纠正这些偏离或保留将对其他实质上响应要求的投标人的 竞争地位产生不公正的影响。</w:t>
      </w:r>
    </w:p>
    <w:p w14:paraId="4D29EA6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23.3 谈判响应文件的细微偏差是指在实质上响应采购文件要求，但在个别地方存在漏项 或者提供了不完整的技术信息和数据等情况，并且补正这些遗漏或者不完整，不会对其他投标人造成不公正的结果。细微偏差不影响谈判响应文件的有效性。</w:t>
      </w:r>
    </w:p>
    <w:p w14:paraId="2BCAB14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23.4 初步评审中，对明显的文字和计算错误按下述原则处理，若出现相互矛盾之处，应以排列在先的原则为准优先处理：</w:t>
      </w:r>
    </w:p>
    <w:p w14:paraId="2152E0D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1）谈判响应文件中的开标一览表与明细表内容不一致的，以开标一览表为准。</w:t>
      </w:r>
    </w:p>
    <w:p w14:paraId="31C59F3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2）如果以文字表示的数据与数字表示的有差别，以文字为准修正数字。如果大写金额和 小写金额不一致的，以大写金额为准；</w:t>
      </w:r>
    </w:p>
    <w:p w14:paraId="5ADF1845">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3）如果单价乘以数量不等于总价，以单价为准修正总价，但单价金额小数点有明显错位的，应以总价为准，并修改单价。如果明细价格相加不等于汇总价格，以明细价格为准。</w:t>
      </w:r>
    </w:p>
    <w:p w14:paraId="5836A6C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4）调整后的数据对投标人具有约束力，投标人不同意以上修正，其投标将被拒绝。</w:t>
      </w:r>
    </w:p>
    <w:p w14:paraId="4CF4AB3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23.5 谈判小组对谈判响应文件的判定，只依据谈判响应文件内容本身，不依据其他外来 证明。</w:t>
      </w:r>
    </w:p>
    <w:p w14:paraId="5157B01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24.投标的澄清</w:t>
      </w:r>
    </w:p>
    <w:p w14:paraId="7632496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24.1 谈判小组有权要求投标人对谈判响应文件中含义不明确、对同类问题表述不一致或 者有明显文字和计算错误等内容作必要的澄清、说明或者补正。该要求应当采用书面形式，并 由谈判小组成员签字。谈判小组不接受投标人主动提出的澄清、说明或者补正。</w:t>
      </w:r>
    </w:p>
    <w:p w14:paraId="109F01C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24.2 投标人必须按照谈判小组通知的内容和时间做出书面答复，该答复经法定代表人或授权代理人的签字认可，将作为谈判响应文件内容的一部分。澄清、说明或者补正不得超出谈 判响应文件的范围或者改变谈判响应文件的实质性内容。投标人拒不按照要求对谈判响应文件 进行澄清、说明或者补正的，谈判小组可拒绝该投标。</w:t>
      </w:r>
    </w:p>
    <w:p w14:paraId="2946998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24.3 如谈判小组一致认为某个投标人的报价明显不合理，有降低质量、不能诚信履行的 可能时，谈判小组有权决定是否通知投标人限期进行书面解释或提供相关证明材料。若已要求， 而该投标人在规定期限内未做出解释、作出的解释不合理或不能提供证明材料的，经谈判小组 取得一致意见后，可拒绝该投标。</w:t>
      </w:r>
    </w:p>
    <w:p w14:paraId="5BE0076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24.4 竞争性谈判采购项目开标结束后，采购人或者招标代理机构应当依法对投标人的资 格进行审查。合格投标人不足 3 家的，不得评标。</w:t>
      </w:r>
    </w:p>
    <w:p w14:paraId="6DD242B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25.详细评审</w:t>
      </w:r>
    </w:p>
    <w:p w14:paraId="40166C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25.1 谈判小组只对实质上响应采购文件的投标进行评价和比较；评审应严格按照采购文 件第二部分“投标人须知前附表 ”中规定以及采购文件的要求进行。具体要求等详见采购文件 第五部分“评审方法 ”。</w:t>
      </w:r>
    </w:p>
    <w:p w14:paraId="2EE4629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25.2 谈判小组依法独立评审，严格遵守评审工作纪律。对需要共同认定的事项存在争议 的，按照少数服从多数的原则作出评审结论。持不同意见的谈判小组成员应当在评标报告上签 署不同意见并说明理由，不签署不同意见的视为同意。</w:t>
      </w:r>
    </w:p>
    <w:p w14:paraId="36FD9A8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26.确定中标人</w:t>
      </w:r>
    </w:p>
    <w:p w14:paraId="7232F004">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26.1 使用最低评标价法的采购项目，提供相同品牌产品且通过资格审查、符合性审查的不同投标人参加同一合同项下投标的，按一家投标人计算，评审后报价最低的同品牌投标人获得中标人推荐资格；评审后报价相同的，由采购人或者采购人委托谈判小组按照采购文件规定 的方式确定一个投标人获得中标人推荐资格，采购文件未规定的采取随机抽取方式确定，其他同品牌投标人不作为中标候选人。</w:t>
      </w:r>
    </w:p>
    <w:p w14:paraId="2DF3000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26.2 谈判小组根据评审结果及采购文件的规定确定中标人。</w:t>
      </w:r>
    </w:p>
    <w:p w14:paraId="3E8B858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27.评标过程要求</w:t>
      </w:r>
    </w:p>
    <w:p w14:paraId="756565F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27.1 开标之后，直到签订合同止，凡是属于审查、澄清、评价和比较投标的有关资料以 及定标意向等，均不向投标人或者其他与评标无关的人员透露。</w:t>
      </w:r>
    </w:p>
    <w:p w14:paraId="290D0EB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27.2 在确定中标人之前，投标人试图在谈判响应文件审查、澄清、比较和评标时对谈判小组、采购人和招标代理机构施加任何影响都可能导致其投标无效。</w:t>
      </w:r>
    </w:p>
    <w:p w14:paraId="4563E98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27.3 电子招投标的应急措施</w:t>
      </w:r>
    </w:p>
    <w:p w14:paraId="03CAAF8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27.3.1 电子开标、评标如出现下列原因，导致系统无法正常运行或无法正常评标时，应 采取应急措施。</w:t>
      </w:r>
    </w:p>
    <w:p w14:paraId="311286A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（1）系统服务器发生故障，无法访问或无法使用系统；</w:t>
      </w:r>
    </w:p>
    <w:p w14:paraId="1417FFC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（2）系统的软件或数据库出现错误，不能进行正常操作；</w:t>
      </w:r>
    </w:p>
    <w:p w14:paraId="2C78D70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（3）系统发现有安全漏洞，有潜在的泄密危险；</w:t>
      </w:r>
    </w:p>
    <w:p w14:paraId="2D8EC91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（4）病毒发作或受到外来病毒的攻击；</w:t>
      </w:r>
    </w:p>
    <w:p w14:paraId="23D9A96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（5）出现其他不可抗拒的客观原因造成开评标系统无法正常使用。</w:t>
      </w:r>
    </w:p>
    <w:p w14:paraId="6DC20EC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出现上述情况时，应对未开标的暂停开标。已在系统内开标、评标的立即停止。采取应急 措施时，必须对原有资料及信息作出妥善保密处理。</w:t>
      </w:r>
    </w:p>
    <w:p w14:paraId="27FB936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28.投标人瑕疵滞后发现的处理规则</w:t>
      </w:r>
    </w:p>
    <w:p w14:paraId="6E8082C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28.1 无论基于何种原因，各项本应作拒绝处理的情形即便未被及时发现而使该投标人进入初审、综合评审或其他后续程序，包括已经签订合同的情形，一旦投标人被拒绝或该投标人 的此前评议结果被取消，其现有的位置将被其他投标人依序替代，相关的一切损失均由该投标 人承担。</w:t>
      </w:r>
    </w:p>
    <w:p w14:paraId="49A4F67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29.采购项目废标</w:t>
      </w:r>
    </w:p>
    <w:p w14:paraId="197AA66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29.1 在评标过程中，谈判小组发现有下列情形之一的，应对采购项目予以废标：</w:t>
      </w:r>
    </w:p>
    <w:p w14:paraId="2F50350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1）符合专业条件的供应商或者对采购文件作实质响应的供应商数量不足，导致进入评审阶段且到二次报价环节的供应商不足 3 家的；</w:t>
      </w:r>
    </w:p>
    <w:p w14:paraId="1815492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2）投标人的报价均超过了采购预算；</w:t>
      </w:r>
    </w:p>
    <w:p w14:paraId="174E6D0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3）出现影响采购公正的违法、违规行为的；</w:t>
      </w:r>
    </w:p>
    <w:p w14:paraId="211058A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4）因重大变故，采购任务取消的。</w:t>
      </w:r>
    </w:p>
    <w:p w14:paraId="6F6070D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29.2 投标人存在下列情况之一的,投标无效；</w:t>
      </w:r>
    </w:p>
    <w:p w14:paraId="5E6B0FE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(一)未按照采购文件的规定提交投标保证金的；</w:t>
      </w:r>
    </w:p>
    <w:p w14:paraId="66123A5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(二)谈判响应文件未按采购文件要求签署、盖章的；</w:t>
      </w:r>
    </w:p>
    <w:p w14:paraId="657425A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(三)不具备采购文件中规定的资格要求的；</w:t>
      </w:r>
    </w:p>
    <w:p w14:paraId="4686828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(四)报价超过采购文件中规定的预算金额或者最高限价的；</w:t>
      </w:r>
    </w:p>
    <w:p w14:paraId="5A2247F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(五)谈判响应文件含有采购人不能接受的附加条件的；</w:t>
      </w:r>
    </w:p>
    <w:p w14:paraId="795D906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(六)法律、法规和采购文件规定的其他无效情形；</w:t>
      </w:r>
    </w:p>
    <w:p w14:paraId="35EF44E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八、履约保证金（如有）</w:t>
      </w:r>
    </w:p>
    <w:p w14:paraId="7962D9C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30.履约保证金</w:t>
      </w:r>
    </w:p>
    <w:p w14:paraId="375499E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30.1 履约保证金按照采购文件第二部分“投标人须知前附表 ”中规定，在签订合同前交纳。</w:t>
      </w:r>
    </w:p>
    <w:p w14:paraId="47CC450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30.2中标人在中标公告发布后及时足额交纳履约保证金。</w:t>
      </w:r>
    </w:p>
    <w:p w14:paraId="00CD35F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九、签订、审核合同 </w:t>
      </w:r>
    </w:p>
    <w:p w14:paraId="264E1E9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31.中标通知</w:t>
      </w:r>
    </w:p>
    <w:p w14:paraId="325B7B5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31.1 中标人确定后,招标代理机构将在相关政府采购信息发布媒体上发布中标公告，并以 书面形式向中标人发出中标通知书，但该中标结果的有效性不依赖于未中标的投标人是否已经 收到该通知。中标人应按照上述第二部分“投标人须知前附表 ”的规定交纳履约保证金、代理服务费并经招标代理机构确认后，委派专人持介绍信或授权书和身份证件前往招标代理机构领 取中标通知书。中标通知书对采购人和中标人具有同等法律效力。中标通知书发出以后，采购人改变中标结果或者中标人放弃中标，应当承担相应的法律责任。</w:t>
      </w:r>
    </w:p>
    <w:p w14:paraId="22AEC88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31.2 招标代理机构对未中标的投标人不作未中标原因的解释，但中标结果的有效性不以未中标的投标人是否收到相应的通知为前提。</w:t>
      </w:r>
    </w:p>
    <w:p w14:paraId="6EE8DA7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31.3 中标通知书是合同的组成部分。 </w:t>
      </w:r>
    </w:p>
    <w:p w14:paraId="5E88E61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32.签订合同</w:t>
      </w:r>
    </w:p>
    <w:p w14:paraId="36DD086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32.1 中标人须在中标通知书发出之日起 5 日历日内与采购人签订采购合同。</w:t>
      </w:r>
    </w:p>
    <w:p w14:paraId="192CDA9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32.2 中标人须按照采购文件、谈判响应文件及评标过程中的有关澄清、说明或者补正文 件的内容与采购人签订合同。中标人不得再与采购人签订背离合同实质性内容的其他协议或声 明。</w:t>
      </w:r>
    </w:p>
    <w:p w14:paraId="4048027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32.3 采购人如需追加与合同标的相同的货物，在不改变合同其他条款的前提下，提交追加合同的申请报经同级财政部门审核后，可与中标人签订补充合同，但所有补充合同的采购金 额不得超过原合同金额的百分之十。</w:t>
      </w:r>
    </w:p>
    <w:p w14:paraId="008826D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32.4 中标人一旦中标及签订合同后，不得转包，亦不得将合同全部及任何权利、义务向第三方转让。</w:t>
      </w:r>
    </w:p>
    <w:p w14:paraId="57A9107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32.5 中标人不履行合同的，采购人可在报经同级人民政府财政部门核准后，与排位在中标人之后的第一位中标候选供应商签订合同，以此类推；或在报经同级人民政府财政部门核准 后重新组织采购。</w:t>
      </w:r>
    </w:p>
    <w:p w14:paraId="03B3FBC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32.6 违反32.1条、32.2条的规定，给对方造成损失的，应承担赔偿责任。</w:t>
      </w:r>
    </w:p>
    <w:p w14:paraId="1F94701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 33.审核合同</w:t>
      </w:r>
    </w:p>
    <w:p w14:paraId="693FE2A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33.1 中标人持政府采购合同于签订合同之日起 3 个工作日内到皮山县公共资源交易中心进行备案留存。</w:t>
      </w:r>
    </w:p>
    <w:p w14:paraId="12DA727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十、处罚、询问和质疑 </w:t>
      </w:r>
    </w:p>
    <w:p w14:paraId="5471E91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34.处罚</w:t>
      </w:r>
    </w:p>
    <w:p w14:paraId="6AFFCBF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34.1 发生下列情况之一，投标人的保证金不予退还；情节严重的将其列入不良记录名单。</w:t>
      </w:r>
    </w:p>
    <w:p w14:paraId="6BF6AD0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1）开标后在投标有效期内，投标人撤回其投标；</w:t>
      </w:r>
    </w:p>
    <w:p w14:paraId="5A5D6E2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2）中标后无正当理由不与采购人签订合同的；</w:t>
      </w:r>
    </w:p>
    <w:p w14:paraId="53F42B6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3）中标人与采购人订立背离合同实质性内容的其他协议；</w:t>
      </w:r>
    </w:p>
    <w:p w14:paraId="523D2AF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4）将中标项目转让给他人，或者在谈判响应文件中未说明，且未经招标代理机构同意，将中标项目分包给他人的；</w:t>
      </w:r>
    </w:p>
    <w:p w14:paraId="3785781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5）存在串通投标行为的；</w:t>
      </w:r>
    </w:p>
    <w:p w14:paraId="73FF42A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6）存在弄虚作假或提供虚假材料谋取中标的；</w:t>
      </w:r>
    </w:p>
    <w:p w14:paraId="08F6DAD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7）投标人其他未按采购文件规定和合同约定履行义务的行为。</w:t>
      </w:r>
    </w:p>
    <w:p w14:paraId="7E2D2D7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35．询问</w:t>
      </w:r>
    </w:p>
    <w:p w14:paraId="4655DA9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35.1投标人对采购事项有疑问的，可以向采购人或招标代理机构提出询问。 </w:t>
      </w:r>
    </w:p>
    <w:p w14:paraId="4F84327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36.投标人有权就招标事宜提出质疑</w:t>
      </w:r>
    </w:p>
    <w:p w14:paraId="22AD1BC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36.1投标人认为采购文件、采购过程和中标结果使自已的权益受到损害的，可以在知道或者应知其权益受到损害之日起7个工作日内，一次性将所有质疑事项以书面形式提出质疑。</w:t>
      </w:r>
    </w:p>
    <w:p w14:paraId="193B9F0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36.2 质疑应当按照《中华人民共和国政府采购法》、《中华人民共和国政府采购法实施条例》、《政府采购质疑和投诉办法》等法律法规的相关规定，以书面形式向招标代理机构提 出。</w:t>
      </w:r>
    </w:p>
    <w:p w14:paraId="66EB8E1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37.3 质疑书应当附上相关证明材料，否则质疑将视为无有效证据支持，将被予以驳回，并不得以上述理由要求延长质疑有效期。未递交谈判响应文件的供应商，其未参加后续采购活动，不得对递交谈判响应文件截止后的采购过程、采购结果提出质疑。</w:t>
      </w:r>
    </w:p>
    <w:p w14:paraId="06AFFA7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36.4 质疑人可以采取直接送达或者邮寄方式提交质疑书。招标代理机构收到质疑书后，对质疑书进行审查，对符合质疑条件的将办理签收手续，自签收质疑书之日起即为受理。</w:t>
      </w:r>
    </w:p>
    <w:p w14:paraId="2227D8B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36.5 招标代理机构将在受理书面质疑后 7 个工作日内审查质疑事项，作出答复或相关处理决定，并以书面形式通知质疑人和其他相关供应商，但答复的内容不涉及商业秘密。</w:t>
      </w:r>
    </w:p>
    <w:p w14:paraId="50BEBD1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36.6 投标人进行虚假和恶意质疑的，招标代理机构将提请有关部门将其列入不良记录名单，在一至三年内禁止参加政府采购活动，并将处理决定在相关政府采购媒体上公布。</w:t>
      </w:r>
    </w:p>
    <w:p w14:paraId="56A1571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十一、保密和披露</w:t>
      </w:r>
    </w:p>
    <w:p w14:paraId="2D6BCAA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37.保密和披露</w:t>
      </w:r>
    </w:p>
    <w:p w14:paraId="783176A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37.1 投标人自领取采购文件之日起，须承担本招标项目保密义务，不得将因本次招标获 得的信息向第三人外传。由采购人向投标人提供的图纸、详细资料、样品、模型、模件和所有 其它资料，被视为保密资料，仅被用于它所规定的用途。除非得到采购人的同意，不能向任何 第三方透露。开标结束后，应采购人要求，投标人应归还所有从采购人处获得的保密资料。</w:t>
      </w:r>
    </w:p>
    <w:p w14:paraId="14D88AE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37.2 招标代理机构有权将投标人提供的所有资料向有关政府部门或评审标书的有关人员披露。</w:t>
      </w:r>
    </w:p>
    <w:p w14:paraId="0C397A6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37.3 在招标代理机构认为适当时、国家机关调查、审查、审计时以及其他符合法律规定 的情形下，招标代理机构无须事先征求投标人同意而可以披露关于采购过程、合同文本、签署 情况的资料、投标人的名称及地址、谈判响应文件的有关信息以及补充条款等，但应当在合理 的必要范围内。对任何已经公布过的内容或与之内容相同的资料，以及投标人已经泄露或公开的，无须再承担保密责任。</w:t>
      </w:r>
    </w:p>
    <w:p w14:paraId="5C983E3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9" w:type="default"/>
          <w:pgSz w:w="11907" w:h="16840"/>
          <w:pgMar w:top="1440" w:right="1800" w:bottom="1440" w:left="1800" w:header="225" w:footer="793" w:gutter="0"/>
          <w:pgNumType w:fmt="decimal" w:start="1"/>
          <w:cols w:space="720" w:num="1"/>
        </w:sectPr>
      </w:pPr>
    </w:p>
    <w:p w14:paraId="23F0D606">
      <w:pPr>
        <w:pStyle w:val="9"/>
        <w:spacing w:before="47" w:line="219" w:lineRule="auto"/>
        <w:rPr>
          <w:rFonts w:hint="eastAsia" w:ascii="仿宋" w:hAnsi="仿宋" w:eastAsia="仿宋" w:cs="仿宋"/>
          <w:sz w:val="24"/>
          <w:szCs w:val="24"/>
        </w:rPr>
      </w:pPr>
      <w:r>
        <w:rPr>
          <w:rFonts w:hint="eastAsia" w:ascii="仿宋" w:hAnsi="仿宋" w:eastAsia="仿宋" w:cs="仿宋"/>
          <w:spacing w:val="7"/>
          <w:sz w:val="24"/>
          <w:szCs w:val="24"/>
        </w:rPr>
        <w:t>附件：质疑函范本</w:t>
      </w:r>
    </w:p>
    <w:p w14:paraId="39BF6B70">
      <w:pPr>
        <w:spacing w:line="304" w:lineRule="auto"/>
        <w:rPr>
          <w:rFonts w:hint="eastAsia" w:ascii="仿宋" w:hAnsi="仿宋" w:eastAsia="仿宋" w:cs="仿宋"/>
          <w:sz w:val="24"/>
          <w:szCs w:val="24"/>
        </w:rPr>
      </w:pPr>
    </w:p>
    <w:p w14:paraId="1FFAFD46">
      <w:pPr>
        <w:pStyle w:val="9"/>
        <w:spacing w:before="113" w:line="225" w:lineRule="auto"/>
        <w:ind w:left="3789"/>
        <w:jc w:val="center"/>
        <w:rPr>
          <w:rFonts w:hint="eastAsia" w:ascii="仿宋" w:hAnsi="仿宋" w:eastAsia="仿宋" w:cs="仿宋"/>
          <w:sz w:val="24"/>
          <w:szCs w:val="24"/>
        </w:rPr>
      </w:pPr>
      <w:r>
        <w:rPr>
          <w:rFonts w:hint="eastAsia" w:ascii="仿宋" w:hAnsi="仿宋" w:eastAsia="仿宋" w:cs="仿宋"/>
          <w:b/>
          <w:bCs/>
          <w:spacing w:val="-4"/>
          <w:sz w:val="24"/>
          <w:szCs w:val="24"/>
        </w:rPr>
        <w:t>质</w:t>
      </w:r>
      <w:r>
        <w:rPr>
          <w:rFonts w:hint="eastAsia" w:ascii="仿宋" w:hAnsi="仿宋" w:eastAsia="仿宋" w:cs="仿宋"/>
          <w:spacing w:val="-4"/>
          <w:sz w:val="24"/>
          <w:szCs w:val="24"/>
        </w:rPr>
        <w:t xml:space="preserve">   </w:t>
      </w:r>
      <w:r>
        <w:rPr>
          <w:rFonts w:hint="eastAsia" w:ascii="仿宋" w:hAnsi="仿宋" w:eastAsia="仿宋" w:cs="仿宋"/>
          <w:b/>
          <w:bCs/>
          <w:spacing w:val="-4"/>
          <w:sz w:val="24"/>
          <w:szCs w:val="24"/>
        </w:rPr>
        <w:t>疑</w:t>
      </w:r>
      <w:r>
        <w:rPr>
          <w:rFonts w:hint="eastAsia" w:ascii="仿宋" w:hAnsi="仿宋" w:eastAsia="仿宋" w:cs="仿宋"/>
          <w:spacing w:val="7"/>
          <w:sz w:val="24"/>
          <w:szCs w:val="24"/>
        </w:rPr>
        <w:t xml:space="preserve">   </w:t>
      </w:r>
      <w:r>
        <w:rPr>
          <w:rFonts w:hint="eastAsia" w:ascii="仿宋" w:hAnsi="仿宋" w:eastAsia="仿宋" w:cs="仿宋"/>
          <w:b/>
          <w:bCs/>
          <w:spacing w:val="-4"/>
          <w:sz w:val="24"/>
          <w:szCs w:val="24"/>
        </w:rPr>
        <w:t>函</w:t>
      </w:r>
    </w:p>
    <w:p w14:paraId="5550EA9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一、质疑供应商基本信息</w:t>
      </w:r>
    </w:p>
    <w:p w14:paraId="5C5C566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质疑供应商：</w:t>
      </w:r>
    </w:p>
    <w:p w14:paraId="5B1C72F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地址：</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909445" cy="698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3"/>
                    <a:stretch>
                      <a:fillRect/>
                    </a:stretch>
                  </pic:blipFill>
                  <pic:spPr>
                    <a:xfrm>
                      <a:off x="0" y="0"/>
                      <a:ext cx="1909445"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邮编：</w:t>
      </w:r>
    </w:p>
    <w:p w14:paraId="61EEE94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联系人：</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625600" cy="69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4"/>
                    <a:stretch>
                      <a:fillRect/>
                    </a:stretch>
                  </pic:blipFill>
                  <pic:spPr>
                    <a:xfrm>
                      <a:off x="0" y="0"/>
                      <a:ext cx="1626234"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联系电话：</w:t>
      </w:r>
    </w:p>
    <w:p w14:paraId="5698247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授权代表： 联系电话：</w:t>
      </w:r>
    </w:p>
    <w:p w14:paraId="7275E00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地址：</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833245" cy="6985"/>
            <wp:effectExtent l="0" t="0" r="0" b="0"/>
            <wp:docPr id="32" name="IM 6"/>
            <wp:cNvGraphicFramePr/>
            <a:graphic xmlns:a="http://schemas.openxmlformats.org/drawingml/2006/main">
              <a:graphicData uri="http://schemas.openxmlformats.org/drawingml/2006/picture">
                <pic:pic xmlns:pic="http://schemas.openxmlformats.org/drawingml/2006/picture">
                  <pic:nvPicPr>
                    <pic:cNvPr id="32" name="IM 6"/>
                    <pic:cNvPicPr/>
                  </pic:nvPicPr>
                  <pic:blipFill>
                    <a:blip r:embed="rId45"/>
                    <a:stretch>
                      <a:fillRect/>
                    </a:stretch>
                  </pic:blipFill>
                  <pic:spPr>
                    <a:xfrm>
                      <a:off x="0" y="0"/>
                      <a:ext cx="1833245"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邮编：</w:t>
      </w:r>
    </w:p>
    <w:p w14:paraId="49338BE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二、质疑项目基本情况</w:t>
      </w:r>
    </w:p>
    <w:p w14:paraId="1A03EB2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质疑项目的名称：</w:t>
      </w:r>
    </w:p>
    <w:p w14:paraId="6382551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质疑项目的编号：</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118870" cy="6985"/>
            <wp:effectExtent l="0" t="0" r="0" b="0"/>
            <wp:docPr id="33" name="IM 8"/>
            <wp:cNvGraphicFramePr/>
            <a:graphic xmlns:a="http://schemas.openxmlformats.org/drawingml/2006/main">
              <a:graphicData uri="http://schemas.openxmlformats.org/drawingml/2006/picture">
                <pic:pic xmlns:pic="http://schemas.openxmlformats.org/drawingml/2006/picture">
                  <pic:nvPicPr>
                    <pic:cNvPr id="33" name="IM 8"/>
                    <pic:cNvPicPr/>
                  </pic:nvPicPr>
                  <pic:blipFill>
                    <a:blip r:embed="rId46"/>
                    <a:stretch>
                      <a:fillRect/>
                    </a:stretch>
                  </pic:blipFill>
                  <pic:spPr>
                    <a:xfrm>
                      <a:off x="0" y="0"/>
                      <a:ext cx="1118870"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包号：</w:t>
      </w:r>
    </w:p>
    <w:p w14:paraId="56B4062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采购人名称：</w:t>
      </w:r>
    </w:p>
    <w:p w14:paraId="34F0C09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采购文件获取日期：</w:t>
      </w:r>
    </w:p>
    <w:p w14:paraId="0F537FA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三、质疑事项具体内容</w:t>
      </w:r>
    </w:p>
    <w:p w14:paraId="62FF743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质 疑 事 项 1： 事实依据：</w:t>
      </w:r>
    </w:p>
    <w:p w14:paraId="5B39C4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mc:AlternateContent>
          <mc:Choice Requires="wps">
            <w:drawing>
              <wp:anchor distT="0" distB="0" distL="114300" distR="114300" simplePos="0" relativeHeight="251689984" behindDoc="0" locked="0" layoutInCell="1" allowOverlap="1">
                <wp:simplePos x="0" y="0"/>
                <wp:positionH relativeFrom="column">
                  <wp:posOffset>603885</wp:posOffset>
                </wp:positionH>
                <wp:positionV relativeFrom="paragraph">
                  <wp:posOffset>38100</wp:posOffset>
                </wp:positionV>
                <wp:extent cx="4667250" cy="7620"/>
                <wp:effectExtent l="0" t="0" r="0" b="0"/>
                <wp:wrapNone/>
                <wp:docPr id="40" name="任意多边形 40"/>
                <wp:cNvGraphicFramePr/>
                <a:graphic xmlns:a="http://schemas.openxmlformats.org/drawingml/2006/main">
                  <a:graphicData uri="http://schemas.microsoft.com/office/word/2010/wordprocessingShape">
                    <wps:wsp>
                      <wps:cNvSpPr/>
                      <wps:spPr>
                        <a:xfrm>
                          <a:off x="0" y="0"/>
                          <a:ext cx="4667250" cy="7620"/>
                        </a:xfrm>
                        <a:custGeom>
                          <a:avLst/>
                          <a:gdLst/>
                          <a:ahLst/>
                          <a:cxnLst/>
                          <a:pathLst>
                            <a:path w="7350" h="12">
                              <a:moveTo>
                                <a:pt x="0" y="5"/>
                              </a:moveTo>
                              <a:lnTo>
                                <a:pt x="7349"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7.55pt;margin-top:3pt;height:0.6pt;width:367.5pt;z-index:251689984;mso-width-relative:page;mso-height-relative:page;" filled="f" stroked="t" coordsize="7350,12" o:gfxdata="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28JLk1gAAAAYBAAAPAAAAAAAAAAEAIAAAACIAAABkcnMvZG93&#10;bnJldi54bWxQSwECFAAUAAAACACHTuJAgVt63TsCAACYBAAADgAAAAAAAAABACAAAAAlAQAAZHJz&#10;L2Uyb0RvYy54bWxQSwUGAAAAAAYABgBZAQAA0gUAAAAA&#10;" path="m0,5l7349,5e">
                <v:fill on="f" focussize="0,0"/>
                <v:stroke weight="0.6pt" color="#000000" joinstyle="bevel"/>
                <v:imagedata o:title=""/>
                <o:lock v:ext="edit" aspectratio="f"/>
              </v:shape>
            </w:pict>
          </mc:Fallback>
        </mc:AlternateContent>
      </w:r>
    </w:p>
    <w:p w14:paraId="0260D0D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法律依据：</w:t>
      </w:r>
    </w:p>
    <w:p w14:paraId="546DBC4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mc:AlternateContent>
          <mc:Choice Requires="wps">
            <w:drawing>
              <wp:anchor distT="0" distB="0" distL="114300" distR="114300" simplePos="0" relativeHeight="251688960" behindDoc="0" locked="0" layoutInCell="1" allowOverlap="1">
                <wp:simplePos x="0" y="0"/>
                <wp:positionH relativeFrom="column">
                  <wp:posOffset>603885</wp:posOffset>
                </wp:positionH>
                <wp:positionV relativeFrom="paragraph">
                  <wp:posOffset>26035</wp:posOffset>
                </wp:positionV>
                <wp:extent cx="4667250" cy="7620"/>
                <wp:effectExtent l="0" t="0" r="0" b="0"/>
                <wp:wrapNone/>
                <wp:docPr id="38" name="任意多边形 38"/>
                <wp:cNvGraphicFramePr/>
                <a:graphic xmlns:a="http://schemas.openxmlformats.org/drawingml/2006/main">
                  <a:graphicData uri="http://schemas.microsoft.com/office/word/2010/wordprocessingShape">
                    <wps:wsp>
                      <wps:cNvSpPr/>
                      <wps:spPr>
                        <a:xfrm>
                          <a:off x="0" y="0"/>
                          <a:ext cx="4667250" cy="7620"/>
                        </a:xfrm>
                        <a:custGeom>
                          <a:avLst/>
                          <a:gdLst/>
                          <a:ahLst/>
                          <a:cxnLst/>
                          <a:pathLst>
                            <a:path w="7350" h="12">
                              <a:moveTo>
                                <a:pt x="0" y="5"/>
                              </a:moveTo>
                              <a:lnTo>
                                <a:pt x="7349"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7.55pt;margin-top:2.05pt;height:0.6pt;width:367.5pt;z-index:251688960;mso-width-relative:page;mso-height-relative:page;" filled="f" stroked="t" coordsize="7350,12" o:gfxdata="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BvrDH1gAAAAYBAAAPAAAAAAAAAAEAIAAAACIAAABkcnMvZG93&#10;bnJldi54bWxQSwECFAAUAAAACACHTuJAOP+1pjsCAACYBAAADgAAAAAAAAABACAAAAAlAQAAZHJz&#10;L2Uyb0RvYy54bWxQSwUGAAAAAAYABgBZAQAA0gUAAAAA&#10;" path="m0,5l7349,5e">
                <v:fill on="f" focussize="0,0"/>
                <v:stroke weight="0.6pt" color="#000000" joinstyle="bevel"/>
                <v:imagedata o:title=""/>
                <o:lock v:ext="edit" aspectratio="f"/>
              </v:shape>
            </w:pict>
          </mc:Fallback>
        </mc:AlternateContent>
      </w:r>
    </w:p>
    <w:p w14:paraId="7B57C25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质 疑 事 项 2 ……</w:t>
      </w:r>
    </w:p>
    <w:p w14:paraId="629CBCC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签字(签章)：                           日期：质疑函制作说明：</w:t>
      </w:r>
    </w:p>
    <w:p w14:paraId="37B239E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1.供应商提出质疑时，应提交质疑函和必要的证明材料。</w:t>
      </w:r>
    </w:p>
    <w:p w14:paraId="04B528C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2.质疑供应商若委托代理人进行质疑的，质疑函应按要求列明 “授权代表”的有关内容， 并在附件中提交由质疑供应商签署的授权委托书。授权委托书应载明代理人的姓名或者名称、 代理事项、具体 权限、期限和相关事项。</w:t>
      </w:r>
    </w:p>
    <w:p w14:paraId="61EFAEB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3.质疑函的质疑事项应具体、明确，并有必要的事实依据和法律依据。</w:t>
      </w:r>
    </w:p>
    <w:p w14:paraId="69078E1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4.质疑函的质疑请求应与质疑事项相关。</w:t>
      </w:r>
    </w:p>
    <w:p w14:paraId="4B87EDE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5.质疑供应商为自然人的，质疑函应由本人签字；质疑供应商为法人或者其他组织的，质</w:t>
      </w:r>
    </w:p>
    <w:p w14:paraId="2C9866A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疑函应由法定代表人、主要负责人，或者其授权代表签字或者盖章，并加盖公章。</w:t>
      </w:r>
    </w:p>
    <w:p w14:paraId="7C4F06C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10" w:type="default"/>
          <w:pgSz w:w="11907" w:h="16840"/>
          <w:pgMar w:top="1431" w:right="1078" w:bottom="1009" w:left="1088" w:header="0" w:footer="847" w:gutter="0"/>
          <w:pgNumType w:fmt="decimal"/>
          <w:cols w:space="720" w:num="1"/>
        </w:sectPr>
      </w:pPr>
    </w:p>
    <w:p w14:paraId="198BFAC2">
      <w:pPr>
        <w:pStyle w:val="9"/>
        <w:spacing w:before="143" w:line="219" w:lineRule="auto"/>
        <w:rPr>
          <w:rFonts w:hint="eastAsia" w:ascii="仿宋" w:hAnsi="仿宋" w:eastAsia="仿宋" w:cs="仿宋"/>
          <w:sz w:val="24"/>
          <w:szCs w:val="24"/>
        </w:rPr>
      </w:pPr>
      <w:r>
        <w:rPr>
          <w:rFonts w:hint="eastAsia" w:ascii="仿宋" w:hAnsi="仿宋" w:eastAsia="仿宋" w:cs="仿宋"/>
          <w:spacing w:val="7"/>
          <w:sz w:val="24"/>
          <w:szCs w:val="24"/>
        </w:rPr>
        <w:t>附件：投诉书范本</w:t>
      </w:r>
    </w:p>
    <w:p w14:paraId="64979FD4">
      <w:pPr>
        <w:spacing w:line="305" w:lineRule="auto"/>
        <w:rPr>
          <w:rFonts w:hint="eastAsia" w:ascii="仿宋" w:hAnsi="仿宋" w:eastAsia="仿宋" w:cs="仿宋"/>
          <w:sz w:val="24"/>
          <w:szCs w:val="24"/>
        </w:rPr>
      </w:pPr>
    </w:p>
    <w:p w14:paraId="67C6C41B">
      <w:pPr>
        <w:pStyle w:val="9"/>
        <w:spacing w:before="114" w:line="224" w:lineRule="auto"/>
        <w:ind w:left="3784"/>
        <w:jc w:val="center"/>
        <w:rPr>
          <w:rFonts w:hint="eastAsia" w:ascii="仿宋" w:hAnsi="仿宋" w:eastAsia="仿宋" w:cs="仿宋"/>
          <w:b/>
          <w:bCs/>
          <w:sz w:val="24"/>
          <w:szCs w:val="24"/>
        </w:rPr>
      </w:pPr>
      <w:r>
        <w:rPr>
          <w:rFonts w:hint="eastAsia" w:ascii="仿宋" w:hAnsi="仿宋" w:eastAsia="仿宋" w:cs="仿宋"/>
          <w:b/>
          <w:bCs/>
          <w:spacing w:val="-4"/>
          <w:sz w:val="24"/>
          <w:szCs w:val="24"/>
        </w:rPr>
        <w:t>投   诉</w:t>
      </w:r>
      <w:r>
        <w:rPr>
          <w:rFonts w:hint="eastAsia" w:ascii="仿宋" w:hAnsi="仿宋" w:eastAsia="仿宋" w:cs="仿宋"/>
          <w:b/>
          <w:bCs/>
          <w:spacing w:val="3"/>
          <w:sz w:val="24"/>
          <w:szCs w:val="24"/>
        </w:rPr>
        <w:t xml:space="preserve">   </w:t>
      </w:r>
      <w:r>
        <w:rPr>
          <w:rFonts w:hint="eastAsia" w:ascii="仿宋" w:hAnsi="仿宋" w:eastAsia="仿宋" w:cs="仿宋"/>
          <w:b/>
          <w:bCs/>
          <w:spacing w:val="-4"/>
          <w:sz w:val="24"/>
          <w:szCs w:val="24"/>
        </w:rPr>
        <w:t>书</w:t>
      </w:r>
    </w:p>
    <w:p w14:paraId="30898B6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一、投诉相关主体基本情况</w:t>
      </w:r>
    </w:p>
    <w:p w14:paraId="1459768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投诉人：</w:t>
      </w:r>
    </w:p>
    <w:p w14:paraId="11A26CC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地址：</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910080" cy="698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47"/>
                    <a:stretch>
                      <a:fillRect/>
                    </a:stretch>
                  </pic:blipFill>
                  <pic:spPr>
                    <a:xfrm>
                      <a:off x="0" y="0"/>
                      <a:ext cx="1910080"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邮编：</w:t>
      </w:r>
    </w:p>
    <w:p w14:paraId="1FE386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法定代表人/主要负责人： 联系电话：</w:t>
      </w:r>
    </w:p>
    <w:p w14:paraId="2C14A10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授权代表：</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633855" cy="698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8"/>
                    <a:stretch>
                      <a:fillRect/>
                    </a:stretch>
                  </pic:blipFill>
                  <pic:spPr>
                    <a:xfrm>
                      <a:off x="0" y="0"/>
                      <a:ext cx="1633855"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联系电话：</w:t>
      </w:r>
    </w:p>
    <w:p w14:paraId="5EC0812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地址：</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903730" cy="698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9"/>
                    <a:stretch>
                      <a:fillRect/>
                    </a:stretch>
                  </pic:blipFill>
                  <pic:spPr>
                    <a:xfrm>
                      <a:off x="0" y="0"/>
                      <a:ext cx="1903730"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邮编：</w:t>
      </w:r>
    </w:p>
    <w:p w14:paraId="57946DD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被投诉人 1：</w:t>
      </w:r>
    </w:p>
    <w:p w14:paraId="71BFDA7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地址：</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903730" cy="698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50"/>
                    <a:stretch>
                      <a:fillRect/>
                    </a:stretch>
                  </pic:blipFill>
                  <pic:spPr>
                    <a:xfrm>
                      <a:off x="0" y="0"/>
                      <a:ext cx="1903730"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邮编：</w:t>
      </w:r>
    </w:p>
    <w:p w14:paraId="30674D4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联系人：</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832610" cy="698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1"/>
                    <a:stretch>
                      <a:fillRect/>
                    </a:stretch>
                  </pic:blipFill>
                  <pic:spPr>
                    <a:xfrm>
                      <a:off x="0" y="0"/>
                      <a:ext cx="1833244"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联系电话：</w:t>
      </w:r>
    </w:p>
    <w:p w14:paraId="24FBE65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联系人：</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832610" cy="69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1833244"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联系电话：</w:t>
      </w:r>
    </w:p>
    <w:p w14:paraId="5C5C308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二、投诉项目基本情况</w:t>
      </w:r>
    </w:p>
    <w:p w14:paraId="55B11F4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采购项目名称：</w:t>
      </w:r>
    </w:p>
    <w:p w14:paraId="1AD835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采购项目编号：</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1706880" cy="698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3"/>
                    <a:stretch>
                      <a:fillRect/>
                    </a:stretch>
                  </pic:blipFill>
                  <pic:spPr>
                    <a:xfrm>
                      <a:off x="0" y="0"/>
                      <a:ext cx="1706880"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包号：</w:t>
      </w:r>
    </w:p>
    <w:p w14:paraId="52FD4FD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采购人名称：</w:t>
      </w:r>
    </w:p>
    <w:p w14:paraId="129DA7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代理机构名称：</w:t>
      </w:r>
    </w:p>
    <w:p w14:paraId="202F5B0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采购文件公告 :   是/否  公告期限： 采购结果公告：  是/否  公告期限：</w:t>
      </w:r>
    </w:p>
    <w:p w14:paraId="0087E8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三、质疑基本情况</w:t>
      </w:r>
    </w:p>
    <w:p w14:paraId="140A0B8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投诉人于</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746760" cy="698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4"/>
                    <a:stretch>
                      <a:fillRect/>
                    </a:stretch>
                  </pic:blipFill>
                  <pic:spPr>
                    <a:xfrm>
                      <a:off x="0" y="0"/>
                      <a:ext cx="746984"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年</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746760" cy="698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55"/>
                    <a:stretch>
                      <a:fillRect/>
                    </a:stretch>
                  </pic:blipFill>
                  <pic:spPr>
                    <a:xfrm>
                      <a:off x="0" y="0"/>
                      <a:ext cx="746984"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月</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814705" cy="6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56"/>
                    <a:stretch>
                      <a:fillRect/>
                    </a:stretch>
                  </pic:blipFill>
                  <pic:spPr>
                    <a:xfrm>
                      <a:off x="0" y="0"/>
                      <a:ext cx="814892"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日 ，向提出质疑，</w:t>
      </w:r>
    </w:p>
    <w:p w14:paraId="34AFF18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质疑事项为：</w:t>
      </w:r>
    </w:p>
    <w:p w14:paraId="3DE206B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采购人/采购代理机构于</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438785" cy="6985"/>
            <wp:effectExtent l="0" t="0" r="0" b="0"/>
            <wp:docPr id="34" name="IM 30"/>
            <wp:cNvGraphicFramePr/>
            <a:graphic xmlns:a="http://schemas.openxmlformats.org/drawingml/2006/main">
              <a:graphicData uri="http://schemas.openxmlformats.org/drawingml/2006/picture">
                <pic:pic xmlns:pic="http://schemas.openxmlformats.org/drawingml/2006/picture">
                  <pic:nvPicPr>
                    <pic:cNvPr id="34" name="IM 30"/>
                    <pic:cNvPicPr/>
                  </pic:nvPicPr>
                  <pic:blipFill>
                    <a:blip r:embed="rId57"/>
                    <a:stretch>
                      <a:fillRect/>
                    </a:stretch>
                  </pic:blipFill>
                  <pic:spPr>
                    <a:xfrm>
                      <a:off x="0" y="0"/>
                      <a:ext cx="439310"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年</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438785" cy="6985"/>
            <wp:effectExtent l="0" t="0" r="0" b="0"/>
            <wp:docPr id="35" name="IM 32"/>
            <wp:cNvGraphicFramePr/>
            <a:graphic xmlns:a="http://schemas.openxmlformats.org/drawingml/2006/main">
              <a:graphicData uri="http://schemas.openxmlformats.org/drawingml/2006/picture">
                <pic:pic xmlns:pic="http://schemas.openxmlformats.org/drawingml/2006/picture">
                  <pic:nvPicPr>
                    <pic:cNvPr id="35" name="IM 32"/>
                    <pic:cNvPicPr/>
                  </pic:nvPicPr>
                  <pic:blipFill>
                    <a:blip r:embed="rId58"/>
                    <a:stretch>
                      <a:fillRect/>
                    </a:stretch>
                  </pic:blipFill>
                  <pic:spPr>
                    <a:xfrm>
                      <a:off x="0" y="0"/>
                      <a:ext cx="439309"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月</w:t>
      </w:r>
      <w:r>
        <w:rPr>
          <w:rFonts w:hint="eastAsia" w:ascii="仿宋" w:hAnsi="仿宋" w:eastAsia="仿宋" w:cs="仿宋"/>
          <w:i w:val="0"/>
          <w:iCs w:val="0"/>
          <w:caps w:val="0"/>
          <w:color w:val="auto"/>
          <w:spacing w:val="0"/>
          <w:kern w:val="0"/>
          <w:sz w:val="24"/>
          <w:szCs w:val="24"/>
          <w:highlight w:val="none"/>
          <w:lang w:val="en-US" w:eastAsia="zh-CN" w:bidi="ar-SA"/>
        </w:rPr>
        <w:drawing>
          <wp:inline distT="0" distB="0" distL="0" distR="0">
            <wp:extent cx="438785" cy="6985"/>
            <wp:effectExtent l="0" t="0" r="0" b="0"/>
            <wp:docPr id="36" name="IM 34"/>
            <wp:cNvGraphicFramePr/>
            <a:graphic xmlns:a="http://schemas.openxmlformats.org/drawingml/2006/main">
              <a:graphicData uri="http://schemas.openxmlformats.org/drawingml/2006/picture">
                <pic:pic xmlns:pic="http://schemas.openxmlformats.org/drawingml/2006/picture">
                  <pic:nvPicPr>
                    <pic:cNvPr id="36" name="IM 34"/>
                    <pic:cNvPicPr/>
                  </pic:nvPicPr>
                  <pic:blipFill>
                    <a:blip r:embed="rId59"/>
                    <a:stretch>
                      <a:fillRect/>
                    </a:stretch>
                  </pic:blipFill>
                  <pic:spPr>
                    <a:xfrm>
                      <a:off x="0" y="0"/>
                      <a:ext cx="439309" cy="7619"/>
                    </a:xfrm>
                    <a:prstGeom prst="rect">
                      <a:avLst/>
                    </a:prstGeom>
                  </pic:spPr>
                </pic:pic>
              </a:graphicData>
            </a:graphic>
          </wp:inline>
        </w:drawing>
      </w:r>
      <w:r>
        <w:rPr>
          <w:rFonts w:hint="eastAsia" w:ascii="仿宋" w:hAnsi="仿宋" w:eastAsia="仿宋" w:cs="仿宋"/>
          <w:i w:val="0"/>
          <w:iCs w:val="0"/>
          <w:caps w:val="0"/>
          <w:color w:val="auto"/>
          <w:spacing w:val="0"/>
          <w:kern w:val="0"/>
          <w:sz w:val="24"/>
          <w:szCs w:val="24"/>
          <w:highlight w:val="none"/>
          <w:lang w:val="en-US" w:eastAsia="zh-CN" w:bidi="ar-SA"/>
        </w:rPr>
        <w:t xml:space="preserve"> 日，就质疑事项做出了答复/没有在法定期限内做出答复。</w:t>
      </w:r>
    </w:p>
    <w:p w14:paraId="44FB2F3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四、投诉事项具体内容</w:t>
      </w:r>
    </w:p>
    <w:p w14:paraId="7C74486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投诉事项 1 ： 事实依据：</w:t>
      </w:r>
    </w:p>
    <w:p w14:paraId="5791615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603885</wp:posOffset>
                </wp:positionH>
                <wp:positionV relativeFrom="paragraph">
                  <wp:posOffset>210820</wp:posOffset>
                </wp:positionV>
                <wp:extent cx="4664710" cy="7620"/>
                <wp:effectExtent l="0" t="0" r="0" b="0"/>
                <wp:wrapNone/>
                <wp:docPr id="39" name="任意多边形 39"/>
                <wp:cNvGraphicFramePr/>
                <a:graphic xmlns:a="http://schemas.openxmlformats.org/drawingml/2006/main">
                  <a:graphicData uri="http://schemas.microsoft.com/office/word/2010/wordprocessingShape">
                    <wps:wsp>
                      <wps:cNvSpPr/>
                      <wps:spPr>
                        <a:xfrm>
                          <a:off x="0" y="0"/>
                          <a:ext cx="4664710" cy="7620"/>
                        </a:xfrm>
                        <a:custGeom>
                          <a:avLst/>
                          <a:gdLst/>
                          <a:ahLst/>
                          <a:cxnLst/>
                          <a:pathLst>
                            <a:path w="7345" h="12">
                              <a:moveTo>
                                <a:pt x="0" y="5"/>
                              </a:moveTo>
                              <a:lnTo>
                                <a:pt x="7345"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7.55pt;margin-top:16.6pt;height:0.6pt;width:367.3pt;z-index:251691008;mso-width-relative:page;mso-height-relative:page;" filled="f" stroked="t" coordsize="7345,12" o:gfxdata="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2HGSj2gAAAAgBAAAPAAAAAAAAAAEAIAAAACIAAABkcnMv&#10;ZG93bnJldi54bWxQSwECFAAUAAAACACHTuJAdT40LToCAACYBAAADgAAAAAAAAABACAAAAApAQAA&#10;ZHJzL2Uyb0RvYy54bWxQSwUGAAAAAAYABgBZAQAA1QUAAAAA&#10;" path="m0,5l7345,5e">
                <v:fill on="f" focussize="0,0"/>
                <v:stroke weight="0.6pt" color="#000000" joinstyle="bevel"/>
                <v:imagedata o:title=""/>
                <o:lock v:ext="edit" aspectratio="f"/>
              </v:shape>
            </w:pict>
          </mc:Fallback>
        </mc:AlternateContent>
      </w:r>
    </w:p>
    <w:p w14:paraId="447F0B2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法律依据：</w:t>
      </w:r>
    </w:p>
    <w:p w14:paraId="31742B95">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603885</wp:posOffset>
                </wp:positionH>
                <wp:positionV relativeFrom="paragraph">
                  <wp:posOffset>103505</wp:posOffset>
                </wp:positionV>
                <wp:extent cx="4664710" cy="7620"/>
                <wp:effectExtent l="0" t="0" r="0" b="0"/>
                <wp:wrapNone/>
                <wp:docPr id="37" name="任意多边形 37"/>
                <wp:cNvGraphicFramePr/>
                <a:graphic xmlns:a="http://schemas.openxmlformats.org/drawingml/2006/main">
                  <a:graphicData uri="http://schemas.microsoft.com/office/word/2010/wordprocessingShape">
                    <wps:wsp>
                      <wps:cNvSpPr/>
                      <wps:spPr>
                        <a:xfrm>
                          <a:off x="0" y="0"/>
                          <a:ext cx="4664710" cy="7620"/>
                        </a:xfrm>
                        <a:custGeom>
                          <a:avLst/>
                          <a:gdLst/>
                          <a:ahLst/>
                          <a:cxnLst/>
                          <a:pathLst>
                            <a:path w="7345" h="12">
                              <a:moveTo>
                                <a:pt x="0" y="5"/>
                              </a:moveTo>
                              <a:lnTo>
                                <a:pt x="7345" y="5"/>
                              </a:lnTo>
                            </a:path>
                          </a:pathLst>
                        </a:custGeom>
                        <a:noFill/>
                        <a:ln w="7620"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47.55pt;margin-top:8.15pt;height:0.6pt;width:367.3pt;z-index:251692032;mso-width-relative:page;mso-height-relative:page;" filled="f" stroked="t" coordsize="7345,12" o:gfxdata="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m4WITZAAAACAEAAA8AAAAAAAAAAQAgAAAAIgAAAGRycy9k&#10;b3ducmV2LnhtbFBLAQIUABQAAAAIAIdO4kBls6JEOgIAAJgEAAAOAAAAAAAAAAEAIAAAACgBAABk&#10;cnMvZTJvRG9jLnhtbFBLBQYAAAAABgAGAFkBAADUBQAAAAA=&#10;" path="m0,5l7345,5e">
                <v:fill on="f" focussize="0,0"/>
                <v:stroke weight="0.6pt" color="#000000" joinstyle="bevel"/>
                <v:imagedata o:title=""/>
                <o:lock v:ext="edit" aspectratio="f"/>
              </v:shape>
            </w:pict>
          </mc:Fallback>
        </mc:AlternateContent>
      </w:r>
    </w:p>
    <w:p w14:paraId="5F9C30A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投诉事项 2</w:t>
      </w:r>
      <w:bookmarkStart w:id="33" w:name="bookmark8"/>
      <w:bookmarkEnd w:id="33"/>
      <w:r>
        <w:rPr>
          <w:rFonts w:hint="eastAsia" w:ascii="仿宋" w:hAnsi="仿宋" w:eastAsia="仿宋" w:cs="仿宋"/>
          <w:i w:val="0"/>
          <w:iCs w:val="0"/>
          <w:caps w:val="0"/>
          <w:color w:val="auto"/>
          <w:spacing w:val="0"/>
          <w:kern w:val="0"/>
          <w:sz w:val="24"/>
          <w:szCs w:val="24"/>
          <w:highlight w:val="none"/>
          <w:lang w:val="en-US" w:eastAsia="zh-CN" w:bidi="ar-SA"/>
        </w:rPr>
        <w:t>……</w:t>
      </w:r>
    </w:p>
    <w:p w14:paraId="221C5F8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签字(签章)： 日期：</w:t>
      </w:r>
    </w:p>
    <w:p w14:paraId="061D712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投诉书制作说明：</w:t>
      </w:r>
    </w:p>
    <w:p w14:paraId="3D451A1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1.投诉人提起投诉时，应当提交投诉书和必要的证明材料，并按照被投诉人和与投诉 事项有关的供应商数量提供投诉书副本。</w:t>
      </w:r>
    </w:p>
    <w:p w14:paraId="275E1DA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2.投诉人若委托代理人进行投诉的，投诉书应按要求列明“授权代表 ”的有关内容， 并在附件中提交由投诉人签署的授权委托书。授权委托书应载明代理人的姓名或者名称、 代理事项、具体权限、期限 和相关事项。</w:t>
      </w:r>
    </w:p>
    <w:p w14:paraId="25D1DDA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3.投诉人若对项目的某一分包进行投诉，投诉书中应列明具体分包号。</w:t>
      </w:r>
    </w:p>
    <w:p w14:paraId="114A103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4.投诉书应简要列明质疑事项，质疑函、质疑答复等作为附件材料提供。 5.投诉书的投诉事项应具体、明确，并有必要的事实依据和法律依据。</w:t>
      </w:r>
    </w:p>
    <w:p w14:paraId="26B9862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6.投诉书的投诉请求应与投诉事项相关。</w:t>
      </w:r>
    </w:p>
    <w:p w14:paraId="086B47F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7.投诉人为自然人的，投诉书应由本人签字；投诉人为法人或者其他组织的，投诉书应当由法定代表人、主要负责人，或者其授权代 表签字或者盖章，并加盖公章。</w:t>
      </w:r>
    </w:p>
    <w:p w14:paraId="131CF8A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11" w:type="default"/>
          <w:pgSz w:w="11907" w:h="16840"/>
          <w:pgMar w:top="1426" w:right="1076" w:bottom="1009" w:left="1613" w:header="0" w:footer="847" w:gutter="0"/>
          <w:pgNumType w:fmt="decimal"/>
          <w:cols w:space="720" w:num="1"/>
        </w:sectPr>
      </w:pPr>
    </w:p>
    <w:p w14:paraId="1DBF96AA">
      <w:pPr>
        <w:pStyle w:val="9"/>
        <w:spacing w:before="111" w:line="228" w:lineRule="auto"/>
        <w:ind w:left="2453"/>
        <w:jc w:val="center"/>
        <w:outlineLvl w:val="0"/>
        <w:rPr>
          <w:rFonts w:hint="eastAsia" w:ascii="仿宋" w:hAnsi="仿宋" w:eastAsia="仿宋" w:cs="仿宋"/>
          <w:b/>
          <w:bCs/>
          <w:i w:val="0"/>
          <w:iCs w:val="0"/>
          <w:caps w:val="0"/>
          <w:color w:val="auto"/>
          <w:spacing w:val="0"/>
          <w:kern w:val="0"/>
          <w:sz w:val="32"/>
          <w:szCs w:val="32"/>
          <w:highlight w:val="none"/>
          <w:lang w:val="en-US" w:eastAsia="zh-CN" w:bidi="ar-SA"/>
        </w:rPr>
      </w:pPr>
      <w:bookmarkStart w:id="34" w:name="bookmark4"/>
      <w:bookmarkEnd w:id="34"/>
      <w:r>
        <w:rPr>
          <w:rFonts w:hint="eastAsia" w:ascii="仿宋" w:hAnsi="仿宋" w:eastAsia="仿宋" w:cs="仿宋"/>
          <w:b/>
          <w:bCs/>
          <w:i w:val="0"/>
          <w:iCs w:val="0"/>
          <w:caps w:val="0"/>
          <w:color w:val="auto"/>
          <w:spacing w:val="0"/>
          <w:kern w:val="0"/>
          <w:sz w:val="32"/>
          <w:szCs w:val="32"/>
          <w:highlight w:val="none"/>
          <w:lang w:val="en-US" w:eastAsia="zh-CN" w:bidi="ar-SA"/>
        </w:rPr>
        <w:t>第三部分 采购需求及技术规格要求</w:t>
      </w:r>
    </w:p>
    <w:p w14:paraId="6612E86D">
      <w:pPr>
        <w:spacing w:line="430" w:lineRule="auto"/>
        <w:rPr>
          <w:rFonts w:hint="eastAsia" w:ascii="仿宋" w:hAnsi="仿宋" w:eastAsia="仿宋" w:cs="仿宋"/>
          <w:i w:val="0"/>
          <w:iCs w:val="0"/>
          <w:caps w:val="0"/>
          <w:color w:val="FF0000"/>
          <w:spacing w:val="0"/>
          <w:kern w:val="0"/>
          <w:sz w:val="24"/>
          <w:szCs w:val="24"/>
          <w:highlight w:val="none"/>
          <w:lang w:val="en-US" w:eastAsia="zh-CN" w:bidi="ar-SA"/>
        </w:rPr>
      </w:pPr>
    </w:p>
    <w:p w14:paraId="0119F4BC">
      <w:pPr>
        <w:keepNext w:val="0"/>
        <w:keepLines w:val="0"/>
        <w:pageBreakBefore w:val="0"/>
        <w:kinsoku/>
        <w:wordWrap/>
        <w:overflowPunct/>
        <w:topLinePunct w:val="0"/>
        <w:autoSpaceDE/>
        <w:autoSpaceDN/>
        <w:bidi w:val="0"/>
        <w:spacing w:line="400" w:lineRule="exact"/>
        <w:ind w:left="0" w:leftChars="0" w:firstLine="3534" w:firstLineChars="1100"/>
        <w:jc w:val="left"/>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r>
        <w:rPr>
          <w:rFonts w:hint="eastAsia" w:ascii="仿宋" w:hAnsi="仿宋" w:eastAsia="仿宋" w:cs="仿宋"/>
          <w:b/>
          <w:bCs/>
          <w:i w:val="0"/>
          <w:iCs w:val="0"/>
          <w:caps w:val="0"/>
          <w:color w:val="auto"/>
          <w:spacing w:val="0"/>
          <w:kern w:val="0"/>
          <w:sz w:val="32"/>
          <w:szCs w:val="32"/>
          <w:highlight w:val="none"/>
          <w:lang w:val="en-US" w:eastAsia="zh-CN" w:bidi="ar-SA"/>
        </w:rPr>
        <w:t>详见附件</w:t>
      </w:r>
    </w:p>
    <w:p w14:paraId="5264FDA8">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eastAsia" w:ascii="Calibri Light" w:hAnsi="Calibri Light" w:eastAsia="楷体" w:cs="Calibri Light"/>
          <w:b/>
          <w:bCs/>
          <w:sz w:val="18"/>
          <w:szCs w:val="18"/>
          <w:u w:val="none"/>
          <w:lang w:val="en-US" w:eastAsia="zh-CN"/>
        </w:rPr>
      </w:pPr>
      <w:r>
        <w:rPr>
          <w:rFonts w:hint="eastAsia" w:ascii="Calibri Light" w:hAnsi="Calibri Light" w:eastAsia="楷体" w:cs="Calibri Light"/>
          <w:b/>
          <w:bCs/>
          <w:sz w:val="18"/>
          <w:szCs w:val="18"/>
          <w:u w:val="none"/>
          <w:lang w:val="en-US" w:eastAsia="zh-CN"/>
        </w:rPr>
        <w:t>备注：项目在皮山县境内安装，调试，报价已经包括了配套和可预见的所有费用（</w:t>
      </w:r>
      <w:r>
        <w:rPr>
          <w:rFonts w:hint="default" w:ascii="Calibri Light" w:hAnsi="Calibri Light" w:eastAsia="楷体" w:cs="Calibri Light"/>
          <w:b/>
          <w:bCs/>
          <w:sz w:val="18"/>
          <w:szCs w:val="18"/>
          <w:u w:val="none"/>
          <w:lang w:val="en-US" w:eastAsia="zh-CN"/>
        </w:rPr>
        <w:t>包含运输、运输保险、转运、安装、施工、调试费用；</w:t>
      </w:r>
      <w:r>
        <w:rPr>
          <w:rFonts w:hint="eastAsia" w:ascii="Calibri Light" w:hAnsi="Calibri Light" w:eastAsia="楷体" w:cs="Calibri Light"/>
          <w:b/>
          <w:bCs/>
          <w:sz w:val="18"/>
          <w:szCs w:val="18"/>
          <w:u w:val="none"/>
          <w:lang w:val="en-US" w:eastAsia="zh-CN"/>
        </w:rPr>
        <w:t>），现场环境变化导致的成本变化也包括在报价之内。</w:t>
      </w:r>
    </w:p>
    <w:p w14:paraId="0CF7A13E">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default" w:ascii="Calibri Light" w:hAnsi="Calibri Light" w:eastAsia="楷体" w:cs="Calibri Light"/>
          <w:b/>
          <w:bCs/>
          <w:sz w:val="18"/>
          <w:szCs w:val="18"/>
          <w:u w:val="none"/>
          <w:lang w:val="en-US" w:eastAsia="zh-CN"/>
        </w:rPr>
      </w:pPr>
      <w:r>
        <w:rPr>
          <w:rFonts w:hint="eastAsia" w:ascii="Calibri Light" w:hAnsi="Calibri Light" w:eastAsia="楷体" w:cs="Calibri Light"/>
          <w:b/>
          <w:bCs/>
          <w:sz w:val="18"/>
          <w:szCs w:val="18"/>
          <w:u w:val="none"/>
          <w:lang w:val="en-US" w:eastAsia="zh-CN"/>
        </w:rPr>
        <w:t>以上所有彩色电子屏参数相同（除尺寸外），以上尺寸、规格型号未明确的产品，皆为常规尺寸（见图）。</w:t>
      </w:r>
    </w:p>
    <w:p w14:paraId="21AFA4EE">
      <w:pPr>
        <w:keepNext w:val="0"/>
        <w:keepLines w:val="0"/>
        <w:pageBreakBefore w:val="0"/>
        <w:kinsoku/>
        <w:wordWrap/>
        <w:overflowPunct/>
        <w:topLinePunct w:val="0"/>
        <w:autoSpaceDE/>
        <w:autoSpaceDN/>
        <w:bidi w:val="0"/>
        <w:spacing w:line="400" w:lineRule="exact"/>
        <w:ind w:left="0" w:leftChars="0" w:firstLine="0" w:firstLineChars="0"/>
        <w:jc w:val="left"/>
        <w:textAlignment w:val="auto"/>
        <w:rPr>
          <w:rFonts w:hint="eastAsia" w:ascii="楷体" w:hAnsi="楷体" w:eastAsia="楷体" w:cs="楷体"/>
          <w:i w:val="0"/>
          <w:iCs/>
          <w:color w:val="auto"/>
          <w:sz w:val="22"/>
          <w:szCs w:val="22"/>
          <w:highlight w:val="none"/>
          <w:u w:val="none"/>
          <w:lang w:val="en-US" w:eastAsia="zh-CN"/>
        </w:rPr>
      </w:pPr>
      <w:r>
        <w:rPr>
          <w:rFonts w:hint="eastAsia" w:ascii="楷体" w:hAnsi="楷体" w:eastAsia="楷体" w:cs="楷体"/>
          <w:i w:val="0"/>
          <w:iCs/>
          <w:color w:val="auto"/>
          <w:sz w:val="22"/>
          <w:szCs w:val="22"/>
          <w:highlight w:val="none"/>
          <w:u w:val="none"/>
          <w:lang w:val="en-US" w:eastAsia="zh-CN"/>
        </w:rPr>
        <w:t>一、技术</w:t>
      </w:r>
    </w:p>
    <w:p w14:paraId="06FB1C12">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楷体" w:hAnsi="楷体" w:eastAsia="楷体" w:cs="楷体"/>
          <w:i w:val="0"/>
          <w:iCs/>
          <w:color w:val="auto"/>
          <w:sz w:val="22"/>
          <w:szCs w:val="22"/>
          <w:highlight w:val="none"/>
          <w:u w:val="none"/>
          <w:lang w:val="en-US" w:eastAsia="zh-CN"/>
        </w:rPr>
      </w:pPr>
      <w:r>
        <w:rPr>
          <w:rFonts w:hint="eastAsia" w:ascii="楷体" w:hAnsi="楷体" w:eastAsia="楷体" w:cs="楷体"/>
          <w:i w:val="0"/>
          <w:iCs/>
          <w:color w:val="auto"/>
          <w:sz w:val="22"/>
          <w:szCs w:val="22"/>
          <w:highlight w:val="none"/>
          <w:u w:val="none"/>
          <w:lang w:val="en-US" w:eastAsia="zh-CN"/>
        </w:rPr>
        <w:t>★此价格包括货物供应、运输、装卸、验收、税费和相关售后服务等费用及其它附带服务的全部费用，此价格为基于最高限价的报价，在合同履约期内不因市场价格变动而有任何调整，否则解除合同，一切损失由供应商支付，同时乙方不得降低产品规格，供应商必须单独提供书面承诺。</w:t>
      </w:r>
    </w:p>
    <w:p w14:paraId="63FA8CDB">
      <w:pPr>
        <w:keepNext w:val="0"/>
        <w:keepLines w:val="0"/>
        <w:pageBreakBefore w:val="0"/>
        <w:kinsoku/>
        <w:wordWrap/>
        <w:overflowPunct/>
        <w:topLinePunct w:val="0"/>
        <w:autoSpaceDE/>
        <w:autoSpaceDN/>
        <w:bidi w:val="0"/>
        <w:spacing w:line="400" w:lineRule="exact"/>
        <w:ind w:firstLine="440" w:firstLineChars="200"/>
        <w:jc w:val="left"/>
        <w:textAlignment w:val="auto"/>
        <w:rPr>
          <w:rFonts w:hint="eastAsia" w:ascii="楷体" w:hAnsi="楷体" w:eastAsia="楷体" w:cs="楷体"/>
          <w:i w:val="0"/>
          <w:iCs/>
          <w:color w:val="auto"/>
          <w:sz w:val="22"/>
          <w:szCs w:val="22"/>
          <w:highlight w:val="none"/>
          <w:u w:val="none"/>
          <w:lang w:val="en-US" w:eastAsia="zh-CN"/>
        </w:rPr>
      </w:pPr>
      <w:r>
        <w:rPr>
          <w:rFonts w:hint="eastAsia" w:ascii="楷体" w:hAnsi="楷体" w:eastAsia="楷体" w:cs="楷体"/>
          <w:i w:val="0"/>
          <w:iCs/>
          <w:color w:val="auto"/>
          <w:sz w:val="22"/>
          <w:szCs w:val="22"/>
          <w:highlight w:val="none"/>
          <w:u w:val="none"/>
          <w:lang w:val="en-US" w:eastAsia="zh-CN"/>
        </w:rPr>
        <w:t>★分项报价表中必须标明所投货物的技术规格、产地、品牌，否则投标无效。</w:t>
      </w:r>
    </w:p>
    <w:p w14:paraId="21B3381B">
      <w:pPr>
        <w:keepNext w:val="0"/>
        <w:keepLines w:val="0"/>
        <w:pageBreakBefore w:val="0"/>
        <w:kinsoku/>
        <w:wordWrap/>
        <w:overflowPunct/>
        <w:topLinePunct w:val="0"/>
        <w:autoSpaceDE/>
        <w:autoSpaceDN/>
        <w:bidi w:val="0"/>
        <w:spacing w:line="400" w:lineRule="exact"/>
        <w:ind w:firstLine="442" w:firstLineChars="200"/>
        <w:jc w:val="left"/>
        <w:textAlignment w:val="auto"/>
        <w:rPr>
          <w:rFonts w:hint="eastAsia" w:ascii="仿宋" w:hAnsi="仿宋" w:eastAsia="仿宋"/>
          <w:b/>
          <w:bCs/>
          <w:color w:val="auto"/>
          <w:sz w:val="22"/>
          <w:szCs w:val="22"/>
          <w:highlight w:val="none"/>
        </w:rPr>
      </w:pPr>
      <w:r>
        <w:rPr>
          <w:rFonts w:hint="eastAsia" w:ascii="仿宋" w:hAnsi="仿宋" w:eastAsia="仿宋"/>
          <w:b/>
          <w:bCs/>
          <w:color w:val="auto"/>
          <w:sz w:val="22"/>
          <w:szCs w:val="22"/>
          <w:highlight w:val="none"/>
          <w:lang w:val="en-US" w:eastAsia="zh-CN"/>
        </w:rPr>
        <w:t>二、</w:t>
      </w:r>
      <w:r>
        <w:rPr>
          <w:rFonts w:hint="eastAsia" w:ascii="仿宋" w:hAnsi="仿宋" w:eastAsia="仿宋"/>
          <w:b/>
          <w:bCs/>
          <w:color w:val="auto"/>
          <w:sz w:val="22"/>
          <w:szCs w:val="22"/>
          <w:highlight w:val="none"/>
        </w:rPr>
        <w:t>商务要求</w:t>
      </w:r>
    </w:p>
    <w:p w14:paraId="0BD7570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（一）报价要求</w:t>
      </w:r>
    </w:p>
    <w:p w14:paraId="36470DA0">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1、所有投标人的报价高于本项目（标项）最高限价额度的视为无效报价（即作否决投标处理）。</w:t>
      </w:r>
    </w:p>
    <w:p w14:paraId="76607B9B">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2、</w:t>
      </w:r>
      <w:r>
        <w:rPr>
          <w:rFonts w:hint="eastAsia" w:ascii="楷体" w:hAnsi="楷体" w:eastAsia="楷体" w:cs="楷体"/>
          <w:color w:val="auto"/>
          <w:sz w:val="22"/>
          <w:szCs w:val="22"/>
          <w:highlight w:val="none"/>
        </w:rPr>
        <w:t>投标文件中开标一览表（报价表）内容与投标文件中相应内容不一致的，以开标一览表（报价表）为准；</w:t>
      </w:r>
    </w:p>
    <w:p w14:paraId="7FEF3BC2">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3、</w:t>
      </w:r>
      <w:r>
        <w:rPr>
          <w:rFonts w:hint="eastAsia" w:ascii="楷体" w:hAnsi="楷体" w:eastAsia="楷体" w:cs="楷体"/>
          <w:color w:val="auto"/>
          <w:sz w:val="22"/>
          <w:szCs w:val="22"/>
          <w:highlight w:val="none"/>
        </w:rPr>
        <w:t>大写金额和小写金额不一致的，以大写金额为准；</w:t>
      </w:r>
    </w:p>
    <w:p w14:paraId="4E5401E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4、</w:t>
      </w:r>
      <w:r>
        <w:rPr>
          <w:rFonts w:hint="eastAsia" w:ascii="楷体" w:hAnsi="楷体" w:eastAsia="楷体" w:cs="楷体"/>
          <w:color w:val="auto"/>
          <w:sz w:val="22"/>
          <w:szCs w:val="22"/>
          <w:highlight w:val="none"/>
        </w:rPr>
        <w:t>单价金额小数点或者百分比有明显错位的，以开标一览表的总价为准，并修改单价；</w:t>
      </w:r>
    </w:p>
    <w:p w14:paraId="48ECE72F">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5、</w:t>
      </w:r>
      <w:r>
        <w:rPr>
          <w:rFonts w:hint="eastAsia" w:ascii="楷体" w:hAnsi="楷体" w:eastAsia="楷体" w:cs="楷体"/>
          <w:color w:val="auto"/>
          <w:sz w:val="22"/>
          <w:szCs w:val="22"/>
          <w:highlight w:val="none"/>
        </w:rPr>
        <w:t>总价金额与单价汇总金额不一致的，以单价金额计算结果为准。</w:t>
      </w:r>
    </w:p>
    <w:p w14:paraId="7D1BC25B">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（二）价格要求</w:t>
      </w:r>
    </w:p>
    <w:p w14:paraId="7AF796F2">
      <w:pPr>
        <w:rPr>
          <w:rFonts w:hint="eastAsia" w:ascii="楷体" w:hAnsi="楷体" w:eastAsia="楷体" w:cs="楷体"/>
          <w:color w:val="auto"/>
          <w:sz w:val="22"/>
          <w:szCs w:val="22"/>
          <w:highlight w:val="none"/>
          <w:lang w:val="en-US" w:eastAsia="zh-CN"/>
        </w:rPr>
      </w:pPr>
      <w:r>
        <w:rPr>
          <w:rFonts w:hint="eastAsia" w:ascii="楷体" w:hAnsi="楷体" w:eastAsia="楷体" w:cs="楷体"/>
          <w:color w:val="auto"/>
          <w:sz w:val="22"/>
          <w:szCs w:val="22"/>
          <w:highlight w:val="none"/>
          <w:lang w:val="en-US" w:eastAsia="zh-CN"/>
        </w:rPr>
        <w:t>1、投标人的报价明显低于其他投标报价或者在设有标底时明显低于标底，使得其投标报价可能低于其个别成本的，应当要求该投标人作出书面说明并提供相应证明材料。投标人不能合理或者不能提供相应证明材料的，由评标委员会认定该投标人以低于成本报价竞标，其投标视为无效标处理。</w:t>
      </w:r>
    </w:p>
    <w:p w14:paraId="3AA66DD3">
      <w:pPr>
        <w:rPr>
          <w:rFonts w:hint="eastAsia" w:ascii="楷体" w:hAnsi="楷体" w:eastAsia="楷体" w:cs="楷体"/>
          <w:color w:val="auto"/>
          <w:sz w:val="22"/>
          <w:szCs w:val="22"/>
          <w:highlight w:val="none"/>
          <w:lang w:val="en-US" w:eastAsia="zh-CN"/>
        </w:rPr>
      </w:pPr>
      <w:r>
        <w:rPr>
          <w:rFonts w:hint="eastAsia" w:ascii="楷体" w:hAnsi="楷体" w:eastAsia="楷体" w:cs="楷体"/>
          <w:color w:val="auto"/>
          <w:sz w:val="22"/>
          <w:szCs w:val="22"/>
          <w:highlight w:val="none"/>
          <w:lang w:val="en-US" w:eastAsia="zh-CN"/>
        </w:rPr>
        <w:t>2、供应商应在投标报价表中标明其提供的所有货物及其相关工作范围内所在费用的总价，不接受有任何选择性报价。</w:t>
      </w:r>
    </w:p>
    <w:p w14:paraId="0DEAD965">
      <w:pPr>
        <w:rPr>
          <w:rFonts w:hint="eastAsia" w:ascii="楷体" w:hAnsi="楷体" w:eastAsia="楷体" w:cs="楷体"/>
          <w:color w:val="auto"/>
          <w:sz w:val="22"/>
          <w:szCs w:val="22"/>
          <w:highlight w:val="none"/>
          <w:lang w:val="en-US" w:eastAsia="zh-CN"/>
        </w:rPr>
      </w:pPr>
      <w:r>
        <w:rPr>
          <w:rFonts w:hint="eastAsia" w:ascii="楷体" w:hAnsi="楷体" w:eastAsia="楷体" w:cs="楷体"/>
          <w:color w:val="auto"/>
          <w:sz w:val="22"/>
          <w:szCs w:val="22"/>
          <w:highlight w:val="none"/>
          <w:lang w:val="en-US" w:eastAsia="zh-CN"/>
        </w:rPr>
        <w:t>3、国内供货人提供在中华人民共和国制造的。</w:t>
      </w:r>
    </w:p>
    <w:p w14:paraId="7AA7B3D6">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（三）质量要求</w:t>
      </w:r>
    </w:p>
    <w:p w14:paraId="51E993A9">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成交供应商提供的货物必须为目前市场上技术较先进、成熟的原装、全新的，符合国家以及该产品的出厂标准和满足招标文件有关技术参数及质量标准的货物；且货物外形（外观）尺寸须符合国家及行业标准的公差标准及相关要求，表面无划伤，无碰撞，各项技术指标完全符合国家检测标准及产品出厂标准，凡列入《中华人民共和国实施强制性产品认证的产品目录》的货物需获得相关认证证书。货物若有国家标准按照国家标准验收，若无国家标准按行业标准验收，货物无侵权行为、表面无划损、无任何缺陷隐患，在中国境内可依常规安全合法使用。</w:t>
      </w:r>
    </w:p>
    <w:p w14:paraId="7FDCDED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2、如果成交供应商所提供的货物被有关部门认定为违反国家有关行业安全和质量规定及违法侵权等， 由此而引起的一切后果和责任均由成交供应商负责。</w:t>
      </w:r>
    </w:p>
    <w:p w14:paraId="4A68E645">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3、在实际供货时，成交供应商响应时所提供的货物若已经停产（不列入该厂家当时的产品系统），且未能按原价提供同等质量或更优质的货物，则按违约处理。</w:t>
      </w:r>
    </w:p>
    <w:p w14:paraId="5569A423">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4、成交供应商负责将货物送到现场过程中的全部运输，包括装卸车、货物现场的搬运；货物在现场的保管由成交供应商负责，直至验收完毕。</w:t>
      </w:r>
    </w:p>
    <w:p w14:paraId="3C987060">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5、★在实际供货时，若中标人提供的货物未能达到招标文件的要求和投标文件中的有关承诺，将按有关法规进行处罚，采购人将有权单方面终止合同的执行，并追究因中标人所提供的未达到所承诺准确率产品而产生的所有损失和责任。</w:t>
      </w:r>
    </w:p>
    <w:p w14:paraId="08DB0AB1">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6、中标人负责将货物送到现场过程中的全部运输，包括装卸车、货物现场的搬运；货物在现场的保管由中标人负责，直至验收完毕。</w:t>
      </w:r>
    </w:p>
    <w:p w14:paraId="5453F4C1">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（四） 服务要求</w:t>
      </w:r>
    </w:p>
    <w:p w14:paraId="59AF7B27">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eastAsia="zh-CN"/>
        </w:rPr>
        <w:t>1、供货期</w:t>
      </w:r>
      <w:r>
        <w:rPr>
          <w:rFonts w:hint="eastAsia" w:ascii="楷体" w:hAnsi="楷体" w:eastAsia="楷体" w:cs="楷体"/>
          <w:color w:val="auto"/>
          <w:sz w:val="22"/>
          <w:szCs w:val="22"/>
          <w:highlight w:val="none"/>
          <w:lang w:val="en-US" w:eastAsia="zh-CN"/>
        </w:rPr>
        <w:t>60日历天（</w:t>
      </w:r>
      <w:r>
        <w:rPr>
          <w:rFonts w:hint="eastAsia" w:ascii="楷体" w:hAnsi="楷体" w:eastAsia="楷体" w:cs="楷体"/>
          <w:color w:val="auto"/>
          <w:sz w:val="22"/>
          <w:szCs w:val="22"/>
          <w:highlight w:val="none"/>
          <w:lang w:eastAsia="zh-CN"/>
        </w:rPr>
        <w:t>具体时间以签订合同为准）</w:t>
      </w:r>
      <w:r>
        <w:rPr>
          <w:rFonts w:hint="eastAsia" w:ascii="楷体" w:hAnsi="楷体" w:eastAsia="楷体" w:cs="楷体"/>
          <w:color w:val="auto"/>
          <w:sz w:val="22"/>
          <w:szCs w:val="22"/>
          <w:highlight w:val="none"/>
        </w:rPr>
        <w:t>，采购周期内确保产品的供应和配送服务，不得以经销或代理授权变更的理由，更换中标人。</w:t>
      </w:r>
    </w:p>
    <w:p w14:paraId="2D407DF5">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2、采购人与中标人按照投标文件所报的单价签订采购合同。</w:t>
      </w:r>
    </w:p>
    <w:p w14:paraId="0150E2BF">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4、除客观不可抗力外，中标人不得更改送货内容。如确需变更供货内容的，中标人应在得知情况的同时告知采购人并征得采购人同意，经发现中标人有私自更改菜单中货品时以违约论处，由此产生的一切损失和费用由中标人承担。供货期内中标人出现上述情况，经采购人书面提出整改通知，但情况没有改善的，采购人有权取消中标人供货资格，终止中标人供货合同和没收履约保证金。</w:t>
      </w:r>
    </w:p>
    <w:p w14:paraId="712933C7">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5、★投标人必须对所投项目的所有清单内容完整投标，若成交则必须全部供货，在供货时不得缺少任何一项货物，否则采购人有权终止采购合同，没收履约保证金，成交供应商不得以任何理由拒绝。（针对该条提供单独书面承诺书并由法定代表人签字盖章），投标时缺项漏项将导致投标无效。也不得修改清单中的任何内容，但可于投标前提出询问，否则投标无效。</w:t>
      </w:r>
    </w:p>
    <w:p w14:paraId="2FF450D3">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（五）供货要求</w:t>
      </w:r>
    </w:p>
    <w:p w14:paraId="5898A424">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如发现中标人所交付的货物有次品、损坏或其他不符合本项目的采购文件要求或不能满足投标文件有关承诺等情况，采购人有权提出退换货处理或按违约处理，由中标人负责对需退换货的产品做好相关记录，经中标人、采购人双方签字确认后，方可进行退换货品的工作。</w:t>
      </w:r>
    </w:p>
    <w:p w14:paraId="08DA8CE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2、中标人须在确认当天完成所有的退换货工作，退换货工作包括货品的运输、搬运、堆放等，且由此产生的一切费用由中标人承担。</w:t>
      </w:r>
    </w:p>
    <w:p w14:paraId="7F320464">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3、本项目换货后的产品须满足采购文件要求及投标文件承诺，不得低于原货品的标准要求；中标人也可经采购人同意后，选择同档次或优于原货品的同类产品替换原货品。</w:t>
      </w:r>
    </w:p>
    <w:p w14:paraId="5FCC4352">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4、★为确保本项目顺利完成，中标供应商必须承诺：本公司承诺在中标后所投入的人员为公司人员，并与投标文件提供的人员一致，如服务期内采购人发现投入人员与投标文件不一致，视为提供虚假材料应标，采购人有权扣除履约保证金，单方面终止采购合同，并将供应商虚假应标的相 关问题报送监管部门，供应商针对此点提供书面承诺。</w:t>
      </w:r>
    </w:p>
    <w:p w14:paraId="212C64F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5、在采购人签收之前，货物的所有权和风险属于中标人，货物发生遗失、损坏由中标人负责。</w:t>
      </w:r>
    </w:p>
    <w:p w14:paraId="7D282E5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6</w:t>
      </w:r>
      <w:r>
        <w:rPr>
          <w:rFonts w:hint="eastAsia" w:ascii="楷体" w:hAnsi="楷体" w:eastAsia="楷体" w:cs="楷体"/>
          <w:color w:val="auto"/>
          <w:sz w:val="22"/>
          <w:szCs w:val="22"/>
          <w:highlight w:val="none"/>
        </w:rPr>
        <w:t>、如因市场流通问题确实需要变更的，应事先书面申请，并经采购人同意后方可改变。</w:t>
      </w:r>
    </w:p>
    <w:p w14:paraId="4D50F931">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7</w:t>
      </w:r>
      <w:r>
        <w:rPr>
          <w:rFonts w:hint="eastAsia" w:ascii="楷体" w:hAnsi="楷体" w:eastAsia="楷体" w:cs="楷体"/>
          <w:color w:val="auto"/>
          <w:sz w:val="22"/>
          <w:szCs w:val="22"/>
          <w:highlight w:val="none"/>
        </w:rPr>
        <w:t>、★采购人发现采购货物不能正常使用的， 中标人应无条件退换。中标人未能履行招标文件和合同所定事项，或供应不合格的、假冒伪劣、以次充好的商品，采购人退货后将记录在案，并对中标人予以处罚，要承担因此产生的一切损失和费用，供应商针对此点提供书面承诺。</w:t>
      </w:r>
    </w:p>
    <w:p w14:paraId="79325ED6">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8</w:t>
      </w:r>
      <w:r>
        <w:rPr>
          <w:rFonts w:hint="eastAsia" w:ascii="楷体" w:hAnsi="楷体" w:eastAsia="楷体" w:cs="楷体"/>
          <w:color w:val="auto"/>
          <w:sz w:val="22"/>
          <w:szCs w:val="22"/>
          <w:highlight w:val="none"/>
        </w:rPr>
        <w:t>、中标人不能按核定的供货价交付中标商品、不能提供与其承诺相符的服务或中标人存在违反招标文件和合同的行为，并且不予纠正的，将取消其供货资格。此项下违约责任包括但不限于下列各项：</w:t>
      </w:r>
    </w:p>
    <w:p w14:paraId="4315C1F3">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①中标人在收到采购人订货要求后，在承诺的供货时间内不能供货的；</w:t>
      </w:r>
    </w:p>
    <w:p w14:paraId="68B895EE">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②中标人未能提供承诺的服务的。</w:t>
      </w:r>
    </w:p>
    <w:p w14:paraId="5BDBAB9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9</w:t>
      </w:r>
      <w:r>
        <w:rPr>
          <w:rFonts w:hint="eastAsia" w:ascii="楷体" w:hAnsi="楷体" w:eastAsia="楷体" w:cs="楷体"/>
          <w:color w:val="auto"/>
          <w:sz w:val="22"/>
          <w:szCs w:val="22"/>
          <w:highlight w:val="none"/>
        </w:rPr>
        <w:t>、中标商品在保质期出现损坏的，中标人应承诺提供替换服务，因替换货物产生的费用由中标人负责。</w:t>
      </w:r>
    </w:p>
    <w:p w14:paraId="3D834F82">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w:t>
      </w:r>
      <w:r>
        <w:rPr>
          <w:rFonts w:hint="eastAsia" w:ascii="楷体" w:hAnsi="楷体" w:eastAsia="楷体" w:cs="楷体"/>
          <w:color w:val="auto"/>
          <w:sz w:val="22"/>
          <w:szCs w:val="22"/>
          <w:highlight w:val="none"/>
          <w:lang w:val="en-US" w:eastAsia="zh-CN"/>
        </w:rPr>
        <w:t>0</w:t>
      </w:r>
      <w:r>
        <w:rPr>
          <w:rFonts w:hint="eastAsia" w:ascii="楷体" w:hAnsi="楷体" w:eastAsia="楷体" w:cs="楷体"/>
          <w:color w:val="auto"/>
          <w:sz w:val="22"/>
          <w:szCs w:val="22"/>
          <w:highlight w:val="none"/>
        </w:rPr>
        <w:t>、中标人的送货单必须详细注明商品的品牌、型号、单价、数量、送货单不得涂改。标记不清的，采购人将拒绝签收</w:t>
      </w:r>
      <w:r>
        <w:rPr>
          <w:rFonts w:hint="eastAsia" w:ascii="楷体" w:hAnsi="楷体" w:eastAsia="楷体" w:cs="楷体"/>
          <w:color w:val="auto"/>
          <w:sz w:val="22"/>
          <w:szCs w:val="22"/>
          <w:highlight w:val="none"/>
          <w:lang w:eastAsia="zh-CN"/>
        </w:rPr>
        <w:t>，</w:t>
      </w:r>
      <w:r>
        <w:rPr>
          <w:rFonts w:hint="eastAsia" w:ascii="楷体" w:hAnsi="楷体" w:eastAsia="楷体" w:cs="楷体"/>
          <w:color w:val="auto"/>
          <w:sz w:val="22"/>
          <w:szCs w:val="22"/>
          <w:highlight w:val="none"/>
          <w:lang w:val="en-US" w:eastAsia="zh-CN"/>
        </w:rPr>
        <w:t>所配送的货物必须分类清晰，不得混装乱装。</w:t>
      </w:r>
    </w:p>
    <w:p w14:paraId="2CD21819">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w:t>
      </w:r>
      <w:r>
        <w:rPr>
          <w:rFonts w:hint="eastAsia" w:ascii="楷体" w:hAnsi="楷体" w:eastAsia="楷体" w:cs="楷体"/>
          <w:color w:val="auto"/>
          <w:sz w:val="22"/>
          <w:szCs w:val="22"/>
          <w:highlight w:val="none"/>
          <w:lang w:val="en-US" w:eastAsia="zh-CN"/>
        </w:rPr>
        <w:t>1</w:t>
      </w:r>
      <w:r>
        <w:rPr>
          <w:rFonts w:hint="eastAsia" w:ascii="楷体" w:hAnsi="楷体" w:eastAsia="楷体" w:cs="楷体"/>
          <w:color w:val="auto"/>
          <w:sz w:val="22"/>
          <w:szCs w:val="22"/>
          <w:highlight w:val="none"/>
        </w:rPr>
        <w:t>、中标人指定的送货专员必须穿着便于辨认的工衣和佩戴胸卡，送货专员在采购人单位活动必须严格遵守采购人单位各项规章制度，不得做出有损采购人形象和利益的事情。</w:t>
      </w:r>
    </w:p>
    <w:p w14:paraId="5453A91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w:t>
      </w:r>
      <w:r>
        <w:rPr>
          <w:rFonts w:hint="eastAsia" w:ascii="楷体" w:hAnsi="楷体" w:eastAsia="楷体" w:cs="楷体"/>
          <w:color w:val="auto"/>
          <w:sz w:val="22"/>
          <w:szCs w:val="22"/>
          <w:highlight w:val="none"/>
          <w:lang w:val="en-US" w:eastAsia="zh-CN"/>
        </w:rPr>
        <w:t>2</w:t>
      </w:r>
      <w:r>
        <w:rPr>
          <w:rFonts w:hint="eastAsia" w:ascii="楷体" w:hAnsi="楷体" w:eastAsia="楷体" w:cs="楷体"/>
          <w:color w:val="auto"/>
          <w:sz w:val="22"/>
          <w:szCs w:val="22"/>
          <w:highlight w:val="none"/>
        </w:rPr>
        <w:t>、★中标人不得泄露采购人的商业秘密。泄密造成采购人损失的，中标人将承担由此产生的一切损失和法律责任。</w:t>
      </w:r>
    </w:p>
    <w:p w14:paraId="73FDCD56">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（六）验收要求</w:t>
      </w:r>
    </w:p>
    <w:p w14:paraId="567C851F">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1、本项目验收标准：货物进场验收，通过最终验收后交付采购人使用，进入质保期。根据国家颁布的最新检定规程执行。</w:t>
      </w:r>
    </w:p>
    <w:p w14:paraId="2EDA028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2、★采购人组织验收小组按国家有关规定、规范进行验收，必要时邀请相关的专业人员或构参与验收。因货物质量问题发生争议时，由本地质量技术监督部门鉴定。货物符合质量技术标准的，鉴定费由采购人承担；否则鉴定费由中标人承担，供应商针对此点提供书面承诺。</w:t>
      </w:r>
    </w:p>
    <w:p w14:paraId="6171093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3、验收标准按照国内最新相关标准实施，要求对全部产品、型号、规格、数量、外形、外观、 包装进行验收。双方将依据有关规定，对到货的规格、数量等进行检验。</w:t>
      </w:r>
    </w:p>
    <w:p w14:paraId="6F4C7E93">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（七）技术服务人员及售后服务队伍要求</w:t>
      </w:r>
    </w:p>
    <w:p w14:paraId="770C0F6B">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1.中标人需有稳定、专业的服务团队，须指派项目负责人全程跟踪管理本项目，与采购人保持良好的沟通。项目负责人应有丰富的类似项目经验、有良好的服务态度及沟通能力。</w:t>
      </w:r>
    </w:p>
    <w:p w14:paraId="75039A39">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2.原则上项目负责人不得随意更换（除离职、生病等不可抗力外），如确需更换应提前 3 个工作日书面通知采购人，征得采购人同意后方可更换，而且更换后的人员水平不得低于原人员。</w:t>
      </w:r>
    </w:p>
    <w:p w14:paraId="02A6BA0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3.中标人应当具有完善的物流配送体系和售后服务队伍，且具有履行本项目货物的供应、安装、维修等专业技术和服务能力。</w:t>
      </w:r>
    </w:p>
    <w:p w14:paraId="126DA84C">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（八）售后服务要求</w:t>
      </w:r>
    </w:p>
    <w:p w14:paraId="3A85763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1.</w:t>
      </w:r>
      <w:r>
        <w:rPr>
          <w:rFonts w:hint="eastAsia" w:ascii="楷体" w:hAnsi="楷体" w:eastAsia="楷体" w:cs="楷体"/>
          <w:color w:val="auto"/>
          <w:sz w:val="22"/>
          <w:szCs w:val="22"/>
          <w:highlight w:val="none"/>
        </w:rPr>
        <w:t>除特别标明之外，所有货物保证在最终验收合格并交付用户使用之日起，应按照国家或生产厂家的规定执行。质保期内中标人必须进行质量“三包 ”。因质量原因损坏，中标人应迅速派员解决， 并承担由此发生的费用。</w:t>
      </w:r>
    </w:p>
    <w:p w14:paraId="2B07D284">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 xml:space="preserve">2.中标人应有稳定售后服务机构（点）或部门，质保期内指派专人负责与采购人联系售后服务事宜，提供服务专线。在质保期内，因产品质量问题，中标人在接到维修通知后 </w:t>
      </w:r>
      <w:r>
        <w:rPr>
          <w:rFonts w:hint="eastAsia" w:ascii="楷体" w:hAnsi="楷体" w:eastAsia="楷体" w:cs="楷体"/>
          <w:color w:val="auto"/>
          <w:sz w:val="22"/>
          <w:szCs w:val="22"/>
          <w:highlight w:val="none"/>
          <w:lang w:val="en-US" w:eastAsia="zh-CN"/>
        </w:rPr>
        <w:t>4</w:t>
      </w:r>
      <w:r>
        <w:rPr>
          <w:rFonts w:hint="eastAsia" w:ascii="楷体" w:hAnsi="楷体" w:eastAsia="楷体" w:cs="楷体"/>
          <w:color w:val="auto"/>
          <w:sz w:val="22"/>
          <w:szCs w:val="22"/>
          <w:highlight w:val="none"/>
        </w:rPr>
        <w:t xml:space="preserve"> 小时内响应，包括电话、传真、电子邮件等各种有效方式进行答疑或技术指导；若口头和书面交流仍无法解决问题， 提供同档次产品代用，否则中标人应赔偿采购人的相应损失。如果需要更换产品的则必须免费提供，要求更换的产品跟被更换的品牌、类型相一致或者是同类同档次的替代品，且更换前应征得采购人同意。</w:t>
      </w:r>
    </w:p>
    <w:p w14:paraId="1F86634D">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3.质量保证期内非采购方的人为原因而出现产品质量及安装问题，由中标人负责包修、包换或包退，不能在规定时间内修复，由中标人负责包退或 1 个月内包换服务，并承担因此而产生的一切 费用。</w:t>
      </w:r>
    </w:p>
    <w:p w14:paraId="66932CDE">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★在实际供货时，若中标人提供的货物未能达到招标文件的要求和投标文件中的有关承诺，将按有关法规进行处罚，采购人将有权单方面终止合同的执行，并追究因中标人所提供的达到所承诺 准确率产品而产生的所有损失和责任。</w:t>
      </w:r>
    </w:p>
    <w:p w14:paraId="5349B03F">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w:t>
      </w:r>
      <w:r>
        <w:rPr>
          <w:rFonts w:hint="eastAsia" w:ascii="楷体" w:hAnsi="楷体" w:eastAsia="楷体" w:cs="楷体"/>
          <w:color w:val="auto"/>
          <w:sz w:val="22"/>
          <w:szCs w:val="22"/>
          <w:highlight w:val="none"/>
          <w:lang w:val="en-US" w:eastAsia="zh-CN"/>
        </w:rPr>
        <w:t>质保期：提供承诺书；</w:t>
      </w:r>
    </w:p>
    <w:p w14:paraId="7C641479">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（九）付款方式要求</w:t>
      </w:r>
    </w:p>
    <w:p w14:paraId="1F533B3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1、</w:t>
      </w:r>
      <w:r>
        <w:rPr>
          <w:rFonts w:hint="eastAsia" w:ascii="楷体" w:hAnsi="楷体" w:eastAsia="楷体" w:cs="楷体"/>
          <w:color w:val="auto"/>
          <w:sz w:val="22"/>
          <w:szCs w:val="22"/>
          <w:highlight w:val="none"/>
        </w:rPr>
        <w:t>付款方式：</w:t>
      </w:r>
      <w:r>
        <w:rPr>
          <w:rFonts w:hint="eastAsia" w:ascii="楷体" w:hAnsi="楷体" w:eastAsia="楷体" w:cs="楷体"/>
          <w:color w:val="auto"/>
          <w:sz w:val="22"/>
          <w:szCs w:val="22"/>
          <w:highlight w:val="none"/>
          <w:lang w:val="en-US" w:eastAsia="zh-CN"/>
        </w:rPr>
        <w:t>以合同签订为准</w:t>
      </w:r>
      <w:r>
        <w:rPr>
          <w:rFonts w:hint="eastAsia" w:ascii="楷体" w:hAnsi="楷体" w:eastAsia="楷体" w:cs="楷体"/>
          <w:color w:val="auto"/>
          <w:sz w:val="22"/>
          <w:szCs w:val="22"/>
          <w:highlight w:val="none"/>
        </w:rPr>
        <w:t>。</w:t>
      </w:r>
    </w:p>
    <w:p w14:paraId="15EF3459">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2、</w:t>
      </w:r>
      <w:r>
        <w:rPr>
          <w:rFonts w:hint="eastAsia" w:ascii="楷体" w:hAnsi="楷体" w:eastAsia="楷体" w:cs="楷体"/>
          <w:color w:val="auto"/>
          <w:sz w:val="22"/>
          <w:szCs w:val="22"/>
          <w:highlight w:val="none"/>
        </w:rPr>
        <w:t xml:space="preserve">中标人凭以下有效文件与采购人结算： </w:t>
      </w:r>
    </w:p>
    <w:p w14:paraId="1EBBA5A0">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①合同；</w:t>
      </w:r>
    </w:p>
    <w:p w14:paraId="3A651BE8">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②中标人开具的正式发票；</w:t>
      </w:r>
    </w:p>
    <w:p w14:paraId="3E486A26">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lang w:val="en-US" w:eastAsia="zh-CN"/>
        </w:rPr>
        <w:t>③</w:t>
      </w:r>
      <w:r>
        <w:rPr>
          <w:rFonts w:hint="eastAsia" w:ascii="楷体" w:hAnsi="楷体" w:eastAsia="楷体" w:cs="楷体"/>
          <w:color w:val="auto"/>
          <w:sz w:val="22"/>
          <w:szCs w:val="22"/>
          <w:highlight w:val="none"/>
        </w:rPr>
        <w:t>中标通知书。</w:t>
      </w:r>
    </w:p>
    <w:p w14:paraId="3AB844B9">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★因采购人使用的是财政资金，采购人在前款规定的付款时间为向政府采购支付部门提出办理财政支付申请手续的时间（不含政府财政支付部门审核的时间），在规定时间内提出支付申请手续 后即视为采购人已经按期支付。成交供应商不能因此主张采购人违反合同约定，不能因此主张解除合同。</w:t>
      </w:r>
    </w:p>
    <w:p w14:paraId="4F632BA1">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（十）项目履约保证金</w:t>
      </w:r>
    </w:p>
    <w:p w14:paraId="03A402E5">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 xml:space="preserve">1)中标人必须在收到中标通知书 5 个工作日内向采购人缴交合同金额 </w:t>
      </w:r>
      <w:r>
        <w:rPr>
          <w:rFonts w:hint="eastAsia" w:ascii="楷体" w:hAnsi="楷体" w:eastAsia="楷体" w:cs="楷体"/>
          <w:color w:val="auto"/>
          <w:sz w:val="22"/>
          <w:szCs w:val="22"/>
          <w:highlight w:val="none"/>
          <w:lang w:val="en-US" w:eastAsia="zh-CN"/>
        </w:rPr>
        <w:t>5</w:t>
      </w:r>
      <w:r>
        <w:rPr>
          <w:rFonts w:hint="eastAsia" w:ascii="楷体" w:hAnsi="楷体" w:eastAsia="楷体" w:cs="楷体"/>
          <w:color w:val="auto"/>
          <w:sz w:val="22"/>
          <w:szCs w:val="22"/>
          <w:highlight w:val="none"/>
        </w:rPr>
        <w:t>%的履约保证金，如未能按时交纳履约保证金的，采购人有权单方面取消其中标人资格并终止合同，并按照排序从其他候选中标供应商中确定中标供应商或重招。</w:t>
      </w:r>
    </w:p>
    <w:p w14:paraId="31BC37E2">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2)如中标人违约，采购人可随时启动项目履约保证金，因中标人违约扣减履约保证金而使履约保证金不足的，采购人有权向中标人收取补足，中标人须在接到采购人通知的 5 个工作日内补足相应履约保证金，中标人未按时补足履约保证金的，采购人可单方面取消其中标人资格并终止合同，没收余下履约保证金，并按照排序从其他中标候选供应商中确定中标供应商或重招。</w:t>
      </w:r>
    </w:p>
    <w:p w14:paraId="310DAA5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3)如中标人的供货不符合采购人的质量要求，采购人有权单方面解除合同。</w:t>
      </w:r>
    </w:p>
    <w:p w14:paraId="7B64E6A2">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4)中标人无违约责任、无任何不良记录或违约责任已处理完成，采购人将于合同期满后一个月内无息退还全部履约保证金。</w:t>
      </w:r>
    </w:p>
    <w:p w14:paraId="47D1BA2B">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（十</w:t>
      </w:r>
      <w:r>
        <w:rPr>
          <w:rFonts w:hint="eastAsia" w:ascii="楷体" w:hAnsi="楷体" w:eastAsia="楷体" w:cs="楷体"/>
          <w:color w:val="auto"/>
          <w:sz w:val="22"/>
          <w:szCs w:val="22"/>
          <w:highlight w:val="none"/>
          <w:lang w:val="en-US" w:eastAsia="zh-CN"/>
        </w:rPr>
        <w:t>一</w:t>
      </w:r>
      <w:r>
        <w:rPr>
          <w:rFonts w:hint="eastAsia" w:ascii="楷体" w:hAnsi="楷体" w:eastAsia="楷体" w:cs="楷体"/>
          <w:color w:val="auto"/>
          <w:sz w:val="22"/>
          <w:szCs w:val="22"/>
          <w:highlight w:val="none"/>
        </w:rPr>
        <w:t>） 其他要求</w:t>
      </w:r>
    </w:p>
    <w:p w14:paraId="7309429E">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1） 同意采购人以任何形式对中标人投标文件内容及采购人认为有必要的相关资料的真实性和有效性进行审查、验证。</w:t>
      </w:r>
    </w:p>
    <w:p w14:paraId="30B5D11A">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2)采购人与中标人在投标及履行合同过程中，必须遵守《中华人民共和国反不正当竞争法》《中华人民共和国消费者权益保障法》《中华人民共和国经济合同法》及相关的国家法律法规。</w:t>
      </w:r>
    </w:p>
    <w:p w14:paraId="1662FA61">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3)项目结案要求：项目结束后中标人须向采购人提供台账、项目决算表、项目总结报告等相关数据资料。</w:t>
      </w:r>
    </w:p>
    <w:p w14:paraId="7B7177E4">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替补候选人的设定与使用。</w:t>
      </w:r>
    </w:p>
    <w:p w14:paraId="3F212026">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★如果中标供应商不能按照招标文件要求及投标文件的承诺签订中标合同，或经核定中标供应商的投标文件与事实不符，从而影响公平、公正及影响中标合同执行时，采购人有权取消该中标供 应商的中标资格，确定排名在中标供应商之后第一位的投标供应商为中标供应商或依法重新招标。</w:t>
      </w:r>
    </w:p>
    <w:p w14:paraId="08FFE3B8">
      <w:pPr>
        <w:rPr>
          <w:rFonts w:hint="eastAsia" w:ascii="楷体" w:hAnsi="楷体" w:eastAsia="楷体" w:cs="楷体"/>
          <w:color w:val="auto"/>
          <w:sz w:val="22"/>
          <w:szCs w:val="22"/>
          <w:highlight w:val="none"/>
        </w:rPr>
      </w:pPr>
      <w:r>
        <w:rPr>
          <w:rFonts w:hint="eastAsia" w:ascii="楷体" w:hAnsi="楷体" w:eastAsia="楷体" w:cs="楷体"/>
          <w:color w:val="auto"/>
          <w:sz w:val="22"/>
          <w:szCs w:val="22"/>
          <w:highlight w:val="none"/>
        </w:rPr>
        <w:t>★如果所有中标候选人均无法签订合同，采购人将依法重新招标或更改采购形式，对受影响的响应供应商不承担任何责任。</w:t>
      </w:r>
    </w:p>
    <w:p w14:paraId="5B13E9F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418AB6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7DB859D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53A99E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027003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713DBDA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1B70233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07DB714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57B82E46">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5540A10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26DDE0E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161F658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6CED84C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2D92FE8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7611008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697B0F11">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3DFADA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277C72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5ED07FF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0EC56DC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2A9BD50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6330ADA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54117CB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textAlignment w:val="auto"/>
        <w:rPr>
          <w:rFonts w:hint="default" w:ascii="仿宋" w:hAnsi="仿宋" w:eastAsia="仿宋" w:cs="仿宋"/>
          <w:i w:val="0"/>
          <w:iCs w:val="0"/>
          <w:caps w:val="0"/>
          <w:color w:val="auto"/>
          <w:spacing w:val="0"/>
          <w:kern w:val="0"/>
          <w:sz w:val="24"/>
          <w:szCs w:val="24"/>
          <w:highlight w:val="none"/>
          <w:lang w:val="en-US" w:eastAsia="zh-CN" w:bidi="ar-SA"/>
        </w:rPr>
      </w:pPr>
    </w:p>
    <w:p w14:paraId="56FF830E">
      <w:pPr>
        <w:pStyle w:val="9"/>
        <w:spacing w:before="71" w:line="224" w:lineRule="auto"/>
        <w:ind w:left="1234"/>
        <w:jc w:val="center"/>
        <w:outlineLvl w:val="0"/>
        <w:rPr>
          <w:rFonts w:hint="eastAsia" w:ascii="仿宋" w:hAnsi="仿宋" w:eastAsia="仿宋" w:cs="仿宋"/>
          <w:sz w:val="35"/>
          <w:szCs w:val="35"/>
        </w:rPr>
      </w:pPr>
      <w:bookmarkStart w:id="35" w:name="bookmark5"/>
      <w:bookmarkEnd w:id="35"/>
      <w:r>
        <w:rPr>
          <w:rFonts w:hint="eastAsia" w:ascii="仿宋" w:hAnsi="仿宋" w:eastAsia="仿宋" w:cs="仿宋"/>
          <w:b/>
          <w:bCs/>
          <w:spacing w:val="6"/>
          <w:sz w:val="35"/>
          <w:szCs w:val="35"/>
        </w:rPr>
        <w:t>第四部分</w:t>
      </w:r>
      <w:r>
        <w:rPr>
          <w:rFonts w:hint="eastAsia" w:ascii="仿宋" w:hAnsi="仿宋" w:eastAsia="仿宋" w:cs="仿宋"/>
          <w:spacing w:val="6"/>
          <w:sz w:val="35"/>
          <w:szCs w:val="35"/>
        </w:rPr>
        <w:t xml:space="preserve"> </w:t>
      </w:r>
      <w:r>
        <w:rPr>
          <w:rFonts w:hint="eastAsia" w:ascii="仿宋" w:hAnsi="仿宋" w:eastAsia="仿宋" w:cs="仿宋"/>
          <w:b/>
          <w:bCs/>
          <w:spacing w:val="6"/>
          <w:sz w:val="35"/>
          <w:szCs w:val="35"/>
        </w:rPr>
        <w:t>合同格式及合同条款（样本）</w:t>
      </w:r>
    </w:p>
    <w:p w14:paraId="3D62D106">
      <w:pPr>
        <w:spacing w:line="274" w:lineRule="auto"/>
        <w:rPr>
          <w:rFonts w:ascii="Arial"/>
          <w:sz w:val="21"/>
        </w:rPr>
      </w:pPr>
    </w:p>
    <w:p w14:paraId="1C4DD5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FBA2D3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266410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合同编号：</w:t>
      </w:r>
    </w:p>
    <w:p w14:paraId="2F87D61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3D3111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B818E5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697FDC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36D953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r>
        <w:rPr>
          <w:rFonts w:hint="eastAsia" w:ascii="仿宋" w:hAnsi="仿宋" w:eastAsia="仿宋" w:cs="仿宋"/>
          <w:b/>
          <w:bCs/>
          <w:i w:val="0"/>
          <w:iCs w:val="0"/>
          <w:caps w:val="0"/>
          <w:color w:val="auto"/>
          <w:spacing w:val="0"/>
          <w:kern w:val="0"/>
          <w:sz w:val="32"/>
          <w:szCs w:val="32"/>
          <w:highlight w:val="none"/>
          <w:lang w:val="en-US" w:eastAsia="zh-CN" w:bidi="ar-SA"/>
        </w:rPr>
        <w:t>政府采购合同参考范本</w:t>
      </w:r>
    </w:p>
    <w:p w14:paraId="3D2ECDB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p>
    <w:p w14:paraId="467345B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r>
        <w:rPr>
          <w:rFonts w:hint="eastAsia" w:ascii="仿宋" w:hAnsi="仿宋" w:eastAsia="仿宋" w:cs="仿宋"/>
          <w:b/>
          <w:bCs/>
          <w:i w:val="0"/>
          <w:iCs w:val="0"/>
          <w:caps w:val="0"/>
          <w:color w:val="auto"/>
          <w:spacing w:val="0"/>
          <w:kern w:val="0"/>
          <w:sz w:val="32"/>
          <w:szCs w:val="32"/>
          <w:highlight w:val="none"/>
          <w:lang w:val="en-US" w:eastAsia="zh-CN" w:bidi="ar-SA"/>
        </w:rPr>
        <w:t>（货物类）</w:t>
      </w:r>
    </w:p>
    <w:p w14:paraId="06BA255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p>
    <w:p w14:paraId="4293473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p>
    <w:p w14:paraId="2192E78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p>
    <w:p w14:paraId="07FC674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r>
        <w:rPr>
          <w:rFonts w:hint="eastAsia" w:ascii="仿宋" w:hAnsi="仿宋" w:eastAsia="仿宋" w:cs="仿宋"/>
          <w:b/>
          <w:bCs/>
          <w:i w:val="0"/>
          <w:iCs w:val="0"/>
          <w:caps w:val="0"/>
          <w:color w:val="auto"/>
          <w:spacing w:val="0"/>
          <w:kern w:val="0"/>
          <w:sz w:val="32"/>
          <w:szCs w:val="32"/>
          <w:highlight w:val="none"/>
          <w:lang w:val="en-US" w:eastAsia="zh-CN" w:bidi="ar-SA"/>
        </w:rPr>
        <w:t>第一部分 合同书</w:t>
      </w:r>
    </w:p>
    <w:p w14:paraId="0BCDDF2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589189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00316D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82171C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项目名称： 甲方：</w:t>
      </w:r>
    </w:p>
    <w:p w14:paraId="4D2458C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乙方：</w:t>
      </w:r>
    </w:p>
    <w:p w14:paraId="6D24DB1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签订地：</w:t>
      </w:r>
    </w:p>
    <w:p w14:paraId="5C53B4C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p>
    <w:p w14:paraId="0E88A0D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p>
    <w:p w14:paraId="0FD0DF1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签订日期：                年        月        日</w:t>
      </w:r>
    </w:p>
    <w:p w14:paraId="2A3EA0B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sectPr>
          <w:headerReference r:id="rId12" w:type="default"/>
          <w:footerReference r:id="rId13" w:type="default"/>
          <w:pgSz w:w="11907" w:h="16840"/>
          <w:pgMar w:top="1440" w:right="1800" w:bottom="1440" w:left="1800" w:header="0" w:footer="847" w:gutter="0"/>
          <w:pgNumType w:fmt="decimal"/>
          <w:cols w:space="720" w:num="1"/>
        </w:sectPr>
      </w:pPr>
    </w:p>
    <w:p w14:paraId="5472CB3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sz w:val="24"/>
          <w:szCs w:val="24"/>
          <w:u w:val="single" w:color="auto"/>
        </w:rPr>
        <w:tab/>
      </w:r>
      <w:r>
        <w:rPr>
          <w:rFonts w:hint="eastAsia" w:ascii="仿宋" w:hAnsi="仿宋" w:eastAsia="仿宋" w:cs="仿宋"/>
          <w:spacing w:val="-109"/>
          <w:sz w:val="24"/>
          <w:szCs w:val="24"/>
        </w:rPr>
        <w:t xml:space="preserve"> </w:t>
      </w:r>
      <w:r>
        <w:rPr>
          <w:rFonts w:hint="eastAsia" w:ascii="仿宋" w:hAnsi="仿宋" w:eastAsia="仿宋" w:cs="仿宋"/>
          <w:spacing w:val="-1"/>
          <w:sz w:val="24"/>
          <w:szCs w:val="24"/>
        </w:rPr>
        <w:t>年</w:t>
      </w:r>
      <w:r>
        <w:rPr>
          <w:rFonts w:hint="eastAsia" w:ascii="仿宋" w:hAnsi="仿宋" w:eastAsia="仿宋" w:cs="仿宋"/>
          <w:spacing w:val="-1"/>
          <w:sz w:val="24"/>
          <w:szCs w:val="24"/>
          <w:u w:val="single" w:color="auto"/>
        </w:rPr>
        <w:t xml:space="preserve">    </w:t>
      </w:r>
      <w:r>
        <w:rPr>
          <w:rFonts w:hint="eastAsia" w:ascii="仿宋" w:hAnsi="仿宋" w:eastAsia="仿宋" w:cs="仿宋"/>
          <w:spacing w:val="-104"/>
          <w:sz w:val="24"/>
          <w:szCs w:val="24"/>
        </w:rPr>
        <w:t xml:space="preserve"> </w:t>
      </w:r>
      <w:r>
        <w:rPr>
          <w:rFonts w:hint="eastAsia" w:ascii="仿宋" w:hAnsi="仿宋" w:eastAsia="仿宋" w:cs="仿宋"/>
          <w:spacing w:val="-1"/>
          <w:sz w:val="24"/>
          <w:szCs w:val="24"/>
        </w:rPr>
        <w:t>月</w:t>
      </w:r>
      <w:r>
        <w:rPr>
          <w:rFonts w:hint="eastAsia" w:ascii="仿宋" w:hAnsi="仿宋" w:eastAsia="仿宋" w:cs="仿宋"/>
          <w:spacing w:val="-1"/>
          <w:sz w:val="24"/>
          <w:szCs w:val="24"/>
          <w:u w:val="single" w:color="auto"/>
        </w:rPr>
        <w:t xml:space="preserve">    </w:t>
      </w:r>
      <w:r>
        <w:rPr>
          <w:rFonts w:hint="eastAsia" w:ascii="仿宋" w:hAnsi="仿宋" w:eastAsia="仿宋" w:cs="仿宋"/>
          <w:spacing w:val="-69"/>
          <w:sz w:val="24"/>
          <w:szCs w:val="24"/>
        </w:rPr>
        <w:t xml:space="preserve"> </w:t>
      </w:r>
      <w:r>
        <w:rPr>
          <w:rFonts w:hint="eastAsia" w:ascii="仿宋" w:hAnsi="仿宋" w:eastAsia="仿宋" w:cs="仿宋"/>
          <w:spacing w:val="-1"/>
          <w:sz w:val="24"/>
          <w:szCs w:val="24"/>
        </w:rPr>
        <w:t>日</w:t>
      </w:r>
      <w:r>
        <w:rPr>
          <w:rFonts w:hint="eastAsia" w:ascii="仿宋" w:hAnsi="仿宋" w:eastAsia="仿宋" w:cs="仿宋"/>
          <w:spacing w:val="-31"/>
          <w:sz w:val="24"/>
          <w:szCs w:val="24"/>
        </w:rPr>
        <w:t>，</w:t>
      </w:r>
      <w:r>
        <w:rPr>
          <w:rFonts w:hint="eastAsia" w:ascii="仿宋" w:hAnsi="仿宋" w:eastAsia="仿宋" w:cs="仿宋"/>
          <w:spacing w:val="1"/>
          <w:sz w:val="24"/>
          <w:szCs w:val="24"/>
          <w:u w:val="single" w:color="auto"/>
        </w:rPr>
        <w:t xml:space="preserve">   </w:t>
      </w:r>
      <w:r>
        <w:rPr>
          <w:rFonts w:hint="eastAsia" w:ascii="仿宋" w:hAnsi="仿宋" w:eastAsia="仿宋" w:cs="仿宋"/>
          <w:spacing w:val="-31"/>
          <w:sz w:val="24"/>
          <w:szCs w:val="24"/>
          <w:u w:val="single" w:color="auto"/>
        </w:rPr>
        <w:t>（</w:t>
      </w:r>
      <w:r>
        <w:rPr>
          <w:rFonts w:hint="eastAsia" w:ascii="仿宋" w:hAnsi="仿宋" w:eastAsia="仿宋" w:cs="仿宋"/>
          <w:spacing w:val="-1"/>
          <w:sz w:val="24"/>
          <w:szCs w:val="24"/>
          <w:u w:val="single" w:color="auto"/>
        </w:rPr>
        <w:t xml:space="preserve">采购人名称）   </w:t>
      </w:r>
      <w:r>
        <w:rPr>
          <w:rFonts w:hint="eastAsia" w:ascii="仿宋" w:hAnsi="仿宋" w:eastAsia="仿宋" w:cs="仿宋"/>
          <w:spacing w:val="-83"/>
          <w:sz w:val="24"/>
          <w:szCs w:val="24"/>
        </w:rPr>
        <w:t xml:space="preserve"> </w:t>
      </w:r>
      <w:r>
        <w:rPr>
          <w:rFonts w:hint="eastAsia" w:ascii="仿宋" w:hAnsi="仿宋" w:eastAsia="仿宋" w:cs="仿宋"/>
          <w:spacing w:val="-1"/>
          <w:sz w:val="24"/>
          <w:szCs w:val="24"/>
        </w:rPr>
        <w:t>以</w:t>
      </w:r>
      <w:r>
        <w:rPr>
          <w:rFonts w:hint="eastAsia" w:ascii="仿宋" w:hAnsi="仿宋" w:eastAsia="仿宋" w:cs="仿宋"/>
          <w:spacing w:val="-1"/>
          <w:sz w:val="24"/>
          <w:szCs w:val="24"/>
          <w:u w:val="single" w:color="auto"/>
        </w:rPr>
        <w:t xml:space="preserve">   （政府采购方式）  </w:t>
      </w:r>
      <w:r>
        <w:rPr>
          <w:rFonts w:hint="eastAsia" w:ascii="仿宋" w:hAnsi="仿宋" w:eastAsia="仿宋" w:cs="仿宋"/>
          <w:spacing w:val="-112"/>
          <w:sz w:val="24"/>
          <w:szCs w:val="24"/>
        </w:rPr>
        <w:t xml:space="preserve"> </w:t>
      </w:r>
      <w:r>
        <w:rPr>
          <w:rFonts w:hint="eastAsia" w:ascii="仿宋" w:hAnsi="仿宋" w:eastAsia="仿宋" w:cs="仿宋"/>
          <w:spacing w:val="-1"/>
          <w:sz w:val="24"/>
          <w:szCs w:val="24"/>
        </w:rPr>
        <w:t>对</w:t>
      </w:r>
      <w:r>
        <w:rPr>
          <w:rFonts w:hint="eastAsia" w:ascii="仿宋" w:hAnsi="仿宋" w:eastAsia="仿宋" w:cs="仿宋"/>
          <w:spacing w:val="-1"/>
          <w:sz w:val="24"/>
          <w:szCs w:val="24"/>
          <w:u w:val="single" w:color="auto"/>
        </w:rPr>
        <w:t xml:space="preserve">   （</w:t>
      </w:r>
      <w:r>
        <w:rPr>
          <w:rFonts w:hint="eastAsia" w:ascii="仿宋" w:hAnsi="仿宋" w:eastAsia="仿宋" w:cs="仿宋"/>
          <w:i w:val="0"/>
          <w:iCs w:val="0"/>
          <w:caps w:val="0"/>
          <w:color w:val="auto"/>
          <w:spacing w:val="0"/>
          <w:kern w:val="0"/>
          <w:sz w:val="24"/>
          <w:szCs w:val="24"/>
          <w:highlight w:val="none"/>
          <w:lang w:val="en-US" w:eastAsia="zh-CN" w:bidi="ar-SA"/>
        </w:rPr>
        <w:t>项目名称）   项目进行了采购。经  （相关评定主体名称）   评定，  （中标投标人名 称）为该项目中标投标人。现于中标通知书发出之日起三十日内，按照采购文件确定的事项签 订本合同。</w:t>
      </w:r>
    </w:p>
    <w:p w14:paraId="7476E7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根据《中华人民共和国合同法》、《中华人民共和国政府采购法》等相关法律法规之规定， 按照平等、自愿、公平和诚实信用的原则，经  （采购人名称）   (以下简称：甲方)和   （中 标投标人名称）    (以下简称：乙方)协商一致，约定以下合同条款，以兹共同遵守、全面履 行。</w:t>
      </w:r>
    </w:p>
    <w:p w14:paraId="69B5AA8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 合同组成部分</w:t>
      </w:r>
    </w:p>
    <w:p w14:paraId="4F97BE6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下列文件为本合同的组成部分，并构成一个整体，需综合解释、相互补充。如果下列文件 内容出现不一致的情形，那么在保证按照采购文件确定的事项的前提下，组成本合同的多个文 件的优先适用顺序如下：</w:t>
      </w:r>
    </w:p>
    <w:p w14:paraId="353A94B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1.1.1 本合同及其补充合同、变更协议；</w:t>
      </w:r>
    </w:p>
    <w:p w14:paraId="137F674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1.1.2 中标通知书；</w:t>
      </w:r>
    </w:p>
    <w:p w14:paraId="3CA9458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1.1.3 投标文件（含澄清或者说明文件）；</w:t>
      </w:r>
    </w:p>
    <w:p w14:paraId="01B4CF6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1.1.4 招标文件（含澄清或者修改文件）；</w:t>
      </w:r>
    </w:p>
    <w:p w14:paraId="2D36A6A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1.1.5 其他相关采购文件。</w:t>
      </w:r>
    </w:p>
    <w:p w14:paraId="0665B2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 货物</w:t>
      </w:r>
    </w:p>
    <w:p w14:paraId="5DC1EDB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1.2.1 货物名称：                              ；</w:t>
      </w:r>
    </w:p>
    <w:p w14:paraId="4B16CA0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1.2.2 货物数量：                              ；</w:t>
      </w:r>
    </w:p>
    <w:p w14:paraId="593314A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1.2.3 货物质量：                              。</w:t>
      </w:r>
    </w:p>
    <w:p w14:paraId="2843D21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 价款</w:t>
      </w:r>
    </w:p>
    <w:p w14:paraId="523961F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本合同总价为：￥             元（大写：         元人民币）。</w:t>
      </w:r>
    </w:p>
    <w:p w14:paraId="5A71528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分项价格：</w:t>
      </w:r>
    </w:p>
    <w:tbl>
      <w:tblPr>
        <w:tblStyle w:val="39"/>
        <w:tblW w:w="88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14"/>
        <w:gridCol w:w="4561"/>
        <w:gridCol w:w="2679"/>
      </w:tblGrid>
      <w:tr w14:paraId="31057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14" w:type="dxa"/>
            <w:vAlign w:val="top"/>
          </w:tcPr>
          <w:p w14:paraId="03559A3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序号</w:t>
            </w:r>
          </w:p>
        </w:tc>
        <w:tc>
          <w:tcPr>
            <w:tcW w:w="4561" w:type="dxa"/>
            <w:vAlign w:val="top"/>
          </w:tcPr>
          <w:p w14:paraId="52835BB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分项名称</w:t>
            </w:r>
          </w:p>
        </w:tc>
        <w:tc>
          <w:tcPr>
            <w:tcW w:w="2679" w:type="dxa"/>
            <w:vAlign w:val="top"/>
          </w:tcPr>
          <w:p w14:paraId="639EF92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分项价格</w:t>
            </w:r>
          </w:p>
        </w:tc>
      </w:tr>
      <w:tr w14:paraId="7ADC6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1614" w:type="dxa"/>
            <w:vAlign w:val="top"/>
          </w:tcPr>
          <w:p w14:paraId="71E3A72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4561" w:type="dxa"/>
            <w:vAlign w:val="top"/>
          </w:tcPr>
          <w:p w14:paraId="2C6113A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679" w:type="dxa"/>
            <w:vAlign w:val="top"/>
          </w:tcPr>
          <w:p w14:paraId="553BC11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2727E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614" w:type="dxa"/>
            <w:vAlign w:val="top"/>
          </w:tcPr>
          <w:p w14:paraId="7B6FA06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4561" w:type="dxa"/>
            <w:vAlign w:val="top"/>
          </w:tcPr>
          <w:p w14:paraId="4328167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679" w:type="dxa"/>
            <w:vAlign w:val="top"/>
          </w:tcPr>
          <w:p w14:paraId="4500046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40C24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175" w:type="dxa"/>
            <w:gridSpan w:val="2"/>
            <w:vAlign w:val="top"/>
          </w:tcPr>
          <w:p w14:paraId="48BC556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总价</w:t>
            </w:r>
          </w:p>
        </w:tc>
        <w:tc>
          <w:tcPr>
            <w:tcW w:w="2679" w:type="dxa"/>
            <w:vAlign w:val="top"/>
          </w:tcPr>
          <w:p w14:paraId="6846D27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bl>
    <w:p w14:paraId="5FB506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1.4 付款方式和发票开具方式</w:t>
      </w:r>
    </w:p>
    <w:p w14:paraId="30E0138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1.4.1 付款方式：                                       ；</w:t>
      </w:r>
    </w:p>
    <w:p w14:paraId="5A30E0B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1.4.2 发票开具方式：                                   。</w:t>
      </w:r>
    </w:p>
    <w:p w14:paraId="6F8804A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 货物交付期限、地点和方式</w:t>
      </w:r>
    </w:p>
    <w:p w14:paraId="13F5E8B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1.5.1 交付期限：                                       ；</w:t>
      </w:r>
    </w:p>
    <w:p w14:paraId="74A974D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1.5.2 交付地点：                                      ；</w:t>
      </w:r>
    </w:p>
    <w:p w14:paraId="250B91E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1.5.3 交付方式：                                      。</w:t>
      </w:r>
    </w:p>
    <w:p w14:paraId="4997ABB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 违约责任</w:t>
      </w:r>
    </w:p>
    <w:p w14:paraId="4E11E34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1.6.1 除不可抗力外，如果乙方没有按照本合同约定的期限、地点和方式交付货物，那么甲方可要求乙方支付违约金，违约金按每迟延交付货物一日的应交付而未交付货物价格的     %计算，最高限额为本合同总价的       %；迟延交付货物的违约金计算数额达到前述最 高限额之日起，甲方有权在要求乙方支付违约金的同时，书面通知乙方解除本合同；</w:t>
      </w:r>
    </w:p>
    <w:p w14:paraId="70CC5BF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1.6.2 除不可抗力外，如果甲方没有按照本合同约定的付款方式付款，那么乙方可要求甲方支付违约金，违约金按每迟延付款一日的应付而未付款的     %计算，最高限额为本合同总价的     %；迟延付款的违约金计算数额达到前述最高限额之日起，乙方有权在要求甲方支付 违约金的同时，书面通知甲方解除本合同；</w:t>
      </w:r>
    </w:p>
    <w:p w14:paraId="71A6A98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 来影响对方当事人在合同签订、履行过程中的行为）的，对方当事人可以书面通知违约方解除 本合同；</w:t>
      </w:r>
    </w:p>
    <w:p w14:paraId="4B4B2BA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1.6.4 任何一方按照前述约定要求违约方支付违约金的同时，仍有权要求违约方继续履行合同、采取补救措施，并有权按照己方实际损失情况要求违约方赔偿损失；任何一方按照前述 约定要求解除本合同的同时，仍有权要求违约方支付违约金和按照己方实际损失情况要求违约 方赔偿损失；且守约方行使的任何权利救济方式均不视为其放弃了其他法定或者约定的权利救 济方式；</w:t>
      </w:r>
    </w:p>
    <w:p w14:paraId="4D2C487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78107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1.6.6 如果出现政府采购监督管理部门在处理投诉事项期间，书面通知甲方暂停采购活动的情形，或者询问或质疑事项可能影响中标结果的，导致甲方中止履行合同的情形，均不视为 甲方违约。</w:t>
      </w:r>
    </w:p>
    <w:p w14:paraId="63AE8B7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 合同争议的解决</w:t>
      </w:r>
    </w:p>
    <w:p w14:paraId="2F57FB6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本合同履行过程中发生的任何争议，双方当事人均可通过和解或者调解解决；不愿和解、调解或者和解、调解不成的，可以选择下列第     种方式解决：</w:t>
      </w:r>
    </w:p>
    <w:p w14:paraId="174BD9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1.7.1将争议提交               仲裁委员会依申请仲裁时其现行有效的仲裁规则裁决；</w:t>
      </w:r>
    </w:p>
    <w:p w14:paraId="2B70110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1.7.2 向  （被告住所地、合同履行地、合同签订地、原告住所地、标的物所在地等与争议有实际联系的地点中选出的人民法院名称）    人民法院起诉。</w:t>
      </w:r>
    </w:p>
    <w:p w14:paraId="41E6098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1.8 合同生效</w:t>
      </w:r>
    </w:p>
    <w:p w14:paraId="49A9C5C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本合同自双方当事人盖章或者签字时生效。</w:t>
      </w:r>
    </w:p>
    <w:p w14:paraId="52E2334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E68B4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甲方：                                     乙方：</w:t>
      </w:r>
    </w:p>
    <w:p w14:paraId="225D88E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统一社会信用代码：                       统一社会信用代码或身份证号码：</w:t>
      </w:r>
    </w:p>
    <w:p w14:paraId="2430738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住所：                                   住所：</w:t>
      </w:r>
    </w:p>
    <w:p w14:paraId="3D3A187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法定代表人或                             法定代表人</w:t>
      </w:r>
    </w:p>
    <w:p w14:paraId="72011D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授权代表（签字）：                        或授权代表（签字）:</w:t>
      </w:r>
    </w:p>
    <w:p w14:paraId="2F56346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联系人：                                 联系人：</w:t>
      </w:r>
    </w:p>
    <w:p w14:paraId="548044A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约定送达地址：                           约定送达地址：</w:t>
      </w:r>
    </w:p>
    <w:p w14:paraId="7E0A8B1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邮政编码：                               邮政编码：</w:t>
      </w:r>
    </w:p>
    <w:p w14:paraId="189ED95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电话:                                     电话:</w:t>
      </w:r>
    </w:p>
    <w:p w14:paraId="06EEFCB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传真:                                   传真:</w:t>
      </w:r>
    </w:p>
    <w:p w14:paraId="2F24886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电子邮箱：                                电子邮箱：</w:t>
      </w:r>
    </w:p>
    <w:p w14:paraId="1350533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开户银行：                               开户银行：</w:t>
      </w:r>
    </w:p>
    <w:p w14:paraId="72E6165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开户名称：                               开户名称：</w:t>
      </w:r>
    </w:p>
    <w:p w14:paraId="4DEDF44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开户账号：                               开户账号：</w:t>
      </w:r>
    </w:p>
    <w:p w14:paraId="7679BEC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headerReference r:id="rId14" w:type="default"/>
          <w:footerReference r:id="rId15" w:type="default"/>
          <w:pgSz w:w="11907" w:h="16840"/>
          <w:pgMar w:top="1440" w:right="1800" w:bottom="1440" w:left="1800" w:header="0" w:footer="1053" w:gutter="0"/>
          <w:pgNumType w:fmt="decimal"/>
          <w:cols w:space="720" w:num="1"/>
        </w:sectPr>
      </w:pPr>
    </w:p>
    <w:p w14:paraId="2D3D71C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2" w:firstLineChars="200"/>
        <w:jc w:val="center"/>
        <w:textAlignment w:val="auto"/>
        <w:rPr>
          <w:rFonts w:hint="eastAsia" w:ascii="仿宋" w:hAnsi="仿宋" w:eastAsia="仿宋" w:cs="仿宋"/>
          <w:b/>
          <w:bCs/>
          <w:i w:val="0"/>
          <w:iCs w:val="0"/>
          <w:caps w:val="0"/>
          <w:color w:val="auto"/>
          <w:spacing w:val="0"/>
          <w:kern w:val="0"/>
          <w:sz w:val="28"/>
          <w:szCs w:val="28"/>
          <w:highlight w:val="none"/>
          <w:lang w:val="en-US" w:eastAsia="zh-CN" w:bidi="ar-SA"/>
        </w:rPr>
      </w:pPr>
      <w:r>
        <w:rPr>
          <w:rFonts w:hint="eastAsia" w:ascii="仿宋" w:hAnsi="仿宋" w:eastAsia="仿宋" w:cs="仿宋"/>
          <w:b/>
          <w:bCs/>
          <w:i w:val="0"/>
          <w:iCs w:val="0"/>
          <w:caps w:val="0"/>
          <w:color w:val="auto"/>
          <w:spacing w:val="0"/>
          <w:kern w:val="0"/>
          <w:sz w:val="28"/>
          <w:szCs w:val="28"/>
          <w:highlight w:val="none"/>
          <w:lang w:val="en-US" w:eastAsia="zh-CN" w:bidi="ar-SA"/>
        </w:rPr>
        <w:t>第二部分 合同一般条款</w:t>
      </w:r>
    </w:p>
    <w:p w14:paraId="7D4653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 定义</w:t>
      </w:r>
    </w:p>
    <w:p w14:paraId="5597DFD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本合同中的下列词语应按以下内容进行解释：</w:t>
      </w:r>
    </w:p>
    <w:p w14:paraId="03FE44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2.1.1 “合同 ”系指采购人和中标投标人签订的载明双方当事人所达成的协议，并包括所 有的附件、附录和构成合同的其他文件。</w:t>
      </w:r>
    </w:p>
    <w:p w14:paraId="4843182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2.1.2 “合同价 ”系指根据合同约定，中标投标人在完全履行合同义务后，采购人应支付 给中标投标人的价格。</w:t>
      </w:r>
    </w:p>
    <w:p w14:paraId="0EC2BF2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2.1.3 “货物 ”系指中标投标人根据合同约定应向采购人交付的一切各种形态和种类的物 品，包括原材料、燃料、设备、机械、仪表、备件、计算机软件、产品等，并包括工具、手册 等其他相关资料。</w:t>
      </w:r>
    </w:p>
    <w:p w14:paraId="3F5B366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2.1.4 “ 甲方 ”系指与中标投标人签署合同的采购人；采购人委托采购代理机构代表其与 乙方签订合同的，采购人的授权委托书作为合同附件。</w:t>
      </w:r>
    </w:p>
    <w:p w14:paraId="039E46E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2.1.5 “ 乙方 ”系指根据合同约定交付货物的中标投标人；两个以上的自然人、法人或者 其他组织组成一个联合体，以一个投标人的身份共同参加政府采购的，联合体各方均应为乙方 或者与乙方相同地位的合同当事人，并就合同约定的事项对甲方承担连带责任。</w:t>
      </w:r>
    </w:p>
    <w:p w14:paraId="67D422C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2.1.6 “现场 ”系指合同约定货物将要运至或者安装的地点。</w:t>
      </w:r>
    </w:p>
    <w:p w14:paraId="2BF11A4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 技术规范</w:t>
      </w:r>
    </w:p>
    <w:p w14:paraId="00C6262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货物所应遵守的技术规范应与采购文件规定的技术规范和技术规范附件(如果有的话)及 其技术规范偏差表(如果被甲方接受的话)相一致；如果采购文件中没有技术规范的相应说明， 那么应以国家有关部门最新颁布的相应标准和规范为准。</w:t>
      </w:r>
    </w:p>
    <w:p w14:paraId="0CCC45A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 知识产权</w:t>
      </w:r>
    </w:p>
    <w:p w14:paraId="2029CDD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2.3.1 乙方应保证甲方在使用该货物或其任何一部分时不受任何第三方提出的侵犯其著 作权、商标权、专利权等知识产权方面的起诉；如果任何第三方提出侵权指控，那么乙方须与 该第三方交涉并承担由此发生的一切责任、费用和赔偿；</w:t>
      </w:r>
    </w:p>
    <w:p w14:paraId="6D2C25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2.3.2 具有知识产权的计算机软件等货物的知识产权归属，详见合同专用条款。</w:t>
      </w:r>
    </w:p>
    <w:p w14:paraId="5DD2AEB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 包装和装运</w:t>
      </w:r>
    </w:p>
    <w:p w14:paraId="1B81ECD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2.4.1 除合同专用条款另有约定外，乙方交付的全部货物，均应采用本行业通用的方式进 行包装，没有通用方式的，应当采取足以保护货物的包装方式，且该包装应符合国家有关包装 的法律、法规的规定。如有必要，包装应适用于远距离运输、防潮、防震、防锈和防粗暴装卸， 确保货物安全无损地运抵现场。由于包装不善所引起的货物锈蚀、损坏和损失等一切风险均由 乙方承担。</w:t>
      </w:r>
    </w:p>
    <w:p w14:paraId="49A7036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2.4.2 装运货物的要求和通知，详见合同专用条款。</w:t>
      </w:r>
    </w:p>
    <w:p w14:paraId="2A9CB53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2.5 履约检查和问题反馈</w:t>
      </w:r>
    </w:p>
    <w:p w14:paraId="361A55F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2.5.1 甲方有权在其认为必要时，对乙方是否能够按照合同约定交付货物进行履约检查， 以确保乙方所交付的货物能够依约满足甲方之项目需求，但不得因履约检查妨碍乙方的正常工 作，乙方应予积极配合；</w:t>
      </w:r>
    </w:p>
    <w:p w14:paraId="3A3C378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2.5.2 合同履行期间，甲方有权将履行过程中出现的问题反馈给乙方，双方当事人应以书 面形式约定需要完善和改进的内容。</w:t>
      </w:r>
    </w:p>
    <w:p w14:paraId="7D7DBF8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2.6 结算方式和付款条件 详见合同专用条款。</w:t>
      </w:r>
    </w:p>
    <w:p w14:paraId="4DDD0F4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 技术资料和保密义务</w:t>
      </w:r>
    </w:p>
    <w:p w14:paraId="213466B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2.7.1 乙方有权依据合同约定和项目需要，向甲方了解有关情况，调阅有关资料等，甲方 应予积极配合；</w:t>
      </w:r>
    </w:p>
    <w:p w14:paraId="08D67EF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2.7.2 乙方有义务妥善保管和保护由甲方提供的前款信息和资料等；</w:t>
      </w:r>
    </w:p>
    <w:p w14:paraId="0F3D32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2.7.3 除非依照法律规定或者对方当事人的书面同意，任何一方均应保证不向任何第三方 提供或披露有关合同的或者履行合同过程中知悉的对方当事人任何未公开的信息和资料，包括 但不限于技术情报、技术资料、商业秘密和商业信息等，并采取一切合理和必要措施和方式防 止任何第三方接触到对方当事人的上述保密信息和资料。</w:t>
      </w:r>
    </w:p>
    <w:p w14:paraId="726B0B8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2.8 质量保证</w:t>
      </w:r>
    </w:p>
    <w:p w14:paraId="7B0F35A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2.8.1 乙方应建立和完善履行合同的内部质量保证体系，并提供相关内部规章制度给甲方， 以便甲方进行监督检查；</w:t>
      </w:r>
    </w:p>
    <w:p w14:paraId="6891163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2.8.2 乙方应保证履行合同的人员数量和素质、软件和硬件设备的配置、场地、环境和设 施等满足全面履行合同的要求，并应接受甲方的监督检查。</w:t>
      </w:r>
    </w:p>
    <w:p w14:paraId="5872F82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2.9 货物的风险负担</w:t>
      </w:r>
    </w:p>
    <w:p w14:paraId="01087B4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货物或者在途货物或者交付给第一承运人后的货物毁损、灭失的风险负担详见合同专用条 款。</w:t>
      </w:r>
    </w:p>
    <w:p w14:paraId="0069B43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2.10 延迟交货</w:t>
      </w:r>
    </w:p>
    <w:p w14:paraId="78C0538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在合同履行过程中，如果乙方遇到不能按时交付货物的情况，应及时以书面形式将不能按 时交付货物的理由、预期延误时间通知甲方；甲方收到乙方通知后，认为其理由正当的，可以 书面形式酌情同意乙方可以延长交货的具体时间。</w:t>
      </w:r>
    </w:p>
    <w:p w14:paraId="447691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2.11 合同变更</w:t>
      </w:r>
    </w:p>
    <w:p w14:paraId="6F0E3D4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2.11.1 双方当事人协商一致，可以签订书面补充合同的形式变更合同，但不得违背采购 文件确定的事项，且如果系追加与合同标的相同的货物的，那么所有补充合同的采购金额不得 超过原合同价的 10%；</w:t>
      </w:r>
    </w:p>
    <w:p w14:paraId="6A9FA3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2.11.2 合同继续履行将损害国家利益和社会公共利益的，双方当事人应当以书面形式变 更合同。有过错的一方应当承担赔偿责任，双方当事人都有过错的，各自承担相应的责任。</w:t>
      </w:r>
    </w:p>
    <w:p w14:paraId="3BDB3F7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2.12 合同转让和分包</w:t>
      </w:r>
    </w:p>
    <w:p w14:paraId="3D96239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合同的权利义务依法不得转让，但经甲方同意，乙方可以依法采取分包方式履行合同，即： 依法可以将合同项下的部分非主体、非关键性工作分包给他人完成，接受分包的人应当具备相 应的资格条件，并不得再次分包，且乙方应就分包项目向甲方负责，并与分包投标人就分包项 目向甲方承担连带责任。</w:t>
      </w:r>
    </w:p>
    <w:p w14:paraId="7637451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2.13 不可抗力</w:t>
      </w:r>
    </w:p>
    <w:p w14:paraId="1D137D1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2.13.1 如果任何一方遭遇法律规定的不可抗力，致使合同履行受阻时，履行合同的期限应予延长，延长的期限应相当于不可抗力所影响的时间；</w:t>
      </w:r>
    </w:p>
    <w:p w14:paraId="00D727C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2.13.2 因不可抗力致使不能实现合同目的的，当事人可以解除合同；</w:t>
      </w:r>
    </w:p>
    <w:p w14:paraId="546FCE1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2.13.3 因不可抗力致使合同有变更必要的，双方当事人应在合同专用条款约定时间内以 书面形式变更合同；</w:t>
      </w:r>
    </w:p>
    <w:p w14:paraId="026FA87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2.13.4 受不可抗力影响的一方在不可抗力发生后，应在合同专用条款约定时间内以书面 形式通知对方当事人，并在合同专用条款约定时间内，将有关部门出具的证明文件送达对方当 事人。</w:t>
      </w:r>
    </w:p>
    <w:p w14:paraId="3B695B0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2.14 税费</w:t>
      </w:r>
    </w:p>
    <w:p w14:paraId="4C177E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与合同有关的一切税费，均按照中华人民共和国法律的相关规定。</w:t>
      </w:r>
    </w:p>
    <w:p w14:paraId="1433A8E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2.15 乙方破产</w:t>
      </w:r>
    </w:p>
    <w:p w14:paraId="684E66D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如果乙方破产导致合同无法履行时，甲方可以书面形式通知乙方终止合同且不给予乙方任 何补偿和赔偿，但合同的终止不损害或不影响甲方已经采取或将要采取的任何要求乙方支付违 约金、赔偿损失等的行动或补救措施的权利。</w:t>
      </w:r>
    </w:p>
    <w:p w14:paraId="18EEA07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2.16 合同中止、终止</w:t>
      </w:r>
    </w:p>
    <w:p w14:paraId="022384C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2.16.1 双方当事人不得擅自中止或者终止合同；</w:t>
      </w:r>
    </w:p>
    <w:p w14:paraId="6DE4E19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2.16.2 合同继续履行将损害国家利益和社会公共利益的，双方当事人应当中止或者终止 合同。有过错的一方应当承担赔偿责任，双方当事人都有过错的，各自承担相应的责任。</w:t>
      </w:r>
    </w:p>
    <w:p w14:paraId="5F3C90D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2.17 检验和验收</w:t>
      </w:r>
    </w:p>
    <w:p w14:paraId="27A1D9F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2.17.1 货物交付前，乙方应对货物的质量、数量等方面进行详细、全面的检验，并向甲 方出具证明货物符合合同约定的文件；货物交付时，乙方在合同专用条款约定时间内组织验收， 并可依法邀请相关方参加，验收应出具验收书。</w:t>
      </w:r>
    </w:p>
    <w:p w14:paraId="39D96F6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2.17.2 合同期满或者履行完毕后，甲方有权组织（包括依法邀请国家认可的质量检测机 构参加）对乙方履约的验收，即：按照合同约定的技术、服务、安全标准，组织对每一项技术、 服务、安全标准的履约情况的验收，并出具验收书。</w:t>
      </w:r>
    </w:p>
    <w:p w14:paraId="79BE23D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2.17.3 检验和验收标准、程序等具体内容以及前述验收书的效力详见合同专用条款。</w:t>
      </w:r>
    </w:p>
    <w:p w14:paraId="3D1F5B9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2.18 通知和送达</w:t>
      </w:r>
    </w:p>
    <w:p w14:paraId="5ABB6C3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2.18.1 任何一方因履行合同而以合同第一部分尾部所列明的            发出的所有通知、文件、材料，均视为已向对方当事人送达；任何一方变更上述送达方式或者地址的，应于    个  工作日内书面通知对方当事人，在对方当事人收到有关变更通知之前，变更前的约定送达方式 或者地址仍视为有效。</w:t>
      </w:r>
    </w:p>
    <w:p w14:paraId="4CFA50D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2.18.2 以当面交付方式送达的，交付之时视为送达；以电子邮件方式送达的，发出电子邮件之时视为送达；以传真方式送达的，发出传真之时视为送达；以邮寄方式送达的，邮件挂 号寄出或者交邮之日之次日视为送达。</w:t>
      </w:r>
    </w:p>
    <w:p w14:paraId="578D572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2.19 计量单位</w:t>
      </w:r>
    </w:p>
    <w:p w14:paraId="3D38A1F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除技术规范中另有规定外，合同的计量单位均使用国家法定计量单位。</w:t>
      </w:r>
    </w:p>
    <w:p w14:paraId="169A390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2.20 合同使用的文字和适用的法律</w:t>
      </w:r>
    </w:p>
    <w:p w14:paraId="5844311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2.20.1 合同使用汉语书就、变更和解释；</w:t>
      </w:r>
    </w:p>
    <w:p w14:paraId="60802B9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2.20.2 合同适用中华人民共和国法律。</w:t>
      </w:r>
    </w:p>
    <w:p w14:paraId="41EE02D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2.21 履约保证金</w:t>
      </w:r>
    </w:p>
    <w:p w14:paraId="4454ECC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2.21.1 采购文件要求乙方提交履约保证金的，乙方应按合同专用条款约定的方式，以支 票、汇票、本票或者金融机构、担保机构出具的保函等非现金形式，提交不超过合同价 5%的履约保证金；</w:t>
      </w:r>
    </w:p>
    <w:p w14:paraId="0F7D845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2.21.2  履约保证金在合同专用条款约定期间内或者货物质量保证期内不予退还或者应 完全有效，前述约定期间届满或者货物质量保证期届满之日起    个工作日内，甲方应将履约保 证金退还乙方；</w:t>
      </w:r>
    </w:p>
    <w:p w14:paraId="1014298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2.21.3 如果乙方不履行合同，履约保证金不予退还；如果乙方未能按合同约定全面履行 义务，那么甲方有权从履约保证金中取得补偿或赔偿，同时不影响甲方要求乙方承担合同约定 的超过履约保证金的违约责任的权利。</w:t>
      </w:r>
    </w:p>
    <w:p w14:paraId="1F1B8EA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2.22 合同份数</w:t>
      </w:r>
    </w:p>
    <w:p w14:paraId="442D9F0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合同份数按合同专用条款规定，每份均具有同等法律效力。</w:t>
      </w:r>
    </w:p>
    <w:p w14:paraId="08222F4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55DC04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B40D1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3F15F3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A74526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EFD460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F54CDD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C5FAFE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1DC205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5E6437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8ED90B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42755F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1F1C40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F70A7A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0D5069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074451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E815EA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F8F48B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46D77F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D59463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562" w:firstLineChars="200"/>
        <w:jc w:val="center"/>
        <w:textAlignment w:val="auto"/>
        <w:rPr>
          <w:rFonts w:hint="eastAsia" w:ascii="仿宋" w:hAnsi="仿宋" w:eastAsia="仿宋" w:cs="仿宋"/>
          <w:b/>
          <w:bCs/>
          <w:i w:val="0"/>
          <w:iCs w:val="0"/>
          <w:caps w:val="0"/>
          <w:color w:val="auto"/>
          <w:spacing w:val="0"/>
          <w:kern w:val="0"/>
          <w:sz w:val="28"/>
          <w:szCs w:val="28"/>
          <w:highlight w:val="none"/>
          <w:lang w:val="en-US" w:eastAsia="zh-CN" w:bidi="ar-SA"/>
        </w:rPr>
      </w:pPr>
      <w:bookmarkStart w:id="36" w:name="bookmark10"/>
      <w:bookmarkEnd w:id="36"/>
      <w:r>
        <w:rPr>
          <w:rFonts w:hint="eastAsia" w:ascii="仿宋" w:hAnsi="仿宋" w:eastAsia="仿宋" w:cs="仿宋"/>
          <w:b/>
          <w:bCs/>
          <w:i w:val="0"/>
          <w:iCs w:val="0"/>
          <w:caps w:val="0"/>
          <w:color w:val="auto"/>
          <w:spacing w:val="0"/>
          <w:kern w:val="0"/>
          <w:sz w:val="28"/>
          <w:szCs w:val="28"/>
          <w:highlight w:val="none"/>
          <w:lang w:val="en-US" w:eastAsia="zh-CN" w:bidi="ar-SA"/>
        </w:rPr>
        <w:t>第三部分  合同专用条款</w:t>
      </w:r>
    </w:p>
    <w:p w14:paraId="1BCA28A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39"/>
        <w:tblW w:w="7615" w:type="dxa"/>
        <w:tblInd w:w="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7"/>
        <w:gridCol w:w="6598"/>
      </w:tblGrid>
      <w:tr w14:paraId="76953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17" w:type="dxa"/>
            <w:tcBorders>
              <w:left w:val="single" w:color="000000" w:sz="2" w:space="0"/>
            </w:tcBorders>
            <w:vAlign w:val="top"/>
          </w:tcPr>
          <w:p w14:paraId="6246B735">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条款号</w:t>
            </w:r>
          </w:p>
        </w:tc>
        <w:tc>
          <w:tcPr>
            <w:tcW w:w="6598" w:type="dxa"/>
            <w:vAlign w:val="top"/>
          </w:tcPr>
          <w:p w14:paraId="1C64E27E">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约定内容</w:t>
            </w:r>
          </w:p>
        </w:tc>
      </w:tr>
      <w:tr w14:paraId="6AA78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3145BED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0C89C6C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1ADFA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4B3A58C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64976E7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4A4A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2B73C7F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5C4E1BC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7D0C4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3C2FA8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50F7EDA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5891A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25C33FF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332B75B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0CA2E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1FCFE4B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3B4725A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34506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4DC1075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1BCDADE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0E58C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52B3EA6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420FBAF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638CD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0F92072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0A91AC8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4F935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17" w:type="dxa"/>
            <w:tcBorders>
              <w:left w:val="single" w:color="000000" w:sz="2" w:space="0"/>
            </w:tcBorders>
            <w:vAlign w:val="top"/>
          </w:tcPr>
          <w:p w14:paraId="23C8AA1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413C0D0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13DD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17" w:type="dxa"/>
            <w:tcBorders>
              <w:left w:val="single" w:color="000000" w:sz="2" w:space="0"/>
            </w:tcBorders>
            <w:vAlign w:val="top"/>
          </w:tcPr>
          <w:p w14:paraId="2939F18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093AE43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790D4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17" w:type="dxa"/>
            <w:tcBorders>
              <w:left w:val="single" w:color="000000" w:sz="2" w:space="0"/>
            </w:tcBorders>
            <w:vAlign w:val="top"/>
          </w:tcPr>
          <w:p w14:paraId="16D02B9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598" w:type="dxa"/>
            <w:vAlign w:val="top"/>
          </w:tcPr>
          <w:p w14:paraId="20B5928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bl>
    <w:p w14:paraId="20C8D7E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注：本协议书仅为参考文本，签订双方可根据项目的具体要求进行修订。</w:t>
      </w:r>
      <w:bookmarkStart w:id="37" w:name="bookmark6"/>
      <w:bookmarkEnd w:id="37"/>
    </w:p>
    <w:p w14:paraId="2465E0E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1A2EC0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87334D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F22603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A22960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2CC4A4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97D23B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B16EEE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6643AF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D3EE23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643" w:firstLineChars="200"/>
        <w:jc w:val="center"/>
        <w:textAlignment w:val="auto"/>
        <w:rPr>
          <w:rFonts w:hint="eastAsia" w:ascii="仿宋" w:hAnsi="仿宋" w:eastAsia="仿宋" w:cs="仿宋"/>
          <w:b/>
          <w:bCs/>
          <w:i w:val="0"/>
          <w:iCs w:val="0"/>
          <w:caps w:val="0"/>
          <w:color w:val="auto"/>
          <w:spacing w:val="0"/>
          <w:kern w:val="0"/>
          <w:sz w:val="32"/>
          <w:szCs w:val="32"/>
          <w:highlight w:val="none"/>
          <w:lang w:val="en-US" w:eastAsia="zh-CN" w:bidi="ar-SA"/>
        </w:rPr>
      </w:pPr>
      <w:r>
        <w:rPr>
          <w:rFonts w:hint="eastAsia" w:ascii="仿宋" w:hAnsi="仿宋" w:eastAsia="仿宋" w:cs="仿宋"/>
          <w:b/>
          <w:bCs/>
          <w:i w:val="0"/>
          <w:iCs w:val="0"/>
          <w:caps w:val="0"/>
          <w:color w:val="auto"/>
          <w:spacing w:val="0"/>
          <w:kern w:val="0"/>
          <w:sz w:val="32"/>
          <w:szCs w:val="32"/>
          <w:highlight w:val="none"/>
          <w:lang w:val="en-US" w:eastAsia="zh-CN" w:bidi="ar-SA"/>
        </w:rPr>
        <w:t>第五部分 评审标准</w:t>
      </w:r>
    </w:p>
    <w:p w14:paraId="0C568D5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一、评审</w:t>
      </w:r>
    </w:p>
    <w:p w14:paraId="7379EF8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1、谈判小组应当对响应文件进行评审，并根据谈判文件规定的程序、评定成交的标准等 事项与实质性响应谈判文件要求的供应商进行谈判。未实质性响应谈判文件的响应文件按无效 处理，谈判小组应当告知有关供应商。</w:t>
      </w:r>
    </w:p>
    <w:p w14:paraId="4EE6B324">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2、谈判小组所有成员应当集中与单一供应商分别进行谈判，并给予所有参加谈判的供应商平等的谈判机会。</w:t>
      </w:r>
    </w:p>
    <w:p w14:paraId="1E59FAC0">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3、在谈判过程中，谈判小组可以根据谈判文件和谈判情况实质性变动采购需求中的技术、 服务要求以及合同草案条款，但不得变动谈判文件中的其他内容。实质性变动的内容，须经采购人代表确认。</w:t>
      </w:r>
    </w:p>
    <w:p w14:paraId="7D55FCE4">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4、对谈判文件作出的实质性变动是谈判文件的有效组成部分，谈判小组应当及时以书面 形式同时通知所有参加谈判的供应商。</w:t>
      </w:r>
    </w:p>
    <w:p w14:paraId="4DF0D10B">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5、供应商应当按照谈判文件的变动情况和谈判小组的要求重新提交响应文件，并由其法 定代表人或授权代表签字或者加盖公章。由授权代表签字的，应当附法定代表人授权书。供应 商为自然人的，应当由本人签字并附身份证明。</w:t>
      </w:r>
    </w:p>
    <w:p w14:paraId="056542DB">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6、谈判文件能够详细列明采购标的的技术、服务要求的，谈判结束后，谈判小组应当要 求所有继续参加谈判的供应商在规定时间内提交最后报价，提交最后报价的供应商不得少于 3 家。</w:t>
      </w:r>
    </w:p>
    <w:p w14:paraId="0FBA80A7">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7、谈判文件不能详细列明采购标的的技术、服务要求，需经谈判由供应商提供最终供货 方案或解决方案的，谈判结束后，谈判小组应当按照少数服从多数的原则投票推荐 3 家以上供 应商的供货方案或者解决方案，并要求其在规定时间内提交最后报价。</w:t>
      </w:r>
    </w:p>
    <w:p w14:paraId="6F1E152A">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最后报价是供应商响应文件的有效组成部分。</w:t>
      </w:r>
    </w:p>
    <w:p w14:paraId="55A59AA3">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二、评标标准</w:t>
      </w:r>
    </w:p>
    <w:p w14:paraId="0356B801">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outlineLvl w:val="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附表 1、   投标人资格审查</w:t>
      </w:r>
    </w:p>
    <w:p w14:paraId="7E048566">
      <w:pPr>
        <w:pStyle w:val="9"/>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附表 2、   谈判响应文件评审表</w:t>
      </w:r>
    </w:p>
    <w:p w14:paraId="64D33A46">
      <w:pPr>
        <w:spacing w:line="222" w:lineRule="auto"/>
        <w:rPr>
          <w:rFonts w:hint="eastAsia" w:ascii="仿宋" w:hAnsi="仿宋" w:eastAsia="仿宋" w:cs="仿宋"/>
          <w:i w:val="0"/>
          <w:iCs w:val="0"/>
          <w:caps w:val="0"/>
          <w:color w:val="auto"/>
          <w:spacing w:val="0"/>
          <w:kern w:val="0"/>
          <w:sz w:val="24"/>
          <w:szCs w:val="24"/>
          <w:highlight w:val="none"/>
          <w:lang w:val="en-US" w:eastAsia="zh-CN" w:bidi="ar-SA"/>
        </w:rPr>
        <w:sectPr>
          <w:headerReference r:id="rId16" w:type="default"/>
          <w:footerReference r:id="rId17" w:type="default"/>
          <w:pgSz w:w="11905" w:h="16840"/>
          <w:pgMar w:top="1440" w:right="1800" w:bottom="1440" w:left="1800" w:header="0" w:footer="451" w:gutter="0"/>
          <w:pgNumType w:fmt="decimal"/>
          <w:cols w:space="720" w:num="1"/>
        </w:sectPr>
      </w:pPr>
    </w:p>
    <w:p w14:paraId="4E1FAC6A">
      <w:pPr>
        <w:pStyle w:val="9"/>
        <w:spacing w:before="78" w:line="224" w:lineRule="auto"/>
        <w:ind w:left="382"/>
        <w:jc w:val="cente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附表 1</w:t>
      </w:r>
    </w:p>
    <w:p w14:paraId="311251D7">
      <w:pPr>
        <w:pStyle w:val="9"/>
        <w:spacing w:before="98" w:line="229" w:lineRule="auto"/>
        <w:ind w:left="4475"/>
        <w:jc w:val="center"/>
        <w:outlineLvl w:val="1"/>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资格审查表</w:t>
      </w:r>
    </w:p>
    <w:p w14:paraId="6614FC01">
      <w:pPr>
        <w:spacing w:line="108" w:lineRule="exact"/>
        <w:rPr>
          <w:rFonts w:hint="eastAsia" w:ascii="仿宋" w:hAnsi="仿宋" w:eastAsia="仿宋" w:cs="仿宋"/>
          <w:i w:val="0"/>
          <w:iCs w:val="0"/>
          <w:caps w:val="0"/>
          <w:color w:val="auto"/>
          <w:spacing w:val="0"/>
          <w:kern w:val="0"/>
          <w:sz w:val="24"/>
          <w:szCs w:val="24"/>
          <w:highlight w:val="none"/>
          <w:lang w:val="en-US" w:eastAsia="zh-CN" w:bidi="ar-SA"/>
        </w:rPr>
      </w:pPr>
    </w:p>
    <w:tbl>
      <w:tblPr>
        <w:tblStyle w:val="39"/>
        <w:tblW w:w="886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1635"/>
        <w:gridCol w:w="4470"/>
        <w:gridCol w:w="690"/>
        <w:gridCol w:w="645"/>
        <w:gridCol w:w="780"/>
      </w:tblGrid>
      <w:tr w14:paraId="62C6A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648" w:type="dxa"/>
            <w:vAlign w:val="center"/>
          </w:tcPr>
          <w:p w14:paraId="7696A64C">
            <w:pPr>
              <w:pStyle w:val="49"/>
              <w:spacing w:before="91" w:line="223"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序号</w:t>
            </w:r>
          </w:p>
        </w:tc>
        <w:tc>
          <w:tcPr>
            <w:tcW w:w="1635" w:type="dxa"/>
            <w:vAlign w:val="center"/>
          </w:tcPr>
          <w:p w14:paraId="2C3B5335">
            <w:pPr>
              <w:pStyle w:val="49"/>
              <w:spacing w:before="91" w:line="223"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审查因素</w:t>
            </w:r>
          </w:p>
        </w:tc>
        <w:tc>
          <w:tcPr>
            <w:tcW w:w="4470" w:type="dxa"/>
            <w:vAlign w:val="center"/>
          </w:tcPr>
          <w:p w14:paraId="6DFE32E4">
            <w:pPr>
              <w:pStyle w:val="49"/>
              <w:spacing w:before="91" w:line="223"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审查内容</w:t>
            </w:r>
          </w:p>
        </w:tc>
        <w:tc>
          <w:tcPr>
            <w:tcW w:w="690" w:type="dxa"/>
            <w:vAlign w:val="center"/>
          </w:tcPr>
          <w:p w14:paraId="13AD7E05">
            <w:pPr>
              <w:pStyle w:val="49"/>
              <w:spacing w:before="91" w:line="223" w:lineRule="auto"/>
              <w:ind w:left="0" w:leftChars="0" w:firstLine="0" w:firstLineChars="0"/>
              <w:jc w:val="center"/>
              <w:rPr>
                <w:rFonts w:hint="default"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投标企业</w:t>
            </w:r>
          </w:p>
        </w:tc>
        <w:tc>
          <w:tcPr>
            <w:tcW w:w="645" w:type="dxa"/>
            <w:vAlign w:val="center"/>
          </w:tcPr>
          <w:p w14:paraId="4500EA26">
            <w:pPr>
              <w:pStyle w:val="49"/>
              <w:spacing w:before="91" w:line="236" w:lineRule="auto"/>
              <w:ind w:left="0" w:leftChars="0" w:right="105"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投标企业</w:t>
            </w:r>
          </w:p>
        </w:tc>
        <w:tc>
          <w:tcPr>
            <w:tcW w:w="780" w:type="dxa"/>
            <w:vAlign w:val="center"/>
          </w:tcPr>
          <w:p w14:paraId="50707B96">
            <w:pPr>
              <w:pStyle w:val="49"/>
              <w:spacing w:before="91" w:line="236" w:lineRule="auto"/>
              <w:ind w:left="0" w:leftChars="0" w:right="111" w:firstLine="0" w:firstLineChars="0"/>
              <w:jc w:val="center"/>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投标企业</w:t>
            </w:r>
          </w:p>
        </w:tc>
      </w:tr>
      <w:tr w14:paraId="22DE4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1" w:hRule="atLeast"/>
        </w:trPr>
        <w:tc>
          <w:tcPr>
            <w:tcW w:w="648" w:type="dxa"/>
            <w:vAlign w:val="center"/>
          </w:tcPr>
          <w:p w14:paraId="7F08C0CA">
            <w:pPr>
              <w:pStyle w:val="49"/>
              <w:spacing w:before="71" w:line="182"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w:t>
            </w:r>
          </w:p>
        </w:tc>
        <w:tc>
          <w:tcPr>
            <w:tcW w:w="1635" w:type="dxa"/>
            <w:vAlign w:val="center"/>
          </w:tcPr>
          <w:p w14:paraId="2B859FBB">
            <w:pPr>
              <w:pStyle w:val="49"/>
              <w:spacing w:before="31" w:line="233" w:lineRule="auto"/>
              <w:ind w:left="118" w:right="305" w:firstLine="1"/>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满足《中华人民共和国政府采购法》第二十二条规定及法律法规的其他规定</w:t>
            </w:r>
          </w:p>
        </w:tc>
        <w:tc>
          <w:tcPr>
            <w:tcW w:w="4470" w:type="dxa"/>
            <w:vAlign w:val="top"/>
          </w:tcPr>
          <w:p w14:paraId="36F8A209">
            <w:pPr>
              <w:pStyle w:val="49"/>
              <w:spacing w:before="72" w:line="231" w:lineRule="auto"/>
              <w:ind w:left="0" w:leftChars="0" w:right="119"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满足《中华人民共和国政府采购法》第二十二条规定及法律法规的其他规定</w:t>
            </w:r>
          </w:p>
        </w:tc>
        <w:tc>
          <w:tcPr>
            <w:tcW w:w="690" w:type="dxa"/>
            <w:vAlign w:val="top"/>
          </w:tcPr>
          <w:p w14:paraId="56B2CBC6">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41385982">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2751A061">
            <w:pPr>
              <w:rPr>
                <w:rFonts w:hint="eastAsia" w:ascii="仿宋" w:hAnsi="仿宋" w:eastAsia="仿宋" w:cs="仿宋"/>
                <w:i w:val="0"/>
                <w:iCs w:val="0"/>
                <w:caps w:val="0"/>
                <w:color w:val="auto"/>
                <w:spacing w:val="0"/>
                <w:kern w:val="0"/>
                <w:sz w:val="24"/>
                <w:szCs w:val="24"/>
                <w:highlight w:val="none"/>
                <w:lang w:val="en-US" w:eastAsia="zh-CN" w:bidi="ar-SA"/>
              </w:rPr>
            </w:pPr>
          </w:p>
        </w:tc>
      </w:tr>
      <w:tr w14:paraId="58C9F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7" w:hRule="atLeast"/>
        </w:trPr>
        <w:tc>
          <w:tcPr>
            <w:tcW w:w="648" w:type="dxa"/>
            <w:vAlign w:val="center"/>
          </w:tcPr>
          <w:p w14:paraId="28AFF491">
            <w:pPr>
              <w:pStyle w:val="49"/>
              <w:spacing w:before="71" w:line="18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w:t>
            </w:r>
          </w:p>
        </w:tc>
        <w:tc>
          <w:tcPr>
            <w:tcW w:w="1635" w:type="dxa"/>
            <w:vAlign w:val="center"/>
          </w:tcPr>
          <w:p w14:paraId="4CB16122">
            <w:pPr>
              <w:pStyle w:val="49"/>
              <w:spacing w:before="72" w:line="231" w:lineRule="auto"/>
              <w:ind w:left="0" w:leftChars="0" w:right="305"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具有独立承担民事责任的能力</w:t>
            </w:r>
          </w:p>
        </w:tc>
        <w:tc>
          <w:tcPr>
            <w:tcW w:w="4470" w:type="dxa"/>
            <w:vAlign w:val="top"/>
          </w:tcPr>
          <w:p w14:paraId="0EC8A260">
            <w:pPr>
              <w:pStyle w:val="49"/>
              <w:spacing w:before="34" w:line="236" w:lineRule="auto"/>
              <w:ind w:left="119" w:right="136"/>
              <w:jc w:val="both"/>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是否具有独立承担民事责任的能力：提供在中华人民共 和国境内注册的法人或其他组织的营业执照或事业单位法人证书或社会团体法人登记证书复印件，如投标人为自然人的提供自然人身份证明复印件；如国家另有规定的，则从其定。（分支机构投标，须取得具有法人资格 的总公司（总所）出具给分支机构的授权书，并提供总 公司（总所）和分支机构的营业执照（执业许可证）复印件。已由总公司（总所）授权的，总公司（总所）取得的相关资质证书对分支机构有效，法律法规或者行业另有规定的除外。）</w:t>
            </w:r>
          </w:p>
        </w:tc>
        <w:tc>
          <w:tcPr>
            <w:tcW w:w="690" w:type="dxa"/>
            <w:vAlign w:val="top"/>
          </w:tcPr>
          <w:p w14:paraId="2B6EA395">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2A2185C1">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6C8ECB22">
            <w:pPr>
              <w:rPr>
                <w:rFonts w:hint="eastAsia" w:ascii="仿宋" w:hAnsi="仿宋" w:eastAsia="仿宋" w:cs="仿宋"/>
                <w:i w:val="0"/>
                <w:iCs w:val="0"/>
                <w:caps w:val="0"/>
                <w:color w:val="auto"/>
                <w:spacing w:val="0"/>
                <w:kern w:val="0"/>
                <w:sz w:val="24"/>
                <w:szCs w:val="24"/>
                <w:highlight w:val="none"/>
                <w:lang w:val="en-US" w:eastAsia="zh-CN" w:bidi="ar-SA"/>
              </w:rPr>
            </w:pPr>
          </w:p>
        </w:tc>
      </w:tr>
      <w:tr w14:paraId="7D141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2" w:hRule="atLeast"/>
        </w:trPr>
        <w:tc>
          <w:tcPr>
            <w:tcW w:w="648" w:type="dxa"/>
            <w:vAlign w:val="center"/>
          </w:tcPr>
          <w:p w14:paraId="338C0527">
            <w:pPr>
              <w:pStyle w:val="49"/>
              <w:spacing w:before="72" w:line="18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w:t>
            </w:r>
          </w:p>
        </w:tc>
        <w:tc>
          <w:tcPr>
            <w:tcW w:w="1635" w:type="dxa"/>
            <w:vAlign w:val="center"/>
          </w:tcPr>
          <w:p w14:paraId="7E78B528">
            <w:pPr>
              <w:pStyle w:val="49"/>
              <w:spacing w:before="72" w:line="234" w:lineRule="auto"/>
              <w:ind w:left="0" w:leftChars="0" w:right="305"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有依法缴纳税收和社会保障资金的良好记录</w:t>
            </w:r>
          </w:p>
        </w:tc>
        <w:tc>
          <w:tcPr>
            <w:tcW w:w="4470" w:type="dxa"/>
            <w:vAlign w:val="top"/>
          </w:tcPr>
          <w:p w14:paraId="2A7AD252">
            <w:pPr>
              <w:keepNext w:val="0"/>
              <w:keepLines w:val="0"/>
              <w:pageBreakBefore w:val="0"/>
              <w:kinsoku/>
              <w:wordWrap/>
              <w:overflowPunct/>
              <w:topLinePunct w:val="0"/>
              <w:autoSpaceDE/>
              <w:autoSpaceDN/>
              <w:bidi w:val="0"/>
              <w:adjustRightInd/>
              <w:snapToGrid/>
              <w:spacing w:line="240" w:lineRule="auto"/>
              <w:ind w:left="0" w:right="0" w:firstLine="0" w:firstLineChars="0"/>
              <w:jc w:val="both"/>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snapToGrid w:val="0"/>
                <w:color w:val="auto"/>
                <w:spacing w:val="0"/>
                <w:kern w:val="0"/>
                <w:sz w:val="24"/>
                <w:szCs w:val="24"/>
                <w:highlight w:val="none"/>
                <w:lang w:val="en-US" w:eastAsia="zh-CN" w:bidi="ar-SA"/>
              </w:rPr>
              <w:t>有依法缴纳税收和社会保障资金的良好记录：提供近段时间内（2024年11月至2025年1月、新成立的公司按实际发生提供）的缴纳税收的完税证明或税务部门出具的纳税证明；如依法免税的，应提供相应文件证明；提供近段时间内（法人2024年11月至2025年1月、新成立的公司按实际发生提供）的缴纳社保证明材料加盖公章。如依法不需要缴纳社会保障资金的，应提供相应文件证明；</w:t>
            </w:r>
          </w:p>
        </w:tc>
        <w:tc>
          <w:tcPr>
            <w:tcW w:w="690" w:type="dxa"/>
            <w:vAlign w:val="top"/>
          </w:tcPr>
          <w:p w14:paraId="2FF1CEB5">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137D57F1">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2CA84FBC">
            <w:pPr>
              <w:rPr>
                <w:rFonts w:hint="eastAsia" w:ascii="仿宋" w:hAnsi="仿宋" w:eastAsia="仿宋" w:cs="仿宋"/>
                <w:i w:val="0"/>
                <w:iCs w:val="0"/>
                <w:caps w:val="0"/>
                <w:color w:val="auto"/>
                <w:spacing w:val="0"/>
                <w:kern w:val="0"/>
                <w:sz w:val="24"/>
                <w:szCs w:val="24"/>
                <w:highlight w:val="none"/>
                <w:lang w:val="en-US" w:eastAsia="zh-CN" w:bidi="ar-SA"/>
              </w:rPr>
            </w:pPr>
          </w:p>
        </w:tc>
      </w:tr>
      <w:tr w14:paraId="3BED3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648" w:type="dxa"/>
            <w:vAlign w:val="center"/>
          </w:tcPr>
          <w:p w14:paraId="4562856D">
            <w:pPr>
              <w:pStyle w:val="49"/>
              <w:spacing w:before="72" w:line="18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w:t>
            </w:r>
          </w:p>
        </w:tc>
        <w:tc>
          <w:tcPr>
            <w:tcW w:w="1635" w:type="dxa"/>
            <w:vAlign w:val="center"/>
          </w:tcPr>
          <w:p w14:paraId="24183C9F">
            <w:pPr>
              <w:pStyle w:val="49"/>
              <w:spacing w:before="35" w:line="228" w:lineRule="auto"/>
              <w:ind w:left="119" w:right="305" w:firstLine="2"/>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具有良好的商业信誉和健全的财务会计制度</w:t>
            </w:r>
          </w:p>
        </w:tc>
        <w:tc>
          <w:tcPr>
            <w:tcW w:w="4470" w:type="dxa"/>
            <w:vAlign w:val="top"/>
          </w:tcPr>
          <w:p w14:paraId="03118E0C">
            <w:pPr>
              <w:pStyle w:val="49"/>
              <w:spacing w:before="35" w:line="228" w:lineRule="auto"/>
              <w:ind w:left="121" w:right="133" w:hanging="1"/>
              <w:jc w:val="both"/>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具有良好的商业信誉和健全的财务会计制度：提供2023或2024年度由第三方财务审计机构出具及在注册会计师行业统一监管平台备案赋码的财务审计报告或新成立的企业提供银行出具的近三个月（连续三个月是指2024年12月-2025年2月）的资信证明；和健全的财务会计制度（健全的财务会计制度需单独提供）</w:t>
            </w:r>
          </w:p>
        </w:tc>
        <w:tc>
          <w:tcPr>
            <w:tcW w:w="690" w:type="dxa"/>
            <w:vAlign w:val="top"/>
          </w:tcPr>
          <w:p w14:paraId="551EB982">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427059D2">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5219CBAE">
            <w:pPr>
              <w:rPr>
                <w:rFonts w:hint="eastAsia" w:ascii="仿宋" w:hAnsi="仿宋" w:eastAsia="仿宋" w:cs="仿宋"/>
                <w:i w:val="0"/>
                <w:iCs w:val="0"/>
                <w:caps w:val="0"/>
                <w:color w:val="auto"/>
                <w:spacing w:val="0"/>
                <w:kern w:val="0"/>
                <w:sz w:val="24"/>
                <w:szCs w:val="24"/>
                <w:highlight w:val="none"/>
                <w:lang w:val="en-US" w:eastAsia="zh-CN" w:bidi="ar-SA"/>
              </w:rPr>
            </w:pPr>
          </w:p>
        </w:tc>
      </w:tr>
      <w:tr w14:paraId="335A6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648" w:type="dxa"/>
            <w:vAlign w:val="center"/>
          </w:tcPr>
          <w:p w14:paraId="6F7F8F24">
            <w:pPr>
              <w:pStyle w:val="49"/>
              <w:spacing w:before="219" w:line="179" w:lineRule="auto"/>
              <w:ind w:left="414"/>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w:t>
            </w:r>
          </w:p>
        </w:tc>
        <w:tc>
          <w:tcPr>
            <w:tcW w:w="1635" w:type="dxa"/>
            <w:vAlign w:val="center"/>
          </w:tcPr>
          <w:p w14:paraId="724C90B3">
            <w:pPr>
              <w:pStyle w:val="49"/>
              <w:spacing w:before="36" w:line="222" w:lineRule="auto"/>
              <w:ind w:left="129" w:right="305" w:hanging="9"/>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供应商资格声明书</w:t>
            </w:r>
          </w:p>
        </w:tc>
        <w:tc>
          <w:tcPr>
            <w:tcW w:w="4470" w:type="dxa"/>
            <w:vAlign w:val="top"/>
          </w:tcPr>
          <w:p w14:paraId="0CBE48F8">
            <w:pPr>
              <w:pStyle w:val="49"/>
              <w:spacing w:before="178" w:line="222" w:lineRule="auto"/>
              <w:ind w:left="12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提供了符合招标文件要求的《供应商资格声明书》。</w:t>
            </w:r>
          </w:p>
        </w:tc>
        <w:tc>
          <w:tcPr>
            <w:tcW w:w="690" w:type="dxa"/>
            <w:vAlign w:val="top"/>
          </w:tcPr>
          <w:p w14:paraId="7239C45E">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76B0D69C">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1D12D82F">
            <w:pPr>
              <w:rPr>
                <w:rFonts w:hint="eastAsia" w:ascii="仿宋" w:hAnsi="仿宋" w:eastAsia="仿宋" w:cs="仿宋"/>
                <w:i w:val="0"/>
                <w:iCs w:val="0"/>
                <w:caps w:val="0"/>
                <w:color w:val="auto"/>
                <w:spacing w:val="0"/>
                <w:kern w:val="0"/>
                <w:sz w:val="24"/>
                <w:szCs w:val="24"/>
                <w:highlight w:val="none"/>
                <w:lang w:val="en-US" w:eastAsia="zh-CN" w:bidi="ar-SA"/>
              </w:rPr>
            </w:pPr>
          </w:p>
        </w:tc>
      </w:tr>
      <w:tr w14:paraId="4C0D4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0" w:hRule="atLeast"/>
        </w:trPr>
        <w:tc>
          <w:tcPr>
            <w:tcW w:w="648" w:type="dxa"/>
            <w:vAlign w:val="center"/>
          </w:tcPr>
          <w:p w14:paraId="58368B14">
            <w:pPr>
              <w:pStyle w:val="49"/>
              <w:spacing w:before="72" w:line="18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w:t>
            </w:r>
          </w:p>
        </w:tc>
        <w:tc>
          <w:tcPr>
            <w:tcW w:w="1635" w:type="dxa"/>
            <w:vAlign w:val="center"/>
          </w:tcPr>
          <w:p w14:paraId="115DB733">
            <w:pPr>
              <w:pStyle w:val="49"/>
              <w:spacing w:before="72" w:line="222"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供应商信用记录</w:t>
            </w:r>
          </w:p>
        </w:tc>
        <w:tc>
          <w:tcPr>
            <w:tcW w:w="4470" w:type="dxa"/>
            <w:vAlign w:val="top"/>
          </w:tcPr>
          <w:p w14:paraId="201437C0">
            <w:pPr>
              <w:pStyle w:val="49"/>
              <w:spacing w:before="34" w:line="228" w:lineRule="auto"/>
              <w:ind w:left="126" w:right="136" w:hanging="6"/>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查询渠道：信用中国网站和中国政府采购网（www.cred itchina.gov.cn、www.ccgp.gov.cn）；截止时点：投标截止时间以后、资格审查阶段采购人或 采购代理机构的实际查询时间；信用信息查询记录和证据留存具体方式：查询结果网页 打印页作为查询记录和证据，与其他采购文件一并保存;信用信息的使用原则：经认定的被列入失信被执行人。重大税收违法案件当事人名单、政府采购严重违法失信 行为记录名单的供应商，其投标无效。联合体形式投标 的，联合体成员存在不良信用记录，视同联合体存在不 良信用记录。</w:t>
            </w:r>
          </w:p>
        </w:tc>
        <w:tc>
          <w:tcPr>
            <w:tcW w:w="690" w:type="dxa"/>
            <w:vAlign w:val="top"/>
          </w:tcPr>
          <w:p w14:paraId="44D96430">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3B224660">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6CAE8D41">
            <w:pPr>
              <w:rPr>
                <w:rFonts w:hint="eastAsia" w:ascii="仿宋" w:hAnsi="仿宋" w:eastAsia="仿宋" w:cs="仿宋"/>
                <w:i w:val="0"/>
                <w:iCs w:val="0"/>
                <w:caps w:val="0"/>
                <w:color w:val="auto"/>
                <w:spacing w:val="0"/>
                <w:kern w:val="0"/>
                <w:sz w:val="24"/>
                <w:szCs w:val="24"/>
                <w:highlight w:val="none"/>
                <w:lang w:val="en-US" w:eastAsia="zh-CN" w:bidi="ar-SA"/>
              </w:rPr>
            </w:pPr>
          </w:p>
        </w:tc>
      </w:tr>
      <w:tr w14:paraId="7D68E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4" w:hRule="atLeast"/>
        </w:trPr>
        <w:tc>
          <w:tcPr>
            <w:tcW w:w="648" w:type="dxa"/>
            <w:vAlign w:val="center"/>
          </w:tcPr>
          <w:p w14:paraId="545926FF">
            <w:pPr>
              <w:pStyle w:val="49"/>
              <w:spacing w:before="71" w:line="179"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w:t>
            </w:r>
          </w:p>
        </w:tc>
        <w:tc>
          <w:tcPr>
            <w:tcW w:w="1635" w:type="dxa"/>
            <w:vAlign w:val="center"/>
          </w:tcPr>
          <w:p w14:paraId="1DC17CEF">
            <w:pPr>
              <w:pStyle w:val="49"/>
              <w:spacing w:before="71" w:line="224"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供应商关联关系</w:t>
            </w:r>
          </w:p>
        </w:tc>
        <w:tc>
          <w:tcPr>
            <w:tcW w:w="4470" w:type="dxa"/>
            <w:vAlign w:val="top"/>
          </w:tcPr>
          <w:p w14:paraId="67C68915">
            <w:pPr>
              <w:pStyle w:val="49"/>
              <w:spacing w:before="35" w:line="233" w:lineRule="auto"/>
              <w:ind w:left="118" w:right="136" w:firstLine="1"/>
              <w:jc w:val="both"/>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企业负责人为同一人或者存在直接控股、管理关系的不 同投标人，不得参加同一合同项下的政府采购活动（提 供声明函），否则，皆取消投标资格；凡拟参加本次招 标项目的投标人还须提供“参加政府采购活动前3年内  在经营活动中没有重大违法记录的书面声明函”</w:t>
            </w:r>
          </w:p>
        </w:tc>
        <w:tc>
          <w:tcPr>
            <w:tcW w:w="690" w:type="dxa"/>
            <w:vAlign w:val="top"/>
          </w:tcPr>
          <w:p w14:paraId="61DC18B8">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6C712142">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76FEACEE">
            <w:pPr>
              <w:rPr>
                <w:rFonts w:hint="eastAsia" w:ascii="仿宋" w:hAnsi="仿宋" w:eastAsia="仿宋" w:cs="仿宋"/>
                <w:i w:val="0"/>
                <w:iCs w:val="0"/>
                <w:caps w:val="0"/>
                <w:color w:val="auto"/>
                <w:spacing w:val="0"/>
                <w:kern w:val="0"/>
                <w:sz w:val="24"/>
                <w:szCs w:val="24"/>
                <w:highlight w:val="none"/>
                <w:lang w:val="en-US" w:eastAsia="zh-CN" w:bidi="ar-SA"/>
              </w:rPr>
            </w:pPr>
          </w:p>
        </w:tc>
      </w:tr>
      <w:tr w14:paraId="1CA40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648" w:type="dxa"/>
            <w:vAlign w:val="center"/>
          </w:tcPr>
          <w:p w14:paraId="1375F152">
            <w:pPr>
              <w:pStyle w:val="49"/>
              <w:spacing w:before="213" w:line="181" w:lineRule="auto"/>
              <w:ind w:left="41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w:t>
            </w:r>
          </w:p>
        </w:tc>
        <w:tc>
          <w:tcPr>
            <w:tcW w:w="1635" w:type="dxa"/>
            <w:vAlign w:val="center"/>
          </w:tcPr>
          <w:p w14:paraId="357DD63F">
            <w:pPr>
              <w:pStyle w:val="49"/>
              <w:spacing w:before="32" w:line="223" w:lineRule="auto"/>
              <w:ind w:left="128" w:right="305" w:hanging="1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投标保证金或电子保函</w:t>
            </w:r>
          </w:p>
        </w:tc>
        <w:tc>
          <w:tcPr>
            <w:tcW w:w="4470" w:type="dxa"/>
            <w:vAlign w:val="top"/>
          </w:tcPr>
          <w:p w14:paraId="59033121">
            <w:pPr>
              <w:pStyle w:val="49"/>
              <w:spacing w:before="174" w:line="222" w:lineRule="auto"/>
              <w:ind w:left="12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是否按照谈判文件的规定提交投标保证金或电子保函</w:t>
            </w:r>
          </w:p>
        </w:tc>
        <w:tc>
          <w:tcPr>
            <w:tcW w:w="690" w:type="dxa"/>
            <w:vAlign w:val="top"/>
          </w:tcPr>
          <w:p w14:paraId="51C002A3">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235B775F">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1591C418">
            <w:pPr>
              <w:rPr>
                <w:rFonts w:hint="eastAsia" w:ascii="仿宋" w:hAnsi="仿宋" w:eastAsia="仿宋" w:cs="仿宋"/>
                <w:i w:val="0"/>
                <w:iCs w:val="0"/>
                <w:caps w:val="0"/>
                <w:color w:val="auto"/>
                <w:spacing w:val="0"/>
                <w:kern w:val="0"/>
                <w:sz w:val="24"/>
                <w:szCs w:val="24"/>
                <w:highlight w:val="none"/>
                <w:lang w:val="en-US" w:eastAsia="zh-CN" w:bidi="ar-SA"/>
              </w:rPr>
            </w:pPr>
          </w:p>
        </w:tc>
      </w:tr>
      <w:tr w14:paraId="5BDFA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48" w:type="dxa"/>
            <w:vAlign w:val="center"/>
          </w:tcPr>
          <w:p w14:paraId="73EDE911">
            <w:pPr>
              <w:pStyle w:val="49"/>
              <w:spacing w:before="214" w:line="181" w:lineRule="auto"/>
              <w:ind w:left="41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9</w:t>
            </w:r>
          </w:p>
        </w:tc>
        <w:tc>
          <w:tcPr>
            <w:tcW w:w="1635" w:type="dxa"/>
            <w:vAlign w:val="center"/>
          </w:tcPr>
          <w:p w14:paraId="1235DCEC">
            <w:pPr>
              <w:pStyle w:val="49"/>
              <w:spacing w:before="35" w:line="224" w:lineRule="auto"/>
              <w:ind w:left="119" w:right="305"/>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制造商为中小企业</w:t>
            </w:r>
          </w:p>
        </w:tc>
        <w:tc>
          <w:tcPr>
            <w:tcW w:w="4470" w:type="dxa"/>
            <w:vAlign w:val="top"/>
          </w:tcPr>
          <w:p w14:paraId="01D36F0B">
            <w:pPr>
              <w:pStyle w:val="49"/>
              <w:spacing w:before="35" w:line="224" w:lineRule="auto"/>
              <w:ind w:left="119" w:right="136"/>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请根据要求单独上传《中小企业声明函》。格式以采购文件要求为准。</w:t>
            </w:r>
          </w:p>
        </w:tc>
        <w:tc>
          <w:tcPr>
            <w:tcW w:w="690" w:type="dxa"/>
            <w:vAlign w:val="top"/>
          </w:tcPr>
          <w:p w14:paraId="71132F6C">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29630CFE">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27348F96">
            <w:pPr>
              <w:rPr>
                <w:rFonts w:hint="eastAsia" w:ascii="仿宋" w:hAnsi="仿宋" w:eastAsia="仿宋" w:cs="仿宋"/>
                <w:i w:val="0"/>
                <w:iCs w:val="0"/>
                <w:caps w:val="0"/>
                <w:color w:val="auto"/>
                <w:spacing w:val="0"/>
                <w:kern w:val="0"/>
                <w:sz w:val="24"/>
                <w:szCs w:val="24"/>
                <w:highlight w:val="none"/>
                <w:lang w:val="en-US" w:eastAsia="zh-CN" w:bidi="ar-SA"/>
              </w:rPr>
            </w:pPr>
          </w:p>
        </w:tc>
      </w:tr>
      <w:tr w14:paraId="53DD4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48" w:type="dxa"/>
            <w:vAlign w:val="center"/>
          </w:tcPr>
          <w:p w14:paraId="65D26317">
            <w:pPr>
              <w:pStyle w:val="49"/>
              <w:spacing w:before="214" w:line="181" w:lineRule="auto"/>
              <w:ind w:left="410"/>
              <w:jc w:val="center"/>
              <w:rPr>
                <w:rFonts w:hint="default"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w:t>
            </w:r>
          </w:p>
        </w:tc>
        <w:tc>
          <w:tcPr>
            <w:tcW w:w="1635" w:type="dxa"/>
            <w:vAlign w:val="center"/>
          </w:tcPr>
          <w:p w14:paraId="45CCBE7E">
            <w:pPr>
              <w:pStyle w:val="49"/>
              <w:spacing w:before="35" w:line="224" w:lineRule="auto"/>
              <w:ind w:left="119" w:right="305"/>
              <w:jc w:val="center"/>
              <w:rPr>
                <w:rFonts w:hint="default"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重大违法记录</w:t>
            </w:r>
          </w:p>
        </w:tc>
        <w:tc>
          <w:tcPr>
            <w:tcW w:w="4470" w:type="dxa"/>
            <w:vAlign w:val="top"/>
          </w:tcPr>
          <w:p w14:paraId="38586D58">
            <w:pPr>
              <w:pStyle w:val="49"/>
              <w:spacing w:before="35" w:line="224" w:lineRule="auto"/>
              <w:ind w:left="119" w:right="136"/>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690" w:type="dxa"/>
            <w:vAlign w:val="top"/>
          </w:tcPr>
          <w:p w14:paraId="78F609B9">
            <w:pPr>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55825A0A">
            <w:pPr>
              <w:rPr>
                <w:rFonts w:hint="eastAsia" w:ascii="仿宋" w:hAnsi="仿宋" w:eastAsia="仿宋" w:cs="仿宋"/>
                <w:i w:val="0"/>
                <w:iCs w:val="0"/>
                <w:caps w:val="0"/>
                <w:color w:val="auto"/>
                <w:spacing w:val="0"/>
                <w:kern w:val="0"/>
                <w:sz w:val="24"/>
                <w:szCs w:val="24"/>
                <w:highlight w:val="none"/>
                <w:lang w:val="en-US" w:eastAsia="zh-CN" w:bidi="ar-SA"/>
              </w:rPr>
            </w:pPr>
          </w:p>
        </w:tc>
        <w:tc>
          <w:tcPr>
            <w:tcW w:w="780" w:type="dxa"/>
            <w:vAlign w:val="top"/>
          </w:tcPr>
          <w:p w14:paraId="238E5903">
            <w:pPr>
              <w:rPr>
                <w:rFonts w:hint="eastAsia" w:ascii="仿宋" w:hAnsi="仿宋" w:eastAsia="仿宋" w:cs="仿宋"/>
                <w:i w:val="0"/>
                <w:iCs w:val="0"/>
                <w:caps w:val="0"/>
                <w:color w:val="auto"/>
                <w:spacing w:val="0"/>
                <w:kern w:val="0"/>
                <w:sz w:val="24"/>
                <w:szCs w:val="24"/>
                <w:highlight w:val="none"/>
                <w:lang w:val="en-US" w:eastAsia="zh-CN" w:bidi="ar-SA"/>
              </w:rPr>
            </w:pPr>
          </w:p>
        </w:tc>
      </w:tr>
    </w:tbl>
    <w:p w14:paraId="4A9ED979">
      <w:pPr>
        <w:spacing w:line="306" w:lineRule="auto"/>
        <w:rPr>
          <w:rFonts w:hint="eastAsia" w:ascii="仿宋" w:hAnsi="仿宋" w:eastAsia="仿宋" w:cs="仿宋"/>
          <w:i w:val="0"/>
          <w:iCs w:val="0"/>
          <w:caps w:val="0"/>
          <w:color w:val="auto"/>
          <w:spacing w:val="0"/>
          <w:kern w:val="0"/>
          <w:sz w:val="24"/>
          <w:szCs w:val="24"/>
          <w:highlight w:val="none"/>
          <w:lang w:val="en-US" w:eastAsia="zh-CN" w:bidi="ar-SA"/>
        </w:rPr>
      </w:pPr>
    </w:p>
    <w:p w14:paraId="07DB1EE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注：投标人有一项未通过不得参与下阶段评审，视为废标。</w:t>
      </w:r>
    </w:p>
    <w:p w14:paraId="7E5B664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说明：1、竞争性谈判采购项目开标结束后，采购人或者招标代理机构应当依法对投标人的资格进行审查。合格投标人不足 3 家的，不得评标。</w:t>
      </w:r>
    </w:p>
    <w:p w14:paraId="22F78F8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2、以上证件除特殊标注外均须为原件的扫描件并加盖公章；未通过资格审查的报价人将拒绝进行下一阶段评审！请投标人特别注意！</w:t>
      </w:r>
    </w:p>
    <w:p w14:paraId="28D55DD9">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18" w:type="default"/>
          <w:pgSz w:w="11905" w:h="16840"/>
          <w:pgMar w:top="1440" w:right="1800" w:bottom="1440" w:left="1800" w:header="0" w:footer="395" w:gutter="0"/>
          <w:pgNumType w:fmt="decimal"/>
          <w:cols w:space="720" w:num="1"/>
        </w:sectPr>
      </w:pPr>
    </w:p>
    <w:p w14:paraId="682EF900">
      <w:pPr>
        <w:pStyle w:val="9"/>
        <w:spacing w:before="78" w:line="224" w:lineRule="auto"/>
        <w:ind w:left="165"/>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附表 2</w:t>
      </w:r>
    </w:p>
    <w:p w14:paraId="2E002D30">
      <w:pPr>
        <w:pStyle w:val="9"/>
        <w:spacing w:before="305" w:line="229" w:lineRule="auto"/>
        <w:ind w:left="3909"/>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谈判响应文件评审表</w:t>
      </w:r>
    </w:p>
    <w:p w14:paraId="1AA70A54">
      <w:pPr>
        <w:spacing w:line="74" w:lineRule="exact"/>
        <w:rPr>
          <w:rFonts w:hint="eastAsia" w:ascii="仿宋" w:hAnsi="仿宋" w:eastAsia="仿宋" w:cs="仿宋"/>
          <w:i w:val="0"/>
          <w:iCs w:val="0"/>
          <w:caps w:val="0"/>
          <w:color w:val="auto"/>
          <w:spacing w:val="0"/>
          <w:kern w:val="0"/>
          <w:sz w:val="24"/>
          <w:szCs w:val="24"/>
          <w:highlight w:val="none"/>
          <w:lang w:val="en-US" w:eastAsia="zh-CN" w:bidi="ar-SA"/>
        </w:rPr>
      </w:pPr>
    </w:p>
    <w:tbl>
      <w:tblPr>
        <w:tblStyle w:val="39"/>
        <w:tblW w:w="8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855"/>
        <w:gridCol w:w="6547"/>
      </w:tblGrid>
      <w:tr w14:paraId="23787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9" w:hRule="atLeast"/>
        </w:trPr>
        <w:tc>
          <w:tcPr>
            <w:tcW w:w="571" w:type="dxa"/>
            <w:textDirection w:val="tbRlV"/>
            <w:vAlign w:val="center"/>
          </w:tcPr>
          <w:p w14:paraId="28181EF2">
            <w:pPr>
              <w:pStyle w:val="49"/>
              <w:spacing w:before="194" w:line="187" w:lineRule="auto"/>
              <w:ind w:left="18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序  号</w:t>
            </w:r>
          </w:p>
        </w:tc>
        <w:tc>
          <w:tcPr>
            <w:tcW w:w="1855" w:type="dxa"/>
            <w:vAlign w:val="center"/>
          </w:tcPr>
          <w:p w14:paraId="6AEE11BF">
            <w:pPr>
              <w:pStyle w:val="49"/>
              <w:spacing w:before="91" w:line="223"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审查因素</w:t>
            </w:r>
          </w:p>
        </w:tc>
        <w:tc>
          <w:tcPr>
            <w:tcW w:w="6547" w:type="dxa"/>
            <w:vAlign w:val="center"/>
          </w:tcPr>
          <w:p w14:paraId="5BA51B1E">
            <w:pPr>
              <w:pStyle w:val="49"/>
              <w:spacing w:before="91" w:line="223"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审查内容</w:t>
            </w:r>
          </w:p>
        </w:tc>
      </w:tr>
      <w:tr w14:paraId="5E5D7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1" w:type="dxa"/>
            <w:vAlign w:val="center"/>
          </w:tcPr>
          <w:p w14:paraId="31922B29">
            <w:pPr>
              <w:pStyle w:val="49"/>
              <w:spacing w:before="262" w:line="181" w:lineRule="auto"/>
              <w:ind w:left="16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w:t>
            </w:r>
          </w:p>
        </w:tc>
        <w:tc>
          <w:tcPr>
            <w:tcW w:w="1855" w:type="dxa"/>
            <w:vAlign w:val="center"/>
          </w:tcPr>
          <w:p w14:paraId="0C125B11">
            <w:pPr>
              <w:pStyle w:val="49"/>
              <w:spacing w:before="217" w:line="223" w:lineRule="auto"/>
              <w:ind w:left="138"/>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授权委托书</w:t>
            </w:r>
          </w:p>
        </w:tc>
        <w:tc>
          <w:tcPr>
            <w:tcW w:w="6547" w:type="dxa"/>
            <w:vAlign w:val="top"/>
          </w:tcPr>
          <w:p w14:paraId="07E530E3">
            <w:pPr>
              <w:pStyle w:val="49"/>
              <w:spacing w:before="217" w:line="223" w:lineRule="auto"/>
              <w:ind w:left="138"/>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按谈判文件要求提供授权委托书；</w:t>
            </w:r>
          </w:p>
        </w:tc>
      </w:tr>
      <w:tr w14:paraId="5E1AA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1" w:type="dxa"/>
            <w:vAlign w:val="center"/>
          </w:tcPr>
          <w:p w14:paraId="20A89FE9">
            <w:pPr>
              <w:pStyle w:val="49"/>
              <w:spacing w:before="263" w:line="181" w:lineRule="auto"/>
              <w:ind w:left="133"/>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w:t>
            </w:r>
          </w:p>
        </w:tc>
        <w:tc>
          <w:tcPr>
            <w:tcW w:w="1855" w:type="dxa"/>
            <w:vAlign w:val="center"/>
          </w:tcPr>
          <w:p w14:paraId="3725B184">
            <w:pPr>
              <w:pStyle w:val="49"/>
              <w:spacing w:before="215" w:line="221" w:lineRule="auto"/>
              <w:ind w:left="13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投标完整性</w:t>
            </w:r>
          </w:p>
        </w:tc>
        <w:tc>
          <w:tcPr>
            <w:tcW w:w="6547" w:type="dxa"/>
            <w:vAlign w:val="top"/>
          </w:tcPr>
          <w:p w14:paraId="0E34FC49">
            <w:pPr>
              <w:pStyle w:val="49"/>
              <w:spacing w:before="218" w:line="222" w:lineRule="auto"/>
              <w:ind w:left="143"/>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未将一个采购包中的内容拆开投标；</w:t>
            </w:r>
          </w:p>
        </w:tc>
      </w:tr>
      <w:tr w14:paraId="2B247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571" w:type="dxa"/>
            <w:vAlign w:val="center"/>
          </w:tcPr>
          <w:p w14:paraId="4BE38B7E">
            <w:pPr>
              <w:pStyle w:val="49"/>
              <w:spacing w:before="283" w:line="181" w:lineRule="auto"/>
              <w:ind w:left="13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w:t>
            </w:r>
          </w:p>
        </w:tc>
        <w:tc>
          <w:tcPr>
            <w:tcW w:w="1855" w:type="dxa"/>
            <w:vAlign w:val="center"/>
          </w:tcPr>
          <w:p w14:paraId="5631A366">
            <w:pPr>
              <w:pStyle w:val="49"/>
              <w:spacing w:before="238" w:line="223" w:lineRule="auto"/>
              <w:ind w:left="13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投标报价</w:t>
            </w:r>
          </w:p>
        </w:tc>
        <w:tc>
          <w:tcPr>
            <w:tcW w:w="6547" w:type="dxa"/>
            <w:vAlign w:val="top"/>
          </w:tcPr>
          <w:p w14:paraId="43DDA38F">
            <w:pPr>
              <w:pStyle w:val="49"/>
              <w:spacing w:before="60" w:line="223" w:lineRule="auto"/>
              <w:ind w:left="137"/>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投标报价未超过谈判文件中规定的采购最高限价；</w:t>
            </w:r>
          </w:p>
        </w:tc>
      </w:tr>
      <w:tr w14:paraId="794AC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571" w:type="dxa"/>
            <w:vAlign w:val="center"/>
          </w:tcPr>
          <w:p w14:paraId="70BD2D71">
            <w:pPr>
              <w:pStyle w:val="49"/>
              <w:spacing w:before="285" w:line="181" w:lineRule="auto"/>
              <w:ind w:left="123"/>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w:t>
            </w:r>
          </w:p>
        </w:tc>
        <w:tc>
          <w:tcPr>
            <w:tcW w:w="1855" w:type="dxa"/>
            <w:vAlign w:val="center"/>
          </w:tcPr>
          <w:p w14:paraId="7242EC9D">
            <w:pPr>
              <w:pStyle w:val="49"/>
              <w:spacing w:before="237" w:line="221" w:lineRule="auto"/>
              <w:ind w:left="138"/>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报价唯一性</w:t>
            </w:r>
          </w:p>
        </w:tc>
        <w:tc>
          <w:tcPr>
            <w:tcW w:w="6547" w:type="dxa"/>
            <w:vAlign w:val="top"/>
          </w:tcPr>
          <w:p w14:paraId="349C6FCB">
            <w:pPr>
              <w:pStyle w:val="49"/>
              <w:spacing w:before="59" w:line="218" w:lineRule="auto"/>
              <w:ind w:left="148" w:right="112" w:hanging="11"/>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投标文件未出现可选择性或可调整的报价（谈判文件另有规 定的除外）；</w:t>
            </w:r>
          </w:p>
        </w:tc>
      </w:tr>
      <w:tr w14:paraId="3B3A6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571" w:type="dxa"/>
            <w:vAlign w:val="center"/>
          </w:tcPr>
          <w:p w14:paraId="42742BA6">
            <w:pPr>
              <w:pStyle w:val="49"/>
              <w:spacing w:before="289" w:line="179" w:lineRule="auto"/>
              <w:ind w:left="13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w:t>
            </w:r>
          </w:p>
        </w:tc>
        <w:tc>
          <w:tcPr>
            <w:tcW w:w="1855" w:type="dxa"/>
            <w:vAlign w:val="center"/>
          </w:tcPr>
          <w:p w14:paraId="6D9DF8E1">
            <w:pPr>
              <w:pStyle w:val="49"/>
              <w:spacing w:before="240" w:line="223" w:lineRule="auto"/>
              <w:ind w:left="13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投标有效期</w:t>
            </w:r>
          </w:p>
        </w:tc>
        <w:tc>
          <w:tcPr>
            <w:tcW w:w="6547" w:type="dxa"/>
            <w:vAlign w:val="top"/>
          </w:tcPr>
          <w:p w14:paraId="3F719C5D">
            <w:pPr>
              <w:pStyle w:val="49"/>
              <w:spacing w:before="60" w:line="218" w:lineRule="auto"/>
              <w:ind w:left="147" w:right="112" w:hanging="1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投标文件中承诺的投标有效期满足谈判文件中载明的投标有 效期的；</w:t>
            </w:r>
          </w:p>
        </w:tc>
      </w:tr>
      <w:tr w14:paraId="02138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1" w:type="dxa"/>
            <w:vAlign w:val="center"/>
          </w:tcPr>
          <w:p w14:paraId="5A893652">
            <w:pPr>
              <w:pStyle w:val="49"/>
              <w:spacing w:before="264" w:line="181" w:lineRule="auto"/>
              <w:ind w:left="129"/>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w:t>
            </w:r>
          </w:p>
        </w:tc>
        <w:tc>
          <w:tcPr>
            <w:tcW w:w="1855" w:type="dxa"/>
            <w:vAlign w:val="center"/>
          </w:tcPr>
          <w:p w14:paraId="7CE552AB">
            <w:pPr>
              <w:pStyle w:val="49"/>
              <w:spacing w:before="219" w:line="223" w:lineRule="auto"/>
              <w:ind w:left="152"/>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签署、盖章</w:t>
            </w:r>
          </w:p>
        </w:tc>
        <w:tc>
          <w:tcPr>
            <w:tcW w:w="6547" w:type="dxa"/>
            <w:vAlign w:val="top"/>
          </w:tcPr>
          <w:p w14:paraId="74853AA2">
            <w:pPr>
              <w:pStyle w:val="49"/>
              <w:spacing w:before="219" w:line="223" w:lineRule="auto"/>
              <w:ind w:left="138"/>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按照谈判文件要求签署、盖章的；</w:t>
            </w:r>
          </w:p>
        </w:tc>
      </w:tr>
      <w:tr w14:paraId="36FE8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71" w:type="dxa"/>
            <w:vAlign w:val="center"/>
          </w:tcPr>
          <w:p w14:paraId="1C54B8F7">
            <w:pPr>
              <w:pStyle w:val="49"/>
              <w:spacing w:before="268" w:line="179" w:lineRule="auto"/>
              <w:ind w:left="138"/>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w:t>
            </w:r>
          </w:p>
        </w:tc>
        <w:tc>
          <w:tcPr>
            <w:tcW w:w="1855" w:type="dxa"/>
            <w:vAlign w:val="center"/>
          </w:tcPr>
          <w:p w14:paraId="6AC58539">
            <w:pPr>
              <w:pStyle w:val="49"/>
              <w:spacing w:before="219" w:line="224" w:lineRule="auto"/>
              <w:ind w:left="142"/>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供货期</w:t>
            </w:r>
          </w:p>
        </w:tc>
        <w:tc>
          <w:tcPr>
            <w:tcW w:w="6547" w:type="dxa"/>
            <w:vAlign w:val="top"/>
          </w:tcPr>
          <w:p w14:paraId="555D32E0">
            <w:pPr>
              <w:pStyle w:val="49"/>
              <w:spacing w:before="219" w:line="223" w:lineRule="auto"/>
              <w:ind w:left="13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是否满足谈判文件规定供货期</w:t>
            </w:r>
          </w:p>
        </w:tc>
      </w:tr>
      <w:tr w14:paraId="73FF0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571" w:type="dxa"/>
            <w:vAlign w:val="center"/>
          </w:tcPr>
          <w:p w14:paraId="398AFA62">
            <w:pPr>
              <w:pStyle w:val="49"/>
              <w:spacing w:before="293" w:line="181" w:lineRule="auto"/>
              <w:ind w:left="128"/>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w:t>
            </w:r>
          </w:p>
        </w:tc>
        <w:tc>
          <w:tcPr>
            <w:tcW w:w="1855" w:type="dxa"/>
            <w:vAlign w:val="center"/>
          </w:tcPr>
          <w:p w14:paraId="4C1A85FC">
            <w:pPr>
              <w:pStyle w:val="49"/>
              <w:spacing w:before="244" w:line="221" w:lineRule="auto"/>
              <w:ind w:left="148"/>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实质性格式</w:t>
            </w:r>
          </w:p>
        </w:tc>
        <w:tc>
          <w:tcPr>
            <w:tcW w:w="6547" w:type="dxa"/>
            <w:vAlign w:val="top"/>
          </w:tcPr>
          <w:p w14:paraId="545126E1">
            <w:pPr>
              <w:pStyle w:val="49"/>
              <w:spacing w:before="244" w:line="221" w:lineRule="auto"/>
              <w:ind w:left="137"/>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标记为“实质性格式 ”的文件均按谈判文件要求提供；</w:t>
            </w:r>
          </w:p>
        </w:tc>
      </w:tr>
      <w:tr w14:paraId="05708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71" w:type="dxa"/>
            <w:vAlign w:val="center"/>
          </w:tcPr>
          <w:p w14:paraId="338B7904">
            <w:pPr>
              <w:pStyle w:val="49"/>
              <w:spacing w:before="91" w:line="18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9</w:t>
            </w:r>
          </w:p>
        </w:tc>
        <w:tc>
          <w:tcPr>
            <w:tcW w:w="1855" w:type="dxa"/>
            <w:vAlign w:val="center"/>
          </w:tcPr>
          <w:p w14:paraId="5DE6A642">
            <w:pPr>
              <w:pStyle w:val="49"/>
              <w:spacing w:before="91" w:line="22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报价合理性</w:t>
            </w:r>
          </w:p>
        </w:tc>
        <w:tc>
          <w:tcPr>
            <w:tcW w:w="6547" w:type="dxa"/>
            <w:vAlign w:val="top"/>
          </w:tcPr>
          <w:p w14:paraId="55164A4E">
            <w:pPr>
              <w:pStyle w:val="49"/>
              <w:spacing w:before="67" w:line="223" w:lineRule="auto"/>
              <w:ind w:left="137" w:right="104"/>
              <w:jc w:val="both"/>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报价合理，或投标人的报价明显低于其他通过符合性审查投 标人的报价，有可能影响产品质量或者不能诚信履约的，能 够应评标委员会要求在规定时间内证明其报价合理性的；</w:t>
            </w:r>
          </w:p>
        </w:tc>
      </w:tr>
      <w:tr w14:paraId="5BAB8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571" w:type="dxa"/>
            <w:vAlign w:val="center"/>
          </w:tcPr>
          <w:p w14:paraId="74034EC4">
            <w:pPr>
              <w:pStyle w:val="49"/>
              <w:spacing w:before="91" w:line="18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10</w:t>
            </w:r>
          </w:p>
        </w:tc>
        <w:tc>
          <w:tcPr>
            <w:tcW w:w="1855" w:type="dxa"/>
            <w:vAlign w:val="center"/>
          </w:tcPr>
          <w:p w14:paraId="579975A7">
            <w:pPr>
              <w:pStyle w:val="49"/>
              <w:spacing w:before="91" w:line="224"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公平竞争</w:t>
            </w:r>
          </w:p>
        </w:tc>
        <w:tc>
          <w:tcPr>
            <w:tcW w:w="6547" w:type="dxa"/>
            <w:vAlign w:val="top"/>
          </w:tcPr>
          <w:p w14:paraId="0D716A5C">
            <w:pPr>
              <w:pStyle w:val="49"/>
              <w:spacing w:before="71" w:line="222" w:lineRule="auto"/>
              <w:ind w:left="137" w:right="104"/>
              <w:jc w:val="both"/>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投标人遵循公平竞争的原则，不存在恶意串通，妨碍其他投标人的竞争行为，不存在损害采购人或者其他投标人的合法权益情形的；</w:t>
            </w:r>
          </w:p>
        </w:tc>
      </w:tr>
      <w:tr w14:paraId="759E6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8" w:hRule="atLeast"/>
        </w:trPr>
        <w:tc>
          <w:tcPr>
            <w:tcW w:w="571" w:type="dxa"/>
            <w:vAlign w:val="center"/>
          </w:tcPr>
          <w:p w14:paraId="3C1E8213">
            <w:pPr>
              <w:pStyle w:val="49"/>
              <w:spacing w:before="91" w:line="181"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w:t>
            </w:r>
          </w:p>
        </w:tc>
        <w:tc>
          <w:tcPr>
            <w:tcW w:w="1855" w:type="dxa"/>
            <w:vAlign w:val="center"/>
          </w:tcPr>
          <w:p w14:paraId="7CCC9D0F">
            <w:pPr>
              <w:pStyle w:val="49"/>
              <w:spacing w:before="91" w:line="220" w:lineRule="auto"/>
              <w:ind w:left="0" w:leftChars="0" w:firstLine="0" w:firstLineChars="0"/>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串通投标</w:t>
            </w:r>
          </w:p>
        </w:tc>
        <w:tc>
          <w:tcPr>
            <w:tcW w:w="6547" w:type="dxa"/>
            <w:vAlign w:val="top"/>
          </w:tcPr>
          <w:p w14:paraId="64C092A1">
            <w:pPr>
              <w:pStyle w:val="49"/>
              <w:spacing w:before="83" w:line="232" w:lineRule="auto"/>
              <w:ind w:left="138" w:right="102" w:firstLine="13"/>
              <w:jc w:val="both"/>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不存在《政府采购货物和服务招标投标管理办法》视为投标 人串通投标的情形：（一）不同投标人的投标文件由同一单 位或者个人编制；（ 二）不同投标人委托同一单位或者个人 办理投标事宜；（三）不同投标人的投标文件载明的项目管 理成员或者联系人员为同一人；（ 四）不同投标人的投标文 件异常一致或者投标报价呈规律性差异；（五）不同投标人 的投标文件相互混装；（六）不同投标人的投标保证金从同 一单位或者个人的账户转出；</w:t>
            </w:r>
          </w:p>
        </w:tc>
      </w:tr>
      <w:tr w14:paraId="656C2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571" w:type="dxa"/>
            <w:vAlign w:val="center"/>
          </w:tcPr>
          <w:p w14:paraId="52280BBD">
            <w:pPr>
              <w:pStyle w:val="49"/>
              <w:spacing w:before="275" w:line="181" w:lineRule="auto"/>
              <w:ind w:left="16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12</w:t>
            </w:r>
          </w:p>
        </w:tc>
        <w:tc>
          <w:tcPr>
            <w:tcW w:w="1855" w:type="dxa"/>
            <w:vAlign w:val="center"/>
          </w:tcPr>
          <w:p w14:paraId="584EAA66">
            <w:pPr>
              <w:pStyle w:val="49"/>
              <w:spacing w:before="229" w:line="223" w:lineRule="auto"/>
              <w:ind w:left="162"/>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附加条件</w:t>
            </w:r>
          </w:p>
        </w:tc>
        <w:tc>
          <w:tcPr>
            <w:tcW w:w="6547" w:type="dxa"/>
            <w:vAlign w:val="top"/>
          </w:tcPr>
          <w:p w14:paraId="1DE67DC7">
            <w:pPr>
              <w:pStyle w:val="49"/>
              <w:spacing w:before="229" w:line="222" w:lineRule="auto"/>
              <w:ind w:left="137"/>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投标文件未含有采购人不能接受的附加条件的；</w:t>
            </w:r>
          </w:p>
        </w:tc>
      </w:tr>
      <w:tr w14:paraId="73844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71" w:type="dxa"/>
            <w:vAlign w:val="center"/>
          </w:tcPr>
          <w:p w14:paraId="17E82D0F">
            <w:pPr>
              <w:pStyle w:val="49"/>
              <w:spacing w:before="290" w:line="181" w:lineRule="auto"/>
              <w:ind w:left="167"/>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13</w:t>
            </w:r>
          </w:p>
        </w:tc>
        <w:tc>
          <w:tcPr>
            <w:tcW w:w="1855" w:type="dxa"/>
            <w:vAlign w:val="center"/>
          </w:tcPr>
          <w:p w14:paraId="3321FDC6">
            <w:pPr>
              <w:pStyle w:val="49"/>
              <w:spacing w:before="68" w:line="216" w:lineRule="auto"/>
              <w:ind w:left="138" w:right="102" w:firstLine="4"/>
              <w:jc w:val="center"/>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其他无效情形</w:t>
            </w:r>
          </w:p>
        </w:tc>
        <w:tc>
          <w:tcPr>
            <w:tcW w:w="6547" w:type="dxa"/>
            <w:vAlign w:val="top"/>
          </w:tcPr>
          <w:p w14:paraId="5988D6A1">
            <w:pPr>
              <w:pStyle w:val="49"/>
              <w:spacing w:before="68" w:line="216" w:lineRule="auto"/>
              <w:ind w:left="171" w:right="112" w:hanging="34"/>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投标人、投标文件不存在不符合法律、法规和谈判文件规定 的其他无效情形。</w:t>
            </w:r>
          </w:p>
        </w:tc>
      </w:tr>
    </w:tbl>
    <w:p w14:paraId="3F92CB59">
      <w:pPr>
        <w:spacing w:line="328" w:lineRule="auto"/>
        <w:rPr>
          <w:rFonts w:hint="eastAsia" w:ascii="仿宋" w:hAnsi="仿宋" w:eastAsia="仿宋" w:cs="仿宋"/>
          <w:i w:val="0"/>
          <w:iCs w:val="0"/>
          <w:caps w:val="0"/>
          <w:color w:val="auto"/>
          <w:spacing w:val="0"/>
          <w:kern w:val="0"/>
          <w:sz w:val="24"/>
          <w:szCs w:val="24"/>
          <w:highlight w:val="none"/>
          <w:lang w:val="en-US" w:eastAsia="zh-CN" w:bidi="ar-SA"/>
        </w:rPr>
      </w:pPr>
    </w:p>
    <w:p w14:paraId="78DF6270">
      <w:pPr>
        <w:pStyle w:val="9"/>
        <w:spacing w:before="78" w:line="222" w:lineRule="auto"/>
        <w:ind w:left="636"/>
        <w:outlineLvl w:val="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注：投标人有一项未通过不得参与下阶段评审，视为废标。</w:t>
      </w:r>
    </w:p>
    <w:p w14:paraId="42950EFC">
      <w:pPr>
        <w:spacing w:line="222" w:lineRule="auto"/>
        <w:rPr>
          <w:rFonts w:hint="eastAsia" w:ascii="仿宋" w:hAnsi="仿宋" w:eastAsia="仿宋" w:cs="仿宋"/>
          <w:i w:val="0"/>
          <w:iCs w:val="0"/>
          <w:caps w:val="0"/>
          <w:color w:val="auto"/>
          <w:spacing w:val="0"/>
          <w:kern w:val="0"/>
          <w:sz w:val="24"/>
          <w:szCs w:val="24"/>
          <w:highlight w:val="none"/>
          <w:lang w:val="en-US" w:eastAsia="zh-CN" w:bidi="ar-SA"/>
        </w:rPr>
        <w:sectPr>
          <w:footerReference r:id="rId19" w:type="default"/>
          <w:pgSz w:w="11905" w:h="16840"/>
          <w:pgMar w:top="1440" w:right="1800" w:bottom="1440" w:left="1800" w:header="0" w:footer="451" w:gutter="0"/>
          <w:pgNumType w:fmt="decimal"/>
          <w:cols w:space="720" w:num="1"/>
        </w:sectPr>
      </w:pPr>
    </w:p>
    <w:p w14:paraId="413D59E9">
      <w:pPr>
        <w:pStyle w:val="9"/>
        <w:spacing w:before="137" w:line="227" w:lineRule="auto"/>
        <w:ind w:left="1611"/>
        <w:jc w:val="center"/>
        <w:outlineLvl w:val="0"/>
        <w:rPr>
          <w:rFonts w:hint="eastAsia" w:ascii="仿宋" w:hAnsi="仿宋" w:eastAsia="仿宋" w:cs="仿宋"/>
          <w:b/>
          <w:bCs/>
          <w:i w:val="0"/>
          <w:iCs w:val="0"/>
          <w:caps w:val="0"/>
          <w:color w:val="auto"/>
          <w:spacing w:val="0"/>
          <w:kern w:val="0"/>
          <w:sz w:val="32"/>
          <w:szCs w:val="32"/>
          <w:highlight w:val="none"/>
          <w:lang w:val="en-US" w:eastAsia="zh-CN" w:bidi="ar-SA"/>
        </w:rPr>
      </w:pPr>
      <w:bookmarkStart w:id="38" w:name="bookmark7"/>
      <w:bookmarkEnd w:id="38"/>
      <w:r>
        <w:rPr>
          <w:rFonts w:hint="eastAsia" w:ascii="仿宋" w:hAnsi="仿宋" w:eastAsia="仿宋" w:cs="仿宋"/>
          <w:b/>
          <w:bCs/>
          <w:i w:val="0"/>
          <w:iCs w:val="0"/>
          <w:caps w:val="0"/>
          <w:color w:val="auto"/>
          <w:spacing w:val="0"/>
          <w:kern w:val="0"/>
          <w:sz w:val="32"/>
          <w:szCs w:val="32"/>
          <w:highlight w:val="none"/>
          <w:lang w:val="en-US" w:eastAsia="zh-CN" w:bidi="ar-SA"/>
        </w:rPr>
        <w:t>第六部分 谈判响应文件格式</w:t>
      </w:r>
    </w:p>
    <w:p w14:paraId="1BBF657B">
      <w:pPr>
        <w:spacing w:line="247" w:lineRule="auto"/>
        <w:rPr>
          <w:rFonts w:hint="eastAsia" w:ascii="仿宋" w:hAnsi="仿宋" w:eastAsia="仿宋" w:cs="仿宋"/>
          <w:i w:val="0"/>
          <w:iCs w:val="0"/>
          <w:caps w:val="0"/>
          <w:color w:val="auto"/>
          <w:spacing w:val="0"/>
          <w:kern w:val="0"/>
          <w:sz w:val="28"/>
          <w:szCs w:val="28"/>
          <w:highlight w:val="none"/>
          <w:lang w:val="en-US" w:eastAsia="zh-CN" w:bidi="ar-SA"/>
        </w:rPr>
      </w:pPr>
    </w:p>
    <w:p w14:paraId="487A7DC0">
      <w:pPr>
        <w:spacing w:line="247" w:lineRule="auto"/>
        <w:rPr>
          <w:rFonts w:hint="eastAsia" w:ascii="仿宋" w:hAnsi="仿宋" w:eastAsia="仿宋" w:cs="仿宋"/>
          <w:i w:val="0"/>
          <w:iCs w:val="0"/>
          <w:caps w:val="0"/>
          <w:color w:val="auto"/>
          <w:spacing w:val="0"/>
          <w:kern w:val="0"/>
          <w:sz w:val="28"/>
          <w:szCs w:val="28"/>
          <w:highlight w:val="none"/>
          <w:lang w:val="en-US" w:eastAsia="zh-CN" w:bidi="ar-SA"/>
        </w:rPr>
      </w:pPr>
    </w:p>
    <w:p w14:paraId="6D99976C">
      <w:pPr>
        <w:spacing w:line="247" w:lineRule="auto"/>
        <w:rPr>
          <w:rFonts w:hint="eastAsia" w:ascii="仿宋" w:hAnsi="仿宋" w:eastAsia="仿宋" w:cs="仿宋"/>
          <w:i w:val="0"/>
          <w:iCs w:val="0"/>
          <w:caps w:val="0"/>
          <w:color w:val="auto"/>
          <w:spacing w:val="0"/>
          <w:kern w:val="0"/>
          <w:sz w:val="28"/>
          <w:szCs w:val="28"/>
          <w:highlight w:val="none"/>
          <w:lang w:val="en-US" w:eastAsia="zh-CN" w:bidi="ar-SA"/>
        </w:rPr>
      </w:pPr>
    </w:p>
    <w:p w14:paraId="2FE644E8">
      <w:pPr>
        <w:spacing w:line="247" w:lineRule="auto"/>
        <w:rPr>
          <w:rFonts w:hint="eastAsia" w:ascii="仿宋" w:hAnsi="仿宋" w:eastAsia="仿宋" w:cs="仿宋"/>
          <w:i w:val="0"/>
          <w:iCs w:val="0"/>
          <w:caps w:val="0"/>
          <w:color w:val="auto"/>
          <w:spacing w:val="0"/>
          <w:kern w:val="0"/>
          <w:sz w:val="28"/>
          <w:szCs w:val="28"/>
          <w:highlight w:val="none"/>
          <w:lang w:val="en-US" w:eastAsia="zh-CN" w:bidi="ar-SA"/>
        </w:rPr>
      </w:pPr>
    </w:p>
    <w:p w14:paraId="6873F1A2">
      <w:pPr>
        <w:spacing w:line="248" w:lineRule="auto"/>
        <w:rPr>
          <w:rFonts w:hint="eastAsia" w:ascii="仿宋" w:hAnsi="仿宋" w:eastAsia="仿宋" w:cs="仿宋"/>
          <w:i w:val="0"/>
          <w:iCs w:val="0"/>
          <w:caps w:val="0"/>
          <w:color w:val="auto"/>
          <w:spacing w:val="0"/>
          <w:kern w:val="0"/>
          <w:sz w:val="28"/>
          <w:szCs w:val="28"/>
          <w:highlight w:val="none"/>
          <w:lang w:val="en-US" w:eastAsia="zh-CN" w:bidi="ar-SA"/>
        </w:rPr>
      </w:pPr>
    </w:p>
    <w:p w14:paraId="4E6788DE">
      <w:pPr>
        <w:spacing w:line="248" w:lineRule="auto"/>
        <w:rPr>
          <w:rFonts w:hint="eastAsia" w:ascii="仿宋" w:hAnsi="仿宋" w:eastAsia="仿宋" w:cs="仿宋"/>
          <w:i w:val="0"/>
          <w:iCs w:val="0"/>
          <w:caps w:val="0"/>
          <w:color w:val="auto"/>
          <w:spacing w:val="0"/>
          <w:kern w:val="0"/>
          <w:sz w:val="28"/>
          <w:szCs w:val="28"/>
          <w:highlight w:val="none"/>
          <w:lang w:val="en-US" w:eastAsia="zh-CN" w:bidi="ar-SA"/>
        </w:rPr>
      </w:pPr>
    </w:p>
    <w:p w14:paraId="765CD00B">
      <w:pPr>
        <w:spacing w:line="248" w:lineRule="auto"/>
        <w:rPr>
          <w:rFonts w:hint="eastAsia" w:ascii="仿宋" w:hAnsi="仿宋" w:eastAsia="仿宋" w:cs="仿宋"/>
          <w:i w:val="0"/>
          <w:iCs w:val="0"/>
          <w:caps w:val="0"/>
          <w:color w:val="auto"/>
          <w:spacing w:val="0"/>
          <w:kern w:val="0"/>
          <w:sz w:val="28"/>
          <w:szCs w:val="28"/>
          <w:highlight w:val="none"/>
          <w:lang w:val="en-US" w:eastAsia="zh-CN" w:bidi="ar-SA"/>
        </w:rPr>
      </w:pPr>
    </w:p>
    <w:p w14:paraId="0EDD21FC">
      <w:pPr>
        <w:pStyle w:val="9"/>
        <w:tabs>
          <w:tab w:val="left" w:pos="6517"/>
        </w:tabs>
        <w:spacing w:before="98" w:line="230" w:lineRule="auto"/>
        <w:ind w:left="2037"/>
        <w:jc w:val="center"/>
        <w:outlineLvl w:val="0"/>
        <w:rPr>
          <w:rFonts w:hint="default" w:ascii="仿宋" w:hAnsi="仿宋" w:eastAsia="仿宋" w:cs="仿宋"/>
          <w:i w:val="0"/>
          <w:iCs w:val="0"/>
          <w:caps w:val="0"/>
          <w:color w:val="auto"/>
          <w:spacing w:val="0"/>
          <w:kern w:val="0"/>
          <w:sz w:val="32"/>
          <w:szCs w:val="32"/>
          <w:highlight w:val="none"/>
          <w:lang w:val="en-US" w:eastAsia="zh-CN" w:bidi="ar-SA"/>
        </w:rPr>
      </w:pPr>
      <w:r>
        <w:rPr>
          <w:rFonts w:hint="eastAsia" w:ascii="仿宋" w:hAnsi="仿宋" w:eastAsia="仿宋" w:cs="仿宋"/>
          <w:i w:val="0"/>
          <w:iCs w:val="0"/>
          <w:caps w:val="0"/>
          <w:color w:val="auto"/>
          <w:spacing w:val="0"/>
          <w:kern w:val="0"/>
          <w:sz w:val="32"/>
          <w:szCs w:val="32"/>
          <w:highlight w:val="none"/>
          <w:lang w:val="en-US" w:eastAsia="zh-CN" w:bidi="ar-SA"/>
        </w:rPr>
        <w:t>项目名称</w:t>
      </w:r>
    </w:p>
    <w:p w14:paraId="70BDAB91">
      <w:pPr>
        <w:spacing w:line="423" w:lineRule="auto"/>
        <w:jc w:val="center"/>
        <w:rPr>
          <w:rFonts w:hint="eastAsia" w:ascii="仿宋" w:hAnsi="仿宋" w:eastAsia="仿宋" w:cs="仿宋"/>
          <w:i w:val="0"/>
          <w:iCs w:val="0"/>
          <w:caps w:val="0"/>
          <w:color w:val="auto"/>
          <w:spacing w:val="0"/>
          <w:kern w:val="0"/>
          <w:sz w:val="32"/>
          <w:szCs w:val="32"/>
          <w:highlight w:val="none"/>
          <w:lang w:val="en-US" w:eastAsia="zh-CN" w:bidi="ar-SA"/>
        </w:rPr>
      </w:pPr>
    </w:p>
    <w:p w14:paraId="41CB8C4C">
      <w:pPr>
        <w:pStyle w:val="9"/>
        <w:spacing w:before="266" w:line="225" w:lineRule="auto"/>
        <w:ind w:left="1878"/>
        <w:jc w:val="center"/>
        <w:outlineLvl w:val="0"/>
        <w:rPr>
          <w:rFonts w:hint="eastAsia" w:ascii="仿宋" w:hAnsi="仿宋" w:eastAsia="仿宋" w:cs="仿宋"/>
          <w:i w:val="0"/>
          <w:iCs w:val="0"/>
          <w:caps w:val="0"/>
          <w:color w:val="auto"/>
          <w:spacing w:val="0"/>
          <w:kern w:val="0"/>
          <w:sz w:val="32"/>
          <w:szCs w:val="32"/>
          <w:highlight w:val="none"/>
          <w:lang w:val="en-US" w:eastAsia="zh-CN" w:bidi="ar-SA"/>
        </w:rPr>
      </w:pPr>
      <w:r>
        <w:rPr>
          <w:rFonts w:hint="eastAsia" w:ascii="仿宋" w:hAnsi="仿宋" w:eastAsia="仿宋" w:cs="仿宋"/>
          <w:i w:val="0"/>
          <w:iCs w:val="0"/>
          <w:caps w:val="0"/>
          <w:color w:val="auto"/>
          <w:spacing w:val="0"/>
          <w:kern w:val="0"/>
          <w:sz w:val="32"/>
          <w:szCs w:val="32"/>
          <w:highlight w:val="none"/>
          <w:lang w:val="en-US" w:eastAsia="zh-CN" w:bidi="ar-SA"/>
        </w:rPr>
        <w:t>谈判响应文件</w:t>
      </w:r>
    </w:p>
    <w:p w14:paraId="7DD089B3">
      <w:pPr>
        <w:pStyle w:val="9"/>
        <w:spacing w:before="57" w:line="229" w:lineRule="auto"/>
        <w:ind w:left="2809"/>
        <w:jc w:val="center"/>
        <w:outlineLvl w:val="0"/>
        <w:rPr>
          <w:rFonts w:hint="eastAsia" w:ascii="仿宋" w:hAnsi="仿宋" w:eastAsia="仿宋" w:cs="仿宋"/>
          <w:i w:val="0"/>
          <w:iCs w:val="0"/>
          <w:caps w:val="0"/>
          <w:color w:val="auto"/>
          <w:spacing w:val="0"/>
          <w:kern w:val="0"/>
          <w:sz w:val="32"/>
          <w:szCs w:val="32"/>
          <w:highlight w:val="none"/>
          <w:lang w:val="en-US" w:eastAsia="zh-CN" w:bidi="ar-SA"/>
        </w:rPr>
      </w:pPr>
      <w:r>
        <w:rPr>
          <w:rFonts w:hint="eastAsia" w:ascii="仿宋" w:hAnsi="仿宋" w:eastAsia="仿宋" w:cs="仿宋"/>
          <w:i w:val="0"/>
          <w:iCs w:val="0"/>
          <w:caps w:val="0"/>
          <w:color w:val="auto"/>
          <w:spacing w:val="0"/>
          <w:kern w:val="0"/>
          <w:sz w:val="32"/>
          <w:szCs w:val="32"/>
          <w:highlight w:val="none"/>
          <w:lang w:val="en-US" w:eastAsia="zh-CN" w:bidi="ar-SA"/>
        </w:rPr>
        <w:t>（采购编号：         ）</w:t>
      </w:r>
    </w:p>
    <w:p w14:paraId="5769C619">
      <w:pPr>
        <w:spacing w:line="250" w:lineRule="auto"/>
        <w:jc w:val="center"/>
        <w:rPr>
          <w:rFonts w:hint="eastAsia" w:ascii="仿宋" w:hAnsi="仿宋" w:eastAsia="仿宋" w:cs="仿宋"/>
          <w:i w:val="0"/>
          <w:iCs w:val="0"/>
          <w:caps w:val="0"/>
          <w:color w:val="auto"/>
          <w:spacing w:val="0"/>
          <w:kern w:val="0"/>
          <w:sz w:val="28"/>
          <w:szCs w:val="28"/>
          <w:highlight w:val="none"/>
          <w:lang w:val="en-US" w:eastAsia="zh-CN" w:bidi="ar-SA"/>
        </w:rPr>
      </w:pPr>
    </w:p>
    <w:p w14:paraId="481B1272">
      <w:pPr>
        <w:spacing w:line="250" w:lineRule="auto"/>
        <w:jc w:val="center"/>
        <w:rPr>
          <w:rFonts w:hint="eastAsia" w:ascii="仿宋" w:hAnsi="仿宋" w:eastAsia="仿宋" w:cs="仿宋"/>
          <w:i w:val="0"/>
          <w:iCs w:val="0"/>
          <w:caps w:val="0"/>
          <w:color w:val="auto"/>
          <w:spacing w:val="0"/>
          <w:kern w:val="0"/>
          <w:sz w:val="28"/>
          <w:szCs w:val="28"/>
          <w:highlight w:val="none"/>
          <w:lang w:val="en-US" w:eastAsia="zh-CN" w:bidi="ar-SA"/>
        </w:rPr>
      </w:pPr>
    </w:p>
    <w:p w14:paraId="7B7B5528">
      <w:pPr>
        <w:spacing w:line="250" w:lineRule="auto"/>
        <w:jc w:val="center"/>
        <w:rPr>
          <w:rFonts w:hint="eastAsia" w:ascii="仿宋" w:hAnsi="仿宋" w:eastAsia="仿宋" w:cs="仿宋"/>
          <w:i w:val="0"/>
          <w:iCs w:val="0"/>
          <w:caps w:val="0"/>
          <w:color w:val="auto"/>
          <w:spacing w:val="0"/>
          <w:kern w:val="0"/>
          <w:sz w:val="28"/>
          <w:szCs w:val="28"/>
          <w:highlight w:val="none"/>
          <w:lang w:val="en-US" w:eastAsia="zh-CN" w:bidi="ar-SA"/>
        </w:rPr>
      </w:pPr>
    </w:p>
    <w:p w14:paraId="6D18C5BA">
      <w:pPr>
        <w:spacing w:line="250" w:lineRule="auto"/>
        <w:rPr>
          <w:rFonts w:hint="eastAsia" w:ascii="仿宋" w:hAnsi="仿宋" w:eastAsia="仿宋" w:cs="仿宋"/>
          <w:i w:val="0"/>
          <w:iCs w:val="0"/>
          <w:caps w:val="0"/>
          <w:color w:val="auto"/>
          <w:spacing w:val="0"/>
          <w:kern w:val="0"/>
          <w:sz w:val="28"/>
          <w:szCs w:val="28"/>
          <w:highlight w:val="none"/>
          <w:lang w:val="en-US" w:eastAsia="zh-CN" w:bidi="ar-SA"/>
        </w:rPr>
      </w:pPr>
    </w:p>
    <w:p w14:paraId="0E506E27">
      <w:pPr>
        <w:spacing w:line="250" w:lineRule="auto"/>
        <w:rPr>
          <w:rFonts w:hint="eastAsia" w:ascii="仿宋" w:hAnsi="仿宋" w:eastAsia="仿宋" w:cs="仿宋"/>
          <w:i w:val="0"/>
          <w:iCs w:val="0"/>
          <w:caps w:val="0"/>
          <w:color w:val="auto"/>
          <w:spacing w:val="0"/>
          <w:kern w:val="0"/>
          <w:sz w:val="28"/>
          <w:szCs w:val="28"/>
          <w:highlight w:val="none"/>
          <w:lang w:val="en-US" w:eastAsia="zh-CN" w:bidi="ar-SA"/>
        </w:rPr>
      </w:pPr>
    </w:p>
    <w:p w14:paraId="5E118CDA">
      <w:pPr>
        <w:spacing w:line="250" w:lineRule="auto"/>
        <w:rPr>
          <w:rFonts w:hint="eastAsia" w:ascii="仿宋" w:hAnsi="仿宋" w:eastAsia="仿宋" w:cs="仿宋"/>
          <w:i w:val="0"/>
          <w:iCs w:val="0"/>
          <w:caps w:val="0"/>
          <w:color w:val="auto"/>
          <w:spacing w:val="0"/>
          <w:kern w:val="0"/>
          <w:sz w:val="28"/>
          <w:szCs w:val="28"/>
          <w:highlight w:val="none"/>
          <w:lang w:val="en-US" w:eastAsia="zh-CN" w:bidi="ar-SA"/>
        </w:rPr>
      </w:pPr>
    </w:p>
    <w:p w14:paraId="6AB94809">
      <w:pPr>
        <w:spacing w:line="250" w:lineRule="auto"/>
        <w:rPr>
          <w:rFonts w:hint="eastAsia" w:ascii="仿宋" w:hAnsi="仿宋" w:eastAsia="仿宋" w:cs="仿宋"/>
          <w:i w:val="0"/>
          <w:iCs w:val="0"/>
          <w:caps w:val="0"/>
          <w:color w:val="auto"/>
          <w:spacing w:val="0"/>
          <w:kern w:val="0"/>
          <w:sz w:val="28"/>
          <w:szCs w:val="28"/>
          <w:highlight w:val="none"/>
          <w:lang w:val="en-US" w:eastAsia="zh-CN" w:bidi="ar-SA"/>
        </w:rPr>
      </w:pPr>
    </w:p>
    <w:p w14:paraId="716C9C58">
      <w:pPr>
        <w:spacing w:line="250" w:lineRule="auto"/>
        <w:rPr>
          <w:rFonts w:hint="eastAsia" w:ascii="仿宋" w:hAnsi="仿宋" w:eastAsia="仿宋" w:cs="仿宋"/>
          <w:i w:val="0"/>
          <w:iCs w:val="0"/>
          <w:caps w:val="0"/>
          <w:color w:val="auto"/>
          <w:spacing w:val="0"/>
          <w:kern w:val="0"/>
          <w:sz w:val="28"/>
          <w:szCs w:val="28"/>
          <w:highlight w:val="none"/>
          <w:lang w:val="en-US" w:eastAsia="zh-CN" w:bidi="ar-SA"/>
        </w:rPr>
      </w:pPr>
    </w:p>
    <w:p w14:paraId="24EE776B">
      <w:pPr>
        <w:spacing w:line="250" w:lineRule="auto"/>
        <w:rPr>
          <w:rFonts w:hint="eastAsia" w:ascii="仿宋" w:hAnsi="仿宋" w:eastAsia="仿宋" w:cs="仿宋"/>
          <w:i w:val="0"/>
          <w:iCs w:val="0"/>
          <w:caps w:val="0"/>
          <w:color w:val="auto"/>
          <w:spacing w:val="0"/>
          <w:kern w:val="0"/>
          <w:sz w:val="28"/>
          <w:szCs w:val="28"/>
          <w:highlight w:val="none"/>
          <w:lang w:val="en-US" w:eastAsia="zh-CN" w:bidi="ar-SA"/>
        </w:rPr>
      </w:pPr>
    </w:p>
    <w:p w14:paraId="2BBE9BFF">
      <w:pPr>
        <w:spacing w:line="250" w:lineRule="auto"/>
        <w:rPr>
          <w:rFonts w:hint="eastAsia" w:ascii="仿宋" w:hAnsi="仿宋" w:eastAsia="仿宋" w:cs="仿宋"/>
          <w:i w:val="0"/>
          <w:iCs w:val="0"/>
          <w:caps w:val="0"/>
          <w:color w:val="auto"/>
          <w:spacing w:val="0"/>
          <w:kern w:val="0"/>
          <w:sz w:val="28"/>
          <w:szCs w:val="28"/>
          <w:highlight w:val="none"/>
          <w:lang w:val="en-US" w:eastAsia="zh-CN" w:bidi="ar-SA"/>
        </w:rPr>
      </w:pPr>
    </w:p>
    <w:p w14:paraId="21FB6F9C">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1680" w:firstLineChars="600"/>
        <w:textAlignment w:val="auto"/>
        <w:outlineLvl w:val="0"/>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谈判响应人：         （盖章）</w:t>
      </w:r>
    </w:p>
    <w:p w14:paraId="2FE25F11">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1680" w:firstLineChars="600"/>
        <w:textAlignment w:val="auto"/>
        <w:outlineLvl w:val="0"/>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法定代表人或委托代理人：（签字或盖章）</w:t>
      </w:r>
    </w:p>
    <w:p w14:paraId="02329F1D">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1680" w:firstLineChars="600"/>
        <w:textAlignment w:val="auto"/>
        <w:outlineLvl w:val="0"/>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日      期：       年      月      日</w:t>
      </w:r>
    </w:p>
    <w:p w14:paraId="167E2BBB">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1680" w:firstLineChars="600"/>
        <w:textAlignment w:val="auto"/>
        <w:outlineLvl w:val="0"/>
        <w:rPr>
          <w:rFonts w:hint="eastAsia" w:ascii="仿宋" w:hAnsi="仿宋" w:eastAsia="仿宋" w:cs="仿宋"/>
          <w:i w:val="0"/>
          <w:iCs w:val="0"/>
          <w:caps w:val="0"/>
          <w:color w:val="auto"/>
          <w:spacing w:val="0"/>
          <w:kern w:val="0"/>
          <w:sz w:val="28"/>
          <w:szCs w:val="28"/>
          <w:highlight w:val="none"/>
          <w:lang w:val="en-US" w:eastAsia="zh-CN" w:bidi="ar-SA"/>
        </w:rPr>
      </w:pPr>
    </w:p>
    <w:p w14:paraId="5C5C71D6">
      <w:pPr>
        <w:pStyle w:val="9"/>
        <w:spacing w:before="208" w:line="222" w:lineRule="auto"/>
        <w:ind w:left="601"/>
        <w:outlineLvl w:val="0"/>
        <w:rPr>
          <w:rFonts w:hint="eastAsia" w:ascii="仿宋" w:hAnsi="仿宋" w:eastAsia="仿宋" w:cs="仿宋"/>
          <w:i w:val="0"/>
          <w:iCs w:val="0"/>
          <w:caps w:val="0"/>
          <w:color w:val="auto"/>
          <w:spacing w:val="0"/>
          <w:kern w:val="0"/>
          <w:sz w:val="28"/>
          <w:szCs w:val="28"/>
          <w:highlight w:val="none"/>
          <w:lang w:val="en-US" w:eastAsia="zh-CN" w:bidi="ar-SA"/>
        </w:rPr>
      </w:pPr>
    </w:p>
    <w:p w14:paraId="474A4B74">
      <w:pPr>
        <w:pStyle w:val="9"/>
        <w:spacing w:before="208" w:line="222" w:lineRule="auto"/>
        <w:ind w:left="601"/>
        <w:outlineLvl w:val="0"/>
        <w:rPr>
          <w:rFonts w:hint="eastAsia" w:ascii="仿宋" w:hAnsi="仿宋" w:eastAsia="仿宋" w:cs="仿宋"/>
          <w:i w:val="0"/>
          <w:iCs w:val="0"/>
          <w:caps w:val="0"/>
          <w:color w:val="auto"/>
          <w:spacing w:val="0"/>
          <w:kern w:val="0"/>
          <w:sz w:val="28"/>
          <w:szCs w:val="28"/>
          <w:highlight w:val="none"/>
          <w:lang w:val="en-US" w:eastAsia="zh-CN" w:bidi="ar-SA"/>
        </w:rPr>
      </w:pPr>
    </w:p>
    <w:p w14:paraId="3CCFBD69">
      <w:pPr>
        <w:spacing w:line="243" w:lineRule="auto"/>
        <w:rPr>
          <w:rFonts w:hint="eastAsia" w:ascii="仿宋" w:hAnsi="仿宋" w:eastAsia="仿宋" w:cs="仿宋"/>
          <w:i w:val="0"/>
          <w:iCs w:val="0"/>
          <w:caps w:val="0"/>
          <w:color w:val="auto"/>
          <w:spacing w:val="0"/>
          <w:kern w:val="0"/>
          <w:sz w:val="24"/>
          <w:szCs w:val="24"/>
          <w:highlight w:val="none"/>
          <w:lang w:val="en-US" w:eastAsia="zh-CN" w:bidi="ar-SA"/>
        </w:rPr>
      </w:pPr>
    </w:p>
    <w:p w14:paraId="5F95C320">
      <w:pPr>
        <w:pStyle w:val="9"/>
        <w:keepNext w:val="0"/>
        <w:keepLines w:val="0"/>
        <w:pageBreakBefore w:val="0"/>
        <w:widowControl w:val="0"/>
        <w:kinsoku/>
        <w:wordWrap/>
        <w:overflowPunct/>
        <w:topLinePunct w:val="0"/>
        <w:autoSpaceDE/>
        <w:autoSpaceDN/>
        <w:bidi w:val="0"/>
        <w:adjustRightInd w:val="0"/>
        <w:snapToGrid w:val="0"/>
        <w:spacing w:before="136" w:line="480" w:lineRule="auto"/>
        <w:ind w:left="2867"/>
        <w:jc w:val="center"/>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谈判响应文件目录</w:t>
      </w:r>
    </w:p>
    <w:p w14:paraId="2CBF1948">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1283FEA">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一、法定代表人身份证明书</w:t>
      </w:r>
    </w:p>
    <w:p w14:paraId="6A8E3993">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二、谈判响应文件签署授权委托书</w:t>
      </w:r>
    </w:p>
    <w:p w14:paraId="0CBFBAE3">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三、谈判函及谈判函附表</w:t>
      </w:r>
    </w:p>
    <w:p w14:paraId="47618DB7">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四、技术参数、功能偏离表</w:t>
      </w:r>
    </w:p>
    <w:p w14:paraId="76AF3601">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五、商务条款偏离表</w:t>
      </w:r>
    </w:p>
    <w:p w14:paraId="618E4841">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六、投标人基本情况表</w:t>
      </w:r>
    </w:p>
    <w:p w14:paraId="7D389952">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七、交纳投标保证金</w:t>
      </w:r>
    </w:p>
    <w:p w14:paraId="742659A4">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八、实施方案</w:t>
      </w:r>
    </w:p>
    <w:p w14:paraId="432221E0">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九、反商业贿赂承诺书</w:t>
      </w:r>
    </w:p>
    <w:p w14:paraId="2A9F8FAD">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十、投标人认为应附的其他资料（格式自拟）</w:t>
      </w:r>
    </w:p>
    <w:p w14:paraId="17BBE808">
      <w:pPr>
        <w:keepNext w:val="0"/>
        <w:keepLines w:val="0"/>
        <w:pageBreakBefore w:val="0"/>
        <w:widowControl w:val="0"/>
        <w:kinsoku/>
        <w:wordWrap/>
        <w:overflowPunct/>
        <w:topLinePunct w:val="0"/>
        <w:autoSpaceDE/>
        <w:autoSpaceDN/>
        <w:bidi w:val="0"/>
        <w:adjustRightInd w:val="0"/>
        <w:snapToGrid w:val="0"/>
        <w:spacing w:line="480" w:lineRule="auto"/>
        <w:ind w:left="0" w:right="0" w:firstLine="560" w:firstLineChars="200"/>
        <w:textAlignment w:val="auto"/>
        <w:rPr>
          <w:rFonts w:hint="eastAsia" w:ascii="仿宋" w:hAnsi="仿宋" w:eastAsia="仿宋" w:cs="仿宋"/>
          <w:i w:val="0"/>
          <w:iCs w:val="0"/>
          <w:caps w:val="0"/>
          <w:color w:val="auto"/>
          <w:spacing w:val="0"/>
          <w:kern w:val="0"/>
          <w:sz w:val="28"/>
          <w:szCs w:val="28"/>
          <w:highlight w:val="none"/>
          <w:lang w:val="en-US" w:eastAsia="zh-CN" w:bidi="ar-SA"/>
        </w:rPr>
        <w:sectPr>
          <w:footerReference r:id="rId20" w:type="default"/>
          <w:pgSz w:w="11905" w:h="16840"/>
          <w:pgMar w:top="1440" w:right="1800" w:bottom="1440" w:left="1800" w:header="0" w:footer="451" w:gutter="0"/>
          <w:pgNumType w:fmt="decimal"/>
          <w:cols w:space="720" w:num="1"/>
        </w:sectPr>
      </w:pPr>
    </w:p>
    <w:p w14:paraId="713C8FB0">
      <w:pPr>
        <w:pStyle w:val="9"/>
        <w:spacing w:before="98" w:line="229" w:lineRule="auto"/>
        <w:ind w:left="1303"/>
        <w:jc w:val="center"/>
        <w:outlineLvl w:val="0"/>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一 、 法定代表人身份证明及授权委托书</w:t>
      </w:r>
    </w:p>
    <w:p w14:paraId="17B5CE45">
      <w:pPr>
        <w:spacing w:line="262" w:lineRule="auto"/>
        <w:rPr>
          <w:rFonts w:hint="eastAsia" w:ascii="仿宋" w:hAnsi="仿宋" w:eastAsia="仿宋" w:cs="仿宋"/>
          <w:i w:val="0"/>
          <w:iCs w:val="0"/>
          <w:caps w:val="0"/>
          <w:color w:val="auto"/>
          <w:spacing w:val="0"/>
          <w:kern w:val="0"/>
          <w:sz w:val="24"/>
          <w:szCs w:val="24"/>
          <w:highlight w:val="none"/>
          <w:lang w:val="en-US" w:eastAsia="zh-CN" w:bidi="ar-SA"/>
        </w:rPr>
      </w:pPr>
    </w:p>
    <w:p w14:paraId="2C0C7BDB">
      <w:pPr>
        <w:pStyle w:val="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谈判响应人名称：                 单位性质：                        </w:t>
      </w:r>
    </w:p>
    <w:p w14:paraId="5C053B92">
      <w:pPr>
        <w:pStyle w:val="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地    址：                       </w:t>
      </w:r>
    </w:p>
    <w:p w14:paraId="2FED30E7">
      <w:pPr>
        <w:pStyle w:val="9"/>
        <w:keepNext w:val="0"/>
        <w:keepLines w:val="0"/>
        <w:pageBreakBefore w:val="0"/>
        <w:wordWrap/>
        <w:overflowPunct/>
        <w:topLinePunct w:val="0"/>
        <w:bidi w:val="0"/>
        <w:adjustRightInd w:val="0"/>
        <w:snapToGrid w:val="0"/>
        <w:spacing w:after="0" w:line="360" w:lineRule="auto"/>
        <w:ind w:left="0" w:right="0" w:firstLine="3"/>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成立时间：      年       月        日 经营期限：                        </w:t>
      </w:r>
    </w:p>
    <w:p w14:paraId="307DEAFC">
      <w:pPr>
        <w:pStyle w:val="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姓名：     性别：     年龄：     职务：      </w:t>
      </w:r>
    </w:p>
    <w:p w14:paraId="77A9D92F">
      <w:pPr>
        <w:keepNext w:val="0"/>
        <w:keepLines w:val="0"/>
        <w:pageBreakBefore w:val="0"/>
        <w:wordWrap/>
        <w:overflowPunct/>
        <w:topLinePunct w:val="0"/>
        <w:bidi w:val="0"/>
        <w:adjustRightInd w:val="0"/>
        <w:snapToGrid w:val="0"/>
        <w:spacing w:line="360" w:lineRule="auto"/>
        <w:ind w:left="0" w:leftChars="0" w:right="0" w:firstLine="0" w:firstLineChars="0"/>
        <w:rPr>
          <w:rFonts w:hint="eastAsia" w:ascii="仿宋" w:hAnsi="仿宋" w:eastAsia="仿宋" w:cs="仿宋"/>
          <w:i w:val="0"/>
          <w:iCs w:val="0"/>
          <w:caps w:val="0"/>
          <w:color w:val="auto"/>
          <w:spacing w:val="0"/>
          <w:kern w:val="0"/>
          <w:sz w:val="24"/>
          <w:szCs w:val="24"/>
          <w:highlight w:val="none"/>
          <w:lang w:val="en-US" w:eastAsia="zh-CN" w:bidi="ar-SA"/>
        </w:rPr>
      </w:pPr>
    </w:p>
    <w:p w14:paraId="152A31B1">
      <w:pPr>
        <w:pStyle w:val="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系                       （谈判响应人名称）的法定代表人。</w:t>
      </w:r>
    </w:p>
    <w:p w14:paraId="6ED8B0C3">
      <w:pPr>
        <w:keepNext w:val="0"/>
        <w:keepLines w:val="0"/>
        <w:pageBreakBefore w:val="0"/>
        <w:wordWrap/>
        <w:overflowPunct/>
        <w:topLinePunct w:val="0"/>
        <w:bidi w:val="0"/>
        <w:adjustRightInd w:val="0"/>
        <w:snapToGrid w:val="0"/>
        <w:spacing w:line="360" w:lineRule="auto"/>
        <w:ind w:left="0" w:leftChars="0" w:right="0" w:firstLine="0" w:firstLineChars="0"/>
        <w:rPr>
          <w:rFonts w:hint="eastAsia" w:ascii="仿宋" w:hAnsi="仿宋" w:eastAsia="仿宋" w:cs="仿宋"/>
          <w:i w:val="0"/>
          <w:iCs w:val="0"/>
          <w:caps w:val="0"/>
          <w:color w:val="auto"/>
          <w:spacing w:val="0"/>
          <w:kern w:val="0"/>
          <w:sz w:val="24"/>
          <w:szCs w:val="24"/>
          <w:highlight w:val="none"/>
          <w:lang w:val="en-US" w:eastAsia="zh-CN" w:bidi="ar-SA"/>
        </w:rPr>
      </w:pPr>
    </w:p>
    <w:p w14:paraId="4BFE3B75">
      <w:pPr>
        <w:pStyle w:val="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特此证明。</w:t>
      </w:r>
    </w:p>
    <w:p w14:paraId="16C2EA70">
      <w:pPr>
        <w:pStyle w:val="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附法定代表人身份证正反面</w:t>
      </w:r>
    </w:p>
    <w:p w14:paraId="421C9463">
      <w:pPr>
        <w:keepNext w:val="0"/>
        <w:keepLines w:val="0"/>
        <w:pageBreakBefore w:val="0"/>
        <w:wordWrap/>
        <w:overflowPunct/>
        <w:topLinePunct w:val="0"/>
        <w:bidi w:val="0"/>
        <w:adjustRightInd w:val="0"/>
        <w:snapToGrid w:val="0"/>
        <w:spacing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p>
    <w:tbl>
      <w:tblPr>
        <w:tblStyle w:val="39"/>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5"/>
        <w:gridCol w:w="4654"/>
      </w:tblGrid>
      <w:tr w14:paraId="09310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4635" w:type="dxa"/>
            <w:vAlign w:val="top"/>
          </w:tcPr>
          <w:p w14:paraId="6DA61E1A">
            <w:pPr>
              <w:pStyle w:val="4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法定代表人身份证复印件正面</w:t>
            </w:r>
          </w:p>
        </w:tc>
        <w:tc>
          <w:tcPr>
            <w:tcW w:w="4654" w:type="dxa"/>
            <w:vAlign w:val="top"/>
          </w:tcPr>
          <w:p w14:paraId="76D666CA">
            <w:pPr>
              <w:pStyle w:val="49"/>
              <w:keepNext w:val="0"/>
              <w:keepLines w:val="0"/>
              <w:pageBreakBefore w:val="0"/>
              <w:wordWrap/>
              <w:overflowPunct/>
              <w:topLinePunct w:val="0"/>
              <w:bidi w:val="0"/>
              <w:adjustRightInd w:val="0"/>
              <w:snapToGrid w:val="0"/>
              <w:spacing w:after="0"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法定代表人身份证复印件反面</w:t>
            </w:r>
          </w:p>
        </w:tc>
      </w:tr>
    </w:tbl>
    <w:p w14:paraId="66453BEE">
      <w:pPr>
        <w:keepNext w:val="0"/>
        <w:keepLines w:val="0"/>
        <w:pageBreakBefore w:val="0"/>
        <w:wordWrap/>
        <w:overflowPunct/>
        <w:topLinePunct w:val="0"/>
        <w:bidi w:val="0"/>
        <w:adjustRightInd w:val="0"/>
        <w:snapToGrid w:val="0"/>
        <w:spacing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p>
    <w:p w14:paraId="742D44F0">
      <w:pPr>
        <w:keepNext w:val="0"/>
        <w:keepLines w:val="0"/>
        <w:pageBreakBefore w:val="0"/>
        <w:wordWrap/>
        <w:overflowPunct/>
        <w:topLinePunct w:val="0"/>
        <w:bidi w:val="0"/>
        <w:adjustRightInd w:val="0"/>
        <w:snapToGrid w:val="0"/>
        <w:spacing w:line="360" w:lineRule="auto"/>
        <w:ind w:left="0" w:right="0"/>
        <w:rPr>
          <w:rFonts w:hint="eastAsia" w:ascii="仿宋" w:hAnsi="仿宋" w:eastAsia="仿宋" w:cs="仿宋"/>
          <w:i w:val="0"/>
          <w:iCs w:val="0"/>
          <w:caps w:val="0"/>
          <w:color w:val="auto"/>
          <w:spacing w:val="0"/>
          <w:kern w:val="0"/>
          <w:sz w:val="24"/>
          <w:szCs w:val="24"/>
          <w:highlight w:val="none"/>
          <w:lang w:val="en-US" w:eastAsia="zh-CN" w:bidi="ar-SA"/>
        </w:rPr>
      </w:pPr>
    </w:p>
    <w:p w14:paraId="1207C2EC">
      <w:pPr>
        <w:pStyle w:val="9"/>
        <w:keepNext w:val="0"/>
        <w:keepLines w:val="0"/>
        <w:pageBreakBefore w:val="0"/>
        <w:tabs>
          <w:tab w:val="left" w:pos="4770"/>
        </w:tabs>
        <w:wordWrap/>
        <w:overflowPunct/>
        <w:topLinePunct w:val="0"/>
        <w:bidi w:val="0"/>
        <w:adjustRightInd w:val="0"/>
        <w:snapToGrid w:val="0"/>
        <w:spacing w:after="0" w:line="360" w:lineRule="auto"/>
        <w:ind w:left="0" w:right="0" w:hanging="641"/>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谈判响应人：                  （盖单位公章） </w:t>
      </w:r>
      <w:r>
        <w:rPr>
          <w:rFonts w:hint="eastAsia" w:ascii="仿宋" w:hAnsi="仿宋" w:eastAsia="仿宋" w:cs="仿宋"/>
          <w:i w:val="0"/>
          <w:iCs w:val="0"/>
          <w:caps w:val="0"/>
          <w:color w:val="auto"/>
          <w:spacing w:val="0"/>
          <w:kern w:val="0"/>
          <w:sz w:val="24"/>
          <w:szCs w:val="24"/>
          <w:highlight w:val="none"/>
          <w:lang w:val="en-US" w:eastAsia="zh-CN" w:bidi="ar-SA"/>
        </w:rPr>
        <w:tab/>
      </w:r>
      <w:r>
        <w:rPr>
          <w:rFonts w:hint="eastAsia" w:ascii="仿宋" w:hAnsi="仿宋" w:eastAsia="仿宋" w:cs="仿宋"/>
          <w:i w:val="0"/>
          <w:iCs w:val="0"/>
          <w:caps w:val="0"/>
          <w:color w:val="auto"/>
          <w:spacing w:val="0"/>
          <w:kern w:val="0"/>
          <w:sz w:val="24"/>
          <w:szCs w:val="24"/>
          <w:highlight w:val="none"/>
          <w:lang w:val="en-US" w:eastAsia="zh-CN" w:bidi="ar-SA"/>
        </w:rPr>
        <w:t xml:space="preserve"> 年       月       日</w:t>
      </w:r>
    </w:p>
    <w:p w14:paraId="076EF275">
      <w:pPr>
        <w:spacing w:line="438" w:lineRule="auto"/>
        <w:rPr>
          <w:rFonts w:hint="eastAsia" w:ascii="仿宋" w:hAnsi="仿宋" w:eastAsia="仿宋" w:cs="仿宋"/>
          <w:i w:val="0"/>
          <w:iCs w:val="0"/>
          <w:caps w:val="0"/>
          <w:color w:val="auto"/>
          <w:spacing w:val="0"/>
          <w:kern w:val="0"/>
          <w:sz w:val="24"/>
          <w:szCs w:val="24"/>
          <w:highlight w:val="none"/>
          <w:lang w:val="en-US" w:eastAsia="zh-CN" w:bidi="ar-SA"/>
        </w:rPr>
        <w:sectPr>
          <w:footerReference r:id="rId21" w:type="default"/>
          <w:pgSz w:w="11905" w:h="16840"/>
          <w:pgMar w:top="1440" w:right="1800" w:bottom="1440" w:left="1800" w:header="0" w:footer="451" w:gutter="0"/>
          <w:pgNumType w:fmt="decimal"/>
          <w:cols w:space="720" w:num="1"/>
        </w:sectPr>
      </w:pPr>
    </w:p>
    <w:p w14:paraId="7E9E75E0">
      <w:pPr>
        <w:pStyle w:val="9"/>
        <w:spacing w:before="98" w:line="229" w:lineRule="auto"/>
        <w:ind w:left="1883"/>
        <w:jc w:val="center"/>
        <w:outlineLvl w:val="0"/>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二、谈判响应文件签署授权委托书</w:t>
      </w:r>
    </w:p>
    <w:p w14:paraId="6D3D4B63">
      <w:pPr>
        <w:spacing w:line="271" w:lineRule="auto"/>
        <w:rPr>
          <w:rFonts w:hint="eastAsia" w:ascii="仿宋" w:hAnsi="仿宋" w:eastAsia="仿宋" w:cs="仿宋"/>
          <w:i w:val="0"/>
          <w:iCs w:val="0"/>
          <w:caps w:val="0"/>
          <w:color w:val="auto"/>
          <w:spacing w:val="0"/>
          <w:kern w:val="0"/>
          <w:sz w:val="24"/>
          <w:szCs w:val="24"/>
          <w:highlight w:val="none"/>
          <w:lang w:val="en-US" w:eastAsia="zh-CN" w:bidi="ar-SA"/>
        </w:rPr>
      </w:pPr>
    </w:p>
    <w:p w14:paraId="550EB90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（投标单位名称）法定代表人         授权         为本公司的合法代理人，参加贵方组织的                  项目谈判文件采购招标活动，全权代表我方处理招标活动中的一切事宜和签署一切文件，被授权人无转委托权，特此委托。</w:t>
      </w:r>
    </w:p>
    <w:p w14:paraId="30761694">
      <w:pPr>
        <w:spacing w:before="2"/>
        <w:rPr>
          <w:rFonts w:hint="eastAsia" w:ascii="仿宋" w:hAnsi="仿宋" w:eastAsia="仿宋" w:cs="仿宋"/>
          <w:i w:val="0"/>
          <w:iCs w:val="0"/>
          <w:caps w:val="0"/>
          <w:color w:val="auto"/>
          <w:spacing w:val="0"/>
          <w:kern w:val="0"/>
          <w:sz w:val="24"/>
          <w:szCs w:val="24"/>
          <w:highlight w:val="none"/>
          <w:lang w:val="en-US" w:eastAsia="zh-CN" w:bidi="ar-SA"/>
        </w:rPr>
      </w:pPr>
    </w:p>
    <w:tbl>
      <w:tblPr>
        <w:tblStyle w:val="39"/>
        <w:tblW w:w="8019" w:type="dxa"/>
        <w:tblInd w:w="2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9"/>
        <w:gridCol w:w="4110"/>
      </w:tblGrid>
      <w:tr w14:paraId="66530D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3909" w:type="dxa"/>
            <w:vAlign w:val="top"/>
          </w:tcPr>
          <w:p w14:paraId="331EF5D4">
            <w:pPr>
              <w:pStyle w:val="49"/>
              <w:spacing w:before="139" w:line="222" w:lineRule="auto"/>
              <w:ind w:left="126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授权人身份证复印件正面</w:t>
            </w:r>
          </w:p>
        </w:tc>
        <w:tc>
          <w:tcPr>
            <w:tcW w:w="4110" w:type="dxa"/>
            <w:vAlign w:val="top"/>
          </w:tcPr>
          <w:p w14:paraId="4B988D9C">
            <w:pPr>
              <w:pStyle w:val="49"/>
              <w:spacing w:before="139" w:line="222" w:lineRule="auto"/>
              <w:ind w:left="114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被授权人身份证复印件正面</w:t>
            </w:r>
          </w:p>
        </w:tc>
      </w:tr>
      <w:tr w14:paraId="56A5A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trPr>
        <w:tc>
          <w:tcPr>
            <w:tcW w:w="3909" w:type="dxa"/>
            <w:vAlign w:val="top"/>
          </w:tcPr>
          <w:p w14:paraId="5538A7D6">
            <w:pPr>
              <w:pStyle w:val="49"/>
              <w:spacing w:before="138" w:line="222" w:lineRule="auto"/>
              <w:ind w:left="126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授权人身份证复印件反面</w:t>
            </w:r>
          </w:p>
        </w:tc>
        <w:tc>
          <w:tcPr>
            <w:tcW w:w="4110" w:type="dxa"/>
            <w:vAlign w:val="top"/>
          </w:tcPr>
          <w:p w14:paraId="6B684668">
            <w:pPr>
              <w:pStyle w:val="49"/>
              <w:spacing w:before="138" w:line="222" w:lineRule="auto"/>
              <w:ind w:left="114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被授权人身份证复印件反面</w:t>
            </w:r>
          </w:p>
        </w:tc>
      </w:tr>
    </w:tbl>
    <w:p w14:paraId="04D73C77">
      <w:pPr>
        <w:spacing w:line="271" w:lineRule="auto"/>
        <w:rPr>
          <w:rFonts w:hint="eastAsia" w:ascii="仿宋" w:hAnsi="仿宋" w:eastAsia="仿宋" w:cs="仿宋"/>
          <w:i w:val="0"/>
          <w:iCs w:val="0"/>
          <w:caps w:val="0"/>
          <w:color w:val="auto"/>
          <w:spacing w:val="0"/>
          <w:kern w:val="0"/>
          <w:sz w:val="24"/>
          <w:szCs w:val="24"/>
          <w:highlight w:val="none"/>
          <w:lang w:val="en-US" w:eastAsia="zh-CN" w:bidi="ar-SA"/>
        </w:rPr>
      </w:pPr>
    </w:p>
    <w:p w14:paraId="6C397934">
      <w:pPr>
        <w:spacing w:line="271" w:lineRule="auto"/>
        <w:rPr>
          <w:rFonts w:hint="eastAsia" w:ascii="仿宋" w:hAnsi="仿宋" w:eastAsia="仿宋" w:cs="仿宋"/>
          <w:i w:val="0"/>
          <w:iCs w:val="0"/>
          <w:caps w:val="0"/>
          <w:color w:val="auto"/>
          <w:spacing w:val="0"/>
          <w:kern w:val="0"/>
          <w:sz w:val="24"/>
          <w:szCs w:val="24"/>
          <w:highlight w:val="none"/>
          <w:lang w:val="en-US" w:eastAsia="zh-CN" w:bidi="ar-SA"/>
        </w:rPr>
      </w:pPr>
    </w:p>
    <w:p w14:paraId="6624E65C">
      <w:pPr>
        <w:spacing w:line="271" w:lineRule="auto"/>
        <w:rPr>
          <w:rFonts w:hint="eastAsia" w:ascii="仿宋" w:hAnsi="仿宋" w:eastAsia="仿宋" w:cs="仿宋"/>
          <w:i w:val="0"/>
          <w:iCs w:val="0"/>
          <w:caps w:val="0"/>
          <w:color w:val="auto"/>
          <w:spacing w:val="0"/>
          <w:kern w:val="0"/>
          <w:sz w:val="24"/>
          <w:szCs w:val="24"/>
          <w:highlight w:val="none"/>
          <w:lang w:val="en-US" w:eastAsia="zh-CN" w:bidi="ar-SA"/>
        </w:rPr>
      </w:pPr>
    </w:p>
    <w:p w14:paraId="5EDDB0C0">
      <w:pPr>
        <w:spacing w:line="271" w:lineRule="auto"/>
        <w:rPr>
          <w:rFonts w:hint="eastAsia" w:ascii="仿宋" w:hAnsi="仿宋" w:eastAsia="仿宋" w:cs="仿宋"/>
          <w:i w:val="0"/>
          <w:iCs w:val="0"/>
          <w:caps w:val="0"/>
          <w:color w:val="auto"/>
          <w:spacing w:val="0"/>
          <w:kern w:val="0"/>
          <w:sz w:val="24"/>
          <w:szCs w:val="24"/>
          <w:highlight w:val="none"/>
          <w:lang w:val="en-US" w:eastAsia="zh-CN" w:bidi="ar-SA"/>
        </w:rPr>
      </w:pPr>
    </w:p>
    <w:p w14:paraId="1492874E">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谈判响应人：       （盖章）</w:t>
      </w:r>
    </w:p>
    <w:p w14:paraId="0F510337">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hanging="23"/>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    （签字或盖章）</w:t>
      </w:r>
    </w:p>
    <w:p w14:paraId="61CF34BB">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hanging="23"/>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授权委托人：  （签字或盖章）</w:t>
      </w:r>
    </w:p>
    <w:p w14:paraId="2421CD66">
      <w:pPr>
        <w:pStyle w:val="9"/>
        <w:spacing w:before="5" w:line="222" w:lineRule="auto"/>
        <w:ind w:left="4321"/>
        <w:outlineLvl w:val="0"/>
        <w:rPr>
          <w:rFonts w:hint="eastAsia" w:ascii="仿宋" w:hAnsi="仿宋" w:eastAsia="仿宋" w:cs="仿宋"/>
          <w:i w:val="0"/>
          <w:iCs w:val="0"/>
          <w:caps w:val="0"/>
          <w:color w:val="auto"/>
          <w:spacing w:val="0"/>
          <w:kern w:val="0"/>
          <w:sz w:val="24"/>
          <w:szCs w:val="24"/>
          <w:highlight w:val="none"/>
          <w:lang w:val="en-US" w:eastAsia="zh-CN" w:bidi="ar-SA"/>
        </w:rPr>
        <w:sectPr>
          <w:footerReference r:id="rId22" w:type="default"/>
          <w:pgSz w:w="11905" w:h="16840"/>
          <w:pgMar w:top="1440" w:right="1800" w:bottom="1440" w:left="1800" w:header="0" w:footer="451" w:gutter="0"/>
          <w:pgNumType w:fmt="decimal"/>
          <w:cols w:space="720" w:num="1"/>
        </w:sectPr>
      </w:pPr>
      <w:r>
        <w:rPr>
          <w:rFonts w:hint="eastAsia" w:ascii="仿宋" w:hAnsi="仿宋" w:eastAsia="仿宋" w:cs="仿宋"/>
          <w:i w:val="0"/>
          <w:iCs w:val="0"/>
          <w:caps w:val="0"/>
          <w:color w:val="auto"/>
          <w:spacing w:val="0"/>
          <w:kern w:val="0"/>
          <w:sz w:val="24"/>
          <w:szCs w:val="24"/>
          <w:highlight w:val="none"/>
          <w:lang w:val="en-US" w:eastAsia="zh-CN" w:bidi="ar-SA"/>
        </w:rPr>
        <w:t>授权委托日期：        年      月      日</w:t>
      </w:r>
    </w:p>
    <w:p w14:paraId="2A2CC13F">
      <w:pPr>
        <w:pStyle w:val="9"/>
        <w:spacing w:before="97" w:line="229" w:lineRule="auto"/>
        <w:ind w:left="3822"/>
        <w:jc w:val="center"/>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三 、 谈    判    函</w:t>
      </w:r>
    </w:p>
    <w:p w14:paraId="0A47F34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outlineLvl w:val="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致（采购方名称）：</w:t>
      </w:r>
    </w:p>
    <w:p w14:paraId="1B5A4D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outlineLvl w:val="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根据你方</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 xml:space="preserve"> 项目的编号为：</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谈判文件，本公司正式授权的下述签字人</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（姓名和职务）代表本公司</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（谈判响应人名称）。据此函，签字人兹宣布同意如下：</w:t>
      </w:r>
    </w:p>
    <w:p w14:paraId="2D2AE7C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1.按谈判文件规定提供服务的投标为（大写）                元人民币。</w:t>
      </w:r>
    </w:p>
    <w:p w14:paraId="330D442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2.如果我方被评定为成交供应商，我们保证根据谈判文件规定履行合同责任和义务。具体实施时间承诺如下：</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（具体时间以签订合同为准）  。</w:t>
      </w:r>
    </w:p>
    <w:p w14:paraId="00D15E5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3.我方人民币</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元的谈判保证金与本谈判响应文件同时提交。</w:t>
      </w:r>
    </w:p>
    <w:p w14:paraId="56FF92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4.如果我方成交，我方保证按谈判文件规定提交履约保证金，承担履约责任，投标有效期</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w:t>
      </w:r>
    </w:p>
    <w:p w14:paraId="5A6680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5.我们已详细阅读了全部谈判文件以及谈判文件的修改、补充文件和有关的附件，我们知道必须放弃提出含糊不清或误解的问题的权利。</w:t>
      </w:r>
    </w:p>
    <w:p w14:paraId="4C10807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6.我们对谈判文件关于时限、程序方面的规定没有异议，保证按照谈判文件规定的时限和 程序参加谈判活动。</w:t>
      </w:r>
    </w:p>
    <w:p w14:paraId="5DEC8DB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7.我们同意在规定的公开投标时间起遵循本谈判文件，并在规定的投标有效期满之前均具有约束力，并有可能被确定为中标供应商。</w:t>
      </w:r>
    </w:p>
    <w:p w14:paraId="1CE9294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8.如果我们在规定的投标有效期内撤回谈判响应文件，贵方可不予退还我们的谈判保证 金。</w:t>
      </w:r>
    </w:p>
    <w:p w14:paraId="78E19BD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9.我们同意向你方提供你方可能要求的与本投标有关的任何证据或资料。 10.我们完全理解你方不一定要接受最低投标或收到的任何投标的规定。</w:t>
      </w:r>
    </w:p>
    <w:p w14:paraId="4095997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11.本谈判响应文件自公开投标之时起</w:t>
      </w:r>
      <w:r>
        <w:rPr>
          <w:rFonts w:hint="eastAsia" w:ascii="仿宋" w:hAnsi="仿宋" w:eastAsia="仿宋" w:cs="仿宋"/>
          <w:i w:val="0"/>
          <w:iCs w:val="0"/>
          <w:caps w:val="0"/>
          <w:color w:val="auto"/>
          <w:spacing w:val="0"/>
          <w:kern w:val="0"/>
          <w:sz w:val="24"/>
          <w:szCs w:val="24"/>
          <w:highlight w:val="none"/>
          <w:u w:val="single"/>
          <w:lang w:val="en-US" w:eastAsia="zh-CN" w:bidi="ar-SA"/>
        </w:rPr>
        <w:t xml:space="preserve">     </w:t>
      </w:r>
      <w:r>
        <w:rPr>
          <w:rFonts w:hint="eastAsia" w:ascii="仿宋" w:hAnsi="仿宋" w:eastAsia="仿宋" w:cs="仿宋"/>
          <w:i w:val="0"/>
          <w:iCs w:val="0"/>
          <w:caps w:val="0"/>
          <w:color w:val="auto"/>
          <w:spacing w:val="0"/>
          <w:kern w:val="0"/>
          <w:sz w:val="24"/>
          <w:szCs w:val="24"/>
          <w:highlight w:val="none"/>
          <w:lang w:val="en-US" w:eastAsia="zh-CN" w:bidi="ar-SA"/>
        </w:rPr>
        <w:t>天内有效。</w:t>
      </w:r>
    </w:p>
    <w:p w14:paraId="37120EC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谈判响应人名称（加盖公章）：</w:t>
      </w:r>
    </w:p>
    <w:p w14:paraId="5CFAAC3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谈判响应人法定代表姓名（签字或盖章）： </w:t>
      </w:r>
    </w:p>
    <w:p w14:paraId="7E0D2A6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地址：</w:t>
      </w:r>
    </w:p>
    <w:p w14:paraId="64A93DE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电话、传真或电传： </w:t>
      </w:r>
    </w:p>
    <w:p w14:paraId="7EA57EB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left"/>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邮政编码：</w:t>
      </w:r>
    </w:p>
    <w:p w14:paraId="79A0178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          年    月   日</w:t>
      </w:r>
    </w:p>
    <w:p w14:paraId="47DA77FE">
      <w:pPr>
        <w:keepNext w:val="0"/>
        <w:keepLines w:val="0"/>
        <w:pageBreakBefore w:val="0"/>
        <w:widowControl w:val="0"/>
        <w:kinsoku/>
        <w:wordWrap/>
        <w:overflowPunct/>
        <w:topLinePunct w:val="0"/>
        <w:autoSpaceDE/>
        <w:autoSpaceDN/>
        <w:bidi w:val="0"/>
        <w:adjustRightInd w:val="0"/>
        <w:snapToGrid w:val="0"/>
        <w:spacing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23" w:type="default"/>
          <w:pgSz w:w="11905" w:h="16840"/>
          <w:pgMar w:top="1440" w:right="1800" w:bottom="1440" w:left="1800" w:header="0" w:footer="451" w:gutter="0"/>
          <w:pgNumType w:fmt="decimal"/>
          <w:cols w:space="720" w:num="1"/>
        </w:sectPr>
      </w:pPr>
    </w:p>
    <w:p w14:paraId="41968AF7">
      <w:pPr>
        <w:pStyle w:val="9"/>
        <w:spacing w:before="98" w:line="229" w:lineRule="auto"/>
        <w:ind w:left="3866"/>
        <w:jc w:val="center"/>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报价一览表</w:t>
      </w:r>
    </w:p>
    <w:p w14:paraId="7E8CCB34">
      <w:pPr>
        <w:pStyle w:val="9"/>
        <w:spacing w:before="78" w:line="221" w:lineRule="auto"/>
        <w:ind w:left="551"/>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采购项目名称：</w:t>
      </w:r>
    </w:p>
    <w:p w14:paraId="510EA274">
      <w:pPr>
        <w:pStyle w:val="9"/>
        <w:spacing w:before="22" w:line="221" w:lineRule="auto"/>
        <w:ind w:left="55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谈判响应人名称（加盖公章）：</w:t>
      </w:r>
    </w:p>
    <w:p w14:paraId="2828B0EB">
      <w:pPr>
        <w:pStyle w:val="9"/>
        <w:tabs>
          <w:tab w:val="left" w:pos="7954"/>
        </w:tabs>
        <w:spacing w:before="12" w:line="207" w:lineRule="auto"/>
        <w:ind w:left="7234"/>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ab/>
      </w:r>
      <w:r>
        <w:rPr>
          <w:rFonts w:hint="eastAsia" w:ascii="仿宋" w:hAnsi="仿宋" w:eastAsia="仿宋" w:cs="仿宋"/>
          <w:i w:val="0"/>
          <w:iCs w:val="0"/>
          <w:caps w:val="0"/>
          <w:color w:val="auto"/>
          <w:spacing w:val="0"/>
          <w:kern w:val="0"/>
          <w:sz w:val="24"/>
          <w:szCs w:val="24"/>
          <w:highlight w:val="none"/>
          <w:lang w:val="en-US" w:eastAsia="zh-CN" w:bidi="ar-SA"/>
        </w:rPr>
        <w:t xml:space="preserve">                                                        年  月  日</w:t>
      </w:r>
    </w:p>
    <w:tbl>
      <w:tblPr>
        <w:tblStyle w:val="39"/>
        <w:tblW w:w="84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1867"/>
        <w:gridCol w:w="1867"/>
        <w:gridCol w:w="2924"/>
        <w:gridCol w:w="1365"/>
      </w:tblGrid>
      <w:tr w14:paraId="4DD6D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425" w:type="dxa"/>
            <w:textDirection w:val="tbRlV"/>
            <w:vAlign w:val="top"/>
          </w:tcPr>
          <w:p w14:paraId="7374BE54">
            <w:pPr>
              <w:pStyle w:val="49"/>
              <w:spacing w:before="161" w:line="187" w:lineRule="auto"/>
              <w:ind w:left="93"/>
              <w:rPr>
                <w:rFonts w:hint="default"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序号</w:t>
            </w:r>
          </w:p>
        </w:tc>
        <w:tc>
          <w:tcPr>
            <w:tcW w:w="1867" w:type="dxa"/>
            <w:vAlign w:val="top"/>
          </w:tcPr>
          <w:p w14:paraId="4188E079">
            <w:pPr>
              <w:pStyle w:val="49"/>
              <w:spacing w:before="260" w:line="221"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项目名称</w:t>
            </w:r>
          </w:p>
        </w:tc>
        <w:tc>
          <w:tcPr>
            <w:tcW w:w="1867" w:type="dxa"/>
            <w:vAlign w:val="top"/>
          </w:tcPr>
          <w:p w14:paraId="0C2443F2">
            <w:pPr>
              <w:pStyle w:val="49"/>
              <w:spacing w:before="263" w:line="222" w:lineRule="auto"/>
              <w:ind w:left="59"/>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采购内容</w:t>
            </w:r>
          </w:p>
        </w:tc>
        <w:tc>
          <w:tcPr>
            <w:tcW w:w="2924" w:type="dxa"/>
            <w:vAlign w:val="top"/>
          </w:tcPr>
          <w:p w14:paraId="3E911D8A">
            <w:pPr>
              <w:pStyle w:val="49"/>
              <w:spacing w:before="263" w:line="222" w:lineRule="auto"/>
              <w:ind w:left="77"/>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总价</w:t>
            </w:r>
          </w:p>
        </w:tc>
        <w:tc>
          <w:tcPr>
            <w:tcW w:w="1365" w:type="dxa"/>
            <w:vAlign w:val="top"/>
          </w:tcPr>
          <w:p w14:paraId="23D24FB6">
            <w:pPr>
              <w:pStyle w:val="49"/>
              <w:spacing w:before="263" w:line="223" w:lineRule="auto"/>
              <w:ind w:left="65"/>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供货期</w:t>
            </w:r>
          </w:p>
        </w:tc>
      </w:tr>
      <w:tr w14:paraId="50A1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425" w:type="dxa"/>
            <w:vAlign w:val="top"/>
          </w:tcPr>
          <w:p w14:paraId="6F5D8511">
            <w:pPr>
              <w:rPr>
                <w:rFonts w:hint="eastAsia" w:ascii="仿宋" w:hAnsi="仿宋" w:eastAsia="仿宋" w:cs="仿宋"/>
                <w:i w:val="0"/>
                <w:iCs w:val="0"/>
                <w:caps w:val="0"/>
                <w:color w:val="auto"/>
                <w:spacing w:val="0"/>
                <w:kern w:val="0"/>
                <w:sz w:val="24"/>
                <w:szCs w:val="24"/>
                <w:highlight w:val="none"/>
                <w:lang w:val="en-US" w:eastAsia="zh-CN" w:bidi="ar-SA"/>
              </w:rPr>
            </w:pPr>
          </w:p>
        </w:tc>
        <w:tc>
          <w:tcPr>
            <w:tcW w:w="1867" w:type="dxa"/>
            <w:vAlign w:val="top"/>
          </w:tcPr>
          <w:p w14:paraId="23FF48DB">
            <w:pPr>
              <w:rPr>
                <w:rFonts w:hint="eastAsia" w:ascii="仿宋" w:hAnsi="仿宋" w:eastAsia="仿宋" w:cs="仿宋"/>
                <w:i w:val="0"/>
                <w:iCs w:val="0"/>
                <w:caps w:val="0"/>
                <w:color w:val="auto"/>
                <w:spacing w:val="0"/>
                <w:kern w:val="0"/>
                <w:sz w:val="24"/>
                <w:szCs w:val="24"/>
                <w:highlight w:val="none"/>
                <w:lang w:val="en-US" w:eastAsia="zh-CN" w:bidi="ar-SA"/>
              </w:rPr>
            </w:pPr>
          </w:p>
        </w:tc>
        <w:tc>
          <w:tcPr>
            <w:tcW w:w="1867" w:type="dxa"/>
            <w:vAlign w:val="top"/>
          </w:tcPr>
          <w:p w14:paraId="39A6BAE9">
            <w:pPr>
              <w:rPr>
                <w:rFonts w:hint="eastAsia" w:ascii="仿宋" w:hAnsi="仿宋" w:eastAsia="仿宋" w:cs="仿宋"/>
                <w:i w:val="0"/>
                <w:iCs w:val="0"/>
                <w:caps w:val="0"/>
                <w:color w:val="auto"/>
                <w:spacing w:val="0"/>
                <w:kern w:val="0"/>
                <w:sz w:val="24"/>
                <w:szCs w:val="24"/>
                <w:highlight w:val="none"/>
                <w:lang w:val="en-US" w:eastAsia="zh-CN" w:bidi="ar-SA"/>
              </w:rPr>
            </w:pPr>
          </w:p>
        </w:tc>
        <w:tc>
          <w:tcPr>
            <w:tcW w:w="2924" w:type="dxa"/>
            <w:vAlign w:val="top"/>
          </w:tcPr>
          <w:p w14:paraId="35FC0A3C">
            <w:pPr>
              <w:rPr>
                <w:rFonts w:hint="eastAsia" w:ascii="仿宋" w:hAnsi="仿宋" w:eastAsia="仿宋" w:cs="仿宋"/>
                <w:i w:val="0"/>
                <w:iCs w:val="0"/>
                <w:caps w:val="0"/>
                <w:color w:val="auto"/>
                <w:spacing w:val="0"/>
                <w:kern w:val="0"/>
                <w:sz w:val="24"/>
                <w:szCs w:val="24"/>
                <w:highlight w:val="none"/>
                <w:lang w:val="en-US" w:eastAsia="zh-CN" w:bidi="ar-SA"/>
              </w:rPr>
            </w:pPr>
          </w:p>
        </w:tc>
        <w:tc>
          <w:tcPr>
            <w:tcW w:w="1365" w:type="dxa"/>
            <w:vAlign w:val="top"/>
          </w:tcPr>
          <w:p w14:paraId="6C1CF23B">
            <w:pPr>
              <w:rPr>
                <w:rFonts w:hint="eastAsia" w:ascii="仿宋" w:hAnsi="仿宋" w:eastAsia="仿宋" w:cs="仿宋"/>
                <w:i w:val="0"/>
                <w:iCs w:val="0"/>
                <w:caps w:val="0"/>
                <w:color w:val="auto"/>
                <w:spacing w:val="0"/>
                <w:kern w:val="0"/>
                <w:sz w:val="24"/>
                <w:szCs w:val="24"/>
                <w:highlight w:val="none"/>
                <w:lang w:val="en-US" w:eastAsia="zh-CN" w:bidi="ar-SA"/>
              </w:rPr>
            </w:pPr>
          </w:p>
        </w:tc>
      </w:tr>
      <w:tr w14:paraId="23CB9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8448" w:type="dxa"/>
            <w:gridSpan w:val="5"/>
            <w:vAlign w:val="top"/>
          </w:tcPr>
          <w:p w14:paraId="118B9A55">
            <w:pPr>
              <w:pStyle w:val="49"/>
              <w:spacing w:before="224" w:line="221" w:lineRule="auto"/>
              <w:ind w:left="553"/>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质保期：</w:t>
            </w:r>
          </w:p>
        </w:tc>
      </w:tr>
      <w:tr w14:paraId="40C08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trPr>
        <w:tc>
          <w:tcPr>
            <w:tcW w:w="2292" w:type="dxa"/>
            <w:gridSpan w:val="2"/>
            <w:vAlign w:val="top"/>
          </w:tcPr>
          <w:p w14:paraId="7A7529C2">
            <w:pPr>
              <w:spacing w:line="280"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p>
          <w:p w14:paraId="389A2506">
            <w:pPr>
              <w:pStyle w:val="49"/>
              <w:spacing w:before="78" w:line="222"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总计</w:t>
            </w:r>
          </w:p>
        </w:tc>
        <w:tc>
          <w:tcPr>
            <w:tcW w:w="6156" w:type="dxa"/>
            <w:gridSpan w:val="3"/>
            <w:vAlign w:val="top"/>
          </w:tcPr>
          <w:p w14:paraId="2481B748">
            <w:pPr>
              <w:pStyle w:val="49"/>
              <w:spacing w:before="78" w:line="224"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小写：                        (￥               )</w:t>
            </w:r>
          </w:p>
          <w:p w14:paraId="7A838F07">
            <w:pPr>
              <w:pStyle w:val="49"/>
              <w:spacing w:before="18" w:line="224" w:lineRule="auto"/>
              <w:ind w:left="54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大写：</w:t>
            </w:r>
          </w:p>
        </w:tc>
      </w:tr>
    </w:tbl>
    <w:p w14:paraId="5420BF6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w:t>
      </w:r>
    </w:p>
    <w:p w14:paraId="3F30410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1.投标人须按要求填写所有信息，不得随意更改本表格式。</w:t>
      </w:r>
    </w:p>
    <w:p w14:paraId="17B2B2F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2.按政府采购规定程序进行报价。如果投标报价明显低于通过资格审查和符合性审查的其 他投标人，投标人须提供书面说明和成本清单等相关证明材料，评标委员会应当审查认定；经 评标委员会审查认定，认为投标报价与市场报价存在较大差异且投标人对履约能力方面无合理 说明的，评标委员会将其作为无效投标处理。</w:t>
      </w:r>
    </w:p>
    <w:p w14:paraId="1EC9AE8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3.中文大写金额用汉字，如壹、贰、叁、肆、伍、陆、柒、捌、玖、拾、佰、仟、万、亿、元、角、分、零、整（正）等。</w:t>
      </w:r>
    </w:p>
    <w:p w14:paraId="70BFD8B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4.除谈判文件另有规定外，谈判响应文件内不得含有任何对本报价进行价格折扣的说明或 资料，否则为无效投标。</w:t>
      </w:r>
    </w:p>
    <w:p w14:paraId="48298F7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5.投标报价的小数点后保留 2 位有效数。</w:t>
      </w:r>
    </w:p>
    <w:p w14:paraId="5348430E">
      <w:pPr>
        <w:pStyle w:val="9"/>
        <w:spacing w:before="78" w:line="222" w:lineRule="auto"/>
        <w:ind w:left="4392"/>
        <w:rPr>
          <w:rFonts w:hint="eastAsia" w:ascii="仿宋" w:hAnsi="仿宋" w:eastAsia="仿宋" w:cs="仿宋"/>
          <w:i w:val="0"/>
          <w:iCs w:val="0"/>
          <w:caps w:val="0"/>
          <w:color w:val="auto"/>
          <w:spacing w:val="0"/>
          <w:kern w:val="0"/>
          <w:sz w:val="24"/>
          <w:szCs w:val="24"/>
          <w:highlight w:val="none"/>
          <w:lang w:val="en-US" w:eastAsia="zh-CN" w:bidi="ar-SA"/>
        </w:rPr>
      </w:pPr>
    </w:p>
    <w:p w14:paraId="6B4B7CF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谈判响应人：（盖章）</w:t>
      </w:r>
    </w:p>
    <w:p w14:paraId="404D3C0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954"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法定代表人或授权委托人：（签字或盖章）</w:t>
      </w:r>
    </w:p>
    <w:p w14:paraId="35ECA16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954"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     期 ：      年     月      日</w:t>
      </w:r>
    </w:p>
    <w:p w14:paraId="3F344A38">
      <w:pPr>
        <w:spacing w:line="554" w:lineRule="auto"/>
        <w:rPr>
          <w:rFonts w:hint="eastAsia" w:ascii="仿宋" w:hAnsi="仿宋" w:eastAsia="仿宋" w:cs="仿宋"/>
          <w:i w:val="0"/>
          <w:iCs w:val="0"/>
          <w:caps w:val="0"/>
          <w:color w:val="auto"/>
          <w:spacing w:val="0"/>
          <w:kern w:val="0"/>
          <w:sz w:val="24"/>
          <w:szCs w:val="24"/>
          <w:highlight w:val="none"/>
          <w:lang w:val="en-US" w:eastAsia="zh-CN" w:bidi="ar-SA"/>
        </w:rPr>
        <w:sectPr>
          <w:footerReference r:id="rId24" w:type="default"/>
          <w:pgSz w:w="11905" w:h="16840"/>
          <w:pgMar w:top="1440" w:right="1800" w:bottom="1440" w:left="1800" w:header="0" w:footer="451" w:gutter="0"/>
          <w:pgNumType w:fmt="decimal"/>
          <w:cols w:space="720" w:num="1"/>
        </w:sectPr>
      </w:pPr>
    </w:p>
    <w:p w14:paraId="1CC7DEA0">
      <w:pPr>
        <w:pStyle w:val="9"/>
        <w:spacing w:before="91" w:line="223" w:lineRule="auto"/>
        <w:ind w:left="3819"/>
        <w:jc w:val="center"/>
        <w:rPr>
          <w:rFonts w:hint="eastAsia" w:ascii="仿宋" w:hAnsi="仿宋" w:eastAsia="仿宋" w:cs="仿宋"/>
          <w:i w:val="0"/>
          <w:iCs w:val="0"/>
          <w:caps w:val="0"/>
          <w:color w:val="auto"/>
          <w:spacing w:val="0"/>
          <w:kern w:val="0"/>
          <w:sz w:val="28"/>
          <w:szCs w:val="28"/>
          <w:highlight w:val="none"/>
          <w:lang w:val="en-US" w:eastAsia="zh-CN" w:bidi="ar-SA"/>
        </w:rPr>
      </w:pPr>
      <w:r>
        <w:rPr>
          <w:rFonts w:hint="eastAsia" w:ascii="仿宋" w:hAnsi="仿宋" w:eastAsia="仿宋" w:cs="仿宋"/>
          <w:i w:val="0"/>
          <w:iCs w:val="0"/>
          <w:caps w:val="0"/>
          <w:color w:val="auto"/>
          <w:spacing w:val="0"/>
          <w:kern w:val="0"/>
          <w:sz w:val="28"/>
          <w:szCs w:val="28"/>
          <w:highlight w:val="none"/>
          <w:lang w:val="en-US" w:eastAsia="zh-CN" w:bidi="ar-SA"/>
        </w:rPr>
        <w:t>分项报价明细表</w:t>
      </w:r>
    </w:p>
    <w:p w14:paraId="1150A2D0">
      <w:pPr>
        <w:pStyle w:val="9"/>
        <w:spacing w:before="191" w:line="221" w:lineRule="auto"/>
        <w:ind w:left="6967"/>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单位：元（人民币）</w:t>
      </w:r>
    </w:p>
    <w:tbl>
      <w:tblPr>
        <w:tblStyle w:val="39"/>
        <w:tblW w:w="894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3"/>
        <w:gridCol w:w="1703"/>
        <w:gridCol w:w="1850"/>
        <w:gridCol w:w="1795"/>
        <w:gridCol w:w="1066"/>
        <w:gridCol w:w="1008"/>
        <w:gridCol w:w="1019"/>
      </w:tblGrid>
      <w:tr w14:paraId="44AA2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503" w:type="dxa"/>
            <w:tcBorders>
              <w:top w:val="single" w:color="000000" w:sz="8" w:space="0"/>
              <w:left w:val="single" w:color="000000" w:sz="8" w:space="0"/>
            </w:tcBorders>
            <w:textDirection w:val="tbRlV"/>
            <w:vAlign w:val="top"/>
          </w:tcPr>
          <w:p w14:paraId="4F755E35">
            <w:pPr>
              <w:pStyle w:val="49"/>
              <w:spacing w:before="67" w:line="230" w:lineRule="auto"/>
              <w:ind w:left="342"/>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序 号</w:t>
            </w:r>
          </w:p>
        </w:tc>
        <w:tc>
          <w:tcPr>
            <w:tcW w:w="1703" w:type="dxa"/>
            <w:tcBorders>
              <w:top w:val="single" w:color="000000" w:sz="8" w:space="0"/>
            </w:tcBorders>
            <w:vAlign w:val="top"/>
          </w:tcPr>
          <w:p w14:paraId="41EBFFDB">
            <w:pPr>
              <w:pStyle w:val="49"/>
              <w:spacing w:before="78" w:line="221"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货物名称</w:t>
            </w:r>
          </w:p>
        </w:tc>
        <w:tc>
          <w:tcPr>
            <w:tcW w:w="1850" w:type="dxa"/>
            <w:tcBorders>
              <w:top w:val="single" w:color="000000" w:sz="8" w:space="0"/>
            </w:tcBorders>
            <w:vAlign w:val="top"/>
          </w:tcPr>
          <w:p w14:paraId="79CB5B87">
            <w:pPr>
              <w:pStyle w:val="49"/>
              <w:spacing w:before="78" w:line="354" w:lineRule="auto"/>
              <w:ind w:left="0" w:leftChars="0" w:right="104"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品牌、产地、规 格、型号</w:t>
            </w:r>
          </w:p>
        </w:tc>
        <w:tc>
          <w:tcPr>
            <w:tcW w:w="1795" w:type="dxa"/>
            <w:tcBorders>
              <w:top w:val="single" w:color="000000" w:sz="8" w:space="0"/>
            </w:tcBorders>
            <w:vAlign w:val="top"/>
          </w:tcPr>
          <w:p w14:paraId="26265FB1">
            <w:pPr>
              <w:pStyle w:val="49"/>
              <w:spacing w:before="78" w:line="221"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单位</w:t>
            </w:r>
          </w:p>
        </w:tc>
        <w:tc>
          <w:tcPr>
            <w:tcW w:w="1066" w:type="dxa"/>
            <w:tcBorders>
              <w:top w:val="single" w:color="000000" w:sz="8" w:space="0"/>
            </w:tcBorders>
            <w:vAlign w:val="top"/>
          </w:tcPr>
          <w:p w14:paraId="27CA0EB7">
            <w:pPr>
              <w:pStyle w:val="49"/>
              <w:spacing w:before="78" w:line="223"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数量</w:t>
            </w:r>
          </w:p>
        </w:tc>
        <w:tc>
          <w:tcPr>
            <w:tcW w:w="1008" w:type="dxa"/>
            <w:tcBorders>
              <w:top w:val="single" w:color="000000" w:sz="8" w:space="0"/>
            </w:tcBorders>
            <w:vAlign w:val="top"/>
          </w:tcPr>
          <w:p w14:paraId="15C28BD4">
            <w:pPr>
              <w:pStyle w:val="49"/>
              <w:spacing w:before="78" w:line="221"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单价</w:t>
            </w:r>
          </w:p>
        </w:tc>
        <w:tc>
          <w:tcPr>
            <w:tcW w:w="1019" w:type="dxa"/>
            <w:tcBorders>
              <w:top w:val="single" w:color="000000" w:sz="8" w:space="0"/>
            </w:tcBorders>
            <w:vAlign w:val="top"/>
          </w:tcPr>
          <w:p w14:paraId="781EA34E">
            <w:pPr>
              <w:pStyle w:val="49"/>
              <w:spacing w:before="78" w:line="224" w:lineRule="auto"/>
              <w:ind w:left="0" w:leftChars="0"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备注</w:t>
            </w:r>
          </w:p>
        </w:tc>
      </w:tr>
      <w:tr w14:paraId="23D09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03" w:type="dxa"/>
            <w:tcBorders>
              <w:left w:val="single" w:color="000000" w:sz="8" w:space="0"/>
            </w:tcBorders>
            <w:vAlign w:val="top"/>
          </w:tcPr>
          <w:p w14:paraId="61487BA6">
            <w:pPr>
              <w:rPr>
                <w:rFonts w:hint="eastAsia" w:ascii="仿宋" w:hAnsi="仿宋" w:eastAsia="仿宋" w:cs="仿宋"/>
                <w:i w:val="0"/>
                <w:iCs w:val="0"/>
                <w:caps w:val="0"/>
                <w:color w:val="auto"/>
                <w:spacing w:val="0"/>
                <w:kern w:val="0"/>
                <w:sz w:val="24"/>
                <w:szCs w:val="24"/>
                <w:highlight w:val="none"/>
                <w:lang w:val="en-US" w:eastAsia="zh-CN" w:bidi="ar-SA"/>
              </w:rPr>
            </w:pPr>
          </w:p>
        </w:tc>
        <w:tc>
          <w:tcPr>
            <w:tcW w:w="1703" w:type="dxa"/>
            <w:vAlign w:val="top"/>
          </w:tcPr>
          <w:p w14:paraId="0ED4B18F">
            <w:pPr>
              <w:rPr>
                <w:rFonts w:hint="eastAsia" w:ascii="仿宋" w:hAnsi="仿宋" w:eastAsia="仿宋" w:cs="仿宋"/>
                <w:i w:val="0"/>
                <w:iCs w:val="0"/>
                <w:caps w:val="0"/>
                <w:color w:val="auto"/>
                <w:spacing w:val="0"/>
                <w:kern w:val="0"/>
                <w:sz w:val="24"/>
                <w:szCs w:val="24"/>
                <w:highlight w:val="none"/>
                <w:lang w:val="en-US" w:eastAsia="zh-CN" w:bidi="ar-SA"/>
              </w:rPr>
            </w:pPr>
          </w:p>
        </w:tc>
        <w:tc>
          <w:tcPr>
            <w:tcW w:w="1850" w:type="dxa"/>
            <w:vAlign w:val="top"/>
          </w:tcPr>
          <w:p w14:paraId="5E9DBEAA">
            <w:pPr>
              <w:rPr>
                <w:rFonts w:hint="eastAsia" w:ascii="仿宋" w:hAnsi="仿宋" w:eastAsia="仿宋" w:cs="仿宋"/>
                <w:i w:val="0"/>
                <w:iCs w:val="0"/>
                <w:caps w:val="0"/>
                <w:color w:val="auto"/>
                <w:spacing w:val="0"/>
                <w:kern w:val="0"/>
                <w:sz w:val="24"/>
                <w:szCs w:val="24"/>
                <w:highlight w:val="none"/>
                <w:lang w:val="en-US" w:eastAsia="zh-CN" w:bidi="ar-SA"/>
              </w:rPr>
            </w:pPr>
          </w:p>
        </w:tc>
        <w:tc>
          <w:tcPr>
            <w:tcW w:w="1795" w:type="dxa"/>
            <w:vAlign w:val="top"/>
          </w:tcPr>
          <w:p w14:paraId="18F48133">
            <w:pPr>
              <w:rPr>
                <w:rFonts w:hint="eastAsia" w:ascii="仿宋" w:hAnsi="仿宋" w:eastAsia="仿宋" w:cs="仿宋"/>
                <w:i w:val="0"/>
                <w:iCs w:val="0"/>
                <w:caps w:val="0"/>
                <w:color w:val="auto"/>
                <w:spacing w:val="0"/>
                <w:kern w:val="0"/>
                <w:sz w:val="24"/>
                <w:szCs w:val="24"/>
                <w:highlight w:val="none"/>
                <w:lang w:val="en-US" w:eastAsia="zh-CN" w:bidi="ar-SA"/>
              </w:rPr>
            </w:pPr>
          </w:p>
        </w:tc>
        <w:tc>
          <w:tcPr>
            <w:tcW w:w="1066" w:type="dxa"/>
            <w:vAlign w:val="top"/>
          </w:tcPr>
          <w:p w14:paraId="6991C762">
            <w:pPr>
              <w:rPr>
                <w:rFonts w:hint="eastAsia" w:ascii="仿宋" w:hAnsi="仿宋" w:eastAsia="仿宋" w:cs="仿宋"/>
                <w:i w:val="0"/>
                <w:iCs w:val="0"/>
                <w:caps w:val="0"/>
                <w:color w:val="auto"/>
                <w:spacing w:val="0"/>
                <w:kern w:val="0"/>
                <w:sz w:val="24"/>
                <w:szCs w:val="24"/>
                <w:highlight w:val="none"/>
                <w:lang w:val="en-US" w:eastAsia="zh-CN" w:bidi="ar-SA"/>
              </w:rPr>
            </w:pPr>
          </w:p>
        </w:tc>
        <w:tc>
          <w:tcPr>
            <w:tcW w:w="1008" w:type="dxa"/>
            <w:vAlign w:val="top"/>
          </w:tcPr>
          <w:p w14:paraId="070ED1F4">
            <w:pPr>
              <w:rPr>
                <w:rFonts w:hint="eastAsia" w:ascii="仿宋" w:hAnsi="仿宋" w:eastAsia="仿宋" w:cs="仿宋"/>
                <w:i w:val="0"/>
                <w:iCs w:val="0"/>
                <w:caps w:val="0"/>
                <w:color w:val="auto"/>
                <w:spacing w:val="0"/>
                <w:kern w:val="0"/>
                <w:sz w:val="24"/>
                <w:szCs w:val="24"/>
                <w:highlight w:val="none"/>
                <w:lang w:val="en-US" w:eastAsia="zh-CN" w:bidi="ar-SA"/>
              </w:rPr>
            </w:pPr>
          </w:p>
        </w:tc>
        <w:tc>
          <w:tcPr>
            <w:tcW w:w="1019" w:type="dxa"/>
            <w:vAlign w:val="top"/>
          </w:tcPr>
          <w:p w14:paraId="568AF9C0">
            <w:pPr>
              <w:rPr>
                <w:rFonts w:hint="eastAsia" w:ascii="仿宋" w:hAnsi="仿宋" w:eastAsia="仿宋" w:cs="仿宋"/>
                <w:i w:val="0"/>
                <w:iCs w:val="0"/>
                <w:caps w:val="0"/>
                <w:color w:val="auto"/>
                <w:spacing w:val="0"/>
                <w:kern w:val="0"/>
                <w:sz w:val="24"/>
                <w:szCs w:val="24"/>
                <w:highlight w:val="none"/>
                <w:lang w:val="en-US" w:eastAsia="zh-CN" w:bidi="ar-SA"/>
              </w:rPr>
            </w:pPr>
          </w:p>
        </w:tc>
      </w:tr>
      <w:tr w14:paraId="2150C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03" w:type="dxa"/>
            <w:tcBorders>
              <w:left w:val="single" w:color="000000" w:sz="8" w:space="0"/>
            </w:tcBorders>
            <w:vAlign w:val="top"/>
          </w:tcPr>
          <w:p w14:paraId="3ADA3580">
            <w:pPr>
              <w:rPr>
                <w:rFonts w:hint="eastAsia" w:ascii="仿宋" w:hAnsi="仿宋" w:eastAsia="仿宋" w:cs="仿宋"/>
                <w:i w:val="0"/>
                <w:iCs w:val="0"/>
                <w:caps w:val="0"/>
                <w:color w:val="auto"/>
                <w:spacing w:val="0"/>
                <w:kern w:val="0"/>
                <w:sz w:val="24"/>
                <w:szCs w:val="24"/>
                <w:highlight w:val="none"/>
                <w:lang w:val="en-US" w:eastAsia="zh-CN" w:bidi="ar-SA"/>
              </w:rPr>
            </w:pPr>
          </w:p>
        </w:tc>
        <w:tc>
          <w:tcPr>
            <w:tcW w:w="1703" w:type="dxa"/>
            <w:vAlign w:val="top"/>
          </w:tcPr>
          <w:p w14:paraId="7C8CABA6">
            <w:pPr>
              <w:rPr>
                <w:rFonts w:hint="eastAsia" w:ascii="仿宋" w:hAnsi="仿宋" w:eastAsia="仿宋" w:cs="仿宋"/>
                <w:i w:val="0"/>
                <w:iCs w:val="0"/>
                <w:caps w:val="0"/>
                <w:color w:val="auto"/>
                <w:spacing w:val="0"/>
                <w:kern w:val="0"/>
                <w:sz w:val="24"/>
                <w:szCs w:val="24"/>
                <w:highlight w:val="none"/>
                <w:lang w:val="en-US" w:eastAsia="zh-CN" w:bidi="ar-SA"/>
              </w:rPr>
            </w:pPr>
          </w:p>
        </w:tc>
        <w:tc>
          <w:tcPr>
            <w:tcW w:w="1850" w:type="dxa"/>
            <w:vAlign w:val="top"/>
          </w:tcPr>
          <w:p w14:paraId="082363FD">
            <w:pPr>
              <w:rPr>
                <w:rFonts w:hint="eastAsia" w:ascii="仿宋" w:hAnsi="仿宋" w:eastAsia="仿宋" w:cs="仿宋"/>
                <w:i w:val="0"/>
                <w:iCs w:val="0"/>
                <w:caps w:val="0"/>
                <w:color w:val="auto"/>
                <w:spacing w:val="0"/>
                <w:kern w:val="0"/>
                <w:sz w:val="24"/>
                <w:szCs w:val="24"/>
                <w:highlight w:val="none"/>
                <w:lang w:val="en-US" w:eastAsia="zh-CN" w:bidi="ar-SA"/>
              </w:rPr>
            </w:pPr>
          </w:p>
        </w:tc>
        <w:tc>
          <w:tcPr>
            <w:tcW w:w="1795" w:type="dxa"/>
            <w:vAlign w:val="top"/>
          </w:tcPr>
          <w:p w14:paraId="7AC42E30">
            <w:pPr>
              <w:rPr>
                <w:rFonts w:hint="eastAsia" w:ascii="仿宋" w:hAnsi="仿宋" w:eastAsia="仿宋" w:cs="仿宋"/>
                <w:i w:val="0"/>
                <w:iCs w:val="0"/>
                <w:caps w:val="0"/>
                <w:color w:val="auto"/>
                <w:spacing w:val="0"/>
                <w:kern w:val="0"/>
                <w:sz w:val="24"/>
                <w:szCs w:val="24"/>
                <w:highlight w:val="none"/>
                <w:lang w:val="en-US" w:eastAsia="zh-CN" w:bidi="ar-SA"/>
              </w:rPr>
            </w:pPr>
          </w:p>
        </w:tc>
        <w:tc>
          <w:tcPr>
            <w:tcW w:w="1066" w:type="dxa"/>
            <w:vAlign w:val="top"/>
          </w:tcPr>
          <w:p w14:paraId="67C4E0D4">
            <w:pPr>
              <w:rPr>
                <w:rFonts w:hint="eastAsia" w:ascii="仿宋" w:hAnsi="仿宋" w:eastAsia="仿宋" w:cs="仿宋"/>
                <w:i w:val="0"/>
                <w:iCs w:val="0"/>
                <w:caps w:val="0"/>
                <w:color w:val="auto"/>
                <w:spacing w:val="0"/>
                <w:kern w:val="0"/>
                <w:sz w:val="24"/>
                <w:szCs w:val="24"/>
                <w:highlight w:val="none"/>
                <w:lang w:val="en-US" w:eastAsia="zh-CN" w:bidi="ar-SA"/>
              </w:rPr>
            </w:pPr>
          </w:p>
        </w:tc>
        <w:tc>
          <w:tcPr>
            <w:tcW w:w="1008" w:type="dxa"/>
            <w:vAlign w:val="top"/>
          </w:tcPr>
          <w:p w14:paraId="3CFD1655">
            <w:pPr>
              <w:rPr>
                <w:rFonts w:hint="eastAsia" w:ascii="仿宋" w:hAnsi="仿宋" w:eastAsia="仿宋" w:cs="仿宋"/>
                <w:i w:val="0"/>
                <w:iCs w:val="0"/>
                <w:caps w:val="0"/>
                <w:color w:val="auto"/>
                <w:spacing w:val="0"/>
                <w:kern w:val="0"/>
                <w:sz w:val="24"/>
                <w:szCs w:val="24"/>
                <w:highlight w:val="none"/>
                <w:lang w:val="en-US" w:eastAsia="zh-CN" w:bidi="ar-SA"/>
              </w:rPr>
            </w:pPr>
          </w:p>
        </w:tc>
        <w:tc>
          <w:tcPr>
            <w:tcW w:w="1019" w:type="dxa"/>
            <w:vAlign w:val="top"/>
          </w:tcPr>
          <w:p w14:paraId="6F84E8DE">
            <w:pPr>
              <w:rPr>
                <w:rFonts w:hint="eastAsia" w:ascii="仿宋" w:hAnsi="仿宋" w:eastAsia="仿宋" w:cs="仿宋"/>
                <w:i w:val="0"/>
                <w:iCs w:val="0"/>
                <w:caps w:val="0"/>
                <w:color w:val="auto"/>
                <w:spacing w:val="0"/>
                <w:kern w:val="0"/>
                <w:sz w:val="24"/>
                <w:szCs w:val="24"/>
                <w:highlight w:val="none"/>
                <w:lang w:val="en-US" w:eastAsia="zh-CN" w:bidi="ar-SA"/>
              </w:rPr>
            </w:pPr>
          </w:p>
        </w:tc>
      </w:tr>
      <w:tr w14:paraId="7A325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503" w:type="dxa"/>
            <w:tcBorders>
              <w:left w:val="single" w:color="000000" w:sz="8" w:space="0"/>
            </w:tcBorders>
            <w:vAlign w:val="top"/>
          </w:tcPr>
          <w:p w14:paraId="6B40FC71">
            <w:pPr>
              <w:rPr>
                <w:rFonts w:hint="eastAsia" w:ascii="仿宋" w:hAnsi="仿宋" w:eastAsia="仿宋" w:cs="仿宋"/>
                <w:i w:val="0"/>
                <w:iCs w:val="0"/>
                <w:caps w:val="0"/>
                <w:color w:val="auto"/>
                <w:spacing w:val="0"/>
                <w:kern w:val="0"/>
                <w:sz w:val="24"/>
                <w:szCs w:val="24"/>
                <w:highlight w:val="none"/>
                <w:lang w:val="en-US" w:eastAsia="zh-CN" w:bidi="ar-SA"/>
              </w:rPr>
            </w:pPr>
          </w:p>
        </w:tc>
        <w:tc>
          <w:tcPr>
            <w:tcW w:w="1703" w:type="dxa"/>
            <w:vAlign w:val="top"/>
          </w:tcPr>
          <w:p w14:paraId="7FD9D779">
            <w:pPr>
              <w:rPr>
                <w:rFonts w:hint="eastAsia" w:ascii="仿宋" w:hAnsi="仿宋" w:eastAsia="仿宋" w:cs="仿宋"/>
                <w:i w:val="0"/>
                <w:iCs w:val="0"/>
                <w:caps w:val="0"/>
                <w:color w:val="auto"/>
                <w:spacing w:val="0"/>
                <w:kern w:val="0"/>
                <w:sz w:val="24"/>
                <w:szCs w:val="24"/>
                <w:highlight w:val="none"/>
                <w:lang w:val="en-US" w:eastAsia="zh-CN" w:bidi="ar-SA"/>
              </w:rPr>
            </w:pPr>
          </w:p>
        </w:tc>
        <w:tc>
          <w:tcPr>
            <w:tcW w:w="1850" w:type="dxa"/>
            <w:vAlign w:val="top"/>
          </w:tcPr>
          <w:p w14:paraId="049E90FD">
            <w:pPr>
              <w:rPr>
                <w:rFonts w:hint="eastAsia" w:ascii="仿宋" w:hAnsi="仿宋" w:eastAsia="仿宋" w:cs="仿宋"/>
                <w:i w:val="0"/>
                <w:iCs w:val="0"/>
                <w:caps w:val="0"/>
                <w:color w:val="auto"/>
                <w:spacing w:val="0"/>
                <w:kern w:val="0"/>
                <w:sz w:val="24"/>
                <w:szCs w:val="24"/>
                <w:highlight w:val="none"/>
                <w:lang w:val="en-US" w:eastAsia="zh-CN" w:bidi="ar-SA"/>
              </w:rPr>
            </w:pPr>
          </w:p>
        </w:tc>
        <w:tc>
          <w:tcPr>
            <w:tcW w:w="1795" w:type="dxa"/>
            <w:vAlign w:val="top"/>
          </w:tcPr>
          <w:p w14:paraId="703BF5F7">
            <w:pPr>
              <w:rPr>
                <w:rFonts w:hint="eastAsia" w:ascii="仿宋" w:hAnsi="仿宋" w:eastAsia="仿宋" w:cs="仿宋"/>
                <w:i w:val="0"/>
                <w:iCs w:val="0"/>
                <w:caps w:val="0"/>
                <w:color w:val="auto"/>
                <w:spacing w:val="0"/>
                <w:kern w:val="0"/>
                <w:sz w:val="24"/>
                <w:szCs w:val="24"/>
                <w:highlight w:val="none"/>
                <w:lang w:val="en-US" w:eastAsia="zh-CN" w:bidi="ar-SA"/>
              </w:rPr>
            </w:pPr>
          </w:p>
        </w:tc>
        <w:tc>
          <w:tcPr>
            <w:tcW w:w="1066" w:type="dxa"/>
            <w:vAlign w:val="top"/>
          </w:tcPr>
          <w:p w14:paraId="6737BA12">
            <w:pPr>
              <w:rPr>
                <w:rFonts w:hint="eastAsia" w:ascii="仿宋" w:hAnsi="仿宋" w:eastAsia="仿宋" w:cs="仿宋"/>
                <w:i w:val="0"/>
                <w:iCs w:val="0"/>
                <w:caps w:val="0"/>
                <w:color w:val="auto"/>
                <w:spacing w:val="0"/>
                <w:kern w:val="0"/>
                <w:sz w:val="24"/>
                <w:szCs w:val="24"/>
                <w:highlight w:val="none"/>
                <w:lang w:val="en-US" w:eastAsia="zh-CN" w:bidi="ar-SA"/>
              </w:rPr>
            </w:pPr>
          </w:p>
        </w:tc>
        <w:tc>
          <w:tcPr>
            <w:tcW w:w="1008" w:type="dxa"/>
            <w:vAlign w:val="top"/>
          </w:tcPr>
          <w:p w14:paraId="5A0CB04C">
            <w:pPr>
              <w:rPr>
                <w:rFonts w:hint="eastAsia" w:ascii="仿宋" w:hAnsi="仿宋" w:eastAsia="仿宋" w:cs="仿宋"/>
                <w:i w:val="0"/>
                <w:iCs w:val="0"/>
                <w:caps w:val="0"/>
                <w:color w:val="auto"/>
                <w:spacing w:val="0"/>
                <w:kern w:val="0"/>
                <w:sz w:val="24"/>
                <w:szCs w:val="24"/>
                <w:highlight w:val="none"/>
                <w:lang w:val="en-US" w:eastAsia="zh-CN" w:bidi="ar-SA"/>
              </w:rPr>
            </w:pPr>
          </w:p>
        </w:tc>
        <w:tc>
          <w:tcPr>
            <w:tcW w:w="1019" w:type="dxa"/>
            <w:vAlign w:val="top"/>
          </w:tcPr>
          <w:p w14:paraId="516D2E7C">
            <w:pPr>
              <w:rPr>
                <w:rFonts w:hint="eastAsia" w:ascii="仿宋" w:hAnsi="仿宋" w:eastAsia="仿宋" w:cs="仿宋"/>
                <w:i w:val="0"/>
                <w:iCs w:val="0"/>
                <w:caps w:val="0"/>
                <w:color w:val="auto"/>
                <w:spacing w:val="0"/>
                <w:kern w:val="0"/>
                <w:sz w:val="24"/>
                <w:szCs w:val="24"/>
                <w:highlight w:val="none"/>
                <w:lang w:val="en-US" w:eastAsia="zh-CN" w:bidi="ar-SA"/>
              </w:rPr>
            </w:pPr>
          </w:p>
        </w:tc>
      </w:tr>
      <w:tr w14:paraId="6A08DE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2206" w:type="dxa"/>
            <w:gridSpan w:val="2"/>
            <w:tcBorders>
              <w:left w:val="single" w:color="000000" w:sz="8" w:space="0"/>
            </w:tcBorders>
            <w:vAlign w:val="top"/>
          </w:tcPr>
          <w:p w14:paraId="147E1C8D">
            <w:pPr>
              <w:pStyle w:val="49"/>
              <w:spacing w:before="292" w:line="222" w:lineRule="auto"/>
              <w:ind w:left="957"/>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总价:</w:t>
            </w:r>
          </w:p>
        </w:tc>
        <w:tc>
          <w:tcPr>
            <w:tcW w:w="6738" w:type="dxa"/>
            <w:gridSpan w:val="5"/>
            <w:vAlign w:val="top"/>
          </w:tcPr>
          <w:p w14:paraId="66F9B4DF">
            <w:pPr>
              <w:pStyle w:val="49"/>
              <w:spacing w:before="78" w:line="354" w:lineRule="auto"/>
              <w:ind w:left="0" w:leftChars="0" w:right="104"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小写：</w:t>
            </w:r>
          </w:p>
          <w:p w14:paraId="07C25682">
            <w:pPr>
              <w:pStyle w:val="49"/>
              <w:spacing w:before="78" w:line="354" w:lineRule="auto"/>
              <w:ind w:left="0" w:leftChars="0" w:right="104" w:firstLine="0" w:firstLineChars="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大写：</w:t>
            </w:r>
          </w:p>
        </w:tc>
      </w:tr>
    </w:tbl>
    <w:p w14:paraId="632D3EA1">
      <w:pPr>
        <w:spacing w:line="291" w:lineRule="auto"/>
        <w:rPr>
          <w:rFonts w:hint="eastAsia" w:ascii="仿宋" w:hAnsi="仿宋" w:eastAsia="仿宋" w:cs="仿宋"/>
          <w:i w:val="0"/>
          <w:iCs w:val="0"/>
          <w:caps w:val="0"/>
          <w:color w:val="auto"/>
          <w:spacing w:val="0"/>
          <w:kern w:val="0"/>
          <w:sz w:val="24"/>
          <w:szCs w:val="24"/>
          <w:highlight w:val="none"/>
          <w:lang w:val="en-US" w:eastAsia="zh-CN" w:bidi="ar-SA"/>
        </w:rPr>
      </w:pPr>
    </w:p>
    <w:p w14:paraId="2B17E3A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注：1.此表需详列响应的产品各项参数、品牌、产地。</w:t>
      </w:r>
    </w:p>
    <w:p w14:paraId="35D8314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2.总价金额大小写一致，如不一致以大写为准。</w:t>
      </w:r>
    </w:p>
    <w:p w14:paraId="623E7D8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3.若获得中标资格并与采购人签署供货合同，由于报价遗漏而造成在供货过程中出现费用的增加，均由中标供应商自行承担，采购人将不再支付任何额外费用。</w:t>
      </w:r>
    </w:p>
    <w:p w14:paraId="14ED0FD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4.供应商应根据货物清单内容全部回应填写真实数据，如漏填、误填或填写虚假数据,查证后投标无效。</w:t>
      </w:r>
    </w:p>
    <w:p w14:paraId="77A1F643">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CA7FAFB">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4AB5CD2">
      <w:pPr>
        <w:spacing w:line="270" w:lineRule="auto"/>
        <w:rPr>
          <w:rFonts w:hint="eastAsia" w:ascii="仿宋" w:hAnsi="仿宋" w:eastAsia="仿宋" w:cs="仿宋"/>
          <w:i w:val="0"/>
          <w:iCs w:val="0"/>
          <w:caps w:val="0"/>
          <w:color w:val="auto"/>
          <w:spacing w:val="0"/>
          <w:kern w:val="0"/>
          <w:sz w:val="24"/>
          <w:szCs w:val="24"/>
          <w:highlight w:val="none"/>
          <w:lang w:val="en-US" w:eastAsia="zh-CN" w:bidi="ar-SA"/>
        </w:rPr>
      </w:pPr>
    </w:p>
    <w:p w14:paraId="0C259A32">
      <w:pPr>
        <w:pStyle w:val="9"/>
        <w:keepNext w:val="0"/>
        <w:keepLines w:val="0"/>
        <w:pageBreakBefore w:val="0"/>
        <w:widowControl w:val="0"/>
        <w:kinsoku/>
        <w:wordWrap/>
        <w:overflowPunct/>
        <w:topLinePunct w:val="0"/>
        <w:autoSpaceDE/>
        <w:autoSpaceDN/>
        <w:bidi w:val="0"/>
        <w:adjustRightInd w:val="0"/>
        <w:snapToGrid w:val="0"/>
        <w:spacing w:before="78" w:line="480" w:lineRule="auto"/>
        <w:ind w:left="0" w:right="0" w:hanging="480" w:hanging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供应商名称（盖章）：</w:t>
      </w:r>
    </w:p>
    <w:p w14:paraId="511A0460">
      <w:pPr>
        <w:pStyle w:val="9"/>
        <w:keepNext w:val="0"/>
        <w:keepLines w:val="0"/>
        <w:pageBreakBefore w:val="0"/>
        <w:widowControl w:val="0"/>
        <w:kinsoku/>
        <w:wordWrap/>
        <w:overflowPunct/>
        <w:topLinePunct w:val="0"/>
        <w:autoSpaceDE/>
        <w:autoSpaceDN/>
        <w:bidi w:val="0"/>
        <w:adjustRightInd w:val="0"/>
        <w:snapToGrid w:val="0"/>
        <w:spacing w:before="79" w:line="480" w:lineRule="auto"/>
        <w:ind w:left="0" w:right="0" w:hanging="480" w:hanging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法定代表人（代表人）签字或盖章：</w:t>
      </w:r>
    </w:p>
    <w:p w14:paraId="3A645E70">
      <w:pPr>
        <w:pStyle w:val="9"/>
        <w:keepNext w:val="0"/>
        <w:keepLines w:val="0"/>
        <w:pageBreakBefore w:val="0"/>
        <w:widowControl w:val="0"/>
        <w:kinsoku/>
        <w:wordWrap/>
        <w:overflowPunct/>
        <w:topLinePunct w:val="0"/>
        <w:autoSpaceDE/>
        <w:autoSpaceDN/>
        <w:bidi w:val="0"/>
        <w:adjustRightInd w:val="0"/>
        <w:snapToGrid w:val="0"/>
        <w:spacing w:before="78" w:line="480" w:lineRule="auto"/>
        <w:ind w:left="0" w:right="0" w:hanging="480" w:hangingChars="200"/>
        <w:textAlignment w:val="auto"/>
        <w:outlineLvl w:val="0"/>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    期 ：   年   月    日</w:t>
      </w:r>
    </w:p>
    <w:p w14:paraId="1B1ECC6E">
      <w:pPr>
        <w:keepNext w:val="0"/>
        <w:keepLines w:val="0"/>
        <w:pageBreakBefore w:val="0"/>
        <w:widowControl w:val="0"/>
        <w:kinsoku/>
        <w:wordWrap/>
        <w:overflowPunct/>
        <w:topLinePunct w:val="0"/>
        <w:autoSpaceDE/>
        <w:autoSpaceDN/>
        <w:bidi w:val="0"/>
        <w:adjustRightInd w:val="0"/>
        <w:snapToGrid w:val="0"/>
        <w:spacing w:line="480" w:lineRule="auto"/>
        <w:ind w:left="0" w:right="0" w:hanging="480" w:hanging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25" w:type="default"/>
          <w:pgSz w:w="11905" w:h="16840"/>
          <w:pgMar w:top="1440" w:right="1800" w:bottom="1440" w:left="1800" w:header="0" w:footer="396" w:gutter="0"/>
          <w:pgNumType w:fmt="decimal"/>
          <w:cols w:space="720" w:num="1"/>
        </w:sectPr>
      </w:pPr>
    </w:p>
    <w:p w14:paraId="14826F7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562" w:firstLineChars="200"/>
        <w:jc w:val="center"/>
        <w:textAlignment w:val="auto"/>
        <w:rPr>
          <w:rFonts w:hint="eastAsia" w:ascii="仿宋" w:hAnsi="仿宋" w:eastAsia="仿宋" w:cs="仿宋"/>
          <w:b/>
          <w:bCs/>
          <w:i w:val="0"/>
          <w:iCs w:val="0"/>
          <w:caps w:val="0"/>
          <w:color w:val="auto"/>
          <w:spacing w:val="0"/>
          <w:kern w:val="0"/>
          <w:sz w:val="28"/>
          <w:szCs w:val="28"/>
          <w:highlight w:val="none"/>
          <w:lang w:val="en-US" w:eastAsia="zh-CN" w:bidi="ar-SA"/>
        </w:rPr>
      </w:pPr>
      <w:r>
        <w:rPr>
          <w:rFonts w:hint="eastAsia" w:ascii="仿宋" w:hAnsi="仿宋" w:eastAsia="仿宋" w:cs="仿宋"/>
          <w:b/>
          <w:bCs/>
          <w:i w:val="0"/>
          <w:iCs w:val="0"/>
          <w:caps w:val="0"/>
          <w:color w:val="auto"/>
          <w:spacing w:val="0"/>
          <w:kern w:val="0"/>
          <w:sz w:val="28"/>
          <w:szCs w:val="28"/>
          <w:highlight w:val="none"/>
          <w:lang w:val="en-US" w:eastAsia="zh-CN" w:bidi="ar-SA"/>
        </w:rPr>
        <w:t>四、技术参数、功能偏离表</w:t>
      </w:r>
    </w:p>
    <w:p w14:paraId="287AA34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投标人名称（公章）：                      项目编号/包号：          </w:t>
      </w:r>
    </w:p>
    <w:tbl>
      <w:tblPr>
        <w:tblStyle w:val="39"/>
        <w:tblW w:w="85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7"/>
        <w:gridCol w:w="2276"/>
        <w:gridCol w:w="2315"/>
        <w:gridCol w:w="1405"/>
        <w:gridCol w:w="990"/>
        <w:gridCol w:w="1035"/>
      </w:tblGrid>
      <w:tr w14:paraId="3472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577" w:type="dxa"/>
            <w:vAlign w:val="top"/>
          </w:tcPr>
          <w:p w14:paraId="5F9BDF7E">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default"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序号</w:t>
            </w:r>
          </w:p>
        </w:tc>
        <w:tc>
          <w:tcPr>
            <w:tcW w:w="2276" w:type="dxa"/>
            <w:vAlign w:val="top"/>
          </w:tcPr>
          <w:p w14:paraId="4F76BD26">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谈判文件规格条目号</w:t>
            </w:r>
          </w:p>
        </w:tc>
        <w:tc>
          <w:tcPr>
            <w:tcW w:w="2315" w:type="dxa"/>
            <w:vAlign w:val="top"/>
          </w:tcPr>
          <w:p w14:paraId="020D639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谈判文件要求规格</w:t>
            </w:r>
          </w:p>
        </w:tc>
        <w:tc>
          <w:tcPr>
            <w:tcW w:w="1405" w:type="dxa"/>
            <w:vAlign w:val="top"/>
          </w:tcPr>
          <w:p w14:paraId="400101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投标规格</w:t>
            </w:r>
          </w:p>
        </w:tc>
        <w:tc>
          <w:tcPr>
            <w:tcW w:w="990" w:type="dxa"/>
            <w:vAlign w:val="top"/>
          </w:tcPr>
          <w:p w14:paraId="7F25E55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偏离</w:t>
            </w:r>
          </w:p>
        </w:tc>
        <w:tc>
          <w:tcPr>
            <w:tcW w:w="1035" w:type="dxa"/>
            <w:vAlign w:val="top"/>
          </w:tcPr>
          <w:p w14:paraId="662D52A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说明</w:t>
            </w:r>
          </w:p>
        </w:tc>
      </w:tr>
      <w:tr w14:paraId="17791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dxa"/>
            <w:vAlign w:val="top"/>
          </w:tcPr>
          <w:p w14:paraId="658B0A1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4EC6C5C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2D2E78F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718CEA9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1E24579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351A3FC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766D99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dxa"/>
            <w:vAlign w:val="top"/>
          </w:tcPr>
          <w:p w14:paraId="557336B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52248BB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49D8131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5F47B35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21311B0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406A9FF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0A073E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577" w:type="dxa"/>
            <w:vAlign w:val="top"/>
          </w:tcPr>
          <w:p w14:paraId="276DEA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25B646D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45EF565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0086369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2772A47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65C0098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74F2B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dxa"/>
            <w:vAlign w:val="top"/>
          </w:tcPr>
          <w:p w14:paraId="2B24A96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3C13199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06DC738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3819C54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421CDDF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3966D4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1D658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dxa"/>
            <w:vAlign w:val="top"/>
          </w:tcPr>
          <w:p w14:paraId="53EAD49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73217B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7CBD1D8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7C7A758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6104AC9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74C6CDD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5340F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dxa"/>
            <w:vAlign w:val="top"/>
          </w:tcPr>
          <w:p w14:paraId="6484F78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710A012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77476BC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08B1353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6D27E40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5E1ED3B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5D1C7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dxa"/>
            <w:vAlign w:val="top"/>
          </w:tcPr>
          <w:p w14:paraId="7629C5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3767C49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72DB78F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5D4783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1DC22CD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10DB697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066F0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dxa"/>
            <w:vAlign w:val="top"/>
          </w:tcPr>
          <w:p w14:paraId="53EA210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573A156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415DF68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2D298EA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0B89EFC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639F8D9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79E06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577" w:type="dxa"/>
            <w:vAlign w:val="top"/>
          </w:tcPr>
          <w:p w14:paraId="04175A4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276" w:type="dxa"/>
            <w:vAlign w:val="top"/>
          </w:tcPr>
          <w:p w14:paraId="3F707C7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315" w:type="dxa"/>
            <w:vAlign w:val="top"/>
          </w:tcPr>
          <w:p w14:paraId="202DCE3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405" w:type="dxa"/>
            <w:vAlign w:val="top"/>
          </w:tcPr>
          <w:p w14:paraId="7A8B53A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990" w:type="dxa"/>
            <w:vAlign w:val="top"/>
          </w:tcPr>
          <w:p w14:paraId="517CD4F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035" w:type="dxa"/>
            <w:vAlign w:val="top"/>
          </w:tcPr>
          <w:p w14:paraId="7B17419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bl>
    <w:p w14:paraId="35B04F4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注：与谈判文件技术参数要求逐条对应填写。</w:t>
      </w:r>
    </w:p>
    <w:p w14:paraId="728251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619B8D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谈判响应人：（盖章）</w:t>
      </w:r>
    </w:p>
    <w:p w14:paraId="1727D97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5BDD12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法定代表人或授权委托人：（签字并盖章）</w:t>
      </w:r>
    </w:p>
    <w:p w14:paraId="252B410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B2C265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     期 ：      年     月      日</w:t>
      </w:r>
    </w:p>
    <w:p w14:paraId="2CAEDEE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26" w:type="default"/>
          <w:pgSz w:w="11905" w:h="16840"/>
          <w:pgMar w:top="1440" w:right="1800" w:bottom="1440" w:left="1800" w:header="0" w:footer="396" w:gutter="0"/>
          <w:pgNumType w:fmt="decimal"/>
          <w:cols w:space="720" w:num="1"/>
        </w:sectPr>
      </w:pPr>
    </w:p>
    <w:p w14:paraId="14D6CF6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562" w:firstLineChars="200"/>
        <w:jc w:val="center"/>
        <w:textAlignment w:val="auto"/>
        <w:rPr>
          <w:rFonts w:hint="eastAsia" w:ascii="仿宋" w:hAnsi="仿宋" w:eastAsia="仿宋" w:cs="仿宋"/>
          <w:b/>
          <w:bCs/>
          <w:i w:val="0"/>
          <w:iCs w:val="0"/>
          <w:caps w:val="0"/>
          <w:color w:val="auto"/>
          <w:spacing w:val="0"/>
          <w:kern w:val="0"/>
          <w:sz w:val="28"/>
          <w:szCs w:val="28"/>
          <w:highlight w:val="none"/>
          <w:lang w:val="en-US" w:eastAsia="zh-CN" w:bidi="ar-SA"/>
        </w:rPr>
      </w:pPr>
      <w:r>
        <w:rPr>
          <w:rFonts w:hint="eastAsia" w:ascii="仿宋" w:hAnsi="仿宋" w:eastAsia="仿宋" w:cs="仿宋"/>
          <w:b/>
          <w:bCs/>
          <w:i w:val="0"/>
          <w:iCs w:val="0"/>
          <w:caps w:val="0"/>
          <w:color w:val="auto"/>
          <w:spacing w:val="0"/>
          <w:kern w:val="0"/>
          <w:sz w:val="28"/>
          <w:szCs w:val="28"/>
          <w:highlight w:val="none"/>
          <w:lang w:val="en-US" w:eastAsia="zh-CN" w:bidi="ar-SA"/>
        </w:rPr>
        <w:t>五、商务条款偏离表</w:t>
      </w:r>
    </w:p>
    <w:p w14:paraId="48A745A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项目名称：        项目编号：</w:t>
      </w:r>
    </w:p>
    <w:tbl>
      <w:tblPr>
        <w:tblStyle w:val="39"/>
        <w:tblW w:w="8453" w:type="dxa"/>
        <w:tblInd w:w="19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1905"/>
        <w:gridCol w:w="2520"/>
        <w:gridCol w:w="2775"/>
        <w:gridCol w:w="645"/>
      </w:tblGrid>
      <w:tr w14:paraId="58F4B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08" w:type="dxa"/>
            <w:vAlign w:val="top"/>
          </w:tcPr>
          <w:p w14:paraId="1207566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序号</w:t>
            </w:r>
          </w:p>
        </w:tc>
        <w:tc>
          <w:tcPr>
            <w:tcW w:w="1905" w:type="dxa"/>
            <w:vAlign w:val="top"/>
          </w:tcPr>
          <w:p w14:paraId="27BA2CD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招标文件条目号</w:t>
            </w:r>
          </w:p>
        </w:tc>
        <w:tc>
          <w:tcPr>
            <w:tcW w:w="2520" w:type="dxa"/>
            <w:vAlign w:val="top"/>
          </w:tcPr>
          <w:p w14:paraId="1362ADFB">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招标文件的商务条款</w:t>
            </w:r>
          </w:p>
        </w:tc>
        <w:tc>
          <w:tcPr>
            <w:tcW w:w="2775" w:type="dxa"/>
            <w:vAlign w:val="top"/>
          </w:tcPr>
          <w:p w14:paraId="3FAAA1C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招标响应文件的商务条款</w:t>
            </w:r>
          </w:p>
        </w:tc>
        <w:tc>
          <w:tcPr>
            <w:tcW w:w="645" w:type="dxa"/>
            <w:vAlign w:val="top"/>
          </w:tcPr>
          <w:p w14:paraId="03AA66E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说明</w:t>
            </w:r>
          </w:p>
        </w:tc>
      </w:tr>
      <w:tr w14:paraId="3A2DD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608" w:type="dxa"/>
            <w:vAlign w:val="top"/>
          </w:tcPr>
          <w:p w14:paraId="4C2B95D8">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w:t>
            </w:r>
          </w:p>
        </w:tc>
        <w:tc>
          <w:tcPr>
            <w:tcW w:w="1905" w:type="dxa"/>
            <w:vAlign w:val="top"/>
          </w:tcPr>
          <w:p w14:paraId="20AE72E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520" w:type="dxa"/>
            <w:vAlign w:val="top"/>
          </w:tcPr>
          <w:p w14:paraId="5F3E598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775" w:type="dxa"/>
            <w:vAlign w:val="top"/>
          </w:tcPr>
          <w:p w14:paraId="16832F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498917A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21587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08" w:type="dxa"/>
            <w:vAlign w:val="top"/>
          </w:tcPr>
          <w:p w14:paraId="2B1E38EB">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w:t>
            </w:r>
          </w:p>
        </w:tc>
        <w:tc>
          <w:tcPr>
            <w:tcW w:w="1905" w:type="dxa"/>
            <w:vAlign w:val="top"/>
          </w:tcPr>
          <w:p w14:paraId="6C50777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520" w:type="dxa"/>
            <w:vAlign w:val="top"/>
          </w:tcPr>
          <w:p w14:paraId="33785FA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775" w:type="dxa"/>
            <w:vAlign w:val="top"/>
          </w:tcPr>
          <w:p w14:paraId="4C16F28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5246862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477A5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08" w:type="dxa"/>
            <w:vAlign w:val="top"/>
          </w:tcPr>
          <w:p w14:paraId="6B611DEB">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w:t>
            </w:r>
          </w:p>
        </w:tc>
        <w:tc>
          <w:tcPr>
            <w:tcW w:w="1905" w:type="dxa"/>
            <w:vAlign w:val="top"/>
          </w:tcPr>
          <w:p w14:paraId="574AF08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520" w:type="dxa"/>
            <w:vAlign w:val="top"/>
          </w:tcPr>
          <w:p w14:paraId="7B7A3DE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775" w:type="dxa"/>
            <w:vAlign w:val="top"/>
          </w:tcPr>
          <w:p w14:paraId="1DC6883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45" w:type="dxa"/>
            <w:vAlign w:val="top"/>
          </w:tcPr>
          <w:p w14:paraId="458DF99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bl>
    <w:p w14:paraId="7A2AA55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04E8E0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说明：</w:t>
      </w:r>
    </w:p>
    <w:p w14:paraId="461E24B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1、本项目商务条款至少包括：供货期期、采购内容、投标保证金响应、投标文件有效期、履约保证金等，投标人必须按招标文件给定的条款填写，否则视为不响应招标。</w:t>
      </w:r>
    </w:p>
    <w:p w14:paraId="23DA9C0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2、招标文件条目号指投标须知所对应项目名称。</w:t>
      </w:r>
    </w:p>
    <w:p w14:paraId="76A158B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305408B">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投标单位：（盖章）</w:t>
      </w:r>
    </w:p>
    <w:p w14:paraId="5E15D172">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法定代表人或授权委托人：（签字并盖章）</w:t>
      </w:r>
    </w:p>
    <w:p w14:paraId="52778AAF">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日期：       年     月     日</w:t>
      </w:r>
    </w:p>
    <w:p w14:paraId="0272F9A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27" w:type="default"/>
          <w:pgSz w:w="11905" w:h="16840"/>
          <w:pgMar w:top="1440" w:right="1800" w:bottom="1440" w:left="1800" w:header="0" w:footer="396" w:gutter="0"/>
          <w:pgNumType w:fmt="decimal"/>
          <w:cols w:space="720" w:num="1"/>
        </w:sectPr>
      </w:pPr>
    </w:p>
    <w:p w14:paraId="6773FC3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562" w:firstLineChars="200"/>
        <w:jc w:val="center"/>
        <w:textAlignment w:val="auto"/>
        <w:rPr>
          <w:rFonts w:hint="eastAsia" w:ascii="仿宋" w:hAnsi="仿宋" w:eastAsia="仿宋" w:cs="仿宋"/>
          <w:b/>
          <w:bCs/>
          <w:i w:val="0"/>
          <w:iCs w:val="0"/>
          <w:caps w:val="0"/>
          <w:color w:val="auto"/>
          <w:spacing w:val="0"/>
          <w:kern w:val="0"/>
          <w:sz w:val="28"/>
          <w:szCs w:val="28"/>
          <w:highlight w:val="none"/>
          <w:lang w:val="en-US" w:eastAsia="zh-CN" w:bidi="ar-SA"/>
        </w:rPr>
      </w:pPr>
      <w:r>
        <w:rPr>
          <w:rFonts w:hint="eastAsia" w:ascii="仿宋" w:hAnsi="仿宋" w:eastAsia="仿宋" w:cs="仿宋"/>
          <w:b/>
          <w:bCs/>
          <w:i w:val="0"/>
          <w:iCs w:val="0"/>
          <w:caps w:val="0"/>
          <w:color w:val="auto"/>
          <w:spacing w:val="0"/>
          <w:kern w:val="0"/>
          <w:sz w:val="28"/>
          <w:szCs w:val="28"/>
          <w:highlight w:val="none"/>
          <w:lang w:val="en-US" w:eastAsia="zh-CN" w:bidi="ar-SA"/>
        </w:rPr>
        <w:t>六、投标人基本情况表</w:t>
      </w:r>
    </w:p>
    <w:p w14:paraId="60DDC3A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tbl>
      <w:tblPr>
        <w:tblStyle w:val="39"/>
        <w:tblW w:w="8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8"/>
        <w:gridCol w:w="1343"/>
        <w:gridCol w:w="820"/>
        <w:gridCol w:w="1347"/>
        <w:gridCol w:w="1380"/>
        <w:gridCol w:w="735"/>
        <w:gridCol w:w="570"/>
        <w:gridCol w:w="600"/>
      </w:tblGrid>
      <w:tr w14:paraId="4F761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058" w:type="dxa"/>
            <w:vAlign w:val="top"/>
          </w:tcPr>
          <w:p w14:paraId="597E7F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投标人名称</w:t>
            </w:r>
          </w:p>
        </w:tc>
        <w:tc>
          <w:tcPr>
            <w:tcW w:w="6795" w:type="dxa"/>
            <w:gridSpan w:val="7"/>
            <w:vAlign w:val="top"/>
          </w:tcPr>
          <w:p w14:paraId="51D050C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5373C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058" w:type="dxa"/>
            <w:vAlign w:val="top"/>
          </w:tcPr>
          <w:p w14:paraId="6A808FE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注册地址</w:t>
            </w:r>
          </w:p>
        </w:tc>
        <w:tc>
          <w:tcPr>
            <w:tcW w:w="3510" w:type="dxa"/>
            <w:gridSpan w:val="3"/>
            <w:vAlign w:val="top"/>
          </w:tcPr>
          <w:p w14:paraId="4C5A7E9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80" w:type="dxa"/>
            <w:vAlign w:val="top"/>
          </w:tcPr>
          <w:p w14:paraId="042735E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邮政编码</w:t>
            </w:r>
          </w:p>
        </w:tc>
        <w:tc>
          <w:tcPr>
            <w:tcW w:w="1905" w:type="dxa"/>
            <w:gridSpan w:val="3"/>
            <w:vAlign w:val="top"/>
          </w:tcPr>
          <w:p w14:paraId="6DAAE58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4504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58" w:type="dxa"/>
            <w:vMerge w:val="restart"/>
            <w:tcBorders>
              <w:bottom w:val="nil"/>
            </w:tcBorders>
            <w:vAlign w:val="top"/>
          </w:tcPr>
          <w:p w14:paraId="139B383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841C59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联系方式</w:t>
            </w:r>
          </w:p>
        </w:tc>
        <w:tc>
          <w:tcPr>
            <w:tcW w:w="1343" w:type="dxa"/>
            <w:vAlign w:val="top"/>
          </w:tcPr>
          <w:p w14:paraId="34569EB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联系人</w:t>
            </w:r>
          </w:p>
        </w:tc>
        <w:tc>
          <w:tcPr>
            <w:tcW w:w="2167" w:type="dxa"/>
            <w:gridSpan w:val="2"/>
            <w:vAlign w:val="top"/>
          </w:tcPr>
          <w:p w14:paraId="72C7791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80" w:type="dxa"/>
            <w:vAlign w:val="top"/>
          </w:tcPr>
          <w:p w14:paraId="53F988C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电话</w:t>
            </w:r>
          </w:p>
        </w:tc>
        <w:tc>
          <w:tcPr>
            <w:tcW w:w="1905" w:type="dxa"/>
            <w:gridSpan w:val="3"/>
            <w:vAlign w:val="top"/>
          </w:tcPr>
          <w:p w14:paraId="07E53D3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382AD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058" w:type="dxa"/>
            <w:vMerge w:val="continue"/>
            <w:tcBorders>
              <w:top w:val="nil"/>
            </w:tcBorders>
            <w:vAlign w:val="top"/>
          </w:tcPr>
          <w:p w14:paraId="25CD99A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43" w:type="dxa"/>
            <w:vAlign w:val="top"/>
          </w:tcPr>
          <w:p w14:paraId="4E64525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传真</w:t>
            </w:r>
          </w:p>
        </w:tc>
        <w:tc>
          <w:tcPr>
            <w:tcW w:w="2167" w:type="dxa"/>
            <w:gridSpan w:val="2"/>
            <w:vAlign w:val="top"/>
          </w:tcPr>
          <w:p w14:paraId="76C3006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80" w:type="dxa"/>
            <w:vAlign w:val="top"/>
          </w:tcPr>
          <w:p w14:paraId="407AB1F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网址</w:t>
            </w:r>
          </w:p>
        </w:tc>
        <w:tc>
          <w:tcPr>
            <w:tcW w:w="1905" w:type="dxa"/>
            <w:gridSpan w:val="3"/>
            <w:vAlign w:val="top"/>
          </w:tcPr>
          <w:p w14:paraId="0DF0979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00652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58" w:type="dxa"/>
            <w:vAlign w:val="top"/>
          </w:tcPr>
          <w:p w14:paraId="392B48B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企业性质</w:t>
            </w:r>
          </w:p>
        </w:tc>
        <w:tc>
          <w:tcPr>
            <w:tcW w:w="6795" w:type="dxa"/>
            <w:gridSpan w:val="7"/>
            <w:vAlign w:val="top"/>
          </w:tcPr>
          <w:p w14:paraId="00E5943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6EA3E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058" w:type="dxa"/>
            <w:vAlign w:val="top"/>
          </w:tcPr>
          <w:p w14:paraId="74AB28F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w:t>
            </w:r>
          </w:p>
        </w:tc>
        <w:tc>
          <w:tcPr>
            <w:tcW w:w="1343" w:type="dxa"/>
            <w:vAlign w:val="top"/>
          </w:tcPr>
          <w:p w14:paraId="281FE8C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姓名</w:t>
            </w:r>
          </w:p>
        </w:tc>
        <w:tc>
          <w:tcPr>
            <w:tcW w:w="820" w:type="dxa"/>
            <w:vAlign w:val="top"/>
          </w:tcPr>
          <w:p w14:paraId="5DD933F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47" w:type="dxa"/>
            <w:vAlign w:val="top"/>
          </w:tcPr>
          <w:p w14:paraId="04F7421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技术职称</w:t>
            </w:r>
          </w:p>
        </w:tc>
        <w:tc>
          <w:tcPr>
            <w:tcW w:w="1380" w:type="dxa"/>
            <w:vAlign w:val="top"/>
          </w:tcPr>
          <w:p w14:paraId="01E7D7A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735" w:type="dxa"/>
            <w:vAlign w:val="top"/>
          </w:tcPr>
          <w:p w14:paraId="74846F0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电话</w:t>
            </w:r>
          </w:p>
        </w:tc>
        <w:tc>
          <w:tcPr>
            <w:tcW w:w="1170" w:type="dxa"/>
            <w:gridSpan w:val="2"/>
            <w:vAlign w:val="top"/>
          </w:tcPr>
          <w:p w14:paraId="29A2008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7B8D3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58" w:type="dxa"/>
            <w:vAlign w:val="top"/>
          </w:tcPr>
          <w:p w14:paraId="064EAE4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技术负责人</w:t>
            </w:r>
          </w:p>
        </w:tc>
        <w:tc>
          <w:tcPr>
            <w:tcW w:w="1343" w:type="dxa"/>
            <w:vAlign w:val="top"/>
          </w:tcPr>
          <w:p w14:paraId="3B4D24C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姓名</w:t>
            </w:r>
          </w:p>
        </w:tc>
        <w:tc>
          <w:tcPr>
            <w:tcW w:w="820" w:type="dxa"/>
            <w:vAlign w:val="top"/>
          </w:tcPr>
          <w:p w14:paraId="209FFFB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47" w:type="dxa"/>
            <w:vAlign w:val="top"/>
          </w:tcPr>
          <w:p w14:paraId="51BDC3C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技术职称</w:t>
            </w:r>
          </w:p>
        </w:tc>
        <w:tc>
          <w:tcPr>
            <w:tcW w:w="1380" w:type="dxa"/>
            <w:vAlign w:val="top"/>
          </w:tcPr>
          <w:p w14:paraId="25B7219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735" w:type="dxa"/>
            <w:vAlign w:val="top"/>
          </w:tcPr>
          <w:p w14:paraId="674BDD6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电话</w:t>
            </w:r>
          </w:p>
        </w:tc>
        <w:tc>
          <w:tcPr>
            <w:tcW w:w="1170" w:type="dxa"/>
            <w:gridSpan w:val="2"/>
            <w:vAlign w:val="top"/>
          </w:tcPr>
          <w:p w14:paraId="0904081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08A043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058" w:type="dxa"/>
            <w:vAlign w:val="top"/>
          </w:tcPr>
          <w:p w14:paraId="4359F61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成立时间</w:t>
            </w:r>
          </w:p>
        </w:tc>
        <w:tc>
          <w:tcPr>
            <w:tcW w:w="2163" w:type="dxa"/>
            <w:gridSpan w:val="2"/>
            <w:vAlign w:val="top"/>
          </w:tcPr>
          <w:p w14:paraId="2A8309A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4632" w:type="dxa"/>
            <w:gridSpan w:val="5"/>
            <w:vAlign w:val="top"/>
          </w:tcPr>
          <w:p w14:paraId="16E99BC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员工总人数：</w:t>
            </w:r>
          </w:p>
        </w:tc>
      </w:tr>
      <w:tr w14:paraId="4EF92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058" w:type="dxa"/>
            <w:vAlign w:val="top"/>
          </w:tcPr>
          <w:p w14:paraId="6F01256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营业执照号</w:t>
            </w:r>
          </w:p>
        </w:tc>
        <w:tc>
          <w:tcPr>
            <w:tcW w:w="2163" w:type="dxa"/>
            <w:gridSpan w:val="2"/>
            <w:vAlign w:val="top"/>
          </w:tcPr>
          <w:p w14:paraId="1074AEA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47" w:type="dxa"/>
            <w:vMerge w:val="restart"/>
            <w:tcBorders>
              <w:bottom w:val="nil"/>
            </w:tcBorders>
            <w:vAlign w:val="top"/>
          </w:tcPr>
          <w:p w14:paraId="675A815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685" w:type="dxa"/>
            <w:gridSpan w:val="3"/>
            <w:vAlign w:val="top"/>
          </w:tcPr>
          <w:p w14:paraId="255753B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00" w:type="dxa"/>
            <w:vAlign w:val="top"/>
          </w:tcPr>
          <w:p w14:paraId="2084B9E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12460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2058" w:type="dxa"/>
            <w:vAlign w:val="top"/>
          </w:tcPr>
          <w:p w14:paraId="61DC9A9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注册资金（万元）</w:t>
            </w:r>
          </w:p>
        </w:tc>
        <w:tc>
          <w:tcPr>
            <w:tcW w:w="2163" w:type="dxa"/>
            <w:gridSpan w:val="2"/>
            <w:vAlign w:val="top"/>
          </w:tcPr>
          <w:p w14:paraId="1DB1BF7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47" w:type="dxa"/>
            <w:vMerge w:val="continue"/>
            <w:tcBorders>
              <w:top w:val="nil"/>
              <w:bottom w:val="nil"/>
            </w:tcBorders>
            <w:vAlign w:val="top"/>
          </w:tcPr>
          <w:p w14:paraId="4DAA931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685" w:type="dxa"/>
            <w:gridSpan w:val="3"/>
            <w:vAlign w:val="top"/>
          </w:tcPr>
          <w:p w14:paraId="42D99E6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00" w:type="dxa"/>
            <w:vAlign w:val="top"/>
          </w:tcPr>
          <w:p w14:paraId="787A6B5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42954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2058" w:type="dxa"/>
            <w:vAlign w:val="top"/>
          </w:tcPr>
          <w:p w14:paraId="380C2A1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开户银行</w:t>
            </w:r>
          </w:p>
        </w:tc>
        <w:tc>
          <w:tcPr>
            <w:tcW w:w="2163" w:type="dxa"/>
            <w:gridSpan w:val="2"/>
            <w:vAlign w:val="top"/>
          </w:tcPr>
          <w:p w14:paraId="6DCE910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47" w:type="dxa"/>
            <w:vMerge w:val="continue"/>
            <w:tcBorders>
              <w:top w:val="nil"/>
              <w:bottom w:val="nil"/>
            </w:tcBorders>
            <w:vAlign w:val="top"/>
          </w:tcPr>
          <w:p w14:paraId="656F121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685" w:type="dxa"/>
            <w:gridSpan w:val="3"/>
            <w:vAlign w:val="top"/>
          </w:tcPr>
          <w:p w14:paraId="3A664CB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00" w:type="dxa"/>
            <w:vAlign w:val="top"/>
          </w:tcPr>
          <w:p w14:paraId="4EC9554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1D9C4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058" w:type="dxa"/>
            <w:vAlign w:val="top"/>
          </w:tcPr>
          <w:p w14:paraId="65BDD56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账 号</w:t>
            </w:r>
          </w:p>
        </w:tc>
        <w:tc>
          <w:tcPr>
            <w:tcW w:w="2163" w:type="dxa"/>
            <w:gridSpan w:val="2"/>
            <w:vAlign w:val="top"/>
          </w:tcPr>
          <w:p w14:paraId="2C29CEA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1347" w:type="dxa"/>
            <w:vMerge w:val="continue"/>
            <w:tcBorders>
              <w:top w:val="nil"/>
            </w:tcBorders>
            <w:vAlign w:val="top"/>
          </w:tcPr>
          <w:p w14:paraId="7BC3F07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2685" w:type="dxa"/>
            <w:gridSpan w:val="3"/>
            <w:vAlign w:val="top"/>
          </w:tcPr>
          <w:p w14:paraId="35ADBD3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c>
          <w:tcPr>
            <w:tcW w:w="600" w:type="dxa"/>
            <w:vAlign w:val="top"/>
          </w:tcPr>
          <w:p w14:paraId="5CBD830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795D8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058" w:type="dxa"/>
            <w:vAlign w:val="top"/>
          </w:tcPr>
          <w:p w14:paraId="7BFFFBC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经营范围</w:t>
            </w:r>
          </w:p>
        </w:tc>
        <w:tc>
          <w:tcPr>
            <w:tcW w:w="6795" w:type="dxa"/>
            <w:gridSpan w:val="7"/>
            <w:vAlign w:val="top"/>
          </w:tcPr>
          <w:p w14:paraId="47D392A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r w14:paraId="0E43C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058" w:type="dxa"/>
            <w:vAlign w:val="top"/>
          </w:tcPr>
          <w:p w14:paraId="6050720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备 注</w:t>
            </w:r>
          </w:p>
        </w:tc>
        <w:tc>
          <w:tcPr>
            <w:tcW w:w="6795" w:type="dxa"/>
            <w:gridSpan w:val="7"/>
            <w:vAlign w:val="top"/>
          </w:tcPr>
          <w:p w14:paraId="5BFD573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0" w:firstLineChars="0"/>
              <w:textAlignment w:val="auto"/>
              <w:rPr>
                <w:rFonts w:hint="eastAsia" w:ascii="仿宋" w:hAnsi="仿宋" w:eastAsia="仿宋" w:cs="仿宋"/>
                <w:i w:val="0"/>
                <w:iCs w:val="0"/>
                <w:caps w:val="0"/>
                <w:color w:val="auto"/>
                <w:spacing w:val="0"/>
                <w:kern w:val="0"/>
                <w:sz w:val="24"/>
                <w:szCs w:val="24"/>
                <w:highlight w:val="none"/>
                <w:lang w:val="en-US" w:eastAsia="zh-CN" w:bidi="ar-SA"/>
              </w:rPr>
            </w:pPr>
          </w:p>
        </w:tc>
      </w:tr>
    </w:tbl>
    <w:p w14:paraId="7D93A5E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BD658E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6194D6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13F69F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5357E6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26D875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3CAB26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谈判响应人：（盖章）</w:t>
      </w:r>
    </w:p>
    <w:p w14:paraId="35D1D8A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E14BF2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法定代表人或授权委托人：（签字或盖章）</w:t>
      </w:r>
    </w:p>
    <w:p w14:paraId="60371A1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C55977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     期 ：      年     月      日</w:t>
      </w:r>
    </w:p>
    <w:p w14:paraId="22B79CA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28" w:type="default"/>
          <w:pgSz w:w="11905" w:h="16840"/>
          <w:pgMar w:top="1440" w:right="1800" w:bottom="1440" w:left="1800" w:header="0" w:footer="395" w:gutter="0"/>
          <w:pgNumType w:fmt="decimal"/>
          <w:cols w:space="720" w:num="1"/>
        </w:sectPr>
      </w:pPr>
    </w:p>
    <w:p w14:paraId="004D7E3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center"/>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报价人证明谈判资格合格的相关证件证明的复印件</w:t>
      </w:r>
    </w:p>
    <w:p w14:paraId="799AC61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DA177A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2" w:firstLineChars="200"/>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投标人按竞争性谈判文件提交资格文件：</w:t>
      </w:r>
    </w:p>
    <w:p w14:paraId="54061FD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2" w:firstLineChars="200"/>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格式自拟</w:t>
      </w:r>
    </w:p>
    <w:p w14:paraId="0BB4F39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6D6E98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（1）投标人应自行承担所提供上述资料任何错漏而导致的一切后果。</w:t>
      </w:r>
    </w:p>
    <w:p w14:paraId="20A59BC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（2）所附的资格证明文件的复印件或影印件含糊不清，导致无法辨认的，其投标将被否决。</w:t>
      </w:r>
    </w:p>
    <w:p w14:paraId="240FD14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29" w:type="default"/>
          <w:pgSz w:w="11905" w:h="16840"/>
          <w:pgMar w:top="1440" w:right="1800" w:bottom="1440" w:left="1800" w:header="0" w:footer="396" w:gutter="0"/>
          <w:pgNumType w:fmt="decimal"/>
          <w:cols w:space="720" w:num="1"/>
        </w:sectPr>
      </w:pPr>
    </w:p>
    <w:p w14:paraId="26EFBDE5">
      <w:pPr>
        <w:pStyle w:val="9"/>
        <w:keepNext w:val="0"/>
        <w:keepLines w:val="0"/>
        <w:pageBreakBefore w:val="0"/>
        <w:widowControl w:val="0"/>
        <w:kinsoku/>
        <w:wordWrap/>
        <w:overflowPunct/>
        <w:topLinePunct w:val="0"/>
        <w:autoSpaceDE/>
        <w:autoSpaceDN/>
        <w:bidi w:val="0"/>
        <w:adjustRightInd w:val="0"/>
        <w:snapToGrid w:val="0"/>
        <w:spacing w:after="0" w:line="360" w:lineRule="auto"/>
        <w:ind w:right="0"/>
        <w:textAlignment w:val="auto"/>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中小企业声明函、监狱企业、残疾人福利性单位及其他相关的充分的证明材料</w:t>
      </w:r>
    </w:p>
    <w:p w14:paraId="52FA2A7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0DB66C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2" w:firstLineChars="200"/>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中小企业声明函（货物）格式</w:t>
      </w:r>
    </w:p>
    <w:p w14:paraId="15FF0BC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458C05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本公司（联合体）郑重声明，根据《政府采购促进中小企业发展管理  办法》（财库﹝2020﹞46 号）的规定，本公司（联合体）参加（单位名称）的（项目名称）采购活动，提供的货物全部由符合政策要求的中小企业制造。相关企业（含联合体中的中小企业 、签订分包意向协议的中小企业）</w:t>
      </w:r>
    </w:p>
    <w:p w14:paraId="3EDAFB2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的具体情况如下：</w:t>
      </w:r>
    </w:p>
    <w:p w14:paraId="7A01CBA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1.（标的名称），属于（采购文件中明确的所属行业）行业；制造商为 </w:t>
      </w:r>
      <w:r>
        <w:rPr>
          <w:rFonts w:hint="eastAsia" w:ascii="仿宋" w:hAnsi="仿宋" w:eastAsia="仿宋" w:cs="仿宋"/>
          <w:i w:val="0"/>
          <w:iCs w:val="0"/>
          <w:caps w:val="0"/>
          <w:color w:val="auto"/>
          <w:spacing w:val="0"/>
          <w:kern w:val="0"/>
          <w:sz w:val="24"/>
          <w:szCs w:val="24"/>
          <w:highlight w:val="none"/>
          <w:lang w:val="en-US" w:eastAsia="zh-CN" w:bidi="ar-SA"/>
        </w:rPr>
        <w:tab/>
      </w:r>
      <w:r>
        <w:rPr>
          <w:rFonts w:hint="eastAsia" w:ascii="仿宋" w:hAnsi="仿宋" w:eastAsia="仿宋" w:cs="仿宋"/>
          <w:i w:val="0"/>
          <w:iCs w:val="0"/>
          <w:caps w:val="0"/>
          <w:color w:val="auto"/>
          <w:spacing w:val="0"/>
          <w:kern w:val="0"/>
          <w:sz w:val="24"/>
          <w:szCs w:val="24"/>
          <w:highlight w:val="none"/>
          <w:lang w:val="en-US" w:eastAsia="zh-CN" w:bidi="ar-SA"/>
        </w:rPr>
        <w:t>（企业名称），从业人员        人，营业收入为       万元，资产总额为   万元 1 ，属于   （ 中型企业、小型企业、微型企业）；</w:t>
      </w:r>
    </w:p>
    <w:p w14:paraId="02B7800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2.（标的名称 ，属于（采购文件中明确的所属行业）行业；制造商为 </w:t>
      </w:r>
      <w:r>
        <w:rPr>
          <w:rFonts w:hint="eastAsia" w:ascii="仿宋" w:hAnsi="仿宋" w:eastAsia="仿宋" w:cs="仿宋"/>
          <w:i w:val="0"/>
          <w:iCs w:val="0"/>
          <w:caps w:val="0"/>
          <w:color w:val="auto"/>
          <w:spacing w:val="0"/>
          <w:kern w:val="0"/>
          <w:sz w:val="24"/>
          <w:szCs w:val="24"/>
          <w:highlight w:val="none"/>
          <w:lang w:val="en-US" w:eastAsia="zh-CN" w:bidi="ar-SA"/>
        </w:rPr>
        <w:tab/>
      </w:r>
      <w:r>
        <w:rPr>
          <w:rFonts w:hint="eastAsia" w:ascii="仿宋" w:hAnsi="仿宋" w:eastAsia="仿宋" w:cs="仿宋"/>
          <w:i w:val="0"/>
          <w:iCs w:val="0"/>
          <w:caps w:val="0"/>
          <w:color w:val="auto"/>
          <w:spacing w:val="0"/>
          <w:kern w:val="0"/>
          <w:sz w:val="24"/>
          <w:szCs w:val="24"/>
          <w:highlight w:val="none"/>
          <w:lang w:val="en-US" w:eastAsia="zh-CN" w:bidi="ar-SA"/>
        </w:rPr>
        <w:t>（企业名称），从业人员        人，营业收入为       万元，资产总额为   万元，属于    （ 中型企业、小型企业、微型企业）；</w:t>
      </w:r>
    </w:p>
    <w:p w14:paraId="5129852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w:t>
      </w:r>
    </w:p>
    <w:p w14:paraId="36B31C9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以上企业，不属于大企业的分支机构，不存在控股股东为大企业的情形， 也不存在与大企业的负责人为同一人的情形。</w:t>
      </w:r>
    </w:p>
    <w:p w14:paraId="366428D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本企业对上述声明内容的真实性负责。如有虚假，将依法承担相应责任。</w:t>
      </w:r>
    </w:p>
    <w:p w14:paraId="2E3CA72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CC585D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81AA1C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企业名称（盖章）：          </w:t>
      </w:r>
    </w:p>
    <w:p w14:paraId="2AB5C55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日期：          </w:t>
      </w:r>
    </w:p>
    <w:p w14:paraId="56C81C3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EBD84B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DF8113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drawing>
          <wp:anchor distT="0" distB="0" distL="0" distR="0" simplePos="0" relativeHeight="251676672" behindDoc="0" locked="0" layoutInCell="1" allowOverlap="1">
            <wp:simplePos x="0" y="0"/>
            <wp:positionH relativeFrom="column">
              <wp:posOffset>-457200</wp:posOffset>
            </wp:positionH>
            <wp:positionV relativeFrom="paragraph">
              <wp:posOffset>210820</wp:posOffset>
            </wp:positionV>
            <wp:extent cx="6457950" cy="762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0"/>
                    <a:stretch>
                      <a:fillRect/>
                    </a:stretch>
                  </pic:blipFill>
                  <pic:spPr>
                    <a:xfrm>
                      <a:off x="0" y="0"/>
                      <a:ext cx="6457950" cy="7619"/>
                    </a:xfrm>
                    <a:prstGeom prst="rect">
                      <a:avLst/>
                    </a:prstGeom>
                  </pic:spPr>
                </pic:pic>
              </a:graphicData>
            </a:graphic>
          </wp:anchor>
        </w:drawing>
      </w:r>
    </w:p>
    <w:p w14:paraId="1819E6C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从业人员、营业收入、资产总额填报上一年度数据，无上一年度数据的新成立企业可不填报。</w:t>
      </w:r>
    </w:p>
    <w:p w14:paraId="5B2C671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30" w:type="default"/>
          <w:pgSz w:w="11905" w:h="16840"/>
          <w:pgMar w:top="1440" w:right="1800" w:bottom="1440" w:left="1800" w:header="0" w:footer="451" w:gutter="0"/>
          <w:pgNumType w:fmt="decimal"/>
          <w:cols w:space="720" w:num="1"/>
        </w:sectPr>
      </w:pPr>
    </w:p>
    <w:p w14:paraId="4C3B5D1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FEF6AA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2" w:firstLineChars="200"/>
        <w:jc w:val="center"/>
        <w:textAlignment w:val="auto"/>
        <w:rPr>
          <w:rFonts w:hint="eastAsia" w:ascii="仿宋" w:hAnsi="仿宋" w:eastAsia="仿宋" w:cs="仿宋"/>
          <w:b/>
          <w:bCs/>
          <w:i w:val="0"/>
          <w:iCs w:val="0"/>
          <w:caps w:val="0"/>
          <w:color w:val="auto"/>
          <w:spacing w:val="0"/>
          <w:kern w:val="0"/>
          <w:sz w:val="24"/>
          <w:szCs w:val="24"/>
          <w:highlight w:val="none"/>
          <w:lang w:val="en-US" w:eastAsia="zh-CN" w:bidi="ar-SA"/>
        </w:rPr>
      </w:pPr>
      <w:r>
        <w:rPr>
          <w:rFonts w:hint="eastAsia" w:ascii="仿宋" w:hAnsi="仿宋" w:eastAsia="仿宋" w:cs="仿宋"/>
          <w:b/>
          <w:bCs/>
          <w:i w:val="0"/>
          <w:iCs w:val="0"/>
          <w:caps w:val="0"/>
          <w:color w:val="auto"/>
          <w:spacing w:val="0"/>
          <w:kern w:val="0"/>
          <w:sz w:val="24"/>
          <w:szCs w:val="24"/>
          <w:highlight w:val="none"/>
          <w:lang w:val="en-US" w:eastAsia="zh-CN" w:bidi="ar-SA"/>
        </w:rPr>
        <w:t>中小企业声明函（工程、服务）格式</w:t>
      </w:r>
    </w:p>
    <w:p w14:paraId="74EB20F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5F68AB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本公司（联合体）郑重声明，根据《政府采购促进中小企业发展管理办 法》（财库﹝2020﹞46 号）的规定，本公司（联合体）参加（单位名称）的 </w:t>
      </w:r>
      <w:r>
        <w:rPr>
          <w:rFonts w:hint="eastAsia" w:ascii="仿宋" w:hAnsi="仿宋" w:eastAsia="仿宋" w:cs="仿宋"/>
          <w:i w:val="0"/>
          <w:iCs w:val="0"/>
          <w:caps w:val="0"/>
          <w:color w:val="auto"/>
          <w:spacing w:val="0"/>
          <w:kern w:val="0"/>
          <w:sz w:val="24"/>
          <w:szCs w:val="24"/>
          <w:highlight w:val="none"/>
          <w:lang w:val="en-US" w:eastAsia="zh-CN" w:bidi="ar-SA"/>
        </w:rPr>
        <w:tab/>
      </w:r>
      <w:r>
        <w:rPr>
          <w:rFonts w:hint="eastAsia" w:ascii="仿宋" w:hAnsi="仿宋" w:eastAsia="仿宋" w:cs="仿宋"/>
          <w:i w:val="0"/>
          <w:iCs w:val="0"/>
          <w:caps w:val="0"/>
          <w:color w:val="auto"/>
          <w:spacing w:val="0"/>
          <w:kern w:val="0"/>
          <w:sz w:val="24"/>
          <w:szCs w:val="24"/>
          <w:highlight w:val="none"/>
          <w:lang w:val="en-US" w:eastAsia="zh-CN" w:bidi="ar-SA"/>
        </w:rPr>
        <w:t>（项目名称）采购活动，工程的施工单位全部为符合政策要求的中小企业（或 者：服务全部由符合政策要求的中小企业承接） 。相关企业（含联合体中的 中小企业、签订分包意向协议的中小企业） 的具体情况如下：</w:t>
      </w:r>
    </w:p>
    <w:p w14:paraId="23974F1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1.（标的名称）  ，属于（采购文件中明确的所属行业）行业；承建（承 接）企业为（企业名称）  ，从业人员        人，营业收入为        万元，资 产总额为        万元 1 ，属于（ 中型企业、小型企业、微型企业）；</w:t>
      </w:r>
    </w:p>
    <w:p w14:paraId="0E7179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2.（标的名称）  ，属于（采购文件中明确的所属行业）行业；承建（承 接）企业为（企业名称）  ，从业人员        人，营业收入为        万元，资 产总额为        万元，属于（ 中型企业、小型企业、微型企业）；</w:t>
      </w:r>
    </w:p>
    <w:p w14:paraId="6F163A3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w:t>
      </w:r>
    </w:p>
    <w:p w14:paraId="721344C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以上企业，不属于大企业的分支机构，不存在控股股东为大企业的情形， 也不存在与大企业的负责人为同一人的情形。</w:t>
      </w:r>
    </w:p>
    <w:p w14:paraId="0BE55C3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本企业对上述声明内容的真实性负责。如有虚假，将依法承担相应责任。</w:t>
      </w:r>
    </w:p>
    <w:p w14:paraId="2F6AD1F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企业名称（盖章）：          </w:t>
      </w:r>
    </w:p>
    <w:p w14:paraId="0CB14BB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 xml:space="preserve">日期：          </w:t>
      </w:r>
    </w:p>
    <w:p w14:paraId="004050A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84F9D5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9FB8CE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drawing>
          <wp:anchor distT="0" distB="0" distL="0" distR="0" simplePos="0" relativeHeight="251677696" behindDoc="0" locked="0" layoutInCell="1" allowOverlap="1">
            <wp:simplePos x="0" y="0"/>
            <wp:positionH relativeFrom="column">
              <wp:posOffset>0</wp:posOffset>
            </wp:positionH>
            <wp:positionV relativeFrom="paragraph">
              <wp:posOffset>179070</wp:posOffset>
            </wp:positionV>
            <wp:extent cx="5680710" cy="76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1"/>
                    <a:stretch>
                      <a:fillRect/>
                    </a:stretch>
                  </pic:blipFill>
                  <pic:spPr>
                    <a:xfrm>
                      <a:off x="0" y="0"/>
                      <a:ext cx="5680709" cy="7619"/>
                    </a:xfrm>
                    <a:prstGeom prst="rect">
                      <a:avLst/>
                    </a:prstGeom>
                  </pic:spPr>
                </pic:pic>
              </a:graphicData>
            </a:graphic>
          </wp:anchor>
        </w:drawing>
      </w:r>
    </w:p>
    <w:p w14:paraId="2402F33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从业人员、营业收入、资产总额填报上一年度数据，无上一年度数 据的新成立企业可不填报。</w:t>
      </w:r>
    </w:p>
    <w:p w14:paraId="5FB2439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31" w:type="default"/>
          <w:pgSz w:w="11905" w:h="16840"/>
          <w:pgMar w:top="1440" w:right="1800" w:bottom="1440" w:left="1800" w:header="0" w:footer="451" w:gutter="0"/>
          <w:pgNumType w:fmt="decimal"/>
          <w:cols w:space="720" w:num="1"/>
        </w:sectPr>
      </w:pPr>
    </w:p>
    <w:p w14:paraId="694A72A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center"/>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监狱企业声明函</w:t>
      </w:r>
    </w:p>
    <w:p w14:paraId="3685523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F16054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【不属于监狱企业的无需填写、递交】</w:t>
      </w:r>
    </w:p>
    <w:p w14:paraId="4D14EA8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本单位郑重声明，本单位在参加（采购人名称）的（招标项目名称）项目采 购活动提供以下监狱企业制造的货物（或监狱企业承担的工程、或监狱企业承接 的服务），具体情况如下：（按照实际情况勾选或填空）</w:t>
      </w:r>
    </w:p>
    <w:p w14:paraId="48A83D18">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 □（制造商名称）属于监狱企业，后附省级以上监狱管理局、戒毒管 理局（含新疆生产建设兵团）出具的属于监狱企业的证明文件。</w:t>
      </w:r>
    </w:p>
    <w:p w14:paraId="7D7FFA9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 □（制造商名称）属于监狱企业并作为联合体一方，其提供协议合同  金额占到共同投标协议合同总金额的比例为       。后附省级以上监狱管理局、 戒毒管理局（含新疆生产建设兵团）出具的属于监狱企业的证明文件。</w:t>
      </w:r>
    </w:p>
    <w:p w14:paraId="26D4AC3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 □（制造商名称）属于监狱企业并作为分包方，其提供协议合同金额 占到分包意向协议合同总金额的比例为       。后附省级以上监狱管理局、戒 毒管理局（含新疆生产建设兵团）出具的属于监狱企业的证明文件。</w:t>
      </w:r>
    </w:p>
    <w:p w14:paraId="059A627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本单位对上述声明的真实性负责。如有虚假，将依法承担相应责任。</w:t>
      </w:r>
    </w:p>
    <w:p w14:paraId="542A8DE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961690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82B149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0FDE02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37819D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BDA605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单位名称（盖章）： 日 期：</w:t>
      </w:r>
    </w:p>
    <w:p w14:paraId="3F96FA0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32" w:type="default"/>
          <w:pgSz w:w="11905" w:h="16840"/>
          <w:pgMar w:top="1440" w:right="1800" w:bottom="1440" w:left="1800" w:header="0" w:footer="451" w:gutter="0"/>
          <w:pgNumType w:fmt="decimal"/>
          <w:cols w:space="720" w:num="1"/>
        </w:sectPr>
      </w:pPr>
    </w:p>
    <w:p w14:paraId="0265313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center"/>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残疾人福利性单位声明函</w:t>
      </w:r>
    </w:p>
    <w:p w14:paraId="1D692DD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4960E7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本单位郑重声明，根据《财政部 民政部 中国残疾人联合会关于促进残疾人</w:t>
      </w:r>
    </w:p>
    <w:p w14:paraId="6790413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就业政府采购政策的通知》（财库〔2017〕 141 号）的规定，本单位为符合条件 的残疾人福利性单位，且本单位参加      单位的      项目采购活动提供本单 位制造的货物（由本单位承担工程/提供服务） ，或者提供其他残疾人福利性单 位制造的货物（不包括使用非残疾人福利性单位注册商标的货物）。</w:t>
      </w:r>
    </w:p>
    <w:p w14:paraId="7E38B63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本单位对上述声明的真实性负责。如有虚假，将依法承担相应责任。</w:t>
      </w:r>
    </w:p>
    <w:p w14:paraId="603FB9F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DF7F11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32300C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6380A436">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696425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0589029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5E4BD9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单位名称（盖章）：</w:t>
      </w:r>
    </w:p>
    <w:p w14:paraId="292A3BE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  期：</w:t>
      </w:r>
    </w:p>
    <w:p w14:paraId="7EBC178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扶持政策说明：</w:t>
      </w:r>
    </w:p>
    <w:p w14:paraId="26BA274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1、根据财政部、工业和信息化部制定的《政府采购促进中小企业发展暂行</w:t>
      </w:r>
    </w:p>
    <w:p w14:paraId="1838875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办法》和转发财政部工业和信息化部关于印发《政府采购促进中小企业发展暂行 办法》的通知，对小型或微型企业的投标报价给予 10%的扣除，并用扣除后的价 格计算价格评分。</w:t>
      </w:r>
    </w:p>
    <w:p w14:paraId="6178CE4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2、监狱企业视同小微企业，参加本项目投标的，享受小微企业同等的价格</w:t>
      </w:r>
    </w:p>
    <w:p w14:paraId="4AF5CC2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扣除。【注：提供《监狱企业声明函》及其相关的充分的证明材料】。</w:t>
      </w:r>
    </w:p>
    <w:p w14:paraId="19D925B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3、残疾人福利性单位参加投标【提供《残疾人福利性单位声明函》】，视</w:t>
      </w:r>
    </w:p>
    <w:p w14:paraId="066F9FB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为小型、微型企业，享受小微企业政策扶持。</w:t>
      </w:r>
    </w:p>
    <w:p w14:paraId="24F2F72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33" w:type="default"/>
          <w:pgSz w:w="11905" w:h="16840"/>
          <w:pgMar w:top="1440" w:right="1800" w:bottom="1440" w:left="1800" w:header="0" w:footer="451" w:gutter="0"/>
          <w:pgNumType w:fmt="decimal"/>
          <w:cols w:space="720" w:num="1"/>
        </w:sectPr>
      </w:pPr>
    </w:p>
    <w:p w14:paraId="2C876023">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2AA38AF">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jc w:val="center"/>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节能、环保产品证明（如有）</w:t>
      </w:r>
    </w:p>
    <w:p w14:paraId="38D3B8C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致：采购人名称 ：</w:t>
      </w:r>
    </w:p>
    <w:p w14:paraId="76D2230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现附上 （节能、环保产品产品目录）  证明文件（可在 网站名称 网站 进行查询）复印件，该证件真实有效。</w:t>
      </w:r>
    </w:p>
    <w:p w14:paraId="67D13A0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5D89DE7">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F9DB5D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注：节能、环保产品须提供“财政部、国家发展改革委公布的节能、环保产 品清单目录 ”并在有效期内的复印件或影印件，并能在投标人提供的网站上查询 到相关内容（未提供查询网站，或在其提供的查询网站上查询不到相关内容的， 将不予认可） ， 由投标人加盖公章并注明“与原件一致”。</w:t>
      </w:r>
    </w:p>
    <w:p w14:paraId="4C0BAE8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7082751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50279D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433F7B0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25A36CE5">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A4925EB">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投标人（加盖公章）：</w:t>
      </w:r>
    </w:p>
    <w:p w14:paraId="2E1472A9">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1C8FF1F4">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投标人代表（签字）：</w:t>
      </w:r>
    </w:p>
    <w:p w14:paraId="2BD3A40E">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p>
    <w:p w14:paraId="5D3DFDD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pPr>
      <w:r>
        <w:rPr>
          <w:rFonts w:hint="eastAsia" w:ascii="仿宋" w:hAnsi="仿宋" w:eastAsia="仿宋" w:cs="仿宋"/>
          <w:i w:val="0"/>
          <w:iCs w:val="0"/>
          <w:caps w:val="0"/>
          <w:color w:val="auto"/>
          <w:spacing w:val="0"/>
          <w:kern w:val="0"/>
          <w:sz w:val="24"/>
          <w:szCs w:val="24"/>
          <w:highlight w:val="none"/>
          <w:lang w:val="en-US" w:eastAsia="zh-CN" w:bidi="ar-SA"/>
        </w:rPr>
        <w:t>日       期：  年  月  日</w:t>
      </w:r>
    </w:p>
    <w:p w14:paraId="40B38DC0">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firstLine="480" w:firstLineChars="200"/>
        <w:textAlignment w:val="auto"/>
        <w:rPr>
          <w:rFonts w:hint="eastAsia" w:ascii="仿宋" w:hAnsi="仿宋" w:eastAsia="仿宋" w:cs="仿宋"/>
          <w:i w:val="0"/>
          <w:iCs w:val="0"/>
          <w:caps w:val="0"/>
          <w:color w:val="auto"/>
          <w:spacing w:val="0"/>
          <w:kern w:val="0"/>
          <w:sz w:val="24"/>
          <w:szCs w:val="24"/>
          <w:highlight w:val="none"/>
          <w:lang w:val="en-US" w:eastAsia="zh-CN" w:bidi="ar-SA"/>
        </w:rPr>
        <w:sectPr>
          <w:footerReference r:id="rId34" w:type="default"/>
          <w:pgSz w:w="11905" w:h="16840"/>
          <w:pgMar w:top="1440" w:right="1800" w:bottom="1440" w:left="1800" w:header="0" w:footer="451" w:gutter="0"/>
          <w:pgNumType w:fmt="decimal"/>
          <w:cols w:space="720" w:num="1"/>
        </w:sectPr>
      </w:pPr>
    </w:p>
    <w:p w14:paraId="4407A5EE">
      <w:pPr>
        <w:pStyle w:val="9"/>
        <w:spacing w:before="78" w:line="219" w:lineRule="auto"/>
        <w:ind w:left="2"/>
        <w:jc w:val="center"/>
        <w:rPr>
          <w:rFonts w:hint="eastAsia" w:ascii="仿宋" w:hAnsi="仿宋" w:eastAsia="仿宋" w:cs="仿宋"/>
          <w:sz w:val="28"/>
          <w:szCs w:val="28"/>
        </w:rPr>
      </w:pPr>
      <w:r>
        <w:rPr>
          <w:rFonts w:hint="eastAsia" w:ascii="仿宋" w:hAnsi="仿宋" w:eastAsia="仿宋" w:cs="仿宋"/>
          <w:b/>
          <w:bCs/>
          <w:spacing w:val="-4"/>
          <w:sz w:val="28"/>
          <w:szCs w:val="28"/>
        </w:rPr>
        <w:t>参加政府采购活动前三年内在经营活动中没有重大违法记</w:t>
      </w:r>
      <w:r>
        <w:rPr>
          <w:rFonts w:hint="eastAsia" w:ascii="仿宋" w:hAnsi="仿宋" w:eastAsia="仿宋" w:cs="仿宋"/>
          <w:b/>
          <w:bCs/>
          <w:spacing w:val="-5"/>
          <w:sz w:val="28"/>
          <w:szCs w:val="28"/>
        </w:rPr>
        <w:t>录的声明函（诚信申明）</w:t>
      </w:r>
    </w:p>
    <w:p w14:paraId="6EAEF818">
      <w:pPr>
        <w:pStyle w:val="9"/>
        <w:keepNext w:val="0"/>
        <w:keepLines w:val="0"/>
        <w:pageBreakBefore w:val="0"/>
        <w:widowControl w:val="0"/>
        <w:kinsoku/>
        <w:wordWrap/>
        <w:overflowPunct/>
        <w:topLinePunct w:val="0"/>
        <w:autoSpaceDE/>
        <w:autoSpaceDN/>
        <w:bidi w:val="0"/>
        <w:adjustRightInd w:val="0"/>
        <w:snapToGrid w:val="0"/>
        <w:spacing w:after="0" w:line="480" w:lineRule="auto"/>
        <w:ind w:left="464" w:right="0" w:hanging="464" w:hangingChars="200"/>
        <w:jc w:val="left"/>
        <w:textAlignment w:val="auto"/>
        <w:rPr>
          <w:rFonts w:hint="eastAsia" w:ascii="仿宋" w:hAnsi="仿宋" w:eastAsia="仿宋" w:cs="仿宋"/>
          <w:sz w:val="24"/>
          <w:szCs w:val="24"/>
        </w:rPr>
      </w:pPr>
      <w:r>
        <w:rPr>
          <w:rFonts w:hint="eastAsia" w:ascii="仿宋" w:hAnsi="仿宋" w:eastAsia="仿宋" w:cs="仿宋"/>
          <w:spacing w:val="-4"/>
          <w:sz w:val="24"/>
          <w:szCs w:val="24"/>
        </w:rPr>
        <w:t>致采购人、采购代理机构：</w:t>
      </w:r>
    </w:p>
    <w:p w14:paraId="3760D260">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60" w:firstLineChars="200"/>
        <w:jc w:val="left"/>
        <w:textAlignment w:val="auto"/>
        <w:rPr>
          <w:rFonts w:hint="eastAsia" w:ascii="仿宋" w:hAnsi="仿宋" w:eastAsia="仿宋" w:cs="仿宋"/>
          <w:sz w:val="24"/>
          <w:szCs w:val="24"/>
        </w:rPr>
      </w:pPr>
      <w:r>
        <w:rPr>
          <w:rFonts w:hint="eastAsia" w:ascii="仿宋" w:hAnsi="仿宋" w:eastAsia="仿宋" w:cs="仿宋"/>
          <w:spacing w:val="-5"/>
          <w:sz w:val="24"/>
          <w:szCs w:val="24"/>
        </w:rPr>
        <w:t>根据《中华人民共和国政府采购法》第二十二条、《中华人</w:t>
      </w:r>
      <w:r>
        <w:rPr>
          <w:rFonts w:hint="eastAsia" w:ascii="仿宋" w:hAnsi="仿宋" w:eastAsia="仿宋" w:cs="仿宋"/>
          <w:spacing w:val="-6"/>
          <w:sz w:val="24"/>
          <w:szCs w:val="24"/>
        </w:rPr>
        <w:t>民共和国政府采购法实施条例</w:t>
      </w:r>
      <w:r>
        <w:rPr>
          <w:rFonts w:hint="eastAsia" w:ascii="仿宋" w:hAnsi="仿宋" w:eastAsia="仿宋" w:cs="仿宋"/>
          <w:spacing w:val="-5"/>
          <w:sz w:val="24"/>
          <w:szCs w:val="24"/>
        </w:rPr>
        <w:t>》第十七条的规定，我司在此郑重声明：</w:t>
      </w:r>
    </w:p>
    <w:p w14:paraId="648F82DF">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64" w:firstLineChars="200"/>
        <w:jc w:val="left"/>
        <w:textAlignment w:val="auto"/>
        <w:rPr>
          <w:rFonts w:hint="eastAsia" w:ascii="仿宋" w:hAnsi="仿宋" w:eastAsia="仿宋" w:cs="仿宋"/>
          <w:sz w:val="24"/>
          <w:szCs w:val="24"/>
        </w:rPr>
      </w:pPr>
      <w:r>
        <w:rPr>
          <w:rFonts w:hint="eastAsia" w:ascii="仿宋" w:hAnsi="仿宋" w:eastAsia="仿宋" w:cs="仿宋"/>
          <w:spacing w:val="-4"/>
          <w:sz w:val="24"/>
          <w:szCs w:val="24"/>
        </w:rPr>
        <w:t>我司在参加本次政府采购活动前三年内，在经营活动中没有重大违法行为以及记录，未处 任何投标禁止期内。</w:t>
      </w:r>
    </w:p>
    <w:p w14:paraId="4995C9EF">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我司对上述声明的真实性负责，如有虚假，将依法承担相应责任。特此声明！</w:t>
      </w:r>
    </w:p>
    <w:p w14:paraId="0B06253C">
      <w:pPr>
        <w:keepNext w:val="0"/>
        <w:keepLines w:val="0"/>
        <w:pageBreakBefore w:val="0"/>
        <w:widowControl w:val="0"/>
        <w:kinsoku/>
        <w:wordWrap/>
        <w:overflowPunct/>
        <w:topLinePunct w:val="0"/>
        <w:autoSpaceDE/>
        <w:autoSpaceDN/>
        <w:bidi w:val="0"/>
        <w:adjustRightInd w:val="0"/>
        <w:snapToGrid w:val="0"/>
        <w:spacing w:line="480" w:lineRule="auto"/>
        <w:ind w:left="464" w:right="0" w:hanging="480" w:hangingChars="200"/>
        <w:jc w:val="left"/>
        <w:textAlignment w:val="auto"/>
        <w:rPr>
          <w:rFonts w:hint="eastAsia" w:ascii="仿宋" w:hAnsi="仿宋" w:eastAsia="仿宋" w:cs="仿宋"/>
          <w:sz w:val="24"/>
          <w:szCs w:val="24"/>
        </w:rPr>
      </w:pPr>
    </w:p>
    <w:p w14:paraId="288B0258">
      <w:pPr>
        <w:keepNext w:val="0"/>
        <w:keepLines w:val="0"/>
        <w:pageBreakBefore w:val="0"/>
        <w:widowControl w:val="0"/>
        <w:kinsoku/>
        <w:wordWrap/>
        <w:overflowPunct/>
        <w:topLinePunct w:val="0"/>
        <w:autoSpaceDE/>
        <w:autoSpaceDN/>
        <w:bidi w:val="0"/>
        <w:adjustRightInd w:val="0"/>
        <w:snapToGrid w:val="0"/>
        <w:spacing w:line="480" w:lineRule="auto"/>
        <w:ind w:left="464" w:right="0" w:hanging="480" w:hangingChars="200"/>
        <w:jc w:val="left"/>
        <w:textAlignment w:val="auto"/>
        <w:rPr>
          <w:rFonts w:hint="eastAsia" w:ascii="仿宋" w:hAnsi="仿宋" w:eastAsia="仿宋" w:cs="仿宋"/>
          <w:sz w:val="24"/>
          <w:szCs w:val="24"/>
        </w:rPr>
      </w:pPr>
    </w:p>
    <w:p w14:paraId="71EF96F6">
      <w:pPr>
        <w:keepNext w:val="0"/>
        <w:keepLines w:val="0"/>
        <w:pageBreakBefore w:val="0"/>
        <w:widowControl w:val="0"/>
        <w:kinsoku/>
        <w:wordWrap/>
        <w:overflowPunct/>
        <w:topLinePunct w:val="0"/>
        <w:autoSpaceDE/>
        <w:autoSpaceDN/>
        <w:bidi w:val="0"/>
        <w:adjustRightInd w:val="0"/>
        <w:snapToGrid w:val="0"/>
        <w:spacing w:line="480" w:lineRule="auto"/>
        <w:ind w:left="464" w:right="0" w:hanging="480" w:hangingChars="200"/>
        <w:jc w:val="left"/>
        <w:textAlignment w:val="auto"/>
        <w:rPr>
          <w:rFonts w:hint="eastAsia" w:ascii="仿宋" w:hAnsi="仿宋" w:eastAsia="仿宋" w:cs="仿宋"/>
          <w:sz w:val="24"/>
          <w:szCs w:val="24"/>
        </w:rPr>
      </w:pPr>
    </w:p>
    <w:p w14:paraId="2F4CE711">
      <w:pPr>
        <w:pStyle w:val="9"/>
        <w:keepNext w:val="0"/>
        <w:keepLines w:val="0"/>
        <w:pageBreakBefore w:val="0"/>
        <w:widowControl w:val="0"/>
        <w:kinsoku/>
        <w:wordWrap/>
        <w:overflowPunct/>
        <w:topLinePunct w:val="0"/>
        <w:autoSpaceDE/>
        <w:autoSpaceDN/>
        <w:bidi w:val="0"/>
        <w:adjustRightInd w:val="0"/>
        <w:snapToGrid w:val="0"/>
        <w:spacing w:after="0" w:line="480" w:lineRule="auto"/>
        <w:ind w:left="464" w:right="0" w:hanging="484" w:hanging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供应商</w:t>
      </w:r>
      <w:r>
        <w:rPr>
          <w:rFonts w:hint="eastAsia" w:ascii="仿宋" w:hAnsi="仿宋" w:eastAsia="仿宋" w:cs="仿宋"/>
          <w:spacing w:val="-25"/>
          <w:sz w:val="24"/>
          <w:szCs w:val="24"/>
        </w:rPr>
        <w:t>：（</w:t>
      </w:r>
      <w:r>
        <w:rPr>
          <w:rFonts w:hint="eastAsia" w:ascii="仿宋" w:hAnsi="仿宋" w:eastAsia="仿宋" w:cs="仿宋"/>
          <w:spacing w:val="1"/>
          <w:sz w:val="24"/>
          <w:szCs w:val="24"/>
        </w:rPr>
        <w:t>法人公章）</w:t>
      </w:r>
    </w:p>
    <w:p w14:paraId="72C762E2">
      <w:pPr>
        <w:pStyle w:val="9"/>
        <w:keepNext w:val="0"/>
        <w:keepLines w:val="0"/>
        <w:pageBreakBefore w:val="0"/>
        <w:widowControl w:val="0"/>
        <w:kinsoku/>
        <w:wordWrap/>
        <w:overflowPunct/>
        <w:topLinePunct w:val="0"/>
        <w:autoSpaceDE/>
        <w:autoSpaceDN/>
        <w:bidi w:val="0"/>
        <w:adjustRightInd w:val="0"/>
        <w:snapToGrid w:val="0"/>
        <w:spacing w:after="0" w:line="480" w:lineRule="auto"/>
        <w:ind w:left="464" w:right="0" w:hanging="460" w:hangingChars="200"/>
        <w:jc w:val="left"/>
        <w:textAlignment w:val="auto"/>
        <w:outlineLvl w:val="0"/>
        <w:rPr>
          <w:rFonts w:hint="eastAsia" w:ascii="仿宋" w:hAnsi="仿宋" w:eastAsia="仿宋" w:cs="仿宋"/>
          <w:sz w:val="24"/>
          <w:szCs w:val="24"/>
        </w:rPr>
      </w:pPr>
      <w:r>
        <w:rPr>
          <w:rFonts w:hint="eastAsia" w:ascii="仿宋" w:hAnsi="仿宋" w:eastAsia="仿宋" w:cs="仿宋"/>
          <w:spacing w:val="-5"/>
          <w:sz w:val="24"/>
          <w:szCs w:val="24"/>
        </w:rPr>
        <w:t>法定代表人签字及盖章：</w:t>
      </w:r>
    </w:p>
    <w:p w14:paraId="40676C3E">
      <w:pPr>
        <w:pStyle w:val="9"/>
        <w:keepNext w:val="0"/>
        <w:keepLines w:val="0"/>
        <w:pageBreakBefore w:val="0"/>
        <w:widowControl w:val="0"/>
        <w:kinsoku/>
        <w:wordWrap/>
        <w:overflowPunct/>
        <w:topLinePunct w:val="0"/>
        <w:autoSpaceDE/>
        <w:autoSpaceDN/>
        <w:bidi w:val="0"/>
        <w:adjustRightInd w:val="0"/>
        <w:snapToGrid w:val="0"/>
        <w:spacing w:after="0" w:line="480" w:lineRule="auto"/>
        <w:ind w:left="464" w:right="0" w:hanging="388" w:hangingChars="200"/>
        <w:jc w:val="left"/>
        <w:textAlignment w:val="auto"/>
        <w:outlineLvl w:val="0"/>
        <w:rPr>
          <w:sz w:val="24"/>
          <w:szCs w:val="24"/>
        </w:rPr>
      </w:pPr>
      <w:r>
        <w:rPr>
          <w:rFonts w:hint="eastAsia" w:ascii="仿宋" w:hAnsi="仿宋" w:eastAsia="仿宋" w:cs="仿宋"/>
          <w:spacing w:val="-23"/>
          <w:sz w:val="24"/>
          <w:szCs w:val="24"/>
        </w:rPr>
        <w:t>日</w:t>
      </w:r>
      <w:r>
        <w:rPr>
          <w:rFonts w:hint="eastAsia" w:ascii="仿宋" w:hAnsi="仿宋" w:eastAsia="仿宋" w:cs="仿宋"/>
          <w:spacing w:val="19"/>
          <w:sz w:val="24"/>
          <w:szCs w:val="24"/>
        </w:rPr>
        <w:t xml:space="preserve">      </w:t>
      </w:r>
      <w:r>
        <w:rPr>
          <w:rFonts w:hint="eastAsia" w:ascii="仿宋" w:hAnsi="仿宋" w:eastAsia="仿宋" w:cs="仿宋"/>
          <w:spacing w:val="-23"/>
          <w:sz w:val="24"/>
          <w:szCs w:val="24"/>
        </w:rPr>
        <w:t>期：</w:t>
      </w:r>
      <w:r>
        <w:rPr>
          <w:rFonts w:hint="eastAsia" w:ascii="仿宋" w:hAnsi="仿宋" w:eastAsia="仿宋" w:cs="仿宋"/>
          <w:spacing w:val="6"/>
          <w:sz w:val="24"/>
          <w:szCs w:val="24"/>
        </w:rPr>
        <w:t xml:space="preserve">  </w:t>
      </w:r>
      <w:r>
        <w:rPr>
          <w:rFonts w:hint="eastAsia" w:ascii="仿宋" w:hAnsi="仿宋" w:eastAsia="仿宋" w:cs="仿宋"/>
          <w:spacing w:val="-23"/>
          <w:sz w:val="24"/>
          <w:szCs w:val="24"/>
        </w:rPr>
        <w:t>年</w:t>
      </w:r>
      <w:r>
        <w:rPr>
          <w:rFonts w:hint="eastAsia" w:ascii="仿宋" w:hAnsi="仿宋" w:eastAsia="仿宋" w:cs="仿宋"/>
          <w:spacing w:val="10"/>
          <w:sz w:val="24"/>
          <w:szCs w:val="24"/>
        </w:rPr>
        <w:t xml:space="preserve">  </w:t>
      </w:r>
      <w:r>
        <w:rPr>
          <w:rFonts w:hint="eastAsia" w:ascii="仿宋" w:hAnsi="仿宋" w:eastAsia="仿宋" w:cs="仿宋"/>
          <w:spacing w:val="-23"/>
          <w:sz w:val="24"/>
          <w:szCs w:val="24"/>
        </w:rPr>
        <w:t>月</w:t>
      </w:r>
      <w:r>
        <w:rPr>
          <w:rFonts w:hint="eastAsia" w:ascii="仿宋" w:hAnsi="仿宋" w:eastAsia="仿宋" w:cs="仿宋"/>
          <w:spacing w:val="60"/>
          <w:sz w:val="24"/>
          <w:szCs w:val="24"/>
        </w:rPr>
        <w:t xml:space="preserve"> </w:t>
      </w:r>
      <w:r>
        <w:rPr>
          <w:rFonts w:hint="eastAsia" w:ascii="仿宋" w:hAnsi="仿宋" w:eastAsia="仿宋" w:cs="仿宋"/>
          <w:spacing w:val="-23"/>
          <w:sz w:val="24"/>
          <w:szCs w:val="24"/>
        </w:rPr>
        <w:t>日</w:t>
      </w:r>
    </w:p>
    <w:p w14:paraId="57411991">
      <w:pPr>
        <w:keepNext w:val="0"/>
        <w:keepLines w:val="0"/>
        <w:pageBreakBefore w:val="0"/>
        <w:widowControl w:val="0"/>
        <w:kinsoku/>
        <w:wordWrap/>
        <w:overflowPunct/>
        <w:topLinePunct w:val="0"/>
        <w:autoSpaceDE/>
        <w:autoSpaceDN/>
        <w:bidi w:val="0"/>
        <w:adjustRightInd w:val="0"/>
        <w:snapToGrid w:val="0"/>
        <w:spacing w:line="480" w:lineRule="auto"/>
        <w:ind w:left="464" w:right="0" w:hanging="480" w:hangingChars="200"/>
        <w:textAlignment w:val="auto"/>
        <w:rPr>
          <w:sz w:val="24"/>
          <w:szCs w:val="24"/>
        </w:rPr>
        <w:sectPr>
          <w:footerReference r:id="rId35" w:type="default"/>
          <w:pgSz w:w="11905" w:h="16840"/>
          <w:pgMar w:top="1440" w:right="1800" w:bottom="1440" w:left="1800" w:header="0" w:footer="451" w:gutter="0"/>
          <w:pgNumType w:fmt="decimal"/>
          <w:cols w:space="720" w:num="1"/>
        </w:sectPr>
      </w:pPr>
    </w:p>
    <w:p w14:paraId="792E1616">
      <w:pPr>
        <w:pStyle w:val="9"/>
        <w:spacing w:before="78" w:line="219" w:lineRule="auto"/>
        <w:ind w:left="53"/>
        <w:jc w:val="center"/>
        <w:outlineLvl w:val="0"/>
        <w:rPr>
          <w:rFonts w:hint="eastAsia" w:ascii="仿宋" w:hAnsi="仿宋" w:eastAsia="仿宋" w:cs="仿宋"/>
          <w:b/>
          <w:bCs/>
          <w:spacing w:val="-4"/>
          <w:sz w:val="28"/>
          <w:szCs w:val="28"/>
        </w:rPr>
      </w:pPr>
    </w:p>
    <w:p w14:paraId="27F67178">
      <w:pPr>
        <w:pStyle w:val="9"/>
        <w:spacing w:before="78" w:line="219" w:lineRule="auto"/>
        <w:ind w:left="53"/>
        <w:jc w:val="center"/>
        <w:outlineLvl w:val="0"/>
        <w:rPr>
          <w:rFonts w:hint="eastAsia" w:ascii="仿宋" w:hAnsi="仿宋" w:eastAsia="仿宋" w:cs="仿宋"/>
          <w:sz w:val="28"/>
          <w:szCs w:val="28"/>
        </w:rPr>
      </w:pPr>
      <w:r>
        <w:rPr>
          <w:rFonts w:hint="eastAsia" w:ascii="仿宋" w:hAnsi="仿宋" w:eastAsia="仿宋" w:cs="仿宋"/>
          <w:b/>
          <w:bCs/>
          <w:spacing w:val="-4"/>
          <w:sz w:val="28"/>
          <w:szCs w:val="28"/>
        </w:rPr>
        <w:t>企业负责人为同一人或者存在直接控股、管理关系的不同投标人，不得参加</w:t>
      </w:r>
      <w:r>
        <w:rPr>
          <w:rFonts w:hint="eastAsia" w:ascii="仿宋" w:hAnsi="仿宋" w:eastAsia="仿宋" w:cs="仿宋"/>
          <w:b/>
          <w:bCs/>
          <w:spacing w:val="-5"/>
          <w:sz w:val="28"/>
          <w:szCs w:val="28"/>
        </w:rPr>
        <w:t>同一合同项</w:t>
      </w:r>
      <w:r>
        <w:rPr>
          <w:rFonts w:hint="eastAsia" w:ascii="仿宋" w:hAnsi="仿宋" w:eastAsia="仿宋" w:cs="仿宋"/>
          <w:b/>
          <w:bCs/>
          <w:spacing w:val="-7"/>
          <w:sz w:val="28"/>
          <w:szCs w:val="28"/>
        </w:rPr>
        <w:t>下的政府采购活动（声明函）</w:t>
      </w:r>
    </w:p>
    <w:p w14:paraId="04CF1F99">
      <w:pPr>
        <w:pStyle w:val="9"/>
        <w:spacing w:before="256" w:line="222" w:lineRule="auto"/>
        <w:rPr>
          <w:spacing w:val="-4"/>
          <w:sz w:val="24"/>
          <w:szCs w:val="24"/>
        </w:rPr>
      </w:pPr>
    </w:p>
    <w:p w14:paraId="4DFBCFBE">
      <w:pPr>
        <w:pStyle w:val="9"/>
        <w:spacing w:before="256" w:line="222" w:lineRule="auto"/>
        <w:rPr>
          <w:rFonts w:hint="eastAsia" w:ascii="仿宋" w:hAnsi="仿宋" w:eastAsia="仿宋" w:cs="仿宋"/>
          <w:sz w:val="24"/>
          <w:szCs w:val="24"/>
        </w:rPr>
      </w:pPr>
      <w:r>
        <w:rPr>
          <w:rFonts w:hint="eastAsia" w:ascii="仿宋" w:hAnsi="仿宋" w:eastAsia="仿宋" w:cs="仿宋"/>
          <w:spacing w:val="-4"/>
          <w:sz w:val="24"/>
          <w:szCs w:val="24"/>
        </w:rPr>
        <w:t>致采购人、采购代理机构：</w:t>
      </w:r>
    </w:p>
    <w:p w14:paraId="2EC70929">
      <w:pPr>
        <w:pStyle w:val="9"/>
        <w:spacing w:before="157" w:line="227" w:lineRule="auto"/>
        <w:ind w:left="3441"/>
        <w:jc w:val="center"/>
        <w:outlineLvl w:val="0"/>
        <w:rPr>
          <w:rFonts w:hint="eastAsia" w:ascii="仿宋" w:hAnsi="仿宋" w:eastAsia="仿宋" w:cs="仿宋"/>
          <w:sz w:val="30"/>
          <w:szCs w:val="30"/>
        </w:rPr>
      </w:pPr>
      <w:r>
        <w:rPr>
          <w:rFonts w:hint="eastAsia" w:ascii="仿宋" w:hAnsi="仿宋" w:eastAsia="仿宋" w:cs="仿宋"/>
          <w:b/>
          <w:bCs/>
          <w:spacing w:val="5"/>
          <w:sz w:val="30"/>
          <w:szCs w:val="30"/>
        </w:rPr>
        <w:t>（内容自行承诺）</w:t>
      </w:r>
    </w:p>
    <w:p w14:paraId="6307B16D">
      <w:pPr>
        <w:spacing w:line="256" w:lineRule="auto"/>
        <w:rPr>
          <w:rFonts w:hint="eastAsia" w:ascii="仿宋" w:hAnsi="仿宋" w:eastAsia="仿宋" w:cs="仿宋"/>
          <w:sz w:val="21"/>
        </w:rPr>
      </w:pPr>
    </w:p>
    <w:p w14:paraId="509F261D">
      <w:pPr>
        <w:spacing w:line="256" w:lineRule="auto"/>
        <w:rPr>
          <w:rFonts w:hint="eastAsia" w:ascii="仿宋" w:hAnsi="仿宋" w:eastAsia="仿宋" w:cs="仿宋"/>
          <w:sz w:val="21"/>
        </w:rPr>
      </w:pPr>
    </w:p>
    <w:p w14:paraId="3536B97A">
      <w:pPr>
        <w:spacing w:line="256" w:lineRule="auto"/>
        <w:rPr>
          <w:rFonts w:ascii="Arial"/>
          <w:sz w:val="21"/>
        </w:rPr>
      </w:pPr>
    </w:p>
    <w:p w14:paraId="5FFEE07A">
      <w:pPr>
        <w:spacing w:line="256" w:lineRule="auto"/>
        <w:rPr>
          <w:rFonts w:ascii="Arial"/>
          <w:sz w:val="21"/>
        </w:rPr>
      </w:pPr>
    </w:p>
    <w:p w14:paraId="12B283B7">
      <w:pPr>
        <w:spacing w:line="257" w:lineRule="auto"/>
        <w:rPr>
          <w:rFonts w:ascii="Arial"/>
          <w:sz w:val="21"/>
        </w:rPr>
      </w:pPr>
    </w:p>
    <w:p w14:paraId="6262ED33">
      <w:pPr>
        <w:spacing w:line="257" w:lineRule="auto"/>
        <w:rPr>
          <w:rFonts w:ascii="Arial"/>
          <w:sz w:val="21"/>
        </w:rPr>
      </w:pPr>
    </w:p>
    <w:p w14:paraId="0290F603">
      <w:pPr>
        <w:keepNext w:val="0"/>
        <w:keepLines w:val="0"/>
        <w:pageBreakBefore w:val="0"/>
        <w:widowControl w:val="0"/>
        <w:kinsoku/>
        <w:wordWrap/>
        <w:overflowPunct/>
        <w:topLinePunct w:val="0"/>
        <w:autoSpaceDE/>
        <w:autoSpaceDN/>
        <w:bidi w:val="0"/>
        <w:adjustRightInd w:val="0"/>
        <w:snapToGrid w:val="0"/>
        <w:spacing w:line="480" w:lineRule="auto"/>
        <w:ind w:left="464" w:right="0" w:hanging="480" w:hangingChars="200"/>
        <w:jc w:val="left"/>
        <w:textAlignment w:val="auto"/>
        <w:rPr>
          <w:rFonts w:hint="eastAsia" w:ascii="仿宋" w:hAnsi="仿宋" w:eastAsia="仿宋" w:cs="仿宋"/>
          <w:sz w:val="24"/>
          <w:szCs w:val="24"/>
        </w:rPr>
      </w:pPr>
    </w:p>
    <w:p w14:paraId="1B55EB9C">
      <w:pPr>
        <w:pStyle w:val="9"/>
        <w:keepNext w:val="0"/>
        <w:keepLines w:val="0"/>
        <w:pageBreakBefore w:val="0"/>
        <w:widowControl w:val="0"/>
        <w:kinsoku/>
        <w:wordWrap/>
        <w:overflowPunct/>
        <w:topLinePunct w:val="0"/>
        <w:autoSpaceDE/>
        <w:autoSpaceDN/>
        <w:bidi w:val="0"/>
        <w:adjustRightInd w:val="0"/>
        <w:snapToGrid w:val="0"/>
        <w:spacing w:after="0" w:line="480" w:lineRule="auto"/>
        <w:ind w:left="464" w:right="0" w:hanging="484" w:hanging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供应商</w:t>
      </w:r>
      <w:r>
        <w:rPr>
          <w:rFonts w:hint="eastAsia" w:ascii="仿宋" w:hAnsi="仿宋" w:eastAsia="仿宋" w:cs="仿宋"/>
          <w:spacing w:val="-25"/>
          <w:sz w:val="24"/>
          <w:szCs w:val="24"/>
        </w:rPr>
        <w:t>：（</w:t>
      </w:r>
      <w:r>
        <w:rPr>
          <w:rFonts w:hint="eastAsia" w:ascii="仿宋" w:hAnsi="仿宋" w:eastAsia="仿宋" w:cs="仿宋"/>
          <w:spacing w:val="1"/>
          <w:sz w:val="24"/>
          <w:szCs w:val="24"/>
        </w:rPr>
        <w:t>法人公章）</w:t>
      </w:r>
    </w:p>
    <w:p w14:paraId="5A4FA3B5">
      <w:pPr>
        <w:pStyle w:val="9"/>
        <w:keepNext w:val="0"/>
        <w:keepLines w:val="0"/>
        <w:pageBreakBefore w:val="0"/>
        <w:widowControl w:val="0"/>
        <w:kinsoku/>
        <w:wordWrap/>
        <w:overflowPunct/>
        <w:topLinePunct w:val="0"/>
        <w:autoSpaceDE/>
        <w:autoSpaceDN/>
        <w:bidi w:val="0"/>
        <w:adjustRightInd w:val="0"/>
        <w:snapToGrid w:val="0"/>
        <w:spacing w:after="0" w:line="480" w:lineRule="auto"/>
        <w:ind w:left="464" w:right="0" w:hanging="460" w:hangingChars="200"/>
        <w:jc w:val="left"/>
        <w:textAlignment w:val="auto"/>
        <w:outlineLvl w:val="0"/>
        <w:rPr>
          <w:rFonts w:hint="eastAsia" w:ascii="仿宋" w:hAnsi="仿宋" w:eastAsia="仿宋" w:cs="仿宋"/>
          <w:sz w:val="24"/>
          <w:szCs w:val="24"/>
        </w:rPr>
      </w:pPr>
      <w:r>
        <w:rPr>
          <w:rFonts w:hint="eastAsia" w:ascii="仿宋" w:hAnsi="仿宋" w:eastAsia="仿宋" w:cs="仿宋"/>
          <w:spacing w:val="-5"/>
          <w:sz w:val="24"/>
          <w:szCs w:val="24"/>
        </w:rPr>
        <w:t>法定代表人签字及盖章：</w:t>
      </w:r>
    </w:p>
    <w:p w14:paraId="3A4E9234">
      <w:pPr>
        <w:pStyle w:val="9"/>
        <w:keepNext w:val="0"/>
        <w:keepLines w:val="0"/>
        <w:pageBreakBefore w:val="0"/>
        <w:widowControl w:val="0"/>
        <w:kinsoku/>
        <w:wordWrap/>
        <w:overflowPunct/>
        <w:topLinePunct w:val="0"/>
        <w:autoSpaceDE/>
        <w:autoSpaceDN/>
        <w:bidi w:val="0"/>
        <w:adjustRightInd w:val="0"/>
        <w:snapToGrid w:val="0"/>
        <w:spacing w:after="0" w:line="480" w:lineRule="auto"/>
        <w:ind w:left="464" w:right="0" w:hanging="388" w:hangingChars="200"/>
        <w:jc w:val="left"/>
        <w:textAlignment w:val="auto"/>
        <w:outlineLvl w:val="0"/>
        <w:rPr>
          <w:sz w:val="24"/>
          <w:szCs w:val="24"/>
        </w:rPr>
      </w:pPr>
      <w:r>
        <w:rPr>
          <w:rFonts w:hint="eastAsia" w:ascii="仿宋" w:hAnsi="仿宋" w:eastAsia="仿宋" w:cs="仿宋"/>
          <w:spacing w:val="-23"/>
          <w:sz w:val="24"/>
          <w:szCs w:val="24"/>
        </w:rPr>
        <w:t>日</w:t>
      </w:r>
      <w:r>
        <w:rPr>
          <w:rFonts w:hint="eastAsia" w:ascii="仿宋" w:hAnsi="仿宋" w:eastAsia="仿宋" w:cs="仿宋"/>
          <w:spacing w:val="19"/>
          <w:sz w:val="24"/>
          <w:szCs w:val="24"/>
        </w:rPr>
        <w:t xml:space="preserve">      </w:t>
      </w:r>
      <w:r>
        <w:rPr>
          <w:rFonts w:hint="eastAsia" w:ascii="仿宋" w:hAnsi="仿宋" w:eastAsia="仿宋" w:cs="仿宋"/>
          <w:spacing w:val="-23"/>
          <w:sz w:val="24"/>
          <w:szCs w:val="24"/>
        </w:rPr>
        <w:t>期：</w:t>
      </w:r>
      <w:r>
        <w:rPr>
          <w:rFonts w:hint="eastAsia" w:ascii="仿宋" w:hAnsi="仿宋" w:eastAsia="仿宋" w:cs="仿宋"/>
          <w:spacing w:val="6"/>
          <w:sz w:val="24"/>
          <w:szCs w:val="24"/>
        </w:rPr>
        <w:t xml:space="preserve">  </w:t>
      </w:r>
      <w:r>
        <w:rPr>
          <w:rFonts w:hint="eastAsia" w:ascii="仿宋" w:hAnsi="仿宋" w:eastAsia="仿宋" w:cs="仿宋"/>
          <w:spacing w:val="-23"/>
          <w:sz w:val="24"/>
          <w:szCs w:val="24"/>
        </w:rPr>
        <w:t>年</w:t>
      </w:r>
      <w:r>
        <w:rPr>
          <w:rFonts w:hint="eastAsia" w:ascii="仿宋" w:hAnsi="仿宋" w:eastAsia="仿宋" w:cs="仿宋"/>
          <w:spacing w:val="10"/>
          <w:sz w:val="24"/>
          <w:szCs w:val="24"/>
        </w:rPr>
        <w:t xml:space="preserve">  </w:t>
      </w:r>
      <w:r>
        <w:rPr>
          <w:rFonts w:hint="eastAsia" w:ascii="仿宋" w:hAnsi="仿宋" w:eastAsia="仿宋" w:cs="仿宋"/>
          <w:spacing w:val="-23"/>
          <w:sz w:val="24"/>
          <w:szCs w:val="24"/>
        </w:rPr>
        <w:t>月</w:t>
      </w:r>
      <w:r>
        <w:rPr>
          <w:rFonts w:hint="eastAsia" w:ascii="仿宋" w:hAnsi="仿宋" w:eastAsia="仿宋" w:cs="仿宋"/>
          <w:spacing w:val="60"/>
          <w:sz w:val="24"/>
          <w:szCs w:val="24"/>
        </w:rPr>
        <w:t xml:space="preserve"> </w:t>
      </w:r>
      <w:r>
        <w:rPr>
          <w:rFonts w:hint="eastAsia" w:ascii="仿宋" w:hAnsi="仿宋" w:eastAsia="仿宋" w:cs="仿宋"/>
          <w:spacing w:val="-23"/>
          <w:sz w:val="24"/>
          <w:szCs w:val="24"/>
        </w:rPr>
        <w:t>日</w:t>
      </w:r>
    </w:p>
    <w:p w14:paraId="322DC75E">
      <w:pPr>
        <w:keepNext w:val="0"/>
        <w:keepLines w:val="0"/>
        <w:pageBreakBefore w:val="0"/>
        <w:widowControl w:val="0"/>
        <w:kinsoku/>
        <w:wordWrap/>
        <w:overflowPunct/>
        <w:topLinePunct w:val="0"/>
        <w:autoSpaceDE/>
        <w:autoSpaceDN/>
        <w:bidi w:val="0"/>
        <w:adjustRightInd w:val="0"/>
        <w:snapToGrid w:val="0"/>
        <w:spacing w:line="480" w:lineRule="auto"/>
        <w:ind w:left="464" w:right="0" w:hanging="480" w:hangingChars="200"/>
        <w:textAlignment w:val="auto"/>
        <w:rPr>
          <w:sz w:val="24"/>
          <w:szCs w:val="24"/>
        </w:rPr>
        <w:sectPr>
          <w:footerReference r:id="rId36" w:type="default"/>
          <w:pgSz w:w="11905" w:h="16840"/>
          <w:pgMar w:top="1440" w:right="1800" w:bottom="1440" w:left="1800" w:header="0" w:footer="451" w:gutter="0"/>
          <w:pgNumType w:fmt="decimal"/>
          <w:cols w:space="720" w:num="1"/>
        </w:sectPr>
      </w:pPr>
    </w:p>
    <w:p w14:paraId="2F0D6DB2">
      <w:pPr>
        <w:spacing w:line="250" w:lineRule="auto"/>
        <w:rPr>
          <w:rFonts w:ascii="Arial"/>
          <w:sz w:val="21"/>
        </w:rPr>
      </w:pPr>
    </w:p>
    <w:p w14:paraId="1D06E00A">
      <w:pPr>
        <w:pStyle w:val="9"/>
        <w:spacing w:before="98" w:line="227" w:lineRule="auto"/>
        <w:ind w:left="3444"/>
        <w:jc w:val="center"/>
        <w:rPr>
          <w:rFonts w:hint="eastAsia" w:ascii="仿宋" w:hAnsi="仿宋" w:eastAsia="仿宋" w:cs="仿宋"/>
          <w:sz w:val="28"/>
          <w:szCs w:val="28"/>
        </w:rPr>
      </w:pPr>
      <w:r>
        <w:rPr>
          <w:rFonts w:hint="eastAsia" w:ascii="仿宋" w:hAnsi="仿宋" w:eastAsia="仿宋" w:cs="仿宋"/>
          <w:b/>
          <w:bCs/>
          <w:spacing w:val="8"/>
          <w:sz w:val="28"/>
          <w:szCs w:val="28"/>
        </w:rPr>
        <w:t>七、交纳投标保证金</w:t>
      </w:r>
    </w:p>
    <w:p w14:paraId="3312C15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right="0"/>
        <w:jc w:val="left"/>
        <w:textAlignment w:val="auto"/>
        <w:rPr>
          <w:rFonts w:hint="eastAsia" w:ascii="仿宋" w:hAnsi="仿宋" w:eastAsia="仿宋" w:cs="仿宋"/>
          <w:sz w:val="24"/>
          <w:szCs w:val="24"/>
        </w:rPr>
      </w:pPr>
      <w:r>
        <w:rPr>
          <w:rFonts w:hint="eastAsia" w:ascii="仿宋" w:hAnsi="仿宋" w:eastAsia="仿宋" w:cs="仿宋"/>
          <w:spacing w:val="-6"/>
          <w:sz w:val="24"/>
          <w:szCs w:val="24"/>
        </w:rPr>
        <w:t>（缴纳单位名称</w:t>
      </w:r>
      <w:r>
        <w:rPr>
          <w:rFonts w:hint="eastAsia" w:ascii="仿宋" w:hAnsi="仿宋" w:eastAsia="仿宋" w:cs="仿宋"/>
          <w:sz w:val="24"/>
          <w:szCs w:val="24"/>
        </w:rPr>
        <w:t>）：</w:t>
      </w:r>
    </w:p>
    <w:p w14:paraId="5D3551EF">
      <w:pPr>
        <w:pStyle w:val="9"/>
        <w:keepNext w:val="0"/>
        <w:keepLines w:val="0"/>
        <w:pageBreakBefore w:val="0"/>
        <w:widowControl w:val="0"/>
        <w:tabs>
          <w:tab w:val="left" w:pos="1553"/>
        </w:tabs>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u w:val="single" w:color="auto"/>
        </w:rPr>
        <w:tab/>
      </w:r>
      <w:r>
        <w:rPr>
          <w:rFonts w:hint="eastAsia" w:ascii="仿宋" w:hAnsi="仿宋" w:eastAsia="仿宋" w:cs="仿宋"/>
          <w:spacing w:val="-7"/>
          <w:sz w:val="24"/>
          <w:szCs w:val="24"/>
          <w:u w:val="single" w:color="auto"/>
        </w:rPr>
        <w:t xml:space="preserve">（投标人全称)   </w:t>
      </w:r>
      <w:r>
        <w:rPr>
          <w:rFonts w:hint="eastAsia" w:ascii="仿宋" w:hAnsi="仿宋" w:eastAsia="仿宋" w:cs="仿宋"/>
          <w:spacing w:val="-79"/>
          <w:sz w:val="24"/>
          <w:szCs w:val="24"/>
        </w:rPr>
        <w:t xml:space="preserve"> </w:t>
      </w:r>
      <w:r>
        <w:rPr>
          <w:rFonts w:hint="eastAsia" w:ascii="仿宋" w:hAnsi="仿宋" w:eastAsia="仿宋" w:cs="仿宋"/>
          <w:spacing w:val="-7"/>
          <w:sz w:val="24"/>
          <w:szCs w:val="24"/>
        </w:rPr>
        <w:t>参加贵方组织的</w:t>
      </w:r>
      <w:r>
        <w:rPr>
          <w:rFonts w:hint="eastAsia" w:ascii="仿宋" w:hAnsi="仿宋" w:eastAsia="仿宋" w:cs="仿宋"/>
          <w:spacing w:val="-7"/>
          <w:sz w:val="24"/>
          <w:szCs w:val="24"/>
          <w:u w:val="single" w:color="auto"/>
        </w:rPr>
        <w:t>(项目编号/项目名</w:t>
      </w:r>
      <w:r>
        <w:rPr>
          <w:rFonts w:hint="eastAsia" w:ascii="仿宋" w:hAnsi="仿宋" w:eastAsia="仿宋" w:cs="仿宋"/>
          <w:spacing w:val="-8"/>
          <w:sz w:val="24"/>
          <w:szCs w:val="24"/>
          <w:u w:val="single" w:color="auto"/>
        </w:rPr>
        <w:t>称/包号及内容)</w:t>
      </w:r>
      <w:r>
        <w:rPr>
          <w:rFonts w:hint="eastAsia" w:ascii="仿宋" w:hAnsi="仿宋" w:eastAsia="仿宋" w:cs="仿宋"/>
          <w:spacing w:val="-8"/>
          <w:sz w:val="24"/>
          <w:szCs w:val="24"/>
        </w:rPr>
        <w:t>项目采购活</w:t>
      </w:r>
      <w:r>
        <w:rPr>
          <w:rFonts w:hint="eastAsia" w:ascii="仿宋" w:hAnsi="仿宋" w:eastAsia="仿宋" w:cs="仿宋"/>
          <w:sz w:val="24"/>
          <w:szCs w:val="24"/>
        </w:rPr>
        <w:t xml:space="preserve"> </w:t>
      </w:r>
      <w:r>
        <w:rPr>
          <w:rFonts w:hint="eastAsia" w:ascii="仿宋" w:hAnsi="仿宋" w:eastAsia="仿宋" w:cs="仿宋"/>
          <w:spacing w:val="-2"/>
          <w:sz w:val="24"/>
          <w:szCs w:val="24"/>
        </w:rPr>
        <w:t>动。按谈判文件的规定，已递交人民币</w:t>
      </w:r>
      <w:r>
        <w:rPr>
          <w:rFonts w:hint="eastAsia" w:ascii="仿宋" w:hAnsi="仿宋" w:eastAsia="仿宋" w:cs="仿宋"/>
          <w:spacing w:val="-2"/>
          <w:sz w:val="24"/>
          <w:szCs w:val="24"/>
          <w:u w:val="single" w:color="auto"/>
        </w:rPr>
        <w:t>（大写）</w:t>
      </w:r>
      <w:r>
        <w:rPr>
          <w:rFonts w:hint="eastAsia" w:ascii="仿宋" w:hAnsi="仿宋" w:eastAsia="仿宋" w:cs="仿宋"/>
          <w:spacing w:val="15"/>
          <w:sz w:val="24"/>
          <w:szCs w:val="24"/>
          <w:u w:val="single" w:color="auto"/>
        </w:rPr>
        <w:t xml:space="preserve">       </w:t>
      </w:r>
      <w:r>
        <w:rPr>
          <w:rFonts w:hint="eastAsia" w:ascii="仿宋" w:hAnsi="仿宋" w:eastAsia="仿宋" w:cs="仿宋"/>
          <w:spacing w:val="-74"/>
          <w:sz w:val="24"/>
          <w:szCs w:val="24"/>
        </w:rPr>
        <w:t xml:space="preserve"> </w:t>
      </w:r>
      <w:r>
        <w:rPr>
          <w:rFonts w:hint="eastAsia" w:ascii="仿宋" w:hAnsi="仿宋" w:eastAsia="仿宋" w:cs="仿宋"/>
          <w:spacing w:val="-3"/>
          <w:sz w:val="24"/>
          <w:szCs w:val="24"/>
        </w:rPr>
        <w:t>元的投标保证金。</w:t>
      </w:r>
    </w:p>
    <w:p w14:paraId="4985D671">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60" w:firstLineChars="200"/>
        <w:jc w:val="left"/>
        <w:textAlignment w:val="auto"/>
        <w:rPr>
          <w:rFonts w:hint="eastAsia" w:ascii="仿宋" w:hAnsi="仿宋" w:eastAsia="仿宋" w:cs="仿宋"/>
          <w:sz w:val="24"/>
          <w:szCs w:val="24"/>
        </w:rPr>
      </w:pPr>
      <w:r>
        <w:rPr>
          <w:rFonts w:hint="eastAsia" w:ascii="仿宋" w:hAnsi="仿宋" w:eastAsia="仿宋" w:cs="仿宋"/>
          <w:spacing w:val="-5"/>
          <w:sz w:val="24"/>
          <w:szCs w:val="24"/>
        </w:rPr>
        <w:t>投标人名称：</w:t>
      </w:r>
    </w:p>
    <w:p w14:paraId="73D4165A">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08" w:firstLineChars="200"/>
        <w:jc w:val="left"/>
        <w:textAlignment w:val="auto"/>
        <w:rPr>
          <w:rFonts w:hint="eastAsia" w:ascii="仿宋" w:hAnsi="仿宋" w:eastAsia="仿宋" w:cs="仿宋"/>
          <w:sz w:val="24"/>
          <w:szCs w:val="24"/>
        </w:rPr>
      </w:pPr>
      <w:r>
        <w:rPr>
          <w:rFonts w:hint="eastAsia" w:ascii="仿宋" w:hAnsi="仿宋" w:eastAsia="仿宋" w:cs="仿宋"/>
          <w:spacing w:val="-18"/>
          <w:sz w:val="24"/>
          <w:szCs w:val="24"/>
        </w:rPr>
        <w:t>投标人开户银行：</w:t>
      </w:r>
      <w:r>
        <w:rPr>
          <w:rFonts w:hint="eastAsia" w:ascii="仿宋" w:hAnsi="仿宋" w:eastAsia="仿宋" w:cs="仿宋"/>
          <w:sz w:val="24"/>
          <w:szCs w:val="24"/>
        </w:rPr>
        <w:t xml:space="preserve"> </w:t>
      </w:r>
    </w:p>
    <w:p w14:paraId="0A68C37D">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08" w:firstLineChars="200"/>
        <w:jc w:val="left"/>
        <w:textAlignment w:val="auto"/>
        <w:rPr>
          <w:rFonts w:hint="eastAsia" w:ascii="仿宋" w:hAnsi="仿宋" w:eastAsia="仿宋" w:cs="仿宋"/>
          <w:sz w:val="24"/>
          <w:szCs w:val="24"/>
        </w:rPr>
      </w:pPr>
      <w:r>
        <w:rPr>
          <w:rFonts w:hint="eastAsia" w:ascii="仿宋" w:hAnsi="仿宋" w:eastAsia="仿宋" w:cs="仿宋"/>
          <w:spacing w:val="-18"/>
          <w:sz w:val="24"/>
          <w:szCs w:val="24"/>
        </w:rPr>
        <w:t>投标人银行帐号：</w:t>
      </w:r>
    </w:p>
    <w:p w14:paraId="1990CF44">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p>
    <w:p w14:paraId="0BC41610">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80" w:firstLineChars="200"/>
        <w:jc w:val="left"/>
        <w:textAlignment w:val="auto"/>
        <w:rPr>
          <w:rFonts w:hint="eastAsia" w:ascii="仿宋" w:hAnsi="仿宋" w:eastAsia="仿宋" w:cs="仿宋"/>
          <w:sz w:val="24"/>
          <w:szCs w:val="24"/>
        </w:rPr>
      </w:pPr>
    </w:p>
    <w:p w14:paraId="2FD7078C">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16" w:firstLineChars="200"/>
        <w:jc w:val="left"/>
        <w:textAlignment w:val="auto"/>
        <w:rPr>
          <w:rFonts w:hint="eastAsia" w:ascii="仿宋" w:hAnsi="仿宋" w:eastAsia="仿宋" w:cs="仿宋"/>
          <w:sz w:val="24"/>
          <w:szCs w:val="24"/>
        </w:rPr>
      </w:pPr>
      <w:r>
        <w:rPr>
          <w:rFonts w:hint="eastAsia" w:ascii="仿宋" w:hAnsi="仿宋" w:eastAsia="仿宋" w:cs="仿宋"/>
          <w:spacing w:val="-16"/>
          <w:sz w:val="24"/>
          <w:szCs w:val="24"/>
        </w:rPr>
        <w:t>投标人：</w:t>
      </w:r>
      <w:r>
        <w:rPr>
          <w:rFonts w:hint="eastAsia" w:ascii="仿宋" w:hAnsi="仿宋" w:eastAsia="仿宋" w:cs="仿宋"/>
          <w:spacing w:val="-16"/>
          <w:sz w:val="24"/>
          <w:szCs w:val="24"/>
          <w:u w:val="single" w:color="auto"/>
        </w:rPr>
        <w:t xml:space="preserve"> (公章)</w:t>
      </w:r>
    </w:p>
    <w:p w14:paraId="645E3932">
      <w:pPr>
        <w:pStyle w:val="9"/>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投标供应商法定代表人或法定代表人授权代表</w:t>
      </w:r>
      <w:r>
        <w:rPr>
          <w:rFonts w:hint="eastAsia" w:ascii="仿宋" w:hAnsi="仿宋" w:eastAsia="仿宋" w:cs="仿宋"/>
          <w:spacing w:val="-18"/>
          <w:sz w:val="24"/>
          <w:szCs w:val="24"/>
        </w:rPr>
        <w:t>：</w:t>
      </w:r>
      <w:r>
        <w:rPr>
          <w:rFonts w:hint="eastAsia" w:ascii="仿宋" w:hAnsi="仿宋" w:eastAsia="仿宋" w:cs="仿宋"/>
          <w:spacing w:val="-18"/>
          <w:sz w:val="24"/>
          <w:szCs w:val="24"/>
          <w:u w:val="single" w:color="auto"/>
        </w:rPr>
        <w:t>（</w:t>
      </w:r>
      <w:r>
        <w:rPr>
          <w:rFonts w:hint="eastAsia" w:ascii="仿宋" w:hAnsi="仿宋" w:eastAsia="仿宋" w:cs="仿宋"/>
          <w:sz w:val="24"/>
          <w:szCs w:val="24"/>
          <w:u w:val="single" w:color="auto"/>
        </w:rPr>
        <w:t>签字或盖章）</w:t>
      </w:r>
    </w:p>
    <w:p w14:paraId="5A7B83D1">
      <w:pPr>
        <w:pStyle w:val="9"/>
        <w:keepNext w:val="0"/>
        <w:keepLines w:val="0"/>
        <w:pageBreakBefore w:val="0"/>
        <w:widowControl w:val="0"/>
        <w:tabs>
          <w:tab w:val="left" w:pos="8267"/>
        </w:tabs>
        <w:kinsoku/>
        <w:wordWrap/>
        <w:overflowPunct/>
        <w:topLinePunct w:val="0"/>
        <w:autoSpaceDE/>
        <w:autoSpaceDN/>
        <w:bidi w:val="0"/>
        <w:adjustRightInd w:val="0"/>
        <w:snapToGrid w:val="0"/>
        <w:spacing w:after="0" w:line="360" w:lineRule="auto"/>
        <w:ind w:left="0" w:leftChars="0" w:right="0" w:firstLine="460" w:firstLineChars="500"/>
        <w:jc w:val="left"/>
        <w:textAlignment w:val="auto"/>
        <w:rPr>
          <w:rFonts w:hint="eastAsia" w:ascii="仿宋" w:hAnsi="仿宋" w:eastAsia="仿宋" w:cs="仿宋"/>
          <w:sz w:val="24"/>
          <w:szCs w:val="24"/>
        </w:rPr>
      </w:pPr>
      <w:r>
        <w:rPr>
          <w:rFonts w:hint="eastAsia" w:ascii="仿宋" w:hAnsi="仿宋" w:eastAsia="仿宋" w:cs="仿宋"/>
          <w:spacing w:val="-74"/>
          <w:sz w:val="24"/>
          <w:szCs w:val="24"/>
        </w:rPr>
        <w:t xml:space="preserve"> </w:t>
      </w:r>
      <w:r>
        <w:rPr>
          <w:rFonts w:hint="eastAsia" w:ascii="仿宋" w:hAnsi="仿宋" w:eastAsia="仿宋" w:cs="仿宋"/>
          <w:spacing w:val="-39"/>
          <w:sz w:val="24"/>
          <w:szCs w:val="24"/>
          <w:u w:val="single" w:color="auto"/>
        </w:rPr>
        <w:t>年</w:t>
      </w:r>
      <w:r>
        <w:rPr>
          <w:rFonts w:hint="eastAsia" w:ascii="仿宋" w:hAnsi="仿宋" w:eastAsia="仿宋" w:cs="仿宋"/>
          <w:spacing w:val="39"/>
          <w:sz w:val="24"/>
          <w:szCs w:val="24"/>
          <w:u w:val="single" w:color="auto"/>
        </w:rPr>
        <w:t xml:space="preserve">  </w:t>
      </w:r>
      <w:r>
        <w:rPr>
          <w:rFonts w:hint="eastAsia" w:ascii="仿宋" w:hAnsi="仿宋" w:eastAsia="仿宋" w:cs="仿宋"/>
          <w:spacing w:val="-62"/>
          <w:sz w:val="24"/>
          <w:szCs w:val="24"/>
        </w:rPr>
        <w:t xml:space="preserve"> </w:t>
      </w:r>
      <w:r>
        <w:rPr>
          <w:rFonts w:hint="eastAsia" w:ascii="仿宋" w:hAnsi="仿宋" w:eastAsia="仿宋" w:cs="仿宋"/>
          <w:spacing w:val="-39"/>
          <w:sz w:val="24"/>
          <w:szCs w:val="24"/>
          <w:u w:val="single" w:color="auto"/>
        </w:rPr>
        <w:t>月</w:t>
      </w:r>
      <w:r>
        <w:rPr>
          <w:rFonts w:hint="eastAsia" w:ascii="仿宋" w:hAnsi="仿宋" w:eastAsia="仿宋" w:cs="仿宋"/>
          <w:spacing w:val="39"/>
          <w:sz w:val="24"/>
          <w:szCs w:val="24"/>
          <w:u w:val="single" w:color="auto"/>
        </w:rPr>
        <w:t xml:space="preserve">  </w:t>
      </w:r>
      <w:r>
        <w:rPr>
          <w:rFonts w:hint="eastAsia" w:ascii="仿宋" w:hAnsi="仿宋" w:eastAsia="仿宋" w:cs="仿宋"/>
          <w:spacing w:val="14"/>
          <w:sz w:val="24"/>
          <w:szCs w:val="24"/>
        </w:rPr>
        <w:t xml:space="preserve"> </w:t>
      </w:r>
      <w:r>
        <w:rPr>
          <w:rFonts w:hint="eastAsia" w:ascii="仿宋" w:hAnsi="仿宋" w:eastAsia="仿宋" w:cs="仿宋"/>
          <w:spacing w:val="-39"/>
          <w:sz w:val="24"/>
          <w:szCs w:val="24"/>
        </w:rPr>
        <w:t>日</w:t>
      </w:r>
    </w:p>
    <w:tbl>
      <w:tblPr>
        <w:tblStyle w:val="39"/>
        <w:tblpPr w:leftFromText="180" w:rightFromText="180" w:vertAnchor="text" w:horzAnchor="page" w:tblpX="1721" w:tblpY="466"/>
        <w:tblOverlap w:val="never"/>
        <w:tblW w:w="9289"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89"/>
      </w:tblGrid>
      <w:tr w14:paraId="7323F0D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3870" w:hRule="atLeast"/>
        </w:trPr>
        <w:tc>
          <w:tcPr>
            <w:tcW w:w="9289" w:type="dxa"/>
            <w:vAlign w:val="top"/>
          </w:tcPr>
          <w:p w14:paraId="44F70C62">
            <w:pPr>
              <w:rPr>
                <w:rFonts w:ascii="Arial"/>
                <w:sz w:val="21"/>
              </w:rPr>
            </w:pPr>
          </w:p>
        </w:tc>
      </w:tr>
    </w:tbl>
    <w:p w14:paraId="0F5BF935">
      <w:pPr>
        <w:keepNext w:val="0"/>
        <w:keepLines w:val="0"/>
        <w:pageBreakBefore w:val="0"/>
        <w:widowControl w:val="0"/>
        <w:kinsoku/>
        <w:wordWrap/>
        <w:overflowPunct/>
        <w:topLinePunct w:val="0"/>
        <w:autoSpaceDE/>
        <w:autoSpaceDN/>
        <w:bidi w:val="0"/>
        <w:adjustRightInd w:val="0"/>
        <w:snapToGrid w:val="0"/>
        <w:spacing w:line="360" w:lineRule="auto"/>
        <w:ind w:left="0" w:right="0"/>
        <w:jc w:val="left"/>
        <w:textAlignment w:val="auto"/>
        <w:rPr>
          <w:rFonts w:hint="eastAsia" w:ascii="仿宋" w:hAnsi="仿宋" w:eastAsia="仿宋" w:cs="仿宋"/>
          <w:sz w:val="24"/>
          <w:szCs w:val="24"/>
        </w:rPr>
      </w:pPr>
    </w:p>
    <w:p w14:paraId="6D78BEF6">
      <w:pPr>
        <w:pStyle w:val="9"/>
        <w:spacing w:before="207" w:line="220" w:lineRule="auto"/>
        <w:ind w:left="971"/>
        <w:rPr>
          <w:rFonts w:hint="eastAsia" w:ascii="仿宋" w:hAnsi="仿宋" w:eastAsia="仿宋" w:cs="仿宋"/>
          <w:sz w:val="24"/>
          <w:szCs w:val="24"/>
        </w:rPr>
      </w:pPr>
      <w:r>
        <w:rPr>
          <w:rFonts w:hint="eastAsia" w:ascii="仿宋" w:hAnsi="仿宋" w:eastAsia="仿宋" w:cs="仿宋"/>
          <w:spacing w:val="-2"/>
          <w:sz w:val="24"/>
          <w:szCs w:val="24"/>
        </w:rPr>
        <w:t>注：请投标供应商认真填写银行信息，并要求与银行凭证的相关信息一致。</w:t>
      </w:r>
    </w:p>
    <w:p w14:paraId="0FACD36E">
      <w:pPr>
        <w:spacing w:line="220" w:lineRule="auto"/>
        <w:rPr>
          <w:rFonts w:hint="eastAsia" w:ascii="仿宋" w:hAnsi="仿宋" w:eastAsia="仿宋" w:cs="仿宋"/>
          <w:sz w:val="24"/>
          <w:szCs w:val="24"/>
        </w:rPr>
        <w:sectPr>
          <w:footerReference r:id="rId37" w:type="default"/>
          <w:pgSz w:w="11907" w:h="16840"/>
          <w:pgMar w:top="1440" w:right="1800" w:bottom="1440" w:left="1800" w:header="0" w:footer="1054" w:gutter="0"/>
          <w:pgNumType w:fmt="decimal"/>
          <w:cols w:space="720" w:num="1"/>
        </w:sectPr>
      </w:pPr>
    </w:p>
    <w:p w14:paraId="74B62F8D">
      <w:pPr>
        <w:pStyle w:val="9"/>
        <w:keepNext w:val="0"/>
        <w:keepLines w:val="0"/>
        <w:pageBreakBefore w:val="0"/>
        <w:widowControl w:val="0"/>
        <w:kinsoku/>
        <w:wordWrap/>
        <w:overflowPunct/>
        <w:topLinePunct w:val="0"/>
        <w:autoSpaceDE/>
        <w:autoSpaceDN/>
        <w:bidi w:val="0"/>
        <w:adjustRightInd w:val="0"/>
        <w:snapToGrid w:val="0"/>
        <w:spacing w:after="0" w:line="229" w:lineRule="auto"/>
        <w:ind w:left="0" w:right="0" w:firstLine="538" w:firstLineChars="200"/>
        <w:jc w:val="center"/>
        <w:textAlignment w:val="auto"/>
        <w:outlineLvl w:val="0"/>
        <w:rPr>
          <w:rFonts w:hint="eastAsia" w:ascii="仿宋" w:hAnsi="仿宋" w:eastAsia="仿宋" w:cs="仿宋"/>
          <w:sz w:val="30"/>
          <w:szCs w:val="30"/>
        </w:rPr>
      </w:pPr>
      <w:r>
        <w:rPr>
          <w:rFonts w:hint="eastAsia" w:ascii="仿宋" w:hAnsi="仿宋" w:eastAsia="仿宋" w:cs="仿宋"/>
          <w:b/>
          <w:bCs/>
          <w:spacing w:val="-16"/>
          <w:sz w:val="30"/>
          <w:szCs w:val="30"/>
        </w:rPr>
        <w:t>八</w:t>
      </w:r>
      <w:r>
        <w:rPr>
          <w:rFonts w:hint="eastAsia" w:ascii="仿宋" w:hAnsi="仿宋" w:eastAsia="仿宋" w:cs="仿宋"/>
          <w:spacing w:val="-16"/>
          <w:sz w:val="30"/>
          <w:szCs w:val="30"/>
        </w:rPr>
        <w:t xml:space="preserve"> </w:t>
      </w:r>
      <w:r>
        <w:rPr>
          <w:rFonts w:hint="eastAsia" w:ascii="仿宋" w:hAnsi="仿宋" w:eastAsia="仿宋" w:cs="仿宋"/>
          <w:b/>
          <w:bCs/>
          <w:spacing w:val="-16"/>
          <w:sz w:val="30"/>
          <w:szCs w:val="30"/>
        </w:rPr>
        <w:t>、</w:t>
      </w:r>
      <w:r>
        <w:rPr>
          <w:rFonts w:hint="eastAsia" w:ascii="仿宋" w:hAnsi="仿宋" w:eastAsia="仿宋" w:cs="仿宋"/>
          <w:spacing w:val="-16"/>
          <w:sz w:val="30"/>
          <w:szCs w:val="30"/>
        </w:rPr>
        <w:t xml:space="preserve"> </w:t>
      </w:r>
      <w:r>
        <w:rPr>
          <w:rFonts w:hint="eastAsia" w:ascii="仿宋" w:hAnsi="仿宋" w:eastAsia="仿宋" w:cs="仿宋"/>
          <w:b/>
          <w:bCs/>
          <w:spacing w:val="-16"/>
          <w:sz w:val="30"/>
          <w:szCs w:val="30"/>
        </w:rPr>
        <w:t>实</w:t>
      </w:r>
      <w:r>
        <w:rPr>
          <w:rFonts w:hint="eastAsia" w:ascii="仿宋" w:hAnsi="仿宋" w:eastAsia="仿宋" w:cs="仿宋"/>
          <w:spacing w:val="-50"/>
          <w:sz w:val="30"/>
          <w:szCs w:val="30"/>
        </w:rPr>
        <w:t xml:space="preserve"> </w:t>
      </w:r>
      <w:r>
        <w:rPr>
          <w:rFonts w:hint="eastAsia" w:ascii="仿宋" w:hAnsi="仿宋" w:eastAsia="仿宋" w:cs="仿宋"/>
          <w:b/>
          <w:bCs/>
          <w:spacing w:val="-16"/>
          <w:sz w:val="30"/>
          <w:szCs w:val="30"/>
        </w:rPr>
        <w:t>施</w:t>
      </w:r>
      <w:r>
        <w:rPr>
          <w:rFonts w:hint="eastAsia" w:ascii="仿宋" w:hAnsi="仿宋" w:eastAsia="仿宋" w:cs="仿宋"/>
          <w:spacing w:val="-32"/>
          <w:sz w:val="30"/>
          <w:szCs w:val="30"/>
        </w:rPr>
        <w:t xml:space="preserve"> </w:t>
      </w:r>
      <w:r>
        <w:rPr>
          <w:rFonts w:hint="eastAsia" w:ascii="仿宋" w:hAnsi="仿宋" w:eastAsia="仿宋" w:cs="仿宋"/>
          <w:b/>
          <w:bCs/>
          <w:spacing w:val="-16"/>
          <w:sz w:val="30"/>
          <w:szCs w:val="30"/>
        </w:rPr>
        <w:t>方</w:t>
      </w:r>
      <w:r>
        <w:rPr>
          <w:rFonts w:hint="eastAsia" w:ascii="仿宋" w:hAnsi="仿宋" w:eastAsia="仿宋" w:cs="仿宋"/>
          <w:spacing w:val="-40"/>
          <w:sz w:val="30"/>
          <w:szCs w:val="30"/>
        </w:rPr>
        <w:t xml:space="preserve"> </w:t>
      </w:r>
      <w:r>
        <w:rPr>
          <w:rFonts w:hint="eastAsia" w:ascii="仿宋" w:hAnsi="仿宋" w:eastAsia="仿宋" w:cs="仿宋"/>
          <w:b/>
          <w:bCs/>
          <w:spacing w:val="-16"/>
          <w:sz w:val="30"/>
          <w:szCs w:val="30"/>
        </w:rPr>
        <w:t>案</w:t>
      </w:r>
    </w:p>
    <w:p w14:paraId="7080CC06">
      <w:pPr>
        <w:pStyle w:val="9"/>
        <w:keepNext w:val="0"/>
        <w:keepLines w:val="0"/>
        <w:pageBreakBefore w:val="0"/>
        <w:widowControl w:val="0"/>
        <w:kinsoku/>
        <w:wordWrap/>
        <w:overflowPunct/>
        <w:topLinePunct w:val="0"/>
        <w:autoSpaceDE/>
        <w:autoSpaceDN/>
        <w:bidi w:val="0"/>
        <w:adjustRightInd w:val="0"/>
        <w:snapToGrid w:val="0"/>
        <w:spacing w:after="0" w:line="229" w:lineRule="auto"/>
        <w:ind w:left="0" w:right="0" w:firstLine="550" w:firstLineChars="200"/>
        <w:jc w:val="center"/>
        <w:textAlignment w:val="auto"/>
        <w:outlineLvl w:val="0"/>
        <w:rPr>
          <w:rFonts w:hint="eastAsia" w:ascii="仿宋" w:hAnsi="仿宋" w:eastAsia="仿宋" w:cs="仿宋"/>
          <w:sz w:val="30"/>
          <w:szCs w:val="30"/>
        </w:rPr>
      </w:pPr>
      <w:r>
        <w:rPr>
          <w:rFonts w:hint="eastAsia" w:ascii="仿宋" w:hAnsi="仿宋" w:eastAsia="仿宋" w:cs="仿宋"/>
          <w:b/>
          <w:bCs/>
          <w:spacing w:val="-13"/>
          <w:sz w:val="30"/>
          <w:szCs w:val="30"/>
        </w:rPr>
        <w:t>（格式自拟）</w:t>
      </w:r>
    </w:p>
    <w:p w14:paraId="49734390">
      <w:pPr>
        <w:pStyle w:val="9"/>
        <w:keepNext w:val="0"/>
        <w:keepLines w:val="0"/>
        <w:pageBreakBefore w:val="0"/>
        <w:widowControl w:val="0"/>
        <w:kinsoku/>
        <w:wordWrap/>
        <w:overflowPunct/>
        <w:topLinePunct w:val="0"/>
        <w:autoSpaceDE/>
        <w:autoSpaceDN/>
        <w:bidi w:val="0"/>
        <w:adjustRightInd w:val="0"/>
        <w:snapToGrid w:val="0"/>
        <w:spacing w:after="0" w:line="221" w:lineRule="auto"/>
        <w:ind w:left="0" w:right="0" w:firstLine="460" w:firstLineChars="200"/>
        <w:jc w:val="left"/>
        <w:textAlignment w:val="auto"/>
        <w:rPr>
          <w:rFonts w:hint="eastAsia" w:ascii="仿宋" w:hAnsi="仿宋" w:eastAsia="仿宋" w:cs="仿宋"/>
          <w:sz w:val="24"/>
          <w:szCs w:val="24"/>
        </w:rPr>
      </w:pPr>
      <w:r>
        <w:rPr>
          <w:rFonts w:hint="eastAsia" w:ascii="仿宋" w:hAnsi="仿宋" w:eastAsia="仿宋" w:cs="仿宋"/>
          <w:spacing w:val="-5"/>
          <w:sz w:val="24"/>
          <w:szCs w:val="24"/>
        </w:rPr>
        <w:t>1.所投项目详细实施方案</w:t>
      </w:r>
    </w:p>
    <w:p w14:paraId="088B334A">
      <w:pPr>
        <w:pStyle w:val="9"/>
        <w:keepNext w:val="0"/>
        <w:keepLines w:val="0"/>
        <w:pageBreakBefore w:val="0"/>
        <w:widowControl w:val="0"/>
        <w:kinsoku/>
        <w:wordWrap/>
        <w:overflowPunct/>
        <w:topLinePunct w:val="0"/>
        <w:autoSpaceDE/>
        <w:autoSpaceDN/>
        <w:bidi w:val="0"/>
        <w:adjustRightInd w:val="0"/>
        <w:snapToGrid w:val="0"/>
        <w:spacing w:after="0" w:line="222" w:lineRule="auto"/>
        <w:ind w:left="0" w:right="0" w:firstLine="472" w:firstLineChars="200"/>
        <w:jc w:val="left"/>
        <w:textAlignment w:val="auto"/>
        <w:outlineLvl w:val="1"/>
        <w:rPr>
          <w:rFonts w:hint="eastAsia" w:ascii="仿宋" w:hAnsi="仿宋" w:eastAsia="仿宋" w:cs="仿宋"/>
          <w:sz w:val="24"/>
          <w:szCs w:val="24"/>
        </w:rPr>
      </w:pPr>
      <w:r>
        <w:rPr>
          <w:rFonts w:hint="eastAsia" w:ascii="仿宋" w:hAnsi="仿宋" w:eastAsia="仿宋" w:cs="仿宋"/>
          <w:spacing w:val="-2"/>
          <w:sz w:val="24"/>
          <w:szCs w:val="24"/>
        </w:rPr>
        <w:t>2.实施本项目的人员及设备</w:t>
      </w:r>
    </w:p>
    <w:p w14:paraId="465666CC">
      <w:pPr>
        <w:pStyle w:val="9"/>
        <w:keepNext w:val="0"/>
        <w:keepLines w:val="0"/>
        <w:pageBreakBefore w:val="0"/>
        <w:widowControl w:val="0"/>
        <w:kinsoku/>
        <w:wordWrap/>
        <w:overflowPunct/>
        <w:topLinePunct w:val="0"/>
        <w:autoSpaceDE/>
        <w:autoSpaceDN/>
        <w:bidi w:val="0"/>
        <w:adjustRightInd w:val="0"/>
        <w:snapToGrid w:val="0"/>
        <w:spacing w:after="0" w:line="220" w:lineRule="auto"/>
        <w:ind w:left="0" w:right="0" w:firstLine="476" w:firstLineChars="200"/>
        <w:jc w:val="left"/>
        <w:textAlignment w:val="auto"/>
        <w:rPr>
          <w:rFonts w:hint="eastAsia" w:ascii="仿宋" w:hAnsi="仿宋" w:eastAsia="仿宋" w:cs="仿宋"/>
          <w:sz w:val="24"/>
          <w:szCs w:val="24"/>
        </w:rPr>
      </w:pPr>
      <w:r>
        <w:rPr>
          <w:rFonts w:hint="eastAsia" w:ascii="仿宋" w:hAnsi="仿宋" w:eastAsia="仿宋" w:cs="仿宋"/>
          <w:spacing w:val="-1"/>
          <w:sz w:val="24"/>
          <w:szCs w:val="24"/>
        </w:rPr>
        <w:t>3.售后服务方案,包括但不仅限于售后保障体系</w:t>
      </w:r>
      <w:r>
        <w:rPr>
          <w:rFonts w:hint="eastAsia" w:ascii="仿宋" w:hAnsi="仿宋" w:eastAsia="仿宋" w:cs="仿宋"/>
          <w:spacing w:val="-2"/>
          <w:sz w:val="24"/>
          <w:szCs w:val="24"/>
        </w:rPr>
        <w:t>、售后网点、响应时限、质保</w:t>
      </w:r>
      <w:r>
        <w:rPr>
          <w:rFonts w:hint="eastAsia" w:ascii="仿宋" w:hAnsi="仿宋" w:eastAsia="仿宋" w:cs="仿宋"/>
          <w:sz w:val="24"/>
          <w:szCs w:val="24"/>
        </w:rPr>
        <w:t xml:space="preserve"> </w:t>
      </w:r>
      <w:r>
        <w:rPr>
          <w:rFonts w:hint="eastAsia" w:ascii="仿宋" w:hAnsi="仿宋" w:eastAsia="仿宋" w:cs="仿宋"/>
          <w:spacing w:val="-2"/>
          <w:sz w:val="24"/>
          <w:szCs w:val="24"/>
        </w:rPr>
        <w:t>期内维修备件情况、非质保期维修方案等。</w:t>
      </w:r>
    </w:p>
    <w:p w14:paraId="72689A7B">
      <w:pPr>
        <w:pStyle w:val="9"/>
        <w:keepNext w:val="0"/>
        <w:keepLines w:val="0"/>
        <w:pageBreakBefore w:val="0"/>
        <w:widowControl w:val="0"/>
        <w:kinsoku/>
        <w:wordWrap/>
        <w:overflowPunct/>
        <w:topLinePunct w:val="0"/>
        <w:autoSpaceDE/>
        <w:autoSpaceDN/>
        <w:bidi w:val="0"/>
        <w:adjustRightInd w:val="0"/>
        <w:snapToGrid w:val="0"/>
        <w:spacing w:after="0" w:line="220" w:lineRule="auto"/>
        <w:ind w:left="0" w:right="0" w:firstLine="472" w:firstLineChars="200"/>
        <w:jc w:val="left"/>
        <w:textAlignment w:val="auto"/>
        <w:rPr>
          <w:rFonts w:hint="eastAsia" w:ascii="仿宋" w:hAnsi="仿宋" w:eastAsia="仿宋" w:cs="仿宋"/>
          <w:sz w:val="24"/>
          <w:szCs w:val="24"/>
        </w:rPr>
      </w:pPr>
      <w:r>
        <w:rPr>
          <w:rFonts w:hint="eastAsia" w:ascii="仿宋" w:hAnsi="仿宋" w:eastAsia="仿宋" w:cs="仿宋"/>
          <w:spacing w:val="-2"/>
          <w:sz w:val="24"/>
          <w:szCs w:val="24"/>
        </w:rPr>
        <w:t>4.其他投标人认为需要提供的其他材料</w:t>
      </w:r>
    </w:p>
    <w:p w14:paraId="0DADF498">
      <w:pPr>
        <w:keepNext w:val="0"/>
        <w:keepLines w:val="0"/>
        <w:pageBreakBefore w:val="0"/>
        <w:widowControl w:val="0"/>
        <w:kinsoku/>
        <w:wordWrap/>
        <w:overflowPunct/>
        <w:topLinePunct w:val="0"/>
        <w:autoSpaceDE/>
        <w:autoSpaceDN/>
        <w:bidi w:val="0"/>
        <w:adjustRightInd w:val="0"/>
        <w:snapToGrid w:val="0"/>
        <w:spacing w:line="220" w:lineRule="auto"/>
        <w:ind w:left="0" w:right="0" w:firstLine="480" w:firstLineChars="200"/>
        <w:jc w:val="left"/>
        <w:textAlignment w:val="auto"/>
        <w:rPr>
          <w:rFonts w:hint="eastAsia" w:ascii="仿宋" w:hAnsi="仿宋" w:eastAsia="仿宋" w:cs="仿宋"/>
          <w:sz w:val="24"/>
          <w:szCs w:val="24"/>
        </w:rPr>
        <w:sectPr>
          <w:footerReference r:id="rId38" w:type="default"/>
          <w:pgSz w:w="11907" w:h="16840"/>
          <w:pgMar w:top="1440" w:right="1800" w:bottom="1440" w:left="1800" w:header="0" w:footer="1054" w:gutter="0"/>
          <w:pgNumType w:fmt="decimal"/>
          <w:cols w:space="720" w:num="1"/>
        </w:sectPr>
      </w:pPr>
    </w:p>
    <w:p w14:paraId="0D636A46">
      <w:pPr>
        <w:pStyle w:val="9"/>
        <w:spacing w:before="98" w:line="229" w:lineRule="auto"/>
        <w:ind w:left="3574"/>
        <w:jc w:val="center"/>
        <w:outlineLvl w:val="0"/>
        <w:rPr>
          <w:rFonts w:hint="eastAsia" w:ascii="仿宋" w:hAnsi="仿宋" w:eastAsia="仿宋" w:cs="仿宋"/>
          <w:sz w:val="30"/>
          <w:szCs w:val="30"/>
        </w:rPr>
      </w:pPr>
      <w:r>
        <w:rPr>
          <w:rFonts w:hint="eastAsia" w:ascii="仿宋" w:hAnsi="仿宋" w:eastAsia="仿宋" w:cs="仿宋"/>
          <w:b/>
          <w:bCs/>
          <w:spacing w:val="8"/>
          <w:sz w:val="30"/>
          <w:szCs w:val="30"/>
        </w:rPr>
        <w:t>九、反商业贿赂承诺书</w:t>
      </w:r>
    </w:p>
    <w:p w14:paraId="3DF279FF">
      <w:pPr>
        <w:spacing w:line="473" w:lineRule="auto"/>
        <w:jc w:val="center"/>
        <w:rPr>
          <w:rFonts w:hint="eastAsia" w:ascii="仿宋" w:hAnsi="仿宋" w:eastAsia="仿宋" w:cs="仿宋"/>
          <w:sz w:val="21"/>
        </w:rPr>
      </w:pPr>
    </w:p>
    <w:p w14:paraId="0AFA87BC">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我公司承诺在</w:t>
      </w:r>
      <w:r>
        <w:rPr>
          <w:rFonts w:hint="eastAsia" w:ascii="仿宋" w:hAnsi="仿宋" w:eastAsia="仿宋" w:cs="仿宋"/>
          <w:spacing w:val="8"/>
          <w:sz w:val="24"/>
          <w:szCs w:val="24"/>
          <w:u w:val="single" w:color="auto"/>
        </w:rPr>
        <w:t xml:space="preserve">            </w:t>
      </w:r>
      <w:r>
        <w:rPr>
          <w:rFonts w:hint="eastAsia" w:ascii="仿宋" w:hAnsi="仿宋" w:eastAsia="仿宋" w:cs="仿宋"/>
          <w:spacing w:val="-53"/>
          <w:sz w:val="24"/>
          <w:szCs w:val="24"/>
        </w:rPr>
        <w:t xml:space="preserve"> </w:t>
      </w:r>
      <w:r>
        <w:rPr>
          <w:rFonts w:hint="eastAsia" w:ascii="仿宋" w:hAnsi="仿宋" w:eastAsia="仿宋" w:cs="仿宋"/>
          <w:spacing w:val="-2"/>
          <w:sz w:val="24"/>
          <w:szCs w:val="24"/>
        </w:rPr>
        <w:t>竞争性谈判活动中，不给予国家工作人员以及中介机构工作</w:t>
      </w:r>
      <w:r>
        <w:rPr>
          <w:rFonts w:hint="eastAsia" w:ascii="仿宋" w:hAnsi="仿宋" w:eastAsia="仿宋" w:cs="仿宋"/>
          <w:sz w:val="24"/>
          <w:szCs w:val="24"/>
        </w:rPr>
        <w:t xml:space="preserve"> </w:t>
      </w:r>
      <w:r>
        <w:rPr>
          <w:rFonts w:hint="eastAsia" w:ascii="仿宋" w:hAnsi="仿宋" w:eastAsia="仿宋" w:cs="仿宋"/>
          <w:spacing w:val="-3"/>
          <w:sz w:val="24"/>
          <w:szCs w:val="24"/>
        </w:rPr>
        <w:t>人员及其亲属各种形式的商业贿赂（包括送礼金礼品、有价证券、购物券、回扣、佣金、咨询</w:t>
      </w:r>
      <w:r>
        <w:rPr>
          <w:rFonts w:hint="eastAsia" w:ascii="仿宋" w:hAnsi="仿宋" w:eastAsia="仿宋" w:cs="仿宋"/>
          <w:sz w:val="24"/>
          <w:szCs w:val="24"/>
        </w:rPr>
        <w:t xml:space="preserve"> </w:t>
      </w:r>
      <w:r>
        <w:rPr>
          <w:rFonts w:hint="eastAsia" w:ascii="仿宋" w:hAnsi="仿宋" w:eastAsia="仿宋" w:cs="仿宋"/>
          <w:spacing w:val="-4"/>
          <w:sz w:val="24"/>
          <w:szCs w:val="24"/>
        </w:rPr>
        <w:t>费、劳务费、赞助费、宣传费、支付旅游费用、报销各种消费凭证、宴请、娱乐等</w:t>
      </w:r>
      <w:r>
        <w:rPr>
          <w:rFonts w:hint="eastAsia" w:ascii="仿宋" w:hAnsi="仿宋" w:eastAsia="仿宋" w:cs="仿宋"/>
          <w:spacing w:val="17"/>
          <w:sz w:val="24"/>
          <w:szCs w:val="24"/>
        </w:rPr>
        <w:t>），</w:t>
      </w:r>
      <w:r>
        <w:rPr>
          <w:rFonts w:hint="eastAsia" w:ascii="仿宋" w:hAnsi="仿宋" w:eastAsia="仿宋" w:cs="仿宋"/>
          <w:spacing w:val="-4"/>
          <w:sz w:val="24"/>
          <w:szCs w:val="24"/>
        </w:rPr>
        <w:t>如有上</w:t>
      </w:r>
      <w:r>
        <w:rPr>
          <w:rFonts w:hint="eastAsia" w:ascii="仿宋" w:hAnsi="仿宋" w:eastAsia="仿宋" w:cs="仿宋"/>
          <w:spacing w:val="-1"/>
          <w:sz w:val="24"/>
          <w:szCs w:val="24"/>
        </w:rPr>
        <w:t>述行为，我公司及项目参与人员愿意按照《反不正当竞争法》的有关规定接受处罚。</w:t>
      </w:r>
    </w:p>
    <w:p w14:paraId="01C21D5A">
      <w:pPr>
        <w:keepNext w:val="0"/>
        <w:keepLines w:val="0"/>
        <w:pageBreakBefore w:val="0"/>
        <w:widowControl w:val="0"/>
        <w:kinsoku/>
        <w:wordWrap/>
        <w:overflowPunct/>
        <w:topLinePunct w:val="0"/>
        <w:autoSpaceDE/>
        <w:autoSpaceDN/>
        <w:bidi w:val="0"/>
        <w:adjustRightInd w:val="0"/>
        <w:snapToGrid w:val="0"/>
        <w:spacing w:line="480" w:lineRule="auto"/>
        <w:ind w:left="0" w:right="0" w:firstLine="480" w:firstLineChars="200"/>
        <w:textAlignment w:val="auto"/>
        <w:rPr>
          <w:rFonts w:hint="eastAsia" w:ascii="仿宋" w:hAnsi="仿宋" w:eastAsia="仿宋" w:cs="仿宋"/>
          <w:sz w:val="24"/>
          <w:szCs w:val="24"/>
        </w:rPr>
      </w:pPr>
    </w:p>
    <w:p w14:paraId="51AE7E00">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谈判响应人法人代表：</w:t>
      </w:r>
    </w:p>
    <w:p w14:paraId="15D91186">
      <w:pPr>
        <w:pStyle w:val="9"/>
        <w:keepNext w:val="0"/>
        <w:keepLines w:val="0"/>
        <w:pageBreakBefore w:val="0"/>
        <w:widowControl w:val="0"/>
        <w:kinsoku/>
        <w:wordWrap/>
        <w:overflowPunct/>
        <w:topLinePunct w:val="0"/>
        <w:autoSpaceDE/>
        <w:autoSpaceDN/>
        <w:bidi w:val="0"/>
        <w:adjustRightInd w:val="0"/>
        <w:snapToGrid w:val="0"/>
        <w:spacing w:after="0" w:line="480" w:lineRule="auto"/>
        <w:ind w:left="0" w:right="0" w:firstLine="464" w:firstLineChars="200"/>
        <w:textAlignment w:val="auto"/>
        <w:rPr>
          <w:rFonts w:hint="eastAsia" w:ascii="仿宋" w:hAnsi="仿宋" w:eastAsia="仿宋" w:cs="仿宋"/>
          <w:sz w:val="24"/>
          <w:szCs w:val="24"/>
        </w:rPr>
      </w:pPr>
      <w:r>
        <w:rPr>
          <w:rFonts w:hint="eastAsia" w:ascii="仿宋" w:hAnsi="仿宋" w:eastAsia="仿宋" w:cs="仿宋"/>
          <w:spacing w:val="-4"/>
          <w:sz w:val="24"/>
          <w:szCs w:val="24"/>
        </w:rPr>
        <w:t>谈判响应人法人授权代表：</w:t>
      </w:r>
    </w:p>
    <w:p w14:paraId="559E27D9">
      <w:pPr>
        <w:pStyle w:val="9"/>
        <w:keepNext w:val="0"/>
        <w:keepLines w:val="0"/>
        <w:pageBreakBefore w:val="0"/>
        <w:widowControl w:val="0"/>
        <w:kinsoku/>
        <w:wordWrap/>
        <w:overflowPunct/>
        <w:topLinePunct w:val="0"/>
        <w:autoSpaceDE/>
        <w:autoSpaceDN/>
        <w:bidi w:val="0"/>
        <w:adjustRightInd w:val="0"/>
        <w:snapToGrid w:val="0"/>
        <w:spacing w:after="0" w:line="480" w:lineRule="auto"/>
        <w:ind w:left="218" w:leftChars="104" w:right="0" w:firstLine="291" w:firstLineChars="150"/>
        <w:textAlignment w:val="auto"/>
        <w:outlineLvl w:val="0"/>
        <w:rPr>
          <w:rFonts w:hint="eastAsia" w:ascii="仿宋" w:hAnsi="仿宋" w:eastAsia="仿宋" w:cs="仿宋"/>
          <w:sz w:val="24"/>
          <w:szCs w:val="24"/>
        </w:rPr>
      </w:pPr>
      <w:r>
        <w:rPr>
          <w:rFonts w:hint="eastAsia" w:ascii="仿宋" w:hAnsi="仿宋" w:eastAsia="仿宋" w:cs="仿宋"/>
          <w:spacing w:val="-23"/>
          <w:sz w:val="24"/>
          <w:szCs w:val="24"/>
        </w:rPr>
        <w:t>日</w:t>
      </w:r>
      <w:r>
        <w:rPr>
          <w:rFonts w:hint="eastAsia" w:ascii="仿宋" w:hAnsi="仿宋" w:eastAsia="仿宋" w:cs="仿宋"/>
          <w:spacing w:val="19"/>
          <w:sz w:val="24"/>
          <w:szCs w:val="24"/>
        </w:rPr>
        <w:t xml:space="preserve">      </w:t>
      </w:r>
      <w:r>
        <w:rPr>
          <w:rFonts w:hint="eastAsia" w:ascii="仿宋" w:hAnsi="仿宋" w:eastAsia="仿宋" w:cs="仿宋"/>
          <w:spacing w:val="-23"/>
          <w:sz w:val="24"/>
          <w:szCs w:val="24"/>
        </w:rPr>
        <w:t>期：</w:t>
      </w:r>
      <w:r>
        <w:rPr>
          <w:rFonts w:hint="eastAsia" w:ascii="仿宋" w:hAnsi="仿宋" w:eastAsia="仿宋" w:cs="仿宋"/>
          <w:spacing w:val="6"/>
          <w:sz w:val="24"/>
          <w:szCs w:val="24"/>
        </w:rPr>
        <w:t xml:space="preserve">  </w:t>
      </w:r>
      <w:r>
        <w:rPr>
          <w:rFonts w:hint="eastAsia" w:ascii="仿宋" w:hAnsi="仿宋" w:eastAsia="仿宋" w:cs="仿宋"/>
          <w:spacing w:val="-23"/>
          <w:sz w:val="24"/>
          <w:szCs w:val="24"/>
        </w:rPr>
        <w:t>年</w:t>
      </w:r>
      <w:r>
        <w:rPr>
          <w:rFonts w:hint="eastAsia" w:ascii="仿宋" w:hAnsi="仿宋" w:eastAsia="仿宋" w:cs="仿宋"/>
          <w:spacing w:val="9"/>
          <w:sz w:val="24"/>
          <w:szCs w:val="24"/>
        </w:rPr>
        <w:t xml:space="preserve">  </w:t>
      </w:r>
      <w:r>
        <w:rPr>
          <w:rFonts w:hint="eastAsia" w:ascii="仿宋" w:hAnsi="仿宋" w:eastAsia="仿宋" w:cs="仿宋"/>
          <w:spacing w:val="-23"/>
          <w:sz w:val="24"/>
          <w:szCs w:val="24"/>
        </w:rPr>
        <w:t>月</w:t>
      </w:r>
      <w:r>
        <w:rPr>
          <w:rFonts w:hint="eastAsia" w:ascii="仿宋" w:hAnsi="仿宋" w:eastAsia="仿宋" w:cs="仿宋"/>
          <w:spacing w:val="62"/>
          <w:sz w:val="24"/>
          <w:szCs w:val="24"/>
        </w:rPr>
        <w:t xml:space="preserve"> </w:t>
      </w:r>
      <w:r>
        <w:rPr>
          <w:rFonts w:hint="eastAsia" w:ascii="仿宋" w:hAnsi="仿宋" w:eastAsia="仿宋" w:cs="仿宋"/>
          <w:spacing w:val="-23"/>
          <w:sz w:val="24"/>
          <w:szCs w:val="24"/>
        </w:rPr>
        <w:t>日</w:t>
      </w:r>
    </w:p>
    <w:p w14:paraId="3C9C263D">
      <w:pPr>
        <w:keepNext w:val="0"/>
        <w:keepLines w:val="0"/>
        <w:pageBreakBefore w:val="0"/>
        <w:widowControl w:val="0"/>
        <w:kinsoku/>
        <w:wordWrap/>
        <w:overflowPunct/>
        <w:topLinePunct w:val="0"/>
        <w:autoSpaceDE/>
        <w:autoSpaceDN/>
        <w:bidi w:val="0"/>
        <w:adjustRightInd w:val="0"/>
        <w:snapToGrid w:val="0"/>
        <w:spacing w:line="480" w:lineRule="auto"/>
        <w:ind w:left="0" w:right="0" w:firstLine="480" w:firstLineChars="200"/>
        <w:textAlignment w:val="auto"/>
        <w:rPr>
          <w:rFonts w:hint="eastAsia" w:ascii="仿宋" w:hAnsi="仿宋" w:eastAsia="仿宋" w:cs="仿宋"/>
          <w:sz w:val="24"/>
          <w:szCs w:val="24"/>
        </w:rPr>
        <w:sectPr>
          <w:footerReference r:id="rId39" w:type="default"/>
          <w:pgSz w:w="11907" w:h="16840"/>
          <w:pgMar w:top="1440" w:right="1800" w:bottom="1440" w:left="1800" w:header="0" w:footer="1054" w:gutter="0"/>
          <w:pgNumType w:fmt="decimal"/>
          <w:cols w:space="720" w:num="1"/>
        </w:sectPr>
      </w:pPr>
    </w:p>
    <w:p w14:paraId="7A56D49A">
      <w:pPr>
        <w:pStyle w:val="9"/>
        <w:spacing w:before="97" w:line="226" w:lineRule="auto"/>
        <w:ind w:left="1331"/>
        <w:jc w:val="center"/>
        <w:outlineLvl w:val="0"/>
        <w:rPr>
          <w:rFonts w:hint="eastAsia" w:ascii="仿宋" w:hAnsi="仿宋" w:eastAsia="仿宋" w:cs="仿宋"/>
          <w:sz w:val="28"/>
          <w:szCs w:val="28"/>
        </w:rPr>
      </w:pPr>
      <w:r>
        <w:rPr>
          <w:rFonts w:hint="eastAsia" w:ascii="仿宋" w:hAnsi="仿宋" w:eastAsia="仿宋" w:cs="仿宋"/>
          <w:b/>
          <w:bCs/>
          <w:spacing w:val="10"/>
          <w:sz w:val="28"/>
          <w:szCs w:val="28"/>
        </w:rPr>
        <w:t>十、投标人认为应附的其他资料（格式自拟）</w:t>
      </w:r>
    </w:p>
    <w:p w14:paraId="3415DB2F">
      <w:pPr>
        <w:jc w:val="center"/>
        <w:rPr>
          <w:rFonts w:hint="eastAsia" w:ascii="仿宋" w:hAnsi="仿宋" w:eastAsia="仿宋" w:cs="仿宋"/>
          <w:color w:val="auto"/>
          <w:highlight w:val="none"/>
        </w:rPr>
      </w:pPr>
      <w:r>
        <w:rPr>
          <w:rFonts w:hint="eastAsia" w:ascii="仿宋" w:hAnsi="仿宋" w:eastAsia="仿宋" w:cs="仿宋"/>
          <w:spacing w:val="-3"/>
        </w:rPr>
        <w:t>（相关谈判文件要求的其他资料）</w:t>
      </w:r>
    </w:p>
    <w:sectPr>
      <w:headerReference r:id="rId40" w:type="default"/>
      <w:footerReference r:id="rId41" w:type="default"/>
      <w:type w:val="continuous"/>
      <w:pgSz w:w="11905" w:h="16838"/>
      <w:pgMar w:top="1440" w:right="1800" w:bottom="1440" w:left="1800" w:header="567" w:footer="454" w:gutter="0"/>
      <w:pgNumType w:fmt="decimal"/>
      <w:cols w:space="72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hanging="105"/>
      </w:pPr>
      <w:r>
        <w:separator/>
      </w:r>
    </w:p>
  </w:endnote>
  <w:endnote w:type="continuationSeparator" w:id="1">
    <w:p>
      <w:pPr>
        <w:spacing w:line="240" w:lineRule="auto"/>
        <w:ind w:hanging="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MV Boli"/>
    <w:panose1 w:val="02020404030301010803"/>
    <w:charset w:val="00"/>
    <w:family w:val="roman"/>
    <w:pitch w:val="default"/>
    <w:sig w:usb0="00000000" w:usb1="00000000" w:usb2="00000000" w:usb3="00000000" w:csb0="0000009F" w:csb1="DFD70000"/>
  </w:font>
  <w:font w:name="MV Boli">
    <w:panose1 w:val="02000500030200090000"/>
    <w:charset w:val="00"/>
    <w:family w:val="auto"/>
    <w:pitch w:val="default"/>
    <w:sig w:usb0="00000003" w:usb1="00000000" w:usb2="000001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0543F">
    <w:pPr>
      <w:pStyle w:val="13"/>
      <w:ind w:right="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1E07D">
    <w:pPr>
      <w:spacing w:line="184" w:lineRule="auto"/>
      <w:ind w:left="4891"/>
      <w:rPr>
        <w:rFonts w:ascii="Arial" w:hAnsi="Arial" w:eastAsia="Arial" w:cs="Arial"/>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ADE8F">
                          <w:pPr>
                            <w:pStyle w:val="13"/>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62ADE8F">
                    <w:pPr>
                      <w:pStyle w:val="13"/>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22A35">
    <w:pPr>
      <w:spacing w:line="184" w:lineRule="auto"/>
      <w:ind w:left="4103"/>
      <w:rPr>
        <w:rFonts w:ascii="Arial" w:hAnsi="Arial" w:eastAsia="Arial" w:cs="Arial"/>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F9088">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454F9088">
                    <w:pPr>
                      <w:pStyle w:val="13"/>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4FAC2">
    <w:pPr>
      <w:pStyle w:val="13"/>
      <w:ind w:left="0" w:leftChars="0" w:firstLine="0" w:firstLineChars="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12FD8">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C912FD8">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42063">
    <w:pPr>
      <w:spacing w:line="184" w:lineRule="auto"/>
      <w:ind w:left="4744"/>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DE5DD">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5BEDE5DD">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908A8">
    <w:pPr>
      <w:spacing w:line="184" w:lineRule="auto"/>
      <w:ind w:left="4757"/>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18C48">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51218C48">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9B16">
    <w:pPr>
      <w:spacing w:line="184" w:lineRule="auto"/>
      <w:ind w:left="4834"/>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489977">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5489977">
                    <w:pPr>
                      <w:pStyle w:val="13"/>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9390">
    <w:pPr>
      <w:spacing w:line="184" w:lineRule="auto"/>
      <w:ind w:left="4585"/>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F98DE">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4AF98DE">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979EA">
    <w:pPr>
      <w:spacing w:line="184" w:lineRule="auto"/>
      <w:ind w:left="4900"/>
      <w:rPr>
        <w:rFonts w:ascii="Arial" w:hAnsi="Arial" w:eastAsia="Arial" w:cs="Arial"/>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08217">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17608217">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E61D">
    <w:pPr>
      <w:spacing w:line="184" w:lineRule="auto"/>
      <w:ind w:left="4758"/>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55357">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35155357">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4469">
    <w:pPr>
      <w:spacing w:line="184" w:lineRule="auto"/>
      <w:ind w:left="4795"/>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49A61">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2F049A61">
                    <w:pPr>
                      <w:pStyle w:val="13"/>
                    </w:pPr>
                    <w:r>
                      <w:fldChar w:fldCharType="begin"/>
                    </w:r>
                    <w:r>
                      <w:instrText xml:space="preserve"> PAGE  \* MERGEFORMAT </w:instrText>
                    </w:r>
                    <w:r>
                      <w:fldChar w:fldCharType="separate"/>
                    </w:r>
                    <w:r>
                      <w:t>59</w:t>
                    </w:r>
                    <w:r>
                      <w:fldChar w:fldCharType="end"/>
                    </w:r>
                  </w:p>
                </w:txbxContent>
              </v:textbox>
            </v:shape>
          </w:pict>
        </mc:Fallback>
      </mc:AlternateContent>
    </w:r>
    <w:r>
      <w:rPr>
        <w:rFonts w:ascii="Arial" w:hAnsi="Arial" w:eastAsia="Arial" w:cs="Arial"/>
        <w:spacing w:val="-4"/>
        <w:sz w:val="18"/>
        <w:szCs w:val="18"/>
      </w:rPr>
      <w:t>53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9BF49">
    <w:pPr>
      <w:spacing w:line="184" w:lineRule="auto"/>
      <w:ind w:left="4808"/>
      <w:rPr>
        <w:rFonts w:ascii="Arial" w:hAnsi="Arial" w:eastAsia="Arial" w:cs="Arial"/>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E28C0">
    <w:pPr>
      <w:spacing w:line="184" w:lineRule="auto"/>
      <w:ind w:left="4671"/>
      <w:rPr>
        <w:rFonts w:ascii="Arial" w:hAnsi="Arial" w:eastAsia="Arial" w:cs="Arial"/>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B3358">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A2B3358">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73C2">
    <w:pPr>
      <w:spacing w:line="182" w:lineRule="auto"/>
      <w:ind w:left="5043"/>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C221C">
                          <w:pPr>
                            <w:pStyle w:val="13"/>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7FC221C">
                    <w:pPr>
                      <w:pStyle w:val="13"/>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7C8A">
    <w:pPr>
      <w:spacing w:line="184" w:lineRule="auto"/>
      <w:ind w:left="0" w:leftChars="0" w:firstLine="0" w:firstLineChars="0"/>
      <w:rPr>
        <w:rFonts w:ascii="Arial" w:hAnsi="Arial" w:eastAsia="Arial" w:cs="Arial"/>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1630B">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4741630B">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BFBB">
    <w:pPr>
      <w:spacing w:line="182" w:lineRule="auto"/>
      <w:ind w:left="0" w:leftChars="0" w:firstLine="0" w:firstLineChars="0"/>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77CAAD">
                          <w:pPr>
                            <w:pStyle w:val="13"/>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977CAAD">
                    <w:pPr>
                      <w:pStyle w:val="13"/>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74D7E">
    <w:pPr>
      <w:spacing w:line="184" w:lineRule="auto"/>
      <w:ind w:left="4758"/>
      <w:rPr>
        <w:rFonts w:ascii="Arial" w:hAnsi="Arial" w:eastAsia="Arial" w:cs="Arial"/>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CDF88">
                          <w:pPr>
                            <w:pStyle w:val="13"/>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7DFCDF88">
                    <w:pPr>
                      <w:pStyle w:val="13"/>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F8789">
    <w:pPr>
      <w:spacing w:line="184" w:lineRule="auto"/>
      <w:ind w:left="4754"/>
      <w:rPr>
        <w:rFonts w:ascii="Arial" w:hAnsi="Arial" w:eastAsia="Arial" w:cs="Arial"/>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B37C2">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033B37C2">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D1941">
    <w:pPr>
      <w:pStyle w:val="13"/>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77FCB">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6C77FCB">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8453E">
    <w:pPr>
      <w:pStyle w:val="13"/>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58B7E">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67058B7E">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F1E3">
    <w:pPr>
      <w:spacing w:line="184" w:lineRule="auto"/>
      <w:ind w:left="4752"/>
      <w:rPr>
        <w:rFonts w:ascii="Arial" w:hAnsi="Arial" w:eastAsia="Arial" w:cs="Arial"/>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982D7">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A4982D7">
                    <w:pPr>
                      <w:pStyle w:val="13"/>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8F7BA">
    <w:pPr>
      <w:spacing w:line="184" w:lineRule="auto"/>
      <w:rPr>
        <w:rFonts w:ascii="Arial" w:hAnsi="Arial" w:eastAsia="Arial" w:cs="Arial"/>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2D103">
                          <w:pPr>
                            <w:pStyle w:val="1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25B2D103">
                    <w:pPr>
                      <w:pStyle w:val="1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5C52F">
    <w:pPr>
      <w:spacing w:line="184" w:lineRule="auto"/>
      <w:ind w:left="4808"/>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95D419">
                          <w:pPr>
                            <w:pStyle w:val="1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7595D419">
                    <w:pPr>
                      <w:pStyle w:val="1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F802C">
    <w:pPr>
      <w:spacing w:line="184" w:lineRule="auto"/>
      <w:ind w:left="4757"/>
      <w:rPr>
        <w:rFonts w:ascii="Arial" w:hAnsi="Arial" w:eastAsia="Arial" w:cs="Arial"/>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D446DE">
                          <w:pPr>
                            <w:pStyle w:val="13"/>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57D446DE">
                    <w:pPr>
                      <w:pStyle w:val="13"/>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0A442">
    <w:pPr>
      <w:pStyle w:val="13"/>
      <w:ind w:left="90" w:right="360" w:hanging="90"/>
      <w:jc w:val="cente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27635">
                          <w:pPr>
                            <w:pStyle w:val="13"/>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6F427635">
                    <w:pPr>
                      <w:pStyle w:val="13"/>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4898">
    <w:pPr>
      <w:spacing w:line="176" w:lineRule="auto"/>
      <w:ind w:left="49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8AAFC">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7E58AAFC">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6360">
    <w:pPr>
      <w:spacing w:line="176" w:lineRule="auto"/>
      <w:ind w:left="44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041F7">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05041F7">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E6586">
    <w:pPr>
      <w:spacing w:line="173" w:lineRule="auto"/>
      <w:ind w:left="44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53C48">
                          <w:pPr>
                            <w:pStyle w:val="13"/>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2D53C48">
                    <w:pPr>
                      <w:pStyle w:val="13"/>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D2B1">
    <w:pPr>
      <w:spacing w:line="176" w:lineRule="auto"/>
      <w:ind w:left="44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E3EFD">
                          <w:pPr>
                            <w:pStyle w:val="13"/>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5EEE3EFD">
                    <w:pPr>
                      <w:pStyle w:val="13"/>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0D30">
    <w:pPr>
      <w:spacing w:line="184" w:lineRule="auto"/>
      <w:ind w:left="4799"/>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45208">
                          <w:pPr>
                            <w:pStyle w:val="13"/>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CC45208">
                    <w:pPr>
                      <w:pStyle w:val="13"/>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0E92D">
    <w:pPr>
      <w:spacing w:line="184" w:lineRule="auto"/>
      <w:ind w:left="5050"/>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3A0C2">
                          <w:pPr>
                            <w:pStyle w:val="13"/>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1873A0C2">
                    <w:pPr>
                      <w:pStyle w:val="13"/>
                    </w:pPr>
                    <w:r>
                      <w:fldChar w:fldCharType="begin"/>
                    </w:r>
                    <w:r>
                      <w:instrText xml:space="preserve"> PAGE  \* MERGEFORMAT </w:instrText>
                    </w:r>
                    <w:r>
                      <w:fldChar w:fldCharType="separate"/>
                    </w:r>
                    <w:r>
                      <w:t>46</w:t>
                    </w:r>
                    <w:r>
                      <w:fldChar w:fldCharType="end"/>
                    </w:r>
                  </w:p>
                </w:txbxContent>
              </v:textbox>
            </v:shape>
          </w:pict>
        </mc:Fallback>
      </mc:AlternateContent>
    </w:r>
    <w:r>
      <w:rPr>
        <w:rFonts w:ascii="Arial" w:hAnsi="Arial" w:eastAsia="Arial" w:cs="Arial"/>
        <w:spacing w:val="-1"/>
        <w:sz w:val="18"/>
        <w:szCs w:val="18"/>
      </w:rPr>
      <w:t>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hanging="105"/>
      </w:pPr>
      <w:r>
        <w:separator/>
      </w:r>
    </w:p>
  </w:footnote>
  <w:footnote w:type="continuationSeparator" w:id="1">
    <w:p>
      <w:pPr>
        <w:spacing w:line="360" w:lineRule="auto"/>
        <w:ind w:hanging="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48D4D">
    <w:pPr>
      <w:pStyle w:val="14"/>
      <w:pBdr>
        <w:bottom w:val="none" w:color="auto" w:sz="0" w:space="1"/>
      </w:pBdr>
      <w:jc w:val="left"/>
      <w:rPr>
        <w:rFonts w:hint="eastAsia" w:ascii="仿宋" w:hAnsi="仿宋" w:eastAsia="仿宋" w:cs="仿宋"/>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78C8">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7E5B">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F21BF">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0F0F9">
    <w:pPr>
      <w:spacing w:line="14" w:lineRule="auto"/>
      <w:rPr>
        <w:rFonts w:ascii="Arial"/>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205C">
    <w:pPr>
      <w:pStyle w:val="14"/>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63290"/>
    <w:multiLevelType w:val="singleLevel"/>
    <w:tmpl w:val="E4063290"/>
    <w:lvl w:ilvl="0" w:tentative="0">
      <w:start w:val="2"/>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阿强">
    <w15:presenceInfo w15:providerId="None" w15:userId="阿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YWRmZGU0MDUxMGY0NWQyMTNhNjJiOTc3NzFiMjIifQ=="/>
  </w:docVars>
  <w:rsids>
    <w:rsidRoot w:val="00000000"/>
    <w:rsid w:val="009269A2"/>
    <w:rsid w:val="014370EA"/>
    <w:rsid w:val="016F050B"/>
    <w:rsid w:val="01C411DB"/>
    <w:rsid w:val="01E150A5"/>
    <w:rsid w:val="03A75EC1"/>
    <w:rsid w:val="03C90C67"/>
    <w:rsid w:val="04244C83"/>
    <w:rsid w:val="049A329E"/>
    <w:rsid w:val="07EF46DA"/>
    <w:rsid w:val="089332B7"/>
    <w:rsid w:val="08D35DAA"/>
    <w:rsid w:val="09731486"/>
    <w:rsid w:val="09E412C5"/>
    <w:rsid w:val="09EB2C7F"/>
    <w:rsid w:val="0BD03F09"/>
    <w:rsid w:val="0C0C57A0"/>
    <w:rsid w:val="0CC021A1"/>
    <w:rsid w:val="0CD63AA1"/>
    <w:rsid w:val="0D8E6743"/>
    <w:rsid w:val="0ED0553D"/>
    <w:rsid w:val="105E23FD"/>
    <w:rsid w:val="106B68C8"/>
    <w:rsid w:val="118B24FB"/>
    <w:rsid w:val="13E85644"/>
    <w:rsid w:val="13ED00C0"/>
    <w:rsid w:val="14537876"/>
    <w:rsid w:val="151614F8"/>
    <w:rsid w:val="15893FB9"/>
    <w:rsid w:val="15E656C8"/>
    <w:rsid w:val="16772917"/>
    <w:rsid w:val="16A13043"/>
    <w:rsid w:val="17141CC1"/>
    <w:rsid w:val="17690E25"/>
    <w:rsid w:val="18045918"/>
    <w:rsid w:val="18181955"/>
    <w:rsid w:val="19F52319"/>
    <w:rsid w:val="1A3B730B"/>
    <w:rsid w:val="1AFB7AE4"/>
    <w:rsid w:val="1C1C46B8"/>
    <w:rsid w:val="1C594FE2"/>
    <w:rsid w:val="1D7D79D2"/>
    <w:rsid w:val="1F1A562B"/>
    <w:rsid w:val="1FBD07CF"/>
    <w:rsid w:val="1FE13D1F"/>
    <w:rsid w:val="21336F8E"/>
    <w:rsid w:val="225500E0"/>
    <w:rsid w:val="23CD03C9"/>
    <w:rsid w:val="245666C9"/>
    <w:rsid w:val="24EB5A83"/>
    <w:rsid w:val="252A06A8"/>
    <w:rsid w:val="26396DF4"/>
    <w:rsid w:val="26440DBC"/>
    <w:rsid w:val="28061D38"/>
    <w:rsid w:val="280B29FE"/>
    <w:rsid w:val="28F80EC8"/>
    <w:rsid w:val="2A486832"/>
    <w:rsid w:val="2A786175"/>
    <w:rsid w:val="2B195E43"/>
    <w:rsid w:val="2B430715"/>
    <w:rsid w:val="2B4C581C"/>
    <w:rsid w:val="2B757363"/>
    <w:rsid w:val="2C1445C8"/>
    <w:rsid w:val="2EAF4076"/>
    <w:rsid w:val="2F2D7712"/>
    <w:rsid w:val="2F302D5E"/>
    <w:rsid w:val="2F5C187C"/>
    <w:rsid w:val="30FE1ACC"/>
    <w:rsid w:val="316F5DC0"/>
    <w:rsid w:val="31BD2FCF"/>
    <w:rsid w:val="31F67A05"/>
    <w:rsid w:val="33712774"/>
    <w:rsid w:val="34993154"/>
    <w:rsid w:val="34C5200D"/>
    <w:rsid w:val="36FC541E"/>
    <w:rsid w:val="3A4678DA"/>
    <w:rsid w:val="3A6365F5"/>
    <w:rsid w:val="3ABD08E0"/>
    <w:rsid w:val="3B506C62"/>
    <w:rsid w:val="3D697A4C"/>
    <w:rsid w:val="3D6E7AF5"/>
    <w:rsid w:val="3F4C7741"/>
    <w:rsid w:val="401037A1"/>
    <w:rsid w:val="41126A58"/>
    <w:rsid w:val="41A85729"/>
    <w:rsid w:val="41EA5ECA"/>
    <w:rsid w:val="42D83C27"/>
    <w:rsid w:val="42DC0DDB"/>
    <w:rsid w:val="42F0679A"/>
    <w:rsid w:val="436112E1"/>
    <w:rsid w:val="43BD6E5F"/>
    <w:rsid w:val="43CD6976"/>
    <w:rsid w:val="43EF1CD5"/>
    <w:rsid w:val="43FB5701"/>
    <w:rsid w:val="44E3069B"/>
    <w:rsid w:val="455A248C"/>
    <w:rsid w:val="46CF12B4"/>
    <w:rsid w:val="48635F6F"/>
    <w:rsid w:val="486759FE"/>
    <w:rsid w:val="48F36E7F"/>
    <w:rsid w:val="496322D8"/>
    <w:rsid w:val="497F0B4B"/>
    <w:rsid w:val="49865F45"/>
    <w:rsid w:val="4A6646DF"/>
    <w:rsid w:val="4AB25A1D"/>
    <w:rsid w:val="4AB85A1B"/>
    <w:rsid w:val="4B5A31E5"/>
    <w:rsid w:val="4C0A34CE"/>
    <w:rsid w:val="4CEE1E37"/>
    <w:rsid w:val="4D232444"/>
    <w:rsid w:val="4DB928BF"/>
    <w:rsid w:val="4E1846A1"/>
    <w:rsid w:val="4ED16F74"/>
    <w:rsid w:val="4F3F4BCC"/>
    <w:rsid w:val="507408A5"/>
    <w:rsid w:val="5099030C"/>
    <w:rsid w:val="51312C3A"/>
    <w:rsid w:val="53034162"/>
    <w:rsid w:val="53E868FF"/>
    <w:rsid w:val="53FC12DE"/>
    <w:rsid w:val="541C0392"/>
    <w:rsid w:val="543A1CF6"/>
    <w:rsid w:val="54772D4E"/>
    <w:rsid w:val="56A86C06"/>
    <w:rsid w:val="57113522"/>
    <w:rsid w:val="57164935"/>
    <w:rsid w:val="585C276F"/>
    <w:rsid w:val="58C471D5"/>
    <w:rsid w:val="5931576B"/>
    <w:rsid w:val="5A84380D"/>
    <w:rsid w:val="5A9A6664"/>
    <w:rsid w:val="5AB7053E"/>
    <w:rsid w:val="5C163158"/>
    <w:rsid w:val="5C7C38B7"/>
    <w:rsid w:val="5DAA7CDC"/>
    <w:rsid w:val="5F380622"/>
    <w:rsid w:val="5F5B5CB2"/>
    <w:rsid w:val="602120CC"/>
    <w:rsid w:val="604665B1"/>
    <w:rsid w:val="60600144"/>
    <w:rsid w:val="61202383"/>
    <w:rsid w:val="62DB0C58"/>
    <w:rsid w:val="63A96660"/>
    <w:rsid w:val="64462101"/>
    <w:rsid w:val="64746578"/>
    <w:rsid w:val="64BA3B41"/>
    <w:rsid w:val="650C38DD"/>
    <w:rsid w:val="655A5E64"/>
    <w:rsid w:val="657F1D6E"/>
    <w:rsid w:val="65E04199"/>
    <w:rsid w:val="66925AD1"/>
    <w:rsid w:val="67465D7E"/>
    <w:rsid w:val="68060525"/>
    <w:rsid w:val="68C2546D"/>
    <w:rsid w:val="6ADE4D22"/>
    <w:rsid w:val="6B00428A"/>
    <w:rsid w:val="6B246D54"/>
    <w:rsid w:val="6B951997"/>
    <w:rsid w:val="6C5C11C9"/>
    <w:rsid w:val="6E5D0B20"/>
    <w:rsid w:val="6F0C1BBE"/>
    <w:rsid w:val="6F730686"/>
    <w:rsid w:val="71AF3F7B"/>
    <w:rsid w:val="71E7247A"/>
    <w:rsid w:val="72031631"/>
    <w:rsid w:val="72606A84"/>
    <w:rsid w:val="726926F6"/>
    <w:rsid w:val="72D75477"/>
    <w:rsid w:val="735C3151"/>
    <w:rsid w:val="73792A82"/>
    <w:rsid w:val="753D6FB1"/>
    <w:rsid w:val="75404BC6"/>
    <w:rsid w:val="75A73A65"/>
    <w:rsid w:val="76A5715B"/>
    <w:rsid w:val="779D7E32"/>
    <w:rsid w:val="77CC3A1C"/>
    <w:rsid w:val="7A325725"/>
    <w:rsid w:val="7B133EFE"/>
    <w:rsid w:val="7C664495"/>
    <w:rsid w:val="7CB0319E"/>
    <w:rsid w:val="7DD93A3B"/>
    <w:rsid w:val="7E853D62"/>
    <w:rsid w:val="7EA34C53"/>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50" w:right="62" w:hanging="50" w:hangingChars="5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qFormat/>
    <w:uiPriority w:val="0"/>
    <w:pPr>
      <w:keepNext/>
      <w:keepLines/>
      <w:spacing w:before="260" w:after="260" w:line="800" w:lineRule="exact"/>
      <w:jc w:val="center"/>
      <w:outlineLvl w:val="1"/>
    </w:pPr>
    <w:rPr>
      <w:b/>
      <w:bCs/>
      <w:sz w:val="30"/>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next w:val="1"/>
    <w:qFormat/>
    <w:uiPriority w:val="0"/>
    <w:pPr>
      <w:ind w:firstLine="420" w:firstLineChars="200"/>
    </w:pPr>
    <w:rPr>
      <w:sz w:val="24"/>
      <w:szCs w:val="20"/>
    </w:rPr>
  </w:style>
  <w:style w:type="paragraph" w:styleId="8">
    <w:name w:val="toa heading"/>
    <w:basedOn w:val="1"/>
    <w:next w:val="1"/>
    <w:semiHidden/>
    <w:qFormat/>
    <w:uiPriority w:val="99"/>
    <w:pPr>
      <w:spacing w:before="120"/>
    </w:pPr>
    <w:rPr>
      <w:rFonts w:ascii="Arial" w:hAnsi="Arial" w:cs="Arial"/>
      <w:sz w:val="24"/>
      <w:szCs w:val="24"/>
    </w:rPr>
  </w:style>
  <w:style w:type="paragraph" w:styleId="9">
    <w:name w:val="Body Text"/>
    <w:basedOn w:val="1"/>
    <w:qFormat/>
    <w:uiPriority w:val="0"/>
    <w:pPr>
      <w:adjustRightInd w:val="0"/>
      <w:spacing w:after="120" w:line="312" w:lineRule="atLeast"/>
    </w:pPr>
    <w:rPr>
      <w:kern w:val="0"/>
      <w:sz w:val="24"/>
      <w:szCs w:val="20"/>
    </w:rPr>
  </w:style>
  <w:style w:type="paragraph" w:styleId="10">
    <w:name w:val="Body Text Indent"/>
    <w:basedOn w:val="1"/>
    <w:next w:val="5"/>
    <w:qFormat/>
    <w:uiPriority w:val="0"/>
    <w:pPr>
      <w:spacing w:after="120"/>
      <w:ind w:left="420" w:leftChars="200"/>
    </w:pPr>
  </w:style>
  <w:style w:type="paragraph" w:styleId="11">
    <w:name w:val="Plain Text"/>
    <w:basedOn w:val="1"/>
    <w:qFormat/>
    <w:uiPriority w:val="0"/>
    <w:rPr>
      <w:rFonts w:ascii="宋体" w:hAnsi="Courier New" w:cs="Courier New"/>
      <w:szCs w:val="21"/>
    </w:rPr>
  </w:style>
  <w:style w:type="paragraph" w:styleId="12">
    <w:name w:val="Body Text Indent 2"/>
    <w:basedOn w:val="1"/>
    <w:qFormat/>
    <w:uiPriority w:val="0"/>
    <w:pPr>
      <w:spacing w:after="120" w:line="480" w:lineRule="auto"/>
      <w:ind w:left="420" w:leftChars="200"/>
    </w:p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5">
    <w:name w:val="Signature"/>
    <w:basedOn w:val="9"/>
    <w:qFormat/>
    <w:uiPriority w:val="0"/>
    <w:pPr>
      <w:keepNext/>
      <w:widowControl/>
      <w:overflowPunct w:val="0"/>
      <w:autoSpaceDE w:val="0"/>
      <w:autoSpaceDN w:val="0"/>
      <w:spacing w:before="660" w:after="0" w:line="240" w:lineRule="atLeast"/>
      <w:ind w:left="4560"/>
      <w:jc w:val="left"/>
      <w:textAlignment w:val="baseline"/>
    </w:pPr>
    <w:rPr>
      <w:rFonts w:ascii="Garamond" w:hAnsi="Garamond"/>
      <w:kern w:val="18"/>
      <w:sz w:val="20"/>
    </w:rPr>
  </w:style>
  <w:style w:type="paragraph" w:styleId="16">
    <w:name w:val="toc 1"/>
    <w:basedOn w:val="1"/>
    <w:next w:val="1"/>
    <w:semiHidden/>
    <w:qFormat/>
    <w:uiPriority w:val="0"/>
  </w:style>
  <w:style w:type="paragraph" w:styleId="17">
    <w:name w:val="footnote text"/>
    <w:basedOn w:val="1"/>
    <w:next w:val="9"/>
    <w:qFormat/>
    <w:uiPriority w:val="99"/>
    <w:pPr>
      <w:adjustRightInd w:val="0"/>
      <w:spacing w:line="312" w:lineRule="atLeast"/>
      <w:jc w:val="left"/>
      <w:textAlignment w:val="baseline"/>
    </w:pPr>
    <w:rPr>
      <w:kern w:val="0"/>
      <w:sz w:val="18"/>
      <w:szCs w:val="20"/>
    </w:rPr>
  </w:style>
  <w:style w:type="paragraph" w:styleId="18">
    <w:name w:val="toc 6"/>
    <w:basedOn w:val="1"/>
    <w:next w:val="1"/>
    <w:qFormat/>
    <w:uiPriority w:val="0"/>
    <w:pPr>
      <w:ind w:left="1400"/>
    </w:pPr>
    <w:rPr>
      <w:rFonts w:ascii="Calibri"/>
      <w:sz w:val="18"/>
      <w:szCs w:val="18"/>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widowControl/>
      <w:spacing w:after="240" w:afterAutospacing="0" w:line="360" w:lineRule="auto"/>
      <w:jc w:val="center"/>
    </w:pPr>
    <w:rPr>
      <w:rFonts w:ascii="Arial" w:hAnsi="Arial" w:eastAsia="宋体" w:cs="Times New Roman"/>
      <w:b/>
      <w:smallCaps/>
      <w:kern w:val="28"/>
      <w:sz w:val="36"/>
      <w:lang w:eastAsia="en-US"/>
    </w:rPr>
  </w:style>
  <w:style w:type="paragraph" w:styleId="21">
    <w:name w:val="Body Text First Indent"/>
    <w:basedOn w:val="9"/>
    <w:next w:val="1"/>
    <w:qFormat/>
    <w:uiPriority w:val="0"/>
    <w:pPr>
      <w:adjustRightInd/>
      <w:spacing w:line="240" w:lineRule="auto"/>
      <w:ind w:firstLine="420" w:firstLineChars="100"/>
    </w:pPr>
    <w:rPr>
      <w:kern w:val="2"/>
      <w:sz w:val="21"/>
      <w:szCs w:val="24"/>
    </w:rPr>
  </w:style>
  <w:style w:type="paragraph" w:styleId="22">
    <w:name w:val="Body Text First Indent 2"/>
    <w:basedOn w:val="10"/>
    <w:next w:val="1"/>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Hyperlink"/>
    <w:qFormat/>
    <w:uiPriority w:val="0"/>
    <w:rPr>
      <w:color w:val="0000FF"/>
      <w:u w:val="single"/>
    </w:rPr>
  </w:style>
  <w:style w:type="paragraph" w:customStyle="1" w:styleId="28">
    <w:name w:val="首行缩进"/>
    <w:basedOn w:val="1"/>
    <w:qFormat/>
    <w:uiPriority w:val="0"/>
    <w:pPr>
      <w:spacing w:line="360" w:lineRule="auto"/>
      <w:ind w:firstLine="480" w:firstLineChars="200"/>
    </w:pPr>
    <w:rPr>
      <w:sz w:val="24"/>
    </w:rPr>
  </w:style>
  <w:style w:type="paragraph" w:customStyle="1" w:styleId="29">
    <w:name w:val="_Style 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BodyText"/>
    <w:basedOn w:val="1"/>
    <w:qFormat/>
    <w:uiPriority w:val="0"/>
    <w:pPr>
      <w:tabs>
        <w:tab w:val="left" w:pos="9214"/>
      </w:tabs>
      <w:spacing w:after="120" w:line="400" w:lineRule="atLeast"/>
      <w:ind w:right="-58" w:firstLine="600"/>
      <w:textAlignment w:val="bottom"/>
    </w:pPr>
    <w:rPr>
      <w:rFonts w:ascii="宋体"/>
      <w:kern w:val="0"/>
      <w:sz w:val="24"/>
      <w:szCs w:val="20"/>
    </w:rPr>
  </w:style>
  <w:style w:type="paragraph" w:customStyle="1" w:styleId="33">
    <w:name w:val="p0"/>
    <w:basedOn w:val="1"/>
    <w:qFormat/>
    <w:uiPriority w:val="0"/>
    <w:pPr>
      <w:widowControl/>
    </w:pPr>
    <w:rPr>
      <w:kern w:val="0"/>
      <w:szCs w:val="21"/>
    </w:rPr>
  </w:style>
  <w:style w:type="paragraph" w:customStyle="1" w:styleId="34">
    <w:name w:val="图例"/>
    <w:basedOn w:val="1"/>
    <w:qFormat/>
    <w:uiPriority w:val="0"/>
    <w:pPr>
      <w:spacing w:before="120" w:after="120" w:line="360" w:lineRule="auto"/>
      <w:jc w:val="center"/>
    </w:pPr>
    <w:rPr>
      <w:rFonts w:eastAsia="仿宋_GB2312"/>
      <w:b/>
      <w:sz w:val="24"/>
      <w:szCs w:val="20"/>
    </w:rPr>
  </w:style>
  <w:style w:type="paragraph" w:styleId="35">
    <w:name w:val="List Paragraph"/>
    <w:basedOn w:val="1"/>
    <w:unhideWhenUsed/>
    <w:qFormat/>
    <w:uiPriority w:val="99"/>
    <w:pPr>
      <w:ind w:firstLine="420" w:firstLineChars="200"/>
    </w:pPr>
  </w:style>
  <w:style w:type="paragraph" w:customStyle="1" w:styleId="36">
    <w:name w:val="样式 首行缩进:  2 字符"/>
    <w:basedOn w:val="1"/>
    <w:qFormat/>
    <w:uiPriority w:val="0"/>
    <w:pPr>
      <w:spacing w:line="400" w:lineRule="exact"/>
      <w:ind w:firstLine="200" w:firstLineChars="200"/>
    </w:pPr>
    <w:rPr>
      <w:rFonts w:cs="宋体"/>
      <w:sz w:val="24"/>
      <w:szCs w:val="24"/>
    </w:rPr>
  </w:style>
  <w:style w:type="paragraph" w:customStyle="1" w:styleId="37">
    <w:name w:val="正文缩进1"/>
    <w:basedOn w:val="1"/>
    <w:qFormat/>
    <w:uiPriority w:val="0"/>
    <w:pPr>
      <w:autoSpaceDE w:val="0"/>
      <w:autoSpaceDN w:val="0"/>
      <w:adjustRightInd w:val="0"/>
      <w:ind w:firstLine="420"/>
      <w:jc w:val="left"/>
    </w:pPr>
    <w:rPr>
      <w:rFonts w:ascii="宋体" w:hAnsi="Calibri" w:eastAsia="宋体" w:cs="Times New Roman"/>
      <w:sz w:val="24"/>
      <w:szCs w:val="22"/>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39">
    <w:name w:val="Table Normal"/>
    <w:unhideWhenUsed/>
    <w:qFormat/>
    <w:uiPriority w:val="0"/>
    <w:tblPr>
      <w:tblCellMar>
        <w:top w:w="0" w:type="dxa"/>
        <w:left w:w="0" w:type="dxa"/>
        <w:bottom w:w="0" w:type="dxa"/>
        <w:right w:w="0" w:type="dxa"/>
      </w:tblCellMar>
    </w:tblPr>
  </w:style>
  <w:style w:type="character" w:customStyle="1" w:styleId="40">
    <w:name w:val="标题 3 字符"/>
    <w:basedOn w:val="25"/>
    <w:link w:val="4"/>
    <w:qFormat/>
    <w:uiPriority w:val="0"/>
    <w:rPr>
      <w:b/>
      <w:bCs/>
      <w:sz w:val="32"/>
      <w:szCs w:val="32"/>
    </w:rPr>
  </w:style>
  <w:style w:type="paragraph" w:customStyle="1" w:styleId="41">
    <w:name w:val="表格文字2"/>
    <w:basedOn w:val="42"/>
    <w:qFormat/>
    <w:uiPriority w:val="99"/>
    <w:pPr>
      <w:widowControl/>
      <w:spacing w:before="25" w:after="25" w:line="240" w:lineRule="auto"/>
      <w:ind w:firstLine="0"/>
      <w:jc w:val="left"/>
    </w:pPr>
    <w:rPr>
      <w:rFonts w:ascii="Times New Roman" w:hAnsi="Times New Roman"/>
      <w:bCs/>
      <w:spacing w:val="10"/>
      <w:kern w:val="0"/>
      <w:sz w:val="21"/>
      <w:szCs w:val="21"/>
    </w:rPr>
  </w:style>
  <w:style w:type="paragraph" w:customStyle="1" w:styleId="42">
    <w:name w:val="正文1"/>
    <w:basedOn w:val="1"/>
    <w:qFormat/>
    <w:uiPriority w:val="0"/>
    <w:pPr>
      <w:spacing w:after="120" w:line="360" w:lineRule="auto"/>
      <w:ind w:firstLine="425"/>
    </w:pPr>
    <w:rPr>
      <w:rFonts w:ascii="Arial" w:hAnsi="Arial"/>
      <w:spacing w:val="8"/>
      <w:sz w:val="24"/>
      <w:szCs w:val="20"/>
    </w:rPr>
  </w:style>
  <w:style w:type="paragraph" w:customStyle="1" w:styleId="43">
    <w:name w:val="其他"/>
    <w:basedOn w:val="1"/>
    <w:qFormat/>
    <w:uiPriority w:val="0"/>
    <w:pPr>
      <w:widowControl w:val="0"/>
      <w:shd w:val="clear" w:color="auto" w:fill="FFFFFF"/>
    </w:pPr>
    <w:rPr>
      <w:rFonts w:ascii="新宋体" w:hAnsi="新宋体" w:eastAsia="新宋体" w:cs="新宋体"/>
      <w:sz w:val="30"/>
      <w:szCs w:val="30"/>
      <w:u w:val="none"/>
      <w:lang w:val="zh-CN" w:eastAsia="zh-CN" w:bidi="zh-CN"/>
    </w:rPr>
  </w:style>
  <w:style w:type="paragraph" w:customStyle="1" w:styleId="44">
    <w:name w:val="纯文本1"/>
    <w:basedOn w:val="1"/>
    <w:qFormat/>
    <w:uiPriority w:val="0"/>
    <w:rPr>
      <w:rFonts w:ascii="宋体" w:hAnsi="Courier New"/>
      <w:kern w:val="0"/>
      <w:sz w:val="20"/>
      <w:szCs w:val="20"/>
    </w:rPr>
  </w:style>
  <w:style w:type="paragraph" w:customStyle="1" w:styleId="45">
    <w:name w:val="Normal"/>
    <w:qFormat/>
    <w:uiPriority w:val="0"/>
    <w:rPr>
      <w:rFonts w:ascii="Times New Roman" w:hAnsi="Times New Roman" w:eastAsia="Times New Roman" w:cs="Times New Roman"/>
      <w:sz w:val="24"/>
      <w:szCs w:val="24"/>
      <w:lang w:bidi="ar-SA"/>
    </w:rPr>
  </w:style>
  <w:style w:type="paragraph" w:customStyle="1" w:styleId="46">
    <w:name w:val="null9"/>
    <w:qFormat/>
    <w:uiPriority w:val="0"/>
    <w:rPr>
      <w:rFonts w:hint="eastAsia" w:ascii="Times New Roman" w:hAnsi="Times New Roman" w:eastAsia="宋体" w:cs="Times New Roman"/>
      <w:sz w:val="18"/>
      <w:szCs w:val="18"/>
    </w:rPr>
  </w:style>
  <w:style w:type="paragraph" w:customStyle="1" w:styleId="47">
    <w:name w:val="List Paragraph1"/>
    <w:basedOn w:val="1"/>
    <w:qFormat/>
    <w:uiPriority w:val="99"/>
    <w:pPr>
      <w:ind w:firstLine="420" w:firstLineChars="200"/>
    </w:pPr>
    <w:rPr>
      <w:rFonts w:ascii="Calibri" w:hAnsi="Calibri" w:eastAsia="宋体" w:cs="Calibri"/>
      <w:szCs w:val="21"/>
    </w:rPr>
  </w:style>
  <w:style w:type="character" w:customStyle="1" w:styleId="48">
    <w:name w:val="NormalCharacter"/>
    <w:qFormat/>
    <w:uiPriority w:val="0"/>
  </w:style>
  <w:style w:type="paragraph" w:customStyle="1" w:styleId="49">
    <w:name w:val="Table Text"/>
    <w:basedOn w:val="1"/>
    <w:semiHidden/>
    <w:qFormat/>
    <w:uiPriority w:val="0"/>
    <w:pPr>
      <w:widowControl/>
      <w:kinsoku w:val="0"/>
      <w:autoSpaceDE w:val="0"/>
      <w:autoSpaceDN w:val="0"/>
      <w:adjustRightInd w:val="0"/>
      <w:snapToGrid w:val="0"/>
      <w:spacing w:after="16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5" Type="http://schemas.microsoft.com/office/2011/relationships/people" Target="people.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image" Target="media/image19.png"/><Relationship Id="rId60" Type="http://schemas.openxmlformats.org/officeDocument/2006/relationships/image" Target="media/image18.jpeg"/><Relationship Id="rId6" Type="http://schemas.openxmlformats.org/officeDocument/2006/relationships/footer" Target="footer1.xml"/><Relationship Id="rId59" Type="http://schemas.openxmlformats.org/officeDocument/2006/relationships/image" Target="media/image17.png"/><Relationship Id="rId58" Type="http://schemas.openxmlformats.org/officeDocument/2006/relationships/image" Target="media/image16.png"/><Relationship Id="rId57" Type="http://schemas.openxmlformats.org/officeDocument/2006/relationships/image" Target="media/image15.png"/><Relationship Id="rId56" Type="http://schemas.openxmlformats.org/officeDocument/2006/relationships/image" Target="media/image14.png"/><Relationship Id="rId55" Type="http://schemas.openxmlformats.org/officeDocument/2006/relationships/image" Target="media/image13.png"/><Relationship Id="rId54" Type="http://schemas.openxmlformats.org/officeDocument/2006/relationships/image" Target="media/image12.png"/><Relationship Id="rId53" Type="http://schemas.openxmlformats.org/officeDocument/2006/relationships/image" Target="media/image11.png"/><Relationship Id="rId52" Type="http://schemas.openxmlformats.org/officeDocument/2006/relationships/image" Target="media/image10.png"/><Relationship Id="rId51" Type="http://schemas.openxmlformats.org/officeDocument/2006/relationships/image" Target="media/image9.png"/><Relationship Id="rId50" Type="http://schemas.openxmlformats.org/officeDocument/2006/relationships/image" Target="media/image8.png"/><Relationship Id="rId5" Type="http://schemas.openxmlformats.org/officeDocument/2006/relationships/header" Target="header1.xml"/><Relationship Id="rId49" Type="http://schemas.openxmlformats.org/officeDocument/2006/relationships/image" Target="media/image7.png"/><Relationship Id="rId48" Type="http://schemas.openxmlformats.org/officeDocument/2006/relationships/image" Target="media/image6.png"/><Relationship Id="rId47" Type="http://schemas.openxmlformats.org/officeDocument/2006/relationships/image" Target="media/image5.png"/><Relationship Id="rId46" Type="http://schemas.openxmlformats.org/officeDocument/2006/relationships/image" Target="media/image4.png"/><Relationship Id="rId45" Type="http://schemas.openxmlformats.org/officeDocument/2006/relationships/image" Target="media/image3.png"/><Relationship Id="rId44" Type="http://schemas.openxmlformats.org/officeDocument/2006/relationships/image" Target="media/image2.png"/><Relationship Id="rId43" Type="http://schemas.openxmlformats.org/officeDocument/2006/relationships/image" Target="media/image1.png"/><Relationship Id="rId42" Type="http://schemas.openxmlformats.org/officeDocument/2006/relationships/theme" Target="theme/theme1.xml"/><Relationship Id="rId41" Type="http://schemas.openxmlformats.org/officeDocument/2006/relationships/footer" Target="footer31.xml"/><Relationship Id="rId40" Type="http://schemas.openxmlformats.org/officeDocument/2006/relationships/header" Target="header6.xml"/><Relationship Id="rId4" Type="http://schemas.openxmlformats.org/officeDocument/2006/relationships/endnotes" Target="endnotes.xml"/><Relationship Id="rId39" Type="http://schemas.openxmlformats.org/officeDocument/2006/relationships/footer" Target="footer30.xml"/><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footer" Target="footer27.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notes" Target="footnotes.xml"/><Relationship Id="rId29" Type="http://schemas.openxmlformats.org/officeDocument/2006/relationships/footer" Target="footer20.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footer" Target="footer17.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81</Pages>
  <Words>12342</Words>
  <Characters>13444</Characters>
  <Lines>0</Lines>
  <Paragraphs>0</Paragraphs>
  <TotalTime>87</TotalTime>
  <ScaleCrop>false</ScaleCrop>
  <LinksUpToDate>false</LinksUpToDate>
  <CharactersWithSpaces>13683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2023-04-12T11:36:00Z</dcterms:created>
  <dc:creator>admin</dc:creator>
  <cp:lastModifiedBy>亦心</cp:lastModifiedBy>
  <dcterms:modified xsi:type="dcterms:W3CDTF">2025-03-03T10:13:02Z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479D09D7CAC34E6BA4583428A59B206E_13</vt:lpwstr>
  </property>
  <property fmtid="{D5CDD505-2E9C-101B-9397-08002B2CF9AE}" pid="4" name="KSOTemplateDocerSaveRecord">
    <vt:lpwstr>eyJoZGlkIjoiYzZmMmQxMDUwMDE0MGM5NWYwMGU1NzM1M2RiYTllNGYiLCJ1c2VySWQiOiIyOTE0MzYwNjUifQ==</vt:lpwstr>
  </property>
</Properties>
</file>