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846E19">
      <w:pPr>
        <w:pStyle w:val="7"/>
        <w:rPr>
          <w:rFonts w:hint="eastAsia" w:ascii="宋体" w:hAnsi="宋体" w:eastAsia="宋体" w:cs="宋体"/>
          <w:b/>
          <w:bCs/>
          <w:sz w:val="52"/>
          <w:szCs w:val="52"/>
          <w:highlight w:val="none"/>
          <w:lang w:val="en-US" w:eastAsia="zh-CN"/>
        </w:rPr>
      </w:pPr>
    </w:p>
    <w:p w14:paraId="7928D935">
      <w:pPr>
        <w:rPr>
          <w:rFonts w:hint="eastAsia" w:ascii="宋体" w:hAnsi="宋体" w:eastAsia="宋体" w:cs="宋体"/>
          <w:highlight w:val="none"/>
          <w:lang w:val="en-US" w:eastAsia="zh-CN"/>
        </w:rPr>
      </w:pPr>
    </w:p>
    <w:p w14:paraId="169A67C9">
      <w:pPr>
        <w:jc w:val="center"/>
        <w:outlineLvl w:val="0"/>
        <w:rPr>
          <w:rFonts w:hint="eastAsia" w:ascii="宋体" w:hAnsi="宋体" w:eastAsia="宋体" w:cs="宋体"/>
          <w:sz w:val="16"/>
          <w:szCs w:val="20"/>
          <w:highlight w:val="none"/>
          <w:lang w:val="en-US"/>
        </w:rPr>
      </w:pPr>
      <w:r>
        <w:rPr>
          <w:rFonts w:hint="eastAsia" w:ascii="宋体" w:hAnsi="宋体" w:eastAsia="宋体" w:cs="宋体"/>
          <w:b/>
          <w:bCs/>
          <w:sz w:val="60"/>
          <w:szCs w:val="60"/>
          <w:highlight w:val="none"/>
        </w:rPr>
        <w:t>政府采购项目</w:t>
      </w:r>
    </w:p>
    <w:p w14:paraId="4C1B978F">
      <w:pPr>
        <w:jc w:val="center"/>
        <w:rPr>
          <w:rFonts w:hint="eastAsia" w:ascii="宋体" w:hAnsi="宋体" w:eastAsia="宋体" w:cs="宋体"/>
          <w:b/>
          <w:bCs/>
          <w:sz w:val="60"/>
          <w:szCs w:val="60"/>
          <w:highlight w:val="none"/>
        </w:rPr>
      </w:pPr>
      <w:r>
        <w:rPr>
          <w:rFonts w:hint="eastAsia" w:ascii="宋体" w:hAnsi="宋体" w:eastAsia="宋体" w:cs="宋体"/>
          <w:b/>
          <w:bCs/>
          <w:sz w:val="60"/>
          <w:szCs w:val="60"/>
          <w:highlight w:val="none"/>
        </w:rPr>
        <w:t>公开招标文件</w:t>
      </w:r>
    </w:p>
    <w:p w14:paraId="1E4B9145">
      <w:pPr>
        <w:pStyle w:val="6"/>
        <w:rPr>
          <w:rFonts w:hint="eastAsia" w:ascii="宋体" w:hAnsi="宋体" w:eastAsia="宋体" w:cs="宋体"/>
          <w:b/>
          <w:bCs/>
          <w:sz w:val="60"/>
          <w:szCs w:val="60"/>
          <w:highlight w:val="none"/>
        </w:rPr>
      </w:pPr>
    </w:p>
    <w:p w14:paraId="4826283E">
      <w:pPr>
        <w:rPr>
          <w:rFonts w:hint="eastAsia" w:ascii="宋体" w:hAnsi="宋体" w:eastAsia="宋体" w:cs="宋体"/>
          <w:b/>
          <w:bCs/>
          <w:sz w:val="60"/>
          <w:szCs w:val="60"/>
          <w:highlight w:val="none"/>
        </w:rPr>
      </w:pPr>
    </w:p>
    <w:p w14:paraId="1C9A6C6C">
      <w:pPr>
        <w:pStyle w:val="6"/>
        <w:rPr>
          <w:rFonts w:hint="eastAsia" w:ascii="宋体" w:hAnsi="宋体" w:eastAsia="宋体" w:cs="宋体"/>
          <w:b/>
          <w:bCs/>
          <w:sz w:val="60"/>
          <w:szCs w:val="60"/>
          <w:highlight w:val="none"/>
        </w:rPr>
      </w:pPr>
    </w:p>
    <w:p w14:paraId="132AEADA">
      <w:pPr>
        <w:rPr>
          <w:rFonts w:hint="eastAsia" w:ascii="宋体" w:hAnsi="宋体" w:eastAsia="宋体" w:cs="宋体"/>
          <w:b/>
          <w:bCs/>
          <w:sz w:val="60"/>
          <w:szCs w:val="60"/>
          <w:highlight w:val="none"/>
        </w:rPr>
      </w:pPr>
    </w:p>
    <w:p w14:paraId="10054092">
      <w:pPr>
        <w:pStyle w:val="6"/>
        <w:rPr>
          <w:rFonts w:hint="eastAsia" w:ascii="宋体" w:hAnsi="宋体" w:eastAsia="宋体" w:cs="宋体"/>
          <w:b/>
          <w:bCs/>
          <w:sz w:val="60"/>
          <w:szCs w:val="60"/>
          <w:highlight w:val="none"/>
        </w:rPr>
      </w:pPr>
    </w:p>
    <w:p w14:paraId="69A61C04">
      <w:pPr>
        <w:rPr>
          <w:rFonts w:hint="eastAsia" w:ascii="宋体" w:hAnsi="宋体" w:eastAsia="宋体" w:cs="宋体"/>
          <w:highlight w:val="none"/>
        </w:rPr>
      </w:pPr>
    </w:p>
    <w:p w14:paraId="53047FCA">
      <w:pPr>
        <w:pStyle w:val="29"/>
        <w:rPr>
          <w:rFonts w:hint="eastAsia" w:ascii="宋体" w:hAnsi="宋体" w:eastAsia="宋体" w:cs="宋体"/>
          <w:sz w:val="28"/>
          <w:szCs w:val="28"/>
          <w:highlight w:val="none"/>
        </w:rPr>
      </w:pPr>
    </w:p>
    <w:p w14:paraId="5B6864BE">
      <w:pPr>
        <w:tabs>
          <w:tab w:val="left" w:pos="3240"/>
          <w:tab w:val="left" w:pos="3420"/>
        </w:tabs>
        <w:spacing w:line="360" w:lineRule="auto"/>
        <w:ind w:left="2832" w:leftChars="444" w:hanging="1900" w:hangingChars="528"/>
        <w:jc w:val="left"/>
        <w:rPr>
          <w:rFonts w:hint="eastAsia" w:ascii="宋体" w:hAnsi="宋体" w:cs="宋体"/>
          <w:bCs/>
          <w:sz w:val="36"/>
          <w:szCs w:val="36"/>
          <w:highlight w:val="none"/>
          <w:u w:val="single"/>
          <w:lang w:eastAsia="zh-CN"/>
        </w:rPr>
      </w:pPr>
      <w:r>
        <w:rPr>
          <w:rFonts w:hint="eastAsia" w:ascii="宋体" w:hAnsi="宋体" w:eastAsia="宋体" w:cs="宋体"/>
          <w:bCs/>
          <w:sz w:val="36"/>
          <w:szCs w:val="36"/>
          <w:highlight w:val="none"/>
        </w:rPr>
        <w:t>项目名称：</w:t>
      </w:r>
      <w:r>
        <w:rPr>
          <w:rFonts w:hint="eastAsia" w:ascii="宋体" w:hAnsi="宋体" w:cs="宋体"/>
          <w:bCs/>
          <w:sz w:val="36"/>
          <w:szCs w:val="36"/>
          <w:highlight w:val="none"/>
          <w:u w:val="single"/>
          <w:lang w:eastAsia="zh-CN"/>
        </w:rPr>
        <w:t>和田县英艾日克乡鱼菜共生温室阳光棚项目</w:t>
      </w:r>
    </w:p>
    <w:p w14:paraId="3292AB2A">
      <w:pPr>
        <w:tabs>
          <w:tab w:val="left" w:pos="3240"/>
          <w:tab w:val="left" w:pos="3420"/>
        </w:tabs>
        <w:spacing w:line="360" w:lineRule="auto"/>
        <w:ind w:left="2832" w:leftChars="444" w:hanging="1900" w:hangingChars="528"/>
        <w:jc w:val="left"/>
        <w:rPr>
          <w:rFonts w:hint="eastAsia" w:ascii="宋体" w:hAnsi="宋体" w:eastAsia="宋体" w:cs="宋体"/>
          <w:bCs/>
          <w:sz w:val="36"/>
          <w:szCs w:val="36"/>
          <w:highlight w:val="none"/>
          <w:lang w:val="en-US" w:eastAsia="zh-CN"/>
        </w:rPr>
      </w:pPr>
      <w:r>
        <w:rPr>
          <w:rFonts w:hint="eastAsia" w:ascii="宋体" w:hAnsi="宋体" w:eastAsia="宋体" w:cs="宋体"/>
          <w:bCs/>
          <w:sz w:val="36"/>
          <w:szCs w:val="36"/>
          <w:highlight w:val="none"/>
        </w:rPr>
        <w:t>项目编号：</w:t>
      </w:r>
      <w:r>
        <w:rPr>
          <w:rFonts w:hint="eastAsia" w:ascii="宋体" w:hAnsi="宋体" w:cs="宋体"/>
          <w:bCs/>
          <w:sz w:val="36"/>
          <w:szCs w:val="36"/>
          <w:highlight w:val="none"/>
          <w:u w:val="single"/>
          <w:lang w:eastAsia="zh-CN"/>
        </w:rPr>
        <w:t>HTXZFCG(2025FS) 27号</w:t>
      </w:r>
    </w:p>
    <w:p w14:paraId="73F61400">
      <w:pPr>
        <w:tabs>
          <w:tab w:val="left" w:pos="3240"/>
          <w:tab w:val="left" w:pos="3420"/>
        </w:tabs>
        <w:spacing w:line="360" w:lineRule="auto"/>
        <w:ind w:left="2832" w:leftChars="444" w:hanging="1900" w:hangingChars="528"/>
        <w:jc w:val="left"/>
        <w:rPr>
          <w:rFonts w:hint="eastAsia" w:ascii="宋体" w:hAnsi="宋体" w:eastAsia="宋体" w:cs="宋体"/>
          <w:bCs/>
          <w:sz w:val="36"/>
          <w:szCs w:val="36"/>
          <w:highlight w:val="none"/>
          <w:lang w:val="en-US" w:eastAsia="zh-CN"/>
        </w:rPr>
      </w:pPr>
      <w:r>
        <w:rPr>
          <w:rFonts w:hint="eastAsia" w:ascii="宋体" w:hAnsi="宋体" w:eastAsia="宋体" w:cs="宋体"/>
          <w:bCs/>
          <w:sz w:val="36"/>
          <w:szCs w:val="36"/>
          <w:highlight w:val="none"/>
        </w:rPr>
        <w:t>采购人：</w:t>
      </w:r>
      <w:r>
        <w:rPr>
          <w:rFonts w:hint="eastAsia" w:ascii="宋体" w:hAnsi="宋体" w:cs="宋体"/>
          <w:bCs/>
          <w:sz w:val="36"/>
          <w:szCs w:val="36"/>
          <w:highlight w:val="none"/>
          <w:u w:val="single"/>
          <w:lang w:val="en-US" w:eastAsia="zh-CN"/>
        </w:rPr>
        <w:t>和田县英艾日克乡人民政府</w:t>
      </w:r>
    </w:p>
    <w:p w14:paraId="359400A6">
      <w:pPr>
        <w:tabs>
          <w:tab w:val="left" w:pos="3240"/>
          <w:tab w:val="left" w:pos="3420"/>
        </w:tabs>
        <w:spacing w:line="360" w:lineRule="auto"/>
        <w:ind w:left="2832" w:leftChars="444" w:hanging="1900" w:hangingChars="528"/>
        <w:jc w:val="left"/>
        <w:rPr>
          <w:rFonts w:hint="eastAsia" w:ascii="宋体" w:hAnsi="宋体" w:eastAsia="宋体" w:cs="宋体"/>
          <w:bCs/>
          <w:sz w:val="36"/>
          <w:szCs w:val="36"/>
          <w:highlight w:val="none"/>
          <w:lang w:eastAsia="zh-CN"/>
        </w:rPr>
      </w:pPr>
      <w:r>
        <w:rPr>
          <w:rFonts w:hint="eastAsia" w:ascii="宋体" w:hAnsi="宋体" w:eastAsia="宋体" w:cs="宋体"/>
          <w:bCs/>
          <w:sz w:val="36"/>
          <w:szCs w:val="36"/>
          <w:highlight w:val="none"/>
        </w:rPr>
        <w:t>采购代理机构：</w:t>
      </w:r>
      <w:r>
        <w:rPr>
          <w:rFonts w:hint="eastAsia" w:ascii="宋体" w:hAnsi="宋体" w:cs="宋体"/>
          <w:bCs/>
          <w:sz w:val="36"/>
          <w:szCs w:val="36"/>
          <w:highlight w:val="none"/>
          <w:u w:val="single"/>
          <w:lang w:val="en-US" w:eastAsia="zh-CN"/>
        </w:rPr>
        <w:t>新疆策源项目管理咨询有限公司</w:t>
      </w:r>
    </w:p>
    <w:p w14:paraId="2DFE2EBF">
      <w:pPr>
        <w:autoSpaceDE w:val="0"/>
        <w:autoSpaceDN w:val="0"/>
        <w:jc w:val="center"/>
        <w:rPr>
          <w:rFonts w:hint="eastAsia" w:ascii="宋体" w:hAnsi="宋体" w:eastAsia="宋体" w:cs="宋体"/>
          <w:bCs/>
          <w:sz w:val="44"/>
          <w:szCs w:val="44"/>
          <w:highlight w:val="none"/>
          <w:lang w:val="zh-CN"/>
        </w:rPr>
      </w:pPr>
    </w:p>
    <w:p w14:paraId="4E901C9B">
      <w:pPr>
        <w:shd w:val="clear" w:color="auto" w:fill="auto"/>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202</w:t>
      </w:r>
      <w:r>
        <w:rPr>
          <w:rFonts w:hint="eastAsia" w:ascii="宋体" w:hAnsi="宋体" w:cs="宋体"/>
          <w:b/>
          <w:bCs/>
          <w:color w:val="auto"/>
          <w:sz w:val="30"/>
          <w:szCs w:val="30"/>
          <w:highlight w:val="none"/>
          <w:lang w:val="en-US" w:eastAsia="zh-CN"/>
        </w:rPr>
        <w:t>5</w:t>
      </w:r>
      <w:r>
        <w:rPr>
          <w:rFonts w:hint="eastAsia" w:ascii="宋体" w:hAnsi="宋体" w:eastAsia="宋体" w:cs="宋体"/>
          <w:b/>
          <w:bCs/>
          <w:color w:val="auto"/>
          <w:sz w:val="30"/>
          <w:szCs w:val="30"/>
          <w:highlight w:val="none"/>
        </w:rPr>
        <w:t>年</w:t>
      </w:r>
      <w:r>
        <w:rPr>
          <w:rFonts w:hint="eastAsia" w:ascii="宋体" w:hAnsi="宋体" w:cs="宋体"/>
          <w:b/>
          <w:bCs/>
          <w:color w:val="auto"/>
          <w:sz w:val="30"/>
          <w:szCs w:val="30"/>
          <w:highlight w:val="none"/>
          <w:lang w:val="en-US" w:eastAsia="zh-CN"/>
        </w:rPr>
        <w:t>3</w:t>
      </w:r>
      <w:r>
        <w:rPr>
          <w:rFonts w:hint="eastAsia" w:ascii="宋体" w:hAnsi="宋体" w:eastAsia="宋体" w:cs="宋体"/>
          <w:b/>
          <w:bCs/>
          <w:color w:val="auto"/>
          <w:sz w:val="30"/>
          <w:szCs w:val="30"/>
          <w:highlight w:val="none"/>
        </w:rPr>
        <w:t>月</w:t>
      </w:r>
    </w:p>
    <w:p w14:paraId="300E6047">
      <w:pP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br w:type="page"/>
      </w:r>
    </w:p>
    <w:p w14:paraId="488AD639">
      <w:pPr>
        <w:pStyle w:val="6"/>
        <w:rPr>
          <w:rFonts w:hint="eastAsia" w:ascii="宋体" w:hAnsi="宋体" w:eastAsia="宋体" w:cs="宋体"/>
          <w:highlight w:val="none"/>
        </w:rPr>
        <w:sectPr>
          <w:headerReference r:id="rId5" w:type="default"/>
          <w:footerReference r:id="rId6" w:type="default"/>
          <w:pgSz w:w="11905" w:h="16838"/>
          <w:pgMar w:top="1304" w:right="964" w:bottom="1020" w:left="1191" w:header="567" w:footer="454" w:gutter="0"/>
          <w:pgNumType w:fmt="decimal"/>
          <w:cols w:space="720" w:num="1"/>
          <w:rtlGutter w:val="0"/>
          <w:docGrid w:type="lines" w:linePitch="317" w:charSpace="0"/>
        </w:sectPr>
      </w:pPr>
    </w:p>
    <w:p w14:paraId="5A96AD93">
      <w:pPr>
        <w:snapToGrid w:val="0"/>
        <w:spacing w:line="700" w:lineRule="exact"/>
        <w:ind w:left="-13" w:leftChars="-95" w:hanging="186" w:hangingChars="62"/>
        <w:rPr>
          <w:rFonts w:hint="eastAsia" w:ascii="宋体" w:hAnsi="宋体" w:cs="宋体"/>
          <w:bCs/>
          <w:sz w:val="30"/>
          <w:szCs w:val="30"/>
          <w:highlight w:val="none"/>
          <w:lang w:val="en-US" w:eastAsia="zh-CN"/>
        </w:rPr>
      </w:pPr>
      <w:r>
        <w:rPr>
          <w:rFonts w:hint="eastAsia" w:ascii="宋体" w:hAnsi="宋体" w:eastAsia="宋体" w:cs="宋体"/>
          <w:bCs/>
          <w:sz w:val="30"/>
          <w:szCs w:val="30"/>
          <w:highlight w:val="none"/>
          <w:lang w:eastAsia="zh-CN"/>
        </w:rPr>
        <w:t>项目</w:t>
      </w:r>
      <w:r>
        <w:rPr>
          <w:rFonts w:hint="eastAsia" w:ascii="宋体" w:hAnsi="宋体" w:eastAsia="宋体" w:cs="宋体"/>
          <w:bCs/>
          <w:sz w:val="30"/>
          <w:szCs w:val="30"/>
          <w:highlight w:val="none"/>
        </w:rPr>
        <w:t>名称：</w:t>
      </w:r>
      <w:r>
        <w:rPr>
          <w:rFonts w:hint="eastAsia" w:ascii="宋体" w:hAnsi="宋体" w:cs="宋体"/>
          <w:bCs/>
          <w:sz w:val="30"/>
          <w:szCs w:val="30"/>
          <w:highlight w:val="none"/>
          <w:lang w:val="en-US" w:eastAsia="zh-CN"/>
        </w:rPr>
        <w:t>和田县英艾日克乡鱼菜共生温室阳光棚项目</w:t>
      </w:r>
    </w:p>
    <w:p w14:paraId="03556686">
      <w:pPr>
        <w:snapToGrid w:val="0"/>
        <w:spacing w:line="700" w:lineRule="exact"/>
        <w:ind w:left="-13" w:leftChars="-95" w:hanging="186" w:hangingChars="62"/>
        <w:rPr>
          <w:rFonts w:hint="eastAsia" w:ascii="宋体" w:hAnsi="宋体" w:eastAsia="宋体" w:cs="宋体"/>
          <w:bCs/>
          <w:sz w:val="30"/>
          <w:szCs w:val="30"/>
          <w:highlight w:val="none"/>
          <w:lang w:val="en-US" w:eastAsia="zh-CN"/>
        </w:rPr>
      </w:pPr>
      <w:r>
        <w:rPr>
          <w:rFonts w:hint="eastAsia" w:ascii="宋体" w:hAnsi="宋体" w:eastAsia="宋体" w:cs="宋体"/>
          <w:bCs/>
          <w:sz w:val="30"/>
          <w:szCs w:val="30"/>
          <w:highlight w:val="none"/>
          <w:lang w:eastAsia="zh-CN"/>
        </w:rPr>
        <w:t>采购</w:t>
      </w:r>
      <w:r>
        <w:rPr>
          <w:rFonts w:hint="eastAsia" w:ascii="宋体" w:hAnsi="宋体" w:eastAsia="宋体" w:cs="宋体"/>
          <w:bCs/>
          <w:sz w:val="30"/>
          <w:szCs w:val="30"/>
          <w:highlight w:val="none"/>
        </w:rPr>
        <w:t>人</w:t>
      </w:r>
      <w:r>
        <w:rPr>
          <w:rFonts w:hint="eastAsia" w:ascii="宋体" w:hAnsi="宋体" w:eastAsia="宋体" w:cs="宋体"/>
          <w:bCs/>
          <w:sz w:val="30"/>
          <w:szCs w:val="30"/>
          <w:highlight w:val="none"/>
          <w:lang w:eastAsia="zh-CN"/>
        </w:rPr>
        <w:t>：（</w:t>
      </w:r>
      <w:r>
        <w:rPr>
          <w:rFonts w:hint="eastAsia" w:ascii="宋体" w:hAnsi="宋体" w:eastAsia="宋体" w:cs="宋体"/>
          <w:bCs/>
          <w:sz w:val="30"/>
          <w:szCs w:val="30"/>
          <w:highlight w:val="none"/>
          <w:lang w:val="en-US" w:eastAsia="zh-CN"/>
        </w:rPr>
        <w:t>盖章</w:t>
      </w:r>
      <w:r>
        <w:rPr>
          <w:rFonts w:hint="eastAsia" w:ascii="宋体" w:hAnsi="宋体" w:eastAsia="宋体" w:cs="宋体"/>
          <w:bCs/>
          <w:sz w:val="30"/>
          <w:szCs w:val="30"/>
          <w:highlight w:val="none"/>
          <w:lang w:eastAsia="zh-CN"/>
        </w:rPr>
        <w:t>）</w:t>
      </w:r>
      <w:r>
        <w:rPr>
          <w:rFonts w:hint="eastAsia" w:ascii="宋体" w:hAnsi="宋体" w:cs="宋体"/>
          <w:bCs/>
          <w:sz w:val="30"/>
          <w:szCs w:val="30"/>
          <w:highlight w:val="none"/>
          <w:u w:val="single"/>
          <w:lang w:val="en-US" w:eastAsia="zh-CN"/>
        </w:rPr>
        <w:t>和田县英艾日克乡人民政府</w:t>
      </w:r>
    </w:p>
    <w:p w14:paraId="7E7C2ACF">
      <w:pPr>
        <w:snapToGrid w:val="0"/>
        <w:spacing w:line="700" w:lineRule="exact"/>
        <w:ind w:left="-13" w:leftChars="-95" w:hanging="186" w:hangingChars="62"/>
        <w:rPr>
          <w:rFonts w:hint="eastAsia" w:ascii="宋体" w:hAnsi="宋体" w:eastAsia="宋体" w:cs="宋体"/>
          <w:bCs/>
          <w:sz w:val="30"/>
          <w:szCs w:val="30"/>
          <w:highlight w:val="none"/>
          <w:lang w:val="en-US" w:eastAsia="zh-CN"/>
        </w:rPr>
      </w:pPr>
      <w:r>
        <w:rPr>
          <w:rFonts w:hint="eastAsia" w:ascii="宋体" w:hAnsi="宋体" w:eastAsia="宋体" w:cs="宋体"/>
          <w:bCs/>
          <w:sz w:val="30"/>
          <w:szCs w:val="30"/>
          <w:highlight w:val="none"/>
        </w:rPr>
        <w:t>联系电话</w:t>
      </w:r>
      <w:r>
        <w:rPr>
          <w:rFonts w:hint="eastAsia" w:ascii="宋体" w:hAnsi="宋体" w:eastAsia="宋体" w:cs="宋体"/>
          <w:bCs/>
          <w:sz w:val="30"/>
          <w:szCs w:val="30"/>
          <w:highlight w:val="none"/>
          <w:lang w:eastAsia="zh-CN"/>
        </w:rPr>
        <w:t>：</w:t>
      </w:r>
      <w:r>
        <w:rPr>
          <w:rFonts w:hint="eastAsia" w:ascii="宋体" w:hAnsi="宋体" w:cs="宋体"/>
          <w:bCs/>
          <w:sz w:val="30"/>
          <w:szCs w:val="30"/>
          <w:highlight w:val="none"/>
          <w:lang w:eastAsia="zh-CN"/>
        </w:rPr>
        <w:t>15591431444</w:t>
      </w:r>
    </w:p>
    <w:p w14:paraId="59A27188">
      <w:pPr>
        <w:snapToGrid w:val="0"/>
        <w:spacing w:line="700" w:lineRule="exact"/>
        <w:ind w:left="-13" w:leftChars="-95" w:hanging="186" w:hangingChars="62"/>
        <w:rPr>
          <w:rFonts w:hint="eastAsia" w:ascii="宋体" w:hAnsi="宋体" w:eastAsia="宋体" w:cs="宋体"/>
          <w:bCs/>
          <w:sz w:val="30"/>
          <w:szCs w:val="30"/>
          <w:highlight w:val="none"/>
          <w:lang w:val="en-US" w:eastAsia="zh-CN"/>
        </w:rPr>
      </w:pPr>
      <w:r>
        <w:rPr>
          <w:rFonts w:hint="eastAsia" w:ascii="宋体" w:hAnsi="宋体" w:eastAsia="宋体" w:cs="宋体"/>
          <w:bCs/>
          <w:sz w:val="30"/>
          <w:szCs w:val="30"/>
          <w:highlight w:val="none"/>
        </w:rPr>
        <w:t>招标代理机构</w:t>
      </w:r>
      <w:r>
        <w:rPr>
          <w:rFonts w:hint="eastAsia" w:ascii="宋体" w:hAnsi="宋体" w:eastAsia="宋体" w:cs="宋体"/>
          <w:bCs/>
          <w:sz w:val="30"/>
          <w:szCs w:val="30"/>
          <w:highlight w:val="none"/>
          <w:lang w:eastAsia="zh-CN"/>
        </w:rPr>
        <w:t>：新疆策源项目管理咨询有限公司（</w:t>
      </w:r>
      <w:r>
        <w:rPr>
          <w:rFonts w:hint="eastAsia" w:ascii="宋体" w:hAnsi="宋体" w:eastAsia="宋体" w:cs="宋体"/>
          <w:bCs/>
          <w:sz w:val="30"/>
          <w:szCs w:val="30"/>
          <w:highlight w:val="none"/>
          <w:lang w:val="en-US" w:eastAsia="zh-CN"/>
        </w:rPr>
        <w:t>盖章</w:t>
      </w:r>
      <w:r>
        <w:rPr>
          <w:rFonts w:hint="eastAsia" w:ascii="宋体" w:hAnsi="宋体" w:eastAsia="宋体" w:cs="宋体"/>
          <w:bCs/>
          <w:sz w:val="30"/>
          <w:szCs w:val="30"/>
          <w:highlight w:val="none"/>
          <w:lang w:eastAsia="zh-CN"/>
        </w:rPr>
        <w:t>）</w:t>
      </w:r>
    </w:p>
    <w:p w14:paraId="6F24E09D">
      <w:pPr>
        <w:snapToGrid w:val="0"/>
        <w:spacing w:line="700" w:lineRule="exact"/>
        <w:ind w:left="-13" w:leftChars="-95" w:hanging="186" w:hangingChars="62"/>
        <w:rPr>
          <w:rFonts w:hint="eastAsia" w:ascii="宋体" w:hAnsi="宋体" w:eastAsia="宋体" w:cs="宋体"/>
          <w:bCs/>
          <w:sz w:val="30"/>
          <w:szCs w:val="30"/>
          <w:highlight w:val="none"/>
          <w:lang w:val="en-US" w:eastAsia="zh-CN"/>
        </w:rPr>
      </w:pPr>
      <w:r>
        <w:rPr>
          <w:rFonts w:hint="eastAsia" w:ascii="宋体" w:hAnsi="宋体" w:eastAsia="宋体" w:cs="宋体"/>
          <w:bCs/>
          <w:sz w:val="30"/>
          <w:szCs w:val="30"/>
          <w:highlight w:val="none"/>
        </w:rPr>
        <w:t>联系人：</w:t>
      </w:r>
      <w:r>
        <w:rPr>
          <w:rFonts w:hint="eastAsia" w:ascii="宋体" w:hAnsi="宋体" w:cs="宋体"/>
          <w:bCs/>
          <w:sz w:val="30"/>
          <w:szCs w:val="30"/>
          <w:highlight w:val="none"/>
          <w:u w:val="single"/>
          <w:lang w:val="en-US" w:eastAsia="zh-CN"/>
        </w:rPr>
        <w:t>王先生</w:t>
      </w:r>
    </w:p>
    <w:p w14:paraId="66F5CA47">
      <w:pPr>
        <w:snapToGrid w:val="0"/>
        <w:spacing w:line="700" w:lineRule="exact"/>
        <w:ind w:left="-13" w:leftChars="-95" w:hanging="186" w:hangingChars="62"/>
        <w:rPr>
          <w:rFonts w:hint="eastAsia" w:ascii="宋体" w:hAnsi="宋体" w:eastAsia="宋体" w:cs="宋体"/>
          <w:bCs/>
          <w:sz w:val="30"/>
          <w:szCs w:val="30"/>
          <w:highlight w:val="none"/>
          <w:lang w:val="en-US" w:eastAsia="zh-CN"/>
        </w:rPr>
      </w:pPr>
      <w:r>
        <w:rPr>
          <w:rFonts w:hint="eastAsia" w:ascii="宋体" w:hAnsi="宋体" w:eastAsia="宋体" w:cs="宋体"/>
          <w:bCs/>
          <w:sz w:val="30"/>
          <w:szCs w:val="30"/>
          <w:highlight w:val="none"/>
        </w:rPr>
        <w:t>联系电话：</w:t>
      </w:r>
      <w:r>
        <w:rPr>
          <w:rFonts w:hint="eastAsia" w:ascii="宋体" w:hAnsi="宋体" w:cs="宋体"/>
          <w:bCs/>
          <w:sz w:val="30"/>
          <w:szCs w:val="30"/>
          <w:highlight w:val="none"/>
          <w:u w:val="single"/>
          <w:lang w:eastAsia="zh-CN"/>
        </w:rPr>
        <w:t>18095921107</w:t>
      </w:r>
    </w:p>
    <w:p w14:paraId="0F19A75A">
      <w:pPr>
        <w:rPr>
          <w:rFonts w:hint="eastAsia" w:ascii="宋体" w:hAnsi="宋体" w:eastAsia="宋体" w:cs="宋体"/>
          <w:b/>
          <w:bCs/>
          <w:sz w:val="30"/>
          <w:szCs w:val="30"/>
          <w:highlight w:val="none"/>
        </w:rPr>
      </w:pPr>
    </w:p>
    <w:p w14:paraId="1423D404">
      <w:pPr>
        <w:rPr>
          <w:rFonts w:hint="eastAsia" w:ascii="宋体" w:hAnsi="宋体" w:eastAsia="宋体" w:cs="宋体"/>
          <w:b/>
          <w:bCs/>
          <w:sz w:val="28"/>
          <w:szCs w:val="28"/>
          <w:highlight w:val="none"/>
        </w:rPr>
      </w:pPr>
    </w:p>
    <w:p w14:paraId="0BC27EFF">
      <w:pPr>
        <w:pStyle w:val="7"/>
        <w:ind w:firstLine="480"/>
        <w:rPr>
          <w:rFonts w:hint="eastAsia" w:ascii="宋体" w:hAnsi="宋体" w:eastAsia="宋体" w:cs="宋体"/>
          <w:highlight w:val="none"/>
        </w:rPr>
      </w:pPr>
    </w:p>
    <w:p w14:paraId="5B61A52A">
      <w:pPr>
        <w:pStyle w:val="7"/>
        <w:ind w:firstLine="480"/>
        <w:rPr>
          <w:rFonts w:hint="eastAsia" w:ascii="宋体" w:hAnsi="宋体" w:eastAsia="宋体" w:cs="宋体"/>
          <w:highlight w:val="none"/>
        </w:rPr>
      </w:pPr>
    </w:p>
    <w:p w14:paraId="37E5B69A">
      <w:pPr>
        <w:ind w:left="141" w:hanging="141"/>
        <w:rPr>
          <w:rFonts w:hint="eastAsia" w:ascii="宋体" w:hAnsi="宋体" w:eastAsia="宋体" w:cs="宋体"/>
          <w:b/>
          <w:bCs/>
          <w:sz w:val="28"/>
          <w:szCs w:val="28"/>
          <w:highlight w:val="none"/>
        </w:rPr>
        <w:sectPr>
          <w:headerReference r:id="rId8" w:type="first"/>
          <w:footerReference r:id="rId10" w:type="first"/>
          <w:headerReference r:id="rId7" w:type="default"/>
          <w:footerReference r:id="rId9" w:type="default"/>
          <w:footnotePr>
            <w:numFmt w:val="decimalHalfWidth"/>
          </w:footnotePr>
          <w:endnotePr>
            <w:numFmt w:val="chineseCounting"/>
          </w:endnotePr>
          <w:type w:val="continuous"/>
          <w:pgSz w:w="11905" w:h="16838"/>
          <w:pgMar w:top="1304" w:right="964" w:bottom="1020" w:left="1191" w:header="567" w:footer="454" w:gutter="0"/>
          <w:pgNumType w:fmt="decimal" w:start="1"/>
          <w:cols w:space="720" w:num="1"/>
          <w:rtlGutter w:val="0"/>
          <w:docGrid w:type="lines" w:linePitch="317" w:charSpace="0"/>
        </w:sectPr>
      </w:pPr>
    </w:p>
    <w:p w14:paraId="34034222">
      <w:pPr>
        <w:pStyle w:val="30"/>
        <w:jc w:val="both"/>
        <w:rPr>
          <w:rFonts w:hint="eastAsia" w:ascii="宋体" w:hAnsi="宋体" w:eastAsia="宋体" w:cs="宋体"/>
          <w:b/>
          <w:bCs/>
          <w:color w:val="auto"/>
          <w:sz w:val="28"/>
          <w:szCs w:val="28"/>
          <w:highlight w:val="none"/>
          <w:lang w:eastAsia="zh-CN"/>
        </w:rPr>
      </w:pPr>
    </w:p>
    <w:p w14:paraId="283687D3">
      <w:pPr>
        <w:pStyle w:val="30"/>
        <w:jc w:val="both"/>
        <w:rPr>
          <w:rFonts w:hint="eastAsia" w:ascii="宋体" w:hAnsi="宋体" w:eastAsia="宋体" w:cs="宋体"/>
          <w:b/>
          <w:bCs/>
          <w:color w:val="auto"/>
          <w:sz w:val="28"/>
          <w:szCs w:val="28"/>
          <w:highlight w:val="none"/>
          <w:lang w:eastAsia="zh-CN"/>
        </w:rPr>
      </w:pPr>
      <w:bookmarkStart w:id="0" w:name="_Toc17774"/>
    </w:p>
    <w:p w14:paraId="45B47BBE">
      <w:pP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br w:type="page"/>
      </w:r>
    </w:p>
    <w:p w14:paraId="4AB495E3">
      <w:pPr>
        <w:ind w:left="0" w:firstLine="0" w:firstLineChars="0"/>
        <w:jc w:val="center"/>
        <w:outlineLvl w:val="0"/>
        <w:rPr>
          <w:rFonts w:hint="eastAsia" w:ascii="宋体" w:hAnsi="宋体" w:eastAsia="宋体" w:cs="宋体"/>
          <w:b w:val="0"/>
          <w:bCs w:val="0"/>
          <w:color w:val="auto"/>
          <w:sz w:val="20"/>
          <w:szCs w:val="20"/>
          <w:highlight w:val="none"/>
          <w:lang w:val="en-US" w:eastAsia="zh-CN"/>
        </w:rPr>
      </w:pPr>
      <w:r>
        <w:rPr>
          <w:rFonts w:hint="eastAsia" w:ascii="宋体" w:hAnsi="宋体" w:eastAsia="宋体" w:cs="宋体"/>
          <w:b/>
          <w:sz w:val="28"/>
          <w:szCs w:val="28"/>
          <w:highlight w:val="none"/>
        </w:rPr>
        <w:t>第一章招标公告</w:t>
      </w:r>
      <w:bookmarkEnd w:id="0"/>
    </w:p>
    <w:p w14:paraId="34A0C6A2">
      <w:pPr>
        <w:keepNext w:val="0"/>
        <w:keepLines w:val="0"/>
        <w:pageBreakBefore w:val="0"/>
        <w:widowControl w:val="0"/>
        <w:pBdr>
          <w:top w:val="single" w:color="auto" w:sz="4" w:space="0"/>
          <w:left w:val="single" w:color="auto" w:sz="4" w:space="4"/>
          <w:bottom w:val="single" w:color="auto" w:sz="4" w:space="1"/>
          <w:right w:val="single" w:color="auto" w:sz="4" w:space="4"/>
        </w:pBdr>
        <w:kinsoku/>
        <w:wordWrap/>
        <w:overflowPunct/>
        <w:topLinePunct w:val="0"/>
        <w:autoSpaceDE/>
        <w:autoSpaceDN/>
        <w:bidi w:val="0"/>
        <w:adjustRightInd/>
        <w:snapToGrid/>
        <w:spacing w:line="240" w:lineRule="auto"/>
        <w:ind w:left="0" w:right="0"/>
        <w:textAlignment w:val="auto"/>
        <w:rPr>
          <w:rFonts w:hint="eastAsia" w:ascii="宋体" w:hAnsi="宋体" w:eastAsia="宋体" w:cs="宋体"/>
          <w:i w:val="0"/>
          <w:iCs w:val="0"/>
          <w:caps w:val="0"/>
          <w:color w:val="000000"/>
          <w:spacing w:val="0"/>
          <w:kern w:val="0"/>
          <w:sz w:val="24"/>
          <w:szCs w:val="24"/>
          <w:highlight w:val="none"/>
          <w:lang w:val="en-US" w:eastAsia="zh-CN" w:bidi="ar-SA"/>
        </w:rPr>
      </w:pPr>
      <w:bookmarkStart w:id="1" w:name="_Toc35393790"/>
      <w:bookmarkStart w:id="2" w:name="_Toc35393621"/>
      <w:bookmarkStart w:id="3" w:name="_Toc28359002"/>
      <w:bookmarkStart w:id="4" w:name="_Hlk24379207"/>
      <w:bookmarkStart w:id="5" w:name="_Toc28359079"/>
      <w:r>
        <w:rPr>
          <w:rFonts w:hint="eastAsia" w:ascii="宋体" w:hAnsi="宋体" w:eastAsia="宋体" w:cs="宋体"/>
          <w:i w:val="0"/>
          <w:iCs w:val="0"/>
          <w:caps w:val="0"/>
          <w:color w:val="000000"/>
          <w:spacing w:val="0"/>
          <w:kern w:val="0"/>
          <w:sz w:val="24"/>
          <w:szCs w:val="24"/>
          <w:highlight w:val="none"/>
          <w:lang w:val="en-US" w:eastAsia="zh-CN" w:bidi="ar-SA"/>
        </w:rPr>
        <w:t>项目概况</w:t>
      </w:r>
    </w:p>
    <w:p w14:paraId="0A9F4518">
      <w:pPr>
        <w:keepNext w:val="0"/>
        <w:keepLines w:val="0"/>
        <w:pageBreakBefore w:val="0"/>
        <w:widowControl w:val="0"/>
        <w:pBdr>
          <w:top w:val="single" w:color="auto" w:sz="4" w:space="0"/>
          <w:left w:val="single" w:color="auto" w:sz="4" w:space="4"/>
          <w:bottom w:val="single" w:color="auto" w:sz="4" w:space="1"/>
          <w:right w:val="single" w:color="auto" w:sz="4" w:space="4"/>
        </w:pBdr>
        <w:kinsoku/>
        <w:wordWrap w:val="0"/>
        <w:overflowPunct/>
        <w:topLinePunct w:val="0"/>
        <w:autoSpaceDE/>
        <w:autoSpaceDN/>
        <w:bidi w:val="0"/>
        <w:adjustRightInd/>
        <w:snapToGrid/>
        <w:spacing w:line="240" w:lineRule="auto"/>
        <w:ind w:left="0" w:right="0" w:firstLine="360" w:firstLineChars="150"/>
        <w:jc w:val="left"/>
        <w:textAlignment w:val="auto"/>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cs="宋体"/>
          <w:i w:val="0"/>
          <w:iCs w:val="0"/>
          <w:caps w:val="0"/>
          <w:color w:val="auto"/>
          <w:spacing w:val="0"/>
          <w:kern w:val="0"/>
          <w:sz w:val="24"/>
          <w:szCs w:val="24"/>
          <w:highlight w:val="none"/>
          <w:lang w:val="en-US" w:eastAsia="zh-CN" w:bidi="ar-SA"/>
        </w:rPr>
        <w:t>和田县英艾日克乡鱼菜共生温室阳光棚项目的潜在供应商应在政采云平台线上获取采购文件，并于2025年04月10日11:00（北京时间）前提交投标文件。</w:t>
      </w:r>
      <w:r>
        <w:rPr>
          <w:rFonts w:hint="eastAsia" w:ascii="宋体" w:hAnsi="宋体" w:cs="宋体"/>
          <w:i w:val="0"/>
          <w:iCs w:val="0"/>
          <w:caps w:val="0"/>
          <w:color w:val="000000"/>
          <w:spacing w:val="0"/>
          <w:kern w:val="0"/>
          <w:sz w:val="24"/>
          <w:szCs w:val="24"/>
          <w:highlight w:val="none"/>
          <w:lang w:val="en-US" w:eastAsia="zh-CN" w:bidi="ar-SA"/>
        </w:rPr>
        <w:t>    </w:t>
      </w:r>
    </w:p>
    <w:bookmarkEnd w:id="1"/>
    <w:bookmarkEnd w:id="2"/>
    <w:bookmarkEnd w:id="3"/>
    <w:bookmarkEnd w:id="4"/>
    <w:bookmarkEnd w:id="5"/>
    <w:p w14:paraId="7C8E5761">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outlineLvl w:val="9"/>
        <w:rPr>
          <w:rFonts w:hint="eastAsia" w:ascii="宋体" w:hAnsi="宋体" w:eastAsia="宋体" w:cs="宋体"/>
          <w:b w:val="0"/>
          <w:bCs w:val="0"/>
          <w:i w:val="0"/>
          <w:iCs w:val="0"/>
          <w:kern w:val="2"/>
          <w:sz w:val="24"/>
          <w:szCs w:val="24"/>
          <w:highlight w:val="none"/>
          <w:lang w:val="en-US" w:eastAsia="zh-CN" w:bidi="ar-SA"/>
        </w:rPr>
      </w:pPr>
    </w:p>
    <w:p w14:paraId="4BE1392F">
      <w:pPr>
        <w:pStyle w:val="3"/>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82" w:firstLineChars="200"/>
        <w:jc w:val="both"/>
        <w:textAlignment w:val="auto"/>
        <w:rPr>
          <w:rStyle w:val="24"/>
          <w:rFonts w:hint="eastAsia" w:ascii="宋体" w:hAnsi="宋体" w:eastAsia="宋体" w:cs="宋体"/>
          <w:b/>
          <w:i w:val="0"/>
          <w:iCs w:val="0"/>
          <w:caps w:val="0"/>
          <w:color w:val="000000"/>
          <w:spacing w:val="0"/>
          <w:sz w:val="24"/>
          <w:szCs w:val="24"/>
          <w:highlight w:val="none"/>
        </w:rPr>
      </w:pPr>
      <w:bookmarkStart w:id="6" w:name="_Toc30392"/>
      <w:bookmarkStart w:id="7" w:name="_Toc27595"/>
      <w:bookmarkStart w:id="8" w:name="_Toc24430"/>
      <w:r>
        <w:rPr>
          <w:rFonts w:hint="eastAsia" w:ascii="宋体" w:hAnsi="宋体" w:eastAsia="宋体" w:cs="宋体"/>
          <w:b/>
          <w:bCs/>
          <w:i w:val="0"/>
          <w:iCs w:val="0"/>
          <w:caps w:val="0"/>
          <w:color w:val="000000"/>
          <w:spacing w:val="0"/>
          <w:kern w:val="0"/>
          <w:sz w:val="24"/>
          <w:szCs w:val="24"/>
          <w:highlight w:val="none"/>
          <w:lang w:val="en-US" w:eastAsia="zh-CN" w:bidi="ar"/>
        </w:rPr>
        <w:t>一、项目基本情况</w:t>
      </w:r>
      <w:bookmarkEnd w:id="6"/>
      <w:bookmarkEnd w:id="7"/>
      <w:bookmarkEnd w:id="8"/>
    </w:p>
    <w:p w14:paraId="19E962DE">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i w:val="0"/>
          <w:iCs w:val="0"/>
          <w:caps w:val="0"/>
          <w:color w:val="000000"/>
          <w:spacing w:val="0"/>
          <w:sz w:val="24"/>
          <w:szCs w:val="24"/>
          <w:highlight w:val="red"/>
          <w:lang w:val="en-US"/>
        </w:rPr>
      </w:pPr>
      <w:r>
        <w:rPr>
          <w:rFonts w:hint="eastAsia" w:ascii="宋体" w:hAnsi="宋体" w:eastAsia="宋体" w:cs="宋体"/>
          <w:i w:val="0"/>
          <w:iCs w:val="0"/>
          <w:caps w:val="0"/>
          <w:color w:val="000000"/>
          <w:spacing w:val="0"/>
          <w:sz w:val="24"/>
          <w:szCs w:val="24"/>
          <w:highlight w:val="none"/>
        </w:rPr>
        <w:t>项目编号：</w:t>
      </w:r>
      <w:r>
        <w:rPr>
          <w:rFonts w:hint="eastAsia" w:ascii="宋体" w:hAnsi="宋体" w:eastAsia="宋体" w:cs="宋体"/>
          <w:i w:val="0"/>
          <w:iCs w:val="0"/>
          <w:caps w:val="0"/>
          <w:color w:val="000000"/>
          <w:spacing w:val="0"/>
          <w:sz w:val="24"/>
          <w:szCs w:val="24"/>
          <w:highlight w:val="none"/>
          <w:lang w:val="en-US" w:eastAsia="zh-CN"/>
        </w:rPr>
        <w:t>HTXZFCG(2025FS) 27号</w:t>
      </w:r>
    </w:p>
    <w:p w14:paraId="26A66A4E">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sz w:val="24"/>
          <w:szCs w:val="24"/>
          <w:highlight w:val="none"/>
        </w:rPr>
        <w:t>项目名称：</w:t>
      </w:r>
      <w:r>
        <w:rPr>
          <w:rFonts w:hint="eastAsia" w:ascii="宋体" w:hAnsi="宋体" w:eastAsia="宋体" w:cs="宋体"/>
          <w:i w:val="0"/>
          <w:iCs w:val="0"/>
          <w:caps w:val="0"/>
          <w:color w:val="000000"/>
          <w:spacing w:val="0"/>
          <w:kern w:val="0"/>
          <w:sz w:val="24"/>
          <w:szCs w:val="24"/>
          <w:highlight w:val="none"/>
          <w:lang w:val="en-US" w:eastAsia="zh-CN" w:bidi="ar-SA"/>
        </w:rPr>
        <w:t>和田县英艾日克乡鱼菜共生温室阳光棚项目</w:t>
      </w:r>
    </w:p>
    <w:p w14:paraId="3117B126">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rPr>
        <w:t>采购方式：</w:t>
      </w:r>
      <w:r>
        <w:rPr>
          <w:rFonts w:hint="eastAsia" w:ascii="宋体" w:hAnsi="宋体" w:eastAsia="宋体" w:cs="宋体"/>
          <w:i w:val="0"/>
          <w:iCs w:val="0"/>
          <w:caps w:val="0"/>
          <w:color w:val="000000"/>
          <w:spacing w:val="0"/>
          <w:sz w:val="24"/>
          <w:szCs w:val="24"/>
          <w:highlight w:val="none"/>
          <w:lang w:val="en-US" w:eastAsia="zh-CN"/>
        </w:rPr>
        <w:t>公开招标</w:t>
      </w:r>
    </w:p>
    <w:p w14:paraId="2F227F9E">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rPr>
        <w:t>预算金额：</w:t>
      </w:r>
      <w:r>
        <w:rPr>
          <w:rFonts w:hint="eastAsia" w:ascii="宋体" w:hAnsi="宋体" w:eastAsia="宋体" w:cs="宋体"/>
          <w:i w:val="0"/>
          <w:iCs w:val="0"/>
          <w:caps w:val="0"/>
          <w:color w:val="000000"/>
          <w:spacing w:val="0"/>
          <w:sz w:val="24"/>
          <w:szCs w:val="24"/>
          <w:highlight w:val="none"/>
          <w:lang w:val="en-US" w:eastAsia="zh-CN"/>
        </w:rPr>
        <w:t>7684400.00元</w:t>
      </w:r>
    </w:p>
    <w:p w14:paraId="5968B3A6">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rPr>
        <w:t>最高限价：</w:t>
      </w:r>
      <w:r>
        <w:rPr>
          <w:rFonts w:hint="eastAsia" w:ascii="宋体" w:hAnsi="宋体" w:eastAsia="宋体" w:cs="宋体"/>
          <w:i w:val="0"/>
          <w:iCs w:val="0"/>
          <w:caps w:val="0"/>
          <w:color w:val="000000"/>
          <w:spacing w:val="0"/>
          <w:sz w:val="24"/>
          <w:szCs w:val="24"/>
          <w:highlight w:val="none"/>
          <w:lang w:val="en-US" w:eastAsia="zh-CN"/>
        </w:rPr>
        <w:t>7684400.00元</w:t>
      </w:r>
    </w:p>
    <w:p w14:paraId="005EE868">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采购需求：</w:t>
      </w:r>
    </w:p>
    <w:p w14:paraId="74EE1255">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sz w:val="24"/>
          <w:szCs w:val="24"/>
          <w:highlight w:val="none"/>
          <w:lang w:val="en-US" w:eastAsia="zh-CN"/>
        </w:rPr>
        <w:t>标项一</w:t>
      </w:r>
      <w:r>
        <w:rPr>
          <w:rFonts w:hint="eastAsia" w:ascii="宋体" w:hAnsi="宋体" w:eastAsia="宋体" w:cs="宋体"/>
          <w:i w:val="0"/>
          <w:iCs w:val="0"/>
          <w:caps w:val="0"/>
          <w:color w:val="000000"/>
          <w:spacing w:val="0"/>
          <w:sz w:val="24"/>
          <w:szCs w:val="24"/>
          <w:highlight w:val="none"/>
          <w:lang w:val="en-US" w:eastAsia="zh-CN"/>
        </w:rPr>
        <w:br w:type="textWrapping"/>
      </w:r>
      <w:r>
        <w:rPr>
          <w:rFonts w:hint="eastAsia" w:ascii="宋体" w:hAnsi="宋体" w:eastAsia="宋体" w:cs="宋体"/>
          <w:i w:val="0"/>
          <w:iCs w:val="0"/>
          <w:caps w:val="0"/>
          <w:color w:val="000000"/>
          <w:spacing w:val="0"/>
          <w:sz w:val="24"/>
          <w:szCs w:val="24"/>
          <w:highlight w:val="none"/>
          <w:lang w:val="en-US" w:eastAsia="zh-CN"/>
        </w:rPr>
        <w:t>   标项名称：</w:t>
      </w:r>
      <w:r>
        <w:rPr>
          <w:rFonts w:hint="eastAsia" w:ascii="宋体" w:hAnsi="宋体" w:eastAsia="宋体" w:cs="宋体"/>
          <w:i w:val="0"/>
          <w:iCs w:val="0"/>
          <w:caps w:val="0"/>
          <w:color w:val="000000"/>
          <w:spacing w:val="0"/>
          <w:kern w:val="0"/>
          <w:sz w:val="24"/>
          <w:szCs w:val="24"/>
          <w:highlight w:val="none"/>
          <w:lang w:val="en-US" w:eastAsia="zh-CN" w:bidi="ar-SA"/>
        </w:rPr>
        <w:t>和田县英艾日克乡鱼菜共生温室阳光棚项目</w:t>
      </w:r>
    </w:p>
    <w:p w14:paraId="46398366">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rPr>
          <w:rFonts w:hint="default"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数量：1批</w:t>
      </w:r>
      <w:r>
        <w:rPr>
          <w:rFonts w:hint="eastAsia" w:ascii="宋体" w:hAnsi="宋体" w:eastAsia="宋体" w:cs="宋体"/>
          <w:i w:val="0"/>
          <w:iCs w:val="0"/>
          <w:caps w:val="0"/>
          <w:color w:val="000000"/>
          <w:spacing w:val="0"/>
          <w:kern w:val="0"/>
          <w:sz w:val="24"/>
          <w:szCs w:val="24"/>
          <w:highlight w:val="none"/>
          <w:lang w:val="en-US" w:eastAsia="zh-CN" w:bidi="ar-SA"/>
        </w:rPr>
        <w:br w:type="textWrapping"/>
      </w:r>
      <w:r>
        <w:rPr>
          <w:rFonts w:hint="eastAsia" w:ascii="宋体" w:hAnsi="宋体" w:eastAsia="宋体" w:cs="宋体"/>
          <w:i w:val="0"/>
          <w:iCs w:val="0"/>
          <w:caps w:val="0"/>
          <w:color w:val="000000"/>
          <w:spacing w:val="0"/>
          <w:kern w:val="0"/>
          <w:sz w:val="24"/>
          <w:szCs w:val="24"/>
          <w:highlight w:val="none"/>
          <w:lang w:val="en-US" w:eastAsia="zh-CN" w:bidi="ar-SA"/>
        </w:rPr>
        <w:t>   预算金额（元）：7684400.00元</w:t>
      </w:r>
      <w:r>
        <w:rPr>
          <w:rFonts w:hint="eastAsia" w:ascii="宋体" w:hAnsi="宋体" w:eastAsia="宋体" w:cs="宋体"/>
          <w:i w:val="0"/>
          <w:iCs w:val="0"/>
          <w:caps w:val="0"/>
          <w:color w:val="000000"/>
          <w:spacing w:val="0"/>
          <w:kern w:val="0"/>
          <w:sz w:val="24"/>
          <w:szCs w:val="24"/>
          <w:highlight w:val="none"/>
          <w:lang w:val="en-US" w:eastAsia="zh-CN" w:bidi="ar-SA"/>
        </w:rPr>
        <w:br w:type="textWrapping"/>
      </w:r>
      <w:r>
        <w:rPr>
          <w:rFonts w:hint="eastAsia" w:ascii="宋体" w:hAnsi="宋体" w:eastAsia="宋体" w:cs="宋体"/>
          <w:i w:val="0"/>
          <w:iCs w:val="0"/>
          <w:caps w:val="0"/>
          <w:color w:val="000000"/>
          <w:spacing w:val="0"/>
          <w:kern w:val="0"/>
          <w:sz w:val="24"/>
          <w:szCs w:val="24"/>
          <w:highlight w:val="none"/>
          <w:lang w:val="en-US" w:eastAsia="zh-CN" w:bidi="ar-SA"/>
        </w:rPr>
        <w:t>   简要规格描述或项目基本概况介绍、用途：建设阳光大棚8500平方米，配套部分电力设施</w:t>
      </w:r>
      <w:r>
        <w:rPr>
          <w:rFonts w:hint="eastAsia" w:ascii="宋体" w:hAnsi="宋体" w:eastAsia="宋体" w:cs="宋体"/>
          <w:i w:val="0"/>
          <w:iCs w:val="0"/>
          <w:caps w:val="0"/>
          <w:color w:val="000000"/>
          <w:spacing w:val="0"/>
          <w:kern w:val="0"/>
          <w:sz w:val="24"/>
          <w:szCs w:val="24"/>
          <w:highlight w:val="none"/>
          <w:lang w:val="en-US" w:eastAsia="zh-CN" w:bidi="ar-SA"/>
        </w:rPr>
        <w:t>。（具体参数详见采购需求）</w:t>
      </w:r>
    </w:p>
    <w:p w14:paraId="77B424D7">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rPr>
          <w:rFonts w:hint="default"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   备注：</w:t>
      </w:r>
    </w:p>
    <w:p w14:paraId="25319523">
      <w:pPr>
        <w:pStyle w:val="18"/>
        <w:pageBreakBefore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i w:val="0"/>
          <w:iCs w:val="0"/>
          <w:caps w:val="0"/>
          <w:color w:val="000000"/>
          <w:spacing w:val="0"/>
          <w:sz w:val="24"/>
          <w:szCs w:val="24"/>
          <w:highlight w:val="none"/>
        </w:rPr>
      </w:pPr>
      <w:r>
        <w:rPr>
          <w:rFonts w:hint="eastAsia" w:ascii="宋体" w:hAnsi="宋体" w:eastAsia="宋体" w:cs="宋体"/>
          <w:i w:val="0"/>
          <w:iCs w:val="0"/>
          <w:caps w:val="0"/>
          <w:color w:val="000000"/>
          <w:spacing w:val="0"/>
          <w:sz w:val="24"/>
          <w:szCs w:val="24"/>
          <w:highlight w:val="none"/>
        </w:rPr>
        <w:t>合同履约期限：</w:t>
      </w:r>
      <w:r>
        <w:rPr>
          <w:rFonts w:hint="eastAsia" w:ascii="宋体" w:hAnsi="宋体" w:eastAsia="宋体" w:cs="宋体"/>
          <w:i w:val="0"/>
          <w:iCs w:val="0"/>
          <w:caps w:val="0"/>
          <w:color w:val="000000"/>
          <w:spacing w:val="0"/>
          <w:sz w:val="24"/>
          <w:szCs w:val="24"/>
          <w:highlight w:val="none"/>
          <w:lang w:val="en-US" w:eastAsia="zh-CN"/>
        </w:rPr>
        <w:t>合同签订之日起60天；</w:t>
      </w:r>
    </w:p>
    <w:p w14:paraId="41DC6446">
      <w:pPr>
        <w:pStyle w:val="3"/>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82" w:firstLineChars="20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9" w:name="_Toc22510"/>
      <w:bookmarkStart w:id="10" w:name="_Toc11569"/>
      <w:bookmarkStart w:id="11" w:name="_Toc22990"/>
      <w:r>
        <w:rPr>
          <w:rFonts w:hint="eastAsia" w:ascii="宋体" w:hAnsi="宋体" w:eastAsia="宋体" w:cs="宋体"/>
          <w:b/>
          <w:bCs/>
          <w:i w:val="0"/>
          <w:iCs w:val="0"/>
          <w:caps w:val="0"/>
          <w:color w:val="000000"/>
          <w:spacing w:val="0"/>
          <w:kern w:val="0"/>
          <w:sz w:val="24"/>
          <w:szCs w:val="24"/>
          <w:highlight w:val="none"/>
          <w:lang w:val="en-US" w:eastAsia="zh-CN" w:bidi="ar"/>
        </w:rPr>
        <w:t>本项目（是/否）接受联合体投标：否</w:t>
      </w:r>
    </w:p>
    <w:p w14:paraId="6352279B">
      <w:pPr>
        <w:pStyle w:val="3"/>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82" w:firstLineChars="20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二、申请人的资格要求：</w:t>
      </w:r>
      <w:bookmarkEnd w:id="9"/>
      <w:bookmarkEnd w:id="10"/>
      <w:bookmarkEnd w:id="11"/>
    </w:p>
    <w:p w14:paraId="4E43E00E">
      <w:pPr>
        <w:pStyle w:val="18"/>
        <w:pageBreakBefore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sz w:val="24"/>
          <w:szCs w:val="24"/>
          <w:highlight w:val="none"/>
          <w:lang w:val="en-US" w:eastAsia="zh-CN" w:bidi="ar"/>
        </w:rPr>
      </w:pPr>
      <w:bookmarkStart w:id="12" w:name="_Toc23893"/>
      <w:r>
        <w:rPr>
          <w:rFonts w:hint="eastAsia" w:ascii="宋体" w:hAnsi="宋体" w:eastAsia="宋体" w:cs="宋体"/>
          <w:sz w:val="24"/>
          <w:szCs w:val="24"/>
          <w:highlight w:val="none"/>
          <w:lang w:val="en-US" w:eastAsia="zh-CN" w:bidi="ar"/>
        </w:rPr>
        <w:t>1.满足《中华人民共和国政府采购法》第二十二条规定；</w:t>
      </w:r>
      <w:bookmarkEnd w:id="12"/>
    </w:p>
    <w:p w14:paraId="2C89BE01">
      <w:pPr>
        <w:pStyle w:val="18"/>
        <w:pageBreakBefore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sz w:val="24"/>
          <w:szCs w:val="24"/>
          <w:highlight w:val="none"/>
          <w:lang w:val="en-US" w:eastAsia="zh-CN" w:bidi="ar"/>
        </w:rPr>
      </w:pPr>
      <w:r>
        <w:rPr>
          <w:rFonts w:hint="eastAsia" w:ascii="宋体" w:hAnsi="宋体" w:eastAsia="宋体" w:cs="宋体"/>
          <w:sz w:val="24"/>
          <w:szCs w:val="24"/>
          <w:highlight w:val="none"/>
          <w:lang w:val="en-US" w:eastAsia="zh-CN" w:bidi="ar"/>
        </w:rPr>
        <w:t>2.落实政府采购政策需满足的资格要求：</w:t>
      </w:r>
    </w:p>
    <w:p w14:paraId="5894074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2.1 中小企业政策</w:t>
      </w:r>
    </w:p>
    <w:p w14:paraId="171A9BE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lang w:eastAsia="zh-CN"/>
        </w:rPr>
        <w:t>☑</w:t>
      </w:r>
      <w:r>
        <w:rPr>
          <w:rFonts w:hint="eastAsia" w:ascii="宋体" w:hAnsi="宋体" w:eastAsia="宋体" w:cs="宋体"/>
          <w:caps w:val="0"/>
          <w:spacing w:val="0"/>
          <w:w w:val="100"/>
          <w:position w:val="0"/>
          <w:sz w:val="24"/>
          <w:szCs w:val="24"/>
          <w:highlight w:val="none"/>
        </w:rPr>
        <w:t>本项目不专门面向中小企业预留采购份额。</w:t>
      </w:r>
    </w:p>
    <w:p w14:paraId="5961065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lang w:eastAsia="zh-CN"/>
        </w:rPr>
        <w:t>□</w:t>
      </w:r>
      <w:r>
        <w:rPr>
          <w:rFonts w:hint="eastAsia" w:ascii="宋体" w:hAnsi="宋体" w:eastAsia="宋体" w:cs="宋体"/>
          <w:caps w:val="0"/>
          <w:spacing w:val="0"/>
          <w:w w:val="100"/>
          <w:position w:val="0"/>
          <w:sz w:val="24"/>
          <w:szCs w:val="24"/>
          <w:highlight w:val="none"/>
        </w:rPr>
        <w:t xml:space="preserve">本项目专门面向 </w:t>
      </w:r>
      <w:r>
        <w:rPr>
          <w:rFonts w:hint="eastAsia" w:ascii="宋体" w:hAnsi="宋体" w:eastAsia="宋体" w:cs="宋体"/>
          <w:caps w:val="0"/>
          <w:spacing w:val="0"/>
          <w:w w:val="100"/>
          <w:position w:val="0"/>
          <w:sz w:val="24"/>
          <w:szCs w:val="24"/>
          <w:highlight w:val="none"/>
          <w:lang w:eastAsia="zh-CN"/>
        </w:rPr>
        <w:t>□</w:t>
      </w:r>
      <w:r>
        <w:rPr>
          <w:rFonts w:hint="eastAsia" w:ascii="宋体" w:hAnsi="宋体" w:eastAsia="宋体" w:cs="宋体"/>
          <w:caps w:val="0"/>
          <w:spacing w:val="0"/>
          <w:w w:val="100"/>
          <w:position w:val="0"/>
          <w:sz w:val="24"/>
          <w:szCs w:val="24"/>
          <w:highlight w:val="none"/>
        </w:rPr>
        <w:t>中小</w:t>
      </w:r>
      <w:r>
        <w:rPr>
          <w:rFonts w:hint="eastAsia" w:ascii="宋体" w:hAnsi="宋体" w:eastAsia="宋体" w:cs="宋体"/>
          <w:caps w:val="0"/>
          <w:spacing w:val="0"/>
          <w:w w:val="100"/>
          <w:position w:val="0"/>
          <w:sz w:val="24"/>
          <w:szCs w:val="24"/>
          <w:highlight w:val="none"/>
          <w:lang w:eastAsia="zh-CN"/>
        </w:rPr>
        <w:t>□</w:t>
      </w:r>
      <w:r>
        <w:rPr>
          <w:rFonts w:hint="eastAsia" w:ascii="宋体" w:hAnsi="宋体" w:eastAsia="宋体" w:cs="宋体"/>
          <w:caps w:val="0"/>
          <w:spacing w:val="0"/>
          <w:w w:val="100"/>
          <w:position w:val="0"/>
          <w:sz w:val="24"/>
          <w:szCs w:val="24"/>
          <w:highlight w:val="none"/>
        </w:rPr>
        <w:t>小微企业采购。即：提供的货物或服务全部由符合政策要求的中小/小微企业制造、服务全部由符合政策要求的中小/小微企业承接。</w:t>
      </w:r>
    </w:p>
    <w:p w14:paraId="32C4FE3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本项目预留部分采购项目预算专门面向中小企业采购。对于预留份额，提供的货物由符合政策要求的中小企业制造、服务由符合政策要求的中小企业承接。预留份额通过以下措施进行：“供应商为中小企业，或供应商以联合体形式参加采购活动且联合体中中小企业承担的 部分达到一定比例，或获得采购合同的供应商将采购项目中的一定比例分包给一家或者多家中小企业”。</w:t>
      </w:r>
    </w:p>
    <w:p w14:paraId="6CF058D0">
      <w:pPr>
        <w:pStyle w:val="18"/>
        <w:pageBreakBefore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sz w:val="24"/>
          <w:szCs w:val="24"/>
          <w:highlight w:val="none"/>
          <w:lang w:val="en-US" w:eastAsia="zh-CN" w:bidi="ar"/>
        </w:rPr>
      </w:pPr>
      <w:r>
        <w:rPr>
          <w:rFonts w:hint="eastAsia" w:ascii="宋体" w:hAnsi="宋体" w:eastAsia="宋体" w:cs="宋体"/>
          <w:sz w:val="24"/>
          <w:szCs w:val="24"/>
          <w:highlight w:val="none"/>
          <w:lang w:val="en-US" w:eastAsia="zh-CN" w:bidi="ar"/>
        </w:rPr>
        <w:t>2.2其他落实政府采购政策</w:t>
      </w:r>
    </w:p>
    <w:p w14:paraId="02073637">
      <w:pPr>
        <w:pStyle w:val="12"/>
        <w:pageBreakBefore w:val="0"/>
        <w:kinsoku/>
        <w:wordWrap/>
        <w:overflowPunct/>
        <w:autoSpaceDE/>
        <w:autoSpaceDN/>
        <w:bidi w:val="0"/>
        <w:snapToGrid w:val="0"/>
        <w:spacing w:beforeAutospacing="0" w:afterAutospacing="0" w:line="360" w:lineRule="auto"/>
        <w:ind w:left="0" w:leftChars="0" w:right="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（1）财政部、国家发展改革委、生态环境部、市场监管总局《关于调整优化节能产品、环境标志产品政府采购执行机制的通知》（财库[2019]9号文）；</w:t>
      </w:r>
    </w:p>
    <w:p w14:paraId="729A84E0">
      <w:pPr>
        <w:pStyle w:val="12"/>
        <w:pageBreakBefore w:val="0"/>
        <w:kinsoku/>
        <w:wordWrap/>
        <w:overflowPunct/>
        <w:autoSpaceDE/>
        <w:autoSpaceDN/>
        <w:bidi w:val="0"/>
        <w:snapToGrid w:val="0"/>
        <w:spacing w:beforeAutospacing="0" w:afterAutospacing="0" w:line="360" w:lineRule="auto"/>
        <w:ind w:left="0" w:leftChars="0" w:right="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（2）财政部、生态环境部《关于印发环境标志产品政府采购品目清单的通知》（财库[2019]18号文）；</w:t>
      </w:r>
    </w:p>
    <w:p w14:paraId="763E0E7E">
      <w:pPr>
        <w:pStyle w:val="12"/>
        <w:pageBreakBefore w:val="0"/>
        <w:kinsoku/>
        <w:wordWrap/>
        <w:overflowPunct/>
        <w:autoSpaceDE/>
        <w:autoSpaceDN/>
        <w:bidi w:val="0"/>
        <w:snapToGrid w:val="0"/>
        <w:spacing w:beforeAutospacing="0" w:afterAutospacing="0" w:line="360" w:lineRule="auto"/>
        <w:ind w:left="0" w:leftChars="0" w:right="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（3）财政部、发展改革委《关于印发节能产品政府采购品目清单的通知》（财库[2019]19号文）；</w:t>
      </w:r>
    </w:p>
    <w:p w14:paraId="1EB70C12">
      <w:pPr>
        <w:pStyle w:val="12"/>
        <w:pageBreakBefore w:val="0"/>
        <w:kinsoku/>
        <w:wordWrap/>
        <w:overflowPunct/>
        <w:autoSpaceDE/>
        <w:autoSpaceDN/>
        <w:bidi w:val="0"/>
        <w:snapToGrid w:val="0"/>
        <w:spacing w:beforeAutospacing="0" w:afterAutospacing="0" w:line="360" w:lineRule="auto"/>
        <w:ind w:left="0" w:leftChars="0" w:right="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（4）市场监管总局《市场监管总局关于发布参与实施政府采购节能产品、环境标志产品认证机构名录的公告》（2019年第16号）；</w:t>
      </w:r>
    </w:p>
    <w:p w14:paraId="29AA0177">
      <w:pPr>
        <w:pStyle w:val="12"/>
        <w:pageBreakBefore w:val="0"/>
        <w:kinsoku/>
        <w:wordWrap/>
        <w:overflowPunct/>
        <w:autoSpaceDE/>
        <w:autoSpaceDN/>
        <w:bidi w:val="0"/>
        <w:snapToGrid w:val="0"/>
        <w:spacing w:beforeAutospacing="0" w:afterAutospacing="0" w:line="360" w:lineRule="auto"/>
        <w:ind w:left="0" w:leftChars="0" w:right="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（5）财政部、工业和信息化部《关于印发《政府采购促进中小企业发展管理办法》的通知》（财库[2020]46号文）《关于进一步加大政府采购支持中小企业力度的通知》（财库[2022]19号文）执行；</w:t>
      </w:r>
    </w:p>
    <w:p w14:paraId="4D163B44">
      <w:pPr>
        <w:pStyle w:val="12"/>
        <w:pageBreakBefore w:val="0"/>
        <w:kinsoku/>
        <w:wordWrap/>
        <w:overflowPunct/>
        <w:autoSpaceDE/>
        <w:autoSpaceDN/>
        <w:bidi w:val="0"/>
        <w:snapToGrid w:val="0"/>
        <w:spacing w:beforeAutospacing="0" w:afterAutospacing="0" w:line="360" w:lineRule="auto"/>
        <w:ind w:left="0" w:leftChars="0" w:right="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（6）财政部、民政部、中国残疾人联合会《关于促进残疾人就业政府采购政策的通知》（财库[2017]141号）；</w:t>
      </w:r>
    </w:p>
    <w:p w14:paraId="68C68EE0">
      <w:pPr>
        <w:pStyle w:val="12"/>
        <w:pageBreakBefore w:val="0"/>
        <w:kinsoku/>
        <w:wordWrap/>
        <w:overflowPunct/>
        <w:autoSpaceDE/>
        <w:autoSpaceDN/>
        <w:bidi w:val="0"/>
        <w:snapToGrid w:val="0"/>
        <w:spacing w:beforeAutospacing="0" w:afterAutospacing="0" w:line="360" w:lineRule="auto"/>
        <w:ind w:left="0" w:leftChars="0" w:right="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（7）财政部、司法部《关于政府采购支持监狱企业发展有关问题的通知》（财库[2014]68号文）；</w:t>
      </w:r>
    </w:p>
    <w:p w14:paraId="10B2311D">
      <w:pPr>
        <w:pStyle w:val="12"/>
        <w:pageBreakBefore w:val="0"/>
        <w:kinsoku/>
        <w:wordWrap/>
        <w:overflowPunct/>
        <w:autoSpaceDE/>
        <w:autoSpaceDN/>
        <w:bidi w:val="0"/>
        <w:snapToGrid w:val="0"/>
        <w:spacing w:beforeAutospacing="0" w:afterAutospacing="0" w:line="360" w:lineRule="auto"/>
        <w:ind w:left="0" w:leftChars="0" w:right="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（8）财政部、生态环境部、国家邮政局《关于印发《商品包装政府采购需求标准（试行）》《快递包装政府采购需求标准（试行）》的通知》（财办库〔2020〕123号）。</w:t>
      </w:r>
    </w:p>
    <w:p w14:paraId="4A2BB72E">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outlineLvl w:val="2"/>
        <w:rPr>
          <w:rFonts w:hint="eastAsia" w:ascii="宋体" w:hAnsi="宋体" w:eastAsia="宋体" w:cs="宋体"/>
          <w:i w:val="0"/>
          <w:iCs w:val="0"/>
          <w:caps w:val="0"/>
          <w:color w:val="000000"/>
          <w:spacing w:val="0"/>
          <w:kern w:val="0"/>
          <w:sz w:val="24"/>
          <w:szCs w:val="24"/>
          <w:highlight w:val="none"/>
          <w:lang w:val="en-US" w:eastAsia="zh-CN" w:bidi="ar-SA"/>
        </w:rPr>
      </w:pPr>
      <w:bookmarkStart w:id="13" w:name="_Toc5294"/>
      <w:r>
        <w:rPr>
          <w:rFonts w:hint="eastAsia" w:ascii="宋体" w:hAnsi="宋体" w:eastAsia="宋体" w:cs="宋体"/>
          <w:i w:val="0"/>
          <w:iCs w:val="0"/>
          <w:caps w:val="0"/>
          <w:color w:val="000000"/>
          <w:spacing w:val="0"/>
          <w:sz w:val="24"/>
          <w:szCs w:val="24"/>
          <w:highlight w:val="none"/>
          <w:lang w:val="en-US" w:eastAsia="zh-CN"/>
        </w:rPr>
        <w:t>3.本项目的特定资格要求：</w:t>
      </w:r>
      <w:bookmarkEnd w:id="13"/>
    </w:p>
    <w:p w14:paraId="615659E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bookmarkStart w:id="14" w:name="_Toc29122"/>
      <w:bookmarkStart w:id="15" w:name="_Toc14519"/>
      <w:bookmarkStart w:id="16" w:name="_Toc4096"/>
      <w:r>
        <w:rPr>
          <w:rFonts w:hint="eastAsia" w:ascii="宋体" w:hAnsi="宋体" w:eastAsia="宋体" w:cs="宋体"/>
          <w:caps w:val="0"/>
          <w:spacing w:val="0"/>
          <w:w w:val="100"/>
          <w:position w:val="0"/>
          <w:sz w:val="24"/>
          <w:szCs w:val="24"/>
          <w:highlight w:val="none"/>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p w14:paraId="020331C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2）有依法缴纳税收和社会保障资金的良好记录：提供近段时间内（2024年12月-2025年2月、新成立的公司按实际发生提供）的缴纳税收的完税证明（开具日期须在招标公告发布日期之后）或税务部门出具的纳税证明；如依法免税的，应提供相应文件证明；提供近段时间内（2024年12月-2025年2月、新成立的公司按实际发生提供）的缴纳社保证明材料加盖公章。如依法不需要缴纳社会保障资金的，应提供相应文件证明；</w:t>
      </w:r>
    </w:p>
    <w:p w14:paraId="22B2666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（3）具有良好的商业信誉和健全的财务会计制度：提供2023年度或2024年度由第三方财务审计机构出具的财务审计报告或新成立的企业提供银行出具的近三个月的资信证明；</w:t>
      </w:r>
    </w:p>
    <w:p w14:paraId="0D41CE3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（4）履行合同所必需的设备和专业技术能力：提供《投标人资格声明函》；</w:t>
      </w:r>
    </w:p>
    <w:p w14:paraId="39F8FB1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 万元以上的罚款，法律、行政法规以及国务院有关部门明确规定相关领域“较大数额罚款”标准高于200 万元的，从其规定）</w:t>
      </w:r>
    </w:p>
    <w:p w14:paraId="69F2BAE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6）近三年内（本项目投标截止期前）未被“信用中国”（www.creditchina.gov.cn）、中国政府采购网（www.ccgp.gov.cn）列入失信被执行人、重大税收违法案件当事人名单、政府采购严重违法失信行为记录名单（开标现场查询）。</w:t>
      </w:r>
    </w:p>
    <w:p w14:paraId="2FF3AC8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（7）企业负责人为同一人或者存在直接控股、管理关系的不同投标人，不得参加同一合同项下的政府采购活动。否则，皆取消投标资格。</w:t>
      </w:r>
    </w:p>
    <w:p w14:paraId="49F4FEF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（8）投标保证金或电子保函。</w:t>
      </w:r>
    </w:p>
    <w:p w14:paraId="53A30BB0">
      <w:pPr>
        <w:pStyle w:val="3"/>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82" w:firstLineChars="20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三、获取招标文件</w:t>
      </w:r>
      <w:bookmarkEnd w:id="14"/>
      <w:bookmarkEnd w:id="15"/>
      <w:bookmarkEnd w:id="16"/>
    </w:p>
    <w:p w14:paraId="16116147">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时间：2025年3月21日至2025年3月28日，每天上午00:00至12:00，下午12:00至23:59</w:t>
      </w:r>
    </w:p>
    <w:p w14:paraId="2EB0B235">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地点：政采云平台https://www.zcygov.cn/线上获取</w:t>
      </w:r>
    </w:p>
    <w:p w14:paraId="0610A01F">
      <w:pPr>
        <w:keepNext w:val="0"/>
        <w:keepLines w:val="0"/>
        <w:pageBreakBefore w:val="0"/>
        <w:widowControl w:val="0"/>
        <w:kinsoku/>
        <w:wordWrap/>
        <w:overflowPunct/>
        <w:topLinePunct/>
        <w:autoSpaceDE/>
        <w:autoSpaceDN/>
        <w:bidi w:val="0"/>
        <w:adjustRightInd w:val="0"/>
        <w:snapToGrid w:val="0"/>
        <w:spacing w:beforeAutospacing="0" w:afterAutospacing="0" w:line="360" w:lineRule="auto"/>
        <w:ind w:left="0" w:right="0"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方式：供应商登录政采云平台https://www.zcygov.cn/在线申请获取采购文件（进入“项目采购”应用，在获取采购文件菜单中选择项目，申请获取采购文件）</w:t>
      </w:r>
      <w:r>
        <w:rPr>
          <w:rFonts w:hint="eastAsia" w:ascii="宋体" w:hAnsi="宋体" w:eastAsia="宋体" w:cs="宋体"/>
          <w:kern w:val="0"/>
          <w:sz w:val="24"/>
          <w:szCs w:val="24"/>
          <w:highlight w:val="none"/>
        </w:rPr>
        <w:t>。 </w:t>
      </w:r>
    </w:p>
    <w:p w14:paraId="101054C4">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售价（元）：0</w:t>
      </w:r>
    </w:p>
    <w:p w14:paraId="66EC70C8">
      <w:pPr>
        <w:pStyle w:val="3"/>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82" w:firstLineChars="20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17" w:name="_Toc4068"/>
      <w:bookmarkStart w:id="18" w:name="_Toc4398"/>
      <w:bookmarkStart w:id="19" w:name="_Toc20322"/>
      <w:r>
        <w:rPr>
          <w:rFonts w:hint="eastAsia" w:ascii="宋体" w:hAnsi="宋体" w:eastAsia="宋体" w:cs="宋体"/>
          <w:b/>
          <w:bCs/>
          <w:i w:val="0"/>
          <w:iCs w:val="0"/>
          <w:caps w:val="0"/>
          <w:color w:val="000000"/>
          <w:spacing w:val="0"/>
          <w:kern w:val="0"/>
          <w:sz w:val="24"/>
          <w:szCs w:val="24"/>
          <w:highlight w:val="none"/>
          <w:lang w:val="en-US" w:eastAsia="zh-CN" w:bidi="ar"/>
        </w:rPr>
        <w:t>四、提交投标文件截止时间、开标时间和地点</w:t>
      </w:r>
      <w:bookmarkEnd w:id="17"/>
      <w:bookmarkEnd w:id="18"/>
      <w:bookmarkEnd w:id="19"/>
    </w:p>
    <w:p w14:paraId="49EC993D">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提交投标文件截止时间：2025年4月10日11:00（北京时间）</w:t>
      </w:r>
    </w:p>
    <w:p w14:paraId="7BFB8078">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投标地点：投标人应于2025年4月10日11:00（北京时间）之前将电子投标文件上传到新疆政府采购平台。应按照本项目招标文件和新疆政府采购平台的要求编制、加密传输投标文件。</w:t>
      </w:r>
    </w:p>
    <w:p w14:paraId="239E0F5E">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开标时间：2025年4月10日11:00（北京时间）</w:t>
      </w:r>
    </w:p>
    <w:p w14:paraId="6F0BEFC6">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开标地点：政采云平台不见面开标</w:t>
      </w:r>
    </w:p>
    <w:p w14:paraId="6A468FB8">
      <w:pPr>
        <w:pStyle w:val="3"/>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82" w:firstLineChars="20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20" w:name="_Toc30941"/>
      <w:bookmarkStart w:id="21" w:name="_Toc9151"/>
      <w:bookmarkStart w:id="22" w:name="_Toc19015"/>
      <w:r>
        <w:rPr>
          <w:rFonts w:hint="eastAsia" w:ascii="宋体" w:hAnsi="宋体" w:eastAsia="宋体" w:cs="宋体"/>
          <w:b/>
          <w:bCs/>
          <w:i w:val="0"/>
          <w:iCs w:val="0"/>
          <w:caps w:val="0"/>
          <w:color w:val="000000"/>
          <w:spacing w:val="0"/>
          <w:kern w:val="0"/>
          <w:sz w:val="24"/>
          <w:szCs w:val="24"/>
          <w:highlight w:val="none"/>
          <w:lang w:val="en-US" w:eastAsia="zh-CN" w:bidi="ar"/>
        </w:rPr>
        <w:t>五、公告期限</w:t>
      </w:r>
      <w:bookmarkEnd w:id="20"/>
      <w:bookmarkEnd w:id="21"/>
      <w:bookmarkEnd w:id="22"/>
    </w:p>
    <w:p w14:paraId="6002D3E5">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自本公告发布之日起5个工作日。</w:t>
      </w:r>
    </w:p>
    <w:p w14:paraId="53A790D4">
      <w:pPr>
        <w:pStyle w:val="3"/>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82" w:firstLineChars="20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23" w:name="_Toc32428"/>
      <w:bookmarkStart w:id="24" w:name="_Toc2426"/>
      <w:bookmarkStart w:id="25" w:name="_Toc1504"/>
      <w:r>
        <w:rPr>
          <w:rFonts w:hint="eastAsia" w:ascii="宋体" w:hAnsi="宋体" w:eastAsia="宋体" w:cs="宋体"/>
          <w:b/>
          <w:bCs/>
          <w:i w:val="0"/>
          <w:iCs w:val="0"/>
          <w:caps w:val="0"/>
          <w:color w:val="000000"/>
          <w:spacing w:val="0"/>
          <w:kern w:val="0"/>
          <w:sz w:val="24"/>
          <w:szCs w:val="24"/>
          <w:highlight w:val="none"/>
          <w:lang w:val="en-US" w:eastAsia="zh-CN" w:bidi="ar"/>
        </w:rPr>
        <w:t>六、其他补充事宜</w:t>
      </w:r>
      <w:bookmarkEnd w:id="23"/>
      <w:bookmarkEnd w:id="24"/>
      <w:bookmarkEnd w:id="25"/>
    </w:p>
    <w:p w14:paraId="417CC454">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1、本项目实行网上投标，采用电子投标文件。若供应商参与投标，自行承担投标一切费用。</w:t>
      </w:r>
    </w:p>
    <w:p w14:paraId="0D674889">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79496342">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760E976B">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4、有意向参与新疆区域电子开评标的供应商，可访问新疆数字证书认证中心官方网站（https://www.xjca.com.cn/）或下载“新疆政务通”APP自行进行申领。如需咨询，请联系新疆CA服务热线0991-2819290</w:t>
      </w:r>
    </w:p>
    <w:p w14:paraId="653CCC88">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2"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b/>
          <w:bCs/>
          <w:i w:val="0"/>
          <w:caps w:val="0"/>
          <w:color w:val="000000"/>
          <w:spacing w:val="0"/>
          <w:kern w:val="0"/>
          <w:sz w:val="24"/>
          <w:szCs w:val="24"/>
          <w:highlight w:val="none"/>
          <w:vertAlign w:val="baseline"/>
          <w:lang w:val="en-US" w:eastAsia="zh-CN" w:bidi="ar"/>
        </w:rPr>
        <w:t>特别强调：</w:t>
      </w:r>
    </w:p>
    <w:p w14:paraId="68A546E3">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得分的6％～10％作为其价格分。</w:t>
      </w:r>
    </w:p>
    <w:p w14:paraId="3ABEE62C">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接受大中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14:paraId="03045371">
      <w:pPr>
        <w:pStyle w:val="3"/>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82" w:firstLineChars="20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26" w:name="_Toc3294"/>
      <w:bookmarkStart w:id="27" w:name="_Toc9402"/>
      <w:bookmarkStart w:id="28" w:name="_Toc3331"/>
      <w:r>
        <w:rPr>
          <w:rFonts w:hint="eastAsia" w:ascii="宋体" w:hAnsi="宋体" w:eastAsia="宋体" w:cs="宋体"/>
          <w:b/>
          <w:bCs/>
          <w:i w:val="0"/>
          <w:iCs w:val="0"/>
          <w:caps w:val="0"/>
          <w:color w:val="000000"/>
          <w:spacing w:val="0"/>
          <w:kern w:val="0"/>
          <w:sz w:val="24"/>
          <w:szCs w:val="24"/>
          <w:highlight w:val="none"/>
          <w:lang w:val="en-US" w:eastAsia="zh-CN" w:bidi="ar"/>
        </w:rPr>
        <w:t>七、对本次采购提出询问，请按以下方式联系</w:t>
      </w:r>
      <w:bookmarkEnd w:id="26"/>
      <w:bookmarkEnd w:id="27"/>
      <w:bookmarkEnd w:id="28"/>
    </w:p>
    <w:p w14:paraId="50D63B6D">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1.采购人信息</w:t>
      </w:r>
    </w:p>
    <w:p w14:paraId="0683E848">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名称：和田县英艾日克乡人民政府</w:t>
      </w:r>
    </w:p>
    <w:p w14:paraId="435B6C66">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地址：和田县英艾日克乡</w:t>
      </w:r>
    </w:p>
    <w:p w14:paraId="3AABC555">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联系方式：15591431444</w:t>
      </w:r>
    </w:p>
    <w:p w14:paraId="77B29610">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2.采购代理机构信息</w:t>
      </w:r>
    </w:p>
    <w:p w14:paraId="42A91727">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名称：新疆策源项目管理咨询有限公司</w:t>
      </w:r>
    </w:p>
    <w:p w14:paraId="60029824">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地址：新疆和田地区和田市平安南路990号</w:t>
      </w:r>
    </w:p>
    <w:p w14:paraId="46D595AB">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联系人：王先生</w:t>
      </w:r>
    </w:p>
    <w:p w14:paraId="55259784">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联系方式：18095921107</w:t>
      </w:r>
    </w:p>
    <w:p w14:paraId="4BCC1490">
      <w:pPr>
        <w:keepNext w:val="0"/>
        <w:keepLines w:val="0"/>
        <w:pageBreakBefore w:val="0"/>
        <w:widowControl w:val="0"/>
        <w:kinsoku/>
        <w:wordWrap/>
        <w:overflowPunct/>
        <w:topLinePunct/>
        <w:autoSpaceDE/>
        <w:autoSpaceDN/>
        <w:bidi w:val="0"/>
        <w:adjustRightInd w:val="0"/>
        <w:snapToGrid w:val="0"/>
        <w:spacing w:beforeAutospacing="0" w:afterAutospacing="0" w:line="360" w:lineRule="auto"/>
        <w:ind w:left="0" w:right="0"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3.政府采购监督管理部门</w:t>
      </w:r>
    </w:p>
    <w:p w14:paraId="6E94408C">
      <w:pPr>
        <w:keepNext w:val="0"/>
        <w:keepLines w:val="0"/>
        <w:pageBreakBefore w:val="0"/>
        <w:widowControl w:val="0"/>
        <w:kinsoku/>
        <w:wordWrap/>
        <w:overflowPunct/>
        <w:topLinePunct/>
        <w:autoSpaceDE/>
        <w:autoSpaceDN/>
        <w:bidi w:val="0"/>
        <w:adjustRightInd w:val="0"/>
        <w:snapToGrid w:val="0"/>
        <w:spacing w:beforeAutospacing="0" w:afterAutospacing="0" w:line="360" w:lineRule="auto"/>
        <w:ind w:left="0" w:right="0"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名称：</w:t>
      </w:r>
      <w:r>
        <w:rPr>
          <w:rFonts w:hint="eastAsia" w:ascii="宋体" w:hAnsi="宋体" w:eastAsia="宋体" w:cs="宋体"/>
          <w:color w:val="auto"/>
          <w:kern w:val="0"/>
          <w:sz w:val="24"/>
          <w:szCs w:val="24"/>
          <w:highlight w:val="none"/>
          <w:lang w:val="en-US" w:eastAsia="zh-CN"/>
        </w:rPr>
        <w:t>和田县政府采购办公室</w:t>
      </w:r>
    </w:p>
    <w:p w14:paraId="26CC177C">
      <w:pPr>
        <w:keepNext w:val="0"/>
        <w:keepLines w:val="0"/>
        <w:pageBreakBefore w:val="0"/>
        <w:widowControl w:val="0"/>
        <w:kinsoku/>
        <w:wordWrap/>
        <w:overflowPunct/>
        <w:topLinePunct/>
        <w:autoSpaceDE/>
        <w:autoSpaceDN/>
        <w:bidi w:val="0"/>
        <w:adjustRightInd w:val="0"/>
        <w:snapToGrid w:val="0"/>
        <w:spacing w:beforeAutospacing="0" w:afterAutospacing="0" w:line="360" w:lineRule="auto"/>
        <w:ind w:left="0" w:right="0" w:firstLine="480" w:firstLineChars="200"/>
        <w:textAlignment w:val="baseline"/>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联系人：</w:t>
      </w:r>
      <w:r>
        <w:rPr>
          <w:rFonts w:hint="eastAsia" w:ascii="宋体" w:hAnsi="宋体" w:eastAsia="宋体" w:cs="宋体"/>
          <w:color w:val="auto"/>
          <w:kern w:val="0"/>
          <w:sz w:val="24"/>
          <w:szCs w:val="24"/>
          <w:highlight w:val="none"/>
          <w:lang w:val="en-US" w:eastAsia="zh-CN"/>
        </w:rPr>
        <w:t>张先生</w:t>
      </w:r>
    </w:p>
    <w:p w14:paraId="56F64FBD">
      <w:pPr>
        <w:pageBreakBefore w:val="0"/>
        <w:widowControl/>
        <w:kinsoku/>
        <w:wordWrap/>
        <w:overflowPunct/>
        <w:autoSpaceDE/>
        <w:autoSpaceDN/>
        <w:bidi w:val="0"/>
        <w:spacing w:beforeAutospacing="0" w:afterAutospacing="0" w:line="360" w:lineRule="auto"/>
        <w:ind w:left="0" w:right="0" w:firstLine="480" w:firstLineChars="200"/>
        <w:jc w:val="both"/>
        <w:outlineLvl w:val="9"/>
        <w:rPr>
          <w:rFonts w:hint="eastAsia" w:ascii="宋体" w:hAnsi="宋体" w:eastAsia="宋体" w:cs="宋体"/>
          <w:b/>
          <w:sz w:val="28"/>
          <w:szCs w:val="28"/>
          <w:highlight w:val="none"/>
        </w:rPr>
      </w:pPr>
      <w:r>
        <w:rPr>
          <w:rFonts w:hint="eastAsia" w:ascii="宋体" w:hAnsi="宋体" w:eastAsia="宋体" w:cs="宋体"/>
          <w:color w:val="auto"/>
          <w:kern w:val="0"/>
          <w:sz w:val="24"/>
          <w:szCs w:val="24"/>
          <w:highlight w:val="none"/>
        </w:rPr>
        <w:t>联系电话：</w:t>
      </w:r>
      <w:r>
        <w:rPr>
          <w:rFonts w:hint="eastAsia" w:ascii="宋体" w:hAnsi="宋体" w:eastAsia="宋体" w:cs="宋体"/>
          <w:color w:val="auto"/>
          <w:kern w:val="0"/>
          <w:sz w:val="24"/>
          <w:szCs w:val="24"/>
          <w:highlight w:val="none"/>
          <w:lang w:eastAsia="zh-CN"/>
        </w:rPr>
        <w:t>13279061956</w:t>
      </w:r>
      <w:r>
        <w:rPr>
          <w:rFonts w:hint="eastAsia" w:ascii="宋体" w:hAnsi="宋体" w:eastAsia="宋体" w:cs="宋体"/>
          <w:b/>
          <w:sz w:val="28"/>
          <w:szCs w:val="28"/>
          <w:highlight w:val="none"/>
        </w:rPr>
        <w:br w:type="page"/>
      </w:r>
    </w:p>
    <w:p w14:paraId="1BD52399">
      <w:pPr>
        <w:pStyle w:val="26"/>
        <w:pageBreakBefore w:val="0"/>
        <w:kinsoku/>
        <w:wordWrap/>
        <w:topLinePunct w:val="0"/>
        <w:bidi w:val="0"/>
        <w:spacing w:line="360" w:lineRule="auto"/>
        <w:ind w:firstLine="0"/>
        <w:jc w:val="left"/>
        <w:outlineLvl w:val="9"/>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特别提醒：</w:t>
      </w:r>
    </w:p>
    <w:p w14:paraId="63F08CB1">
      <w:pPr>
        <w:spacing w:line="360" w:lineRule="auto"/>
        <w:jc w:val="left"/>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1、投标企业采用银行转账或电汇的方式的，投标保证金由投标人基本账户汇出（投标保证金需一笔汇出，分笔汇出银行系统将不予统计），且不得以分公司的名义转账，投标保证金需在</w:t>
      </w:r>
      <w:r>
        <w:rPr>
          <w:rFonts w:hint="eastAsia" w:ascii="宋体" w:hAnsi="宋体" w:cs="宋体"/>
          <w:b/>
          <w:bCs/>
          <w:i w:val="0"/>
          <w:iCs w:val="0"/>
          <w:caps w:val="0"/>
          <w:color w:val="000000"/>
          <w:spacing w:val="0"/>
          <w:kern w:val="0"/>
          <w:sz w:val="24"/>
          <w:szCs w:val="24"/>
          <w:highlight w:val="none"/>
          <w:lang w:val="en-US" w:eastAsia="zh-CN" w:bidi="ar"/>
        </w:rPr>
        <w:t>2025年4月10日11:00</w:t>
      </w:r>
      <w:r>
        <w:rPr>
          <w:rFonts w:hint="eastAsia" w:ascii="宋体" w:hAnsi="宋体" w:eastAsia="宋体" w:cs="宋体"/>
          <w:b/>
          <w:bCs/>
          <w:i w:val="0"/>
          <w:iCs w:val="0"/>
          <w:caps w:val="0"/>
          <w:color w:val="000000"/>
          <w:spacing w:val="0"/>
          <w:kern w:val="0"/>
          <w:sz w:val="24"/>
          <w:szCs w:val="24"/>
          <w:highlight w:val="none"/>
          <w:lang w:val="en-US" w:eastAsia="zh-CN" w:bidi="ar"/>
        </w:rPr>
        <w:t>（北京时间）前到账，超过时间则不予认可。投标单位须在汇款单备注栏标明：XXX项目XXX包段（标段）或采购项目编号。该项目不换取保证金收据，由银行出具投标企业保证金缴纳情况。晚于规定时间缴纳保证金的企业一切责任将由贵公司自行承担。</w:t>
      </w:r>
    </w:p>
    <w:p w14:paraId="1575BEE4">
      <w:pPr>
        <w:spacing w:line="360" w:lineRule="auto"/>
        <w:jc w:val="left"/>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2、投标企业下载招标文件后请仔细阅读，如对招标文件内容有质疑，投标人应在有效质疑期内按招标文件中载明的方式，以书面形式通知招标人。招标人认为必要时，将（澄清）修改后的公告发布在新疆政府采购网，敬请投标企业及时关注。在规定期限内投标企业未提出质疑的视为投标企业默认招标文件不存在质疑的相关问题。超过招标文件质疑时间将不再接受投标企业所提出的质疑。</w:t>
      </w:r>
    </w:p>
    <w:p w14:paraId="612DE644">
      <w:pPr>
        <w:spacing w:line="360" w:lineRule="auto"/>
        <w:jc w:val="left"/>
        <w:rPr>
          <w:rFonts w:hint="eastAsia" w:ascii="宋体" w:hAnsi="宋体" w:eastAsia="宋体" w:cs="宋体"/>
          <w:b/>
          <w:bCs/>
          <w:i w:val="0"/>
          <w:iCs w:val="0"/>
          <w:caps w:val="0"/>
          <w:color w:val="auto"/>
          <w:spacing w:val="0"/>
          <w:kern w:val="0"/>
          <w:sz w:val="24"/>
          <w:szCs w:val="24"/>
          <w:highlight w:val="none"/>
          <w:lang w:val="en-US" w:eastAsia="zh-CN" w:bidi="ar"/>
        </w:rPr>
      </w:pPr>
      <w:r>
        <w:rPr>
          <w:rFonts w:hint="eastAsia" w:ascii="宋体" w:hAnsi="宋体" w:cs="宋体"/>
          <w:b/>
          <w:bCs/>
          <w:i w:val="0"/>
          <w:iCs w:val="0"/>
          <w:caps w:val="0"/>
          <w:color w:val="auto"/>
          <w:spacing w:val="0"/>
          <w:kern w:val="0"/>
          <w:sz w:val="24"/>
          <w:szCs w:val="24"/>
          <w:highlight w:val="none"/>
          <w:lang w:val="en-US" w:eastAsia="zh-CN" w:bidi="ar"/>
        </w:rPr>
        <w:t>3</w:t>
      </w:r>
      <w:r>
        <w:rPr>
          <w:rFonts w:hint="eastAsia" w:ascii="宋体" w:hAnsi="宋体" w:eastAsia="宋体" w:cs="宋体"/>
          <w:b/>
          <w:bCs/>
          <w:i w:val="0"/>
          <w:iCs w:val="0"/>
          <w:caps w:val="0"/>
          <w:color w:val="auto"/>
          <w:spacing w:val="0"/>
          <w:kern w:val="0"/>
          <w:sz w:val="24"/>
          <w:szCs w:val="24"/>
          <w:highlight w:val="none"/>
          <w:lang w:val="en-US" w:eastAsia="zh-CN" w:bidi="ar"/>
        </w:rPr>
        <w:t>.政采云电子保函使用方法：1、登录新疆政府采购网，首页点击“电子保函”直接进入新疆政府采购电子保函申请页，点击【立即申请】2、依次完善页面显示的投保人信息（投标人信息），确认您要投保的项目信息，在投标项目选择页面选择您需要投保的项目（可根据项目名称或项目保函进行搜索），选择投保项目后填写被保险人信息及投保内容。</w:t>
      </w:r>
    </w:p>
    <w:p w14:paraId="42DA4724">
      <w:pPr>
        <w:spacing w:line="360" w:lineRule="auto"/>
        <w:jc w:val="left"/>
        <w:rPr>
          <w:rFonts w:hint="eastAsia" w:ascii="宋体" w:hAnsi="宋体" w:eastAsia="宋体" w:cs="宋体"/>
          <w:b/>
          <w:bCs/>
          <w:i w:val="0"/>
          <w:iCs w:val="0"/>
          <w:caps w:val="0"/>
          <w:color w:val="000000"/>
          <w:spacing w:val="0"/>
          <w:kern w:val="0"/>
          <w:sz w:val="24"/>
          <w:szCs w:val="24"/>
          <w:highlight w:val="none"/>
          <w:lang w:val="en-US" w:eastAsia="zh-CN" w:bidi="ar"/>
        </w:rPr>
      </w:pPr>
    </w:p>
    <w:p w14:paraId="3FACFDA8">
      <w:pPr>
        <w:widowControl/>
        <w:spacing w:line="320" w:lineRule="exact"/>
        <w:ind w:left="141" w:hanging="141"/>
        <w:jc w:val="center"/>
        <w:outlineLvl w:val="9"/>
        <w:rPr>
          <w:rFonts w:hint="eastAsia" w:ascii="宋体" w:hAnsi="宋体" w:eastAsia="宋体" w:cs="宋体"/>
          <w:b/>
          <w:sz w:val="28"/>
          <w:szCs w:val="28"/>
          <w:highlight w:val="none"/>
        </w:rPr>
      </w:pPr>
    </w:p>
    <w:p w14:paraId="518028BC">
      <w:pPr>
        <w:pStyle w:val="6"/>
        <w:rPr>
          <w:rFonts w:hint="eastAsia" w:ascii="宋体" w:hAnsi="宋体" w:eastAsia="宋体" w:cs="宋体"/>
          <w:b/>
          <w:sz w:val="28"/>
          <w:szCs w:val="28"/>
          <w:highlight w:val="none"/>
        </w:rPr>
      </w:pPr>
    </w:p>
    <w:p w14:paraId="08DDB09D">
      <w:pPr>
        <w:rPr>
          <w:rFonts w:hint="eastAsia" w:ascii="宋体" w:hAnsi="宋体" w:eastAsia="宋体" w:cs="宋体"/>
          <w:b/>
          <w:sz w:val="28"/>
          <w:szCs w:val="28"/>
          <w:highlight w:val="none"/>
        </w:rPr>
      </w:pPr>
      <w:r>
        <w:rPr>
          <w:rFonts w:hint="eastAsia" w:ascii="宋体" w:hAnsi="宋体" w:eastAsia="宋体" w:cs="宋体"/>
          <w:b/>
          <w:sz w:val="28"/>
          <w:szCs w:val="28"/>
          <w:highlight w:val="none"/>
        </w:rPr>
        <w:br w:type="page"/>
      </w:r>
    </w:p>
    <w:p w14:paraId="4DAF0BEE">
      <w:pPr>
        <w:widowControl/>
        <w:spacing w:line="320" w:lineRule="exact"/>
        <w:ind w:left="141" w:hanging="141"/>
        <w:jc w:val="center"/>
        <w:outlineLvl w:val="0"/>
        <w:rPr>
          <w:rFonts w:hint="eastAsia" w:ascii="宋体" w:hAnsi="宋体" w:eastAsia="宋体" w:cs="宋体"/>
          <w:b/>
          <w:sz w:val="28"/>
          <w:szCs w:val="28"/>
          <w:highlight w:val="none"/>
        </w:rPr>
      </w:pPr>
      <w:bookmarkStart w:id="29" w:name="_Toc16152"/>
      <w:r>
        <w:rPr>
          <w:rFonts w:hint="eastAsia" w:ascii="宋体" w:hAnsi="宋体" w:eastAsia="宋体" w:cs="宋体"/>
          <w:b/>
          <w:sz w:val="28"/>
          <w:szCs w:val="28"/>
          <w:highlight w:val="none"/>
        </w:rPr>
        <w:t>第二章投标人须知</w:t>
      </w:r>
      <w:bookmarkEnd w:id="29"/>
    </w:p>
    <w:p w14:paraId="1DBAF3F9">
      <w:pPr>
        <w:widowControl/>
        <w:spacing w:line="320" w:lineRule="exact"/>
        <w:ind w:left="141" w:hanging="141"/>
        <w:rPr>
          <w:rFonts w:hint="eastAsia" w:ascii="宋体" w:hAnsi="宋体" w:eastAsia="宋体" w:cs="宋体"/>
          <w:b/>
          <w:sz w:val="28"/>
          <w:szCs w:val="28"/>
          <w:highlight w:val="none"/>
        </w:rPr>
      </w:pPr>
    </w:p>
    <w:p w14:paraId="2DFC2FA1">
      <w:pPr>
        <w:widowControl/>
        <w:spacing w:line="320" w:lineRule="exact"/>
        <w:ind w:left="141" w:hanging="141"/>
        <w:jc w:val="center"/>
        <w:outlineLvl w:val="1"/>
        <w:rPr>
          <w:rFonts w:hint="eastAsia" w:ascii="宋体" w:hAnsi="宋体" w:eastAsia="宋体" w:cs="宋体"/>
          <w:b/>
          <w:sz w:val="32"/>
          <w:szCs w:val="32"/>
          <w:highlight w:val="none"/>
        </w:rPr>
      </w:pPr>
      <w:bookmarkStart w:id="30" w:name="_Toc10036"/>
      <w:r>
        <w:rPr>
          <w:rFonts w:hint="eastAsia" w:ascii="宋体" w:hAnsi="宋体" w:eastAsia="宋体" w:cs="宋体"/>
          <w:b/>
          <w:sz w:val="32"/>
          <w:szCs w:val="32"/>
          <w:highlight w:val="none"/>
        </w:rPr>
        <w:t>投标人须知前附表</w:t>
      </w:r>
      <w:bookmarkEnd w:id="30"/>
    </w:p>
    <w:p w14:paraId="7FC2F436">
      <w:pPr>
        <w:widowControl/>
        <w:spacing w:line="320" w:lineRule="exact"/>
        <w:ind w:left="141" w:hanging="141"/>
        <w:jc w:val="center"/>
        <w:rPr>
          <w:rFonts w:hint="eastAsia" w:ascii="宋体" w:hAnsi="宋体" w:eastAsia="宋体" w:cs="宋体"/>
          <w:b/>
          <w:sz w:val="28"/>
          <w:szCs w:val="28"/>
          <w:highlight w:val="none"/>
        </w:rPr>
      </w:pPr>
    </w:p>
    <w:tbl>
      <w:tblPr>
        <w:tblStyle w:val="21"/>
        <w:tblW w:w="955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493"/>
        <w:gridCol w:w="1550"/>
        <w:gridCol w:w="7512"/>
      </w:tblGrid>
      <w:tr w14:paraId="7C2005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tcBorders>
              <w:top w:val="single" w:color="auto" w:sz="12" w:space="0"/>
            </w:tcBorders>
            <w:noWrap w:val="0"/>
            <w:vAlign w:val="center"/>
          </w:tcPr>
          <w:p w14:paraId="20985CDF">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序号</w:t>
            </w:r>
          </w:p>
        </w:tc>
        <w:tc>
          <w:tcPr>
            <w:tcW w:w="1550" w:type="dxa"/>
            <w:tcBorders>
              <w:top w:val="single" w:color="auto" w:sz="12" w:space="0"/>
              <w:right w:val="single" w:color="auto" w:sz="4" w:space="0"/>
            </w:tcBorders>
            <w:noWrap w:val="0"/>
            <w:vAlign w:val="center"/>
          </w:tcPr>
          <w:p w14:paraId="42E0A89A">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条款名称</w:t>
            </w:r>
          </w:p>
        </w:tc>
        <w:tc>
          <w:tcPr>
            <w:tcW w:w="7512" w:type="dxa"/>
            <w:tcBorders>
              <w:top w:val="single" w:color="auto" w:sz="12" w:space="0"/>
              <w:left w:val="single" w:color="auto" w:sz="4" w:space="0"/>
            </w:tcBorders>
            <w:noWrap w:val="0"/>
            <w:vAlign w:val="center"/>
          </w:tcPr>
          <w:p w14:paraId="6F78FD93">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说明和要求</w:t>
            </w:r>
          </w:p>
        </w:tc>
      </w:tr>
      <w:tr w14:paraId="57476F6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0" w:hRule="atLeast"/>
          <w:jc w:val="center"/>
        </w:trPr>
        <w:tc>
          <w:tcPr>
            <w:tcW w:w="493" w:type="dxa"/>
            <w:noWrap w:val="0"/>
            <w:vAlign w:val="center"/>
          </w:tcPr>
          <w:p w14:paraId="7EAA3580">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1550" w:type="dxa"/>
            <w:tcBorders>
              <w:right w:val="single" w:color="auto" w:sz="4" w:space="0"/>
            </w:tcBorders>
            <w:noWrap w:val="0"/>
            <w:vAlign w:val="center"/>
          </w:tcPr>
          <w:p w14:paraId="7BAF1F87">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采购人</w:t>
            </w:r>
          </w:p>
        </w:tc>
        <w:tc>
          <w:tcPr>
            <w:tcW w:w="7512" w:type="dxa"/>
            <w:tcBorders>
              <w:left w:val="single" w:color="auto" w:sz="4" w:space="0"/>
            </w:tcBorders>
            <w:noWrap w:val="0"/>
            <w:vAlign w:val="center"/>
          </w:tcPr>
          <w:p w14:paraId="1488B66E">
            <w:pPr>
              <w:pStyle w:val="18"/>
              <w:keepNext w:val="0"/>
              <w:keepLines w:val="0"/>
              <w:pageBreakBefore w:val="0"/>
              <w:widowControl/>
              <w:suppressLineNumbers w:val="0"/>
              <w:wordWrap/>
              <w:overflowPunct/>
              <w:topLinePunct w:val="0"/>
              <w:bidi w:val="0"/>
              <w:spacing w:before="0" w:beforeAutospacing="0" w:after="0" w:afterAutospacing="0" w:line="240" w:lineRule="auto"/>
              <w:ind w:left="0" w:leftChars="0" w:right="0" w:firstLine="0" w:firstLineChars="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名称：</w:t>
            </w:r>
            <w:r>
              <w:rPr>
                <w:rFonts w:hint="eastAsia" w:cs="宋体"/>
                <w:i w:val="0"/>
                <w:iCs w:val="0"/>
                <w:caps w:val="0"/>
                <w:color w:val="000000"/>
                <w:spacing w:val="0"/>
                <w:sz w:val="24"/>
                <w:szCs w:val="24"/>
                <w:highlight w:val="none"/>
                <w:lang w:val="en-US" w:eastAsia="zh-CN"/>
              </w:rPr>
              <w:t>和田县英艾日克乡人民政府</w:t>
            </w:r>
          </w:p>
          <w:p w14:paraId="0830AB77">
            <w:pPr>
              <w:pStyle w:val="18"/>
              <w:keepNext w:val="0"/>
              <w:keepLines w:val="0"/>
              <w:pageBreakBefore w:val="0"/>
              <w:widowControl/>
              <w:suppressLineNumbers w:val="0"/>
              <w:wordWrap/>
              <w:overflowPunct/>
              <w:topLinePunct w:val="0"/>
              <w:bidi w:val="0"/>
              <w:spacing w:before="0" w:beforeAutospacing="0" w:after="0" w:afterAutospacing="0" w:line="240" w:lineRule="auto"/>
              <w:ind w:left="0" w:leftChars="0" w:right="0" w:firstLine="0" w:firstLineChars="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地址：</w:t>
            </w:r>
            <w:r>
              <w:rPr>
                <w:rFonts w:hint="eastAsia" w:cs="宋体"/>
                <w:i w:val="0"/>
                <w:iCs w:val="0"/>
                <w:caps w:val="0"/>
                <w:color w:val="000000"/>
                <w:spacing w:val="0"/>
                <w:sz w:val="24"/>
                <w:szCs w:val="24"/>
                <w:highlight w:val="none"/>
                <w:lang w:val="en-US" w:eastAsia="zh-CN"/>
              </w:rPr>
              <w:t>和田县英艾日克乡</w:t>
            </w:r>
          </w:p>
          <w:p w14:paraId="2EC64621">
            <w:pPr>
              <w:pStyle w:val="18"/>
              <w:keepNext w:val="0"/>
              <w:keepLines w:val="0"/>
              <w:pageBreakBefore w:val="0"/>
              <w:widowControl/>
              <w:suppressLineNumbers w:val="0"/>
              <w:wordWrap/>
              <w:overflowPunct/>
              <w:topLinePunct w:val="0"/>
              <w:bidi w:val="0"/>
              <w:spacing w:before="0" w:beforeAutospacing="0" w:after="0" w:afterAutospacing="0" w:line="240" w:lineRule="auto"/>
              <w:ind w:left="0" w:leftChars="0" w:right="0" w:firstLine="0" w:firstLineChars="0"/>
              <w:jc w:val="left"/>
              <w:rPr>
                <w:rFonts w:hint="eastAsia" w:ascii="宋体" w:hAnsi="宋体" w:eastAsia="宋体" w:cs="宋体"/>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联系方式：</w:t>
            </w:r>
            <w:r>
              <w:rPr>
                <w:rFonts w:hint="eastAsia" w:cs="宋体"/>
                <w:i w:val="0"/>
                <w:iCs w:val="0"/>
                <w:caps w:val="0"/>
                <w:color w:val="auto"/>
                <w:spacing w:val="0"/>
                <w:sz w:val="24"/>
                <w:szCs w:val="24"/>
                <w:highlight w:val="none"/>
                <w:lang w:val="en-US" w:eastAsia="zh-CN"/>
              </w:rPr>
              <w:t>15591431444</w:t>
            </w:r>
          </w:p>
        </w:tc>
      </w:tr>
      <w:tr w14:paraId="7FCE47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75" w:hRule="atLeast"/>
          <w:jc w:val="center"/>
        </w:trPr>
        <w:tc>
          <w:tcPr>
            <w:tcW w:w="493" w:type="dxa"/>
            <w:noWrap w:val="0"/>
            <w:vAlign w:val="center"/>
          </w:tcPr>
          <w:p w14:paraId="6C9E7ECA">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1550" w:type="dxa"/>
            <w:tcBorders>
              <w:right w:val="single" w:color="auto" w:sz="4" w:space="0"/>
            </w:tcBorders>
            <w:noWrap w:val="0"/>
            <w:vAlign w:val="center"/>
          </w:tcPr>
          <w:p w14:paraId="5E73B456">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代理机构</w:t>
            </w:r>
          </w:p>
        </w:tc>
        <w:tc>
          <w:tcPr>
            <w:tcW w:w="7512" w:type="dxa"/>
            <w:tcBorders>
              <w:left w:val="single" w:color="auto" w:sz="4" w:space="0"/>
            </w:tcBorders>
            <w:noWrap w:val="0"/>
            <w:vAlign w:val="center"/>
          </w:tcPr>
          <w:p w14:paraId="04228F5E">
            <w:pPr>
              <w:pStyle w:val="18"/>
              <w:keepNext w:val="0"/>
              <w:keepLines w:val="0"/>
              <w:pageBreakBefore w:val="0"/>
              <w:widowControl/>
              <w:suppressLineNumbers w:val="0"/>
              <w:wordWrap/>
              <w:overflowPunct/>
              <w:topLinePunct w:val="0"/>
              <w:bidi w:val="0"/>
              <w:spacing w:before="0" w:beforeAutospacing="0" w:after="0" w:afterAutospacing="0" w:line="240" w:lineRule="auto"/>
              <w:ind w:left="0" w:leftChars="0" w:right="0" w:firstLine="0" w:firstLineChars="0"/>
              <w:jc w:val="left"/>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名称：</w:t>
            </w:r>
            <w:r>
              <w:rPr>
                <w:rFonts w:hint="eastAsia" w:cs="宋体"/>
                <w:i w:val="0"/>
                <w:iCs w:val="0"/>
                <w:caps w:val="0"/>
                <w:color w:val="auto"/>
                <w:spacing w:val="0"/>
                <w:sz w:val="24"/>
                <w:szCs w:val="24"/>
                <w:highlight w:val="none"/>
                <w:lang w:val="en-US" w:eastAsia="zh-CN"/>
              </w:rPr>
              <w:t>新疆策源项目管理咨询有限公司</w:t>
            </w:r>
          </w:p>
          <w:p w14:paraId="153C106D">
            <w:pPr>
              <w:pStyle w:val="18"/>
              <w:keepNext w:val="0"/>
              <w:keepLines w:val="0"/>
              <w:pageBreakBefore w:val="0"/>
              <w:widowControl/>
              <w:suppressLineNumbers w:val="0"/>
              <w:wordWrap/>
              <w:overflowPunct/>
              <w:topLinePunct w:val="0"/>
              <w:bidi w:val="0"/>
              <w:spacing w:before="0" w:beforeAutospacing="0" w:after="0" w:afterAutospacing="0" w:line="240" w:lineRule="auto"/>
              <w:ind w:left="0" w:leftChars="0" w:right="0" w:firstLine="0" w:firstLineChars="0"/>
              <w:jc w:val="left"/>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地址：</w:t>
            </w:r>
            <w:r>
              <w:rPr>
                <w:rFonts w:hint="eastAsia" w:cs="宋体"/>
                <w:i w:val="0"/>
                <w:iCs w:val="0"/>
                <w:caps w:val="0"/>
                <w:color w:val="auto"/>
                <w:spacing w:val="0"/>
                <w:sz w:val="24"/>
                <w:szCs w:val="24"/>
                <w:highlight w:val="none"/>
                <w:lang w:val="en-US" w:eastAsia="zh-CN"/>
              </w:rPr>
              <w:t>新疆和田地区和田市平安南路990号</w:t>
            </w:r>
          </w:p>
          <w:p w14:paraId="7B4BD17C">
            <w:pPr>
              <w:pStyle w:val="18"/>
              <w:keepNext w:val="0"/>
              <w:keepLines w:val="0"/>
              <w:pageBreakBefore w:val="0"/>
              <w:widowControl/>
              <w:suppressLineNumbers w:val="0"/>
              <w:wordWrap/>
              <w:overflowPunct/>
              <w:topLinePunct w:val="0"/>
              <w:bidi w:val="0"/>
              <w:spacing w:before="0" w:beforeAutospacing="0" w:after="0" w:afterAutospacing="0" w:line="240" w:lineRule="auto"/>
              <w:ind w:left="0" w:leftChars="0" w:right="0" w:firstLine="0" w:firstLineChars="0"/>
              <w:jc w:val="left"/>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联系人：</w:t>
            </w:r>
            <w:r>
              <w:rPr>
                <w:rFonts w:hint="eastAsia" w:cs="宋体"/>
                <w:i w:val="0"/>
                <w:iCs w:val="0"/>
                <w:caps w:val="0"/>
                <w:color w:val="auto"/>
                <w:spacing w:val="0"/>
                <w:sz w:val="24"/>
                <w:szCs w:val="24"/>
                <w:highlight w:val="none"/>
                <w:lang w:val="en-US" w:eastAsia="zh-CN"/>
              </w:rPr>
              <w:t>王先生</w:t>
            </w:r>
          </w:p>
          <w:p w14:paraId="20F0E6DB">
            <w:pPr>
              <w:pStyle w:val="18"/>
              <w:keepNext w:val="0"/>
              <w:keepLines w:val="0"/>
              <w:pageBreakBefore w:val="0"/>
              <w:widowControl/>
              <w:suppressLineNumbers w:val="0"/>
              <w:wordWrap/>
              <w:overflowPunct/>
              <w:topLinePunct w:val="0"/>
              <w:bidi w:val="0"/>
              <w:spacing w:before="0" w:beforeAutospacing="0" w:after="0" w:afterAutospacing="0" w:line="240" w:lineRule="auto"/>
              <w:ind w:left="0" w:leftChars="0" w:right="0" w:firstLine="0" w:firstLine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联系方式：</w:t>
            </w:r>
            <w:r>
              <w:rPr>
                <w:rFonts w:hint="eastAsia" w:cs="宋体"/>
                <w:i w:val="0"/>
                <w:iCs w:val="0"/>
                <w:caps w:val="0"/>
                <w:color w:val="auto"/>
                <w:spacing w:val="0"/>
                <w:sz w:val="24"/>
                <w:szCs w:val="24"/>
                <w:highlight w:val="none"/>
                <w:lang w:val="en-US" w:eastAsia="zh-CN"/>
              </w:rPr>
              <w:t>18095921107</w:t>
            </w:r>
          </w:p>
        </w:tc>
      </w:tr>
      <w:tr w14:paraId="37199A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37" w:hRule="atLeast"/>
          <w:jc w:val="center"/>
        </w:trPr>
        <w:tc>
          <w:tcPr>
            <w:tcW w:w="493" w:type="dxa"/>
            <w:noWrap w:val="0"/>
            <w:vAlign w:val="center"/>
          </w:tcPr>
          <w:p w14:paraId="0B3B5A93">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1550" w:type="dxa"/>
            <w:tcBorders>
              <w:right w:val="single" w:color="auto" w:sz="4" w:space="0"/>
            </w:tcBorders>
            <w:noWrap w:val="0"/>
            <w:vAlign w:val="center"/>
          </w:tcPr>
          <w:p w14:paraId="0B67B755">
            <w:pPr>
              <w:pStyle w:val="18"/>
              <w:keepNext w:val="0"/>
              <w:keepLines w:val="0"/>
              <w:pageBreakBefore w:val="0"/>
              <w:widowControl/>
              <w:suppressLineNumbers w:val="0"/>
              <w:wordWrap/>
              <w:overflowPunct/>
              <w:topLinePunct w:val="0"/>
              <w:bidi w:val="0"/>
              <w:spacing w:before="0" w:beforeAutospacing="0" w:after="0" w:afterAutospacing="0" w:line="240" w:lineRule="auto"/>
              <w:ind w:left="0" w:leftChars="0" w:right="0" w:firstLine="0" w:firstLineChars="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采购项目名称</w:t>
            </w:r>
          </w:p>
        </w:tc>
        <w:tc>
          <w:tcPr>
            <w:tcW w:w="7512" w:type="dxa"/>
            <w:tcBorders>
              <w:left w:val="single" w:color="auto" w:sz="4" w:space="0"/>
            </w:tcBorders>
            <w:noWrap w:val="0"/>
            <w:vAlign w:val="center"/>
          </w:tcPr>
          <w:p w14:paraId="358B8E83">
            <w:pPr>
              <w:pStyle w:val="18"/>
              <w:keepNext w:val="0"/>
              <w:keepLines w:val="0"/>
              <w:pageBreakBefore w:val="0"/>
              <w:widowControl/>
              <w:suppressLineNumbers w:val="0"/>
              <w:wordWrap/>
              <w:overflowPunct/>
              <w:topLinePunct w:val="0"/>
              <w:bidi w:val="0"/>
              <w:spacing w:before="0" w:beforeAutospacing="0" w:after="0" w:afterAutospacing="0" w:line="240" w:lineRule="auto"/>
              <w:ind w:left="0" w:leftChars="0" w:right="0" w:firstLine="0" w:firstLineChars="0"/>
              <w:jc w:val="left"/>
              <w:rPr>
                <w:rFonts w:hint="eastAsia" w:ascii="宋体" w:hAnsi="宋体" w:eastAsia="宋体" w:cs="宋体"/>
                <w:i w:val="0"/>
                <w:iCs w:val="0"/>
                <w:caps w:val="0"/>
                <w:color w:val="000000"/>
                <w:spacing w:val="0"/>
                <w:sz w:val="24"/>
                <w:szCs w:val="24"/>
                <w:highlight w:val="none"/>
                <w:lang w:val="en-US" w:eastAsia="zh-CN"/>
              </w:rPr>
            </w:pPr>
            <w:r>
              <w:rPr>
                <w:rFonts w:hint="eastAsia" w:cs="宋体"/>
                <w:i w:val="0"/>
                <w:iCs w:val="0"/>
                <w:caps w:val="0"/>
                <w:color w:val="000000"/>
                <w:spacing w:val="0"/>
                <w:sz w:val="24"/>
                <w:szCs w:val="24"/>
                <w:highlight w:val="none"/>
                <w:lang w:val="en-US" w:eastAsia="zh-CN"/>
              </w:rPr>
              <w:t>和田县英艾日克乡鱼菜共生温室阳光棚项目</w:t>
            </w:r>
          </w:p>
        </w:tc>
      </w:tr>
      <w:tr w14:paraId="2419A9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8" w:hRule="atLeast"/>
          <w:jc w:val="center"/>
        </w:trPr>
        <w:tc>
          <w:tcPr>
            <w:tcW w:w="493" w:type="dxa"/>
            <w:noWrap w:val="0"/>
            <w:vAlign w:val="center"/>
          </w:tcPr>
          <w:p w14:paraId="3F514D61">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1550" w:type="dxa"/>
            <w:tcBorders>
              <w:right w:val="single" w:color="auto" w:sz="4" w:space="0"/>
            </w:tcBorders>
            <w:noWrap w:val="0"/>
            <w:vAlign w:val="center"/>
          </w:tcPr>
          <w:p w14:paraId="4D5D7268">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采购内容</w:t>
            </w:r>
          </w:p>
        </w:tc>
        <w:tc>
          <w:tcPr>
            <w:tcW w:w="7512" w:type="dxa"/>
            <w:tcBorders>
              <w:left w:val="single" w:color="auto" w:sz="4" w:space="0"/>
            </w:tcBorders>
            <w:noWrap w:val="0"/>
            <w:vAlign w:val="center"/>
          </w:tcPr>
          <w:p w14:paraId="20D77CDF">
            <w:pPr>
              <w:pStyle w:val="18"/>
              <w:keepNext w:val="0"/>
              <w:keepLines w:val="0"/>
              <w:pageBreakBefore w:val="0"/>
              <w:widowControl/>
              <w:suppressLineNumbers w:val="0"/>
              <w:wordWrap/>
              <w:overflowPunct/>
              <w:topLinePunct w:val="0"/>
              <w:bidi w:val="0"/>
              <w:spacing w:before="0" w:beforeAutospacing="0" w:after="0" w:afterAutospacing="0" w:line="240" w:lineRule="auto"/>
              <w:ind w:left="0" w:leftChars="0" w:right="0" w:firstLine="0" w:firstLineChars="0"/>
              <w:rPr>
                <w:rFonts w:hint="default" w:ascii="宋体" w:hAnsi="宋体" w:eastAsia="宋体" w:cs="宋体"/>
                <w:color w:val="auto"/>
                <w:sz w:val="24"/>
                <w:szCs w:val="24"/>
                <w:highlight w:val="none"/>
                <w:lang w:val="en-US" w:eastAsia="zh-CN"/>
              </w:rPr>
            </w:pPr>
            <w:r>
              <w:rPr>
                <w:rFonts w:hint="eastAsia" w:ascii="宋体" w:hAnsi="宋体" w:eastAsia="宋体" w:cs="宋体"/>
                <w:i w:val="0"/>
                <w:iCs w:val="0"/>
                <w:caps w:val="0"/>
                <w:color w:val="auto"/>
                <w:spacing w:val="0"/>
                <w:sz w:val="24"/>
                <w:szCs w:val="24"/>
                <w:highlight w:val="none"/>
              </w:rPr>
              <w:t>建设阳光大棚8500平方米，配套部分电力设施。</w:t>
            </w:r>
          </w:p>
        </w:tc>
      </w:tr>
      <w:tr w14:paraId="4D32D7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0" w:hRule="atLeast"/>
          <w:jc w:val="center"/>
        </w:trPr>
        <w:tc>
          <w:tcPr>
            <w:tcW w:w="493" w:type="dxa"/>
            <w:noWrap w:val="0"/>
            <w:vAlign w:val="center"/>
          </w:tcPr>
          <w:p w14:paraId="3AAF6263">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w:t>
            </w:r>
          </w:p>
        </w:tc>
        <w:tc>
          <w:tcPr>
            <w:tcW w:w="1550" w:type="dxa"/>
            <w:tcBorders>
              <w:right w:val="single" w:color="auto" w:sz="4" w:space="0"/>
            </w:tcBorders>
            <w:noWrap w:val="0"/>
            <w:vAlign w:val="center"/>
          </w:tcPr>
          <w:p w14:paraId="3C77622C">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资金来源</w:t>
            </w:r>
          </w:p>
        </w:tc>
        <w:tc>
          <w:tcPr>
            <w:tcW w:w="7512" w:type="dxa"/>
            <w:tcBorders>
              <w:left w:val="single" w:color="auto" w:sz="4" w:space="0"/>
            </w:tcBorders>
            <w:noWrap w:val="0"/>
            <w:vAlign w:val="center"/>
          </w:tcPr>
          <w:p w14:paraId="6455479B">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default" w:ascii="宋体" w:hAnsi="宋体" w:eastAsia="宋体" w:cs="宋体"/>
                <w:color w:val="auto"/>
                <w:sz w:val="24"/>
                <w:szCs w:val="24"/>
                <w:highlight w:val="none"/>
                <w:lang w:val="en-US" w:eastAsia="zh-CN"/>
              </w:rPr>
            </w:pPr>
            <w:r>
              <w:rPr>
                <w:rFonts w:hint="eastAsia" w:ascii="宋体" w:hAnsi="宋体" w:cs="宋体"/>
                <w:sz w:val="24"/>
                <w:szCs w:val="24"/>
                <w:lang w:val="en-US" w:eastAsia="zh-CN"/>
              </w:rPr>
              <w:t>巩固拓展脱贫攻坚成果和乡村振兴任务资金</w:t>
            </w:r>
          </w:p>
        </w:tc>
      </w:tr>
      <w:tr w14:paraId="65A41D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6DED80F8">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w:t>
            </w:r>
          </w:p>
        </w:tc>
        <w:tc>
          <w:tcPr>
            <w:tcW w:w="1550" w:type="dxa"/>
            <w:tcBorders>
              <w:right w:val="single" w:color="auto" w:sz="4" w:space="0"/>
            </w:tcBorders>
            <w:noWrap w:val="0"/>
            <w:vAlign w:val="center"/>
          </w:tcPr>
          <w:p w14:paraId="4C39EC04">
            <w:pPr>
              <w:keepNext w:val="0"/>
              <w:keepLines w:val="0"/>
              <w:pageBreakBefore w:val="0"/>
              <w:tabs>
                <w:tab w:val="left" w:pos="900"/>
              </w:tabs>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kern w:val="0"/>
                <w:sz w:val="24"/>
                <w:szCs w:val="24"/>
                <w:highlight w:val="none"/>
              </w:rPr>
              <w:t>采购概算价</w:t>
            </w:r>
          </w:p>
        </w:tc>
        <w:tc>
          <w:tcPr>
            <w:tcW w:w="7512" w:type="dxa"/>
            <w:tcBorders>
              <w:left w:val="single" w:color="auto" w:sz="4" w:space="0"/>
            </w:tcBorders>
            <w:noWrap w:val="0"/>
            <w:vAlign w:val="center"/>
          </w:tcPr>
          <w:p w14:paraId="3E2A5E7B">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firstLine="0" w:firstLineChars="0"/>
              <w:textAlignment w:val="baseline"/>
              <w:rPr>
                <w:rFonts w:hint="default"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最</w:t>
            </w:r>
            <w:r>
              <w:rPr>
                <w:rFonts w:hint="eastAsia" w:ascii="宋体" w:hAnsi="宋体" w:eastAsia="宋体" w:cs="宋体"/>
                <w:kern w:val="2"/>
                <w:sz w:val="24"/>
                <w:szCs w:val="24"/>
                <w:highlight w:val="none"/>
                <w:lang w:val="en-US" w:eastAsia="zh-CN" w:bidi="ar-SA"/>
              </w:rPr>
              <w:t>高限价：</w:t>
            </w:r>
            <w:r>
              <w:rPr>
                <w:rFonts w:hint="eastAsia" w:ascii="宋体" w:hAnsi="宋体" w:cs="宋体"/>
                <w:i w:val="0"/>
                <w:iCs w:val="0"/>
                <w:caps w:val="0"/>
                <w:color w:val="000000"/>
                <w:spacing w:val="0"/>
                <w:sz w:val="24"/>
                <w:szCs w:val="24"/>
                <w:highlight w:val="none"/>
                <w:lang w:val="en-US" w:eastAsia="zh-CN"/>
              </w:rPr>
              <w:t>7684400.00元</w:t>
            </w:r>
          </w:p>
          <w:p w14:paraId="78ED70D6">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（此采购预算为最高限价、如超过预算价的报价为无效报价）</w:t>
            </w:r>
          </w:p>
          <w:p w14:paraId="186670E1">
            <w:pPr>
              <w:keepNext w:val="0"/>
              <w:keepLines w:val="0"/>
              <w:pageBreakBefore w:val="0"/>
              <w:tabs>
                <w:tab w:val="left" w:pos="900"/>
              </w:tabs>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b/>
                <w:bCs/>
                <w:color w:val="auto"/>
                <w:kern w:val="0"/>
                <w:sz w:val="24"/>
                <w:szCs w:val="24"/>
                <w:highlight w:val="none"/>
              </w:rPr>
              <w:t>投标报价高于预算限价按废标处理，敬请投标人注意</w:t>
            </w:r>
            <w:r>
              <w:rPr>
                <w:rFonts w:hint="eastAsia" w:ascii="宋体" w:hAnsi="宋体" w:eastAsia="宋体" w:cs="宋体"/>
                <w:b/>
                <w:bCs/>
                <w:color w:val="auto"/>
                <w:kern w:val="0"/>
                <w:sz w:val="24"/>
                <w:szCs w:val="24"/>
                <w:highlight w:val="none"/>
                <w:lang w:eastAsia="zh-CN"/>
              </w:rPr>
              <w:t>！</w:t>
            </w:r>
          </w:p>
        </w:tc>
      </w:tr>
      <w:tr w14:paraId="57A01A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56859DB5">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w:t>
            </w:r>
          </w:p>
        </w:tc>
        <w:tc>
          <w:tcPr>
            <w:tcW w:w="1550" w:type="dxa"/>
            <w:tcBorders>
              <w:right w:val="single" w:color="auto" w:sz="4" w:space="0"/>
            </w:tcBorders>
            <w:noWrap w:val="0"/>
            <w:vAlign w:val="center"/>
          </w:tcPr>
          <w:p w14:paraId="2AD8F695">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采购方式</w:t>
            </w:r>
          </w:p>
        </w:tc>
        <w:tc>
          <w:tcPr>
            <w:tcW w:w="7512" w:type="dxa"/>
            <w:tcBorders>
              <w:left w:val="single" w:color="auto" w:sz="4" w:space="0"/>
            </w:tcBorders>
            <w:noWrap w:val="0"/>
            <w:vAlign w:val="center"/>
          </w:tcPr>
          <w:p w14:paraId="4E732AF8">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公开招标</w:t>
            </w:r>
          </w:p>
        </w:tc>
      </w:tr>
      <w:tr w14:paraId="45AE7A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2D82BC5D">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8</w:t>
            </w:r>
          </w:p>
        </w:tc>
        <w:tc>
          <w:tcPr>
            <w:tcW w:w="1550" w:type="dxa"/>
            <w:tcBorders>
              <w:right w:val="single" w:color="auto" w:sz="4" w:space="0"/>
            </w:tcBorders>
            <w:noWrap w:val="0"/>
            <w:vAlign w:val="center"/>
          </w:tcPr>
          <w:p w14:paraId="7FC2D32B">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评标方法</w:t>
            </w:r>
          </w:p>
        </w:tc>
        <w:tc>
          <w:tcPr>
            <w:tcW w:w="7512" w:type="dxa"/>
            <w:tcBorders>
              <w:left w:val="single" w:color="auto" w:sz="4" w:space="0"/>
            </w:tcBorders>
            <w:noWrap w:val="0"/>
            <w:vAlign w:val="center"/>
          </w:tcPr>
          <w:p w14:paraId="4F2938F6">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color w:val="auto"/>
                <w:sz w:val="24"/>
                <w:szCs w:val="24"/>
                <w:highlight w:val="none"/>
              </w:rPr>
              <w:t>根据《政府采购货物和服务招标投标管理办法》（中华人民共和国财政部令第87号）规定的评审标准，采用综合评分法。</w:t>
            </w:r>
          </w:p>
        </w:tc>
      </w:tr>
      <w:tr w14:paraId="01139A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2" w:hRule="atLeast"/>
          <w:jc w:val="center"/>
        </w:trPr>
        <w:tc>
          <w:tcPr>
            <w:tcW w:w="493" w:type="dxa"/>
            <w:noWrap w:val="0"/>
            <w:vAlign w:val="center"/>
          </w:tcPr>
          <w:p w14:paraId="318673B8">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9</w:t>
            </w:r>
          </w:p>
        </w:tc>
        <w:tc>
          <w:tcPr>
            <w:tcW w:w="1550" w:type="dxa"/>
            <w:tcBorders>
              <w:right w:val="single" w:color="auto" w:sz="4" w:space="0"/>
            </w:tcBorders>
            <w:noWrap w:val="0"/>
            <w:vAlign w:val="center"/>
          </w:tcPr>
          <w:p w14:paraId="5A582E8B">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信息公告媒体</w:t>
            </w:r>
          </w:p>
        </w:tc>
        <w:tc>
          <w:tcPr>
            <w:tcW w:w="7512" w:type="dxa"/>
            <w:tcBorders>
              <w:left w:val="single" w:color="auto" w:sz="4" w:space="0"/>
            </w:tcBorders>
            <w:noWrap w:val="0"/>
            <w:vAlign w:val="center"/>
          </w:tcPr>
          <w:p w14:paraId="496C14DA">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新疆政府采购网（http://www.ccgp-xinjiang.gov.cn/）</w:t>
            </w:r>
          </w:p>
        </w:tc>
      </w:tr>
      <w:tr w14:paraId="316688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69EAF82D">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10</w:t>
            </w:r>
          </w:p>
        </w:tc>
        <w:tc>
          <w:tcPr>
            <w:tcW w:w="1550" w:type="dxa"/>
            <w:tcBorders>
              <w:right w:val="single" w:color="auto" w:sz="4" w:space="0"/>
            </w:tcBorders>
            <w:noWrap w:val="0"/>
            <w:vAlign w:val="center"/>
          </w:tcPr>
          <w:p w14:paraId="65748B5B">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t>资格要求</w:t>
            </w:r>
          </w:p>
        </w:tc>
        <w:tc>
          <w:tcPr>
            <w:tcW w:w="7512" w:type="dxa"/>
            <w:tcBorders>
              <w:left w:val="single" w:color="auto" w:sz="4" w:space="0"/>
            </w:tcBorders>
            <w:noWrap w:val="0"/>
            <w:vAlign w:val="center"/>
          </w:tcPr>
          <w:p w14:paraId="3379A8FD">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投标供应商资格要求：</w:t>
            </w:r>
          </w:p>
          <w:p w14:paraId="7B1FBCE3">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满足《中华人民共和国政府采购法》第二十二条规定</w:t>
            </w:r>
          </w:p>
          <w:p w14:paraId="155C1B63">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left"/>
              <w:textAlignment w:val="auto"/>
              <w:rPr>
                <w:rFonts w:hint="eastAsia"/>
                <w:lang w:val="en-US" w:eastAsia="zh-CN"/>
              </w:rPr>
            </w:pPr>
            <w:r>
              <w:rPr>
                <w:rFonts w:hint="eastAsia"/>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p w14:paraId="75D5C9D5">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left"/>
              <w:textAlignment w:val="auto"/>
              <w:rPr>
                <w:rFonts w:hint="eastAsia"/>
                <w:lang w:val="en-US" w:eastAsia="zh-CN"/>
              </w:rPr>
            </w:pPr>
            <w:r>
              <w:rPr>
                <w:rFonts w:hint="eastAsia"/>
                <w:lang w:val="en-US" w:eastAsia="zh-CN"/>
              </w:rPr>
              <w:t>（2）有依法缴纳税收和社会保障资金的良好记录：提供近段时间内（2024年12月-2025年2月、新成立的公司按实际发生提供）的缴纳税收的完税证明（开具日期须在招标公告发布日期之后）或税务部门出具的纳税证明；如依法免税的，应提供相应文件证明；提供近段时间内（2024年12月-2025年2月、新成立的公司按实际发生提供）的缴纳社保证明材料加盖公章。如依法不需要缴纳社会保障资金的，应提供相应文件证明；</w:t>
            </w:r>
          </w:p>
          <w:p w14:paraId="680F1F5B">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left"/>
              <w:textAlignment w:val="auto"/>
              <w:rPr>
                <w:rFonts w:hint="eastAsia"/>
                <w:lang w:val="en-US" w:eastAsia="zh-CN"/>
              </w:rPr>
            </w:pPr>
            <w:r>
              <w:rPr>
                <w:rFonts w:hint="eastAsia"/>
                <w:lang w:val="en-US" w:eastAsia="zh-CN"/>
              </w:rPr>
              <w:t>（3）具有良好的商业信誉和健全的财务会计制度：提供2023年度或2024年度由第三方财务审计机构出具的财务审计报告或新成立的企业提供银行出具的近三个月的资信证明；</w:t>
            </w:r>
          </w:p>
          <w:p w14:paraId="02602DAD">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left"/>
              <w:textAlignment w:val="auto"/>
              <w:rPr>
                <w:rFonts w:hint="eastAsia"/>
                <w:lang w:val="en-US" w:eastAsia="zh-CN"/>
              </w:rPr>
            </w:pPr>
            <w:r>
              <w:rPr>
                <w:rFonts w:hint="eastAsia"/>
                <w:lang w:val="en-US" w:eastAsia="zh-CN"/>
              </w:rPr>
              <w:t>（4）履行合同所必需的设备和专业技术能力：提供《投标人资格声明函》；</w:t>
            </w:r>
          </w:p>
          <w:p w14:paraId="0E0E9DE7">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left"/>
              <w:textAlignment w:val="auto"/>
              <w:rPr>
                <w:rFonts w:hint="eastAsia"/>
                <w:lang w:val="en-US" w:eastAsia="zh-CN"/>
              </w:rPr>
            </w:pPr>
            <w:r>
              <w:rPr>
                <w:rFonts w:hint="eastAsia"/>
                <w:lang w:val="en-US"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 万元以上的罚款，法律、行政法规以及国务院有关部门明确规定相关领域“较大数额罚款”标准高于200 万元的，从其规定）</w:t>
            </w:r>
          </w:p>
          <w:p w14:paraId="02481084">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left"/>
              <w:textAlignment w:val="auto"/>
              <w:rPr>
                <w:rFonts w:hint="eastAsia"/>
                <w:lang w:val="en-US" w:eastAsia="zh-CN"/>
              </w:rPr>
            </w:pPr>
            <w:r>
              <w:rPr>
                <w:rFonts w:hint="eastAsia"/>
                <w:lang w:val="en-US" w:eastAsia="zh-CN"/>
              </w:rPr>
              <w:t>（6）近三年内（本项目投标截止期前）未被“信用中国”（www.creditchina.gov.cn）、中国政府采购网（www.ccgp.gov.cn）列入失信被执行人、重大税收违法案件当事人名单、政府采购严重违法失信行为记录名单（开标现场查询）。</w:t>
            </w:r>
          </w:p>
          <w:p w14:paraId="3312C2BE">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left"/>
              <w:textAlignment w:val="auto"/>
              <w:rPr>
                <w:rFonts w:hint="eastAsia"/>
                <w:lang w:val="en-US" w:eastAsia="zh-CN"/>
              </w:rPr>
            </w:pPr>
            <w:r>
              <w:rPr>
                <w:rFonts w:hint="eastAsia"/>
                <w:lang w:val="en-US" w:eastAsia="zh-CN"/>
              </w:rPr>
              <w:t>（7）企业负责人为同一人或者存在直接控股、管理关系的不同投标人，不得参加同一合同项下的政府采购活动。否则，皆取消投标资格。</w:t>
            </w:r>
          </w:p>
          <w:p w14:paraId="4E8FAE22">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left"/>
              <w:textAlignment w:val="auto"/>
              <w:rPr>
                <w:rFonts w:hint="eastAsia"/>
                <w:lang w:val="en-US" w:eastAsia="zh-CN"/>
              </w:rPr>
            </w:pPr>
            <w:r>
              <w:rPr>
                <w:rFonts w:hint="eastAsia"/>
                <w:lang w:val="en-US" w:eastAsia="zh-CN"/>
              </w:rPr>
              <w:t>（8）投标保证金或电子保函。</w:t>
            </w:r>
          </w:p>
        </w:tc>
      </w:tr>
      <w:tr w14:paraId="15F751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9" w:hRule="atLeast"/>
          <w:jc w:val="center"/>
        </w:trPr>
        <w:tc>
          <w:tcPr>
            <w:tcW w:w="493" w:type="dxa"/>
            <w:noWrap w:val="0"/>
            <w:vAlign w:val="center"/>
          </w:tcPr>
          <w:p w14:paraId="6920FC98">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11</w:t>
            </w:r>
          </w:p>
        </w:tc>
        <w:tc>
          <w:tcPr>
            <w:tcW w:w="1550" w:type="dxa"/>
            <w:tcBorders>
              <w:right w:val="single" w:color="auto" w:sz="4" w:space="0"/>
            </w:tcBorders>
            <w:noWrap w:val="0"/>
            <w:vAlign w:val="center"/>
          </w:tcPr>
          <w:p w14:paraId="266A4A79">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sz w:val="24"/>
                <w:szCs w:val="24"/>
                <w:highlight w:val="none"/>
                <w:lang w:val="en-US" w:eastAsia="zh-CN"/>
              </w:rPr>
            </w:pPr>
            <w:r>
              <w:rPr>
                <w:rFonts w:hint="eastAsia" w:ascii="宋体" w:hAnsi="宋体" w:cs="宋体"/>
                <w:b w:val="0"/>
                <w:bCs w:val="0"/>
                <w:sz w:val="24"/>
                <w:szCs w:val="24"/>
                <w:highlight w:val="none"/>
                <w:lang w:val="en-US" w:eastAsia="zh-CN"/>
              </w:rPr>
              <w:t>服务期</w:t>
            </w:r>
            <w:r>
              <w:rPr>
                <w:rFonts w:hint="eastAsia" w:ascii="宋体" w:hAnsi="宋体" w:eastAsia="宋体" w:cs="宋体"/>
                <w:b w:val="0"/>
                <w:bCs w:val="0"/>
                <w:sz w:val="24"/>
                <w:szCs w:val="24"/>
                <w:highlight w:val="none"/>
                <w:lang w:val="en-US" w:eastAsia="zh-CN"/>
              </w:rPr>
              <w:t>/服务期</w:t>
            </w:r>
          </w:p>
        </w:tc>
        <w:tc>
          <w:tcPr>
            <w:tcW w:w="7512" w:type="dxa"/>
            <w:tcBorders>
              <w:left w:val="single" w:color="auto" w:sz="4" w:space="0"/>
            </w:tcBorders>
            <w:noWrap w:val="0"/>
            <w:vAlign w:val="center"/>
          </w:tcPr>
          <w:p w14:paraId="48A17C5A">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default" w:ascii="宋体" w:hAnsi="宋体" w:eastAsia="宋体" w:cs="宋体"/>
                <w:b/>
                <w:bCs/>
                <w:sz w:val="24"/>
                <w:szCs w:val="24"/>
                <w:highlight w:val="none"/>
                <w:lang w:val="en-US"/>
              </w:rPr>
            </w:pPr>
            <w:r>
              <w:rPr>
                <w:rFonts w:hint="eastAsia" w:cs="宋体"/>
                <w:i w:val="0"/>
                <w:iCs w:val="0"/>
                <w:caps w:val="0"/>
                <w:color w:val="000000"/>
                <w:spacing w:val="0"/>
                <w:sz w:val="24"/>
                <w:szCs w:val="24"/>
                <w:highlight w:val="none"/>
                <w:lang w:val="en-US" w:eastAsia="zh-CN"/>
              </w:rPr>
              <w:t>合同签订之日起60天</w:t>
            </w:r>
          </w:p>
        </w:tc>
      </w:tr>
      <w:tr w14:paraId="4B5803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24E2CD3E">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2</w:t>
            </w:r>
          </w:p>
        </w:tc>
        <w:tc>
          <w:tcPr>
            <w:tcW w:w="1550" w:type="dxa"/>
            <w:tcBorders>
              <w:right w:val="single" w:color="auto" w:sz="4" w:space="0"/>
            </w:tcBorders>
            <w:noWrap w:val="0"/>
            <w:vAlign w:val="center"/>
          </w:tcPr>
          <w:p w14:paraId="72A74048">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质量要求</w:t>
            </w:r>
          </w:p>
        </w:tc>
        <w:tc>
          <w:tcPr>
            <w:tcW w:w="7512" w:type="dxa"/>
            <w:tcBorders>
              <w:left w:val="single" w:color="auto" w:sz="4" w:space="0"/>
            </w:tcBorders>
            <w:noWrap w:val="0"/>
            <w:vAlign w:val="center"/>
          </w:tcPr>
          <w:p w14:paraId="61E7D319">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满足招标文件及国家、自治区相关规范的要求</w:t>
            </w:r>
            <w:r>
              <w:rPr>
                <w:rFonts w:hint="eastAsia" w:ascii="宋体" w:hAnsi="宋体" w:cs="宋体"/>
                <w:sz w:val="24"/>
                <w:szCs w:val="24"/>
                <w:highlight w:val="none"/>
                <w:lang w:val="en-US" w:eastAsia="zh-CN"/>
              </w:rPr>
              <w:t>。</w:t>
            </w:r>
          </w:p>
        </w:tc>
      </w:tr>
      <w:tr w14:paraId="72D20C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7A3D5D09">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w:t>
            </w:r>
          </w:p>
        </w:tc>
        <w:tc>
          <w:tcPr>
            <w:tcW w:w="1550" w:type="dxa"/>
            <w:tcBorders>
              <w:right w:val="single" w:color="auto" w:sz="4" w:space="0"/>
            </w:tcBorders>
            <w:noWrap w:val="0"/>
            <w:vAlign w:val="center"/>
          </w:tcPr>
          <w:p w14:paraId="4A51E7EE">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合同付款方式</w:t>
            </w:r>
          </w:p>
        </w:tc>
        <w:tc>
          <w:tcPr>
            <w:tcW w:w="7512" w:type="dxa"/>
            <w:tcBorders>
              <w:left w:val="single" w:color="auto" w:sz="4" w:space="0"/>
            </w:tcBorders>
            <w:noWrap w:val="0"/>
            <w:vAlign w:val="center"/>
          </w:tcPr>
          <w:p w14:paraId="44205196">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预付50%，按月支付至进度80%，剩余部分竣工结算审计后付清。</w:t>
            </w:r>
          </w:p>
        </w:tc>
      </w:tr>
      <w:tr w14:paraId="4F4037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32C603AC">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14</w:t>
            </w:r>
          </w:p>
        </w:tc>
        <w:tc>
          <w:tcPr>
            <w:tcW w:w="1550" w:type="dxa"/>
            <w:tcBorders>
              <w:right w:val="single" w:color="auto" w:sz="4" w:space="0"/>
            </w:tcBorders>
            <w:noWrap w:val="0"/>
            <w:vAlign w:val="center"/>
          </w:tcPr>
          <w:p w14:paraId="3DF99575">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验收要求</w:t>
            </w:r>
          </w:p>
        </w:tc>
        <w:tc>
          <w:tcPr>
            <w:tcW w:w="7512" w:type="dxa"/>
            <w:tcBorders>
              <w:left w:val="single" w:color="auto" w:sz="4" w:space="0"/>
            </w:tcBorders>
            <w:noWrap w:val="0"/>
            <w:vAlign w:val="center"/>
          </w:tcPr>
          <w:p w14:paraId="2DB24859">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政府采购合同履行完毕后，收到中标人验收申请10日内组织履约验收</w:t>
            </w:r>
          </w:p>
        </w:tc>
      </w:tr>
      <w:tr w14:paraId="1328C0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57" w:hRule="atLeast"/>
          <w:jc w:val="center"/>
        </w:trPr>
        <w:tc>
          <w:tcPr>
            <w:tcW w:w="493" w:type="dxa"/>
            <w:noWrap w:val="0"/>
            <w:vAlign w:val="center"/>
          </w:tcPr>
          <w:p w14:paraId="3958EA6E">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5</w:t>
            </w:r>
          </w:p>
        </w:tc>
        <w:tc>
          <w:tcPr>
            <w:tcW w:w="1550" w:type="dxa"/>
            <w:tcBorders>
              <w:right w:val="single" w:color="auto" w:sz="4" w:space="0"/>
            </w:tcBorders>
            <w:noWrap w:val="0"/>
            <w:vAlign w:val="center"/>
          </w:tcPr>
          <w:p w14:paraId="538A69E1">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联合体投标</w:t>
            </w:r>
          </w:p>
        </w:tc>
        <w:tc>
          <w:tcPr>
            <w:tcW w:w="7512" w:type="dxa"/>
            <w:tcBorders>
              <w:left w:val="single" w:color="auto" w:sz="4" w:space="0"/>
            </w:tcBorders>
            <w:noWrap w:val="0"/>
            <w:vAlign w:val="center"/>
          </w:tcPr>
          <w:p w14:paraId="0207CF88">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不接受</w:t>
            </w:r>
          </w:p>
        </w:tc>
      </w:tr>
      <w:tr w14:paraId="61160E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7" w:hRule="atLeast"/>
          <w:jc w:val="center"/>
        </w:trPr>
        <w:tc>
          <w:tcPr>
            <w:tcW w:w="493" w:type="dxa"/>
            <w:noWrap w:val="0"/>
            <w:vAlign w:val="center"/>
          </w:tcPr>
          <w:p w14:paraId="58DCC62E">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6</w:t>
            </w:r>
          </w:p>
        </w:tc>
        <w:tc>
          <w:tcPr>
            <w:tcW w:w="1550" w:type="dxa"/>
            <w:tcBorders>
              <w:right w:val="single" w:color="auto" w:sz="4" w:space="0"/>
            </w:tcBorders>
            <w:noWrap w:val="0"/>
            <w:vAlign w:val="center"/>
          </w:tcPr>
          <w:p w14:paraId="63111B6D">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踏勘</w:t>
            </w:r>
            <w:r>
              <w:rPr>
                <w:rFonts w:hint="eastAsia" w:ascii="宋体" w:hAnsi="宋体" w:eastAsia="宋体" w:cs="宋体"/>
                <w:sz w:val="24"/>
                <w:szCs w:val="24"/>
                <w:highlight w:val="none"/>
              </w:rPr>
              <w:t>现场</w:t>
            </w:r>
          </w:p>
        </w:tc>
        <w:tc>
          <w:tcPr>
            <w:tcW w:w="7512" w:type="dxa"/>
            <w:tcBorders>
              <w:left w:val="single" w:color="auto" w:sz="4" w:space="0"/>
            </w:tcBorders>
            <w:noWrap w:val="0"/>
            <w:vAlign w:val="center"/>
          </w:tcPr>
          <w:p w14:paraId="6338E1D4">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不组织</w:t>
            </w:r>
          </w:p>
        </w:tc>
      </w:tr>
      <w:tr w14:paraId="437C04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7" w:hRule="atLeast"/>
          <w:jc w:val="center"/>
        </w:trPr>
        <w:tc>
          <w:tcPr>
            <w:tcW w:w="493" w:type="dxa"/>
            <w:noWrap w:val="0"/>
            <w:vAlign w:val="center"/>
          </w:tcPr>
          <w:p w14:paraId="4962BE1F">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17</w:t>
            </w:r>
          </w:p>
        </w:tc>
        <w:tc>
          <w:tcPr>
            <w:tcW w:w="1550" w:type="dxa"/>
            <w:tcBorders>
              <w:right w:val="single" w:color="auto" w:sz="4" w:space="0"/>
            </w:tcBorders>
            <w:noWrap w:val="0"/>
            <w:vAlign w:val="center"/>
          </w:tcPr>
          <w:p w14:paraId="31A69C7D">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分包</w:t>
            </w:r>
          </w:p>
        </w:tc>
        <w:tc>
          <w:tcPr>
            <w:tcW w:w="7512" w:type="dxa"/>
            <w:tcBorders>
              <w:left w:val="single" w:color="auto" w:sz="4" w:space="0"/>
            </w:tcBorders>
            <w:noWrap w:val="0"/>
            <w:vAlign w:val="center"/>
          </w:tcPr>
          <w:p w14:paraId="4DD7B4C4">
            <w:pPr>
              <w:keepNext w:val="0"/>
              <w:keepLines w:val="0"/>
              <w:pageBreakBefore w:val="0"/>
              <w:shd w:val="clear" w:color="auto" w:fill="auto"/>
              <w:wordWrap/>
              <w:overflowPunct/>
              <w:topLinePunct w:val="0"/>
              <w:bidi w:val="0"/>
              <w:spacing w:line="240" w:lineRule="auto"/>
              <w:ind w:left="0" w:leftChars="0" w:right="0" w:rightChars="0" w:firstLine="0" w:firstLineChars="0"/>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不接受</w:t>
            </w:r>
          </w:p>
        </w:tc>
      </w:tr>
      <w:tr w14:paraId="5CC8AC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7" w:hRule="atLeast"/>
          <w:jc w:val="center"/>
        </w:trPr>
        <w:tc>
          <w:tcPr>
            <w:tcW w:w="493" w:type="dxa"/>
            <w:noWrap w:val="0"/>
            <w:vAlign w:val="center"/>
          </w:tcPr>
          <w:p w14:paraId="37B423D1">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18</w:t>
            </w:r>
          </w:p>
        </w:tc>
        <w:tc>
          <w:tcPr>
            <w:tcW w:w="1550" w:type="dxa"/>
            <w:tcBorders>
              <w:right w:val="single" w:color="auto" w:sz="4" w:space="0"/>
            </w:tcBorders>
            <w:noWrap w:val="0"/>
            <w:vAlign w:val="center"/>
          </w:tcPr>
          <w:p w14:paraId="511119E4">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转包</w:t>
            </w:r>
          </w:p>
        </w:tc>
        <w:tc>
          <w:tcPr>
            <w:tcW w:w="7512" w:type="dxa"/>
            <w:tcBorders>
              <w:left w:val="single" w:color="auto" w:sz="4" w:space="0"/>
            </w:tcBorders>
            <w:noWrap w:val="0"/>
            <w:vAlign w:val="center"/>
          </w:tcPr>
          <w:p w14:paraId="12425288">
            <w:pPr>
              <w:keepNext w:val="0"/>
              <w:keepLines w:val="0"/>
              <w:pageBreakBefore w:val="0"/>
              <w:shd w:val="clear" w:color="auto" w:fill="auto"/>
              <w:wordWrap/>
              <w:overflowPunct/>
              <w:topLinePunct w:val="0"/>
              <w:bidi w:val="0"/>
              <w:spacing w:line="240" w:lineRule="auto"/>
              <w:ind w:left="0" w:leftChars="0" w:right="0" w:rightChars="0" w:firstLine="0" w:firstLineChars="0"/>
              <w:jc w:val="left"/>
              <w:rPr>
                <w:rFonts w:hint="eastAsia" w:ascii="宋体" w:hAnsi="宋体" w:eastAsia="宋体" w:cs="宋体"/>
                <w:color w:val="auto"/>
                <w:sz w:val="24"/>
                <w:szCs w:val="24"/>
                <w:highlight w:val="none"/>
              </w:rPr>
            </w:pPr>
            <w:r>
              <w:rPr>
                <w:rFonts w:hint="eastAsia" w:ascii="宋体" w:hAnsi="宋体" w:eastAsia="宋体" w:cs="宋体"/>
                <w:sz w:val="24"/>
                <w:szCs w:val="24"/>
                <w:highlight w:val="none"/>
                <w:lang w:val="en-US" w:eastAsia="zh-CN"/>
              </w:rPr>
              <w:t>不接受</w:t>
            </w:r>
          </w:p>
        </w:tc>
      </w:tr>
      <w:tr w14:paraId="158B7F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3" w:hRule="atLeast"/>
          <w:jc w:val="center"/>
        </w:trPr>
        <w:tc>
          <w:tcPr>
            <w:tcW w:w="493" w:type="dxa"/>
            <w:noWrap w:val="0"/>
            <w:vAlign w:val="center"/>
          </w:tcPr>
          <w:p w14:paraId="526AF8F0">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9</w:t>
            </w:r>
          </w:p>
        </w:tc>
        <w:tc>
          <w:tcPr>
            <w:tcW w:w="1550" w:type="dxa"/>
            <w:tcBorders>
              <w:right w:val="single" w:color="auto" w:sz="4" w:space="0"/>
            </w:tcBorders>
            <w:noWrap w:val="0"/>
            <w:vAlign w:val="center"/>
          </w:tcPr>
          <w:p w14:paraId="6013997B">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投标人对招标文件提出质疑的时间</w:t>
            </w:r>
          </w:p>
        </w:tc>
        <w:tc>
          <w:tcPr>
            <w:tcW w:w="7512" w:type="dxa"/>
            <w:tcBorders>
              <w:left w:val="single" w:color="auto" w:sz="4" w:space="0"/>
            </w:tcBorders>
            <w:noWrap w:val="0"/>
            <w:vAlign w:val="center"/>
          </w:tcPr>
          <w:p w14:paraId="704E9DBB">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投标人认为招标文件、招标过程或中标结果使自己的合法权益受到损害的，应当在知道或者应知其权益受到损害之日起七个工作日内，以书面形式向招标人、招标代理机构提出质疑；</w:t>
            </w:r>
          </w:p>
          <w:p w14:paraId="6C77FEF1">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质疑函提交的方式：</w:t>
            </w:r>
          </w:p>
          <w:p w14:paraId="02B17424">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1、现场提交：由质疑人携带公司营业执照原件、授权委托书原件、纸质版质疑文件原件送至采购代理机构或采购人。</w:t>
            </w:r>
          </w:p>
          <w:p w14:paraId="3D50CD31">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2、线上提交：通过政采云系统按系统提示流程提交质疑内容。</w:t>
            </w:r>
          </w:p>
          <w:p w14:paraId="3B03FFAB">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接受质疑的单位：</w:t>
            </w:r>
            <w:r>
              <w:rPr>
                <w:rFonts w:hint="eastAsia" w:ascii="宋体" w:hAnsi="宋体" w:cs="宋体"/>
                <w:sz w:val="24"/>
                <w:szCs w:val="24"/>
                <w:highlight w:val="none"/>
                <w:lang w:val="en-US" w:eastAsia="zh-CN"/>
              </w:rPr>
              <w:t>新疆策源项目管理咨询有限公司</w:t>
            </w:r>
          </w:p>
          <w:p w14:paraId="0172A008">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地址：</w:t>
            </w:r>
            <w:r>
              <w:rPr>
                <w:rFonts w:hint="eastAsia" w:ascii="宋体" w:hAnsi="宋体" w:cs="宋体"/>
                <w:sz w:val="24"/>
                <w:szCs w:val="24"/>
                <w:highlight w:val="none"/>
                <w:lang w:val="en-US" w:eastAsia="zh-CN"/>
              </w:rPr>
              <w:t>和田市平安南路990号</w:t>
            </w:r>
          </w:p>
          <w:p w14:paraId="6EFCA5D5">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联系电话：</w:t>
            </w:r>
            <w:r>
              <w:rPr>
                <w:rFonts w:hint="eastAsia" w:ascii="宋体" w:hAnsi="宋体" w:cs="宋体"/>
                <w:sz w:val="24"/>
                <w:szCs w:val="24"/>
                <w:highlight w:val="none"/>
                <w:lang w:val="en-US" w:eastAsia="zh-CN"/>
              </w:rPr>
              <w:t>18095921107</w:t>
            </w:r>
          </w:p>
        </w:tc>
      </w:tr>
      <w:tr w14:paraId="348C97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6" w:hRule="atLeast"/>
          <w:jc w:val="center"/>
        </w:trPr>
        <w:tc>
          <w:tcPr>
            <w:tcW w:w="493" w:type="dxa"/>
            <w:noWrap w:val="0"/>
            <w:vAlign w:val="center"/>
          </w:tcPr>
          <w:p w14:paraId="6D1EC2FA">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p>
        </w:tc>
        <w:tc>
          <w:tcPr>
            <w:tcW w:w="1550" w:type="dxa"/>
            <w:tcBorders>
              <w:right w:val="single" w:color="auto" w:sz="4" w:space="0"/>
            </w:tcBorders>
            <w:noWrap w:val="0"/>
            <w:vAlign w:val="center"/>
          </w:tcPr>
          <w:p w14:paraId="0D20327D">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构成招标文件的其他文件</w:t>
            </w:r>
          </w:p>
        </w:tc>
        <w:tc>
          <w:tcPr>
            <w:tcW w:w="7512" w:type="dxa"/>
            <w:tcBorders>
              <w:left w:val="single" w:color="auto" w:sz="4" w:space="0"/>
            </w:tcBorders>
            <w:noWrap w:val="0"/>
            <w:vAlign w:val="center"/>
          </w:tcPr>
          <w:p w14:paraId="437B3019">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招标文件的澄清、</w:t>
            </w:r>
            <w:r>
              <w:rPr>
                <w:rFonts w:hint="eastAsia" w:ascii="宋体" w:hAnsi="宋体" w:cs="宋体"/>
                <w:color w:val="auto"/>
                <w:sz w:val="24"/>
                <w:szCs w:val="24"/>
                <w:highlight w:val="none"/>
                <w:lang w:eastAsia="zh-CN"/>
              </w:rPr>
              <w:t>修改</w:t>
            </w:r>
            <w:r>
              <w:rPr>
                <w:rFonts w:hint="eastAsia" w:ascii="宋体" w:hAnsi="宋体" w:eastAsia="宋体" w:cs="宋体"/>
                <w:color w:val="auto"/>
                <w:sz w:val="24"/>
                <w:szCs w:val="24"/>
                <w:highlight w:val="none"/>
              </w:rPr>
              <w:t>及有关补充通知为招标文件的有效组成部分</w:t>
            </w:r>
            <w:r>
              <w:rPr>
                <w:rFonts w:hint="eastAsia" w:ascii="宋体" w:hAnsi="宋体" w:eastAsia="宋体" w:cs="宋体"/>
                <w:color w:val="auto"/>
                <w:sz w:val="24"/>
                <w:szCs w:val="24"/>
                <w:highlight w:val="none"/>
                <w:lang w:eastAsia="zh-CN"/>
              </w:rPr>
              <w:t>。</w:t>
            </w:r>
          </w:p>
        </w:tc>
      </w:tr>
      <w:tr w14:paraId="7E1E67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0" w:hRule="atLeast"/>
          <w:jc w:val="center"/>
        </w:trPr>
        <w:tc>
          <w:tcPr>
            <w:tcW w:w="493" w:type="dxa"/>
            <w:noWrap w:val="0"/>
            <w:vAlign w:val="center"/>
          </w:tcPr>
          <w:p w14:paraId="52DBD04E">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w:t>
            </w:r>
          </w:p>
        </w:tc>
        <w:tc>
          <w:tcPr>
            <w:tcW w:w="1550" w:type="dxa"/>
            <w:tcBorders>
              <w:right w:val="single" w:color="auto" w:sz="4" w:space="0"/>
            </w:tcBorders>
            <w:noWrap w:val="0"/>
            <w:vAlign w:val="center"/>
          </w:tcPr>
          <w:p w14:paraId="5618B5B9">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投标截止时间</w:t>
            </w:r>
          </w:p>
        </w:tc>
        <w:tc>
          <w:tcPr>
            <w:tcW w:w="7512" w:type="dxa"/>
            <w:tcBorders>
              <w:left w:val="single" w:color="auto" w:sz="4" w:space="0"/>
            </w:tcBorders>
            <w:noWrap w:val="0"/>
            <w:vAlign w:val="center"/>
          </w:tcPr>
          <w:p w14:paraId="4E61278E">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2025年4月10日</w:t>
            </w:r>
            <w:r>
              <w:rPr>
                <w:rFonts w:hint="eastAsia" w:ascii="宋体" w:hAnsi="宋体" w:cs="宋体"/>
                <w:color w:val="auto"/>
                <w:sz w:val="24"/>
                <w:szCs w:val="24"/>
                <w:highlight w:val="none"/>
                <w:lang w:eastAsia="zh-CN"/>
              </w:rPr>
              <w:t>11:00</w:t>
            </w:r>
            <w:r>
              <w:rPr>
                <w:rFonts w:hint="eastAsia" w:ascii="宋体" w:hAnsi="宋体" w:eastAsia="宋体" w:cs="宋体"/>
                <w:color w:val="auto"/>
                <w:sz w:val="24"/>
                <w:szCs w:val="24"/>
                <w:highlight w:val="none"/>
              </w:rPr>
              <w:t>（北京时间）</w:t>
            </w:r>
          </w:p>
        </w:tc>
      </w:tr>
      <w:tr w14:paraId="0B7BF8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52" w:hRule="atLeast"/>
          <w:jc w:val="center"/>
        </w:trPr>
        <w:tc>
          <w:tcPr>
            <w:tcW w:w="493" w:type="dxa"/>
            <w:noWrap w:val="0"/>
            <w:vAlign w:val="center"/>
          </w:tcPr>
          <w:p w14:paraId="09E2E81A">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w:t>
            </w:r>
          </w:p>
        </w:tc>
        <w:tc>
          <w:tcPr>
            <w:tcW w:w="1550" w:type="dxa"/>
            <w:tcBorders>
              <w:right w:val="single" w:color="auto" w:sz="4" w:space="0"/>
            </w:tcBorders>
            <w:noWrap w:val="0"/>
            <w:vAlign w:val="center"/>
          </w:tcPr>
          <w:p w14:paraId="7C176BDA">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w:t>
            </w:r>
            <w:r>
              <w:rPr>
                <w:rFonts w:hint="eastAsia" w:ascii="宋体" w:hAnsi="宋体" w:eastAsia="宋体" w:cs="宋体"/>
                <w:bCs/>
                <w:color w:val="auto"/>
                <w:sz w:val="24"/>
                <w:szCs w:val="24"/>
                <w:highlight w:val="none"/>
              </w:rPr>
              <w:t>有效期</w:t>
            </w:r>
          </w:p>
        </w:tc>
        <w:tc>
          <w:tcPr>
            <w:tcW w:w="7512" w:type="dxa"/>
            <w:tcBorders>
              <w:left w:val="single" w:color="auto" w:sz="4" w:space="0"/>
            </w:tcBorders>
            <w:noWrap w:val="0"/>
            <w:vAlign w:val="center"/>
          </w:tcPr>
          <w:p w14:paraId="15FB9B09">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90</w:t>
            </w:r>
            <w:r>
              <w:rPr>
                <w:rFonts w:hint="eastAsia" w:ascii="宋体" w:hAnsi="宋体" w:eastAsia="宋体" w:cs="宋体"/>
                <w:color w:val="auto"/>
                <w:sz w:val="24"/>
                <w:szCs w:val="24"/>
                <w:highlight w:val="none"/>
              </w:rPr>
              <w:t>日历天（从投标截止之日算起）</w:t>
            </w:r>
          </w:p>
        </w:tc>
      </w:tr>
      <w:tr w14:paraId="2C2B67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24" w:hRule="atLeast"/>
          <w:jc w:val="center"/>
        </w:trPr>
        <w:tc>
          <w:tcPr>
            <w:tcW w:w="493" w:type="dxa"/>
            <w:noWrap w:val="0"/>
            <w:vAlign w:val="center"/>
          </w:tcPr>
          <w:p w14:paraId="6DD9B7C4">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w:t>
            </w:r>
          </w:p>
        </w:tc>
        <w:tc>
          <w:tcPr>
            <w:tcW w:w="1550" w:type="dxa"/>
            <w:tcBorders>
              <w:right w:val="single" w:color="auto" w:sz="4" w:space="0"/>
            </w:tcBorders>
            <w:noWrap w:val="0"/>
            <w:vAlign w:val="center"/>
          </w:tcPr>
          <w:p w14:paraId="73CA6898">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投标保证金</w:t>
            </w:r>
          </w:p>
        </w:tc>
        <w:tc>
          <w:tcPr>
            <w:tcW w:w="7512" w:type="dxa"/>
            <w:tcBorders>
              <w:left w:val="single" w:color="auto" w:sz="4" w:space="0"/>
            </w:tcBorders>
            <w:noWrap w:val="0"/>
            <w:vAlign w:val="center"/>
          </w:tcPr>
          <w:p w14:paraId="1FA38B9C">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rPr>
              <w:t>投标保证金的形式：转账、</w:t>
            </w:r>
            <w:r>
              <w:rPr>
                <w:rFonts w:hint="eastAsia" w:ascii="宋体" w:hAnsi="宋体" w:eastAsia="宋体" w:cs="宋体"/>
                <w:b/>
                <w:bCs/>
                <w:sz w:val="24"/>
                <w:szCs w:val="24"/>
                <w:highlight w:val="none"/>
                <w:lang w:val="en-US" w:eastAsia="zh-CN"/>
              </w:rPr>
              <w:t>电汇、电子保函</w:t>
            </w:r>
          </w:p>
          <w:p w14:paraId="008007F9">
            <w:pPr>
              <w:pStyle w:val="6"/>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textAlignment w:val="auto"/>
              <w:rPr>
                <w:rFonts w:hint="eastAsia" w:ascii="宋体" w:hAnsi="宋体" w:cs="宋体"/>
                <w:i w:val="0"/>
                <w:iCs w:val="0"/>
                <w:caps w:val="0"/>
                <w:color w:val="000000"/>
                <w:spacing w:val="0"/>
                <w:sz w:val="24"/>
                <w:szCs w:val="24"/>
                <w:highlight w:val="none"/>
                <w:lang w:val="en-US" w:eastAsia="zh-CN"/>
              </w:rPr>
            </w:pPr>
            <w:r>
              <w:rPr>
                <w:rFonts w:hint="eastAsia" w:ascii="宋体" w:hAnsi="宋体" w:eastAsia="宋体" w:cs="宋体"/>
                <w:b/>
                <w:bCs/>
                <w:sz w:val="24"/>
                <w:szCs w:val="24"/>
                <w:highlight w:val="none"/>
              </w:rPr>
              <w:t>投标保证金的金额</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lang w:val="en-US" w:eastAsia="zh-CN"/>
              </w:rPr>
              <w:t>元</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w:t>
            </w:r>
            <w:r>
              <w:rPr>
                <w:rFonts w:hint="eastAsia" w:ascii="宋体" w:hAnsi="宋体" w:cs="宋体"/>
                <w:i w:val="0"/>
                <w:iCs w:val="0"/>
                <w:caps w:val="0"/>
                <w:color w:val="000000"/>
                <w:spacing w:val="0"/>
                <w:sz w:val="24"/>
                <w:szCs w:val="24"/>
                <w:highlight w:val="none"/>
                <w:lang w:val="en-US" w:eastAsia="zh-CN"/>
              </w:rPr>
              <w:t>76000.00元</w:t>
            </w:r>
          </w:p>
          <w:p w14:paraId="4D63582D">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投标保证金账号：</w:t>
            </w:r>
            <w:r>
              <w:rPr>
                <w:rFonts w:hint="eastAsia" w:ascii="宋体" w:hAnsi="宋体" w:cs="宋体"/>
                <w:sz w:val="24"/>
                <w:szCs w:val="24"/>
                <w:highlight w:val="none"/>
                <w:lang w:val="en-US" w:eastAsia="zh-CN"/>
              </w:rPr>
              <w:t>新疆策源项目管理咨询有限公司</w:t>
            </w:r>
          </w:p>
          <w:p w14:paraId="359BDDCD">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开户银行：</w:t>
            </w:r>
            <w:r>
              <w:rPr>
                <w:rFonts w:hint="eastAsia" w:ascii="宋体" w:hAnsi="宋体" w:cs="宋体"/>
                <w:sz w:val="24"/>
                <w:szCs w:val="24"/>
                <w:highlight w:val="none"/>
                <w:lang w:val="en-US" w:eastAsia="zh-CN"/>
              </w:rPr>
              <w:t>中国银行股份有限公司和田地区分行</w:t>
            </w:r>
          </w:p>
          <w:p w14:paraId="444565D4">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账     号：</w:t>
            </w:r>
            <w:r>
              <w:rPr>
                <w:rFonts w:hint="eastAsia" w:ascii="宋体" w:hAnsi="宋体" w:cs="宋体"/>
                <w:sz w:val="24"/>
                <w:szCs w:val="24"/>
                <w:highlight w:val="none"/>
                <w:lang w:val="en-US" w:eastAsia="zh-CN"/>
              </w:rPr>
              <w:t>107104608105</w:t>
            </w:r>
          </w:p>
          <w:p w14:paraId="2331EAA1">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注：1.采用银行转账或电汇的方式的，由报名单位基本账户于</w:t>
            </w:r>
            <w:r>
              <w:rPr>
                <w:rFonts w:hint="eastAsia" w:ascii="宋体" w:hAnsi="宋体" w:cs="宋体"/>
                <w:sz w:val="24"/>
                <w:szCs w:val="24"/>
                <w:highlight w:val="none"/>
                <w:lang w:val="en-US" w:eastAsia="zh-CN"/>
              </w:rPr>
              <w:t>2025年4月10日11：00</w:t>
            </w:r>
            <w:r>
              <w:rPr>
                <w:rFonts w:hint="eastAsia" w:ascii="宋体" w:hAnsi="宋体" w:eastAsia="宋体" w:cs="宋体"/>
                <w:sz w:val="24"/>
                <w:szCs w:val="24"/>
                <w:highlight w:val="none"/>
                <w:lang w:val="en-US" w:eastAsia="zh-CN"/>
              </w:rPr>
              <w:t>（北京时间）前汇至</w:t>
            </w:r>
            <w:r>
              <w:rPr>
                <w:rFonts w:hint="eastAsia" w:ascii="宋体" w:hAnsi="宋体" w:cs="宋体"/>
                <w:sz w:val="24"/>
                <w:szCs w:val="24"/>
                <w:highlight w:val="none"/>
                <w:lang w:val="en-US" w:eastAsia="zh-CN"/>
              </w:rPr>
              <w:t>新疆策源项目管理咨询有限公司</w:t>
            </w:r>
            <w:r>
              <w:rPr>
                <w:rFonts w:hint="eastAsia" w:ascii="宋体" w:hAnsi="宋体" w:eastAsia="宋体" w:cs="宋体"/>
                <w:sz w:val="24"/>
                <w:szCs w:val="24"/>
                <w:highlight w:val="none"/>
                <w:lang w:val="en-US" w:eastAsia="zh-CN"/>
              </w:rPr>
              <w:t>专用账户，不得以现金和其他形式缴纳，不得以分公司、办事处或其他机构的名义缴纳，报名单位在缴纳保证金时，需在进账凭证上明确资金用途、项目名称，以便查对核实。投标保证金缴纳截止时间为递交投标文件截止时间。</w:t>
            </w:r>
          </w:p>
          <w:p w14:paraId="12B83430">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电子保函使用方法：1、登录新疆维吾尔自治区政府采购网，首页点击“电子保函”直接进入新疆政府采购电子保函申请页，点击【立即申请】2、依次完善页面显示的投保人信息（供应商信息），确认您要投保的项目信息，在</w:t>
            </w:r>
            <w:r>
              <w:rPr>
                <w:rFonts w:hint="eastAsia" w:ascii="宋体" w:hAnsi="宋体" w:cs="宋体"/>
                <w:sz w:val="24"/>
                <w:szCs w:val="24"/>
                <w:highlight w:val="none"/>
                <w:lang w:val="en-US" w:eastAsia="zh-CN"/>
              </w:rPr>
              <w:t>投保</w:t>
            </w:r>
            <w:r>
              <w:rPr>
                <w:rFonts w:hint="eastAsia" w:ascii="宋体" w:hAnsi="宋体" w:eastAsia="宋体" w:cs="宋体"/>
                <w:sz w:val="24"/>
                <w:szCs w:val="24"/>
                <w:highlight w:val="none"/>
                <w:lang w:val="en-US" w:eastAsia="zh-CN"/>
              </w:rPr>
              <w:t>项目选择页面选择您需要投保的项目（可根据项目名称或项目保函进行搜索），选择投保项目后填写被保险人信息及投保内容。</w:t>
            </w:r>
          </w:p>
          <w:p w14:paraId="4CA28538">
            <w:pPr>
              <w:pStyle w:val="6"/>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textAlignment w:val="auto"/>
              <w:rPr>
                <w:rFonts w:hint="default"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保函投保金额（元）：</w:t>
            </w:r>
            <w:r>
              <w:rPr>
                <w:rFonts w:hint="eastAsia" w:ascii="宋体" w:hAnsi="宋体" w:cs="宋体"/>
                <w:i w:val="0"/>
                <w:iCs w:val="0"/>
                <w:caps w:val="0"/>
                <w:color w:val="000000"/>
                <w:spacing w:val="0"/>
                <w:sz w:val="24"/>
                <w:szCs w:val="24"/>
                <w:highlight w:val="none"/>
                <w:lang w:val="en-US" w:eastAsia="zh-CN"/>
              </w:rPr>
              <w:t>76000.00元</w:t>
            </w:r>
          </w:p>
          <w:p w14:paraId="79DF9CA7">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b/>
                <w:bCs/>
                <w:sz w:val="24"/>
                <w:szCs w:val="24"/>
                <w:highlight w:val="none"/>
                <w:lang w:val="en-US" w:eastAsia="zh-CN"/>
              </w:rPr>
              <w:t>保函承保期限：</w:t>
            </w:r>
            <w:r>
              <w:rPr>
                <w:rFonts w:hint="eastAsia" w:ascii="宋体" w:hAnsi="宋体" w:cs="宋体"/>
                <w:b/>
                <w:bCs/>
                <w:sz w:val="24"/>
                <w:szCs w:val="24"/>
                <w:highlight w:val="none"/>
                <w:lang w:val="en-US" w:eastAsia="zh-CN"/>
              </w:rPr>
              <w:t>2025年4月10日</w:t>
            </w:r>
            <w:r>
              <w:rPr>
                <w:rFonts w:hint="eastAsia" w:ascii="宋体" w:hAnsi="宋体" w:eastAsia="宋体" w:cs="宋体"/>
                <w:b/>
                <w:bCs/>
                <w:sz w:val="24"/>
                <w:szCs w:val="24"/>
                <w:highlight w:val="none"/>
                <w:lang w:val="en-US" w:eastAsia="zh-CN"/>
              </w:rPr>
              <w:t>－---202</w:t>
            </w:r>
            <w:r>
              <w:rPr>
                <w:rFonts w:hint="eastAsia" w:ascii="宋体" w:hAnsi="宋体" w:cs="宋体"/>
                <w:b/>
                <w:bCs/>
                <w:sz w:val="24"/>
                <w:szCs w:val="24"/>
                <w:highlight w:val="none"/>
                <w:lang w:val="en-US" w:eastAsia="zh-CN"/>
              </w:rPr>
              <w:t>5</w:t>
            </w:r>
            <w:r>
              <w:rPr>
                <w:rFonts w:hint="eastAsia" w:ascii="宋体" w:hAnsi="宋体" w:eastAsia="宋体" w:cs="宋体"/>
                <w:b/>
                <w:bCs/>
                <w:sz w:val="24"/>
                <w:szCs w:val="24"/>
                <w:highlight w:val="none"/>
                <w:lang w:val="en-US" w:eastAsia="zh-CN"/>
              </w:rPr>
              <w:t>年</w:t>
            </w:r>
            <w:r>
              <w:rPr>
                <w:rFonts w:hint="eastAsia" w:ascii="宋体" w:hAnsi="宋体" w:cs="宋体"/>
                <w:b/>
                <w:bCs/>
                <w:sz w:val="24"/>
                <w:szCs w:val="24"/>
                <w:highlight w:val="none"/>
                <w:lang w:val="en-US" w:eastAsia="zh-CN"/>
              </w:rPr>
              <w:t>7</w:t>
            </w:r>
            <w:r>
              <w:rPr>
                <w:rFonts w:hint="eastAsia" w:ascii="宋体" w:hAnsi="宋体" w:eastAsia="宋体" w:cs="宋体"/>
                <w:b/>
                <w:bCs/>
                <w:sz w:val="24"/>
                <w:szCs w:val="24"/>
                <w:highlight w:val="none"/>
                <w:lang w:val="en-US" w:eastAsia="zh-CN"/>
              </w:rPr>
              <w:t>月</w:t>
            </w:r>
            <w:r>
              <w:rPr>
                <w:rFonts w:hint="eastAsia" w:ascii="宋体" w:hAnsi="宋体" w:cs="宋体"/>
                <w:b/>
                <w:bCs/>
                <w:sz w:val="24"/>
                <w:szCs w:val="24"/>
                <w:highlight w:val="none"/>
                <w:lang w:val="en-US" w:eastAsia="zh-CN"/>
              </w:rPr>
              <w:t>9</w:t>
            </w:r>
            <w:r>
              <w:rPr>
                <w:rFonts w:hint="eastAsia" w:ascii="宋体" w:hAnsi="宋体" w:eastAsia="宋体" w:cs="宋体"/>
                <w:b/>
                <w:bCs/>
                <w:sz w:val="24"/>
                <w:szCs w:val="24"/>
                <w:highlight w:val="none"/>
                <w:lang w:val="en-US" w:eastAsia="zh-CN"/>
              </w:rPr>
              <w:t>日（90日历天）</w:t>
            </w:r>
          </w:p>
        </w:tc>
      </w:tr>
      <w:tr w14:paraId="7850AB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43" w:hRule="atLeast"/>
          <w:jc w:val="center"/>
        </w:trPr>
        <w:tc>
          <w:tcPr>
            <w:tcW w:w="493" w:type="dxa"/>
            <w:noWrap w:val="0"/>
            <w:vAlign w:val="center"/>
          </w:tcPr>
          <w:p w14:paraId="22F2D84E">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24</w:t>
            </w:r>
          </w:p>
        </w:tc>
        <w:tc>
          <w:tcPr>
            <w:tcW w:w="1550" w:type="dxa"/>
            <w:tcBorders>
              <w:right w:val="single" w:color="auto" w:sz="4" w:space="0"/>
            </w:tcBorders>
            <w:noWrap w:val="0"/>
            <w:vAlign w:val="center"/>
          </w:tcPr>
          <w:p w14:paraId="7C8D3E78">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签字盖章</w:t>
            </w:r>
          </w:p>
        </w:tc>
        <w:tc>
          <w:tcPr>
            <w:tcW w:w="7512" w:type="dxa"/>
            <w:tcBorders>
              <w:left w:val="single" w:color="auto" w:sz="4" w:space="0"/>
            </w:tcBorders>
            <w:noWrap w:val="0"/>
            <w:vAlign w:val="center"/>
          </w:tcPr>
          <w:p w14:paraId="1BCAE768">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投标人必须按照招标文件的规定和要求签字、盖章</w:t>
            </w:r>
          </w:p>
        </w:tc>
      </w:tr>
      <w:tr w14:paraId="6D6532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2A136CF2">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5</w:t>
            </w:r>
          </w:p>
        </w:tc>
        <w:tc>
          <w:tcPr>
            <w:tcW w:w="1550" w:type="dxa"/>
            <w:tcBorders>
              <w:right w:val="single" w:color="auto" w:sz="4" w:space="0"/>
            </w:tcBorders>
            <w:noWrap w:val="0"/>
            <w:vAlign w:val="center"/>
          </w:tcPr>
          <w:p w14:paraId="1A17B699">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递交投标文件的地点及方式</w:t>
            </w:r>
          </w:p>
        </w:tc>
        <w:tc>
          <w:tcPr>
            <w:tcW w:w="7512" w:type="dxa"/>
            <w:tcBorders>
              <w:left w:val="single" w:color="auto" w:sz="4" w:space="0"/>
            </w:tcBorders>
            <w:noWrap w:val="0"/>
            <w:vAlign w:val="center"/>
          </w:tcPr>
          <w:p w14:paraId="7229DAD3">
            <w:pPr>
              <w:keepNext w:val="0"/>
              <w:keepLines w:val="0"/>
              <w:pageBreakBefore w:val="0"/>
              <w:shd w:val="clear" w:color="auto" w:fill="auto"/>
              <w:wordWrap/>
              <w:overflowPunct/>
              <w:topLinePunct w:val="0"/>
              <w:bidi w:val="0"/>
              <w:spacing w:line="240" w:lineRule="auto"/>
              <w:ind w:left="0" w:leftChars="0" w:right="0" w:firstLine="0" w:firstLineChars="0"/>
              <w:rPr>
                <w:rFonts w:hint="eastAsia" w:ascii="宋体" w:hAnsi="宋体" w:eastAsia="宋体" w:cs="宋体"/>
                <w:bCs/>
                <w:color w:val="auto"/>
                <w:sz w:val="24"/>
                <w:szCs w:val="24"/>
                <w:highlight w:val="none"/>
                <w:lang w:eastAsia="zh-CN"/>
              </w:rPr>
            </w:pPr>
            <w:r>
              <w:rPr>
                <w:rFonts w:hint="eastAsia" w:ascii="宋体" w:hAnsi="宋体" w:eastAsia="宋体" w:cs="宋体"/>
                <w:color w:val="auto"/>
                <w:sz w:val="24"/>
                <w:szCs w:val="24"/>
                <w:highlight w:val="none"/>
              </w:rPr>
              <w:t>开标地点：</w:t>
            </w:r>
            <w:r>
              <w:rPr>
                <w:rFonts w:hint="eastAsia" w:ascii="宋体" w:hAnsi="宋体" w:eastAsia="宋体" w:cs="宋体"/>
                <w:color w:val="auto"/>
                <w:sz w:val="24"/>
                <w:szCs w:val="24"/>
                <w:highlight w:val="none"/>
                <w:lang w:eastAsia="zh-CN"/>
              </w:rPr>
              <w:t>政采云平台不见面开标</w:t>
            </w:r>
          </w:p>
          <w:p w14:paraId="150593B2">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递交投标文件的地点及方式：</w:t>
            </w:r>
            <w:r>
              <w:rPr>
                <w:rFonts w:hint="eastAsia" w:ascii="宋体" w:hAnsi="宋体" w:eastAsia="宋体" w:cs="宋体"/>
                <w:bCs/>
                <w:color w:val="auto"/>
                <w:sz w:val="24"/>
                <w:szCs w:val="24"/>
                <w:highlight w:val="none"/>
              </w:rPr>
              <w:t>投标人应</w:t>
            </w:r>
            <w:r>
              <w:rPr>
                <w:rFonts w:hint="eastAsia" w:ascii="宋体" w:hAnsi="宋体" w:cs="宋体"/>
                <w:bCs/>
                <w:color w:val="auto"/>
                <w:sz w:val="24"/>
                <w:szCs w:val="24"/>
                <w:highlight w:val="none"/>
                <w:lang w:eastAsia="zh-CN"/>
              </w:rPr>
              <w:t>2025年4月10日</w:t>
            </w:r>
            <w:r>
              <w:rPr>
                <w:rFonts w:hint="eastAsia" w:ascii="宋体" w:hAnsi="宋体" w:cs="宋体"/>
                <w:bCs/>
                <w:color w:val="auto"/>
                <w:sz w:val="24"/>
                <w:szCs w:val="24"/>
                <w:highlight w:val="none"/>
                <w:lang w:val="en-US" w:eastAsia="zh-CN"/>
              </w:rPr>
              <w:t>11点00分</w:t>
            </w:r>
            <w:r>
              <w:rPr>
                <w:rFonts w:hint="eastAsia" w:ascii="宋体" w:hAnsi="宋体" w:eastAsia="宋体" w:cs="宋体"/>
                <w:bCs/>
                <w:color w:val="auto"/>
                <w:sz w:val="24"/>
                <w:szCs w:val="24"/>
                <w:highlight w:val="none"/>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r>
              <w:rPr>
                <w:rFonts w:hint="eastAsia" w:ascii="宋体" w:hAnsi="宋体" w:eastAsia="宋体" w:cs="宋体"/>
                <w:bCs/>
                <w:color w:val="auto"/>
                <w:sz w:val="24"/>
                <w:szCs w:val="24"/>
                <w:highlight w:val="none"/>
                <w:lang w:val="en-US" w:eastAsia="zh-CN"/>
              </w:rPr>
              <w:t>或95763</w:t>
            </w:r>
            <w:r>
              <w:rPr>
                <w:rFonts w:hint="eastAsia" w:ascii="宋体" w:hAnsi="宋体" w:eastAsia="宋体" w:cs="宋体"/>
                <w:bCs/>
                <w:color w:val="auto"/>
                <w:sz w:val="24"/>
                <w:szCs w:val="24"/>
                <w:highlight w:val="none"/>
              </w:rPr>
              <w:t>。</w:t>
            </w:r>
          </w:p>
        </w:tc>
      </w:tr>
      <w:tr w14:paraId="5B205D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jc w:val="center"/>
        </w:trPr>
        <w:tc>
          <w:tcPr>
            <w:tcW w:w="493" w:type="dxa"/>
            <w:noWrap w:val="0"/>
            <w:vAlign w:val="center"/>
          </w:tcPr>
          <w:p w14:paraId="0AD23CAA">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26</w:t>
            </w:r>
          </w:p>
        </w:tc>
        <w:tc>
          <w:tcPr>
            <w:tcW w:w="1550" w:type="dxa"/>
            <w:tcBorders>
              <w:right w:val="single" w:color="auto" w:sz="4" w:space="0"/>
            </w:tcBorders>
            <w:noWrap w:val="0"/>
            <w:vAlign w:val="center"/>
          </w:tcPr>
          <w:p w14:paraId="6766306C">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000000"/>
                <w:sz w:val="24"/>
                <w:szCs w:val="24"/>
                <w:highlight w:val="none"/>
              </w:rPr>
              <w:t>标前准备</w:t>
            </w:r>
          </w:p>
        </w:tc>
        <w:tc>
          <w:tcPr>
            <w:tcW w:w="7512" w:type="dxa"/>
            <w:tcBorders>
              <w:left w:val="single" w:color="auto" w:sz="4" w:space="0"/>
            </w:tcBorders>
            <w:noWrap w:val="0"/>
            <w:vAlign w:val="center"/>
          </w:tcPr>
          <w:p w14:paraId="6F2DF2A1">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1、本项目实行网上投标，采用电子投标文件。供应商应按照相关格式要求上传投标文件即可，无需到现场开标。若供应商参与投标，自行承担投标一切费用。</w:t>
            </w:r>
          </w:p>
          <w:p w14:paraId="441753BD">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062B6F9C">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371ABDD9">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Cs/>
                <w:color w:val="auto"/>
                <w:sz w:val="24"/>
                <w:szCs w:val="24"/>
                <w:highlight w:val="none"/>
                <w:lang w:val="en-US" w:eastAsia="zh-CN"/>
              </w:rPr>
              <w:t>4、供应商将新疆政府采购电子交易客户端下载、安装完成后，可通过账号密码或CA登录客户端进行投标文件制作。在使用新疆政府采购投标客户端时，建议使用WIN7及以上操作系统。客户端请至新疆政府采购网（http://www.ccgp-xinjiang.gov.cn/）下载专区查看，如有问题可拨打新疆政府采购客户服务热线95763进行咨询。</w:t>
            </w:r>
          </w:p>
        </w:tc>
      </w:tr>
      <w:tr w14:paraId="0B845B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jc w:val="center"/>
        </w:trPr>
        <w:tc>
          <w:tcPr>
            <w:tcW w:w="493" w:type="dxa"/>
            <w:noWrap w:val="0"/>
            <w:vAlign w:val="center"/>
          </w:tcPr>
          <w:p w14:paraId="733C38EF">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7</w:t>
            </w:r>
          </w:p>
        </w:tc>
        <w:tc>
          <w:tcPr>
            <w:tcW w:w="1550" w:type="dxa"/>
            <w:tcBorders>
              <w:right w:val="single" w:color="auto" w:sz="4" w:space="0"/>
            </w:tcBorders>
            <w:noWrap w:val="0"/>
            <w:vAlign w:val="center"/>
          </w:tcPr>
          <w:p w14:paraId="1AA5E5D4">
            <w:pPr>
              <w:keepNext w:val="0"/>
              <w:keepLines w:val="0"/>
              <w:pageBreakBefore w:val="0"/>
              <w:wordWrap/>
              <w:overflowPunct/>
              <w:topLinePunct w:val="0"/>
              <w:bidi w:val="0"/>
              <w:spacing w:line="240" w:lineRule="auto"/>
              <w:ind w:left="0" w:leftChars="0" w:right="0" w:rightChars="0"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shd w:val="clear" w:color="auto" w:fill="auto"/>
                <w:lang w:eastAsia="zh-CN"/>
              </w:rPr>
              <w:t>招标文件解密时间</w:t>
            </w:r>
          </w:p>
        </w:tc>
        <w:tc>
          <w:tcPr>
            <w:tcW w:w="7512" w:type="dxa"/>
            <w:tcBorders>
              <w:left w:val="single" w:color="auto" w:sz="4" w:space="0"/>
            </w:tcBorders>
            <w:noWrap w:val="0"/>
            <w:vAlign w:val="center"/>
          </w:tcPr>
          <w:p w14:paraId="2B10228B">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eastAsia" w:ascii="宋体" w:hAnsi="宋体" w:eastAsia="宋体" w:cs="宋体"/>
                <w:bCs/>
                <w:color w:val="auto"/>
                <w:kern w:val="2"/>
                <w:sz w:val="24"/>
                <w:szCs w:val="24"/>
                <w:highlight w:val="none"/>
                <w:lang w:val="en-US" w:eastAsia="zh-CN" w:bidi="ar-SA"/>
              </w:rPr>
            </w:pPr>
            <w:r>
              <w:rPr>
                <w:rFonts w:hint="eastAsia" w:ascii="宋体" w:hAnsi="宋体" w:cs="宋体"/>
                <w:b w:val="0"/>
                <w:bCs w:val="0"/>
                <w:color w:val="auto"/>
                <w:sz w:val="24"/>
                <w:szCs w:val="24"/>
                <w:highlight w:val="none"/>
                <w:lang w:val="en-US" w:eastAsia="zh-CN"/>
              </w:rPr>
              <w:t>2025年4月10日</w:t>
            </w:r>
            <w:r>
              <w:rPr>
                <w:rFonts w:hint="eastAsia" w:ascii="宋体" w:hAnsi="宋体" w:cs="宋体"/>
                <w:b w:val="0"/>
                <w:bCs w:val="0"/>
                <w:color w:val="auto"/>
                <w:sz w:val="24"/>
                <w:szCs w:val="24"/>
                <w:highlight w:val="none"/>
                <w:lang w:eastAsia="zh-CN"/>
              </w:rPr>
              <w:t>11:00</w:t>
            </w:r>
            <w:r>
              <w:rPr>
                <w:rFonts w:hint="eastAsia" w:ascii="宋体" w:hAnsi="宋体" w:eastAsia="宋体" w:cs="宋体"/>
                <w:b w:val="0"/>
                <w:bCs w:val="0"/>
                <w:color w:val="auto"/>
                <w:sz w:val="24"/>
                <w:szCs w:val="24"/>
                <w:highlight w:val="none"/>
                <w:lang w:eastAsia="zh-CN"/>
              </w:rPr>
              <w:t>-11：30（</w:t>
            </w:r>
            <w:r>
              <w:rPr>
                <w:rFonts w:hint="eastAsia" w:ascii="宋体" w:hAnsi="宋体" w:eastAsia="宋体" w:cs="宋体"/>
                <w:b w:val="0"/>
                <w:bCs w:val="0"/>
                <w:color w:val="auto"/>
                <w:sz w:val="24"/>
                <w:szCs w:val="24"/>
                <w:highlight w:val="none"/>
                <w:lang w:val="en-US" w:eastAsia="zh-CN"/>
              </w:rPr>
              <w:t>北京时间</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前供应商可以登录“</w:t>
            </w:r>
            <w:r>
              <w:rPr>
                <w:rFonts w:hint="eastAsia" w:ascii="宋体" w:hAnsi="宋体" w:eastAsia="宋体" w:cs="宋体"/>
                <w:b w:val="0"/>
                <w:bCs w:val="0"/>
                <w:color w:val="auto"/>
                <w:sz w:val="24"/>
                <w:szCs w:val="24"/>
                <w:highlight w:val="none"/>
                <w:lang w:val="en-US" w:eastAsia="zh-CN"/>
              </w:rPr>
              <w:t>政采云</w:t>
            </w:r>
            <w:r>
              <w:rPr>
                <w:rFonts w:hint="eastAsia" w:ascii="宋体" w:hAnsi="宋体" w:eastAsia="宋体" w:cs="宋体"/>
                <w:b w:val="0"/>
                <w:bCs w:val="0"/>
                <w:color w:val="auto"/>
                <w:sz w:val="24"/>
                <w:szCs w:val="24"/>
                <w:highlight w:val="none"/>
              </w:rPr>
              <w:t>”平台，用“项目采购</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开标评标”功能进行解密投标文件。若供应商在规定时间内（</w:t>
            </w:r>
            <w:r>
              <w:rPr>
                <w:rFonts w:hint="eastAsia" w:ascii="宋体" w:hAnsi="宋体" w:cs="宋体"/>
                <w:b w:val="0"/>
                <w:bCs w:val="0"/>
                <w:color w:val="auto"/>
                <w:sz w:val="24"/>
                <w:szCs w:val="24"/>
                <w:highlight w:val="none"/>
                <w:lang w:val="en-US" w:eastAsia="zh-CN"/>
              </w:rPr>
              <w:t>2025年4月10日</w:t>
            </w:r>
            <w:r>
              <w:rPr>
                <w:rFonts w:hint="eastAsia" w:ascii="宋体" w:hAnsi="宋体" w:eastAsia="宋体" w:cs="宋体"/>
                <w:b w:val="0"/>
                <w:bCs w:val="0"/>
                <w:color w:val="auto"/>
                <w:sz w:val="24"/>
                <w:szCs w:val="24"/>
                <w:highlight w:val="none"/>
                <w:lang w:val="en-US" w:eastAsia="zh-CN"/>
              </w:rPr>
              <w:t>上午11</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0前）未按时解密的，视为投标文件撤回。</w:t>
            </w:r>
          </w:p>
        </w:tc>
      </w:tr>
      <w:tr w14:paraId="19A0B0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7" w:hRule="atLeast"/>
          <w:jc w:val="center"/>
        </w:trPr>
        <w:tc>
          <w:tcPr>
            <w:tcW w:w="493" w:type="dxa"/>
            <w:noWrap w:val="0"/>
            <w:vAlign w:val="center"/>
          </w:tcPr>
          <w:p w14:paraId="5B0F6AAA">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8</w:t>
            </w:r>
          </w:p>
        </w:tc>
        <w:tc>
          <w:tcPr>
            <w:tcW w:w="1550" w:type="dxa"/>
            <w:tcBorders>
              <w:right w:val="single" w:color="auto" w:sz="4" w:space="0"/>
            </w:tcBorders>
            <w:noWrap w:val="0"/>
            <w:vAlign w:val="center"/>
          </w:tcPr>
          <w:p w14:paraId="0F1AA96E">
            <w:pPr>
              <w:keepNext w:val="0"/>
              <w:keepLines w:val="0"/>
              <w:pageBreakBefore w:val="0"/>
              <w:wordWrap/>
              <w:overflowPunct/>
              <w:topLinePunct w:val="0"/>
              <w:bidi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shd w:val="clear" w:color="auto" w:fill="auto"/>
              </w:rPr>
              <w:t>招标代理服务费</w:t>
            </w:r>
          </w:p>
        </w:tc>
        <w:tc>
          <w:tcPr>
            <w:tcW w:w="7512" w:type="dxa"/>
            <w:tcBorders>
              <w:left w:val="single" w:color="auto" w:sz="4" w:space="0"/>
            </w:tcBorders>
            <w:noWrap w:val="0"/>
            <w:vAlign w:val="center"/>
          </w:tcPr>
          <w:p w14:paraId="3A275083">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代理费用收取方式及标准，采用以下方式：</w:t>
            </w:r>
          </w:p>
          <w:p w14:paraId="54250347">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标准：参照国家发改委[2011]534号文、[2015]299号文作为协商价格的基础收取，</w:t>
            </w:r>
          </w:p>
          <w:p w14:paraId="2FCC3C7B">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Cs/>
                <w:color w:val="auto"/>
                <w:sz w:val="24"/>
                <w:szCs w:val="24"/>
                <w:highlight w:val="none"/>
              </w:rPr>
            </w:pPr>
            <w:r>
              <w:rPr>
                <w:rFonts w:hint="eastAsia" w:ascii="宋体" w:hAnsi="宋体" w:eastAsia="宋体" w:cs="宋体"/>
                <w:b w:val="0"/>
                <w:bCs/>
                <w:color w:val="auto"/>
                <w:sz w:val="24"/>
                <w:szCs w:val="24"/>
                <w:highlight w:val="none"/>
                <w:lang w:val="en-US" w:eastAsia="zh-CN"/>
              </w:rPr>
              <w:t>本项目招标代理服务费：由</w:t>
            </w:r>
            <w:r>
              <w:rPr>
                <w:rFonts w:hint="eastAsia" w:ascii="宋体" w:hAnsi="宋体" w:cs="宋体"/>
                <w:b w:val="0"/>
                <w:bCs/>
                <w:color w:val="auto"/>
                <w:sz w:val="24"/>
                <w:szCs w:val="24"/>
                <w:highlight w:val="none"/>
                <w:lang w:val="en-US" w:eastAsia="zh-CN"/>
              </w:rPr>
              <w:t>中标供应商</w:t>
            </w:r>
            <w:r>
              <w:rPr>
                <w:rFonts w:hint="eastAsia" w:ascii="宋体" w:hAnsi="宋体" w:eastAsia="宋体" w:cs="宋体"/>
                <w:b w:val="0"/>
                <w:bCs/>
                <w:color w:val="auto"/>
                <w:sz w:val="24"/>
                <w:szCs w:val="24"/>
                <w:highlight w:val="none"/>
                <w:lang w:val="en-US" w:eastAsia="zh-CN"/>
              </w:rPr>
              <w:t>支付。</w:t>
            </w:r>
          </w:p>
        </w:tc>
      </w:tr>
      <w:tr w14:paraId="28C750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94" w:hRule="atLeast"/>
          <w:jc w:val="center"/>
        </w:trPr>
        <w:tc>
          <w:tcPr>
            <w:tcW w:w="493" w:type="dxa"/>
            <w:noWrap w:val="0"/>
            <w:vAlign w:val="center"/>
          </w:tcPr>
          <w:p w14:paraId="607952C4">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9</w:t>
            </w:r>
          </w:p>
        </w:tc>
        <w:tc>
          <w:tcPr>
            <w:tcW w:w="1550" w:type="dxa"/>
            <w:tcBorders>
              <w:right w:val="single" w:color="auto" w:sz="4" w:space="0"/>
            </w:tcBorders>
            <w:noWrap w:val="0"/>
            <w:vAlign w:val="center"/>
          </w:tcPr>
          <w:p w14:paraId="13864671">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代理服务费付款方式</w:t>
            </w:r>
          </w:p>
        </w:tc>
        <w:tc>
          <w:tcPr>
            <w:tcW w:w="7512" w:type="dxa"/>
            <w:tcBorders>
              <w:left w:val="single" w:color="auto" w:sz="4" w:space="0"/>
            </w:tcBorders>
            <w:noWrap w:val="0"/>
            <w:vAlign w:val="center"/>
          </w:tcPr>
          <w:p w14:paraId="3C1B9931">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公对公转账或电汇</w:t>
            </w:r>
          </w:p>
        </w:tc>
      </w:tr>
      <w:tr w14:paraId="6CF8CA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32" w:hRule="atLeast"/>
          <w:jc w:val="center"/>
        </w:trPr>
        <w:tc>
          <w:tcPr>
            <w:tcW w:w="493" w:type="dxa"/>
            <w:noWrap w:val="0"/>
            <w:vAlign w:val="center"/>
          </w:tcPr>
          <w:p w14:paraId="7F1DF4BD">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w:t>
            </w:r>
          </w:p>
        </w:tc>
        <w:tc>
          <w:tcPr>
            <w:tcW w:w="1550" w:type="dxa"/>
            <w:tcBorders>
              <w:right w:val="single" w:color="auto" w:sz="4" w:space="0"/>
            </w:tcBorders>
            <w:noWrap w:val="0"/>
            <w:vAlign w:val="center"/>
          </w:tcPr>
          <w:p w14:paraId="177A3787">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评标委员的组建</w:t>
            </w:r>
          </w:p>
        </w:tc>
        <w:tc>
          <w:tcPr>
            <w:tcW w:w="7512" w:type="dxa"/>
            <w:tcBorders>
              <w:left w:val="single" w:color="auto" w:sz="4" w:space="0"/>
            </w:tcBorders>
            <w:noWrap w:val="0"/>
            <w:vAlign w:val="center"/>
          </w:tcPr>
          <w:p w14:paraId="0C960B32">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评标委员会构成：</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人；</w:t>
            </w:r>
          </w:p>
          <w:p w14:paraId="43BC996A">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评标专家确定方式：项目采购人代表1人，专家4人从专家库中随机抽取，其中评审专家成员人数不少于成员总数的三分之二</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由招标代理在开标前</w:t>
            </w:r>
            <w:r>
              <w:rPr>
                <w:rFonts w:hint="eastAsia" w:ascii="宋体" w:hAnsi="宋体" w:eastAsia="宋体" w:cs="宋体"/>
                <w:color w:val="auto"/>
                <w:sz w:val="24"/>
                <w:szCs w:val="24"/>
                <w:highlight w:val="none"/>
                <w:lang w:val="en-US" w:eastAsia="zh-CN"/>
              </w:rPr>
              <w:t>48</w:t>
            </w:r>
            <w:r>
              <w:rPr>
                <w:rFonts w:hint="eastAsia" w:ascii="宋体" w:hAnsi="宋体" w:eastAsia="宋体" w:cs="宋体"/>
                <w:color w:val="auto"/>
                <w:sz w:val="24"/>
                <w:szCs w:val="24"/>
                <w:highlight w:val="none"/>
              </w:rPr>
              <w:t>小时在新疆政府采购专家库中随机抽取此次评标专家</w:t>
            </w:r>
            <w:r>
              <w:rPr>
                <w:rFonts w:hint="eastAsia" w:ascii="宋体" w:hAnsi="宋体" w:eastAsia="宋体" w:cs="宋体"/>
                <w:color w:val="auto"/>
                <w:sz w:val="24"/>
                <w:szCs w:val="24"/>
                <w:highlight w:val="none"/>
                <w:lang w:eastAsia="zh-CN"/>
              </w:rPr>
              <w:t>。</w:t>
            </w:r>
          </w:p>
        </w:tc>
      </w:tr>
      <w:tr w14:paraId="2E48A4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29" w:hRule="atLeast"/>
          <w:jc w:val="center"/>
        </w:trPr>
        <w:tc>
          <w:tcPr>
            <w:tcW w:w="493" w:type="dxa"/>
            <w:tcBorders>
              <w:top w:val="single" w:color="auto" w:sz="4" w:space="0"/>
            </w:tcBorders>
            <w:noWrap w:val="0"/>
            <w:vAlign w:val="center"/>
          </w:tcPr>
          <w:p w14:paraId="32F1852E">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w:t>
            </w:r>
          </w:p>
        </w:tc>
        <w:tc>
          <w:tcPr>
            <w:tcW w:w="1550" w:type="dxa"/>
            <w:tcBorders>
              <w:top w:val="single" w:color="auto" w:sz="4" w:space="0"/>
              <w:right w:val="single" w:color="auto" w:sz="4" w:space="0"/>
            </w:tcBorders>
            <w:noWrap w:val="0"/>
            <w:vAlign w:val="center"/>
          </w:tcPr>
          <w:p w14:paraId="0DE493AD">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w:t>
            </w:r>
          </w:p>
        </w:tc>
        <w:tc>
          <w:tcPr>
            <w:tcW w:w="7512" w:type="dxa"/>
            <w:tcBorders>
              <w:top w:val="single" w:color="auto" w:sz="4" w:space="0"/>
              <w:left w:val="single" w:color="auto" w:sz="4" w:space="0"/>
            </w:tcBorders>
            <w:noWrap w:val="0"/>
            <w:vAlign w:val="center"/>
          </w:tcPr>
          <w:p w14:paraId="2758EDFC">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合同总价的</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　，根据《中华人民共和国政府采购法实施条例》第四十八条履约保证金的数额不得超过政府采购合同金额的10%。中标人与招标人签订合同前提交履约保证金，如中标人未按招标文件规定的工期服务、实施过程中的设计变更、施工配合、验收配合等服务完毕，则扣除履约保证金。</w:t>
            </w:r>
          </w:p>
          <w:p w14:paraId="064A88F4">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Cs/>
                <w:color w:val="auto"/>
                <w:sz w:val="24"/>
                <w:szCs w:val="24"/>
                <w:highlight w:val="none"/>
                <w:lang w:val="en-US"/>
              </w:rPr>
            </w:pPr>
            <w:r>
              <w:rPr>
                <w:rFonts w:hint="eastAsia" w:ascii="宋体" w:hAnsi="宋体" w:eastAsia="宋体" w:cs="宋体"/>
                <w:sz w:val="24"/>
                <w:szCs w:val="24"/>
                <w:highlight w:val="none"/>
                <w:lang w:val="en-US" w:eastAsia="zh-CN"/>
              </w:rPr>
              <w:t>履约保证金形式：支票、汇票、本票，或者金融机构、担保机构出具的保函等非现金形式提交（履约赔付地点为项目所在地）</w:t>
            </w:r>
          </w:p>
        </w:tc>
      </w:tr>
      <w:tr w14:paraId="43880E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255" w:hRule="atLeast"/>
          <w:jc w:val="center"/>
        </w:trPr>
        <w:tc>
          <w:tcPr>
            <w:tcW w:w="493" w:type="dxa"/>
            <w:tcBorders>
              <w:top w:val="single" w:color="auto" w:sz="4" w:space="0"/>
            </w:tcBorders>
            <w:noWrap w:val="0"/>
            <w:vAlign w:val="center"/>
          </w:tcPr>
          <w:p w14:paraId="227F13EA">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w:t>
            </w:r>
          </w:p>
        </w:tc>
        <w:tc>
          <w:tcPr>
            <w:tcW w:w="1550" w:type="dxa"/>
            <w:tcBorders>
              <w:top w:val="single" w:color="auto" w:sz="4" w:space="0"/>
              <w:right w:val="single" w:color="auto" w:sz="4" w:space="0"/>
            </w:tcBorders>
            <w:noWrap w:val="0"/>
            <w:vAlign w:val="center"/>
          </w:tcPr>
          <w:p w14:paraId="63D99B81">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color w:val="auto"/>
                <w:sz w:val="24"/>
                <w:szCs w:val="24"/>
                <w:highlight w:val="none"/>
                <w:lang w:val="en-US" w:eastAsia="zh-CN"/>
              </w:rPr>
              <w:t>政府采购政策支持</w:t>
            </w:r>
          </w:p>
        </w:tc>
        <w:tc>
          <w:tcPr>
            <w:tcW w:w="7512" w:type="dxa"/>
            <w:tcBorders>
              <w:top w:val="single" w:color="auto" w:sz="4" w:space="0"/>
              <w:left w:val="single" w:color="auto" w:sz="4" w:space="0"/>
            </w:tcBorders>
            <w:noWrap w:val="0"/>
            <w:vAlign w:val="top"/>
          </w:tcPr>
          <w:p w14:paraId="1631E536">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根据《中华人民共和国政府采购法》、财政部、工信部《政府采购促进中小企业发展管理办法》（财库〔2020〕46号）、《关于进一步加大政府采购支持中小企业力度的通知财库〔2022〕19号》等有关法律法规执行；</w:t>
            </w:r>
          </w:p>
          <w:p w14:paraId="4B1CCC02">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价格扣除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w:t>
            </w:r>
          </w:p>
          <w:p w14:paraId="1FA11D20">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供应商应当对《中小企业声明函》、监狱企业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tc>
      </w:tr>
      <w:tr w14:paraId="58ABA1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73" w:hRule="atLeast"/>
          <w:jc w:val="center"/>
        </w:trPr>
        <w:tc>
          <w:tcPr>
            <w:tcW w:w="493" w:type="dxa"/>
            <w:tcBorders>
              <w:top w:val="single" w:color="auto" w:sz="4" w:space="0"/>
            </w:tcBorders>
            <w:noWrap w:val="0"/>
            <w:vAlign w:val="center"/>
          </w:tcPr>
          <w:p w14:paraId="1DA5944D">
            <w:pPr>
              <w:keepNext w:val="0"/>
              <w:keepLines w:val="0"/>
              <w:pageBreakBefore w:val="0"/>
              <w:wordWrap/>
              <w:overflowPunct/>
              <w:topLinePunct w:val="0"/>
              <w:bidi w:val="0"/>
              <w:spacing w:line="240" w:lineRule="auto"/>
              <w:ind w:left="0" w:leftChars="0" w:right="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w:t>
            </w:r>
          </w:p>
        </w:tc>
        <w:tc>
          <w:tcPr>
            <w:tcW w:w="1550" w:type="dxa"/>
            <w:tcBorders>
              <w:top w:val="single" w:color="auto" w:sz="4" w:space="0"/>
              <w:right w:val="single" w:color="auto" w:sz="4" w:space="0"/>
            </w:tcBorders>
            <w:noWrap w:val="0"/>
            <w:vAlign w:val="center"/>
          </w:tcPr>
          <w:p w14:paraId="29243CC6">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关于小微企业报价扣除比例说明</w:t>
            </w:r>
          </w:p>
        </w:tc>
        <w:tc>
          <w:tcPr>
            <w:tcW w:w="7512" w:type="dxa"/>
            <w:tcBorders>
              <w:top w:val="single" w:color="auto" w:sz="4" w:space="0"/>
              <w:left w:val="single" w:color="auto" w:sz="4" w:space="0"/>
            </w:tcBorders>
            <w:noWrap w:val="0"/>
            <w:vAlign w:val="top"/>
          </w:tcPr>
          <w:p w14:paraId="3958AC0E">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1.投标人为非联合体投标的，对其投标货物的制造商为小微型企业的给予10%的扣除，以扣除后的报价参与评审。</w:t>
            </w:r>
          </w:p>
          <w:p w14:paraId="7D2FC6AF">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4%—6%由采购人在幅度范围内确定）的扣除，用扣除后的价格参加评审。</w:t>
            </w:r>
          </w:p>
          <w:p w14:paraId="4C307A77">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3.监狱企业、残疾人福利性单位视同小型、微型企业。</w:t>
            </w:r>
          </w:p>
          <w:p w14:paraId="407373E5">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color w:val="auto"/>
                <w:sz w:val="24"/>
                <w:szCs w:val="24"/>
                <w:highlight w:val="none"/>
                <w:lang w:val="en-US" w:eastAsia="zh-CN"/>
              </w:rPr>
              <w:t>4.如专门面向中小企</w:t>
            </w:r>
            <w:r>
              <w:rPr>
                <w:rFonts w:hint="eastAsia" w:ascii="宋体" w:hAnsi="宋体" w:eastAsia="宋体" w:cs="宋体"/>
                <w:b w:val="0"/>
                <w:bCs w:val="0"/>
                <w:color w:val="auto"/>
                <w:sz w:val="24"/>
                <w:szCs w:val="24"/>
                <w:highlight w:val="none"/>
                <w:lang w:val="en-US" w:eastAsia="zh-CN"/>
              </w:rPr>
              <w:t>业的采购项目，不再享受价格扣除。</w:t>
            </w:r>
          </w:p>
          <w:p w14:paraId="069AFDC3">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default"/>
                <w:color w:val="auto"/>
                <w:highlight w:val="none"/>
                <w:lang w:val="en-US" w:eastAsia="zh-CN"/>
              </w:rPr>
            </w:pPr>
            <w:r>
              <w:rPr>
                <w:rFonts w:hint="eastAsia" w:ascii="宋体" w:hAnsi="宋体" w:eastAsia="宋体" w:cs="宋体"/>
                <w:b w:val="0"/>
                <w:bCs w:val="0"/>
                <w:color w:val="auto"/>
                <w:sz w:val="24"/>
                <w:szCs w:val="24"/>
                <w:highlight w:val="none"/>
                <w:lang w:val="en-US" w:eastAsia="zh-CN"/>
              </w:rPr>
              <w:t>5.本项目所属行业为：工业</w:t>
            </w:r>
          </w:p>
        </w:tc>
      </w:tr>
      <w:tr w14:paraId="62C4A4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3EA6DE72">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w:t>
            </w:r>
          </w:p>
        </w:tc>
        <w:tc>
          <w:tcPr>
            <w:tcW w:w="1550" w:type="dxa"/>
            <w:tcBorders>
              <w:right w:val="single" w:color="auto" w:sz="4" w:space="0"/>
            </w:tcBorders>
            <w:noWrap w:val="0"/>
            <w:vAlign w:val="center"/>
          </w:tcPr>
          <w:p w14:paraId="33BD0340">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其他说明</w:t>
            </w:r>
            <w:r>
              <w:rPr>
                <w:rFonts w:hint="eastAsia" w:ascii="宋体" w:hAnsi="宋体" w:eastAsia="宋体" w:cs="宋体"/>
                <w:color w:val="auto"/>
                <w:sz w:val="24"/>
                <w:szCs w:val="24"/>
                <w:highlight w:val="none"/>
                <w:lang w:val="en-US" w:eastAsia="zh-CN"/>
              </w:rPr>
              <w:t>1</w:t>
            </w:r>
          </w:p>
        </w:tc>
        <w:tc>
          <w:tcPr>
            <w:tcW w:w="7512" w:type="dxa"/>
            <w:tcBorders>
              <w:left w:val="single" w:color="auto" w:sz="4" w:space="0"/>
            </w:tcBorders>
            <w:noWrap w:val="0"/>
            <w:vAlign w:val="center"/>
          </w:tcPr>
          <w:p w14:paraId="02DB2346">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特别提醒：</w:t>
            </w:r>
          </w:p>
          <w:p w14:paraId="5E57F2BA">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1、所有投标人的报价高于本项目（标项）最高限价额度的视为无效报价（即作否决投标处理）。</w:t>
            </w:r>
          </w:p>
          <w:p w14:paraId="63142860">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2、相同品牌产品且通过资格审查、符合性审查的不同投标人参加同一合同项下投标的，按一家投标人计算，评审后报价最低的同品牌投标人获得中标人推荐资格；评审得分相同的，按照随机抽取方式确定一个投标人获得中标人推荐资格，其他同品牌投标人不作为中标候选人。</w:t>
            </w:r>
          </w:p>
          <w:p w14:paraId="3540469F">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3、投标人的报价明显低于其他投标报价或者在设有标底时明显低于标底，使得其投标报价可能低于其个别成本的，应当要求该投标人作出书面说明并提供相应证明材料。投标人不能合理或者不能提供相应证明材料的，由评标委员会认定该投标人以低于成本报价竞标，其投标视为无</w:t>
            </w:r>
            <w:r>
              <w:rPr>
                <w:rFonts w:hint="eastAsia" w:ascii="宋体" w:hAnsi="宋体" w:cs="宋体"/>
                <w:b w:val="0"/>
                <w:bCs w:val="0"/>
                <w:color w:val="000000"/>
                <w:sz w:val="24"/>
                <w:szCs w:val="24"/>
                <w:highlight w:val="none"/>
                <w:lang w:val="en-US" w:eastAsia="zh-CN"/>
              </w:rPr>
              <w:t>效投</w:t>
            </w:r>
            <w:r>
              <w:rPr>
                <w:rFonts w:hint="eastAsia" w:ascii="宋体" w:hAnsi="宋体" w:eastAsia="宋体" w:cs="宋体"/>
                <w:b w:val="0"/>
                <w:bCs w:val="0"/>
                <w:color w:val="000000"/>
                <w:sz w:val="24"/>
                <w:szCs w:val="24"/>
                <w:highlight w:val="none"/>
                <w:lang w:val="en-US" w:eastAsia="zh-CN"/>
              </w:rPr>
              <w:t>标处理。</w:t>
            </w:r>
          </w:p>
          <w:p w14:paraId="2CF2ACD8">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4、更正补充公告请自行登录新疆政府采购网查看下载。</w:t>
            </w:r>
          </w:p>
          <w:p w14:paraId="1BA457EC">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5、采购代理机构将拒绝接受未在政采云平台获取招标文件的投标人的投标文件。</w:t>
            </w:r>
          </w:p>
          <w:p w14:paraId="6D35F33A">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6、所有投标单位对招标文件中所有条款如有疑问或异议请在开标以书面形式提出，否则不予受理。</w:t>
            </w:r>
          </w:p>
          <w:p w14:paraId="359F3C2E">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cs="宋体"/>
                <w:b w:val="0"/>
                <w:bCs w:val="0"/>
                <w:color w:val="000000"/>
                <w:sz w:val="24"/>
                <w:szCs w:val="24"/>
                <w:highlight w:val="none"/>
                <w:lang w:val="en-US" w:eastAsia="zh-CN"/>
              </w:rPr>
              <w:t>7</w:t>
            </w:r>
            <w:r>
              <w:rPr>
                <w:rFonts w:hint="eastAsia" w:ascii="宋体" w:hAnsi="宋体" w:eastAsia="宋体" w:cs="宋体"/>
                <w:b w:val="0"/>
                <w:bCs w:val="0"/>
                <w:color w:val="000000"/>
                <w:sz w:val="24"/>
                <w:szCs w:val="24"/>
                <w:highlight w:val="none"/>
                <w:lang w:val="en-US" w:eastAsia="zh-CN"/>
              </w:rPr>
              <w:t>、本项目资格审查模块由招标代理组织进行。</w:t>
            </w:r>
          </w:p>
        </w:tc>
      </w:tr>
      <w:tr w14:paraId="17F6B3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3C0EACC5">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w:t>
            </w:r>
          </w:p>
        </w:tc>
        <w:tc>
          <w:tcPr>
            <w:tcW w:w="1550" w:type="dxa"/>
            <w:tcBorders>
              <w:right w:val="single" w:color="auto" w:sz="4" w:space="0"/>
            </w:tcBorders>
            <w:noWrap w:val="0"/>
            <w:vAlign w:val="center"/>
          </w:tcPr>
          <w:p w14:paraId="72A48597">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其他说明</w:t>
            </w:r>
            <w:r>
              <w:rPr>
                <w:rFonts w:hint="eastAsia" w:ascii="宋体" w:hAnsi="宋体" w:eastAsia="宋体" w:cs="宋体"/>
                <w:color w:val="auto"/>
                <w:sz w:val="24"/>
                <w:szCs w:val="24"/>
                <w:highlight w:val="none"/>
                <w:lang w:val="en-US" w:eastAsia="zh-CN"/>
              </w:rPr>
              <w:t>2</w:t>
            </w:r>
          </w:p>
        </w:tc>
        <w:tc>
          <w:tcPr>
            <w:tcW w:w="7512" w:type="dxa"/>
            <w:tcBorders>
              <w:left w:val="single" w:color="auto" w:sz="4" w:space="0"/>
            </w:tcBorders>
            <w:noWrap w:val="0"/>
            <w:vAlign w:val="center"/>
          </w:tcPr>
          <w:p w14:paraId="1C386519">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招标文件中部分加粗、加下划线、废标、无效标、投标被拒绝字样的条款，为招标的实质性要求和条件，着重提醒各投标人注意，并认真查看招标文件中的每一个条款及要求，因误读招标文件而造成的后果，招标人概不负责。</w:t>
            </w:r>
          </w:p>
          <w:p w14:paraId="412B451B">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2、投标文件中有弄虚作假的内容，其投标文件作废。（如假证书、假业绩、隐瞒不良行为记录、夸大荣誉、使用非本单位在职员工的相关证件及不符合招标文件规定的条款等）；在签订合同之前，招标人如发现投标人的投标文件有弄虚作假内容，招标人可拒绝与其签订合同，并将其列入政府采购黑名单。</w:t>
            </w:r>
          </w:p>
          <w:p w14:paraId="5ABE66CA">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000000"/>
                <w:sz w:val="24"/>
                <w:szCs w:val="24"/>
                <w:highlight w:val="none"/>
                <w:lang w:val="zh-CN" w:eastAsia="zh-CN"/>
              </w:rPr>
            </w:pPr>
            <w:r>
              <w:rPr>
                <w:rFonts w:hint="eastAsia" w:ascii="宋体" w:hAnsi="宋体" w:eastAsia="宋体" w:cs="宋体"/>
                <w:b w:val="0"/>
                <w:bCs w:val="0"/>
                <w:color w:val="000000"/>
                <w:sz w:val="24"/>
                <w:szCs w:val="24"/>
                <w:highlight w:val="none"/>
                <w:lang w:val="en-US" w:eastAsia="zh-CN"/>
              </w:rPr>
              <w:t>3、</w:t>
            </w:r>
            <w:r>
              <w:rPr>
                <w:rFonts w:hint="eastAsia" w:ascii="宋体" w:hAnsi="宋体" w:eastAsia="宋体" w:cs="宋体"/>
                <w:b w:val="0"/>
                <w:bCs w:val="0"/>
                <w:color w:val="000000"/>
                <w:sz w:val="24"/>
                <w:szCs w:val="24"/>
                <w:highlight w:val="none"/>
                <w:lang w:val="zh-CN" w:eastAsia="zh-CN"/>
              </w:rPr>
              <w:t>本项目的招标投标活动以及相关当事人须接受财政监督部门依法实施的监督。</w:t>
            </w:r>
          </w:p>
          <w:p w14:paraId="1957051F">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4、在评标过程中，评标委员会认为投标人的报价明显低于其他通过符合性审查投标人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14:paraId="56B91310">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3D1EBBAA">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14:paraId="6389A8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73EE58AA">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w:t>
            </w:r>
          </w:p>
        </w:tc>
        <w:tc>
          <w:tcPr>
            <w:tcW w:w="1550" w:type="dxa"/>
            <w:tcBorders>
              <w:right w:val="single" w:color="auto" w:sz="4" w:space="0"/>
            </w:tcBorders>
            <w:noWrap w:val="0"/>
            <w:vAlign w:val="center"/>
          </w:tcPr>
          <w:p w14:paraId="290D1BD1">
            <w:pPr>
              <w:keepNext w:val="0"/>
              <w:keepLines w:val="0"/>
              <w:pageBreakBefore w:val="0"/>
              <w:shd w:val="clear" w:color="auto" w:fill="auto"/>
              <w:wordWrap/>
              <w:overflowPunct/>
              <w:topLinePunct w:val="0"/>
              <w:bidi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重要提示</w:t>
            </w:r>
          </w:p>
        </w:tc>
        <w:tc>
          <w:tcPr>
            <w:tcW w:w="7512" w:type="dxa"/>
            <w:tcBorders>
              <w:left w:val="single" w:color="auto" w:sz="4" w:space="0"/>
            </w:tcBorders>
            <w:noWrap w:val="0"/>
            <w:vAlign w:val="center"/>
          </w:tcPr>
          <w:p w14:paraId="09DB9842">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（1）中标供应商应在规定期限内领取《中标通知书》，若中标供应商未在规定期限内领取《中标通知书》，采购人有权取消中标供应商中标资格，并将相关违约行为报送监管部门，实施信用惩戒；</w:t>
            </w:r>
          </w:p>
          <w:p w14:paraId="6E1903E8">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2）中标供应商应在规定期限内提交履约担保并与采购人签订合同，若中标供应商未能在规定期限内提交履约担保或签订合同，采购人有权取消中标供应商中标资格，并将相关违约行为报送监管部门，实施信用惩戒；</w:t>
            </w:r>
          </w:p>
          <w:p w14:paraId="4A1CC2D7">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3）合同签订后，中标供应商存在规定时间内不组织人员进场开工，不履行供货、安装或服务义务等情况，采购人有权解除合同，并追究违约责任，同时将相关违约行为报送监管部门，记不良行为记录，实施信用惩戒；</w:t>
            </w:r>
          </w:p>
          <w:p w14:paraId="02F082C2">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（4）中标供应商中标后被监管部门查实存在违法行为，不满足中标条件的，由采购人取消中标资格，并做好项目后续工作；</w:t>
            </w:r>
          </w:p>
          <w:p w14:paraId="4F037FBF">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b w:val="0"/>
                <w:bCs w:val="0"/>
                <w:color w:val="000000"/>
                <w:sz w:val="24"/>
                <w:szCs w:val="24"/>
                <w:highlight w:val="none"/>
                <w:lang w:val="en-US" w:eastAsia="zh-CN"/>
              </w:rPr>
              <w:t>（5）中标供应商在中标项目发生投诉、信访举报案件、履约存在争议时，拒绝协助配合执法部门调查案件的，采购人可以取消其中标资格或解除合同，并追究其违约责任。</w:t>
            </w:r>
          </w:p>
        </w:tc>
      </w:tr>
      <w:tr w14:paraId="3AFB3D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1BC6AB7F">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w:t>
            </w:r>
          </w:p>
        </w:tc>
        <w:tc>
          <w:tcPr>
            <w:tcW w:w="1550" w:type="dxa"/>
            <w:tcBorders>
              <w:right w:val="single" w:color="auto" w:sz="4" w:space="0"/>
            </w:tcBorders>
            <w:noWrap w:val="0"/>
            <w:vAlign w:val="center"/>
          </w:tcPr>
          <w:p w14:paraId="10F203A2">
            <w:pPr>
              <w:keepNext w:val="0"/>
              <w:keepLines w:val="0"/>
              <w:pageBreakBefore w:val="0"/>
              <w:shd w:val="clear" w:color="auto" w:fill="auto"/>
              <w:wordWrap/>
              <w:overflowPunct/>
              <w:topLinePunct w:val="0"/>
              <w:bidi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其他方式采购</w:t>
            </w:r>
          </w:p>
        </w:tc>
        <w:tc>
          <w:tcPr>
            <w:tcW w:w="7512" w:type="dxa"/>
            <w:tcBorders>
              <w:left w:val="single" w:color="auto" w:sz="4" w:space="0"/>
            </w:tcBorders>
            <w:noWrap w:val="0"/>
            <w:vAlign w:val="center"/>
          </w:tcPr>
          <w:p w14:paraId="11C563FE">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公开采购数额标准以上的采购项目，投标截止后供应商不足3家或者通过资格审查或符合性审查的供应商不足3家的，除采购任务取消情形外，根据《政府采购货物和服务采购投标管理办法》（中华人民共和国财政部令第87号）第四十三条规定，按照以下方式处理：</w:t>
            </w:r>
          </w:p>
          <w:p w14:paraId="7583488D">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（1）招标文件存在不合理条款或者采购程序不符合规定的，采购人、采购代理机构改正后依法重新采购；</w:t>
            </w:r>
          </w:p>
          <w:p w14:paraId="498659C3">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000000"/>
                <w:sz w:val="24"/>
                <w:szCs w:val="24"/>
                <w:highlight w:val="none"/>
                <w:lang w:val="en-US" w:eastAsia="zh-CN"/>
              </w:rPr>
              <w:t>（2）招标文件没有不合理条款、采购程序符合规定，需要采用其他采购方式采购的，采购人应当依法报财政部门批准。</w:t>
            </w:r>
          </w:p>
        </w:tc>
      </w:tr>
      <w:tr w14:paraId="6CD28D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646E99D8">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38</w:t>
            </w:r>
          </w:p>
        </w:tc>
        <w:tc>
          <w:tcPr>
            <w:tcW w:w="1550" w:type="dxa"/>
            <w:tcBorders>
              <w:right w:val="single" w:color="auto" w:sz="4" w:space="0"/>
            </w:tcBorders>
            <w:noWrap w:val="0"/>
            <w:vAlign w:val="center"/>
          </w:tcPr>
          <w:p w14:paraId="5F4EF4E1">
            <w:pPr>
              <w:keepNext w:val="0"/>
              <w:keepLines w:val="0"/>
              <w:pageBreakBefore w:val="0"/>
              <w:shd w:val="clear" w:color="auto" w:fill="auto"/>
              <w:wordWrap/>
              <w:overflowPunct/>
              <w:topLinePunct w:val="0"/>
              <w:bidi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w:t>
            </w:r>
          </w:p>
        </w:tc>
        <w:tc>
          <w:tcPr>
            <w:tcW w:w="7512" w:type="dxa"/>
            <w:tcBorders>
              <w:left w:val="single" w:color="auto" w:sz="4" w:space="0"/>
            </w:tcBorders>
            <w:noWrap w:val="0"/>
            <w:vAlign w:val="center"/>
          </w:tcPr>
          <w:p w14:paraId="3A319DDA">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作出答复的，可以在答复期满后五个工作日内向有关监管部门投诉。</w:t>
            </w:r>
          </w:p>
          <w:p w14:paraId="48110CEA">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b/>
                <w:bCs/>
                <w:color w:val="000000"/>
                <w:sz w:val="24"/>
                <w:szCs w:val="24"/>
                <w:highlight w:val="none"/>
                <w:lang w:val="en-US" w:eastAsia="zh-CN"/>
              </w:rPr>
              <w:t>注：根据《中华人民共和国政府采购法》的规定，供应商质疑不得超出公开招标文件、公开招标过程及公开招标结果的范围及时效限制。</w:t>
            </w:r>
          </w:p>
        </w:tc>
      </w:tr>
      <w:tr w14:paraId="20B341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7DCC11AF">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39</w:t>
            </w:r>
          </w:p>
        </w:tc>
        <w:tc>
          <w:tcPr>
            <w:tcW w:w="1550" w:type="dxa"/>
            <w:tcBorders>
              <w:right w:val="single" w:color="auto" w:sz="4" w:space="0"/>
            </w:tcBorders>
            <w:noWrap w:val="0"/>
            <w:vAlign w:val="center"/>
          </w:tcPr>
          <w:p w14:paraId="0F35808C">
            <w:pPr>
              <w:keepNext w:val="0"/>
              <w:keepLines w:val="0"/>
              <w:pageBreakBefore w:val="0"/>
              <w:shd w:val="clear" w:color="auto" w:fill="auto"/>
              <w:wordWrap/>
              <w:overflowPunct/>
              <w:topLinePunct w:val="0"/>
              <w:bidi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w:t>
            </w:r>
          </w:p>
        </w:tc>
        <w:tc>
          <w:tcPr>
            <w:tcW w:w="7512" w:type="dxa"/>
            <w:tcBorders>
              <w:left w:val="single" w:color="auto" w:sz="4" w:space="0"/>
            </w:tcBorders>
            <w:noWrap w:val="0"/>
            <w:vAlign w:val="center"/>
          </w:tcPr>
          <w:p w14:paraId="6104A5D5">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（1）质疑供应商对采购人、采购代理机构的答复不满意或者采购人、采购代理机构未在规定的时间内作出答复的，可以在答复期满后十五个工作日内向同级政府采购监督管理部门投诉。</w:t>
            </w:r>
          </w:p>
          <w:p w14:paraId="449765F0">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质疑、投诉应当采用书面或邮件形式，质疑书、投诉书均应明确阐述招标文件、采购过程或中标结果中使自己合法权益受到损害的实质性内容，提供相关事实、依据和证据及其来源或线索，便于有关单位调查、答复和处理。</w:t>
            </w:r>
          </w:p>
          <w:p w14:paraId="2E055195">
            <w:pPr>
              <w:keepNext w:val="0"/>
              <w:keepLines w:val="0"/>
              <w:pageBreakBefore w:val="0"/>
              <w:kinsoku/>
              <w:wordWrap/>
              <w:overflowPunct/>
              <w:topLinePunct w:val="0"/>
              <w:autoSpaceDE/>
              <w:autoSpaceDN/>
              <w:bidi w:val="0"/>
              <w:adjustRightInd/>
              <w:snapToGrid/>
              <w:spacing w:line="240" w:lineRule="auto"/>
              <w:ind w:left="0" w:leftChars="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注：根据《中华人民共和国政府采购法实施条例》的规定，供应商投诉事项不得超出已质疑事项的范围。</w:t>
            </w:r>
          </w:p>
          <w:p w14:paraId="29A9B98B">
            <w:pPr>
              <w:pStyle w:val="6"/>
              <w:keepNext w:val="0"/>
              <w:keepLines w:val="0"/>
              <w:pageBreakBefore w:val="0"/>
              <w:wordWrap/>
              <w:overflowPunct/>
              <w:topLinePunct w:val="0"/>
              <w:bidi w:val="0"/>
              <w:spacing w:line="240" w:lineRule="auto"/>
              <w:ind w:left="0" w:leftChars="0" w:right="0" w:firstLine="0" w:firstLineChars="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政府采购监督管理部门：</w:t>
            </w:r>
          </w:p>
          <w:p w14:paraId="35A8533E">
            <w:pPr>
              <w:pStyle w:val="6"/>
              <w:keepNext w:val="0"/>
              <w:keepLines w:val="0"/>
              <w:pageBreakBefore w:val="0"/>
              <w:wordWrap/>
              <w:overflowPunct/>
              <w:topLinePunct w:val="0"/>
              <w:bidi w:val="0"/>
              <w:spacing w:line="240" w:lineRule="auto"/>
              <w:ind w:left="0" w:leftChars="0" w:right="0" w:firstLine="0" w:firstLineChars="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名称：</w:t>
            </w:r>
            <w:r>
              <w:rPr>
                <w:rFonts w:hint="eastAsia" w:ascii="宋体" w:hAnsi="宋体" w:cs="宋体"/>
                <w:sz w:val="24"/>
                <w:szCs w:val="24"/>
                <w:highlight w:val="none"/>
                <w:lang w:val="en-US" w:eastAsia="zh-CN"/>
              </w:rPr>
              <w:t>和田县政府采购办公室</w:t>
            </w:r>
          </w:p>
          <w:p w14:paraId="291EB9A8">
            <w:pPr>
              <w:pStyle w:val="6"/>
              <w:keepNext w:val="0"/>
              <w:keepLines w:val="0"/>
              <w:pageBreakBefore w:val="0"/>
              <w:wordWrap/>
              <w:overflowPunct/>
              <w:topLinePunct w:val="0"/>
              <w:bidi w:val="0"/>
              <w:spacing w:line="240" w:lineRule="auto"/>
              <w:ind w:left="0" w:leftChars="0" w:right="0" w:firstLine="0" w:firstLineChars="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联系人：</w:t>
            </w:r>
            <w:r>
              <w:rPr>
                <w:rFonts w:hint="eastAsia" w:ascii="宋体" w:hAnsi="宋体" w:cs="宋体"/>
                <w:sz w:val="24"/>
                <w:szCs w:val="24"/>
                <w:highlight w:val="none"/>
                <w:lang w:val="en-US" w:eastAsia="zh-CN"/>
              </w:rPr>
              <w:t>张</w:t>
            </w:r>
            <w:r>
              <w:rPr>
                <w:rFonts w:hint="eastAsia" w:ascii="宋体" w:hAnsi="宋体" w:eastAsia="宋体" w:cs="宋体"/>
                <w:sz w:val="24"/>
                <w:szCs w:val="24"/>
                <w:highlight w:val="none"/>
                <w:lang w:val="en-US" w:eastAsia="zh-CN"/>
              </w:rPr>
              <w:t>先生</w:t>
            </w:r>
          </w:p>
          <w:p w14:paraId="44483CC0">
            <w:pPr>
              <w:pStyle w:val="6"/>
              <w:keepNext w:val="0"/>
              <w:keepLines w:val="0"/>
              <w:pageBreakBefore w:val="0"/>
              <w:wordWrap/>
              <w:overflowPunct/>
              <w:topLinePunct w:val="0"/>
              <w:bidi w:val="0"/>
              <w:spacing w:line="240" w:lineRule="auto"/>
              <w:ind w:left="0" w:leftChars="0" w:right="0" w:firstLine="0" w:firstLineChars="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联系电话：</w:t>
            </w:r>
            <w:r>
              <w:rPr>
                <w:rFonts w:hint="eastAsia" w:ascii="宋体" w:hAnsi="宋体" w:cs="宋体"/>
                <w:sz w:val="24"/>
                <w:szCs w:val="24"/>
                <w:highlight w:val="none"/>
                <w:lang w:val="en-US" w:eastAsia="zh-CN"/>
              </w:rPr>
              <w:t>13279061956</w:t>
            </w:r>
          </w:p>
        </w:tc>
      </w:tr>
      <w:tr w14:paraId="160F86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9555" w:type="dxa"/>
            <w:gridSpan w:val="3"/>
            <w:noWrap w:val="0"/>
            <w:vAlign w:val="center"/>
          </w:tcPr>
          <w:p w14:paraId="48BF7CEA">
            <w:pPr>
              <w:keepNext w:val="0"/>
              <w:keepLines w:val="0"/>
              <w:pageBreakBefore w:val="0"/>
              <w:wordWrap/>
              <w:overflowPunct/>
              <w:topLinePunct w:val="0"/>
              <w:bidi w:val="0"/>
              <w:spacing w:line="240" w:lineRule="auto"/>
              <w:ind w:left="0" w:leftChars="0" w:right="0" w:firstLine="0" w:firstLineChars="0"/>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投标人必须认真阅读招标文件中所有的事项、格式、条款和采购需求等。投标人没有按照招标文件要求提交全部资料，或者投标文件没有对招标文件在各方面都作出实质性响应的可能导致其投标无效或被拒绝。</w:t>
            </w:r>
          </w:p>
          <w:p w14:paraId="3512C8F4">
            <w:pPr>
              <w:keepNext w:val="0"/>
              <w:keepLines w:val="0"/>
              <w:pageBreakBefore w:val="0"/>
              <w:wordWrap/>
              <w:overflowPunct/>
              <w:topLinePunct w:val="0"/>
              <w:bidi w:val="0"/>
              <w:spacing w:line="240" w:lineRule="auto"/>
              <w:ind w:left="0" w:leftChars="0" w:right="0" w:firstLine="0" w:firstLineChars="0"/>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请注意：供应商须在投标文件截止时间前，将加密投标文件上传至云平台项目采购系统，逾期上传或错误方式投递送达将导致投标无效。</w:t>
            </w:r>
          </w:p>
          <w:p w14:paraId="30CD402A">
            <w:pPr>
              <w:pStyle w:val="29"/>
              <w:keepNext w:val="0"/>
              <w:keepLines w:val="0"/>
              <w:pageBreakBefore w:val="0"/>
              <w:wordWrap/>
              <w:overflowPunct/>
              <w:topLinePunct w:val="0"/>
              <w:bidi w:val="0"/>
              <w:spacing w:line="240" w:lineRule="auto"/>
              <w:ind w:left="0" w:leftChars="0" w:right="0" w:firstLine="0" w:firstLineChars="0"/>
              <w:rPr>
                <w:rFonts w:hint="eastAsia" w:ascii="宋体" w:hAnsi="宋体" w:eastAsia="宋体" w:cs="宋体"/>
                <w:b w:val="0"/>
                <w:bCs w:val="0"/>
                <w:color w:val="000000"/>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76803EAC">
      <w:pPr>
        <w:shd w:val="clear" w:color="auto" w:fill="auto"/>
        <w:spacing w:line="360" w:lineRule="exact"/>
        <w:rPr>
          <w:rFonts w:hint="eastAsia" w:ascii="宋体" w:hAnsi="宋体" w:eastAsia="宋体" w:cs="宋体"/>
          <w:color w:val="auto"/>
          <w:highlight w:val="none"/>
        </w:rPr>
      </w:pPr>
      <w:r>
        <w:rPr>
          <w:rFonts w:hint="eastAsia" w:ascii="宋体" w:hAnsi="宋体" w:eastAsia="宋体" w:cs="宋体"/>
          <w:b/>
          <w:bCs/>
          <w:color w:val="auto"/>
          <w:sz w:val="24"/>
          <w:highlight w:val="none"/>
        </w:rPr>
        <w:t>备注：</w:t>
      </w:r>
      <w:r>
        <w:rPr>
          <w:rFonts w:hint="eastAsia" w:ascii="宋体" w:hAnsi="宋体" w:eastAsia="宋体" w:cs="宋体"/>
          <w:color w:val="auto"/>
          <w:sz w:val="24"/>
          <w:highlight w:val="none"/>
        </w:rPr>
        <w:t>本须知前附表内容与招标文件的内容相对应，如有矛盾，应以投标须知前附表为准。</w:t>
      </w:r>
    </w:p>
    <w:p w14:paraId="1A57BE9A">
      <w:pPr>
        <w:rPr>
          <w:rFonts w:hint="eastAsia" w:ascii="宋体" w:hAnsi="宋体" w:eastAsia="宋体" w:cs="宋体"/>
          <w:b/>
          <w:sz w:val="28"/>
          <w:szCs w:val="28"/>
          <w:highlight w:val="none"/>
        </w:rPr>
      </w:pPr>
      <w:r>
        <w:rPr>
          <w:rFonts w:hint="eastAsia" w:ascii="宋体" w:hAnsi="宋体" w:eastAsia="宋体" w:cs="宋体"/>
          <w:b/>
          <w:sz w:val="28"/>
          <w:szCs w:val="28"/>
          <w:highlight w:val="none"/>
        </w:rPr>
        <w:br w:type="page"/>
      </w:r>
    </w:p>
    <w:p w14:paraId="74A955F3">
      <w:pPr>
        <w:spacing w:line="500" w:lineRule="exact"/>
        <w:ind w:left="120" w:hanging="120"/>
        <w:jc w:val="center"/>
        <w:rPr>
          <w:rFonts w:hint="eastAsia" w:ascii="宋体" w:hAnsi="宋体" w:eastAsia="宋体" w:cs="宋体"/>
          <w:b/>
          <w:sz w:val="24"/>
          <w:highlight w:val="none"/>
        </w:rPr>
      </w:pPr>
      <w:r>
        <w:rPr>
          <w:rFonts w:hint="eastAsia" w:ascii="宋体" w:hAnsi="宋体" w:eastAsia="宋体" w:cs="宋体"/>
          <w:b/>
          <w:sz w:val="28"/>
          <w:szCs w:val="28"/>
          <w:highlight w:val="none"/>
        </w:rPr>
        <w:t>投标人须知正文部分</w:t>
      </w:r>
    </w:p>
    <w:p w14:paraId="6F4B03A1">
      <w:pPr>
        <w:spacing w:line="500" w:lineRule="exact"/>
        <w:ind w:left="120" w:hanging="120"/>
        <w:jc w:val="center"/>
        <w:rPr>
          <w:rFonts w:hint="eastAsia" w:ascii="宋体" w:hAnsi="宋体" w:eastAsia="宋体" w:cs="宋体"/>
          <w:b/>
          <w:sz w:val="28"/>
          <w:szCs w:val="28"/>
          <w:highlight w:val="none"/>
          <w:lang w:val="en-US" w:eastAsia="zh-CN"/>
        </w:rPr>
      </w:pPr>
      <w:bookmarkStart w:id="31" w:name="_Toc17382"/>
      <w:r>
        <w:rPr>
          <w:rFonts w:hint="eastAsia" w:ascii="宋体" w:hAnsi="宋体" w:eastAsia="宋体" w:cs="宋体"/>
          <w:b/>
          <w:sz w:val="28"/>
          <w:szCs w:val="28"/>
          <w:highlight w:val="none"/>
          <w:lang w:val="en-US" w:eastAsia="zh-CN"/>
        </w:rPr>
        <w:t>（一）总则</w:t>
      </w:r>
      <w:bookmarkEnd w:id="31"/>
    </w:p>
    <w:p w14:paraId="71F12537">
      <w:pPr>
        <w:spacing w:line="300" w:lineRule="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（一）适用范围</w:t>
      </w:r>
    </w:p>
    <w:p w14:paraId="64C0C39E">
      <w:pPr>
        <w:spacing w:line="360" w:lineRule="auto"/>
        <w:ind w:left="0" w:right="0" w:firstLine="480" w:firstLineChars="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本招标文件适用于</w:t>
      </w:r>
      <w:r>
        <w:rPr>
          <w:rFonts w:hint="eastAsia" w:ascii="宋体" w:hAnsi="宋体" w:cs="宋体"/>
          <w:sz w:val="24"/>
          <w:szCs w:val="24"/>
          <w:highlight w:val="none"/>
          <w:lang w:val="en-US" w:eastAsia="zh-CN"/>
        </w:rPr>
        <w:t>和田县英艾日克乡鱼菜共生温室阳光棚项目</w:t>
      </w:r>
      <w:r>
        <w:rPr>
          <w:rFonts w:hint="eastAsia" w:ascii="宋体" w:hAnsi="宋体" w:eastAsia="宋体" w:cs="宋体"/>
          <w:sz w:val="24"/>
          <w:szCs w:val="24"/>
          <w:highlight w:val="none"/>
          <w:lang w:val="en-US" w:eastAsia="zh-CN"/>
        </w:rPr>
        <w:t>的招标、投标、评标、定标、验收、合同履约、付款等行为（</w:t>
      </w:r>
      <w:r>
        <w:rPr>
          <w:rFonts w:hint="eastAsia" w:ascii="宋体" w:hAnsi="宋体" w:cs="宋体"/>
          <w:sz w:val="24"/>
          <w:szCs w:val="24"/>
          <w:highlight w:val="none"/>
          <w:lang w:val="en-US" w:eastAsia="zh-CN"/>
        </w:rPr>
        <w:t>法律法规</w:t>
      </w:r>
      <w:r>
        <w:rPr>
          <w:rFonts w:hint="eastAsia" w:ascii="宋体" w:hAnsi="宋体" w:eastAsia="宋体" w:cs="宋体"/>
          <w:sz w:val="24"/>
          <w:szCs w:val="24"/>
          <w:highlight w:val="none"/>
          <w:lang w:val="en-US" w:eastAsia="zh-CN"/>
        </w:rPr>
        <w:t>另有规定的，从其规定）。</w:t>
      </w:r>
    </w:p>
    <w:p w14:paraId="44D4FC04">
      <w:pPr>
        <w:spacing w:line="300" w:lineRule="auto"/>
        <w:outlineLvl w:val="1"/>
        <w:rPr>
          <w:rFonts w:hint="eastAsia" w:ascii="宋体" w:hAnsi="宋体" w:eastAsia="宋体" w:cs="宋体"/>
          <w:b/>
          <w:bCs/>
          <w:sz w:val="24"/>
          <w:szCs w:val="24"/>
          <w:highlight w:val="none"/>
          <w:lang w:val="en-US" w:eastAsia="zh-CN"/>
        </w:rPr>
      </w:pPr>
      <w:bookmarkStart w:id="32" w:name="_Toc13192"/>
      <w:bookmarkStart w:id="33" w:name="_Toc21374"/>
      <w:r>
        <w:rPr>
          <w:rFonts w:hint="eastAsia" w:ascii="宋体" w:hAnsi="宋体" w:eastAsia="宋体" w:cs="宋体"/>
          <w:b/>
          <w:bCs/>
          <w:sz w:val="24"/>
          <w:szCs w:val="24"/>
          <w:highlight w:val="none"/>
          <w:lang w:val="en-US" w:eastAsia="zh-CN"/>
        </w:rPr>
        <w:t>（二）定义</w:t>
      </w:r>
      <w:bookmarkEnd w:id="32"/>
      <w:bookmarkEnd w:id="33"/>
    </w:p>
    <w:p w14:paraId="5A6AE93D">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1.招标采购单位系指组织本次招标的代理机构（“招标人”）和采购单位。</w:t>
      </w:r>
    </w:p>
    <w:p w14:paraId="03BC2053">
      <w:pPr>
        <w:spacing w:line="300" w:lineRule="auto"/>
        <w:ind w:left="210" w:leftChars="100" w:firstLine="120" w:firstLineChars="50"/>
        <w:outlineLvl w:val="2"/>
        <w:rPr>
          <w:rFonts w:hint="eastAsia" w:ascii="宋体" w:hAnsi="宋体" w:eastAsia="宋体" w:cs="宋体"/>
          <w:sz w:val="24"/>
          <w:szCs w:val="24"/>
          <w:highlight w:val="none"/>
          <w:lang w:val="en-US" w:eastAsia="zh-CN"/>
        </w:rPr>
      </w:pPr>
      <w:bookmarkStart w:id="34" w:name="_Toc16199"/>
      <w:r>
        <w:rPr>
          <w:rFonts w:hint="eastAsia" w:ascii="宋体" w:hAnsi="宋体" w:eastAsia="宋体" w:cs="宋体"/>
          <w:sz w:val="24"/>
          <w:szCs w:val="24"/>
          <w:highlight w:val="none"/>
          <w:lang w:val="en-US" w:eastAsia="zh-CN"/>
        </w:rPr>
        <w:t>2.“投标人”系指向招标方提交投标文件的单位或个人。</w:t>
      </w:r>
      <w:bookmarkEnd w:id="34"/>
    </w:p>
    <w:p w14:paraId="56D15C66">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3.“产品”系指供方按招标文件规定，须向招标人提供的一切服务及其他有关技术资料和材料。</w:t>
      </w:r>
    </w:p>
    <w:p w14:paraId="130CC800">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4.“服务”系指招标文件规定投标人须承担的技术协助、校准、培训、技术指导以及其他类似的义务。</w:t>
      </w:r>
    </w:p>
    <w:p w14:paraId="60DCAA32">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5.“项目”系指投标人按招标文件规定向招标人提供的产品和服务。</w:t>
      </w:r>
    </w:p>
    <w:p w14:paraId="1925BF50">
      <w:pPr>
        <w:spacing w:line="300" w:lineRule="auto"/>
        <w:ind w:left="210" w:leftChars="100" w:firstLine="120" w:firstLineChars="50"/>
        <w:rPr>
          <w:rFonts w:hint="eastAsia" w:ascii="宋体" w:hAnsi="宋体" w:eastAsia="宋体" w:cs="宋体"/>
          <w:sz w:val="24"/>
          <w:szCs w:val="24"/>
          <w:highlight w:val="none"/>
          <w:lang w:val="en-US" w:eastAsia="zh-CN"/>
        </w:rPr>
      </w:pPr>
      <w:bookmarkStart w:id="35" w:name="_Toc20586"/>
      <w:r>
        <w:rPr>
          <w:rFonts w:hint="eastAsia" w:ascii="宋体" w:hAnsi="宋体" w:eastAsia="宋体" w:cs="宋体"/>
          <w:sz w:val="24"/>
          <w:szCs w:val="24"/>
          <w:highlight w:val="none"/>
          <w:lang w:val="en-US" w:eastAsia="zh-CN"/>
        </w:rPr>
        <w:t>6.“书面形式”包括信函、传真、电报等。</w:t>
      </w:r>
      <w:bookmarkEnd w:id="35"/>
    </w:p>
    <w:p w14:paraId="657344A0">
      <w:pPr>
        <w:spacing w:line="300" w:lineRule="auto"/>
        <w:outlineLvl w:val="1"/>
        <w:rPr>
          <w:rFonts w:hint="eastAsia" w:ascii="宋体" w:hAnsi="宋体" w:eastAsia="宋体" w:cs="宋体"/>
          <w:b/>
          <w:bCs/>
          <w:sz w:val="24"/>
          <w:szCs w:val="24"/>
          <w:highlight w:val="none"/>
          <w:lang w:val="en-US" w:eastAsia="zh-CN"/>
        </w:rPr>
      </w:pPr>
      <w:bookmarkStart w:id="36" w:name="_Toc15840"/>
      <w:bookmarkStart w:id="37" w:name="_Toc14030"/>
      <w:r>
        <w:rPr>
          <w:rFonts w:hint="eastAsia" w:ascii="宋体" w:hAnsi="宋体" w:eastAsia="宋体" w:cs="宋体"/>
          <w:b/>
          <w:bCs/>
          <w:sz w:val="24"/>
          <w:szCs w:val="24"/>
          <w:highlight w:val="none"/>
          <w:lang w:val="en-US" w:eastAsia="zh-CN"/>
        </w:rPr>
        <w:t>（三）招标方式</w:t>
      </w:r>
      <w:bookmarkEnd w:id="36"/>
      <w:bookmarkEnd w:id="37"/>
    </w:p>
    <w:p w14:paraId="44EFEA65">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本次招标采用公开招标方式进行。</w:t>
      </w:r>
    </w:p>
    <w:p w14:paraId="32F55D7B">
      <w:pPr>
        <w:spacing w:line="300" w:lineRule="auto"/>
        <w:outlineLvl w:val="1"/>
        <w:rPr>
          <w:rFonts w:hint="eastAsia" w:ascii="宋体" w:hAnsi="宋体" w:eastAsia="宋体" w:cs="宋体"/>
          <w:b/>
          <w:bCs/>
          <w:sz w:val="24"/>
          <w:szCs w:val="24"/>
          <w:highlight w:val="none"/>
          <w:lang w:val="en-US" w:eastAsia="zh-CN"/>
        </w:rPr>
      </w:pPr>
      <w:bookmarkStart w:id="38" w:name="_Toc20843"/>
      <w:bookmarkStart w:id="39" w:name="_Toc18596"/>
      <w:r>
        <w:rPr>
          <w:rFonts w:hint="eastAsia" w:ascii="宋体" w:hAnsi="宋体" w:eastAsia="宋体" w:cs="宋体"/>
          <w:b/>
          <w:bCs/>
          <w:sz w:val="24"/>
          <w:szCs w:val="24"/>
          <w:highlight w:val="none"/>
          <w:lang w:val="en-US" w:eastAsia="zh-CN"/>
        </w:rPr>
        <w:t>（四）采购文件获取</w:t>
      </w:r>
      <w:bookmarkEnd w:id="38"/>
      <w:bookmarkEnd w:id="39"/>
    </w:p>
    <w:p w14:paraId="6731F519">
      <w:pPr>
        <w:pStyle w:val="18"/>
        <w:keepNext w:val="0"/>
        <w:keepLines w:val="0"/>
        <w:widowControl/>
        <w:suppressLineNumbers w:val="0"/>
        <w:spacing w:before="75" w:beforeAutospacing="0" w:after="75" w:afterAutospacing="0" w:line="240" w:lineRule="auto"/>
        <w:ind w:left="0" w:leftChars="0" w:right="0" w:firstLine="0" w:firstLineChars="0"/>
        <w:jc w:val="left"/>
        <w:rPr>
          <w:rFonts w:hint="eastAsia" w:ascii="宋体" w:hAnsi="宋体" w:eastAsia="宋体" w:cs="宋体"/>
          <w:sz w:val="24"/>
          <w:szCs w:val="24"/>
          <w:highlight w:val="none"/>
          <w:lang w:val="en-US" w:eastAsia="zh-CN"/>
        </w:rPr>
      </w:pPr>
      <w:r>
        <w:rPr>
          <w:rFonts w:hint="eastAsia" w:ascii="宋体" w:hAnsi="宋体" w:eastAsia="宋体" w:cs="宋体"/>
          <w:kern w:val="2"/>
          <w:sz w:val="24"/>
          <w:szCs w:val="24"/>
          <w:highlight w:val="none"/>
          <w:lang w:val="en-US" w:eastAsia="zh-CN" w:bidi="ar-SA"/>
        </w:rPr>
        <w:t>供应商登录政采云平台https://www.zcygov.cn/在线申请获取采购文件（进入“项目采购”应用，在获取采购文件菜单中选择项目，申请获取采购文件）</w:t>
      </w:r>
    </w:p>
    <w:p w14:paraId="68EBF5C1">
      <w:pPr>
        <w:spacing w:line="300" w:lineRule="auto"/>
        <w:outlineLvl w:val="1"/>
        <w:rPr>
          <w:rFonts w:hint="eastAsia" w:ascii="宋体" w:hAnsi="宋体" w:eastAsia="宋体" w:cs="宋体"/>
          <w:b/>
          <w:bCs/>
          <w:sz w:val="24"/>
          <w:szCs w:val="24"/>
          <w:highlight w:val="none"/>
          <w:lang w:val="en-US" w:eastAsia="zh-CN"/>
        </w:rPr>
      </w:pPr>
      <w:bookmarkStart w:id="40" w:name="_Toc1704"/>
      <w:bookmarkStart w:id="41" w:name="_Toc17293"/>
      <w:r>
        <w:rPr>
          <w:rFonts w:hint="eastAsia" w:ascii="宋体" w:hAnsi="宋体" w:eastAsia="宋体" w:cs="宋体"/>
          <w:b/>
          <w:bCs/>
          <w:sz w:val="24"/>
          <w:szCs w:val="24"/>
          <w:highlight w:val="none"/>
          <w:lang w:val="en-US" w:eastAsia="zh-CN"/>
        </w:rPr>
        <w:t>（五）投标费用</w:t>
      </w:r>
      <w:bookmarkEnd w:id="40"/>
      <w:bookmarkEnd w:id="41"/>
    </w:p>
    <w:p w14:paraId="0D67E535">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不论投标结果如何，投标人均应自行承担所有与投标有关的全部费用。</w:t>
      </w:r>
    </w:p>
    <w:p w14:paraId="03495B66">
      <w:pPr>
        <w:spacing w:line="300" w:lineRule="auto"/>
        <w:outlineLvl w:val="1"/>
        <w:rPr>
          <w:rFonts w:hint="eastAsia" w:ascii="宋体" w:hAnsi="宋体" w:eastAsia="宋体" w:cs="宋体"/>
          <w:b/>
          <w:bCs/>
          <w:sz w:val="24"/>
          <w:szCs w:val="24"/>
          <w:highlight w:val="none"/>
          <w:lang w:val="en-US" w:eastAsia="zh-CN"/>
        </w:rPr>
      </w:pPr>
      <w:bookmarkStart w:id="42" w:name="_Toc22117"/>
      <w:bookmarkStart w:id="43" w:name="_Toc19554"/>
      <w:r>
        <w:rPr>
          <w:rFonts w:hint="eastAsia" w:ascii="宋体" w:hAnsi="宋体" w:eastAsia="宋体" w:cs="宋体"/>
          <w:b/>
          <w:bCs/>
          <w:sz w:val="24"/>
          <w:szCs w:val="24"/>
          <w:highlight w:val="none"/>
          <w:lang w:val="en-US" w:eastAsia="zh-CN"/>
        </w:rPr>
        <w:t>（六）联合体投标</w:t>
      </w:r>
      <w:bookmarkEnd w:id="42"/>
      <w:bookmarkEnd w:id="43"/>
    </w:p>
    <w:p w14:paraId="2AD8FDBC">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1联合体各方均应当满足《中华人民共和国政府采购法》第二十二条规定的条件，并在投标文件中提供联合体各方的相关证明材料。</w:t>
      </w:r>
    </w:p>
    <w:p w14:paraId="7DF9E2A1">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联合体各方之间应签订共同投标协议书并在投标文件中提交，明确约定联合体各方承担的工作和相应的责任。联合体各方签订共同投标协议书后，不得再以自己名义单独在同一项目（采购包）中投标，也不得组成新的联合体参加同一项目（采购包）投标，若违反规定则其参与的所有投标将视为无效投标。</w:t>
      </w:r>
    </w:p>
    <w:p w14:paraId="111ACD62">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3联合体应以联合协议中确定的牵头方名义登录云平台项目采购系统进行项目投标，录入联合体所有成员单位的全称并使用成员单位的电子印章进行联投确认，联合体名称需与共同投标协议书签署方一致。对于需交投标保证金的，以牵头方名义缴纳。</w:t>
      </w:r>
    </w:p>
    <w:p w14:paraId="09172A33">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4联合体成员存在不良信用记录的，视同联合体存在不良信用记录。</w:t>
      </w:r>
    </w:p>
    <w:p w14:paraId="3F49D726">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5联合体各方均应满足《中华人民共和国政府采购法》第二十二条规定的条件。根据《中华人民共和国政府采购法实施条例》第二十二条，联合体中有同类资质的供应商按照联合体分工承担相同工作的，应当按照资质等级较低的供应商确定资质等级。</w:t>
      </w:r>
    </w:p>
    <w:p w14:paraId="418FA1DB">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6联合体各方应当共同与采购人签订采购合同，就合同约定的事项对采购人承担连带责任。</w:t>
      </w:r>
    </w:p>
    <w:p w14:paraId="661C6704">
      <w:pPr>
        <w:spacing w:line="300" w:lineRule="auto"/>
        <w:outlineLvl w:val="1"/>
        <w:rPr>
          <w:rFonts w:hint="eastAsia" w:ascii="宋体" w:hAnsi="宋体" w:eastAsia="宋体" w:cs="宋体"/>
          <w:b/>
          <w:bCs/>
          <w:sz w:val="24"/>
          <w:szCs w:val="24"/>
          <w:highlight w:val="none"/>
          <w:lang w:val="en-US" w:eastAsia="zh-CN"/>
        </w:rPr>
      </w:pPr>
      <w:bookmarkStart w:id="44" w:name="_Toc21389"/>
      <w:bookmarkStart w:id="45" w:name="_Toc11478"/>
      <w:r>
        <w:rPr>
          <w:rFonts w:hint="eastAsia" w:ascii="宋体" w:hAnsi="宋体" w:eastAsia="宋体" w:cs="宋体"/>
          <w:b/>
          <w:bCs/>
          <w:sz w:val="24"/>
          <w:szCs w:val="24"/>
          <w:highlight w:val="none"/>
          <w:lang w:val="en-US" w:eastAsia="zh-CN"/>
        </w:rPr>
        <w:t>（七）转包与分包</w:t>
      </w:r>
      <w:bookmarkEnd w:id="44"/>
      <w:bookmarkEnd w:id="45"/>
    </w:p>
    <w:p w14:paraId="3262B1AC">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1.本项目不允许转包。</w:t>
      </w:r>
    </w:p>
    <w:p w14:paraId="5190F918">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2.本项目允许分包。</w:t>
      </w:r>
    </w:p>
    <w:p w14:paraId="3B82EE97">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3.投标人应仔细阅读招标文件的所有内容，按照招标文件的要求提交投标文件，并对所提供的全部资料的真实性承担法律责任。</w:t>
      </w:r>
    </w:p>
    <w:p w14:paraId="7F88189A">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投标人在投标活动中提供任何虚假材料，其投标无效，并报监管部门查处；中标后发现的，中标人须依照《中华人民共和国消费者权益保护法》第49条之规定双倍赔偿招标人，且民事赔偿并不免除违法投标人的行政与刑事责任。</w:t>
      </w:r>
    </w:p>
    <w:p w14:paraId="336B4A7F">
      <w:pPr>
        <w:spacing w:line="300" w:lineRule="auto"/>
        <w:outlineLvl w:val="1"/>
        <w:rPr>
          <w:rFonts w:hint="eastAsia" w:ascii="宋体" w:hAnsi="宋体" w:eastAsia="宋体" w:cs="宋体"/>
          <w:b/>
          <w:bCs/>
          <w:sz w:val="24"/>
          <w:szCs w:val="24"/>
          <w:highlight w:val="none"/>
          <w:lang w:val="en-US" w:eastAsia="zh-CN"/>
        </w:rPr>
      </w:pPr>
      <w:bookmarkStart w:id="46" w:name="_Toc14774"/>
      <w:bookmarkStart w:id="47" w:name="_Toc4294"/>
      <w:r>
        <w:rPr>
          <w:rFonts w:hint="eastAsia" w:ascii="宋体" w:hAnsi="宋体" w:eastAsia="宋体" w:cs="宋体"/>
          <w:b/>
          <w:bCs/>
          <w:sz w:val="24"/>
          <w:szCs w:val="24"/>
          <w:highlight w:val="none"/>
          <w:lang w:val="en-US" w:eastAsia="zh-CN"/>
        </w:rPr>
        <w:t>（八）质疑和投诉</w:t>
      </w:r>
      <w:bookmarkEnd w:id="46"/>
      <w:bookmarkEnd w:id="47"/>
    </w:p>
    <w:p w14:paraId="328CA51A">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人认为招标文件、招标过程或中标结果使自己的合法权益受到损害的，应当在知道或者应知其权益受到损害之日起七个工作日内，以书面形式向招标人、招标代理机构提出质疑。投标人对招标采购单位的质疑答复不满意或者招标采购单位未在规定时间内作出答复的，可以在答复期满后十五个工作日内向招标人投诉。</w:t>
      </w:r>
    </w:p>
    <w:p w14:paraId="39A29D1F">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14:paraId="13DBF20F">
      <w:pPr>
        <w:spacing w:line="300" w:lineRule="auto"/>
        <w:outlineLvl w:val="1"/>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（九）纪律与保密事项</w:t>
      </w:r>
    </w:p>
    <w:p w14:paraId="184B77E7">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1投标人不得相互串通投标报价，不得妨碍其他投标人的公平竞争，不得损害采购人或其他投标人的合法权益，投标人不得以向采购人、评标委员会成员行贿或者采取其他不正当手段谋取中标。</w:t>
      </w:r>
    </w:p>
    <w:p w14:paraId="4FBCEBFD">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2在确定中标供应商之前，投标人不得与采购人就投标价格、投标方案等实质性内容进行谈判，也不得私下接触评标委员会成员。</w:t>
      </w:r>
    </w:p>
    <w:p w14:paraId="7899492C">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3在确定中标供应商之前，投标人试图在投标文件审查、澄清、比较和评价时对评标委员会、采购人和采购代理机构施加任何影响都可能导致其投标无效。</w:t>
      </w:r>
    </w:p>
    <w:p w14:paraId="5A6F861C">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4获得本招标文件者，须履行本项目</w:t>
      </w:r>
      <w:r>
        <w:rPr>
          <w:rFonts w:hint="eastAsia" w:ascii="宋体" w:hAnsi="宋体" w:cs="宋体"/>
          <w:sz w:val="24"/>
          <w:szCs w:val="24"/>
          <w:highlight w:val="none"/>
          <w:lang w:eastAsia="zh-CN"/>
        </w:rPr>
        <w:t>的</w:t>
      </w:r>
      <w:r>
        <w:rPr>
          <w:rFonts w:hint="eastAsia" w:ascii="宋体" w:hAnsi="宋体" w:eastAsia="宋体" w:cs="宋体"/>
          <w:sz w:val="24"/>
          <w:szCs w:val="24"/>
          <w:highlight w:val="none"/>
        </w:rPr>
        <w:t>保密义务，不得将因本次项目获得的信息向第三人外传，不得将招标文件用作本次投标以外的任何用途。</w:t>
      </w:r>
    </w:p>
    <w:p w14:paraId="52D50655">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5由采购人向投标人提供的图纸、详细资料、样品、模型、模件和所有</w:t>
      </w:r>
      <w:r>
        <w:rPr>
          <w:rFonts w:hint="eastAsia" w:ascii="宋体" w:hAnsi="宋体" w:cs="宋体"/>
          <w:sz w:val="24"/>
          <w:szCs w:val="24"/>
          <w:highlight w:val="none"/>
          <w:lang w:eastAsia="zh-CN"/>
        </w:rPr>
        <w:t>其他</w:t>
      </w:r>
      <w:r>
        <w:rPr>
          <w:rFonts w:hint="eastAsia" w:ascii="宋体" w:hAnsi="宋体" w:eastAsia="宋体" w:cs="宋体"/>
          <w:sz w:val="24"/>
          <w:szCs w:val="24"/>
          <w:highlight w:val="none"/>
        </w:rPr>
        <w:t>资料，均为保密资料，</w:t>
      </w:r>
      <w:r>
        <w:rPr>
          <w:rFonts w:hint="eastAsia" w:ascii="宋体" w:hAnsi="宋体" w:cs="宋体"/>
          <w:sz w:val="24"/>
          <w:szCs w:val="24"/>
          <w:highlight w:val="none"/>
          <w:lang w:eastAsia="zh-CN"/>
        </w:rPr>
        <w:t>仅</w:t>
      </w:r>
      <w:r>
        <w:rPr>
          <w:rFonts w:hint="eastAsia" w:ascii="宋体" w:hAnsi="宋体" w:eastAsia="宋体" w:cs="宋体"/>
          <w:sz w:val="24"/>
          <w:szCs w:val="24"/>
          <w:highlight w:val="none"/>
        </w:rPr>
        <w:t>用于它所规定的用途。除非得到采购人的同意，不能向任何第三方透露。开标结束后，应采购人要求，投标人应归还所有从采购人处获得的保密资料。</w:t>
      </w:r>
    </w:p>
    <w:p w14:paraId="39E524E5">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6采购人或采购代理机构有权将供应商提供的所有资料向有关政府部门或评审小组披露。</w:t>
      </w:r>
    </w:p>
    <w:p w14:paraId="0FCE2BD2">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7在采购人或采购代理机构认为适当时、国家机关调查、审查、审计时以及其他符合法律规定的情形下，采购人或采购代理机构无须事先征求供应商同意而可以披露关于采购过程、合同文本、签署情况的资料、供应商的名称及地址、响应文件的有关信息以及补充条款等，但应当在合理的必要范围内。对任何已经公布过的内容或与之内容相同的资料，以及供应商已经泄露或公开的，无须再承担保密责任。</w:t>
      </w:r>
    </w:p>
    <w:p w14:paraId="4B73121E">
      <w:pPr>
        <w:keepNext w:val="0"/>
        <w:keepLines w:val="0"/>
        <w:pageBreakBefore w:val="0"/>
        <w:kinsoku/>
        <w:wordWrap/>
        <w:overflowPunct/>
        <w:topLinePunct w:val="0"/>
        <w:autoSpaceDE/>
        <w:autoSpaceDN/>
        <w:bidi w:val="0"/>
        <w:adjustRightInd/>
        <w:snapToGrid/>
        <w:spacing w:line="300" w:lineRule="exact"/>
        <w:ind w:left="0" w:right="0" w:firstLine="562" w:firstLineChars="200"/>
        <w:jc w:val="both"/>
        <w:textAlignment w:val="auto"/>
        <w:rPr>
          <w:rFonts w:hint="eastAsia" w:ascii="宋体" w:hAnsi="宋体" w:eastAsia="宋体" w:cs="宋体"/>
          <w:b/>
          <w:bCs/>
          <w:color w:val="000000"/>
          <w:sz w:val="28"/>
          <w:szCs w:val="28"/>
          <w:highlight w:val="none"/>
          <w:lang w:val="en-US" w:eastAsia="zh-CN"/>
        </w:rPr>
      </w:pPr>
      <w:bookmarkStart w:id="48" w:name="_Toc30350"/>
      <w:bookmarkStart w:id="49" w:name="_Toc32144"/>
      <w:bookmarkStart w:id="50" w:name="_Toc503212209"/>
      <w:bookmarkStart w:id="51" w:name="_Toc28270"/>
      <w:bookmarkStart w:id="52" w:name="_Toc521014777"/>
    </w:p>
    <w:p w14:paraId="17D81351">
      <w:pPr>
        <w:keepNext w:val="0"/>
        <w:keepLines w:val="0"/>
        <w:pageBreakBefore w:val="0"/>
        <w:numPr>
          <w:ilvl w:val="0"/>
          <w:numId w:val="3"/>
        </w:numPr>
        <w:kinsoku/>
        <w:wordWrap/>
        <w:overflowPunct/>
        <w:topLinePunct w:val="0"/>
        <w:autoSpaceDE/>
        <w:autoSpaceDN/>
        <w:bidi w:val="0"/>
        <w:adjustRightInd/>
        <w:snapToGrid/>
        <w:spacing w:line="300" w:lineRule="exact"/>
        <w:ind w:left="0" w:right="0" w:firstLine="562" w:firstLineChars="200"/>
        <w:jc w:val="center"/>
        <w:textAlignment w:val="auto"/>
        <w:rPr>
          <w:rFonts w:hint="eastAsia" w:ascii="宋体" w:hAnsi="宋体" w:eastAsia="宋体" w:cs="宋体"/>
          <w:b/>
          <w:bCs/>
          <w:color w:val="000000"/>
          <w:sz w:val="28"/>
          <w:szCs w:val="28"/>
          <w:highlight w:val="none"/>
          <w:lang w:val="en-US" w:eastAsia="zh-CN"/>
        </w:rPr>
      </w:pPr>
      <w:r>
        <w:rPr>
          <w:rFonts w:hint="eastAsia" w:ascii="宋体" w:hAnsi="宋体" w:eastAsia="宋体" w:cs="宋体"/>
          <w:b/>
          <w:bCs/>
          <w:color w:val="000000"/>
          <w:sz w:val="28"/>
          <w:szCs w:val="28"/>
          <w:highlight w:val="none"/>
          <w:lang w:val="en-US" w:eastAsia="zh-CN"/>
        </w:rPr>
        <w:t>招标文件</w:t>
      </w:r>
      <w:bookmarkEnd w:id="48"/>
      <w:bookmarkEnd w:id="49"/>
      <w:bookmarkEnd w:id="50"/>
      <w:bookmarkEnd w:id="51"/>
      <w:bookmarkEnd w:id="52"/>
    </w:p>
    <w:p w14:paraId="08CFD564">
      <w:pPr>
        <w:keepNext w:val="0"/>
        <w:keepLines w:val="0"/>
        <w:pageBreakBefore w:val="0"/>
        <w:numPr>
          <w:ilvl w:val="0"/>
          <w:numId w:val="0"/>
        </w:numPr>
        <w:kinsoku/>
        <w:wordWrap/>
        <w:overflowPunct/>
        <w:topLinePunct w:val="0"/>
        <w:autoSpaceDE/>
        <w:autoSpaceDN/>
        <w:bidi w:val="0"/>
        <w:adjustRightInd/>
        <w:snapToGrid/>
        <w:spacing w:line="300" w:lineRule="exact"/>
        <w:ind w:right="0" w:rightChars="0"/>
        <w:jc w:val="both"/>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（一）招标文件的构成。本招标文件由以下部分组成：</w:t>
      </w:r>
    </w:p>
    <w:p w14:paraId="1D4E5278">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第一章招标公告</w:t>
      </w:r>
    </w:p>
    <w:p w14:paraId="7C2D286E">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第二章投标人须知</w:t>
      </w:r>
    </w:p>
    <w:p w14:paraId="5948452B">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第三章评标办法及标准</w:t>
      </w:r>
    </w:p>
    <w:p w14:paraId="1477D7F2">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第四章招标需求</w:t>
      </w:r>
    </w:p>
    <w:p w14:paraId="0F147391">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第五章合同主要条款</w:t>
      </w:r>
    </w:p>
    <w:p w14:paraId="2C47CE8F">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第六章投标文件格式</w:t>
      </w:r>
    </w:p>
    <w:p w14:paraId="45D3592F">
      <w:pPr>
        <w:spacing w:line="300" w:lineRule="auto"/>
        <w:outlineLvl w:val="1"/>
        <w:rPr>
          <w:rFonts w:hint="eastAsia" w:ascii="宋体" w:hAnsi="宋体" w:eastAsia="宋体" w:cs="宋体"/>
          <w:b/>
          <w:bCs/>
          <w:sz w:val="24"/>
          <w:szCs w:val="24"/>
          <w:highlight w:val="none"/>
          <w:lang w:val="en-US" w:eastAsia="zh-CN"/>
        </w:rPr>
      </w:pPr>
      <w:bookmarkStart w:id="53" w:name="_Toc18044"/>
      <w:bookmarkStart w:id="54" w:name="_Toc12877"/>
      <w:r>
        <w:rPr>
          <w:rFonts w:hint="eastAsia" w:ascii="宋体" w:hAnsi="宋体" w:eastAsia="宋体" w:cs="宋体"/>
          <w:b/>
          <w:bCs/>
          <w:sz w:val="24"/>
          <w:szCs w:val="24"/>
          <w:highlight w:val="none"/>
          <w:lang w:val="en-US" w:eastAsia="zh-CN"/>
        </w:rPr>
        <w:t>（二）投标人的风险</w:t>
      </w:r>
      <w:bookmarkEnd w:id="53"/>
      <w:bookmarkEnd w:id="54"/>
    </w:p>
    <w:p w14:paraId="2CD7A3D3">
      <w:pPr>
        <w:spacing w:line="300" w:lineRule="auto"/>
        <w:ind w:left="210" w:leftChars="100" w:firstLine="360" w:firstLineChars="1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投标人没有按照招标文件要求提供全部资料，或者投标人没有对招标文件在各方面作出实质性响应是投标人的风险，并可能导致其投标为无效标。</w:t>
      </w:r>
    </w:p>
    <w:p w14:paraId="044D2621">
      <w:pPr>
        <w:spacing w:line="300" w:lineRule="auto"/>
        <w:outlineLvl w:val="1"/>
        <w:rPr>
          <w:rFonts w:hint="eastAsia" w:ascii="宋体" w:hAnsi="宋体" w:eastAsia="宋体" w:cs="宋体"/>
          <w:b/>
          <w:bCs/>
          <w:sz w:val="24"/>
          <w:szCs w:val="24"/>
          <w:highlight w:val="none"/>
          <w:lang w:val="en-US" w:eastAsia="zh-CN"/>
        </w:rPr>
      </w:pPr>
      <w:bookmarkStart w:id="55" w:name="_Toc27766"/>
      <w:bookmarkStart w:id="56" w:name="_Toc15241"/>
      <w:r>
        <w:rPr>
          <w:rFonts w:hint="eastAsia" w:ascii="宋体" w:hAnsi="宋体" w:eastAsia="宋体" w:cs="宋体"/>
          <w:b/>
          <w:bCs/>
          <w:sz w:val="24"/>
          <w:szCs w:val="24"/>
          <w:highlight w:val="none"/>
          <w:lang w:val="en-US" w:eastAsia="zh-CN"/>
        </w:rPr>
        <w:t>（三）招标文件的澄清与修改</w:t>
      </w:r>
      <w:bookmarkEnd w:id="55"/>
      <w:bookmarkEnd w:id="56"/>
    </w:p>
    <w:p w14:paraId="0B328A15">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1.招标代理机构必须以书面形式答复投标人要求澄清的问题，并将不包含问题来源的答复书面通知所有购买招标文件的投标人；除书面答复以外的其他澄清方式及澄清内容均无效。</w:t>
      </w:r>
    </w:p>
    <w:p w14:paraId="135C6B23">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2.招标文件澄清、答复、修改、补充的内容为招标文件的组成部分。当招标文件与招标文件的答复、澄清、修改、补充通知就同一内容的表述不一致时，以最后发出的书面文件为准。</w:t>
      </w:r>
    </w:p>
    <w:p w14:paraId="610BC39E">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3.招标文件的澄清、答复、修改或补充都应该通过本代理机构以法定形式发布，招标人非通过本机构，不得擅自澄清、答复、修改或补充招标文件。</w:t>
      </w:r>
    </w:p>
    <w:p w14:paraId="3C5F899F">
      <w:pPr>
        <w:pStyle w:val="3"/>
        <w:numPr>
          <w:ilvl w:val="0"/>
          <w:numId w:val="0"/>
        </w:numPr>
        <w:ind w:leftChars="-50" w:right="62" w:rightChars="0"/>
        <w:jc w:val="center"/>
        <w:rPr>
          <w:rFonts w:hint="eastAsia" w:ascii="宋体" w:hAnsi="宋体" w:eastAsia="宋体" w:cs="宋体"/>
          <w:b/>
          <w:bCs/>
          <w:color w:val="000000"/>
          <w:kern w:val="2"/>
          <w:sz w:val="28"/>
          <w:szCs w:val="28"/>
          <w:highlight w:val="none"/>
          <w:lang w:val="en-US" w:eastAsia="zh-CN" w:bidi="ar-SA"/>
        </w:rPr>
      </w:pPr>
      <w:bookmarkStart w:id="57" w:name="_Toc12173"/>
      <w:bookmarkStart w:id="58" w:name="_Toc8746"/>
      <w:bookmarkStart w:id="59" w:name="_Toc10814"/>
      <w:bookmarkStart w:id="60" w:name="_Toc765"/>
      <w:bookmarkStart w:id="61" w:name="_Toc503212210"/>
      <w:bookmarkStart w:id="62" w:name="_Toc521014778"/>
      <w:bookmarkStart w:id="63" w:name="_Toc27918"/>
      <w:r>
        <w:rPr>
          <w:rFonts w:hint="eastAsia" w:ascii="宋体" w:hAnsi="宋体" w:eastAsia="宋体" w:cs="宋体"/>
          <w:b/>
          <w:bCs/>
          <w:color w:val="000000"/>
          <w:kern w:val="2"/>
          <w:sz w:val="28"/>
          <w:szCs w:val="28"/>
          <w:highlight w:val="none"/>
          <w:lang w:val="en-US" w:eastAsia="zh-CN" w:bidi="ar-SA"/>
        </w:rPr>
        <w:t>（三）投标文件的编制</w:t>
      </w:r>
      <w:bookmarkEnd w:id="57"/>
      <w:bookmarkEnd w:id="58"/>
      <w:bookmarkEnd w:id="59"/>
      <w:bookmarkEnd w:id="60"/>
      <w:bookmarkEnd w:id="61"/>
      <w:bookmarkEnd w:id="62"/>
      <w:bookmarkEnd w:id="63"/>
    </w:p>
    <w:p w14:paraId="7BD05E84">
      <w:pPr>
        <w:spacing w:line="300" w:lineRule="auto"/>
        <w:rPr>
          <w:rFonts w:hint="eastAsia" w:ascii="宋体" w:hAnsi="宋体" w:eastAsia="宋体" w:cs="宋体"/>
          <w:b/>
          <w:bCs/>
          <w:sz w:val="24"/>
          <w:szCs w:val="24"/>
          <w:highlight w:val="none"/>
        </w:rPr>
      </w:pPr>
      <w:bookmarkStart w:id="64" w:name="_Toc503212211"/>
      <w:bookmarkStart w:id="65" w:name="_Toc29977"/>
      <w:bookmarkStart w:id="66" w:name="_Toc521014779"/>
      <w:bookmarkStart w:id="67" w:name="_Toc23068"/>
      <w:r>
        <w:rPr>
          <w:rFonts w:hint="eastAsia" w:ascii="宋体" w:hAnsi="宋体" w:eastAsia="宋体" w:cs="宋体"/>
          <w:b/>
          <w:bCs/>
          <w:sz w:val="24"/>
          <w:szCs w:val="24"/>
          <w:highlight w:val="none"/>
        </w:rPr>
        <w:t>投标文件的组成</w:t>
      </w:r>
      <w:bookmarkEnd w:id="64"/>
      <w:bookmarkEnd w:id="65"/>
      <w:bookmarkEnd w:id="66"/>
      <w:bookmarkEnd w:id="67"/>
    </w:p>
    <w:p w14:paraId="2126D3E0">
      <w:pPr>
        <w:spacing w:line="300" w:lineRule="auto"/>
        <w:outlineLvl w:val="2"/>
        <w:rPr>
          <w:rFonts w:hint="eastAsia" w:ascii="宋体" w:hAnsi="宋体" w:eastAsia="宋体" w:cs="宋体"/>
          <w:sz w:val="24"/>
          <w:szCs w:val="24"/>
          <w:highlight w:val="none"/>
        </w:rPr>
      </w:pPr>
      <w:bookmarkStart w:id="68" w:name="_Toc21340"/>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投标文件由报价部分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商务</w:t>
      </w:r>
      <w:r>
        <w:rPr>
          <w:rFonts w:hint="eastAsia" w:ascii="宋体" w:hAnsi="宋体" w:eastAsia="宋体" w:cs="宋体"/>
          <w:sz w:val="24"/>
          <w:szCs w:val="24"/>
          <w:highlight w:val="none"/>
          <w:lang w:val="en-US" w:eastAsia="zh-CN"/>
        </w:rPr>
        <w:t>部分、</w:t>
      </w:r>
      <w:r>
        <w:rPr>
          <w:rFonts w:hint="eastAsia" w:ascii="宋体" w:hAnsi="宋体" w:eastAsia="宋体" w:cs="宋体"/>
          <w:sz w:val="24"/>
          <w:szCs w:val="24"/>
          <w:highlight w:val="none"/>
        </w:rPr>
        <w:t>技术部分组成。</w:t>
      </w:r>
      <w:bookmarkEnd w:id="68"/>
    </w:p>
    <w:p w14:paraId="30337CFE">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、投标单位应按招标文件的要求提供招标文件，并保证所有材料的真实性，以确保其投标对招标文件做出实质性的响应。</w:t>
      </w:r>
    </w:p>
    <w:p w14:paraId="0019A222">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、招标文件使用的计量单位，应采用国家法定的计量单位。</w:t>
      </w:r>
    </w:p>
    <w:p w14:paraId="3B1F79C8">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、投标人所递交的投标文件应包含以下文件：</w:t>
      </w:r>
    </w:p>
    <w:p w14:paraId="3B7D2170">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报价部分：</w:t>
      </w:r>
    </w:p>
    <w:p w14:paraId="0800A929">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1、投标函；</w:t>
      </w:r>
    </w:p>
    <w:p w14:paraId="7162109E">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2、开标一览表；</w:t>
      </w:r>
    </w:p>
    <w:p w14:paraId="7D0501F3">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3、投标报价明细表</w:t>
      </w:r>
    </w:p>
    <w:p w14:paraId="0609AF45">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商务部分：</w:t>
      </w:r>
    </w:p>
    <w:p w14:paraId="6B31900E">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投标单位简介，并附投标人资质证件等；</w:t>
      </w:r>
    </w:p>
    <w:p w14:paraId="35BE2EC8">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出具法人营业执照函（格式见附件）；</w:t>
      </w:r>
    </w:p>
    <w:p w14:paraId="6A0AD107">
      <w:pPr>
        <w:spacing w:line="300" w:lineRule="auto"/>
        <w:outlineLvl w:val="2"/>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6、联合体协议书（如是）</w:t>
      </w:r>
    </w:p>
    <w:p w14:paraId="13BC84A1">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法定代表人证明书及身份证</w:t>
      </w:r>
      <w:r>
        <w:rPr>
          <w:rFonts w:hint="eastAsia" w:ascii="宋体" w:hAnsi="宋体" w:eastAsia="宋体" w:cs="宋体"/>
          <w:sz w:val="24"/>
          <w:szCs w:val="24"/>
          <w:highlight w:val="none"/>
          <w:lang w:val="en-US" w:eastAsia="zh-CN"/>
        </w:rPr>
        <w:t>复印</w:t>
      </w:r>
      <w:r>
        <w:rPr>
          <w:rFonts w:hint="eastAsia" w:ascii="宋体" w:hAnsi="宋体" w:eastAsia="宋体" w:cs="宋体"/>
          <w:sz w:val="24"/>
          <w:szCs w:val="24"/>
          <w:highlight w:val="none"/>
        </w:rPr>
        <w:t>件；</w:t>
      </w:r>
    </w:p>
    <w:p w14:paraId="5EE12B18">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法人代表授权委托书及身份证</w:t>
      </w:r>
      <w:r>
        <w:rPr>
          <w:rFonts w:hint="eastAsia" w:ascii="宋体" w:hAnsi="宋体" w:eastAsia="宋体" w:cs="宋体"/>
          <w:sz w:val="24"/>
          <w:szCs w:val="24"/>
          <w:highlight w:val="none"/>
          <w:lang w:val="en-US" w:eastAsia="zh-CN"/>
        </w:rPr>
        <w:t>复印件</w:t>
      </w:r>
      <w:r>
        <w:rPr>
          <w:rFonts w:hint="eastAsia" w:ascii="宋体" w:hAnsi="宋体" w:eastAsia="宋体" w:cs="宋体"/>
          <w:sz w:val="24"/>
          <w:szCs w:val="24"/>
          <w:highlight w:val="none"/>
        </w:rPr>
        <w:t>；</w:t>
      </w:r>
    </w:p>
    <w:p w14:paraId="7B5B0D6F">
      <w:pPr>
        <w:spacing w:line="30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 xml:space="preserve">9、投标人资格声明函（格式自拟）； </w:t>
      </w:r>
    </w:p>
    <w:p w14:paraId="0EFCA78F">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10、项目经理及管理技术人员一览表</w:t>
      </w:r>
      <w:r>
        <w:rPr>
          <w:rFonts w:hint="eastAsia" w:ascii="宋体" w:hAnsi="宋体" w:cs="宋体"/>
          <w:sz w:val="24"/>
          <w:szCs w:val="24"/>
          <w:highlight w:val="none"/>
          <w:lang w:val="en-US" w:eastAsia="zh-CN"/>
        </w:rPr>
        <w:t>；</w:t>
      </w:r>
    </w:p>
    <w:p w14:paraId="287A50BF">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11、具有良好的商业信誉和健全的财务会计制度：提供2023年度或2024年度由第三方财务审计机构出具的财务审计报告或新成立的企业提供银行出具的近三个月的资信证明；</w:t>
      </w:r>
    </w:p>
    <w:p w14:paraId="523001C8">
      <w:pPr>
        <w:spacing w:line="300" w:lineRule="auto"/>
        <w:outlineLvl w:val="2"/>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12、投标保证金打款凭证；</w:t>
      </w:r>
    </w:p>
    <w:p w14:paraId="22D67C4D">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13、</w:t>
      </w:r>
      <w:r>
        <w:rPr>
          <w:rFonts w:hint="eastAsia" w:ascii="宋体" w:hAnsi="宋体" w:eastAsia="宋体" w:cs="宋体"/>
          <w:sz w:val="24"/>
          <w:szCs w:val="24"/>
          <w:highlight w:val="none"/>
        </w:rPr>
        <w:t xml:space="preserve">商务偏离表（格式见附件）；  </w:t>
      </w:r>
    </w:p>
    <w:p w14:paraId="1980144E">
      <w:pPr>
        <w:spacing w:line="30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14、</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反商业贿赂承诺书（格式见附件）；</w:t>
      </w:r>
    </w:p>
    <w:p w14:paraId="613279BB">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15、无围标、串标等违法违规行为承诺书</w:t>
      </w:r>
      <w:r>
        <w:rPr>
          <w:rFonts w:hint="eastAsia" w:ascii="宋体" w:hAnsi="宋体" w:eastAsia="宋体" w:cs="宋体"/>
          <w:sz w:val="24"/>
          <w:szCs w:val="24"/>
          <w:highlight w:val="none"/>
        </w:rPr>
        <w:t>（格式见附件）；</w:t>
      </w:r>
    </w:p>
    <w:p w14:paraId="7DD6A983">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16、中小企业声明函</w:t>
      </w:r>
      <w:r>
        <w:rPr>
          <w:rFonts w:hint="eastAsia" w:ascii="宋体" w:hAnsi="宋体" w:eastAsia="宋体" w:cs="宋体"/>
          <w:sz w:val="24"/>
          <w:szCs w:val="24"/>
          <w:highlight w:val="none"/>
        </w:rPr>
        <w:t>；</w:t>
      </w:r>
    </w:p>
    <w:p w14:paraId="43DAE6E3">
      <w:pPr>
        <w:spacing w:line="300" w:lineRule="auto"/>
        <w:rPr>
          <w:rFonts w:hint="eastAsia" w:ascii="宋体" w:hAnsi="宋体" w:cs="宋体"/>
          <w:sz w:val="24"/>
          <w:szCs w:val="24"/>
          <w:highlight w:val="none"/>
          <w:lang w:val="en-US" w:eastAsia="zh-CN"/>
        </w:rPr>
      </w:pPr>
      <w:r>
        <w:rPr>
          <w:rFonts w:hint="eastAsia" w:ascii="宋体" w:hAnsi="宋体" w:eastAsia="宋体" w:cs="宋体"/>
          <w:sz w:val="24"/>
          <w:szCs w:val="24"/>
          <w:highlight w:val="none"/>
          <w:lang w:val="en-US" w:eastAsia="zh-CN"/>
        </w:rPr>
        <w:t>17、虚假应标承担责任声明</w:t>
      </w:r>
      <w:r>
        <w:rPr>
          <w:rFonts w:hint="eastAsia" w:ascii="宋体" w:hAnsi="宋体" w:cs="宋体"/>
          <w:sz w:val="24"/>
          <w:szCs w:val="24"/>
          <w:highlight w:val="none"/>
          <w:lang w:val="en-US" w:eastAsia="zh-CN"/>
        </w:rPr>
        <w:t>；</w:t>
      </w:r>
    </w:p>
    <w:p w14:paraId="1AC07EA8">
      <w:pPr>
        <w:spacing w:line="300" w:lineRule="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18、关于对本投标文件中资料真实性的承诺书；</w:t>
      </w:r>
    </w:p>
    <w:p w14:paraId="4C5A3801">
      <w:pPr>
        <w:spacing w:line="300" w:lineRule="auto"/>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19、投标人认为有必要提供的声明及文件资料；</w:t>
      </w:r>
    </w:p>
    <w:p w14:paraId="41BA5426">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技术部分：</w:t>
      </w:r>
    </w:p>
    <w:p w14:paraId="2B239B3F">
      <w:pPr>
        <w:spacing w:line="300" w:lineRule="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20</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对本次</w:t>
      </w:r>
      <w:r>
        <w:rPr>
          <w:rFonts w:hint="eastAsia" w:ascii="宋体" w:hAnsi="宋体" w:eastAsia="宋体" w:cs="宋体"/>
          <w:sz w:val="24"/>
          <w:szCs w:val="24"/>
          <w:highlight w:val="none"/>
          <w:lang w:val="en-US" w:eastAsia="zh-CN"/>
        </w:rPr>
        <w:t>投标项目的技术方案（</w:t>
      </w:r>
      <w:r>
        <w:rPr>
          <w:rFonts w:hint="eastAsia" w:ascii="宋体" w:hAnsi="宋体" w:eastAsia="宋体" w:cs="宋体"/>
          <w:sz w:val="24"/>
          <w:szCs w:val="24"/>
          <w:highlight w:val="none"/>
        </w:rPr>
        <w:t>投标人视需要自行编写</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w:t>
      </w:r>
    </w:p>
    <w:p w14:paraId="6B982F59">
      <w:pPr>
        <w:spacing w:line="300" w:lineRule="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21</w:t>
      </w:r>
      <w:r>
        <w:rPr>
          <w:rFonts w:hint="eastAsia" w:ascii="宋体" w:hAnsi="宋体" w:eastAsia="宋体" w:cs="宋体"/>
          <w:sz w:val="24"/>
          <w:szCs w:val="24"/>
          <w:highlight w:val="none"/>
          <w:lang w:val="en-US" w:eastAsia="zh-CN"/>
        </w:rPr>
        <w:t>、服务承诺书</w:t>
      </w:r>
    </w:p>
    <w:p w14:paraId="2448D36E">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注：1、投标文件必须制作有目录和页码（否则投标无效）   </w:t>
      </w:r>
    </w:p>
    <w:p w14:paraId="73748B3D">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投标文件严格按要求制作</w:t>
      </w:r>
    </w:p>
    <w:p w14:paraId="5FB07092">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注：法定代表人授权委托书、投标声明书、投标函、投标报价一览表必须由法定代表人签名</w:t>
      </w:r>
      <w:r>
        <w:rPr>
          <w:rFonts w:hint="eastAsia" w:ascii="宋体" w:hAnsi="宋体" w:eastAsia="宋体" w:cs="宋体"/>
          <w:sz w:val="24"/>
          <w:szCs w:val="24"/>
          <w:highlight w:val="none"/>
          <w:lang w:val="en-US" w:eastAsia="zh-CN"/>
        </w:rPr>
        <w:t>或</w:t>
      </w:r>
      <w:r>
        <w:rPr>
          <w:rFonts w:hint="eastAsia" w:ascii="宋体" w:hAnsi="宋体" w:eastAsia="宋体" w:cs="宋体"/>
          <w:sz w:val="24"/>
          <w:szCs w:val="24"/>
          <w:highlight w:val="none"/>
        </w:rPr>
        <w:t>盖章并加盖单位公章。</w:t>
      </w:r>
    </w:p>
    <w:p w14:paraId="07A3D677">
      <w:pPr>
        <w:spacing w:line="300" w:lineRule="auto"/>
        <w:outlineLvl w:val="1"/>
        <w:rPr>
          <w:rFonts w:hint="eastAsia" w:ascii="宋体" w:hAnsi="宋体" w:eastAsia="宋体" w:cs="宋体"/>
          <w:b/>
          <w:bCs/>
          <w:sz w:val="24"/>
          <w:szCs w:val="24"/>
          <w:highlight w:val="none"/>
        </w:rPr>
      </w:pPr>
      <w:bookmarkStart w:id="69" w:name="_Toc18015"/>
      <w:bookmarkStart w:id="70" w:name="_Toc28971"/>
      <w:bookmarkStart w:id="71" w:name="_Toc14838"/>
      <w:bookmarkStart w:id="72" w:name="_Toc24112"/>
      <w:bookmarkStart w:id="73" w:name="_Toc521014780"/>
      <w:bookmarkStart w:id="74" w:name="_Toc503212212"/>
      <w:r>
        <w:rPr>
          <w:rFonts w:hint="eastAsia" w:ascii="宋体" w:hAnsi="宋体" w:eastAsia="宋体" w:cs="宋体"/>
          <w:b/>
          <w:bCs/>
          <w:sz w:val="24"/>
          <w:szCs w:val="24"/>
          <w:highlight w:val="none"/>
        </w:rPr>
        <w:t>投标文件的语言及计量</w:t>
      </w:r>
      <w:bookmarkEnd w:id="69"/>
      <w:bookmarkEnd w:id="70"/>
      <w:bookmarkEnd w:id="71"/>
      <w:bookmarkEnd w:id="72"/>
      <w:bookmarkEnd w:id="73"/>
      <w:bookmarkEnd w:id="74"/>
    </w:p>
    <w:p w14:paraId="75249F9F">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1.投标文件以及投标方与招标方就有关投标事宜的所有来往函电，均应以中文汉语书写。除签名、盖章、专用名称等特殊情形外，以中文汉语以外的文字表述的投标文件视同未提供。</w:t>
      </w:r>
    </w:p>
    <w:p w14:paraId="4C595A5C">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2.投标计量单位，招标文件已有明确规定的，使用招标文件规定的计量单位；招标文件没有规定的，应采用中华人民共和国法定计量单位（货币单位：人民币元），否则视同未响应。</w:t>
      </w:r>
    </w:p>
    <w:p w14:paraId="699A9C1B">
      <w:pPr>
        <w:spacing w:line="300" w:lineRule="auto"/>
        <w:rPr>
          <w:rFonts w:hint="eastAsia" w:ascii="宋体" w:hAnsi="宋体" w:eastAsia="宋体" w:cs="宋体"/>
          <w:b/>
          <w:bCs/>
          <w:sz w:val="24"/>
          <w:szCs w:val="24"/>
          <w:highlight w:val="none"/>
        </w:rPr>
      </w:pPr>
      <w:bookmarkStart w:id="75" w:name="_Toc6985"/>
      <w:bookmarkStart w:id="76" w:name="_Toc521014781"/>
      <w:bookmarkStart w:id="77" w:name="_Toc3970"/>
      <w:bookmarkStart w:id="78" w:name="_Toc503212213"/>
      <w:r>
        <w:rPr>
          <w:rFonts w:hint="eastAsia" w:ascii="宋体" w:hAnsi="宋体" w:eastAsia="宋体" w:cs="宋体"/>
          <w:b/>
          <w:bCs/>
          <w:sz w:val="24"/>
          <w:szCs w:val="24"/>
          <w:highlight w:val="none"/>
        </w:rPr>
        <w:t>投标报价</w:t>
      </w:r>
      <w:bookmarkEnd w:id="75"/>
      <w:bookmarkEnd w:id="76"/>
      <w:bookmarkEnd w:id="77"/>
      <w:bookmarkEnd w:id="78"/>
    </w:p>
    <w:p w14:paraId="5B35027F">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1报价应在招标报价表上标明单价和总价。单价和总价要相符。价格不一致时，根据《中华人民共和国财政部令第87号</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政府采购货物和服务招标投标管理办法》第五十九条投标文件报价出现前后不一致的，除招标文件另有规定外，按照下列规定修正：</w:t>
      </w:r>
    </w:p>
    <w:p w14:paraId="44CE7BCF">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（一）投标文件中开标一览表（报价表）内容与投标文件中相应内容不一致的，以开标一览表（报价表）为准；</w:t>
      </w:r>
    </w:p>
    <w:p w14:paraId="020B02F3">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（二）大写金额和小写金额不一致的，以大写金额为准；</w:t>
      </w:r>
    </w:p>
    <w:p w14:paraId="1F6154D8">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（三）单价金额小数点或者百分比有明显错位的，以开标一览表的总价为准，并修改单价；</w:t>
      </w:r>
    </w:p>
    <w:p w14:paraId="64840F17">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（四）总价金额与单价汇总金额不一致的，以单价金额计算结果为准。</w:t>
      </w:r>
    </w:p>
    <w:p w14:paraId="7A57C6D8">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2供应商应在投标报价表中标明其提供的所有货物及其相关工作范围内</w:t>
      </w:r>
      <w:r>
        <w:rPr>
          <w:rFonts w:hint="eastAsia" w:ascii="宋体" w:hAnsi="宋体" w:cs="宋体"/>
          <w:sz w:val="24"/>
          <w:szCs w:val="24"/>
          <w:highlight w:val="none"/>
          <w:lang w:eastAsia="zh-CN"/>
        </w:rPr>
        <w:t>所有</w:t>
      </w:r>
      <w:r>
        <w:rPr>
          <w:rFonts w:hint="eastAsia" w:ascii="宋体" w:hAnsi="宋体" w:eastAsia="宋体" w:cs="宋体"/>
          <w:sz w:val="24"/>
          <w:szCs w:val="24"/>
          <w:highlight w:val="none"/>
        </w:rPr>
        <w:t>费用的总价，不接受任何选择性报价。</w:t>
      </w:r>
    </w:p>
    <w:p w14:paraId="72D002F7">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3报价时应对下列几点特别注明：</w:t>
      </w:r>
    </w:p>
    <w:p w14:paraId="30895A3E">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3.1招标文件中特别要求的备品备件、易损件和专用工具的费用；</w:t>
      </w:r>
    </w:p>
    <w:p w14:paraId="6E6258F8">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3.2招标文件中特别要求的货物、运输、装卸、验收、税费和相关售后服务等费用</w:t>
      </w:r>
      <w:r>
        <w:rPr>
          <w:rFonts w:hint="eastAsia" w:ascii="宋体" w:hAnsi="宋体" w:eastAsia="宋体" w:cs="宋体"/>
          <w:sz w:val="24"/>
          <w:szCs w:val="24"/>
          <w:highlight w:val="none"/>
          <w:lang w:eastAsia="zh-CN"/>
        </w:rPr>
        <w:t>及其他</w:t>
      </w:r>
      <w:r>
        <w:rPr>
          <w:rFonts w:hint="eastAsia" w:ascii="宋体" w:hAnsi="宋体" w:eastAsia="宋体" w:cs="宋体"/>
          <w:sz w:val="24"/>
          <w:szCs w:val="24"/>
          <w:highlight w:val="none"/>
        </w:rPr>
        <w:t>附带服务的全部费用；</w:t>
      </w:r>
    </w:p>
    <w:p w14:paraId="0A66E4F6">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3.3国内供货人提供在中华人民共和国制造的，或已在中华人民共和国境内的国外产地的已经进口的货物的国内投标，其货物的交货价，包括制造、组装该货物所使用的零部件及原材料已付的全部关税、销售税和其他税（其关税和其他税不分别填写，计入货价内即可）。</w:t>
      </w:r>
    </w:p>
    <w:p w14:paraId="2BBBECB1">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4算术性修正。算术性修正是指对招标响应文件的报价明细进行校核，并对其算术上和运算上的差错给予修正。修正的原则如下：</w:t>
      </w:r>
    </w:p>
    <w:p w14:paraId="39632B24">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4.1当以数字表示的金额与文字表示的金额有差异时，以文字表示的金额为准；</w:t>
      </w:r>
    </w:p>
    <w:p w14:paraId="6443ACCE">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4.2当单价与数量相乘不等于合价时，以单价计算为准。如果单价有明显的小数点位置差错，应以标出的合价为准，同时对单价予以修正；</w:t>
      </w:r>
    </w:p>
    <w:p w14:paraId="45E52EA2">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4.3当各明细部分的价格累计不等于合价时，应以各</w:t>
      </w:r>
      <w:r>
        <w:rPr>
          <w:rFonts w:hint="eastAsia" w:ascii="宋体" w:hAnsi="宋体" w:cs="宋体"/>
          <w:sz w:val="24"/>
          <w:szCs w:val="24"/>
          <w:highlight w:val="none"/>
          <w:lang w:eastAsia="zh-CN"/>
        </w:rPr>
        <w:t>明细</w:t>
      </w:r>
      <w:r>
        <w:rPr>
          <w:rFonts w:hint="eastAsia" w:ascii="宋体" w:hAnsi="宋体" w:eastAsia="宋体" w:cs="宋体"/>
          <w:sz w:val="24"/>
          <w:szCs w:val="24"/>
          <w:highlight w:val="none"/>
          <w:lang w:eastAsia="zh-CN"/>
        </w:rPr>
        <w:t>累计</w:t>
      </w:r>
      <w:r>
        <w:rPr>
          <w:rFonts w:hint="eastAsia" w:ascii="宋体" w:hAnsi="宋体" w:eastAsia="宋体" w:cs="宋体"/>
          <w:sz w:val="24"/>
          <w:szCs w:val="24"/>
          <w:highlight w:val="none"/>
        </w:rPr>
        <w:t>计数为准，修正合价。</w:t>
      </w:r>
    </w:p>
    <w:p w14:paraId="7689C8E9">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4.4按以上原则对算术性差错修正，应取得供应商的同意，并确认修正后最终招标报价。如果供应商拒绝确认，则其招标响应文件将不予以评审并按废标处理，没收其投标担保。</w:t>
      </w:r>
    </w:p>
    <w:p w14:paraId="7B777B2F">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投标文件只允许有一个报价，有选择的或有条件的报价将不予接受。</w:t>
      </w:r>
    </w:p>
    <w:p w14:paraId="52C1C5A7">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招标代理服务费由中标单位支付，投标单位在报价时请考虑。</w:t>
      </w:r>
    </w:p>
    <w:p w14:paraId="4B19048A">
      <w:pPr>
        <w:spacing w:line="300" w:lineRule="auto"/>
        <w:rPr>
          <w:rFonts w:hint="eastAsia" w:ascii="宋体" w:hAnsi="宋体" w:eastAsia="宋体" w:cs="宋体"/>
          <w:b/>
          <w:bCs/>
          <w:sz w:val="24"/>
          <w:szCs w:val="24"/>
          <w:highlight w:val="none"/>
        </w:rPr>
      </w:pPr>
      <w:bookmarkStart w:id="79" w:name="_Toc21800"/>
      <w:bookmarkStart w:id="80" w:name="_Toc21211"/>
      <w:bookmarkStart w:id="81" w:name="_Toc503212214"/>
      <w:bookmarkStart w:id="82" w:name="_Toc521014782"/>
      <w:r>
        <w:rPr>
          <w:rFonts w:hint="eastAsia" w:ascii="宋体" w:hAnsi="宋体" w:eastAsia="宋体" w:cs="宋体"/>
          <w:b/>
          <w:bCs/>
          <w:sz w:val="24"/>
          <w:szCs w:val="24"/>
          <w:highlight w:val="none"/>
        </w:rPr>
        <w:t>投标文件的有效期</w:t>
      </w:r>
      <w:bookmarkEnd w:id="79"/>
      <w:bookmarkEnd w:id="80"/>
      <w:bookmarkEnd w:id="81"/>
      <w:bookmarkEnd w:id="82"/>
    </w:p>
    <w:p w14:paraId="55389257">
      <w:pPr>
        <w:spacing w:line="300" w:lineRule="auto"/>
        <w:ind w:left="0" w:leftChars="0"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t>1.自投标截止日起</w:t>
      </w:r>
      <w:r>
        <w:rPr>
          <w:rFonts w:hint="eastAsia" w:ascii="宋体" w:hAnsi="宋体" w:eastAsia="宋体" w:cs="宋体"/>
          <w:sz w:val="24"/>
          <w:szCs w:val="24"/>
          <w:highlight w:val="none"/>
          <w:u w:val="single"/>
        </w:rPr>
        <w:t>90</w:t>
      </w:r>
      <w:r>
        <w:rPr>
          <w:rFonts w:hint="eastAsia" w:ascii="宋体" w:hAnsi="宋体" w:eastAsia="宋体" w:cs="宋体"/>
          <w:sz w:val="24"/>
          <w:szCs w:val="24"/>
          <w:highlight w:val="none"/>
        </w:rPr>
        <w:t>天投标文件应保持有效。有效期不足的投标文件将被拒绝。</w:t>
      </w:r>
    </w:p>
    <w:p w14:paraId="7435A5C5">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2.在特殊情况下，招标人可与投标人协商延长投标书的有效期，这种要求和答复均以书面形式进行。</w:t>
      </w:r>
    </w:p>
    <w:p w14:paraId="10D9828E">
      <w:pPr>
        <w:spacing w:line="30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3.投标人可拒绝接受延期要求而不会导致投标保证金被没收。同意延长有效期的投标人需要相应延长投标保证金的有效期，但不能修改投标文件。</w:t>
      </w:r>
    </w:p>
    <w:p w14:paraId="2AACC819">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4.中标人的投标文件自开标之日起至合同履行完毕止均应保持有效。</w:t>
      </w:r>
    </w:p>
    <w:p w14:paraId="392C4BEF">
      <w:pPr>
        <w:spacing w:line="300" w:lineRule="auto"/>
        <w:rPr>
          <w:rFonts w:hint="eastAsia" w:ascii="宋体" w:hAnsi="宋体" w:eastAsia="宋体" w:cs="宋体"/>
          <w:b/>
          <w:bCs/>
          <w:sz w:val="24"/>
          <w:szCs w:val="24"/>
          <w:highlight w:val="none"/>
        </w:rPr>
      </w:pPr>
      <w:bookmarkStart w:id="83" w:name="_Toc521014783"/>
      <w:bookmarkStart w:id="84" w:name="_Toc16117"/>
      <w:bookmarkStart w:id="85" w:name="_Toc503212215"/>
      <w:bookmarkStart w:id="86" w:name="_Toc22838"/>
      <w:r>
        <w:rPr>
          <w:rFonts w:hint="eastAsia" w:ascii="宋体" w:hAnsi="宋体" w:eastAsia="宋体" w:cs="宋体"/>
          <w:b/>
          <w:bCs/>
          <w:sz w:val="24"/>
          <w:szCs w:val="24"/>
          <w:highlight w:val="none"/>
        </w:rPr>
        <w:t>投标保证金</w:t>
      </w:r>
      <w:bookmarkEnd w:id="83"/>
      <w:bookmarkEnd w:id="84"/>
      <w:bookmarkEnd w:id="85"/>
      <w:bookmarkEnd w:id="86"/>
    </w:p>
    <w:p w14:paraId="60272A9D">
      <w:pPr>
        <w:spacing w:line="300" w:lineRule="auto"/>
        <w:ind w:left="0" w:leftChars="0"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t>1.投标人须按规定提交投标保证金</w:t>
      </w:r>
      <w:r>
        <w:rPr>
          <w:rFonts w:hint="eastAsia" w:ascii="宋体" w:hAnsi="宋体" w:eastAsia="宋体" w:cs="宋体"/>
          <w:sz w:val="24"/>
          <w:szCs w:val="24"/>
          <w:highlight w:val="none"/>
          <w:lang w:val="en-US" w:eastAsia="zh-CN"/>
        </w:rPr>
        <w:t>或电子保函</w:t>
      </w:r>
      <w:r>
        <w:rPr>
          <w:rFonts w:hint="eastAsia" w:ascii="宋体" w:hAnsi="宋体" w:eastAsia="宋体" w:cs="宋体"/>
          <w:sz w:val="24"/>
          <w:szCs w:val="24"/>
          <w:highlight w:val="none"/>
        </w:rPr>
        <w:t>。否则，其投标将被拒绝。</w:t>
      </w:r>
    </w:p>
    <w:p w14:paraId="7A2A1359">
      <w:pPr>
        <w:spacing w:line="300" w:lineRule="auto"/>
        <w:ind w:left="210" w:leftChars="100" w:firstLine="120" w:firstLineChars="5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2.保证金形式：</w:t>
      </w:r>
      <w:r>
        <w:rPr>
          <w:rFonts w:hint="eastAsia" w:ascii="宋体" w:hAnsi="宋体" w:eastAsia="宋体" w:cs="宋体"/>
          <w:sz w:val="24"/>
          <w:szCs w:val="24"/>
          <w:highlight w:val="none"/>
          <w:lang w:val="en-US" w:eastAsia="zh-CN"/>
        </w:rPr>
        <w:t>转账、汇款</w:t>
      </w:r>
      <w:r>
        <w:rPr>
          <w:rFonts w:hint="eastAsia" w:ascii="宋体" w:hAnsi="宋体" w:eastAsia="宋体" w:cs="宋体"/>
          <w:sz w:val="24"/>
          <w:szCs w:val="24"/>
          <w:highlight w:val="none"/>
        </w:rPr>
        <w:t>（必须从基本账户转出）</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电子保函</w:t>
      </w:r>
      <w:r>
        <w:rPr>
          <w:rFonts w:hint="eastAsia" w:ascii="宋体" w:hAnsi="宋体" w:eastAsia="宋体" w:cs="宋体"/>
          <w:sz w:val="24"/>
          <w:szCs w:val="24"/>
          <w:highlight w:val="none"/>
        </w:rPr>
        <w:t>。</w:t>
      </w:r>
    </w:p>
    <w:p w14:paraId="1DC21641">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rPr>
        <w:t>3.未中标人的投标保证金在公示期截止后退还。</w:t>
      </w:r>
    </w:p>
    <w:p w14:paraId="735FAE39">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rPr>
        <w:t>4.中标人的投标保证金在中标通知书发出签订正式采购合同，</w:t>
      </w:r>
      <w:r>
        <w:rPr>
          <w:rFonts w:hint="eastAsia" w:ascii="宋体" w:hAnsi="宋体" w:eastAsia="宋体" w:cs="宋体"/>
          <w:sz w:val="24"/>
          <w:szCs w:val="24"/>
          <w:highlight w:val="none"/>
          <w:lang w:val="en-US" w:eastAsia="zh-CN"/>
        </w:rPr>
        <w:t>需提供一份合同原件及相关材料办理退还投标保证金事宜</w:t>
      </w:r>
      <w:r>
        <w:rPr>
          <w:rFonts w:hint="eastAsia" w:ascii="宋体" w:hAnsi="宋体" w:eastAsia="宋体" w:cs="宋体"/>
          <w:sz w:val="24"/>
          <w:szCs w:val="24"/>
          <w:highlight w:val="none"/>
        </w:rPr>
        <w:t>。</w:t>
      </w:r>
    </w:p>
    <w:p w14:paraId="773D05D8">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rPr>
        <w:t>5.保证金不计息。</w:t>
      </w:r>
    </w:p>
    <w:p w14:paraId="58DFF274">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rPr>
        <w:t>6.投标人有下列情形之一的，投标保证金将不予退还：</w:t>
      </w:r>
    </w:p>
    <w:p w14:paraId="538B8338">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rPr>
        <w:t>（1）投标人在投标有效期内撤回投标文件的；</w:t>
      </w:r>
    </w:p>
    <w:p w14:paraId="423D4624">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rPr>
        <w:t>（2）投标人在投标过程中弄虚作假，提供虚假材料的；</w:t>
      </w:r>
    </w:p>
    <w:p w14:paraId="081AD653">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rPr>
        <w:t>（3）中标人无正当理由不与招标人签订合同的；</w:t>
      </w:r>
    </w:p>
    <w:p w14:paraId="3A84DC48">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rPr>
        <w:t>（4）其他严重扰乱招投标程序的。</w:t>
      </w:r>
    </w:p>
    <w:p w14:paraId="0A1E1064">
      <w:pPr>
        <w:spacing w:line="300" w:lineRule="auto"/>
        <w:rPr>
          <w:rFonts w:hint="eastAsia" w:ascii="宋体" w:hAnsi="宋体" w:eastAsia="宋体" w:cs="宋体"/>
          <w:b/>
          <w:bCs/>
          <w:sz w:val="24"/>
          <w:szCs w:val="24"/>
          <w:highlight w:val="none"/>
        </w:rPr>
      </w:pPr>
      <w:bookmarkStart w:id="87" w:name="_Toc4584"/>
      <w:bookmarkStart w:id="88" w:name="_Toc503212216"/>
      <w:bookmarkStart w:id="89" w:name="_Toc521014784"/>
      <w:bookmarkStart w:id="90" w:name="_Toc25982"/>
      <w:r>
        <w:rPr>
          <w:rFonts w:hint="eastAsia" w:ascii="宋体" w:hAnsi="宋体" w:eastAsia="宋体" w:cs="宋体"/>
          <w:b/>
          <w:bCs/>
          <w:sz w:val="24"/>
          <w:szCs w:val="24"/>
          <w:highlight w:val="none"/>
        </w:rPr>
        <w:t>投标文件的签署和</w:t>
      </w:r>
      <w:bookmarkEnd w:id="87"/>
      <w:bookmarkEnd w:id="88"/>
      <w:bookmarkEnd w:id="89"/>
      <w:bookmarkEnd w:id="90"/>
      <w:r>
        <w:rPr>
          <w:rFonts w:hint="eastAsia" w:ascii="宋体" w:hAnsi="宋体" w:eastAsia="宋体" w:cs="宋体"/>
          <w:b/>
          <w:bCs/>
          <w:sz w:val="24"/>
          <w:szCs w:val="24"/>
          <w:highlight w:val="none"/>
          <w:lang w:eastAsia="zh-CN"/>
        </w:rPr>
        <w:t>递交</w:t>
      </w:r>
    </w:p>
    <w:p w14:paraId="5162F963">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投标人应按本招标文件规定的格式和顺序编制、装订投标文件并标注页码，投标文件内容不完整、编排混乱</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上传不完整</w:t>
      </w:r>
      <w:r>
        <w:rPr>
          <w:rFonts w:hint="eastAsia" w:ascii="宋体" w:hAnsi="宋体" w:eastAsia="宋体" w:cs="宋体"/>
          <w:sz w:val="24"/>
          <w:szCs w:val="24"/>
          <w:highlight w:val="none"/>
        </w:rPr>
        <w:t>导致投标文件被误读、漏读或者查找不到相关内容的，是投标人的责任。</w:t>
      </w:r>
    </w:p>
    <w:p w14:paraId="57E580B3">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投标人应于</w:t>
      </w:r>
      <w:r>
        <w:rPr>
          <w:rFonts w:hint="eastAsia" w:ascii="宋体" w:hAnsi="宋体" w:cs="宋体"/>
          <w:color w:val="auto"/>
          <w:sz w:val="24"/>
          <w:szCs w:val="24"/>
          <w:highlight w:val="none"/>
          <w:lang w:val="en-US" w:eastAsia="zh-CN"/>
        </w:rPr>
        <w:t>2025年4月10日</w:t>
      </w:r>
      <w:r>
        <w:rPr>
          <w:rFonts w:hint="eastAsia" w:ascii="宋体" w:hAnsi="宋体" w:cs="宋体"/>
          <w:sz w:val="24"/>
          <w:szCs w:val="24"/>
          <w:highlight w:val="none"/>
          <w:lang w:eastAsia="zh-CN"/>
        </w:rPr>
        <w:t>11:00</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北京时间</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前将电子投标文件上传到“</w:t>
      </w:r>
      <w:r>
        <w:rPr>
          <w:rFonts w:hint="eastAsia" w:ascii="宋体" w:hAnsi="宋体" w:eastAsia="宋体" w:cs="宋体"/>
          <w:sz w:val="24"/>
          <w:szCs w:val="24"/>
          <w:highlight w:val="none"/>
          <w:lang w:eastAsia="zh-CN"/>
        </w:rPr>
        <w:t>新疆政府采购</w:t>
      </w:r>
      <w:r>
        <w:rPr>
          <w:rFonts w:hint="eastAsia" w:ascii="宋体" w:hAnsi="宋体" w:eastAsia="宋体" w:cs="宋体"/>
          <w:sz w:val="24"/>
          <w:szCs w:val="24"/>
          <w:highlight w:val="none"/>
        </w:rPr>
        <w:t>”平台。应按照本项目招标文件和</w:t>
      </w:r>
      <w:r>
        <w:rPr>
          <w:rFonts w:hint="eastAsia" w:ascii="宋体" w:hAnsi="宋体" w:eastAsia="宋体" w:cs="宋体"/>
          <w:sz w:val="24"/>
          <w:szCs w:val="24"/>
          <w:highlight w:val="none"/>
          <w:lang w:eastAsia="zh-CN"/>
        </w:rPr>
        <w:t>新疆政府采购</w:t>
      </w:r>
      <w:r>
        <w:rPr>
          <w:rFonts w:hint="eastAsia" w:ascii="宋体" w:hAnsi="宋体" w:eastAsia="宋体" w:cs="宋体"/>
          <w:sz w:val="24"/>
          <w:szCs w:val="24"/>
          <w:highlight w:val="none"/>
        </w:rPr>
        <w:t>平台的要求编制、加密传输投标文件。供应商在使用系统进行投标的过程中遇到涉及平台使用的任何问题，可致电</w:t>
      </w:r>
      <w:r>
        <w:rPr>
          <w:rFonts w:hint="eastAsia" w:ascii="宋体" w:hAnsi="宋体" w:eastAsia="宋体" w:cs="宋体"/>
          <w:sz w:val="24"/>
          <w:szCs w:val="24"/>
          <w:highlight w:val="none"/>
          <w:lang w:eastAsia="zh-CN"/>
        </w:rPr>
        <w:t>新疆政府采购</w:t>
      </w:r>
      <w:r>
        <w:rPr>
          <w:rFonts w:hint="eastAsia" w:ascii="宋体" w:hAnsi="宋体" w:eastAsia="宋体" w:cs="宋体"/>
          <w:sz w:val="24"/>
          <w:szCs w:val="24"/>
          <w:highlight w:val="none"/>
        </w:rPr>
        <w:t>平台技术支持热线咨询，联系方式：</w:t>
      </w:r>
      <w:r>
        <w:rPr>
          <w:rFonts w:hint="eastAsia" w:ascii="宋体" w:hAnsi="宋体" w:eastAsia="宋体" w:cs="宋体"/>
          <w:sz w:val="24"/>
          <w:szCs w:val="24"/>
          <w:highlight w:val="none"/>
          <w:lang w:val="en-US" w:eastAsia="zh-CN"/>
        </w:rPr>
        <w:t>95763</w:t>
      </w:r>
      <w:r>
        <w:rPr>
          <w:rFonts w:hint="eastAsia" w:ascii="宋体" w:hAnsi="宋体" w:eastAsia="宋体" w:cs="宋体"/>
          <w:sz w:val="24"/>
          <w:szCs w:val="24"/>
          <w:highlight w:val="none"/>
        </w:rPr>
        <w:t>。</w:t>
      </w:r>
    </w:p>
    <w:p w14:paraId="0BFC0941">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.投标文件须由投标人在规定位置盖章并由法定代表人或法定代表人的授权委托人签署，投标人应写全称。</w:t>
      </w:r>
    </w:p>
    <w:p w14:paraId="02468D40">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.投标文件</w:t>
      </w:r>
      <w:r>
        <w:rPr>
          <w:rFonts w:hint="eastAsia" w:ascii="宋体" w:hAnsi="宋体" w:eastAsia="宋体" w:cs="宋体"/>
          <w:sz w:val="24"/>
          <w:szCs w:val="24"/>
          <w:highlight w:val="none"/>
          <w:lang w:val="en-US" w:eastAsia="zh-CN"/>
        </w:rPr>
        <w:t>应严格响应招标文件要求，有表述</w:t>
      </w:r>
      <w:r>
        <w:rPr>
          <w:rFonts w:hint="eastAsia" w:ascii="宋体" w:hAnsi="宋体" w:eastAsia="宋体" w:cs="宋体"/>
          <w:sz w:val="24"/>
          <w:szCs w:val="24"/>
          <w:highlight w:val="none"/>
        </w:rPr>
        <w:t>不清所引起的后果由投标人负责。</w:t>
      </w:r>
      <w:bookmarkStart w:id="91" w:name="_Toc28926"/>
      <w:bookmarkStart w:id="92" w:name="_Toc9280"/>
    </w:p>
    <w:p w14:paraId="192BA124">
      <w:pPr>
        <w:spacing w:line="300" w:lineRule="auto"/>
        <w:ind w:left="210" w:leftChars="100" w:firstLine="120" w:firstLineChars="50"/>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val="en-US" w:eastAsia="zh-CN"/>
        </w:rPr>
        <w:t>5</w:t>
      </w:r>
      <w:r>
        <w:rPr>
          <w:rFonts w:hint="eastAsia" w:ascii="宋体" w:hAnsi="宋体" w:eastAsia="宋体" w:cs="宋体"/>
          <w:b/>
          <w:bCs/>
          <w:sz w:val="24"/>
          <w:szCs w:val="24"/>
          <w:highlight w:val="none"/>
        </w:rPr>
        <w:t>、本项目实行网上投标，采用电子投标文件。若供应商参与投标，自行承担投标一切费用。</w:t>
      </w:r>
    </w:p>
    <w:p w14:paraId="39337385">
      <w:pPr>
        <w:spacing w:line="300" w:lineRule="auto"/>
        <w:ind w:left="210" w:leftChars="100" w:firstLine="120" w:firstLineChars="50"/>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val="en-US" w:eastAsia="zh-CN"/>
        </w:rPr>
        <w:t>6</w:t>
      </w:r>
      <w:r>
        <w:rPr>
          <w:rFonts w:hint="eastAsia" w:ascii="宋体" w:hAnsi="宋体" w:eastAsia="宋体" w:cs="宋体"/>
          <w:b/>
          <w:bCs/>
          <w:sz w:val="24"/>
          <w:szCs w:val="24"/>
          <w:highlight w:val="none"/>
        </w:rPr>
        <w:t>、各供应商应在开标前应确保成为正式注册入库供应商，并完成CA数字证书申领。因未注册入库、未办理CA数字证书等原因造成无法投标或投标失败等后果由供应商自行承担。</w:t>
      </w:r>
    </w:p>
    <w:p w14:paraId="25AFCE84">
      <w:pPr>
        <w:spacing w:line="300" w:lineRule="auto"/>
        <w:ind w:left="210" w:leftChars="100" w:firstLine="120" w:firstLineChars="50"/>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7</w:t>
      </w:r>
      <w:r>
        <w:rPr>
          <w:rFonts w:hint="eastAsia" w:ascii="宋体" w:hAnsi="宋体" w:eastAsia="宋体" w:cs="宋体"/>
          <w:b/>
          <w:bCs/>
          <w:sz w:val="24"/>
          <w:szCs w:val="24"/>
          <w:highlight w:val="none"/>
        </w:rPr>
        <w:t>、本项目为电子招投标，投标人需要使用CA加密设备，有意向参与新疆区域电子开评标的供应商，请访问新疆数字证书认证中心官方网站（https://www.xjca.com.cn/）或下载</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“新疆政务通”APP自行进行申领。如需咨询，请联系新疆CA服务热线0991-2819290</w:t>
      </w:r>
    </w:p>
    <w:p w14:paraId="2033AED3">
      <w:pPr>
        <w:spacing w:line="300" w:lineRule="auto"/>
        <w:ind w:left="210" w:leftChars="100" w:firstLine="120" w:firstLineChars="50"/>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8</w:t>
      </w:r>
      <w:r>
        <w:rPr>
          <w:rFonts w:hint="eastAsia" w:ascii="宋体" w:hAnsi="宋体" w:eastAsia="宋体" w:cs="宋体"/>
          <w:b/>
          <w:bCs/>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w:t>
      </w:r>
      <w:r>
        <w:rPr>
          <w:rFonts w:hint="eastAsia" w:ascii="宋体" w:hAnsi="宋体" w:eastAsia="宋体" w:cs="宋体"/>
          <w:b/>
          <w:bCs/>
          <w:sz w:val="24"/>
          <w:szCs w:val="24"/>
          <w:highlight w:val="none"/>
          <w:lang w:eastAsia="zh-CN"/>
        </w:rPr>
        <w:t>http://www.ccgp-xinjiang.gov.cn/</w:t>
      </w:r>
      <w:r>
        <w:rPr>
          <w:rFonts w:hint="eastAsia" w:ascii="宋体" w:hAnsi="宋体" w:eastAsia="宋体" w:cs="宋体"/>
          <w:b/>
          <w:bCs/>
          <w:sz w:val="24"/>
          <w:szCs w:val="24"/>
          <w:highlight w:val="none"/>
        </w:rPr>
        <w:t>/）下载专区查看，如有问题可拨打政采云客户服务热线400-881-7190进行咨询。</w:t>
      </w:r>
    </w:p>
    <w:p w14:paraId="6DD2EAE5">
      <w:pPr>
        <w:spacing w:line="300" w:lineRule="auto"/>
        <w:ind w:left="210" w:leftChars="100" w:firstLine="120" w:firstLineChars="50"/>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9、</w:t>
      </w:r>
      <w:r>
        <w:rPr>
          <w:rFonts w:hint="eastAsia" w:ascii="宋体" w:hAnsi="宋体" w:eastAsia="宋体" w:cs="宋体"/>
          <w:b/>
          <w:bCs/>
          <w:sz w:val="24"/>
          <w:szCs w:val="24"/>
          <w:highlight w:val="none"/>
          <w:lang w:eastAsia="zh-CN"/>
        </w:rPr>
        <w:t>开标时间后</w:t>
      </w:r>
      <w:r>
        <w:rPr>
          <w:rFonts w:hint="eastAsia" w:ascii="宋体" w:hAnsi="宋体" w:eastAsia="宋体" w:cs="宋体"/>
          <w:b/>
          <w:bCs/>
          <w:sz w:val="24"/>
          <w:szCs w:val="24"/>
          <w:highlight w:val="none"/>
          <w:lang w:val="en-US" w:eastAsia="zh-CN"/>
        </w:rPr>
        <w:t>30</w:t>
      </w:r>
      <w:r>
        <w:rPr>
          <w:rFonts w:hint="eastAsia" w:ascii="宋体" w:hAnsi="宋体" w:eastAsia="宋体" w:cs="宋体"/>
          <w:b/>
          <w:bCs/>
          <w:sz w:val="24"/>
          <w:szCs w:val="24"/>
          <w:highlight w:val="none"/>
          <w:lang w:eastAsia="zh-CN"/>
        </w:rPr>
        <w:t>分钟内</w:t>
      </w:r>
      <w:r>
        <w:rPr>
          <w:rFonts w:hint="eastAsia" w:ascii="宋体" w:hAnsi="宋体" w:eastAsia="宋体" w:cs="宋体"/>
          <w:b/>
          <w:bCs/>
          <w:sz w:val="24"/>
          <w:szCs w:val="24"/>
          <w:highlight w:val="none"/>
        </w:rPr>
        <w:t>供应商可以登录“政采云”平台，用“项目采购</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开标评标”功能进行解密投标文件。若供应商在规定时间内未按时解密的，视为投标文件撤回。</w:t>
      </w:r>
    </w:p>
    <w:p w14:paraId="585C5A88">
      <w:pPr>
        <w:spacing w:line="300" w:lineRule="auto"/>
        <w:ind w:left="210" w:leftChars="100" w:firstLine="120" w:firstLineChars="50"/>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10、</w:t>
      </w:r>
      <w:r>
        <w:rPr>
          <w:rFonts w:hint="eastAsia" w:ascii="宋体" w:hAnsi="宋体" w:eastAsia="宋体" w:cs="宋体"/>
          <w:b/>
          <w:bCs/>
          <w:sz w:val="24"/>
          <w:szCs w:val="24"/>
          <w:highlight w:val="none"/>
        </w:rPr>
        <w:t>因系统（非投标供应商行为）的原因，造成投标供应商未能在规定的解密时限内解密的，请及时与招标代理机构或与新疆政府采购网投标客户端进行联系。</w:t>
      </w:r>
    </w:p>
    <w:p w14:paraId="42FBC902">
      <w:pPr>
        <w:spacing w:line="300" w:lineRule="auto"/>
        <w:ind w:left="210" w:leftChars="100" w:firstLine="120" w:firstLineChars="50"/>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11、</w:t>
      </w:r>
      <w:r>
        <w:rPr>
          <w:rFonts w:hint="eastAsia" w:ascii="宋体" w:hAnsi="宋体" w:eastAsia="宋体" w:cs="宋体"/>
          <w:b/>
          <w:bCs/>
          <w:sz w:val="24"/>
          <w:szCs w:val="24"/>
          <w:highlight w:val="none"/>
        </w:rPr>
        <w:t>投标文件未按规定上传的，视为其自动放弃投标。</w:t>
      </w:r>
    </w:p>
    <w:bookmarkEnd w:id="91"/>
    <w:bookmarkEnd w:id="92"/>
    <w:p w14:paraId="7453765A">
      <w:pPr>
        <w:spacing w:line="300" w:lineRule="auto"/>
        <w:rPr>
          <w:rFonts w:hint="eastAsia" w:ascii="宋体" w:hAnsi="宋体" w:eastAsia="宋体" w:cs="宋体"/>
          <w:b/>
          <w:bCs/>
          <w:sz w:val="24"/>
          <w:szCs w:val="24"/>
          <w:highlight w:val="none"/>
        </w:rPr>
      </w:pPr>
      <w:bookmarkStart w:id="93" w:name="_Toc6355"/>
      <w:bookmarkStart w:id="94" w:name="_Toc4197"/>
      <w:bookmarkStart w:id="95" w:name="_Toc503212218"/>
      <w:bookmarkStart w:id="96" w:name="_Toc521014786"/>
      <w:r>
        <w:rPr>
          <w:rFonts w:hint="eastAsia" w:ascii="宋体" w:hAnsi="宋体" w:eastAsia="宋体" w:cs="宋体"/>
          <w:b/>
          <w:bCs/>
          <w:sz w:val="24"/>
          <w:szCs w:val="24"/>
          <w:highlight w:val="none"/>
        </w:rPr>
        <w:t>投标文件的修改、撤回与撤销</w:t>
      </w:r>
    </w:p>
    <w:p w14:paraId="438606EC">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1在提交投标文件截止时间前，投标人可以修改或撤回未解密的电子投标文件，并于提交投标文件截止时间前将修改后重新生成的电子投标文件上传至系统，到达投标文件提交截止时间后，将不允许修改或撤回。</w:t>
      </w:r>
    </w:p>
    <w:p w14:paraId="550A6768">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2投标人在投标截止期后不得修改、撤回投标文件。投标人在投标截止期后修改投标文件的，其投标无效。</w:t>
      </w:r>
    </w:p>
    <w:p w14:paraId="59E2753E">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3若供应商在规定的时间内（“投标人须知前附表”</w:t>
      </w:r>
      <w:r>
        <w:rPr>
          <w:rFonts w:hint="eastAsia" w:ascii="宋体" w:hAnsi="宋体" w:eastAsia="宋体" w:cs="宋体"/>
          <w:b/>
          <w:bCs/>
          <w:sz w:val="24"/>
          <w:szCs w:val="24"/>
          <w:highlight w:val="none"/>
          <w:lang w:eastAsia="zh-CN"/>
        </w:rPr>
        <w:t>的规定</w:t>
      </w:r>
      <w:r>
        <w:rPr>
          <w:rFonts w:hint="eastAsia" w:ascii="宋体" w:hAnsi="宋体" w:eastAsia="宋体" w:cs="宋体"/>
          <w:b/>
          <w:bCs/>
          <w:sz w:val="24"/>
          <w:szCs w:val="24"/>
          <w:highlight w:val="none"/>
        </w:rPr>
        <w:t>）未能解密的，也将被视为供应商对其投标文件的撤回。</w:t>
      </w:r>
    </w:p>
    <w:p w14:paraId="07629494">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投标文件的解密</w:t>
      </w:r>
    </w:p>
    <w:p w14:paraId="1B4F6AEE">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到达开标时间后，投标人需携带并使用制作该投标文件的同一数字证书参加开标解密，投标人须在采购代理机构规定的时间内完成投标文件解密，投标人未携带数字证书或其他非系统原因导致的逾期未解</w:t>
      </w:r>
      <w:r>
        <w:rPr>
          <w:rFonts w:hint="eastAsia" w:ascii="宋体" w:hAnsi="宋体" w:cs="宋体"/>
          <w:sz w:val="24"/>
          <w:szCs w:val="24"/>
          <w:highlight w:val="none"/>
          <w:lang w:eastAsia="zh-CN"/>
        </w:rPr>
        <w:t>密的</w:t>
      </w:r>
      <w:r>
        <w:rPr>
          <w:rFonts w:hint="eastAsia" w:ascii="宋体" w:hAnsi="宋体" w:eastAsia="宋体" w:cs="宋体"/>
          <w:sz w:val="24"/>
          <w:szCs w:val="24"/>
          <w:highlight w:val="none"/>
        </w:rPr>
        <w:t>投标文件，将作无效投标处理。</w:t>
      </w:r>
    </w:p>
    <w:p w14:paraId="704150C0">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投标有效期</w:t>
      </w:r>
    </w:p>
    <w:p w14:paraId="7B0A007B">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1投标有效期内投标人撤销投标文件的，采购人或者采购代理机构可以不退还投标保证金（如有）。采用投标保函方式替代保证金的，采购人或者采购代理机构可以向担保机构索赔保证金。</w:t>
      </w:r>
    </w:p>
    <w:p w14:paraId="5B7E7CA8">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出现特殊情况需延长投标有效期的，采购人或采购代理机构可于投标有效期满之前要求投标人同意延长有效期，要求与答复均以书面形式通知所有投标人。投标人同意延长的，应相应延长其投标保证金（如有）的有效期，但不得要求或被允许修改或撤销其投标文件；投标人可以拒绝延长有效期，但其投标将会被视为无效，拒绝延长有效期的投标人有权收回其投标保证金（如有）。采用投标保函方式替代保证金的，投标有效期超出保函有效期的，采购人或者采购代理机构应提示投标人重新开函，未获得有效保函的投标人其投标将会被视为无效。</w:t>
      </w:r>
    </w:p>
    <w:p w14:paraId="167BAA24">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样品（演示）</w:t>
      </w:r>
    </w:p>
    <w:p w14:paraId="7FB07F19">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1招标文件规定投标人提交样品的，样品属于投标文件的组成部分。样品的生产、运输、安装、保全等一切费用由投标人自理。</w:t>
      </w:r>
    </w:p>
    <w:p w14:paraId="0A7402E4">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2投标截止时间前，投标人应将样品</w:t>
      </w:r>
      <w:r>
        <w:rPr>
          <w:rFonts w:hint="eastAsia" w:ascii="宋体" w:hAnsi="宋体" w:eastAsia="宋体" w:cs="宋体"/>
          <w:sz w:val="24"/>
          <w:szCs w:val="24"/>
          <w:highlight w:val="none"/>
          <w:lang w:eastAsia="zh-CN"/>
        </w:rPr>
        <w:t>送达</w:t>
      </w:r>
      <w:r>
        <w:rPr>
          <w:rFonts w:hint="eastAsia" w:ascii="宋体" w:hAnsi="宋体" w:eastAsia="宋体" w:cs="宋体"/>
          <w:sz w:val="24"/>
          <w:szCs w:val="24"/>
          <w:highlight w:val="none"/>
        </w:rPr>
        <w:t>指定地点。若需要现场演示的，投标人应提前做好演示准备（包括演示设备）。</w:t>
      </w:r>
    </w:p>
    <w:p w14:paraId="1341E5D7">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3采购结果公告发布后，中标供应商的样品由采购人封存，作为履约验收的依据之一。未中标供应商在接到采购代理机构通知后，应按规定时间尽快自行取回样品，否则视同供应商不再认领，代理机构有权进行处理。</w:t>
      </w:r>
    </w:p>
    <w:p w14:paraId="6B81AB69">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投标无效的情形</w:t>
      </w:r>
      <w:bookmarkEnd w:id="93"/>
      <w:bookmarkEnd w:id="94"/>
      <w:bookmarkEnd w:id="95"/>
      <w:bookmarkEnd w:id="96"/>
    </w:p>
    <w:p w14:paraId="4529DB2B">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实质上没有响应招标文件要求的投标将被视为无效投标。投标人不得通过修正或</w:t>
      </w:r>
      <w:r>
        <w:rPr>
          <w:rFonts w:hint="eastAsia" w:ascii="宋体" w:hAnsi="宋体" w:eastAsia="宋体" w:cs="宋体"/>
          <w:sz w:val="24"/>
          <w:szCs w:val="24"/>
          <w:highlight w:val="none"/>
          <w:lang w:eastAsia="zh-CN"/>
        </w:rPr>
        <w:t>撤销</w:t>
      </w:r>
      <w:r>
        <w:rPr>
          <w:rFonts w:hint="eastAsia" w:ascii="宋体" w:hAnsi="宋体" w:eastAsia="宋体" w:cs="宋体"/>
          <w:sz w:val="24"/>
          <w:szCs w:val="24"/>
          <w:highlight w:val="none"/>
        </w:rPr>
        <w:t>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bookmarkStart w:id="97" w:name="_Toc4280"/>
      <w:bookmarkStart w:id="98" w:name="_Toc13224"/>
    </w:p>
    <w:p w14:paraId="0C87959E">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1投标文件未按照招标文件要求签署、盖章；</w:t>
      </w:r>
    </w:p>
    <w:p w14:paraId="7221C92F">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2不符合招标文件中规定的资格要求；</w:t>
      </w:r>
    </w:p>
    <w:p w14:paraId="4E9C0554">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3投标报价超过招标文件中规定的预算金额或最高限价；</w:t>
      </w:r>
    </w:p>
    <w:p w14:paraId="186C97CD">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4投标文件含有采购人不能接受的附加条件；</w:t>
      </w:r>
    </w:p>
    <w:p w14:paraId="79B22EB4">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5有关</w:t>
      </w:r>
      <w:r>
        <w:rPr>
          <w:rFonts w:hint="eastAsia" w:ascii="宋体" w:hAnsi="宋体" w:cs="宋体"/>
          <w:sz w:val="24"/>
          <w:szCs w:val="24"/>
          <w:highlight w:val="none"/>
          <w:lang w:eastAsia="zh-CN"/>
        </w:rPr>
        <w:t>法律法规</w:t>
      </w:r>
      <w:r>
        <w:rPr>
          <w:rFonts w:hint="eastAsia" w:ascii="宋体" w:hAnsi="宋体" w:eastAsia="宋体" w:cs="宋体"/>
          <w:sz w:val="24"/>
          <w:szCs w:val="24"/>
          <w:highlight w:val="none"/>
        </w:rPr>
        <w:t>和规章及招标文件规定的其他无效情形。</w:t>
      </w:r>
    </w:p>
    <w:p w14:paraId="798DD864">
      <w:pPr>
        <w:pStyle w:val="3"/>
        <w:numPr>
          <w:ilvl w:val="0"/>
          <w:numId w:val="0"/>
        </w:numPr>
        <w:ind w:leftChars="-50" w:right="62" w:rightChars="0"/>
        <w:jc w:val="center"/>
        <w:rPr>
          <w:rFonts w:hint="eastAsia" w:ascii="宋体" w:hAnsi="宋体" w:eastAsia="宋体" w:cs="宋体"/>
          <w:b/>
          <w:bCs/>
          <w:color w:val="000000"/>
          <w:kern w:val="2"/>
          <w:sz w:val="28"/>
          <w:szCs w:val="28"/>
          <w:highlight w:val="none"/>
          <w:lang w:val="en-US" w:eastAsia="zh-CN" w:bidi="ar-SA"/>
        </w:rPr>
      </w:pPr>
      <w:bookmarkStart w:id="99" w:name="_Toc31877"/>
      <w:bookmarkStart w:id="100" w:name="_Toc11270"/>
      <w:bookmarkStart w:id="101" w:name="_Toc3022"/>
      <w:bookmarkStart w:id="102" w:name="_Toc503212219"/>
      <w:bookmarkStart w:id="103" w:name="_Toc521014787"/>
      <w:r>
        <w:rPr>
          <w:rFonts w:hint="eastAsia" w:ascii="宋体" w:hAnsi="宋体" w:eastAsia="宋体" w:cs="宋体"/>
          <w:b/>
          <w:bCs/>
          <w:color w:val="000000"/>
          <w:kern w:val="2"/>
          <w:sz w:val="28"/>
          <w:szCs w:val="28"/>
          <w:highlight w:val="none"/>
          <w:lang w:val="en-US" w:eastAsia="zh-CN" w:bidi="ar-SA"/>
        </w:rPr>
        <w:t>（四）开标</w:t>
      </w:r>
      <w:bookmarkEnd w:id="97"/>
      <w:bookmarkEnd w:id="98"/>
      <w:bookmarkEnd w:id="99"/>
      <w:bookmarkEnd w:id="100"/>
      <w:bookmarkEnd w:id="101"/>
      <w:bookmarkEnd w:id="102"/>
      <w:bookmarkEnd w:id="103"/>
    </w:p>
    <w:p w14:paraId="27201293">
      <w:pPr>
        <w:pStyle w:val="12"/>
        <w:snapToGrid w:val="0"/>
        <w:spacing w:line="360" w:lineRule="auto"/>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（一）开标准备</w:t>
      </w:r>
    </w:p>
    <w:p w14:paraId="221FB557">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招标代理机构将在规定的时间和地点进行开标，投标供应商无需到场，但应按照招标文件要求按时参与网上投标文件解密。（本项目实行网上投标，采用电子投标文件。若供应商参与投标，自行承担投标一切费用；各供应商应在开标前应确保成为新疆政府采购网正式注册入库供应商，并完成CA数字证书申领。因未注册入库、未办理CA数字证书等原因造成无法投标或投标失败等后果由供应商自行承担；供应商将新疆政府采购电子交易客户端下载、安装完成后，可通过账号密码或CA登录客户端进行投标文件制作。在使用新疆政府采购投标客户端时，建议使用WIN7及以上操作系统。客户端请至新疆政府采购网（</w:t>
      </w:r>
      <w:r>
        <w:rPr>
          <w:rFonts w:hint="eastAsia" w:ascii="宋体" w:hAnsi="宋体" w:eastAsia="宋体" w:cs="宋体"/>
          <w:kern w:val="2"/>
          <w:sz w:val="24"/>
          <w:szCs w:val="24"/>
          <w:highlight w:val="none"/>
          <w:lang w:val="en-US" w:eastAsia="zh-CN" w:bidi="ar-SA"/>
        </w:rPr>
        <w:fldChar w:fldCharType="begin"/>
      </w:r>
      <w:r>
        <w:rPr>
          <w:rFonts w:hint="eastAsia" w:ascii="宋体" w:hAnsi="宋体" w:eastAsia="宋体" w:cs="宋体"/>
          <w:kern w:val="2"/>
          <w:sz w:val="24"/>
          <w:szCs w:val="24"/>
          <w:highlight w:val="none"/>
          <w:lang w:val="en-US" w:eastAsia="zh-CN" w:bidi="ar-SA"/>
        </w:rPr>
        <w:instrText xml:space="preserve"> HYPERLINK "http://www.ccgp-xinjiang.gov.cn/" </w:instrText>
      </w:r>
      <w:r>
        <w:rPr>
          <w:rFonts w:hint="eastAsia" w:ascii="宋体" w:hAnsi="宋体" w:eastAsia="宋体" w:cs="宋体"/>
          <w:kern w:val="2"/>
          <w:sz w:val="24"/>
          <w:szCs w:val="24"/>
          <w:highlight w:val="none"/>
          <w:lang w:val="en-US" w:eastAsia="zh-CN" w:bidi="ar-SA"/>
        </w:rPr>
        <w:fldChar w:fldCharType="separate"/>
      </w:r>
      <w:r>
        <w:rPr>
          <w:rFonts w:hint="eastAsia" w:ascii="宋体" w:hAnsi="宋体" w:eastAsia="宋体" w:cs="宋体"/>
          <w:kern w:val="2"/>
          <w:sz w:val="24"/>
          <w:szCs w:val="24"/>
          <w:highlight w:val="none"/>
          <w:lang w:val="en-US" w:eastAsia="zh-CN" w:bidi="ar-SA"/>
        </w:rPr>
        <w:t>http://www.ccgp-xinjiang.gov.cn/</w:t>
      </w:r>
      <w:r>
        <w:rPr>
          <w:rFonts w:hint="eastAsia" w:ascii="宋体" w:hAnsi="宋体" w:eastAsia="宋体" w:cs="宋体"/>
          <w:kern w:val="2"/>
          <w:sz w:val="24"/>
          <w:szCs w:val="24"/>
          <w:highlight w:val="none"/>
          <w:lang w:val="en-US" w:eastAsia="zh-CN" w:bidi="ar-SA"/>
        </w:rPr>
        <w:fldChar w:fldCharType="end"/>
      </w:r>
      <w:r>
        <w:rPr>
          <w:rFonts w:hint="eastAsia" w:ascii="宋体" w:hAnsi="宋体" w:eastAsia="宋体" w:cs="宋体"/>
          <w:kern w:val="2"/>
          <w:sz w:val="24"/>
          <w:szCs w:val="24"/>
          <w:highlight w:val="none"/>
          <w:lang w:val="en-US" w:eastAsia="zh-CN" w:bidi="ar-SA"/>
        </w:rPr>
        <w:t>）下载专区查看，如有问题可拨打新疆政府采购客户服务热线95763进行咨询。）</w:t>
      </w:r>
    </w:p>
    <w:p w14:paraId="47A1AD4B">
      <w:pPr>
        <w:pStyle w:val="12"/>
        <w:snapToGrid w:val="0"/>
        <w:spacing w:line="360" w:lineRule="auto"/>
        <w:outlineLvl w:val="1"/>
        <w:rPr>
          <w:rFonts w:hint="eastAsia" w:ascii="宋体" w:hAnsi="宋体" w:eastAsia="宋体" w:cs="宋体"/>
          <w:b/>
          <w:bCs/>
          <w:kern w:val="2"/>
          <w:sz w:val="24"/>
          <w:szCs w:val="24"/>
          <w:highlight w:val="none"/>
          <w:lang w:val="en-US" w:eastAsia="zh-CN" w:bidi="ar-SA"/>
        </w:rPr>
      </w:pPr>
      <w:bookmarkStart w:id="104" w:name="_Toc24853"/>
      <w:bookmarkStart w:id="105" w:name="_Toc1875"/>
      <w:r>
        <w:rPr>
          <w:rFonts w:hint="eastAsia" w:ascii="宋体" w:hAnsi="宋体" w:eastAsia="宋体" w:cs="宋体"/>
          <w:b/>
          <w:bCs/>
          <w:kern w:val="2"/>
          <w:sz w:val="24"/>
          <w:szCs w:val="24"/>
          <w:highlight w:val="none"/>
          <w:lang w:val="en-US" w:eastAsia="zh-CN" w:bidi="ar-SA"/>
        </w:rPr>
        <w:t>（二）开标程序：</w:t>
      </w:r>
      <w:bookmarkEnd w:id="104"/>
      <w:bookmarkEnd w:id="105"/>
    </w:p>
    <w:p w14:paraId="06502381">
      <w:pPr>
        <w:spacing w:line="360" w:lineRule="auto"/>
        <w:ind w:firstLine="480"/>
        <w:rPr>
          <w:rFonts w:hint="eastAsia" w:ascii="宋体" w:hAnsi="宋体" w:eastAsia="宋体" w:cs="宋体"/>
          <w:sz w:val="24"/>
          <w:szCs w:val="24"/>
          <w:highlight w:val="none"/>
        </w:rPr>
      </w:pPr>
      <w:bookmarkStart w:id="106" w:name="_Toc521014788"/>
      <w:bookmarkStart w:id="107" w:name="_Toc24288"/>
      <w:bookmarkStart w:id="108" w:name="_Toc3024"/>
      <w:bookmarkStart w:id="109" w:name="_Toc12263"/>
      <w:bookmarkStart w:id="110" w:name="_Toc20288"/>
      <w:bookmarkStart w:id="111" w:name="_Toc20065"/>
      <w:bookmarkStart w:id="112" w:name="_Toc503212220"/>
      <w:r>
        <w:rPr>
          <w:rFonts w:hint="eastAsia" w:ascii="宋体" w:hAnsi="宋体" w:eastAsia="宋体" w:cs="宋体"/>
          <w:sz w:val="24"/>
          <w:szCs w:val="24"/>
          <w:highlight w:val="none"/>
        </w:rPr>
        <w:t>1.1开标程序</w:t>
      </w:r>
    </w:p>
    <w:p w14:paraId="2AD1A586">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招标工作人员按招标公告规定的时间进行开标，由采购人或者采购代理机构工作人员宣布投标人名称、解密情况，投标价格和招标文件规定的需要宣布的其他内容（以开标一览表要求为准）。开标分为现场电子开标和远程电子开标两种。</w:t>
      </w:r>
    </w:p>
    <w:p w14:paraId="20317EBB">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采用现场电子开标的：投标人的法定代表人或其委托代理人应当按照本招标公告载明的时间和地点前往参加开标，并携带编制本项目（采购包）电子投标文件时加密所用的数字证书、存储有备用电子投标文件的U盘前往开标现场。</w:t>
      </w:r>
    </w:p>
    <w:p w14:paraId="483F22DF">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采用远程电子开标的：投标人的法定代表人或其授权代表应当按照本招标公告载明的时间和模式等要求参加开标。在投标截止时间前30分钟，应当登录云平台开标大厅进行签到，并且填写授权代表的姓名与手机号码。若因签到时填写的授权代表信息有误而导致的不良后果，由供应商自行承担。</w:t>
      </w:r>
    </w:p>
    <w:p w14:paraId="770D985B">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开标时，投标人应当使用编制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投标文件，将作无效投标处理。（采用远程电子开标的，各投标人在参加开标以前</w:t>
      </w:r>
      <w:r>
        <w:rPr>
          <w:rFonts w:hint="eastAsia" w:ascii="宋体" w:hAnsi="宋体" w:eastAsia="宋体" w:cs="宋体"/>
          <w:sz w:val="24"/>
          <w:szCs w:val="24"/>
          <w:highlight w:val="none"/>
          <w:lang w:eastAsia="zh-CN"/>
        </w:rPr>
        <w:t>需</w:t>
      </w:r>
      <w:r>
        <w:rPr>
          <w:rFonts w:hint="eastAsia" w:ascii="宋体" w:hAnsi="宋体" w:eastAsia="宋体" w:cs="宋体"/>
          <w:sz w:val="24"/>
          <w:szCs w:val="24"/>
          <w:highlight w:val="none"/>
        </w:rPr>
        <w:t>自行对使用电脑的网络环境、驱动安装、客户端安装以及数字证书的有效性等进行检测，确保可以正常使用）。</w:t>
      </w:r>
    </w:p>
    <w:p w14:paraId="021F177B">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1.2开标异议</w:t>
      </w:r>
    </w:p>
    <w:p w14:paraId="7A18F31C">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投标人代表对开标过程和开标记录有疑义，以及认为采购人、采购代理机构相关工作人员有需要回避的情形的，应当场提出询问或者回避申请。投标人未参加开标的，视同认可开标结果。</w:t>
      </w:r>
    </w:p>
    <w:p w14:paraId="4B19D640">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1.3投标截止时间后，投标人不足须知前附表中约定的有效供应商家数的，不得开标。同时，本次采购活动结束。</w:t>
      </w:r>
    </w:p>
    <w:p w14:paraId="18909F16">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1.4开标时出现下列情况的，视为投标无效处理：</w:t>
      </w:r>
    </w:p>
    <w:p w14:paraId="64301492">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（1）经检查数字证书无效的；</w:t>
      </w:r>
    </w:p>
    <w:p w14:paraId="588032AB">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（2）因投标人自身原因，未在规定时间内完成电子投标文件解密的；</w:t>
      </w:r>
    </w:p>
    <w:p w14:paraId="2D4C4DDC">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（3）如需使用备用电子投标文件解密时，在规定的解密时间内无法提供备用电子投标文件或提供的备用电子投标文件与加密的电子投标文件版本不一致（即两份文件不是通过投标客户端同时加密生成的）。</w:t>
      </w:r>
    </w:p>
    <w:p w14:paraId="0C3F6BFC">
      <w:pPr>
        <w:pStyle w:val="3"/>
        <w:numPr>
          <w:ilvl w:val="0"/>
          <w:numId w:val="0"/>
        </w:numPr>
        <w:ind w:leftChars="-50" w:right="62" w:rightChars="0"/>
        <w:jc w:val="center"/>
        <w:rPr>
          <w:rFonts w:hint="eastAsia" w:ascii="宋体" w:hAnsi="宋体" w:eastAsia="宋体" w:cs="宋体"/>
          <w:b/>
          <w:bCs/>
          <w:color w:val="000000"/>
          <w:kern w:val="2"/>
          <w:sz w:val="28"/>
          <w:szCs w:val="28"/>
          <w:highlight w:val="none"/>
          <w:lang w:val="en-US" w:eastAsia="zh-CN" w:bidi="ar-SA"/>
        </w:rPr>
      </w:pPr>
      <w:r>
        <w:rPr>
          <w:rFonts w:hint="eastAsia" w:ascii="宋体" w:hAnsi="宋体" w:eastAsia="宋体" w:cs="宋体"/>
          <w:b/>
          <w:bCs/>
          <w:color w:val="000000"/>
          <w:kern w:val="2"/>
          <w:sz w:val="28"/>
          <w:szCs w:val="28"/>
          <w:highlight w:val="none"/>
          <w:lang w:val="en-US" w:eastAsia="zh-CN" w:bidi="ar-SA"/>
        </w:rPr>
        <w:t>（五）评标</w:t>
      </w:r>
      <w:bookmarkEnd w:id="106"/>
      <w:bookmarkEnd w:id="107"/>
      <w:bookmarkEnd w:id="108"/>
      <w:bookmarkEnd w:id="109"/>
      <w:bookmarkEnd w:id="110"/>
      <w:bookmarkEnd w:id="111"/>
      <w:bookmarkEnd w:id="112"/>
    </w:p>
    <w:p w14:paraId="31250A8E">
      <w:pPr>
        <w:pStyle w:val="12"/>
        <w:snapToGrid w:val="0"/>
        <w:spacing w:line="360" w:lineRule="auto"/>
        <w:outlineLvl w:val="1"/>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（一）组建评标委员会</w:t>
      </w:r>
    </w:p>
    <w:p w14:paraId="4193B739">
      <w:pPr>
        <w:pStyle w:val="12"/>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评标委员会或评标小组（以下简称评标委员会）的评标工作由招标单位负责组织，具体评标事务由评标委员会负责，并独立履行其法规规定的职责。</w:t>
      </w:r>
    </w:p>
    <w:p w14:paraId="79F05C18">
      <w:pPr>
        <w:pStyle w:val="12"/>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本项目评标委员会由评审专家5人组成；专家由招标代理机构在开标前48小时在新疆政府采购专家中随机抽取。其中熟悉相关技术方面的专家不得少于成员总数的三分之二。并对投标文件进行审查、评估和比较，并做出授予合同的建议。</w:t>
      </w:r>
    </w:p>
    <w:p w14:paraId="32B08256">
      <w:pPr>
        <w:pStyle w:val="12"/>
        <w:snapToGrid w:val="0"/>
        <w:spacing w:line="360" w:lineRule="auto"/>
        <w:outlineLvl w:val="1"/>
        <w:rPr>
          <w:rFonts w:hint="eastAsia" w:ascii="宋体" w:hAnsi="宋体" w:eastAsia="宋体" w:cs="宋体"/>
          <w:b/>
          <w:bCs/>
          <w:kern w:val="2"/>
          <w:sz w:val="24"/>
          <w:szCs w:val="24"/>
          <w:highlight w:val="none"/>
          <w:lang w:val="en-US" w:eastAsia="zh-CN" w:bidi="ar-SA"/>
        </w:rPr>
      </w:pPr>
      <w:bookmarkStart w:id="113" w:name="_Toc26886"/>
      <w:bookmarkStart w:id="114" w:name="_Toc27271"/>
      <w:r>
        <w:rPr>
          <w:rFonts w:hint="eastAsia" w:ascii="宋体" w:hAnsi="宋体" w:eastAsia="宋体" w:cs="宋体"/>
          <w:b/>
          <w:bCs/>
          <w:kern w:val="2"/>
          <w:sz w:val="24"/>
          <w:szCs w:val="24"/>
          <w:highlight w:val="none"/>
          <w:lang w:val="en-US" w:eastAsia="zh-CN" w:bidi="ar-SA"/>
        </w:rPr>
        <w:t>（二）评标的方式</w:t>
      </w:r>
      <w:bookmarkEnd w:id="113"/>
      <w:bookmarkEnd w:id="114"/>
    </w:p>
    <w:p w14:paraId="6CB0B253">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本项目采用不公开方式评标，评标的依据为</w:t>
      </w:r>
      <w:r>
        <w:rPr>
          <w:rFonts w:hint="eastAsia" w:hAnsi="宋体" w:cs="宋体"/>
          <w:kern w:val="2"/>
          <w:sz w:val="24"/>
          <w:szCs w:val="24"/>
          <w:highlight w:val="none"/>
          <w:lang w:val="en-US" w:eastAsia="zh-CN" w:bidi="ar-SA"/>
        </w:rPr>
        <w:t>《中华人民共和国政府采购法》</w:t>
      </w:r>
      <w:r>
        <w:rPr>
          <w:rFonts w:hint="eastAsia" w:ascii="宋体" w:hAnsi="宋体" w:eastAsia="宋体" w:cs="宋体"/>
          <w:kern w:val="2"/>
          <w:sz w:val="24"/>
          <w:szCs w:val="24"/>
          <w:highlight w:val="none"/>
          <w:lang w:val="en-US" w:eastAsia="zh-CN" w:bidi="ar-SA"/>
        </w:rPr>
        <w:t>《中华人民共和国政府采购法》《中华人民共和国财政部令第87号－－政府采购货物和服务招标投标管理办法》及招标文件。</w:t>
      </w:r>
    </w:p>
    <w:p w14:paraId="1818233A">
      <w:pPr>
        <w:spacing w:line="360" w:lineRule="auto"/>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（三）评标原则</w:t>
      </w:r>
    </w:p>
    <w:p w14:paraId="090DD57F">
      <w:pPr>
        <w:pStyle w:val="12"/>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2.1评标活动遵循公平、公正、科学和择优的原则，以招标文件和投标文件为评标的基本依据，并按照招标文件规定的评标方法和评标标准进行评标。</w:t>
      </w:r>
    </w:p>
    <w:p w14:paraId="12410961">
      <w:pPr>
        <w:pStyle w:val="12"/>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2.2评标委员会必须公平、公正、客观，不带任何倾向性和启发性；不得向外界透露任何与评标有关的内容；任何单位和个人不得干扰、影响评标的正常进行；评标委员会及有关工作人员不得私下与投标人接触。</w:t>
      </w:r>
    </w:p>
    <w:p w14:paraId="4E0EEB06">
      <w:pPr>
        <w:pStyle w:val="12"/>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2.2具体评标事项由评标委员会负责，并按招标文件的规定办法进行评审。</w:t>
      </w:r>
    </w:p>
    <w:p w14:paraId="2A3413FB">
      <w:pPr>
        <w:pStyle w:val="12"/>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2.3合格投标人不足须知前附表中约定的有效供应商家数的，不得评标。</w:t>
      </w:r>
    </w:p>
    <w:p w14:paraId="5FA5CEF6">
      <w:pPr>
        <w:spacing w:line="360" w:lineRule="auto"/>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（四）评标应遵守下列评标纪律：</w:t>
      </w:r>
    </w:p>
    <w:p w14:paraId="2F0AB08F">
      <w:pPr>
        <w:pStyle w:val="12"/>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（1）评标情况不得私自外泄，有关信息由</w:t>
      </w:r>
      <w:r>
        <w:rPr>
          <w:rFonts w:hint="eastAsia" w:hAnsi="宋体" w:cs="宋体"/>
          <w:kern w:val="2"/>
          <w:sz w:val="24"/>
          <w:szCs w:val="24"/>
          <w:highlight w:val="none"/>
          <w:lang w:val="en-US" w:eastAsia="zh-CN" w:bidi="ar-SA"/>
        </w:rPr>
        <w:t>新疆策源项目管理咨询有限公司</w:t>
      </w:r>
      <w:r>
        <w:rPr>
          <w:rFonts w:hint="eastAsia" w:ascii="宋体" w:hAnsi="宋体" w:eastAsia="宋体" w:cs="宋体"/>
          <w:kern w:val="2"/>
          <w:sz w:val="24"/>
          <w:szCs w:val="24"/>
          <w:highlight w:val="none"/>
          <w:lang w:val="en-US" w:eastAsia="zh-CN" w:bidi="ar-SA"/>
        </w:rPr>
        <w:t>统一对外发布。</w:t>
      </w:r>
    </w:p>
    <w:p w14:paraId="5F67B0B7">
      <w:pPr>
        <w:pStyle w:val="12"/>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（2）对</w:t>
      </w:r>
      <w:r>
        <w:rPr>
          <w:rFonts w:hint="eastAsia" w:hAnsi="宋体" w:cs="宋体"/>
          <w:kern w:val="2"/>
          <w:sz w:val="24"/>
          <w:szCs w:val="24"/>
          <w:highlight w:val="none"/>
          <w:lang w:val="en-US" w:eastAsia="zh-CN" w:bidi="ar-SA"/>
        </w:rPr>
        <w:t>新疆策源项目管理咨询有限公司</w:t>
      </w:r>
      <w:r>
        <w:rPr>
          <w:rFonts w:hint="eastAsia" w:ascii="宋体" w:hAnsi="宋体" w:eastAsia="宋体" w:cs="宋体"/>
          <w:kern w:val="2"/>
          <w:sz w:val="24"/>
          <w:szCs w:val="24"/>
          <w:highlight w:val="none"/>
          <w:lang w:val="en-US" w:eastAsia="zh-CN" w:bidi="ar-SA"/>
        </w:rPr>
        <w:t>或投标人提供的要求保密的资料，不得摘记翻印和外传。</w:t>
      </w:r>
    </w:p>
    <w:p w14:paraId="6701BBBB">
      <w:pPr>
        <w:pStyle w:val="12"/>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（3）不得收受投标供应商或有关人员的任何礼物，不得串联鼓动其他人袒护某投标人。若与投标人存在利害关系，则应主动声明并回避。</w:t>
      </w:r>
    </w:p>
    <w:p w14:paraId="402AFBDB">
      <w:pPr>
        <w:pStyle w:val="12"/>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（4）全体评委应按照招标文件规定进行评标，一切认定事项应查有实据且不得弄虚作假。</w:t>
      </w:r>
    </w:p>
    <w:p w14:paraId="773DF01F">
      <w:pPr>
        <w:pStyle w:val="12"/>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（5）评标委员会各成员应当独立对每个投标人的投标文件进行评价，并对评价意见承担个人责任。评审过程中，不得发表倾向性言论。</w:t>
      </w:r>
    </w:p>
    <w:p w14:paraId="36ED8843">
      <w:pPr>
        <w:pStyle w:val="12"/>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※对违反评标纪律的评委，将取消其评委资格，对评标工作造成严重损失者将予以通报批评乃至追究法律责任。</w:t>
      </w:r>
    </w:p>
    <w:p w14:paraId="1BB81FCD">
      <w:pPr>
        <w:pStyle w:val="12"/>
        <w:snapToGrid w:val="0"/>
        <w:spacing w:line="360" w:lineRule="auto"/>
        <w:outlineLvl w:val="1"/>
        <w:rPr>
          <w:rFonts w:hint="eastAsia" w:ascii="宋体" w:hAnsi="宋体" w:eastAsia="宋体" w:cs="宋体"/>
          <w:b/>
          <w:bCs/>
          <w:kern w:val="2"/>
          <w:sz w:val="24"/>
          <w:szCs w:val="24"/>
          <w:highlight w:val="none"/>
          <w:lang w:val="en-US" w:eastAsia="zh-CN" w:bidi="ar-SA"/>
        </w:rPr>
      </w:pPr>
      <w:bookmarkStart w:id="115" w:name="_Toc13223"/>
      <w:bookmarkStart w:id="116" w:name="_Toc4747"/>
      <w:r>
        <w:rPr>
          <w:rFonts w:hint="eastAsia" w:ascii="宋体" w:hAnsi="宋体" w:eastAsia="宋体" w:cs="宋体"/>
          <w:b/>
          <w:bCs/>
          <w:kern w:val="2"/>
          <w:sz w:val="24"/>
          <w:szCs w:val="24"/>
          <w:highlight w:val="none"/>
          <w:lang w:val="en-US" w:eastAsia="zh-CN" w:bidi="ar-SA"/>
        </w:rPr>
        <w:t>（五）评标程序</w:t>
      </w:r>
      <w:bookmarkEnd w:id="115"/>
      <w:bookmarkEnd w:id="116"/>
    </w:p>
    <w:p w14:paraId="274E601A">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1.本项目采用</w:t>
      </w:r>
      <w:r>
        <w:rPr>
          <w:rFonts w:hint="eastAsia" w:ascii="宋体" w:hAnsi="宋体" w:eastAsia="宋体" w:cs="宋体"/>
          <w:sz w:val="24"/>
          <w:szCs w:val="24"/>
          <w:highlight w:val="none"/>
        </w:rPr>
        <w:t>综合评分法</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是指投标文件满足招标文件全部实质性要求，且按照评审因素的量化指标评审得分最高的投标人为中标候选人的评标方法。（最低报价不是中标的唯一依据。）</w:t>
      </w:r>
    </w:p>
    <w:p w14:paraId="4D499E8B">
      <w:pPr>
        <w:pStyle w:val="12"/>
        <w:snapToGrid w:val="0"/>
        <w:spacing w:line="360" w:lineRule="auto"/>
        <w:ind w:firstLine="480" w:firstLineChars="200"/>
        <w:outlineLvl w:val="2"/>
        <w:rPr>
          <w:rFonts w:hint="eastAsia" w:ascii="宋体" w:hAnsi="宋体" w:eastAsia="宋体" w:cs="宋体"/>
          <w:kern w:val="2"/>
          <w:sz w:val="24"/>
          <w:szCs w:val="24"/>
          <w:highlight w:val="none"/>
          <w:lang w:val="en-US" w:eastAsia="zh-CN" w:bidi="ar-SA"/>
        </w:rPr>
      </w:pPr>
      <w:bookmarkStart w:id="117" w:name="_Toc17462"/>
      <w:r>
        <w:rPr>
          <w:rFonts w:hint="eastAsia" w:ascii="宋体" w:hAnsi="宋体" w:eastAsia="宋体" w:cs="宋体"/>
          <w:kern w:val="2"/>
          <w:sz w:val="24"/>
          <w:szCs w:val="24"/>
          <w:highlight w:val="none"/>
          <w:lang w:val="en-US" w:eastAsia="zh-CN" w:bidi="ar-SA"/>
        </w:rPr>
        <w:t>2.评标的依据为招标文件和投标文件。</w:t>
      </w:r>
      <w:bookmarkEnd w:id="117"/>
    </w:p>
    <w:p w14:paraId="4F5F4DD2">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3.评标过程的保密性。开标后，直到授予投标人合同为止，凡是属于审查、澄清、评价和比较的有关资料以及授标建议等均不得向投标人或其他无关的人员透露。</w:t>
      </w:r>
    </w:p>
    <w:p w14:paraId="6393B13A">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4.投标人在评标过程中所进行的试图影响评标结果、有悖于招标规则的活动，可能导致取消其中标资格。</w:t>
      </w:r>
    </w:p>
    <w:p w14:paraId="3F6C1E57">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5.与招标文件有重大偏离的投标文件将被拒绝。且此重大偏离在开标后不许修改。</w:t>
      </w:r>
    </w:p>
    <w:p w14:paraId="3EF087A3">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6.根据国家计委等七部委颁发的《评标委员会和评标方法暂行规定》以下为重大偏离：</w:t>
      </w:r>
    </w:p>
    <w:p w14:paraId="0047E3B5">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（一）投标保证金的缴纳主体与投标人不一致的，没有按照招标文件要求提供投标担保，或者所提供的投标担保有瑕疵的；</w:t>
      </w:r>
    </w:p>
    <w:p w14:paraId="4566C578">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（二）投标文件没有投标人法定代表人或其授权代表签字（章）和加盖投标单位公章的；</w:t>
      </w:r>
    </w:p>
    <w:p w14:paraId="51F9817F">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（三）投标文件记载的招标项目完成期限超过招标文件规定的完成期限；</w:t>
      </w:r>
    </w:p>
    <w:p w14:paraId="6A7C7F64">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（四）明显不符合技术规格和技术标准（技术规格、合同条款有偏离情况的）；</w:t>
      </w:r>
    </w:p>
    <w:p w14:paraId="4F515E74">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（五）商务条款有偏离情况的；</w:t>
      </w:r>
    </w:p>
    <w:p w14:paraId="056935D1">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（六）投标附有招标人不能接受的条件；</w:t>
      </w:r>
    </w:p>
    <w:p w14:paraId="585FF438">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（七）不符合招标文件中规定的其他实质性要求。</w:t>
      </w:r>
    </w:p>
    <w:p w14:paraId="21224C63">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（八）投标报价不符合招标文件规定的要求。</w:t>
      </w:r>
    </w:p>
    <w:p w14:paraId="2BFD8CBB">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投标文件有上述情形之一的，视为非实质性响应招标，并按规定作废标处理。招标文件对重大偏差另有规定的，从其规定。</w:t>
      </w:r>
    </w:p>
    <w:p w14:paraId="4FD77CC7">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评标委员会应当审查每一投标文件是否对招标文件提出的所有实质性要求和条件作出响应。未能在实质上响应招标的投标，将作废标处理。</w:t>
      </w:r>
    </w:p>
    <w:p w14:paraId="30E58B53">
      <w:pPr>
        <w:pStyle w:val="12"/>
        <w:snapToGrid w:val="0"/>
        <w:spacing w:line="360" w:lineRule="auto"/>
        <w:ind w:firstLine="480" w:firstLineChars="200"/>
        <w:outlineLvl w:val="2"/>
        <w:rPr>
          <w:rFonts w:hint="eastAsia" w:ascii="宋体" w:hAnsi="宋体" w:eastAsia="宋体" w:cs="宋体"/>
          <w:kern w:val="2"/>
          <w:sz w:val="24"/>
          <w:szCs w:val="24"/>
          <w:highlight w:val="none"/>
          <w:lang w:val="en-US" w:eastAsia="zh-CN" w:bidi="ar-SA"/>
        </w:rPr>
      </w:pPr>
      <w:bookmarkStart w:id="118" w:name="_Toc3963"/>
      <w:r>
        <w:rPr>
          <w:rFonts w:hint="eastAsia" w:ascii="宋体" w:hAnsi="宋体" w:eastAsia="宋体" w:cs="宋体"/>
          <w:kern w:val="2"/>
          <w:sz w:val="24"/>
          <w:szCs w:val="24"/>
          <w:highlight w:val="none"/>
          <w:lang w:val="en-US" w:eastAsia="zh-CN" w:bidi="ar-SA"/>
        </w:rPr>
        <w:t>7.对投标文件的初步审查和响应性确定</w:t>
      </w:r>
      <w:bookmarkEnd w:id="118"/>
    </w:p>
    <w:p w14:paraId="25045649">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8.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14:paraId="55EFB269">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9.在对投标文件进行详细评估之前，评标委员会将审查每一份投标文件是否对招标文件的要求</w:t>
      </w:r>
      <w:r>
        <w:rPr>
          <w:rFonts w:hint="eastAsia" w:hAnsi="宋体" w:cs="宋体"/>
          <w:kern w:val="2"/>
          <w:sz w:val="24"/>
          <w:szCs w:val="24"/>
          <w:highlight w:val="none"/>
          <w:lang w:val="en-US" w:eastAsia="zh-CN" w:bidi="ar-SA"/>
        </w:rPr>
        <w:t>做出</w:t>
      </w:r>
      <w:r>
        <w:rPr>
          <w:rFonts w:hint="eastAsia" w:ascii="宋体" w:hAnsi="宋体" w:eastAsia="宋体" w:cs="宋体"/>
          <w:kern w:val="2"/>
          <w:sz w:val="24"/>
          <w:szCs w:val="24"/>
          <w:highlight w:val="none"/>
          <w:lang w:val="en-US" w:eastAsia="zh-CN" w:bidi="ar-SA"/>
        </w:rPr>
        <w:t>了实质性的响应。实质性响应的投标文件应该是与招标文件的全部条款、条件和技术规格相符，而没有重大偏离。</w:t>
      </w:r>
    </w:p>
    <w:p w14:paraId="0C778BF7">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10.招标人判断投标文件的响应性是基于投标文件本身而不靠外部证据。</w:t>
      </w:r>
    </w:p>
    <w:p w14:paraId="7C528BB0">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11.招标人将拒绝被定为非响应性的投标，投标人不能通过修正或撤销不符之处而使其投标成为响应性投标。</w:t>
      </w:r>
    </w:p>
    <w:p w14:paraId="0D8C9C56">
      <w:pPr>
        <w:pStyle w:val="12"/>
        <w:snapToGrid w:val="0"/>
        <w:spacing w:line="360" w:lineRule="auto"/>
        <w:outlineLvl w:val="1"/>
        <w:rPr>
          <w:rFonts w:hint="eastAsia" w:ascii="宋体" w:hAnsi="宋体" w:eastAsia="宋体" w:cs="宋体"/>
          <w:b/>
          <w:bCs/>
          <w:kern w:val="2"/>
          <w:sz w:val="24"/>
          <w:szCs w:val="24"/>
          <w:highlight w:val="none"/>
          <w:lang w:val="en-US" w:eastAsia="zh-CN" w:bidi="ar-SA"/>
        </w:rPr>
      </w:pPr>
      <w:bookmarkStart w:id="119" w:name="_Toc13450"/>
      <w:bookmarkStart w:id="120" w:name="_Toc32133"/>
      <w:r>
        <w:rPr>
          <w:rFonts w:hint="eastAsia" w:ascii="宋体" w:hAnsi="宋体" w:eastAsia="宋体" w:cs="宋体"/>
          <w:b/>
          <w:bCs/>
          <w:kern w:val="2"/>
          <w:sz w:val="24"/>
          <w:szCs w:val="24"/>
          <w:highlight w:val="none"/>
          <w:lang w:val="en-US" w:eastAsia="zh-CN" w:bidi="ar-SA"/>
        </w:rPr>
        <w:t>（六）澄清问题的形式</w:t>
      </w:r>
      <w:bookmarkEnd w:id="119"/>
      <w:bookmarkEnd w:id="120"/>
    </w:p>
    <w:p w14:paraId="74F7FA29">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p>
    <w:p w14:paraId="432D1A9A">
      <w:pPr>
        <w:pStyle w:val="12"/>
        <w:snapToGrid w:val="0"/>
        <w:spacing w:line="360" w:lineRule="auto"/>
        <w:outlineLvl w:val="1"/>
        <w:rPr>
          <w:rFonts w:hint="eastAsia" w:ascii="宋体" w:hAnsi="宋体" w:eastAsia="宋体" w:cs="宋体"/>
          <w:b/>
          <w:bCs/>
          <w:kern w:val="2"/>
          <w:sz w:val="24"/>
          <w:szCs w:val="24"/>
          <w:highlight w:val="none"/>
          <w:lang w:val="en-US" w:eastAsia="zh-CN" w:bidi="ar-SA"/>
        </w:rPr>
      </w:pPr>
      <w:bookmarkStart w:id="121" w:name="_Toc30297"/>
      <w:bookmarkStart w:id="122" w:name="_Toc31156"/>
      <w:r>
        <w:rPr>
          <w:rFonts w:hint="eastAsia" w:ascii="宋体" w:hAnsi="宋体" w:eastAsia="宋体" w:cs="宋体"/>
          <w:b/>
          <w:bCs/>
          <w:kern w:val="2"/>
          <w:sz w:val="24"/>
          <w:szCs w:val="24"/>
          <w:highlight w:val="none"/>
          <w:lang w:val="en-US" w:eastAsia="zh-CN" w:bidi="ar-SA"/>
        </w:rPr>
        <w:t>（七）错误修正</w:t>
      </w:r>
      <w:bookmarkEnd w:id="121"/>
      <w:bookmarkEnd w:id="122"/>
    </w:p>
    <w:p w14:paraId="294138B8">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投标文件如果出现计算或表达上的错误，修正错误的原则如下：</w:t>
      </w:r>
    </w:p>
    <w:p w14:paraId="47404F1D">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1.投标报价一览表总价与投标报价明细表汇总数不一致的，以投标报价一览表为准；</w:t>
      </w:r>
    </w:p>
    <w:p w14:paraId="36120E78">
      <w:pPr>
        <w:pStyle w:val="12"/>
        <w:snapToGrid w:val="0"/>
        <w:spacing w:line="360" w:lineRule="auto"/>
        <w:ind w:firstLine="480" w:firstLineChars="200"/>
        <w:outlineLvl w:val="2"/>
        <w:rPr>
          <w:rFonts w:hint="eastAsia" w:ascii="宋体" w:hAnsi="宋体" w:eastAsia="宋体" w:cs="宋体"/>
          <w:kern w:val="2"/>
          <w:sz w:val="24"/>
          <w:szCs w:val="24"/>
          <w:highlight w:val="none"/>
          <w:lang w:val="en-US" w:eastAsia="zh-CN" w:bidi="ar-SA"/>
        </w:rPr>
      </w:pPr>
      <w:bookmarkStart w:id="123" w:name="_Toc29280"/>
      <w:r>
        <w:rPr>
          <w:rFonts w:hint="eastAsia" w:ascii="宋体" w:hAnsi="宋体" w:eastAsia="宋体" w:cs="宋体"/>
          <w:kern w:val="2"/>
          <w:sz w:val="24"/>
          <w:szCs w:val="24"/>
          <w:highlight w:val="none"/>
          <w:lang w:val="en-US" w:eastAsia="zh-CN" w:bidi="ar-SA"/>
        </w:rPr>
        <w:t>2.投标文件的大写金额和小写金额不一致的，以大写金额为准；</w:t>
      </w:r>
      <w:bookmarkEnd w:id="123"/>
    </w:p>
    <w:p w14:paraId="6AF998E2">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3.总价金额与按单价汇总金额不一致的，以单价金额计算结果为准；</w:t>
      </w:r>
    </w:p>
    <w:p w14:paraId="5CDDBEA6">
      <w:pPr>
        <w:pStyle w:val="12"/>
        <w:snapToGrid w:val="0"/>
        <w:spacing w:line="360" w:lineRule="auto"/>
        <w:ind w:firstLine="480" w:firstLineChars="200"/>
        <w:outlineLvl w:val="2"/>
        <w:rPr>
          <w:rFonts w:hint="eastAsia" w:ascii="宋体" w:hAnsi="宋体" w:eastAsia="宋体" w:cs="宋体"/>
          <w:kern w:val="2"/>
          <w:sz w:val="24"/>
          <w:szCs w:val="24"/>
          <w:highlight w:val="none"/>
          <w:lang w:val="en-US" w:eastAsia="zh-CN" w:bidi="ar-SA"/>
        </w:rPr>
      </w:pPr>
      <w:bookmarkStart w:id="124" w:name="_Toc16465"/>
      <w:r>
        <w:rPr>
          <w:rFonts w:hint="eastAsia" w:ascii="宋体" w:hAnsi="宋体" w:eastAsia="宋体" w:cs="宋体"/>
          <w:kern w:val="2"/>
          <w:sz w:val="24"/>
          <w:szCs w:val="24"/>
          <w:highlight w:val="none"/>
          <w:lang w:val="en-US" w:eastAsia="zh-CN" w:bidi="ar-SA"/>
        </w:rPr>
        <w:t>4.对不同文字文本投标文件的解释发生异议的，以中文文本为准。</w:t>
      </w:r>
      <w:bookmarkEnd w:id="124"/>
    </w:p>
    <w:p w14:paraId="6AA4258B">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按上述修正错误的原则及方法调整或修正投标文件的投标报价，投标人同意并签字确认后，调整后的投标报价对投标人具有约束作用。如果投标人不接受修正后的报价，则其投标将作为无效投标处理。</w:t>
      </w:r>
    </w:p>
    <w:p w14:paraId="714FB1E0">
      <w:pPr>
        <w:pStyle w:val="12"/>
        <w:snapToGrid w:val="0"/>
        <w:spacing w:line="360" w:lineRule="auto"/>
        <w:ind w:left="0" w:leftChars="0" w:firstLine="0" w:firstLineChars="0"/>
        <w:outlineLvl w:val="1"/>
        <w:rPr>
          <w:rFonts w:hint="eastAsia" w:ascii="宋体" w:hAnsi="宋体" w:eastAsia="宋体" w:cs="宋体"/>
          <w:b/>
          <w:bCs/>
          <w:kern w:val="2"/>
          <w:sz w:val="24"/>
          <w:szCs w:val="24"/>
          <w:highlight w:val="none"/>
          <w:lang w:val="en-US" w:eastAsia="zh-CN" w:bidi="ar-SA"/>
        </w:rPr>
      </w:pPr>
      <w:bookmarkStart w:id="125" w:name="_Toc19846"/>
      <w:bookmarkStart w:id="126" w:name="_Toc15699"/>
      <w:r>
        <w:rPr>
          <w:rFonts w:hint="eastAsia" w:ascii="宋体" w:hAnsi="宋体" w:eastAsia="宋体" w:cs="宋体"/>
          <w:b/>
          <w:bCs/>
          <w:kern w:val="2"/>
          <w:sz w:val="24"/>
          <w:szCs w:val="24"/>
          <w:highlight w:val="none"/>
          <w:lang w:val="en-US" w:eastAsia="zh-CN" w:bidi="ar-SA"/>
        </w:rPr>
        <w:t>（八）</w:t>
      </w:r>
      <w:bookmarkEnd w:id="125"/>
      <w:bookmarkEnd w:id="126"/>
      <w:r>
        <w:rPr>
          <w:rFonts w:hint="eastAsia" w:ascii="宋体" w:hAnsi="宋体" w:eastAsia="宋体" w:cs="宋体"/>
          <w:b/>
          <w:bCs/>
          <w:kern w:val="2"/>
          <w:sz w:val="24"/>
          <w:szCs w:val="24"/>
          <w:highlight w:val="none"/>
          <w:lang w:val="en-US" w:eastAsia="zh-CN" w:bidi="ar-SA"/>
        </w:rPr>
        <w:t>有下列情形之一的，视为投标人串通投标，其投标无效</w:t>
      </w:r>
    </w:p>
    <w:p w14:paraId="5198EDAC">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bookmarkStart w:id="127" w:name="_Toc29743"/>
      <w:bookmarkStart w:id="128" w:name="_Toc9664"/>
      <w:r>
        <w:rPr>
          <w:rFonts w:hint="eastAsia" w:ascii="宋体" w:hAnsi="宋体" w:eastAsia="宋体" w:cs="宋体"/>
          <w:kern w:val="2"/>
          <w:sz w:val="24"/>
          <w:szCs w:val="24"/>
          <w:highlight w:val="none"/>
          <w:lang w:val="en-US" w:eastAsia="zh-CN" w:bidi="ar-SA"/>
        </w:rPr>
        <w:t>1不同投标人的投标文件由同一单位或者个人编制；</w:t>
      </w:r>
    </w:p>
    <w:p w14:paraId="071AF122">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2不同投标人委托同一单位或者个人办理投标事宜；</w:t>
      </w:r>
    </w:p>
    <w:p w14:paraId="132395EA">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3不同投标人的投标文件载明的项目管理成员或者联系人员为同一人；</w:t>
      </w:r>
    </w:p>
    <w:p w14:paraId="5A6ADC24">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4不同投标人的投标文件异常一致或者投标报价呈规律性差异；</w:t>
      </w:r>
    </w:p>
    <w:p w14:paraId="074A5433">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5不同投标人的投标文件相互混装；</w:t>
      </w:r>
    </w:p>
    <w:p w14:paraId="53E33ADA">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6不同投标人的投标保证金或购买电子保函支付款为从同一单位或个人的账户转出；</w:t>
      </w:r>
    </w:p>
    <w:p w14:paraId="0591FE33">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7投标人上传的电子投标文件使用该项目其他投标人的数字证书加密的或加盖该项目的其他投标人的电子印章的。</w:t>
      </w:r>
    </w:p>
    <w:p w14:paraId="40E3D6BE">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说明：在评标过程中发现投标人有上述情形的，评标委员会应当认定其投标无效。同时，项目评审时被认定为串通投标的投标人不得参加该合同项下的采购活动。</w:t>
      </w:r>
    </w:p>
    <w:p w14:paraId="440A541A">
      <w:pPr>
        <w:pStyle w:val="12"/>
        <w:snapToGrid w:val="0"/>
        <w:spacing w:line="360" w:lineRule="auto"/>
        <w:ind w:left="0" w:leftChars="0" w:firstLine="0" w:firstLineChars="0"/>
        <w:outlineLvl w:val="1"/>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（九）评标过程的监控</w:t>
      </w:r>
      <w:bookmarkEnd w:id="127"/>
      <w:bookmarkEnd w:id="128"/>
    </w:p>
    <w:p w14:paraId="4B0DF0BD">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本项目评标过程实行录像监控、照片记录，且由监标人员进行现场监督。</w:t>
      </w:r>
    </w:p>
    <w:p w14:paraId="03EA3665">
      <w:pPr>
        <w:pStyle w:val="3"/>
        <w:numPr>
          <w:ilvl w:val="0"/>
          <w:numId w:val="0"/>
        </w:numPr>
        <w:ind w:leftChars="-50" w:right="62" w:rightChars="0"/>
        <w:jc w:val="center"/>
        <w:rPr>
          <w:rFonts w:hint="eastAsia" w:ascii="宋体" w:hAnsi="宋体" w:eastAsia="宋体" w:cs="宋体"/>
          <w:b/>
          <w:bCs/>
          <w:color w:val="000000"/>
          <w:kern w:val="2"/>
          <w:sz w:val="28"/>
          <w:szCs w:val="28"/>
          <w:highlight w:val="none"/>
          <w:lang w:val="en-US" w:eastAsia="zh-CN" w:bidi="ar-SA"/>
        </w:rPr>
      </w:pPr>
      <w:bookmarkStart w:id="129" w:name="_Toc10823"/>
      <w:bookmarkStart w:id="130" w:name="_Toc28372"/>
      <w:bookmarkStart w:id="131" w:name="_Toc21069"/>
      <w:bookmarkStart w:id="132" w:name="_Toc503212221"/>
      <w:bookmarkStart w:id="133" w:name="_Toc521014789"/>
      <w:bookmarkStart w:id="134" w:name="_Toc26644"/>
      <w:bookmarkStart w:id="135" w:name="_Toc2497"/>
      <w:r>
        <w:rPr>
          <w:rFonts w:hint="eastAsia" w:ascii="宋体" w:hAnsi="宋体" w:eastAsia="宋体" w:cs="宋体"/>
          <w:b/>
          <w:bCs/>
          <w:color w:val="000000"/>
          <w:kern w:val="2"/>
          <w:sz w:val="28"/>
          <w:szCs w:val="28"/>
          <w:highlight w:val="none"/>
          <w:lang w:val="en-US" w:eastAsia="zh-CN" w:bidi="ar-SA"/>
        </w:rPr>
        <w:t>（六）定标</w:t>
      </w:r>
      <w:bookmarkEnd w:id="129"/>
      <w:bookmarkEnd w:id="130"/>
      <w:bookmarkEnd w:id="131"/>
      <w:bookmarkEnd w:id="132"/>
      <w:bookmarkEnd w:id="133"/>
      <w:bookmarkEnd w:id="134"/>
      <w:bookmarkEnd w:id="135"/>
    </w:p>
    <w:p w14:paraId="060BFB21">
      <w:pPr>
        <w:snapToGrid w:val="0"/>
        <w:spacing w:line="360" w:lineRule="auto"/>
        <w:ind w:left="10" w:leftChars="0" w:hanging="10" w:firstLineChars="0"/>
        <w:rPr>
          <w:rFonts w:hint="eastAsia" w:ascii="宋体" w:hAnsi="宋体" w:eastAsia="宋体" w:cs="宋体"/>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确定中标人：</w:t>
      </w:r>
      <w:r>
        <w:rPr>
          <w:rFonts w:hint="eastAsia" w:ascii="宋体" w:hAnsi="宋体" w:eastAsia="宋体" w:cs="宋体"/>
          <w:kern w:val="2"/>
          <w:sz w:val="24"/>
          <w:szCs w:val="24"/>
          <w:highlight w:val="none"/>
          <w:lang w:val="en-US" w:eastAsia="zh-CN" w:bidi="ar-SA"/>
        </w:rPr>
        <w:t>本项目由招标人根据评标结果排名第一位的候选人为中标人。</w:t>
      </w:r>
    </w:p>
    <w:p w14:paraId="4E879BAC">
      <w:pPr>
        <w:spacing w:line="360" w:lineRule="auto"/>
        <w:ind w:left="10" w:leftChars="0" w:hanging="10" w:firstLineChars="0"/>
        <w:jc w:val="left"/>
        <w:rPr>
          <w:rFonts w:hint="eastAsia" w:ascii="宋体" w:hAnsi="宋体" w:eastAsia="宋体" w:cs="宋体"/>
          <w:sz w:val="24"/>
          <w:szCs w:val="24"/>
          <w:highlight w:val="none"/>
        </w:rPr>
      </w:pPr>
      <w:r>
        <w:rPr>
          <w:rFonts w:hint="eastAsia" w:ascii="宋体" w:hAnsi="宋体" w:eastAsia="宋体" w:cs="宋体"/>
          <w:b/>
          <w:bCs/>
          <w:sz w:val="24"/>
          <w:szCs w:val="24"/>
          <w:highlight w:val="none"/>
        </w:rPr>
        <w:t>中标公告：</w:t>
      </w:r>
      <w:r>
        <w:rPr>
          <w:rFonts w:hint="eastAsia" w:ascii="宋体" w:hAnsi="宋体" w:eastAsia="宋体" w:cs="宋体"/>
          <w:sz w:val="24"/>
          <w:szCs w:val="24"/>
          <w:highlight w:val="none"/>
        </w:rPr>
        <w:t>中标供应商确定之日起2个工作日内，采购人或采购代理机构将在中国政府采购网</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www.ccgp.gov.cn</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、新疆政府采购网</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http://www.ccgp-xinjiang.gov.cn/</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上以公告的形式发布中标结果，中标公告的公告期限为1个工作日。中标公告同时作为采购代理机构通知除中标供应商外的其他投标人没有中标的书面形式，采购代理机构不再</w:t>
      </w:r>
      <w:r>
        <w:rPr>
          <w:rFonts w:hint="eastAsia" w:ascii="宋体" w:hAnsi="宋体" w:eastAsia="宋体" w:cs="宋体"/>
          <w:sz w:val="24"/>
          <w:szCs w:val="24"/>
          <w:highlight w:val="none"/>
          <w:lang w:eastAsia="zh-CN"/>
        </w:rPr>
        <w:t>以其他方式</w:t>
      </w:r>
      <w:r>
        <w:rPr>
          <w:rFonts w:hint="eastAsia" w:ascii="宋体" w:hAnsi="宋体" w:eastAsia="宋体" w:cs="宋体"/>
          <w:sz w:val="24"/>
          <w:szCs w:val="24"/>
          <w:highlight w:val="none"/>
        </w:rPr>
        <w:t>另行通知。</w:t>
      </w:r>
    </w:p>
    <w:p w14:paraId="485C86DA">
      <w:pPr>
        <w:spacing w:line="360" w:lineRule="auto"/>
        <w:ind w:left="10" w:leftChars="0" w:hanging="10" w:firstLineChars="0"/>
        <w:jc w:val="left"/>
        <w:rPr>
          <w:rFonts w:hint="eastAsia" w:ascii="宋体" w:hAnsi="宋体" w:eastAsia="宋体" w:cs="宋体"/>
          <w:sz w:val="24"/>
          <w:szCs w:val="24"/>
          <w:highlight w:val="none"/>
        </w:rPr>
      </w:pPr>
      <w:r>
        <w:rPr>
          <w:rFonts w:hint="eastAsia" w:ascii="宋体" w:hAnsi="宋体" w:eastAsia="宋体" w:cs="宋体"/>
          <w:b/>
          <w:bCs/>
          <w:sz w:val="24"/>
          <w:szCs w:val="24"/>
          <w:highlight w:val="none"/>
        </w:rPr>
        <w:t>中标通知书：</w:t>
      </w:r>
      <w:r>
        <w:rPr>
          <w:rFonts w:hint="eastAsia" w:ascii="宋体" w:hAnsi="宋体" w:eastAsia="宋体" w:cs="宋体"/>
          <w:sz w:val="24"/>
          <w:szCs w:val="24"/>
          <w:highlight w:val="none"/>
        </w:rPr>
        <w:t>中标通知书在发布中标公告时，同步</w:t>
      </w:r>
      <w:r>
        <w:rPr>
          <w:rFonts w:hint="eastAsia" w:ascii="宋体" w:hAnsi="宋体" w:eastAsia="宋体" w:cs="宋体"/>
          <w:sz w:val="24"/>
          <w:szCs w:val="24"/>
          <w:highlight w:val="none"/>
          <w:lang w:eastAsia="zh-CN"/>
        </w:rPr>
        <w:t>发出</w:t>
      </w:r>
      <w:r>
        <w:rPr>
          <w:rFonts w:hint="eastAsia" w:ascii="宋体" w:hAnsi="宋体" w:eastAsia="宋体" w:cs="宋体"/>
          <w:sz w:val="24"/>
          <w:szCs w:val="24"/>
          <w:highlight w:val="none"/>
        </w:rPr>
        <w:t>中标通知书至中标供应商。中标通知书发出后，采购人不得违法改变中标结果，中标供应商不得放弃中标。中标供应商放弃中标的，应当依法承担相应的法律责任。</w:t>
      </w:r>
    </w:p>
    <w:p w14:paraId="7EE8A676">
      <w:pPr>
        <w:spacing w:line="360" w:lineRule="auto"/>
        <w:ind w:left="10" w:leftChars="0" w:hanging="10" w:firstLineChars="0"/>
        <w:jc w:val="left"/>
        <w:rPr>
          <w:rFonts w:hint="eastAsia" w:ascii="宋体" w:hAnsi="宋体" w:eastAsia="宋体" w:cs="宋体"/>
          <w:sz w:val="24"/>
          <w:szCs w:val="24"/>
          <w:highlight w:val="none"/>
        </w:rPr>
      </w:pPr>
      <w:r>
        <w:rPr>
          <w:rFonts w:hint="eastAsia" w:ascii="宋体" w:hAnsi="宋体" w:eastAsia="宋体" w:cs="宋体"/>
          <w:b/>
          <w:bCs/>
          <w:sz w:val="24"/>
          <w:szCs w:val="24"/>
          <w:highlight w:val="none"/>
        </w:rPr>
        <w:t>项目废标处理：</w:t>
      </w:r>
      <w:r>
        <w:rPr>
          <w:rFonts w:hint="eastAsia" w:ascii="宋体" w:hAnsi="宋体" w:eastAsia="宋体" w:cs="宋体"/>
          <w:sz w:val="24"/>
          <w:szCs w:val="24"/>
          <w:highlight w:val="none"/>
        </w:rPr>
        <w:t>根据《中华人民共和国政府采购法》第三十六条及招标文件的约定，本项目或分包下列情况出现将作废标处理：</w:t>
      </w:r>
    </w:p>
    <w:p w14:paraId="221E57DC">
      <w:pPr>
        <w:spacing w:line="360" w:lineRule="auto"/>
        <w:ind w:left="10" w:leftChars="0" w:hanging="10" w:firstLineChars="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符合专业资格条件的投标人或者对招标文件作实质响应的有效投标人不足三家的（说明：使用综合评分法的采购项目，提供相同品牌产品且通过资格审查、符合性审查的不同投标人参加同一合同项下投标的，按一家投标人计算）。</w:t>
      </w:r>
    </w:p>
    <w:p w14:paraId="4A9B2301">
      <w:pPr>
        <w:spacing w:line="360" w:lineRule="auto"/>
        <w:ind w:left="10" w:leftChars="0" w:hanging="10" w:firstLineChars="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（2）出现影响采购公正的违法、违规行为的。</w:t>
      </w:r>
    </w:p>
    <w:p w14:paraId="55FA4DD2">
      <w:pPr>
        <w:spacing w:line="360" w:lineRule="auto"/>
        <w:ind w:left="10" w:leftChars="0" w:hanging="10" w:firstLineChars="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（3）投标人的报价均超过了采购预算，采购人不能支付的。</w:t>
      </w:r>
    </w:p>
    <w:p w14:paraId="2222C79B">
      <w:pPr>
        <w:spacing w:line="360" w:lineRule="auto"/>
        <w:ind w:left="10" w:leftChars="0" w:hanging="10" w:firstLineChars="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（4）因重大变故，采购任务取消的。</w:t>
      </w:r>
    </w:p>
    <w:p w14:paraId="305F4E5C">
      <w:pPr>
        <w:spacing w:line="360" w:lineRule="auto"/>
        <w:ind w:left="10" w:leftChars="0" w:hanging="10" w:firstLineChars="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对废标的采购项目，评标委员会应出具采购文件是否存在不合理条款的论证意见。</w:t>
      </w:r>
    </w:p>
    <w:p w14:paraId="7F36A8F5">
      <w:pPr>
        <w:spacing w:line="360" w:lineRule="auto"/>
        <w:ind w:firstLine="480"/>
        <w:jc w:val="left"/>
        <w:rPr>
          <w:rFonts w:hint="eastAsia" w:ascii="宋体" w:hAnsi="宋体" w:eastAsia="宋体" w:cs="宋体"/>
          <w:sz w:val="24"/>
          <w:szCs w:val="24"/>
          <w:highlight w:val="none"/>
        </w:rPr>
      </w:pPr>
      <w:r>
        <w:rPr>
          <w:rFonts w:hint="eastAsia" w:ascii="宋体" w:hAnsi="宋体" w:eastAsia="宋体" w:cs="宋体"/>
          <w:b/>
          <w:bCs/>
          <w:sz w:val="24"/>
          <w:szCs w:val="24"/>
          <w:highlight w:val="none"/>
        </w:rPr>
        <w:t>终止公告：</w:t>
      </w:r>
      <w:r>
        <w:rPr>
          <w:rFonts w:hint="eastAsia" w:ascii="宋体" w:hAnsi="宋体" w:eastAsia="宋体" w:cs="宋体"/>
          <w:sz w:val="24"/>
          <w:szCs w:val="24"/>
          <w:highlight w:val="none"/>
        </w:rPr>
        <w:t>项目废标后，采购人或采购代理机构将在中国政府采购网</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www.ccgp.gov.cn</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、新疆政府采购网</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http://www.ccgp-xinjiang.gov.cn/</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上发布终止公告，终止公告的公告期限为1个工作日。</w:t>
      </w:r>
    </w:p>
    <w:p w14:paraId="6182BCBD">
      <w:pPr>
        <w:snapToGrid w:val="0"/>
        <w:spacing w:line="360" w:lineRule="auto"/>
        <w:ind w:firstLine="480" w:firstLineChars="200"/>
        <w:rPr>
          <w:rFonts w:hint="eastAsia" w:ascii="宋体" w:hAnsi="宋体" w:eastAsia="宋体" w:cs="宋体"/>
          <w:color w:val="000000"/>
          <w:sz w:val="24"/>
          <w:highlight w:val="none"/>
          <w:lang w:eastAsia="zh-CN"/>
        </w:rPr>
      </w:pPr>
      <w:bookmarkStart w:id="136" w:name="_Toc20063"/>
      <w:bookmarkStart w:id="137" w:name="_Toc11259"/>
      <w:bookmarkStart w:id="138" w:name="_Toc15327"/>
      <w:bookmarkStart w:id="139" w:name="_Toc521014790"/>
      <w:bookmarkStart w:id="140" w:name="_Toc503212222"/>
    </w:p>
    <w:p w14:paraId="7BF0974F">
      <w:pPr>
        <w:snapToGrid w:val="0"/>
        <w:spacing w:line="360" w:lineRule="auto"/>
        <w:ind w:firstLine="562" w:firstLineChars="200"/>
        <w:jc w:val="center"/>
        <w:outlineLvl w:val="1"/>
        <w:rPr>
          <w:rFonts w:hint="eastAsia" w:ascii="宋体" w:hAnsi="宋体" w:eastAsia="宋体" w:cs="宋体"/>
          <w:color w:val="000000"/>
          <w:highlight w:val="none"/>
        </w:rPr>
      </w:pPr>
      <w:bookmarkStart w:id="141" w:name="_Toc20345"/>
      <w:bookmarkStart w:id="142" w:name="_Toc20117"/>
      <w:r>
        <w:rPr>
          <w:rFonts w:hint="eastAsia" w:ascii="宋体" w:hAnsi="宋体" w:eastAsia="宋体" w:cs="宋体"/>
          <w:b/>
          <w:bCs/>
          <w:color w:val="000000"/>
          <w:kern w:val="2"/>
          <w:sz w:val="28"/>
          <w:szCs w:val="28"/>
          <w:highlight w:val="none"/>
          <w:lang w:val="en-US" w:eastAsia="zh-CN" w:bidi="ar-SA"/>
        </w:rPr>
        <w:t>（七）合同授予</w:t>
      </w:r>
      <w:bookmarkEnd w:id="136"/>
      <w:bookmarkEnd w:id="137"/>
      <w:bookmarkEnd w:id="138"/>
      <w:bookmarkEnd w:id="139"/>
      <w:bookmarkEnd w:id="140"/>
      <w:bookmarkEnd w:id="141"/>
      <w:bookmarkEnd w:id="142"/>
    </w:p>
    <w:p w14:paraId="0D5F0934">
      <w:pPr>
        <w:spacing w:line="360" w:lineRule="auto"/>
        <w:rPr>
          <w:rFonts w:hint="eastAsia" w:ascii="宋体" w:hAnsi="宋体" w:eastAsia="宋体" w:cs="宋体"/>
          <w:sz w:val="24"/>
          <w:szCs w:val="24"/>
          <w:highlight w:val="none"/>
        </w:rPr>
      </w:pPr>
      <w:r>
        <w:rPr>
          <w:rFonts w:hint="eastAsia" w:ascii="宋体" w:hAnsi="宋体" w:eastAsia="宋体" w:cs="宋体"/>
          <w:b/>
          <w:sz w:val="24"/>
          <w:szCs w:val="24"/>
          <w:highlight w:val="none"/>
        </w:rPr>
        <w:t>1.合同签订</w:t>
      </w:r>
    </w:p>
    <w:p w14:paraId="498FA351">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1.1采购人应当自《中标通知书》发出之日起二十日内，按照招标文件和中标供应商投标文件的约定，与中标供应商签订合同。所签订的合同不得对招标文件和中标供应商投标文件作实质性修改。超过30天尚未完成政府采购合同签订的政府采购项目，采购人应当登录新疆政府采购网，填报未能依法签订政府采购合同的具体原因、整改措施和预计签订合同时间等信息。</w:t>
      </w:r>
    </w:p>
    <w:p w14:paraId="111AE55B">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1.2采购人不得提出试用合格等任何不合理的要求作为签订合同的条件，且不得与中标供应商私下订立背离合同实质性内容的协议。</w:t>
      </w:r>
    </w:p>
    <w:p w14:paraId="2CCAD709">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1.3采购人应当自政府采购合同签订之日起2个工作日内，将政府采购合同在省级以上人民政府财政部门指定的媒体上公告，但政府采购合同中涉及国家秘密、商业秘密的内容除外。</w:t>
      </w:r>
    </w:p>
    <w:p w14:paraId="04AD8C1F">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1.4采购人应当自政府采购合同签订之日起2个工作日内，登录新疆政府采购网上传政府采购合同扫描版，如实填报政府采购合同的签订时间。依法签订的补充合同，也应在补充合同签订之日起2个工作日内公开并备案采购合同。</w:t>
      </w:r>
    </w:p>
    <w:p w14:paraId="59CC78B4">
      <w:pPr>
        <w:spacing w:line="360" w:lineRule="auto"/>
        <w:rPr>
          <w:rFonts w:hint="eastAsia" w:ascii="宋体" w:hAnsi="宋体" w:eastAsia="宋体" w:cs="宋体"/>
          <w:sz w:val="24"/>
          <w:szCs w:val="24"/>
          <w:highlight w:val="none"/>
        </w:rPr>
      </w:pPr>
      <w:r>
        <w:rPr>
          <w:rFonts w:hint="eastAsia" w:ascii="宋体" w:hAnsi="宋体" w:eastAsia="宋体" w:cs="宋体"/>
          <w:b/>
          <w:sz w:val="24"/>
          <w:szCs w:val="24"/>
          <w:highlight w:val="none"/>
        </w:rPr>
        <w:t>2.合同的履行</w:t>
      </w:r>
    </w:p>
    <w:p w14:paraId="0CC50197">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2.1政府采购合同订立后，合同各方不得擅自变更、中止或者终止合同。政府采购合同需要变更的，采购人应将有关合同变更内容，以书面形式报政府采购监督管理机关备案；因特殊情况需要中止或终止合同的，采购人应将中止或终止合同的理由以及相应措施，以书面形式报政府采购监督管理机关备案。</w:t>
      </w:r>
    </w:p>
    <w:p w14:paraId="2EB210F4">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2.2政府采购合同履行中，采购人需追加与合同标的相同的货物、工程或者服务的，在不改变合同其他条款的前提下，可以与中标供应商签订补充合同，但所补充合同的采购金额不得超过原采购金额的10%。依法签订的补充合同，也应在补充合同签订之日起2个工作日内登录新疆政府采购网上传备案。</w:t>
      </w:r>
    </w:p>
    <w:p w14:paraId="71BCB350">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2.3有融资要求的中标供应商可根据自身情况，在新疆政府采购网上自行选择金融机构及其融资产品，凭政府采购中标通知书或政府采购合同向金融机构提出融资申请。</w:t>
      </w:r>
    </w:p>
    <w:p w14:paraId="5E997625">
      <w:pPr>
        <w:snapToGrid w:val="0"/>
        <w:spacing w:line="360" w:lineRule="auto"/>
        <w:ind w:firstLine="562" w:firstLineChars="200"/>
        <w:jc w:val="center"/>
        <w:outlineLvl w:val="1"/>
        <w:rPr>
          <w:rFonts w:hint="eastAsia" w:ascii="宋体" w:hAnsi="宋体" w:eastAsia="宋体" w:cs="宋体"/>
          <w:b/>
          <w:bCs/>
          <w:color w:val="000000"/>
          <w:kern w:val="2"/>
          <w:sz w:val="28"/>
          <w:szCs w:val="28"/>
          <w:highlight w:val="none"/>
          <w:lang w:val="en-US" w:eastAsia="zh-CN" w:bidi="ar-SA"/>
        </w:rPr>
      </w:pPr>
      <w:bookmarkStart w:id="143" w:name="_Toc17664"/>
      <w:bookmarkStart w:id="144" w:name="_Toc115436070"/>
      <w:bookmarkStart w:id="145" w:name="_Toc28496"/>
      <w:bookmarkStart w:id="146" w:name="_Toc18703"/>
      <w:r>
        <w:rPr>
          <w:rFonts w:hint="eastAsia" w:ascii="宋体" w:hAnsi="宋体" w:eastAsia="宋体" w:cs="宋体"/>
          <w:b/>
          <w:bCs/>
          <w:color w:val="000000"/>
          <w:kern w:val="2"/>
          <w:sz w:val="28"/>
          <w:szCs w:val="28"/>
          <w:highlight w:val="none"/>
          <w:lang w:val="en-US" w:eastAsia="zh-CN" w:bidi="ar-SA"/>
        </w:rPr>
        <w:t>（八）法律责任</w:t>
      </w:r>
      <w:bookmarkEnd w:id="143"/>
      <w:bookmarkEnd w:id="144"/>
    </w:p>
    <w:p w14:paraId="6959148B">
      <w:pPr>
        <w:shd w:val="clear" w:color="auto" w:fill="auto"/>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1.</w:t>
      </w:r>
      <w:r>
        <w:rPr>
          <w:rFonts w:hint="eastAsia" w:ascii="宋体" w:hAnsi="宋体" w:eastAsia="宋体" w:cs="宋体"/>
          <w:b/>
          <w:color w:val="auto"/>
          <w:sz w:val="24"/>
          <w:szCs w:val="24"/>
          <w:highlight w:val="none"/>
        </w:rPr>
        <w:t>法律责任</w:t>
      </w:r>
    </w:p>
    <w:p w14:paraId="41797FE5">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14:paraId="0BA7ACC7">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（一）提供虚假材料谋取中标的；</w:t>
      </w:r>
    </w:p>
    <w:p w14:paraId="229F8712">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（二）采取不正当手段诋毁、排挤其他投标人的；</w:t>
      </w:r>
    </w:p>
    <w:p w14:paraId="2D335B85">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（三）与招标人、采购人、其他投标人恶意串通的；</w:t>
      </w:r>
    </w:p>
    <w:p w14:paraId="7BCB131E">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（四）向招标人、采购人行贿或者提供其他不正当利益的；</w:t>
      </w:r>
    </w:p>
    <w:p w14:paraId="324C559C">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（五）在招标过程中与招标人、采购人进行协商谈判、不按照招标文件、投标文件订立合同，或者与采购人另行订立背离合同实质性内容的协议的；</w:t>
      </w:r>
    </w:p>
    <w:p w14:paraId="7C81117A">
      <w:pPr>
        <w:pStyle w:val="12"/>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（六）拒绝有关部门监督检查或者提供虚假情况的。</w:t>
      </w:r>
    </w:p>
    <w:p w14:paraId="6D2B0BD9">
      <w:pPr>
        <w:pStyle w:val="12"/>
        <w:snapToGrid w:val="0"/>
        <w:spacing w:line="360" w:lineRule="auto"/>
        <w:ind w:left="0" w:leftChars="0"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投标人有前款第（一）至（五）项情形之一的，中标无效。</w:t>
      </w:r>
    </w:p>
    <w:p w14:paraId="050BBB36">
      <w:pPr>
        <w:pStyle w:val="12"/>
        <w:snapToGrid w:val="0"/>
        <w:spacing w:line="360" w:lineRule="auto"/>
        <w:ind w:left="0" w:leftChars="0"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2.中标人有下列情形之一的，招标人不予退还其缴纳的投标保证金；情节严重的，由财政部门将其列入不良行为记录名单，在一至三年内禁止参加政府采购活动，并予以通报：</w:t>
      </w:r>
    </w:p>
    <w:p w14:paraId="0C6ED478">
      <w:pPr>
        <w:pStyle w:val="12"/>
        <w:snapToGrid w:val="0"/>
        <w:spacing w:line="360" w:lineRule="auto"/>
        <w:ind w:left="0" w:leftChars="0"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（一）中标后无正当理由不与采购人签订合同的；</w:t>
      </w:r>
    </w:p>
    <w:p w14:paraId="1605DB32">
      <w:pPr>
        <w:pStyle w:val="12"/>
        <w:snapToGrid w:val="0"/>
        <w:spacing w:line="360" w:lineRule="auto"/>
        <w:ind w:left="0" w:leftChars="0"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（二）将中标项目转让给他人，或者在投标文件中未说明，且未经招标人同意，将中标项目分包给他人的；</w:t>
      </w:r>
    </w:p>
    <w:p w14:paraId="103D5093">
      <w:pPr>
        <w:pStyle w:val="12"/>
        <w:snapToGrid w:val="0"/>
        <w:spacing w:line="360" w:lineRule="auto"/>
        <w:ind w:left="210" w:leftChars="100" w:firstLine="360" w:firstLineChars="15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（三）拒绝履行合同义务的。</w:t>
      </w:r>
    </w:p>
    <w:p w14:paraId="71AC3729">
      <w:pPr>
        <w:numPr>
          <w:ilvl w:val="0"/>
          <w:numId w:val="0"/>
        </w:numPr>
        <w:shd w:val="clear" w:color="auto" w:fill="auto"/>
        <w:spacing w:line="460" w:lineRule="exact"/>
        <w:ind w:leftChars="-50" w:right="62" w:rightChars="0"/>
        <w:jc w:val="center"/>
        <w:outlineLvl w:val="1"/>
        <w:rPr>
          <w:rFonts w:hint="eastAsia" w:ascii="宋体" w:hAnsi="宋体" w:eastAsia="宋体" w:cs="宋体"/>
          <w:b/>
          <w:color w:val="auto"/>
          <w:sz w:val="28"/>
          <w:szCs w:val="28"/>
          <w:highlight w:val="none"/>
        </w:rPr>
      </w:pPr>
      <w:bookmarkStart w:id="147" w:name="_Toc5688"/>
      <w:bookmarkStart w:id="148" w:name="_Toc115436071"/>
      <w:r>
        <w:rPr>
          <w:rFonts w:hint="eastAsia" w:ascii="宋体" w:hAnsi="宋体" w:eastAsia="宋体" w:cs="宋体"/>
          <w:b/>
          <w:bCs/>
          <w:color w:val="000000"/>
          <w:kern w:val="2"/>
          <w:sz w:val="28"/>
          <w:szCs w:val="28"/>
          <w:highlight w:val="none"/>
          <w:lang w:val="en-US" w:eastAsia="zh-CN" w:bidi="ar-SA"/>
        </w:rPr>
        <w:t>（九）</w:t>
      </w:r>
      <w:r>
        <w:rPr>
          <w:rFonts w:hint="eastAsia" w:ascii="宋体" w:hAnsi="宋体" w:eastAsia="宋体" w:cs="宋体"/>
          <w:b/>
          <w:color w:val="auto"/>
          <w:sz w:val="28"/>
          <w:szCs w:val="28"/>
          <w:highlight w:val="none"/>
        </w:rPr>
        <w:t>特别提示</w:t>
      </w:r>
      <w:bookmarkEnd w:id="145"/>
      <w:bookmarkEnd w:id="146"/>
      <w:bookmarkEnd w:id="147"/>
      <w:bookmarkEnd w:id="148"/>
    </w:p>
    <w:p w14:paraId="5FD48255">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1、投标人应认真研读招标文件，充分考虑招标文件中的技术要求和合同条款后编制投标文件。</w:t>
      </w:r>
    </w:p>
    <w:p w14:paraId="33EC96F6">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2、如招标文件中未提供的各类表格样式，投标人可另行设计表格样式，但力求内容完整，表达清晰、准确。</w:t>
      </w:r>
    </w:p>
    <w:p w14:paraId="5D30A18D">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3、本项目实行网上投标，采用电子投标文件。若供应商参与投标，自行承担投标一切费用。</w:t>
      </w:r>
    </w:p>
    <w:p w14:paraId="58ADC90B">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4、各供应商应在开标前应确保成为正式注册入库供应商，并完成CA数字证书申领。因未注册入库、未办理CA数字证书等原因造成无法投标或投标失败等后果由供应商自行承担。</w:t>
      </w:r>
    </w:p>
    <w:p w14:paraId="2ED21C32">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48C7CE67">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06EFFB23">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7、本招标文件是根据</w:t>
      </w:r>
      <w:r>
        <w:rPr>
          <w:rFonts w:hint="eastAsia" w:ascii="宋体" w:hAnsi="宋体" w:cs="宋体"/>
          <w:kern w:val="2"/>
          <w:sz w:val="24"/>
          <w:szCs w:val="24"/>
          <w:highlight w:val="none"/>
          <w:lang w:val="en-US" w:eastAsia="zh-CN" w:bidi="ar-SA"/>
        </w:rPr>
        <w:t>《中华人民共和国政府采购法》</w:t>
      </w:r>
      <w:r>
        <w:rPr>
          <w:rFonts w:hint="eastAsia" w:ascii="宋体" w:hAnsi="宋体" w:eastAsia="宋体" w:cs="宋体"/>
          <w:kern w:val="2"/>
          <w:sz w:val="24"/>
          <w:szCs w:val="24"/>
          <w:highlight w:val="none"/>
          <w:lang w:val="en-US" w:eastAsia="zh-CN" w:bidi="ar-SA"/>
        </w:rPr>
        <w:t>规定编制的，解释权属</w:t>
      </w:r>
      <w:r>
        <w:rPr>
          <w:rFonts w:hint="eastAsia" w:ascii="宋体" w:hAnsi="宋体" w:cs="宋体"/>
          <w:kern w:val="2"/>
          <w:sz w:val="24"/>
          <w:szCs w:val="24"/>
          <w:highlight w:val="none"/>
          <w:lang w:val="en-US" w:eastAsia="zh-CN" w:bidi="ar-SA"/>
        </w:rPr>
        <w:t>新疆策源项目管理咨询有限公司</w:t>
      </w:r>
      <w:r>
        <w:rPr>
          <w:rFonts w:hint="eastAsia" w:ascii="宋体" w:hAnsi="宋体" w:eastAsia="宋体" w:cs="宋体"/>
          <w:kern w:val="2"/>
          <w:sz w:val="24"/>
          <w:szCs w:val="24"/>
          <w:highlight w:val="none"/>
          <w:lang w:val="en-US" w:eastAsia="zh-CN" w:bidi="ar-SA"/>
        </w:rPr>
        <w:t>。</w:t>
      </w:r>
    </w:p>
    <w:p w14:paraId="42F67A6C">
      <w:pPr>
        <w:numPr>
          <w:ilvl w:val="0"/>
          <w:numId w:val="0"/>
        </w:numPr>
        <w:shd w:val="clear" w:color="auto" w:fill="auto"/>
        <w:spacing w:line="460" w:lineRule="exact"/>
        <w:ind w:leftChars="-50" w:right="62" w:rightChars="0"/>
        <w:jc w:val="center"/>
        <w:outlineLvl w:val="1"/>
        <w:rPr>
          <w:rFonts w:hint="eastAsia" w:ascii="宋体" w:hAnsi="宋体" w:eastAsia="宋体" w:cs="宋体"/>
          <w:b/>
          <w:color w:val="auto"/>
          <w:sz w:val="28"/>
          <w:szCs w:val="28"/>
          <w:highlight w:val="none"/>
        </w:rPr>
      </w:pPr>
      <w:bookmarkStart w:id="149" w:name="_Toc115436072"/>
      <w:bookmarkStart w:id="150" w:name="_Toc4516"/>
      <w:r>
        <w:rPr>
          <w:rFonts w:hint="eastAsia" w:ascii="宋体" w:hAnsi="宋体" w:eastAsia="宋体" w:cs="宋体"/>
          <w:b/>
          <w:bCs/>
          <w:color w:val="000000"/>
          <w:kern w:val="2"/>
          <w:sz w:val="28"/>
          <w:szCs w:val="28"/>
          <w:highlight w:val="none"/>
          <w:lang w:val="en-US" w:eastAsia="zh-CN" w:bidi="ar-SA"/>
        </w:rPr>
        <w:t>（十）</w:t>
      </w:r>
      <w:r>
        <w:rPr>
          <w:rFonts w:hint="eastAsia" w:ascii="宋体" w:hAnsi="宋体" w:eastAsia="宋体" w:cs="宋体"/>
          <w:b/>
          <w:color w:val="auto"/>
          <w:sz w:val="28"/>
          <w:szCs w:val="28"/>
          <w:highlight w:val="none"/>
        </w:rPr>
        <w:t>重新招标和其他方式采购</w:t>
      </w:r>
      <w:bookmarkEnd w:id="149"/>
      <w:bookmarkEnd w:id="150"/>
    </w:p>
    <w:p w14:paraId="363A47C5">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1.重新招标</w:t>
      </w:r>
    </w:p>
    <w:p w14:paraId="1D95E714">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1.1在招标采购中，出现下列情形之一的，应当在废标后重新招标：</w:t>
      </w:r>
    </w:p>
    <w:p w14:paraId="61D705C7">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（1）符合专业条件的供应商或者对招标文件</w:t>
      </w:r>
      <w:r>
        <w:rPr>
          <w:rFonts w:hint="eastAsia" w:ascii="宋体" w:hAnsi="宋体" w:cs="宋体"/>
          <w:kern w:val="2"/>
          <w:sz w:val="24"/>
          <w:szCs w:val="24"/>
          <w:highlight w:val="none"/>
          <w:lang w:val="en-US" w:eastAsia="zh-CN" w:bidi="ar-SA"/>
        </w:rPr>
        <w:t>做</w:t>
      </w:r>
      <w:r>
        <w:rPr>
          <w:rFonts w:hint="eastAsia" w:ascii="宋体" w:hAnsi="宋体" w:eastAsia="宋体" w:cs="宋体"/>
          <w:kern w:val="2"/>
          <w:sz w:val="24"/>
          <w:szCs w:val="24"/>
          <w:highlight w:val="none"/>
          <w:lang w:val="en-US" w:eastAsia="zh-CN" w:bidi="ar-SA"/>
        </w:rPr>
        <w:t>实质响应的供应商不足三家的；</w:t>
      </w:r>
    </w:p>
    <w:p w14:paraId="045D1A9F">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（2）出现影响采购公正的违法、违规行为的；</w:t>
      </w:r>
    </w:p>
    <w:p w14:paraId="46E46652">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（3）投标人的报价均超过了采购预算，采购人不能支付的；</w:t>
      </w:r>
    </w:p>
    <w:p w14:paraId="346A7F7D">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（4）因重大变故，采购任务取消的。</w:t>
      </w:r>
    </w:p>
    <w:p w14:paraId="64D749C0">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1.2如果排名第一、二的中标候选人，直至排名第三的中标候选人因不可抗力或自身原因放弃中标结果，本次招标宣布失败。招标人应依法按规定重新组织招标。</w:t>
      </w:r>
    </w:p>
    <w:p w14:paraId="29FB5DF6">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2其他方式采购</w:t>
      </w:r>
    </w:p>
    <w:p w14:paraId="7DC73DBC">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2.1需要采取其他方式采购的，应当在采购活动开始前获得设区的市、自治州以上人民政府采购监督管理部门或者政府有关部门批准。</w:t>
      </w:r>
    </w:p>
    <w:p w14:paraId="32B74F9D">
      <w:pPr>
        <w:shd w:val="clear" w:color="auto" w:fill="auto"/>
        <w:spacing w:line="460" w:lineRule="exact"/>
        <w:jc w:val="center"/>
        <w:outlineLvl w:val="1"/>
        <w:rPr>
          <w:rFonts w:hint="eastAsia" w:ascii="宋体" w:hAnsi="宋体" w:eastAsia="宋体" w:cs="宋体"/>
          <w:color w:val="auto"/>
          <w:sz w:val="24"/>
          <w:highlight w:val="none"/>
          <w:lang w:val="en-US" w:eastAsia="zh-CN"/>
        </w:rPr>
      </w:pPr>
      <w:bookmarkStart w:id="151" w:name="_Toc13351"/>
      <w:bookmarkStart w:id="152" w:name="_Toc26775"/>
      <w:bookmarkStart w:id="153" w:name="_Toc115436073"/>
      <w:bookmarkStart w:id="154" w:name="_Toc2805"/>
      <w:r>
        <w:rPr>
          <w:rFonts w:hint="eastAsia" w:ascii="宋体" w:hAnsi="宋体" w:eastAsia="宋体" w:cs="宋体"/>
          <w:b/>
          <w:bCs/>
          <w:color w:val="000000"/>
          <w:kern w:val="2"/>
          <w:sz w:val="28"/>
          <w:szCs w:val="28"/>
          <w:highlight w:val="none"/>
          <w:lang w:val="en-US" w:eastAsia="zh-CN" w:bidi="ar-SA"/>
        </w:rPr>
        <w:t>（十</w:t>
      </w:r>
      <w:r>
        <w:rPr>
          <w:rFonts w:hint="eastAsia" w:ascii="宋体" w:hAnsi="宋体" w:eastAsia="宋体" w:cs="宋体"/>
          <w:b/>
          <w:color w:val="auto"/>
          <w:sz w:val="28"/>
          <w:szCs w:val="28"/>
          <w:highlight w:val="none"/>
        </w:rPr>
        <w:t>一</w:t>
      </w:r>
      <w:r>
        <w:rPr>
          <w:rFonts w:hint="eastAsia" w:ascii="宋体" w:hAnsi="宋体" w:eastAsia="宋体" w:cs="宋体"/>
          <w:b/>
          <w:bCs/>
          <w:color w:val="000000"/>
          <w:kern w:val="2"/>
          <w:sz w:val="28"/>
          <w:szCs w:val="28"/>
          <w:highlight w:val="none"/>
          <w:lang w:val="en-US" w:eastAsia="zh-CN" w:bidi="ar-SA"/>
        </w:rPr>
        <w:t>）</w:t>
      </w:r>
      <w:r>
        <w:rPr>
          <w:rFonts w:hint="eastAsia" w:ascii="宋体" w:hAnsi="宋体" w:eastAsia="宋体" w:cs="宋体"/>
          <w:b/>
          <w:color w:val="auto"/>
          <w:sz w:val="28"/>
          <w:highlight w:val="none"/>
        </w:rPr>
        <w:t>质疑及答复</w:t>
      </w:r>
      <w:bookmarkEnd w:id="151"/>
      <w:bookmarkEnd w:id="152"/>
      <w:bookmarkEnd w:id="153"/>
      <w:bookmarkEnd w:id="154"/>
      <w:r>
        <w:rPr>
          <w:rFonts w:hint="eastAsia" w:ascii="宋体" w:hAnsi="宋体" w:eastAsia="宋体" w:cs="宋体"/>
          <w:b/>
          <w:color w:val="auto"/>
          <w:sz w:val="28"/>
          <w:highlight w:val="none"/>
          <w:lang w:eastAsia="zh-CN"/>
        </w:rPr>
        <w:t>、</w:t>
      </w:r>
      <w:r>
        <w:rPr>
          <w:rFonts w:hint="eastAsia" w:ascii="宋体" w:hAnsi="宋体" w:eastAsia="宋体" w:cs="宋体"/>
          <w:b/>
          <w:color w:val="auto"/>
          <w:sz w:val="28"/>
          <w:highlight w:val="none"/>
          <w:lang w:val="en-US" w:eastAsia="zh-CN"/>
        </w:rPr>
        <w:t>投诉</w:t>
      </w:r>
    </w:p>
    <w:p w14:paraId="0659B01F">
      <w:pPr>
        <w:shd w:val="clear" w:color="auto" w:fill="auto"/>
        <w:spacing w:line="400" w:lineRule="exact"/>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lang w:val="en-US" w:eastAsia="zh-CN"/>
        </w:rPr>
        <w:t>1</w:t>
      </w:r>
      <w:r>
        <w:rPr>
          <w:rFonts w:hint="eastAsia" w:ascii="宋体" w:hAnsi="宋体" w:eastAsia="宋体" w:cs="宋体"/>
          <w:b/>
          <w:bCs/>
          <w:color w:val="auto"/>
          <w:sz w:val="24"/>
          <w:highlight w:val="none"/>
        </w:rPr>
        <w:t>、质疑的提出</w:t>
      </w:r>
      <w:r>
        <w:rPr>
          <w:rFonts w:hint="eastAsia" w:ascii="宋体" w:hAnsi="宋体" w:eastAsia="宋体" w:cs="宋体"/>
          <w:color w:val="auto"/>
          <w:sz w:val="24"/>
          <w:highlight w:val="none"/>
        </w:rPr>
        <w:tab/>
      </w:r>
    </w:p>
    <w:p w14:paraId="452D830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1本采购文件中所称质疑及答复，是指参加本次采购活动的供应商对政府采购活动中的采购文件、采购过程和中标结果向采购方</w:t>
      </w:r>
      <w:r>
        <w:rPr>
          <w:rFonts w:hint="eastAsia" w:ascii="宋体" w:hAnsi="宋体" w:eastAsia="宋体" w:cs="宋体"/>
          <w:color w:val="auto"/>
          <w:sz w:val="24"/>
          <w:highlight w:val="none"/>
          <w:lang w:eastAsia="zh-CN"/>
        </w:rPr>
        <w:t>一次性</w:t>
      </w:r>
      <w:r>
        <w:rPr>
          <w:rFonts w:hint="eastAsia" w:ascii="宋体" w:hAnsi="宋体" w:eastAsia="宋体" w:cs="宋体"/>
          <w:color w:val="auto"/>
          <w:sz w:val="24"/>
          <w:highlight w:val="none"/>
        </w:rPr>
        <w:t>提出质疑，采购方答复质疑的行为。</w:t>
      </w:r>
    </w:p>
    <w:p w14:paraId="3295FC48">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.2供应商认为采购文件、采购过程和中标结果使自己的权益受到损害的，可以在知道或者应知其权益受到损害之日起7个工作日内，以书面形式</w:t>
      </w:r>
      <w:r>
        <w:rPr>
          <w:rFonts w:hint="eastAsia" w:ascii="宋体" w:hAnsi="宋体" w:eastAsia="宋体" w:cs="宋体"/>
          <w:color w:val="auto"/>
          <w:sz w:val="24"/>
          <w:highlight w:val="none"/>
          <w:lang w:eastAsia="zh-CN"/>
        </w:rPr>
        <w:t>一次性</w:t>
      </w:r>
      <w:r>
        <w:rPr>
          <w:rFonts w:hint="eastAsia" w:ascii="宋体" w:hAnsi="宋体" w:eastAsia="宋体" w:cs="宋体"/>
          <w:color w:val="auto"/>
          <w:sz w:val="24"/>
          <w:highlight w:val="none"/>
        </w:rPr>
        <w:t>向采购方提出质疑。</w:t>
      </w:r>
    </w:p>
    <w:p w14:paraId="161C527E">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供应商应知其权益受到损害之日，是指：</w:t>
      </w:r>
    </w:p>
    <w:p w14:paraId="00A43326">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（一）对可以质疑的采购文件提出质疑的，为收到采购文件之日或者采购文件公告期限届满之日；</w:t>
      </w:r>
    </w:p>
    <w:p w14:paraId="66439FC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（二）对采购过程提出质疑的，为各采购程序环节结束之日；</w:t>
      </w:r>
    </w:p>
    <w:p w14:paraId="63F1D336">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（三）对中标结果提出质疑的，为中标结果公告期限届满之日。</w:t>
      </w:r>
    </w:p>
    <w:p w14:paraId="1F5D1B58">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1.4</w:t>
      </w:r>
      <w:r>
        <w:rPr>
          <w:rFonts w:hint="eastAsia" w:ascii="宋体" w:hAnsi="宋体" w:eastAsia="宋体" w:cs="宋体"/>
          <w:color w:val="auto"/>
          <w:sz w:val="24"/>
          <w:highlight w:val="none"/>
        </w:rPr>
        <w:t>对可以质疑的采购文件提出质疑的，质疑人为参与本项目的报价方或潜在报价方。可质疑的文件为采购公告以及采购文件（包括属于其组成部分的澄清、修改、补充文件和评审标准、合同文本等）。</w:t>
      </w:r>
    </w:p>
    <w:p w14:paraId="7053321E">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1.5</w:t>
      </w:r>
      <w:r>
        <w:rPr>
          <w:rFonts w:hint="eastAsia" w:ascii="宋体" w:hAnsi="宋体" w:eastAsia="宋体" w:cs="宋体"/>
          <w:color w:val="auto"/>
          <w:sz w:val="24"/>
          <w:highlight w:val="none"/>
        </w:rPr>
        <w:t>对采购过程和中标结果提出质疑的，质疑人为直接参与本项目的报价方。采购过程</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即从采购项目信息公告发布起到中标结果公告止，包括采购文件的发出、提交投标文件、投标文件开启、评审等各个采购程序环节。</w:t>
      </w:r>
    </w:p>
    <w:p w14:paraId="3670730B">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1.6</w:t>
      </w:r>
      <w:r>
        <w:rPr>
          <w:rFonts w:hint="eastAsia" w:ascii="宋体" w:hAnsi="宋体" w:eastAsia="宋体" w:cs="宋体"/>
          <w:color w:val="auto"/>
          <w:sz w:val="24"/>
          <w:highlight w:val="none"/>
        </w:rPr>
        <w:t>提出质疑应当符合下列条件：</w:t>
      </w:r>
    </w:p>
    <w:p w14:paraId="5A33DE75">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（一）质疑主体应当符合有关规定；</w:t>
      </w:r>
    </w:p>
    <w:p w14:paraId="31371CA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（二）在质疑法定期限内提出；</w:t>
      </w:r>
    </w:p>
    <w:p w14:paraId="0D3580FC">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（三）属于可以提出质疑的政府采购事项受理范围和本项目采购人的管辖权范围；</w:t>
      </w:r>
    </w:p>
    <w:p w14:paraId="2F86A49E">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（四）政府采购</w:t>
      </w:r>
      <w:r>
        <w:rPr>
          <w:rFonts w:hint="eastAsia" w:ascii="宋体" w:hAnsi="宋体" w:cs="宋体"/>
          <w:color w:val="auto"/>
          <w:sz w:val="24"/>
          <w:highlight w:val="none"/>
          <w:lang w:eastAsia="zh-CN"/>
        </w:rPr>
        <w:t>法律法规</w:t>
      </w:r>
      <w:r>
        <w:rPr>
          <w:rFonts w:hint="eastAsia" w:ascii="宋体" w:hAnsi="宋体" w:eastAsia="宋体" w:cs="宋体"/>
          <w:color w:val="auto"/>
          <w:sz w:val="24"/>
          <w:highlight w:val="none"/>
        </w:rPr>
        <w:t>、规章规定的其他条件。</w:t>
      </w:r>
    </w:p>
    <w:p w14:paraId="228B396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1.7</w:t>
      </w:r>
      <w:r>
        <w:rPr>
          <w:rFonts w:hint="eastAsia" w:ascii="宋体" w:hAnsi="宋体" w:eastAsia="宋体" w:cs="宋体"/>
          <w:color w:val="auto"/>
          <w:sz w:val="24"/>
          <w:highlight w:val="none"/>
        </w:rPr>
        <w:t>提出质疑应当具有明确的请求和提供必要的证明材料。明确的请求</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即质疑人在质疑函中提出的，要求采购方对其予以支持的主张。必要的证明材料</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即能够证明质疑人的质疑请求成立的必要材料，包括相关证据、依据和其他有关材料。</w:t>
      </w:r>
    </w:p>
    <w:p w14:paraId="1F77B03C">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1.8</w:t>
      </w:r>
      <w:r>
        <w:rPr>
          <w:rFonts w:hint="eastAsia" w:ascii="宋体" w:hAnsi="宋体" w:eastAsia="宋体" w:cs="宋体"/>
          <w:color w:val="auto"/>
          <w:sz w:val="24"/>
          <w:highlight w:val="none"/>
        </w:rPr>
        <w:t>质疑人所提供的证明材料应当具有真实性、合法性以及与质疑事项的关联性和证明力，否则不能作为认定该质疑事项成立的依据。</w:t>
      </w:r>
    </w:p>
    <w:p w14:paraId="4C0C1CC6">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1.9</w:t>
      </w:r>
      <w:r>
        <w:rPr>
          <w:rFonts w:hint="eastAsia" w:ascii="宋体" w:hAnsi="宋体" w:eastAsia="宋体" w:cs="宋体"/>
          <w:color w:val="auto"/>
          <w:sz w:val="24"/>
          <w:highlight w:val="none"/>
        </w:rPr>
        <w:t>质疑人提出质疑时应当提交质疑函。质疑函包括下列内容：</w:t>
      </w:r>
    </w:p>
    <w:p w14:paraId="7C447A3A">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（一）提出质疑的质疑人的名称、地址、邮编、联系人及联系电话等；</w:t>
      </w:r>
    </w:p>
    <w:p w14:paraId="26BF4EA1">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（二）质疑项目的名称、编号；</w:t>
      </w:r>
    </w:p>
    <w:p w14:paraId="24CB70BF">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（三）质疑事项；</w:t>
      </w:r>
    </w:p>
    <w:p w14:paraId="437C6D7C">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（四）事实依据和证明材料；</w:t>
      </w:r>
    </w:p>
    <w:p w14:paraId="26F2E109">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（五）法律依据；</w:t>
      </w:r>
    </w:p>
    <w:p w14:paraId="5F772BC8">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（六）提出质疑的日期。</w:t>
      </w:r>
    </w:p>
    <w:p w14:paraId="09C271A4">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1.10</w:t>
      </w:r>
      <w:r>
        <w:rPr>
          <w:rFonts w:hint="eastAsia" w:ascii="宋体" w:hAnsi="宋体" w:eastAsia="宋体" w:cs="宋体"/>
          <w:color w:val="auto"/>
          <w:sz w:val="24"/>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0F644481">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1.11</w:t>
      </w:r>
      <w:r>
        <w:rPr>
          <w:rFonts w:hint="eastAsia" w:ascii="宋体" w:hAnsi="宋体" w:eastAsia="宋体" w:cs="宋体"/>
          <w:color w:val="auto"/>
          <w:sz w:val="24"/>
          <w:highlight w:val="none"/>
        </w:rPr>
        <w:t>质疑人可以委托代理人进行质疑。代理人应当提交授权委托书。授权委托书应当载明委托代理的具体权限、期限和相关事项。</w:t>
      </w:r>
    </w:p>
    <w:p w14:paraId="74C54B30">
      <w:pPr>
        <w:shd w:val="clear" w:color="auto" w:fill="auto"/>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highlight w:val="none"/>
        </w:rPr>
        <w:t>、质疑的审查和受理</w:t>
      </w:r>
    </w:p>
    <w:p w14:paraId="3FFA2491">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.1采购方在收到质疑函后应当及时审查是否符合质疑受理条件，对符合质疑受理条件的，及时予以受理。</w:t>
      </w:r>
    </w:p>
    <w:p w14:paraId="1D1E14F8">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.2对不符合质疑受理条件的，分别按照下列不同情形予以处理：</w:t>
      </w:r>
    </w:p>
    <w:p w14:paraId="4184C42D">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（一）质疑函内容不符合规定的，告知质疑人进行修改并重新提出质疑。修改后质疑事项仍不具体、不明确或者最终递交质疑函的时间超过质疑法定期限的，不予受理；</w:t>
      </w:r>
    </w:p>
    <w:p w14:paraId="40092B5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（二）质疑主体不符合有关规定的，告知质疑人不予受理；</w:t>
      </w:r>
    </w:p>
    <w:p w14:paraId="5EA97B7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（三）超过质疑法定期限提出质疑的，告知质疑人不予受理；</w:t>
      </w:r>
    </w:p>
    <w:p w14:paraId="6484628F">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（四）对不属于可以提出质疑的政府采购事项提出质疑的，告知质疑人不予受理；</w:t>
      </w:r>
    </w:p>
    <w:p w14:paraId="49D581AB">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（五）质疑不属于本项目采购方管辖的，告知质疑人向有管辖权的采购人提出质疑；</w:t>
      </w:r>
    </w:p>
    <w:p w14:paraId="636E4C2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（六）质疑不符合其他条件的，告知质疑人不予受理。</w:t>
      </w:r>
    </w:p>
    <w:p w14:paraId="5483AC2C">
      <w:pPr>
        <w:shd w:val="clear" w:color="auto" w:fill="auto"/>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3</w:t>
      </w:r>
      <w:r>
        <w:rPr>
          <w:rFonts w:hint="eastAsia" w:ascii="宋体" w:hAnsi="宋体" w:eastAsia="宋体" w:cs="宋体"/>
          <w:b/>
          <w:bCs/>
          <w:color w:val="auto"/>
          <w:sz w:val="24"/>
          <w:highlight w:val="none"/>
        </w:rPr>
        <w:t>、质疑的处理和答复</w:t>
      </w:r>
    </w:p>
    <w:p w14:paraId="55D460A4">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.1按照《政府采购质疑和投诉办法（财政部94号令）》处理及答复质疑。</w:t>
      </w:r>
    </w:p>
    <w:p w14:paraId="591D6BA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.2采购方受理质疑后，将及时把质疑函发送给被质疑人，并要求其在一定</w:t>
      </w:r>
      <w:r>
        <w:rPr>
          <w:rFonts w:hint="eastAsia" w:ascii="宋体" w:hAnsi="宋体" w:cs="宋体"/>
          <w:color w:val="auto"/>
          <w:sz w:val="24"/>
          <w:highlight w:val="none"/>
          <w:lang w:eastAsia="zh-CN"/>
        </w:rPr>
        <w:t>期限内</w:t>
      </w:r>
      <w:r>
        <w:rPr>
          <w:rFonts w:hint="eastAsia" w:ascii="宋体" w:hAnsi="宋体" w:eastAsia="宋体" w:cs="宋体"/>
          <w:color w:val="auto"/>
          <w:sz w:val="24"/>
          <w:highlight w:val="none"/>
        </w:rPr>
        <w:t>提交书面答复，同时提供有关证据、依据和相关材料。</w:t>
      </w:r>
    </w:p>
    <w:p w14:paraId="4CFB7618">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.3对于质疑事项中涉及的问题较多、情况比较复杂的，为了全面查清事实、取得充分的证据，采购方认为有必要时，可以进行调查取证或者组织质证。</w:t>
      </w:r>
    </w:p>
    <w:p w14:paraId="63E5524F">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.4对评审过程、中标结果提出质疑的，采购方可以组织原评审委员会协助答复质疑。</w:t>
      </w:r>
    </w:p>
    <w:p w14:paraId="7D9A2A71">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.5质疑处理过程中，质疑人书面申请撤回质疑的，将终止质疑处理程序。</w:t>
      </w:r>
    </w:p>
    <w:p w14:paraId="67B5E635">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.6质疑人拒绝配合采购方依法对质疑进行调查处理的，采购方将按质疑人自动撤回质疑处理；被质疑人拒绝配合采购方依法对质疑进行调查处理的，采购方将视同其认可质疑事项。</w:t>
      </w:r>
    </w:p>
    <w:p w14:paraId="2FB58A0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.7采购方将在正式受理质疑后7个工作日内作出答复，但处理质疑需要进行调查取证、组织专家评审、质疑人及被质疑人提交或补正材料等所需时间，不计算在质疑处理期限内。</w:t>
      </w:r>
    </w:p>
    <w:p w14:paraId="2A5DF1FE">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.8采购方经调查、论证、核实，认定质疑不能成立的，继续开展采购活动；认定质疑成立的，按照以下情况处理：</w:t>
      </w:r>
    </w:p>
    <w:p w14:paraId="1CB4FBBF">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64C0098B">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对采购过程、中标结果提出的质疑未对中标结果构成影响的，继续开展采购活动；对中标结果构成影响但合格报价方仍不少于3家时，依法从合格的中标候选人中另行确定中标报价方，否则将重新开展采购活动。</w:t>
      </w:r>
    </w:p>
    <w:p w14:paraId="01F8B4C4">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.9采购方将书面答复质疑，质疑答复包括下列内容：</w:t>
      </w:r>
    </w:p>
    <w:p w14:paraId="09E4482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（一）质疑人名称；</w:t>
      </w:r>
    </w:p>
    <w:p w14:paraId="683491FF">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（二）收到质疑函的日期、质疑项目名称及编号</w:t>
      </w:r>
      <w:r>
        <w:rPr>
          <w:rFonts w:hint="eastAsia" w:ascii="宋体" w:hAnsi="宋体" w:eastAsia="宋体" w:cs="宋体"/>
          <w:color w:val="auto"/>
          <w:sz w:val="24"/>
          <w:highlight w:val="none"/>
          <w:lang w:eastAsia="zh-CN"/>
        </w:rPr>
        <w:t>；</w:t>
      </w:r>
    </w:p>
    <w:p w14:paraId="7595F148">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（三）质疑事项、质疑答复的具体内容、事实依据和法律依据；</w:t>
      </w:r>
    </w:p>
    <w:p w14:paraId="12355929">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（四）告知质疑人依法投诉的权利；</w:t>
      </w:r>
    </w:p>
    <w:p w14:paraId="5E08C05E">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（五）质疑答复日期。</w:t>
      </w:r>
    </w:p>
    <w:p w14:paraId="25D530B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.10质疑人有下列行为之一的，属于虚假、恶意质疑，将由采购方建议财政部门将其列入不良行为记录名单，禁止其1至3年内参加政府采购活动：</w:t>
      </w:r>
    </w:p>
    <w:p w14:paraId="2F659758">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（一）受理后发现投诉不符合法定受理条件；</w:t>
      </w:r>
    </w:p>
    <w:p w14:paraId="11691E3B">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（二）投诉事项缺乏事实依据，投诉事项不成立；</w:t>
      </w:r>
    </w:p>
    <w:p w14:paraId="5EA663F5">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（三）投诉人捏造事实或者提供虚假材料；</w:t>
      </w:r>
    </w:p>
    <w:p w14:paraId="514108E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（四）投诉人以非法手段取得证明材料。证据来源的合法性存在明显疑问，投诉人无法证明其取得方式合法的，视为以非法手段取得证明材料。</w:t>
      </w:r>
    </w:p>
    <w:p w14:paraId="56FA231C">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（五）法律法规规定的其他违法情形。</w:t>
      </w:r>
    </w:p>
    <w:p w14:paraId="4C61988F">
      <w:pPr>
        <w:pStyle w:val="31"/>
        <w:shd w:val="clear" w:color="auto" w:fill="auto"/>
        <w:spacing w:line="450" w:lineRule="exact"/>
        <w:jc w:val="center"/>
        <w:rPr>
          <w:rFonts w:hint="eastAsia" w:ascii="宋体" w:hAnsi="宋体" w:eastAsia="宋体" w:cs="宋体"/>
          <w:color w:val="auto"/>
          <w:sz w:val="28"/>
          <w:szCs w:val="28"/>
          <w:highlight w:val="none"/>
        </w:rPr>
      </w:pPr>
      <w:bookmarkStart w:id="155" w:name="_Toc16936"/>
      <w:bookmarkStart w:id="156" w:name="_Toc13588"/>
      <w:bookmarkStart w:id="157" w:name="_Toc31734"/>
      <w:bookmarkStart w:id="158" w:name="_Toc25094"/>
      <w:bookmarkStart w:id="159" w:name="_Toc4251"/>
      <w:bookmarkStart w:id="160" w:name="_Toc25665"/>
      <w:bookmarkStart w:id="161" w:name="_Toc19742"/>
    </w:p>
    <w:p w14:paraId="5BEED53D">
      <w:pPr>
        <w:shd w:val="clear" w:color="auto" w:fill="auto"/>
        <w:spacing w:before="101" w:line="224" w:lineRule="auto"/>
        <w:outlineLvl w:val="2"/>
        <w:rPr>
          <w:rFonts w:hint="eastAsia" w:ascii="宋体" w:hAnsi="宋体" w:eastAsia="宋体" w:cs="宋体"/>
          <w:color w:val="auto"/>
          <w:sz w:val="24"/>
          <w:highlight w:val="none"/>
        </w:rPr>
      </w:pPr>
      <w:r>
        <w:rPr>
          <w:rFonts w:hint="eastAsia" w:ascii="宋体" w:hAnsi="宋体" w:eastAsia="宋体" w:cs="宋体"/>
          <w:color w:val="auto"/>
          <w:sz w:val="28"/>
          <w:szCs w:val="28"/>
          <w:highlight w:val="none"/>
        </w:rPr>
        <w:br w:type="page"/>
      </w:r>
      <w:bookmarkEnd w:id="155"/>
      <w:bookmarkEnd w:id="156"/>
      <w:bookmarkEnd w:id="157"/>
      <w:bookmarkEnd w:id="158"/>
      <w:bookmarkEnd w:id="159"/>
      <w:bookmarkEnd w:id="160"/>
      <w:bookmarkEnd w:id="161"/>
      <w:bookmarkStart w:id="162" w:name="_Toc21178"/>
      <w:bookmarkStart w:id="163" w:name="_Toc110010424"/>
      <w:bookmarkStart w:id="164" w:name="_Toc1224"/>
      <w:r>
        <w:rPr>
          <w:rFonts w:hint="eastAsia" w:ascii="宋体" w:hAnsi="宋体" w:eastAsia="宋体" w:cs="宋体"/>
          <w:color w:val="auto"/>
          <w:spacing w:val="8"/>
          <w:sz w:val="24"/>
          <w:highlight w:val="none"/>
        </w:rPr>
        <w:t>附</w:t>
      </w:r>
      <w:r>
        <w:rPr>
          <w:rFonts w:hint="eastAsia" w:ascii="宋体" w:hAnsi="宋体" w:eastAsia="宋体" w:cs="宋体"/>
          <w:color w:val="auto"/>
          <w:spacing w:val="6"/>
          <w:sz w:val="24"/>
          <w:highlight w:val="none"/>
        </w:rPr>
        <w:t>件：质疑函范本</w:t>
      </w:r>
      <w:bookmarkEnd w:id="162"/>
      <w:bookmarkEnd w:id="163"/>
      <w:bookmarkEnd w:id="164"/>
    </w:p>
    <w:p w14:paraId="1E8A7949">
      <w:pPr>
        <w:shd w:val="clear" w:color="auto" w:fill="auto"/>
        <w:spacing w:line="250" w:lineRule="auto"/>
        <w:rPr>
          <w:rFonts w:hint="eastAsia" w:ascii="宋体" w:hAnsi="宋体" w:eastAsia="宋体" w:cs="宋体"/>
          <w:color w:val="auto"/>
          <w:sz w:val="24"/>
          <w:highlight w:val="none"/>
        </w:rPr>
      </w:pPr>
    </w:p>
    <w:p w14:paraId="78C77B79">
      <w:pPr>
        <w:shd w:val="clear" w:color="auto" w:fill="auto"/>
        <w:spacing w:before="101" w:line="225" w:lineRule="auto"/>
        <w:ind w:left="3656"/>
        <w:rPr>
          <w:rFonts w:hint="eastAsia" w:ascii="宋体" w:hAnsi="宋体" w:eastAsia="宋体" w:cs="宋体"/>
          <w:color w:val="auto"/>
          <w:sz w:val="24"/>
          <w:highlight w:val="none"/>
        </w:rPr>
      </w:pPr>
      <w:r>
        <w:rPr>
          <w:rFonts w:hint="eastAsia" w:ascii="宋体" w:hAnsi="宋体" w:eastAsia="宋体" w:cs="宋体"/>
          <w:color w:val="auto"/>
          <w:spacing w:val="25"/>
          <w:sz w:val="24"/>
          <w:highlight w:val="none"/>
        </w:rPr>
        <w:t>质</w:t>
      </w:r>
      <w:r>
        <w:rPr>
          <w:rFonts w:hint="eastAsia" w:ascii="宋体" w:hAnsi="宋体" w:eastAsia="宋体" w:cs="宋体"/>
          <w:color w:val="auto"/>
          <w:spacing w:val="24"/>
          <w:sz w:val="24"/>
          <w:highlight w:val="none"/>
        </w:rPr>
        <w:t>疑函</w:t>
      </w:r>
    </w:p>
    <w:p w14:paraId="59AB6751">
      <w:pPr>
        <w:shd w:val="clear" w:color="auto" w:fill="auto"/>
        <w:spacing w:before="237" w:line="468" w:lineRule="exact"/>
        <w:ind w:left="27"/>
        <w:outlineLvl w:val="2"/>
        <w:rPr>
          <w:rFonts w:hint="eastAsia" w:ascii="宋体" w:hAnsi="宋体" w:eastAsia="宋体" w:cs="宋体"/>
          <w:color w:val="auto"/>
          <w:sz w:val="24"/>
          <w:highlight w:val="none"/>
        </w:rPr>
      </w:pPr>
      <w:bookmarkStart w:id="165" w:name="_Toc1299"/>
      <w:bookmarkStart w:id="166" w:name="_Toc110010425"/>
      <w:bookmarkStart w:id="167" w:name="_Toc5896"/>
      <w:bookmarkStart w:id="168" w:name="_Toc25739"/>
      <w:r>
        <w:rPr>
          <w:rFonts w:hint="eastAsia" w:ascii="宋体" w:hAnsi="宋体" w:eastAsia="宋体" w:cs="宋体"/>
          <w:color w:val="auto"/>
          <w:spacing w:val="-2"/>
          <w:position w:val="2"/>
          <w:sz w:val="24"/>
          <w:highlight w:val="none"/>
        </w:rPr>
        <w:t>一、质</w:t>
      </w:r>
      <w:r>
        <w:rPr>
          <w:rFonts w:hint="eastAsia" w:ascii="宋体" w:hAnsi="宋体" w:eastAsia="宋体" w:cs="宋体"/>
          <w:color w:val="auto"/>
          <w:spacing w:val="-1"/>
          <w:position w:val="2"/>
          <w:sz w:val="24"/>
          <w:highlight w:val="none"/>
        </w:rPr>
        <w:t>疑供应商基本信息</w:t>
      </w:r>
      <w:bookmarkEnd w:id="165"/>
      <w:bookmarkEnd w:id="166"/>
      <w:bookmarkEnd w:id="167"/>
      <w:bookmarkEnd w:id="168"/>
    </w:p>
    <w:p w14:paraId="49F96417">
      <w:pPr>
        <w:shd w:val="clear" w:color="auto" w:fill="auto"/>
        <w:spacing w:before="77"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质</w:t>
      </w:r>
      <w:r>
        <w:rPr>
          <w:rFonts w:hint="eastAsia" w:ascii="宋体" w:hAnsi="宋体" w:eastAsia="宋体" w:cs="宋体"/>
          <w:color w:val="auto"/>
          <w:spacing w:val="-2"/>
          <w:sz w:val="24"/>
          <w:highlight w:val="none"/>
        </w:rPr>
        <w:t>疑供应商：</w:t>
      </w:r>
    </w:p>
    <w:p w14:paraId="5BF81368">
      <w:pPr>
        <w:shd w:val="clear" w:color="auto" w:fill="auto"/>
        <w:spacing w:before="212"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40B240AA">
      <w:pPr>
        <w:shd w:val="clear" w:color="auto" w:fill="auto"/>
        <w:spacing w:before="211"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联系人：</w:t>
      </w:r>
      <w:r>
        <w:rPr>
          <w:rFonts w:hint="eastAsia" w:ascii="宋体" w:hAnsi="宋体" w:eastAsia="宋体" w:cs="宋体"/>
          <w:color w:val="auto"/>
          <w:spacing w:val="-4"/>
          <w:sz w:val="24"/>
          <w:highlight w:val="none"/>
        </w:rPr>
        <w:t>联系电话：</w:t>
      </w:r>
    </w:p>
    <w:p w14:paraId="5A4700CA">
      <w:pPr>
        <w:shd w:val="clear" w:color="auto" w:fill="auto"/>
        <w:spacing w:before="205" w:line="220"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授</w:t>
      </w:r>
      <w:r>
        <w:rPr>
          <w:rFonts w:hint="eastAsia" w:ascii="宋体" w:hAnsi="宋体" w:eastAsia="宋体" w:cs="宋体"/>
          <w:color w:val="auto"/>
          <w:spacing w:val="-2"/>
          <w:sz w:val="24"/>
          <w:highlight w:val="none"/>
        </w:rPr>
        <w:t>权代表：</w:t>
      </w:r>
    </w:p>
    <w:p w14:paraId="67C8BBD8">
      <w:pPr>
        <w:shd w:val="clear" w:color="auto" w:fill="auto"/>
        <w:spacing w:before="214"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联系</w:t>
      </w:r>
      <w:r>
        <w:rPr>
          <w:rFonts w:hint="eastAsia" w:ascii="宋体" w:hAnsi="宋体" w:eastAsia="宋体" w:cs="宋体"/>
          <w:color w:val="auto"/>
          <w:spacing w:val="-2"/>
          <w:sz w:val="24"/>
          <w:highlight w:val="none"/>
        </w:rPr>
        <w:t>电话：</w:t>
      </w:r>
    </w:p>
    <w:p w14:paraId="7EEBE347">
      <w:pPr>
        <w:shd w:val="clear" w:color="auto" w:fill="auto"/>
        <w:spacing w:before="208"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6D391A1B">
      <w:pPr>
        <w:shd w:val="clear" w:color="auto" w:fill="auto"/>
        <w:spacing w:before="209" w:line="371" w:lineRule="exact"/>
        <w:ind w:left="27"/>
        <w:outlineLvl w:val="2"/>
        <w:rPr>
          <w:rFonts w:hint="eastAsia" w:ascii="宋体" w:hAnsi="宋体" w:eastAsia="宋体" w:cs="宋体"/>
          <w:color w:val="auto"/>
          <w:sz w:val="24"/>
          <w:highlight w:val="none"/>
        </w:rPr>
      </w:pPr>
      <w:bookmarkStart w:id="169" w:name="_Toc1061"/>
      <w:bookmarkStart w:id="170" w:name="_Toc110010426"/>
      <w:bookmarkStart w:id="171" w:name="_Toc3585"/>
      <w:bookmarkStart w:id="172" w:name="_Toc15098"/>
      <w:r>
        <w:rPr>
          <w:rFonts w:hint="eastAsia" w:ascii="宋体" w:hAnsi="宋体" w:eastAsia="宋体" w:cs="宋体"/>
          <w:color w:val="auto"/>
          <w:spacing w:val="-2"/>
          <w:position w:val="1"/>
          <w:sz w:val="24"/>
          <w:highlight w:val="none"/>
        </w:rPr>
        <w:t>二、质疑项</w:t>
      </w:r>
      <w:r>
        <w:rPr>
          <w:rFonts w:hint="eastAsia" w:ascii="宋体" w:hAnsi="宋体" w:eastAsia="宋体" w:cs="宋体"/>
          <w:color w:val="auto"/>
          <w:spacing w:val="-1"/>
          <w:position w:val="1"/>
          <w:sz w:val="24"/>
          <w:highlight w:val="none"/>
        </w:rPr>
        <w:t>目基本情况</w:t>
      </w:r>
      <w:bookmarkEnd w:id="169"/>
      <w:bookmarkEnd w:id="170"/>
      <w:bookmarkEnd w:id="171"/>
      <w:bookmarkEnd w:id="172"/>
    </w:p>
    <w:p w14:paraId="1B00CE05">
      <w:pPr>
        <w:shd w:val="clear" w:color="auto" w:fill="auto"/>
        <w:spacing w:before="173" w:line="221"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质疑项目</w:t>
      </w:r>
      <w:r>
        <w:rPr>
          <w:rFonts w:hint="eastAsia" w:ascii="宋体" w:hAnsi="宋体" w:eastAsia="宋体" w:cs="宋体"/>
          <w:color w:val="auto"/>
          <w:spacing w:val="-1"/>
          <w:sz w:val="24"/>
          <w:highlight w:val="none"/>
        </w:rPr>
        <w:t>的名称：</w:t>
      </w:r>
    </w:p>
    <w:p w14:paraId="512764D5">
      <w:pPr>
        <w:shd w:val="clear" w:color="auto" w:fill="auto"/>
        <w:spacing w:before="210"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10"/>
          <w:sz w:val="24"/>
          <w:highlight w:val="none"/>
        </w:rPr>
        <w:t>质疑项</w:t>
      </w:r>
      <w:r>
        <w:rPr>
          <w:rFonts w:hint="eastAsia" w:ascii="宋体" w:hAnsi="宋体" w:eastAsia="宋体" w:cs="宋体"/>
          <w:color w:val="auto"/>
          <w:spacing w:val="-9"/>
          <w:sz w:val="24"/>
          <w:highlight w:val="none"/>
        </w:rPr>
        <w:t>目</w:t>
      </w:r>
      <w:r>
        <w:rPr>
          <w:rFonts w:hint="eastAsia" w:ascii="宋体" w:hAnsi="宋体" w:eastAsia="宋体" w:cs="宋体"/>
          <w:color w:val="auto"/>
          <w:spacing w:val="-5"/>
          <w:sz w:val="24"/>
          <w:highlight w:val="none"/>
        </w:rPr>
        <w:t>的编号：包号：</w:t>
      </w:r>
    </w:p>
    <w:p w14:paraId="7FA09D79">
      <w:pPr>
        <w:shd w:val="clear" w:color="auto" w:fill="auto"/>
        <w:spacing w:before="21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采购人名</w:t>
      </w:r>
      <w:r>
        <w:rPr>
          <w:rFonts w:hint="eastAsia" w:ascii="宋体" w:hAnsi="宋体" w:eastAsia="宋体" w:cs="宋体"/>
          <w:color w:val="auto"/>
          <w:spacing w:val="-1"/>
          <w:sz w:val="24"/>
          <w:highlight w:val="none"/>
        </w:rPr>
        <w:t>称：</w:t>
      </w:r>
    </w:p>
    <w:p w14:paraId="50E0E64D">
      <w:pPr>
        <w:shd w:val="clear" w:color="auto" w:fill="auto"/>
        <w:spacing w:before="21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w:t>
      </w:r>
      <w:r>
        <w:rPr>
          <w:rFonts w:hint="eastAsia" w:ascii="宋体" w:hAnsi="宋体" w:eastAsia="宋体" w:cs="宋体"/>
          <w:color w:val="auto"/>
          <w:spacing w:val="-1"/>
          <w:sz w:val="24"/>
          <w:highlight w:val="none"/>
        </w:rPr>
        <w:t>文件获取日期：</w:t>
      </w:r>
    </w:p>
    <w:p w14:paraId="54A53EB6">
      <w:pPr>
        <w:shd w:val="clear" w:color="auto" w:fill="auto"/>
        <w:spacing w:before="213" w:line="237" w:lineRule="auto"/>
        <w:ind w:left="22"/>
        <w:outlineLvl w:val="2"/>
        <w:rPr>
          <w:rFonts w:hint="eastAsia" w:ascii="宋体" w:hAnsi="宋体" w:eastAsia="宋体" w:cs="宋体"/>
          <w:color w:val="auto"/>
          <w:sz w:val="24"/>
          <w:highlight w:val="none"/>
        </w:rPr>
      </w:pPr>
      <w:bookmarkStart w:id="173" w:name="_Toc14686"/>
      <w:bookmarkStart w:id="174" w:name="_Toc110010427"/>
      <w:bookmarkStart w:id="175" w:name="_Toc32569"/>
      <w:bookmarkStart w:id="176" w:name="_Toc22496"/>
      <w:r>
        <w:rPr>
          <w:rFonts w:hint="eastAsia" w:ascii="宋体" w:hAnsi="宋体" w:eastAsia="宋体" w:cs="宋体"/>
          <w:color w:val="auto"/>
          <w:spacing w:val="-2"/>
          <w:sz w:val="24"/>
          <w:highlight w:val="none"/>
        </w:rPr>
        <w:t>三</w:t>
      </w:r>
      <w:r>
        <w:rPr>
          <w:rFonts w:hint="eastAsia" w:ascii="宋体" w:hAnsi="宋体" w:eastAsia="宋体" w:cs="宋体"/>
          <w:color w:val="auto"/>
          <w:spacing w:val="-1"/>
          <w:sz w:val="24"/>
          <w:highlight w:val="none"/>
        </w:rPr>
        <w:t>、质疑事项具体内容</w:t>
      </w:r>
      <w:bookmarkEnd w:id="173"/>
      <w:bookmarkEnd w:id="174"/>
      <w:bookmarkEnd w:id="175"/>
      <w:bookmarkEnd w:id="176"/>
    </w:p>
    <w:p w14:paraId="1E5ED3C7">
      <w:pPr>
        <w:shd w:val="clear" w:color="auto" w:fill="auto"/>
        <w:spacing w:before="184" w:line="221"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17"/>
          <w:sz w:val="24"/>
          <w:highlight w:val="none"/>
        </w:rPr>
        <w:t>质</w:t>
      </w:r>
      <w:r>
        <w:rPr>
          <w:rFonts w:hint="eastAsia" w:ascii="宋体" w:hAnsi="宋体" w:eastAsia="宋体" w:cs="宋体"/>
          <w:color w:val="auto"/>
          <w:spacing w:val="-11"/>
          <w:sz w:val="24"/>
          <w:highlight w:val="none"/>
        </w:rPr>
        <w:t>疑事项1：</w:t>
      </w:r>
    </w:p>
    <w:p w14:paraId="4E93C958">
      <w:pPr>
        <w:shd w:val="clear" w:color="auto" w:fill="auto"/>
        <w:spacing w:before="211" w:line="219"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事</w:t>
      </w:r>
      <w:r>
        <w:rPr>
          <w:rFonts w:hint="eastAsia" w:ascii="宋体" w:hAnsi="宋体" w:eastAsia="宋体" w:cs="宋体"/>
          <w:color w:val="auto"/>
          <w:spacing w:val="-2"/>
          <w:sz w:val="24"/>
          <w:highlight w:val="none"/>
        </w:rPr>
        <w:t>实依据：</w:t>
      </w:r>
    </w:p>
    <w:p w14:paraId="2513B22A">
      <w:pPr>
        <w:shd w:val="clear" w:color="auto" w:fill="auto"/>
        <w:tabs>
          <w:tab w:val="left" w:pos="8322"/>
        </w:tabs>
        <w:spacing w:before="286" w:line="241"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3369BEE1">
      <w:pPr>
        <w:shd w:val="clear" w:color="auto" w:fill="auto"/>
        <w:spacing w:before="230"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法律</w:t>
      </w:r>
      <w:r>
        <w:rPr>
          <w:rFonts w:hint="eastAsia" w:ascii="宋体" w:hAnsi="宋体" w:eastAsia="宋体" w:cs="宋体"/>
          <w:color w:val="auto"/>
          <w:spacing w:val="-2"/>
          <w:sz w:val="24"/>
          <w:highlight w:val="none"/>
        </w:rPr>
        <w:t>依据：</w:t>
      </w:r>
    </w:p>
    <w:p w14:paraId="65F07A20">
      <w:pPr>
        <w:shd w:val="clear" w:color="auto" w:fill="auto"/>
        <w:tabs>
          <w:tab w:val="left" w:pos="8322"/>
        </w:tabs>
        <w:spacing w:before="289" w:line="241"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5D41C166">
      <w:pPr>
        <w:shd w:val="clear" w:color="auto" w:fill="auto"/>
        <w:spacing w:before="227" w:line="545" w:lineRule="exact"/>
        <w:ind w:left="506"/>
        <w:rPr>
          <w:rFonts w:hint="eastAsia" w:ascii="宋体" w:hAnsi="宋体" w:eastAsia="宋体" w:cs="宋体"/>
          <w:color w:val="auto"/>
          <w:sz w:val="24"/>
          <w:highlight w:val="none"/>
        </w:rPr>
      </w:pPr>
      <w:r>
        <w:rPr>
          <w:rFonts w:hint="eastAsia" w:ascii="宋体" w:hAnsi="宋体" w:eastAsia="宋体" w:cs="宋体"/>
          <w:color w:val="auto"/>
          <w:spacing w:val="-15"/>
          <w:position w:val="19"/>
          <w:sz w:val="24"/>
          <w:highlight w:val="none"/>
        </w:rPr>
        <w:t>质</w:t>
      </w:r>
      <w:r>
        <w:rPr>
          <w:rFonts w:hint="eastAsia" w:ascii="宋体" w:hAnsi="宋体" w:eastAsia="宋体" w:cs="宋体"/>
          <w:color w:val="auto"/>
          <w:spacing w:val="-11"/>
          <w:position w:val="19"/>
          <w:sz w:val="24"/>
          <w:highlight w:val="none"/>
        </w:rPr>
        <w:t>疑事项2</w:t>
      </w:r>
    </w:p>
    <w:p w14:paraId="42B49DF7">
      <w:pPr>
        <w:shd w:val="clear" w:color="auto" w:fill="auto"/>
        <w:spacing w:line="442" w:lineRule="exact"/>
        <w:ind w:left="522"/>
        <w:rPr>
          <w:rFonts w:hint="eastAsia" w:ascii="宋体" w:hAnsi="宋体" w:eastAsia="宋体" w:cs="宋体"/>
          <w:color w:val="auto"/>
          <w:sz w:val="24"/>
          <w:highlight w:val="none"/>
        </w:rPr>
      </w:pPr>
      <w:r>
        <w:rPr>
          <w:rFonts w:hint="eastAsia" w:ascii="宋体" w:hAnsi="宋体" w:eastAsia="宋体" w:cs="宋体"/>
          <w:color w:val="auto"/>
          <w:position w:val="3"/>
          <w:sz w:val="24"/>
          <w:highlight w:val="none"/>
        </w:rPr>
        <w:t>……</w:t>
      </w:r>
    </w:p>
    <w:p w14:paraId="53D69C59">
      <w:pPr>
        <w:shd w:val="clear" w:color="auto" w:fill="auto"/>
        <w:jc w:val="center"/>
        <w:rPr>
          <w:rFonts w:hint="eastAsia" w:ascii="宋体" w:hAnsi="宋体" w:eastAsia="宋体" w:cs="宋体"/>
          <w:color w:val="auto"/>
          <w:sz w:val="24"/>
          <w:highlight w:val="none"/>
        </w:rPr>
      </w:pPr>
    </w:p>
    <w:p w14:paraId="6DBC024B">
      <w:pPr>
        <w:shd w:val="clear" w:color="auto" w:fill="auto"/>
        <w:spacing w:line="442" w:lineRule="exact"/>
        <w:ind w:left="522"/>
        <w:rPr>
          <w:rFonts w:hint="eastAsia" w:ascii="宋体" w:hAnsi="宋体" w:eastAsia="宋体" w:cs="宋体"/>
          <w:color w:val="auto"/>
          <w:position w:val="3"/>
          <w:sz w:val="24"/>
          <w:highlight w:val="none"/>
        </w:rPr>
      </w:pPr>
      <w:r>
        <w:rPr>
          <w:rFonts w:hint="eastAsia" w:ascii="宋体" w:hAnsi="宋体" w:eastAsia="宋体" w:cs="宋体"/>
          <w:color w:val="auto"/>
          <w:position w:val="3"/>
          <w:sz w:val="24"/>
          <w:highlight w:val="none"/>
        </w:rPr>
        <w:t>签字</w:t>
      </w:r>
      <w:r>
        <w:rPr>
          <w:rFonts w:hint="eastAsia" w:ascii="宋体" w:hAnsi="宋体" w:eastAsia="宋体" w:cs="宋体"/>
          <w:color w:val="auto"/>
          <w:position w:val="3"/>
          <w:sz w:val="24"/>
          <w:highlight w:val="none"/>
          <w:lang w:eastAsia="zh-CN"/>
        </w:rPr>
        <w:t>（</w:t>
      </w:r>
      <w:r>
        <w:rPr>
          <w:rFonts w:hint="eastAsia" w:ascii="宋体" w:hAnsi="宋体" w:eastAsia="宋体" w:cs="宋体"/>
          <w:color w:val="auto"/>
          <w:position w:val="3"/>
          <w:sz w:val="24"/>
          <w:highlight w:val="none"/>
        </w:rPr>
        <w:t>签章</w:t>
      </w:r>
      <w:r>
        <w:rPr>
          <w:rFonts w:hint="eastAsia" w:ascii="宋体" w:hAnsi="宋体" w:eastAsia="宋体" w:cs="宋体"/>
          <w:color w:val="auto"/>
          <w:position w:val="3"/>
          <w:sz w:val="24"/>
          <w:highlight w:val="none"/>
          <w:lang w:eastAsia="zh-CN"/>
        </w:rPr>
        <w:t>）</w:t>
      </w:r>
      <w:r>
        <w:rPr>
          <w:rFonts w:hint="eastAsia" w:ascii="宋体" w:hAnsi="宋体" w:eastAsia="宋体" w:cs="宋体"/>
          <w:color w:val="auto"/>
          <w:position w:val="3"/>
          <w:sz w:val="24"/>
          <w:highlight w:val="none"/>
        </w:rPr>
        <w:t>：日期：</w:t>
      </w:r>
    </w:p>
    <w:p w14:paraId="71E8BEFB">
      <w:pPr>
        <w:shd w:val="clear" w:color="auto" w:fill="auto"/>
        <w:spacing w:before="56" w:line="185" w:lineRule="auto"/>
        <w:rPr>
          <w:rFonts w:hint="eastAsia" w:ascii="宋体" w:hAnsi="宋体" w:eastAsia="宋体" w:cs="宋体"/>
          <w:color w:val="auto"/>
          <w:sz w:val="24"/>
          <w:highlight w:val="none"/>
        </w:rPr>
      </w:pPr>
    </w:p>
    <w:p w14:paraId="1E384D5D">
      <w:pPr>
        <w:shd w:val="clear" w:color="auto" w:fill="auto"/>
        <w:spacing w:line="14" w:lineRule="auto"/>
        <w:rPr>
          <w:rFonts w:hint="eastAsia" w:ascii="宋体" w:hAnsi="宋体" w:eastAsia="宋体" w:cs="宋体"/>
          <w:color w:val="auto"/>
          <w:sz w:val="24"/>
          <w:highlight w:val="none"/>
        </w:rPr>
        <w:sectPr>
          <w:footerReference r:id="rId11" w:type="default"/>
          <w:type w:val="continuous"/>
          <w:pgSz w:w="11905" w:h="16838"/>
          <w:pgMar w:top="1304" w:right="964" w:bottom="1020" w:left="1191" w:header="567" w:footer="454" w:gutter="0"/>
          <w:pgNumType w:fmt="decimal"/>
          <w:cols w:space="720" w:num="1"/>
          <w:rtlGutter w:val="0"/>
          <w:docGrid w:type="lines" w:linePitch="317" w:charSpace="0"/>
        </w:sectPr>
      </w:pPr>
    </w:p>
    <w:p w14:paraId="7B882E0E">
      <w:pPr>
        <w:shd w:val="clear" w:color="auto" w:fill="auto"/>
        <w:rPr>
          <w:rFonts w:hint="eastAsia" w:ascii="宋体" w:hAnsi="宋体" w:eastAsia="宋体" w:cs="宋体"/>
          <w:color w:val="auto"/>
          <w:sz w:val="24"/>
          <w:highlight w:val="none"/>
        </w:rPr>
        <w:sectPr>
          <w:footerReference r:id="rId12" w:type="default"/>
          <w:type w:val="continuous"/>
          <w:pgSz w:w="11905" w:h="16838"/>
          <w:pgMar w:top="1304" w:right="964" w:bottom="1020" w:left="1191" w:header="567" w:footer="454" w:gutter="0"/>
          <w:pgNumType w:fmt="decimal"/>
          <w:cols w:space="720" w:num="1"/>
          <w:rtlGutter w:val="0"/>
          <w:docGrid w:type="lines" w:linePitch="317" w:charSpace="0"/>
        </w:sectPr>
      </w:pPr>
    </w:p>
    <w:p w14:paraId="67127DE9">
      <w:pPr>
        <w:shd w:val="clear" w:color="auto" w:fill="auto"/>
        <w:spacing w:line="478" w:lineRule="auto"/>
        <w:rPr>
          <w:rFonts w:hint="eastAsia" w:ascii="宋体" w:hAnsi="宋体" w:eastAsia="宋体" w:cs="宋体"/>
          <w:color w:val="auto"/>
          <w:sz w:val="24"/>
          <w:highlight w:val="none"/>
        </w:rPr>
      </w:pPr>
    </w:p>
    <w:p w14:paraId="6B2F5B49">
      <w:pPr>
        <w:keepNext w:val="0"/>
        <w:keepLines w:val="0"/>
        <w:pageBreakBefore w:val="0"/>
        <w:widowControl w:val="0"/>
        <w:shd w:val="clear" w:color="auto" w:fill="auto"/>
        <w:kinsoku/>
        <w:wordWrap/>
        <w:overflowPunct/>
        <w:topLinePunct w:val="0"/>
        <w:autoSpaceDE/>
        <w:autoSpaceDN/>
        <w:bidi w:val="0"/>
        <w:adjustRightInd/>
        <w:snapToGrid/>
        <w:spacing w:before="91" w:line="360" w:lineRule="auto"/>
        <w:ind w:left="0" w:right="62"/>
        <w:textAlignment w:val="auto"/>
        <w:rPr>
          <w:rFonts w:hint="eastAsia" w:ascii="宋体" w:hAnsi="宋体" w:eastAsia="宋体" w:cs="宋体"/>
          <w:color w:val="auto"/>
          <w:sz w:val="24"/>
          <w:highlight w:val="none"/>
        </w:rPr>
      </w:pPr>
      <w:r>
        <w:rPr>
          <w:rFonts w:hint="eastAsia" w:ascii="宋体" w:hAnsi="宋体" w:eastAsia="宋体" w:cs="宋体"/>
          <w:color w:val="auto"/>
          <w:spacing w:val="-2"/>
          <w:sz w:val="24"/>
          <w:highlight w:val="none"/>
        </w:rPr>
        <w:t>质疑函制</w:t>
      </w:r>
      <w:r>
        <w:rPr>
          <w:rFonts w:hint="eastAsia" w:ascii="宋体" w:hAnsi="宋体" w:eastAsia="宋体" w:cs="宋体"/>
          <w:color w:val="auto"/>
          <w:spacing w:val="-1"/>
          <w:sz w:val="24"/>
          <w:highlight w:val="none"/>
        </w:rPr>
        <w:t>作说明：</w:t>
      </w:r>
    </w:p>
    <w:p w14:paraId="224629E4">
      <w:pPr>
        <w:keepNext w:val="0"/>
        <w:keepLines w:val="0"/>
        <w:pageBreakBefore w:val="0"/>
        <w:widowControl w:val="0"/>
        <w:shd w:val="clear" w:color="auto" w:fill="auto"/>
        <w:kinsoku/>
        <w:wordWrap/>
        <w:overflowPunct/>
        <w:topLinePunct w:val="0"/>
        <w:autoSpaceDE/>
        <w:autoSpaceDN/>
        <w:bidi w:val="0"/>
        <w:adjustRightInd/>
        <w:snapToGrid/>
        <w:spacing w:before="31" w:line="360" w:lineRule="auto"/>
        <w:ind w:left="0" w:right="62"/>
        <w:textAlignment w:val="auto"/>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1.供应商提出质疑时，应提交质疑函和必要的证明材料。</w:t>
      </w:r>
    </w:p>
    <w:p w14:paraId="440090BE">
      <w:pPr>
        <w:keepNext w:val="0"/>
        <w:keepLines w:val="0"/>
        <w:pageBreakBefore w:val="0"/>
        <w:widowControl w:val="0"/>
        <w:shd w:val="clear" w:color="auto" w:fill="auto"/>
        <w:kinsoku/>
        <w:wordWrap/>
        <w:overflowPunct/>
        <w:topLinePunct w:val="0"/>
        <w:autoSpaceDE/>
        <w:autoSpaceDN/>
        <w:bidi w:val="0"/>
        <w:adjustRightInd/>
        <w:snapToGrid/>
        <w:spacing w:before="31" w:line="360" w:lineRule="auto"/>
        <w:ind w:left="0" w:right="62"/>
        <w:textAlignment w:val="auto"/>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4D1A4134">
      <w:pPr>
        <w:keepNext w:val="0"/>
        <w:keepLines w:val="0"/>
        <w:pageBreakBefore w:val="0"/>
        <w:widowControl w:val="0"/>
        <w:shd w:val="clear" w:color="auto" w:fill="auto"/>
        <w:kinsoku/>
        <w:wordWrap/>
        <w:overflowPunct/>
        <w:topLinePunct w:val="0"/>
        <w:autoSpaceDE/>
        <w:autoSpaceDN/>
        <w:bidi w:val="0"/>
        <w:adjustRightInd/>
        <w:snapToGrid/>
        <w:spacing w:before="31" w:line="360" w:lineRule="auto"/>
        <w:ind w:left="0" w:right="62"/>
        <w:textAlignment w:val="auto"/>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3.质疑供应商若对项目的某一分包进行质疑，质疑函中应列明具体分包号。</w:t>
      </w:r>
    </w:p>
    <w:p w14:paraId="0EA1FB5E">
      <w:pPr>
        <w:keepNext w:val="0"/>
        <w:keepLines w:val="0"/>
        <w:pageBreakBefore w:val="0"/>
        <w:widowControl w:val="0"/>
        <w:shd w:val="clear" w:color="auto" w:fill="auto"/>
        <w:kinsoku/>
        <w:wordWrap/>
        <w:overflowPunct/>
        <w:topLinePunct w:val="0"/>
        <w:autoSpaceDE/>
        <w:autoSpaceDN/>
        <w:bidi w:val="0"/>
        <w:adjustRightInd/>
        <w:snapToGrid/>
        <w:spacing w:before="31" w:line="360" w:lineRule="auto"/>
        <w:ind w:left="0" w:right="62"/>
        <w:textAlignment w:val="auto"/>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4.质疑函的质疑事项应具体、明确，并有必要的事实依据和法律依据。</w:t>
      </w:r>
    </w:p>
    <w:p w14:paraId="7A6C7095">
      <w:pPr>
        <w:keepNext w:val="0"/>
        <w:keepLines w:val="0"/>
        <w:pageBreakBefore w:val="0"/>
        <w:widowControl w:val="0"/>
        <w:shd w:val="clear" w:color="auto" w:fill="auto"/>
        <w:kinsoku/>
        <w:wordWrap/>
        <w:overflowPunct/>
        <w:topLinePunct w:val="0"/>
        <w:autoSpaceDE/>
        <w:autoSpaceDN/>
        <w:bidi w:val="0"/>
        <w:adjustRightInd/>
        <w:snapToGrid/>
        <w:spacing w:before="31" w:line="360" w:lineRule="auto"/>
        <w:ind w:left="0" w:right="62"/>
        <w:textAlignment w:val="auto"/>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5.质疑函的质疑请求应与质疑事项相关。</w:t>
      </w:r>
    </w:p>
    <w:p w14:paraId="26C49DA7">
      <w:pPr>
        <w:keepNext w:val="0"/>
        <w:keepLines w:val="0"/>
        <w:pageBreakBefore w:val="0"/>
        <w:widowControl w:val="0"/>
        <w:shd w:val="clear" w:color="auto" w:fill="auto"/>
        <w:kinsoku/>
        <w:wordWrap/>
        <w:overflowPunct/>
        <w:topLinePunct w:val="0"/>
        <w:autoSpaceDE/>
        <w:autoSpaceDN/>
        <w:bidi w:val="0"/>
        <w:adjustRightInd/>
        <w:snapToGrid/>
        <w:spacing w:before="31" w:line="360" w:lineRule="auto"/>
        <w:ind w:left="0" w:right="62"/>
        <w:textAlignment w:val="auto"/>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6.质疑供应商为自然人的，质疑函应由本人签字；质疑供应商为法人或者其他组织的，质疑函应由法定代表人、主要负责人，或者其授权代表签字或者盖章，并加盖公章。</w:t>
      </w:r>
    </w:p>
    <w:p w14:paraId="75B16F29">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right="62"/>
        <w:jc w:val="center"/>
        <w:textAlignment w:val="auto"/>
        <w:rPr>
          <w:rFonts w:hint="eastAsia" w:ascii="宋体" w:hAnsi="宋体" w:eastAsia="宋体" w:cs="宋体"/>
          <w:color w:val="auto"/>
          <w:kern w:val="0"/>
          <w:sz w:val="24"/>
          <w:highlight w:val="none"/>
        </w:rPr>
      </w:pPr>
    </w:p>
    <w:p w14:paraId="3FDDE193">
      <w:pPr>
        <w:shd w:val="clear" w:color="auto" w:fill="auto"/>
        <w:spacing w:before="101" w:line="224" w:lineRule="auto"/>
        <w:ind w:left="49"/>
        <w:outlineLvl w:val="2"/>
        <w:rPr>
          <w:rFonts w:hint="eastAsia" w:ascii="宋体" w:hAnsi="宋体" w:eastAsia="宋体" w:cs="宋体"/>
          <w:color w:val="auto"/>
          <w:sz w:val="24"/>
          <w:highlight w:val="none"/>
        </w:rPr>
      </w:pPr>
      <w:r>
        <w:rPr>
          <w:rFonts w:hint="eastAsia" w:ascii="宋体" w:hAnsi="宋体" w:eastAsia="宋体" w:cs="宋体"/>
          <w:b/>
          <w:bCs/>
          <w:color w:val="auto"/>
          <w:kern w:val="0"/>
          <w:sz w:val="24"/>
          <w:highlight w:val="none"/>
        </w:rPr>
        <w:br w:type="page"/>
      </w:r>
      <w:bookmarkStart w:id="177" w:name="_Toc23110"/>
      <w:bookmarkStart w:id="178" w:name="_Toc31259"/>
      <w:bookmarkStart w:id="179" w:name="_Toc110010428"/>
      <w:bookmarkStart w:id="180" w:name="_Toc22150"/>
      <w:r>
        <w:rPr>
          <w:rFonts w:hint="eastAsia" w:ascii="宋体" w:hAnsi="宋体" w:eastAsia="宋体" w:cs="宋体"/>
          <w:color w:val="auto"/>
          <w:spacing w:val="8"/>
          <w:sz w:val="24"/>
          <w:highlight w:val="none"/>
        </w:rPr>
        <w:t>附</w:t>
      </w:r>
      <w:r>
        <w:rPr>
          <w:rFonts w:hint="eastAsia" w:ascii="宋体" w:hAnsi="宋体" w:eastAsia="宋体" w:cs="宋体"/>
          <w:color w:val="auto"/>
          <w:spacing w:val="6"/>
          <w:sz w:val="24"/>
          <w:highlight w:val="none"/>
        </w:rPr>
        <w:t>件：投诉书范本</w:t>
      </w:r>
      <w:bookmarkEnd w:id="177"/>
      <w:bookmarkEnd w:id="178"/>
      <w:bookmarkEnd w:id="179"/>
      <w:bookmarkEnd w:id="180"/>
    </w:p>
    <w:p w14:paraId="7DD2C060">
      <w:pPr>
        <w:shd w:val="clear" w:color="auto" w:fill="auto"/>
        <w:spacing w:line="393" w:lineRule="auto"/>
        <w:rPr>
          <w:rFonts w:hint="eastAsia" w:ascii="宋体" w:hAnsi="宋体" w:eastAsia="宋体" w:cs="宋体"/>
          <w:color w:val="auto"/>
          <w:sz w:val="24"/>
          <w:highlight w:val="none"/>
        </w:rPr>
      </w:pPr>
    </w:p>
    <w:p w14:paraId="459A0F6A">
      <w:pPr>
        <w:shd w:val="clear" w:color="auto" w:fill="auto"/>
        <w:spacing w:before="115" w:line="224" w:lineRule="auto"/>
        <w:jc w:val="center"/>
        <w:rPr>
          <w:rFonts w:hint="eastAsia" w:ascii="宋体" w:hAnsi="宋体" w:eastAsia="宋体" w:cs="宋体"/>
          <w:color w:val="auto"/>
          <w:sz w:val="24"/>
          <w:highlight w:val="none"/>
        </w:rPr>
      </w:pPr>
      <w:r>
        <w:rPr>
          <w:rFonts w:hint="eastAsia" w:ascii="宋体" w:hAnsi="宋体" w:eastAsia="宋体" w:cs="宋体"/>
          <w:color w:val="auto"/>
          <w:spacing w:val="24"/>
          <w:sz w:val="24"/>
          <w:highlight w:val="none"/>
        </w:rPr>
        <w:t>投诉</w:t>
      </w:r>
      <w:r>
        <w:rPr>
          <w:rFonts w:hint="eastAsia" w:ascii="宋体" w:hAnsi="宋体" w:eastAsia="宋体" w:cs="宋体"/>
          <w:color w:val="auto"/>
          <w:spacing w:val="23"/>
          <w:sz w:val="24"/>
          <w:highlight w:val="none"/>
        </w:rPr>
        <w:t>书</w:t>
      </w:r>
    </w:p>
    <w:p w14:paraId="21250C4A">
      <w:pPr>
        <w:shd w:val="clear" w:color="auto" w:fill="auto"/>
        <w:spacing w:before="265" w:line="434" w:lineRule="exact"/>
        <w:ind w:left="27"/>
        <w:outlineLvl w:val="2"/>
        <w:rPr>
          <w:rFonts w:hint="eastAsia" w:ascii="宋体" w:hAnsi="宋体" w:eastAsia="宋体" w:cs="宋体"/>
          <w:color w:val="auto"/>
          <w:sz w:val="24"/>
          <w:highlight w:val="none"/>
        </w:rPr>
      </w:pPr>
      <w:bookmarkStart w:id="181" w:name="_Toc26371"/>
      <w:bookmarkStart w:id="182" w:name="_Toc110010429"/>
      <w:bookmarkStart w:id="183" w:name="_Toc5746"/>
      <w:bookmarkStart w:id="184" w:name="_Toc21592"/>
      <w:r>
        <w:rPr>
          <w:rFonts w:hint="eastAsia" w:ascii="宋体" w:hAnsi="宋体" w:eastAsia="宋体" w:cs="宋体"/>
          <w:color w:val="auto"/>
          <w:spacing w:val="-2"/>
          <w:position w:val="1"/>
          <w:sz w:val="24"/>
          <w:highlight w:val="none"/>
        </w:rPr>
        <w:t>一、投诉</w:t>
      </w:r>
      <w:r>
        <w:rPr>
          <w:rFonts w:hint="eastAsia" w:ascii="宋体" w:hAnsi="宋体" w:eastAsia="宋体" w:cs="宋体"/>
          <w:color w:val="auto"/>
          <w:spacing w:val="-1"/>
          <w:position w:val="1"/>
          <w:sz w:val="24"/>
          <w:highlight w:val="none"/>
        </w:rPr>
        <w:t>相关主体基本情况</w:t>
      </w:r>
      <w:bookmarkEnd w:id="181"/>
      <w:bookmarkEnd w:id="182"/>
      <w:bookmarkEnd w:id="183"/>
      <w:bookmarkEnd w:id="184"/>
    </w:p>
    <w:p w14:paraId="02C7C772">
      <w:pPr>
        <w:shd w:val="clear" w:color="auto" w:fill="auto"/>
        <w:spacing w:before="1" w:line="220" w:lineRule="auto"/>
        <w:ind w:left="508"/>
        <w:rPr>
          <w:rFonts w:hint="eastAsia" w:ascii="宋体" w:hAnsi="宋体" w:eastAsia="宋体" w:cs="宋体"/>
          <w:color w:val="auto"/>
          <w:sz w:val="24"/>
          <w:highlight w:val="none"/>
          <w:lang w:eastAsia="zh-CN"/>
        </w:rPr>
      </w:pPr>
      <w:r>
        <w:rPr>
          <w:rFonts w:hint="eastAsia" w:ascii="宋体" w:hAnsi="宋体" w:eastAsia="宋体" w:cs="宋体"/>
          <w:color w:val="auto"/>
          <w:spacing w:val="-6"/>
          <w:sz w:val="24"/>
          <w:highlight w:val="none"/>
        </w:rPr>
        <w:t>投</w:t>
      </w:r>
      <w:r>
        <w:rPr>
          <w:rFonts w:hint="eastAsia" w:ascii="宋体" w:hAnsi="宋体" w:eastAsia="宋体" w:cs="宋体"/>
          <w:color w:val="auto"/>
          <w:spacing w:val="-3"/>
          <w:sz w:val="24"/>
          <w:highlight w:val="none"/>
        </w:rPr>
        <w:t>诉人：</w:t>
      </w:r>
    </w:p>
    <w:p w14:paraId="0ABCF283">
      <w:pPr>
        <w:shd w:val="clear" w:color="auto" w:fill="auto"/>
        <w:spacing w:before="102"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2BA86B46">
      <w:pPr>
        <w:shd w:val="clear" w:color="auto" w:fill="auto"/>
        <w:spacing w:before="101"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法定代</w:t>
      </w:r>
      <w:r>
        <w:rPr>
          <w:rFonts w:hint="eastAsia" w:ascii="宋体" w:hAnsi="宋体" w:eastAsia="宋体" w:cs="宋体"/>
          <w:color w:val="auto"/>
          <w:spacing w:val="-1"/>
          <w:sz w:val="24"/>
          <w:highlight w:val="none"/>
        </w:rPr>
        <w:t>表人/主要负责人：</w:t>
      </w:r>
    </w:p>
    <w:p w14:paraId="7150BCD7">
      <w:pPr>
        <w:shd w:val="clear" w:color="auto" w:fill="auto"/>
        <w:spacing w:before="104"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联系</w:t>
      </w:r>
      <w:r>
        <w:rPr>
          <w:rFonts w:hint="eastAsia" w:ascii="宋体" w:hAnsi="宋体" w:eastAsia="宋体" w:cs="宋体"/>
          <w:color w:val="auto"/>
          <w:spacing w:val="-2"/>
          <w:sz w:val="24"/>
          <w:highlight w:val="none"/>
        </w:rPr>
        <w:t>电话：</w:t>
      </w:r>
    </w:p>
    <w:p w14:paraId="2D63B0FF">
      <w:pPr>
        <w:shd w:val="clear" w:color="auto" w:fill="auto"/>
        <w:spacing w:before="99" w:line="220"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授权代表：</w:t>
      </w:r>
      <w:r>
        <w:rPr>
          <w:rFonts w:hint="eastAsia" w:ascii="宋体" w:hAnsi="宋体" w:eastAsia="宋体" w:cs="宋体"/>
          <w:color w:val="auto"/>
          <w:spacing w:val="-4"/>
          <w:sz w:val="24"/>
          <w:highlight w:val="none"/>
        </w:rPr>
        <w:t>联系电话：</w:t>
      </w:r>
    </w:p>
    <w:p w14:paraId="7DB754B9">
      <w:pPr>
        <w:shd w:val="clear" w:color="auto" w:fill="auto"/>
        <w:spacing w:before="101"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4287C43A">
      <w:pPr>
        <w:shd w:val="clear" w:color="auto" w:fill="auto"/>
        <w:spacing w:before="103" w:line="220" w:lineRule="auto"/>
        <w:ind w:left="505"/>
        <w:rPr>
          <w:rFonts w:hint="eastAsia" w:ascii="宋体" w:hAnsi="宋体" w:eastAsia="宋体" w:cs="宋体"/>
          <w:color w:val="auto"/>
          <w:sz w:val="24"/>
          <w:highlight w:val="none"/>
        </w:rPr>
      </w:pPr>
      <w:r>
        <w:rPr>
          <w:rFonts w:hint="eastAsia" w:ascii="宋体" w:hAnsi="宋体" w:eastAsia="宋体" w:cs="宋体"/>
          <w:color w:val="auto"/>
          <w:spacing w:val="-17"/>
          <w:sz w:val="24"/>
          <w:highlight w:val="none"/>
        </w:rPr>
        <w:t>被</w:t>
      </w:r>
      <w:r>
        <w:rPr>
          <w:rFonts w:hint="eastAsia" w:ascii="宋体" w:hAnsi="宋体" w:eastAsia="宋体" w:cs="宋体"/>
          <w:color w:val="auto"/>
          <w:spacing w:val="-11"/>
          <w:sz w:val="24"/>
          <w:highlight w:val="none"/>
        </w:rPr>
        <w:t>投诉人1：</w:t>
      </w:r>
    </w:p>
    <w:p w14:paraId="10106DDA">
      <w:pPr>
        <w:shd w:val="clear" w:color="auto" w:fill="auto"/>
        <w:spacing w:before="101" w:line="185"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1F8B477A">
      <w:pPr>
        <w:shd w:val="clear" w:color="auto" w:fill="auto"/>
        <w:rPr>
          <w:rFonts w:hint="eastAsia" w:ascii="宋体" w:hAnsi="宋体" w:eastAsia="宋体" w:cs="宋体"/>
          <w:color w:val="auto"/>
          <w:sz w:val="24"/>
          <w:highlight w:val="none"/>
        </w:rPr>
      </w:pPr>
    </w:p>
    <w:p w14:paraId="34D640CE">
      <w:pPr>
        <w:shd w:val="clear" w:color="auto" w:fill="auto"/>
        <w:spacing w:before="103" w:line="220" w:lineRule="auto"/>
        <w:ind w:left="505"/>
        <w:rPr>
          <w:rFonts w:hint="eastAsia" w:ascii="宋体" w:hAnsi="宋体" w:eastAsia="宋体" w:cs="宋体"/>
          <w:color w:val="auto"/>
          <w:spacing w:val="-17"/>
          <w:sz w:val="24"/>
          <w:highlight w:val="none"/>
          <w:lang w:eastAsia="zh-CN"/>
        </w:rPr>
      </w:pPr>
      <w:r>
        <w:rPr>
          <w:rFonts w:hint="eastAsia" w:ascii="宋体" w:hAnsi="宋体" w:eastAsia="宋体" w:cs="宋体"/>
          <w:color w:val="auto"/>
          <w:spacing w:val="-17"/>
          <w:sz w:val="24"/>
          <w:highlight w:val="none"/>
        </w:rPr>
        <w:t>联系人：联系电话：</w:t>
      </w:r>
    </w:p>
    <w:p w14:paraId="3FE371C0">
      <w:pPr>
        <w:shd w:val="clear" w:color="auto" w:fill="auto"/>
        <w:spacing w:before="103"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17"/>
          <w:sz w:val="24"/>
          <w:highlight w:val="none"/>
        </w:rPr>
        <w:t>联系人：联系电话：</w:t>
      </w:r>
    </w:p>
    <w:p w14:paraId="27E2AC1B">
      <w:pPr>
        <w:shd w:val="clear" w:color="auto" w:fill="auto"/>
        <w:spacing w:before="100" w:line="371" w:lineRule="exact"/>
        <w:ind w:left="27"/>
        <w:outlineLvl w:val="2"/>
        <w:rPr>
          <w:rFonts w:hint="eastAsia" w:ascii="宋体" w:hAnsi="宋体" w:eastAsia="宋体" w:cs="宋体"/>
          <w:color w:val="auto"/>
          <w:sz w:val="24"/>
          <w:highlight w:val="none"/>
        </w:rPr>
      </w:pPr>
      <w:bookmarkStart w:id="185" w:name="_Toc377"/>
      <w:bookmarkStart w:id="186" w:name="_Toc110010430"/>
      <w:bookmarkStart w:id="187" w:name="_Toc25199"/>
      <w:bookmarkStart w:id="188" w:name="_Toc27620"/>
      <w:r>
        <w:rPr>
          <w:rFonts w:hint="eastAsia" w:ascii="宋体" w:hAnsi="宋体" w:eastAsia="宋体" w:cs="宋体"/>
          <w:color w:val="auto"/>
          <w:spacing w:val="-2"/>
          <w:position w:val="1"/>
          <w:sz w:val="24"/>
          <w:highlight w:val="none"/>
        </w:rPr>
        <w:t>二、投诉项目</w:t>
      </w:r>
      <w:r>
        <w:rPr>
          <w:rFonts w:hint="eastAsia" w:ascii="宋体" w:hAnsi="宋体" w:eastAsia="宋体" w:cs="宋体"/>
          <w:color w:val="auto"/>
          <w:spacing w:val="-1"/>
          <w:position w:val="1"/>
          <w:sz w:val="24"/>
          <w:highlight w:val="none"/>
        </w:rPr>
        <w:t>基本情况</w:t>
      </w:r>
      <w:bookmarkEnd w:id="185"/>
      <w:bookmarkEnd w:id="186"/>
      <w:bookmarkEnd w:id="187"/>
      <w:bookmarkEnd w:id="188"/>
    </w:p>
    <w:p w14:paraId="3AFAAEF5">
      <w:pPr>
        <w:shd w:val="clear" w:color="auto" w:fill="auto"/>
        <w:spacing w:before="6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采购项</w:t>
      </w:r>
      <w:r>
        <w:rPr>
          <w:rFonts w:hint="eastAsia" w:ascii="宋体" w:hAnsi="宋体" w:eastAsia="宋体" w:cs="宋体"/>
          <w:color w:val="auto"/>
          <w:spacing w:val="-1"/>
          <w:sz w:val="24"/>
          <w:highlight w:val="none"/>
        </w:rPr>
        <w:t>目名称：</w:t>
      </w:r>
    </w:p>
    <w:p w14:paraId="4BC0D280">
      <w:pPr>
        <w:shd w:val="clear" w:color="auto" w:fill="auto"/>
        <w:spacing w:before="10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采购项目</w:t>
      </w:r>
      <w:r>
        <w:rPr>
          <w:rFonts w:hint="eastAsia" w:ascii="宋体" w:hAnsi="宋体" w:eastAsia="宋体" w:cs="宋体"/>
          <w:color w:val="auto"/>
          <w:spacing w:val="-4"/>
          <w:sz w:val="24"/>
          <w:highlight w:val="none"/>
        </w:rPr>
        <w:t>编号：包号：</w:t>
      </w:r>
    </w:p>
    <w:p w14:paraId="681BAA2C">
      <w:pPr>
        <w:shd w:val="clear" w:color="auto" w:fill="auto"/>
        <w:spacing w:before="10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采购人名</w:t>
      </w:r>
      <w:r>
        <w:rPr>
          <w:rFonts w:hint="eastAsia" w:ascii="宋体" w:hAnsi="宋体" w:eastAsia="宋体" w:cs="宋体"/>
          <w:color w:val="auto"/>
          <w:spacing w:val="-1"/>
          <w:sz w:val="24"/>
          <w:highlight w:val="none"/>
        </w:rPr>
        <w:t>称：</w:t>
      </w:r>
    </w:p>
    <w:p w14:paraId="1744694B">
      <w:pPr>
        <w:shd w:val="clear" w:color="auto" w:fill="auto"/>
        <w:spacing w:before="105"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代理机构名</w:t>
      </w:r>
      <w:r>
        <w:rPr>
          <w:rFonts w:hint="eastAsia" w:ascii="宋体" w:hAnsi="宋体" w:eastAsia="宋体" w:cs="宋体"/>
          <w:color w:val="auto"/>
          <w:spacing w:val="-1"/>
          <w:sz w:val="24"/>
          <w:highlight w:val="none"/>
        </w:rPr>
        <w:t>称：</w:t>
      </w:r>
    </w:p>
    <w:p w14:paraId="41F2CF0E">
      <w:pPr>
        <w:shd w:val="clear" w:color="auto" w:fill="auto"/>
        <w:spacing w:before="10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7"/>
          <w:sz w:val="24"/>
          <w:highlight w:val="none"/>
        </w:rPr>
        <w:t>采购文件公告</w:t>
      </w:r>
      <w:r>
        <w:rPr>
          <w:rFonts w:hint="eastAsia" w:ascii="宋体" w:hAnsi="宋体" w:eastAsia="宋体" w:cs="宋体"/>
          <w:color w:val="auto"/>
          <w:spacing w:val="7"/>
          <w:sz w:val="24"/>
          <w:highlight w:val="none"/>
          <w:lang w:eastAsia="zh-CN"/>
        </w:rPr>
        <w:t>：</w:t>
      </w:r>
      <w:r>
        <w:rPr>
          <w:rFonts w:hint="eastAsia" w:ascii="宋体" w:hAnsi="宋体" w:eastAsia="宋体" w:cs="宋体"/>
          <w:color w:val="auto"/>
          <w:spacing w:val="7"/>
          <w:sz w:val="24"/>
          <w:highlight w:val="none"/>
          <w:u w:val="single"/>
        </w:rPr>
        <w:t>是/否</w:t>
      </w:r>
      <w:r>
        <w:rPr>
          <w:rFonts w:hint="eastAsia" w:ascii="宋体" w:hAnsi="宋体" w:eastAsia="宋体" w:cs="宋体"/>
          <w:color w:val="auto"/>
          <w:spacing w:val="7"/>
          <w:sz w:val="24"/>
          <w:highlight w:val="none"/>
        </w:rPr>
        <w:t>公告期限</w:t>
      </w:r>
      <w:r>
        <w:rPr>
          <w:rFonts w:hint="eastAsia" w:ascii="宋体" w:hAnsi="宋体" w:eastAsia="宋体" w:cs="宋体"/>
          <w:color w:val="auto"/>
          <w:spacing w:val="3"/>
          <w:sz w:val="24"/>
          <w:highlight w:val="none"/>
        </w:rPr>
        <w:t>：</w:t>
      </w:r>
    </w:p>
    <w:p w14:paraId="5825D4FB">
      <w:pPr>
        <w:shd w:val="clear" w:color="auto" w:fill="auto"/>
        <w:spacing w:before="103" w:line="287" w:lineRule="auto"/>
        <w:ind w:left="22" w:right="12" w:firstLine="481"/>
        <w:rPr>
          <w:rFonts w:hint="eastAsia" w:ascii="宋体" w:hAnsi="宋体" w:eastAsia="宋体" w:cs="宋体"/>
          <w:color w:val="auto"/>
          <w:sz w:val="24"/>
          <w:highlight w:val="none"/>
          <w:lang w:eastAsia="zh-CN"/>
        </w:rPr>
      </w:pPr>
      <w:r>
        <w:rPr>
          <w:rFonts w:hint="eastAsia" w:ascii="宋体" w:hAnsi="宋体" w:eastAsia="宋体" w:cs="宋体"/>
          <w:color w:val="auto"/>
          <w:spacing w:val="-1"/>
          <w:sz w:val="24"/>
          <w:highlight w:val="none"/>
        </w:rPr>
        <w:t>采购结果公告：</w:t>
      </w:r>
      <w:r>
        <w:rPr>
          <w:rFonts w:hint="eastAsia" w:ascii="宋体" w:hAnsi="宋体" w:eastAsia="宋体" w:cs="宋体"/>
          <w:color w:val="auto"/>
          <w:spacing w:val="-1"/>
          <w:sz w:val="24"/>
          <w:highlight w:val="none"/>
          <w:u w:val="single"/>
        </w:rPr>
        <w:t>是/否</w:t>
      </w:r>
      <w:r>
        <w:rPr>
          <w:rFonts w:hint="eastAsia" w:ascii="宋体" w:hAnsi="宋体" w:eastAsia="宋体" w:cs="宋体"/>
          <w:color w:val="auto"/>
          <w:spacing w:val="-1"/>
          <w:sz w:val="24"/>
          <w:highlight w:val="none"/>
        </w:rPr>
        <w:t>公告期限：</w:t>
      </w:r>
    </w:p>
    <w:p w14:paraId="48490850">
      <w:pPr>
        <w:shd w:val="clear" w:color="auto" w:fill="auto"/>
        <w:spacing w:before="100" w:line="371" w:lineRule="exact"/>
        <w:ind w:left="27" w:right="0" w:firstLine="0"/>
        <w:outlineLvl w:val="2"/>
        <w:rPr>
          <w:rFonts w:hint="eastAsia" w:ascii="宋体" w:hAnsi="宋体" w:eastAsia="宋体" w:cs="宋体"/>
          <w:color w:val="auto"/>
          <w:spacing w:val="-2"/>
          <w:position w:val="1"/>
          <w:sz w:val="24"/>
          <w:highlight w:val="none"/>
        </w:rPr>
      </w:pPr>
      <w:r>
        <w:rPr>
          <w:rFonts w:hint="eastAsia" w:ascii="宋体" w:hAnsi="宋体" w:eastAsia="宋体" w:cs="宋体"/>
          <w:color w:val="auto"/>
          <w:spacing w:val="-2"/>
          <w:position w:val="1"/>
          <w:sz w:val="24"/>
          <w:highlight w:val="none"/>
        </w:rPr>
        <w:t>三、质疑基本情况</w:t>
      </w:r>
    </w:p>
    <w:p w14:paraId="353776DD">
      <w:pPr>
        <w:shd w:val="clear" w:color="auto" w:fill="auto"/>
        <w:spacing w:before="1" w:line="287" w:lineRule="auto"/>
        <w:ind w:left="23" w:right="11" w:firstLine="484"/>
        <w:rPr>
          <w:rFonts w:hint="eastAsia" w:ascii="宋体" w:hAnsi="宋体" w:eastAsia="宋体" w:cs="宋体"/>
          <w:color w:val="auto"/>
          <w:sz w:val="24"/>
          <w:highlight w:val="none"/>
        </w:rPr>
      </w:pPr>
      <w:r>
        <w:rPr>
          <w:rFonts w:hint="eastAsia" w:ascii="宋体" w:hAnsi="宋体" w:eastAsia="宋体" w:cs="宋体"/>
          <w:color w:val="auto"/>
          <w:spacing w:val="-12"/>
          <w:sz w:val="24"/>
          <w:highlight w:val="none"/>
        </w:rPr>
        <w:t>投</w:t>
      </w:r>
      <w:r>
        <w:rPr>
          <w:rFonts w:hint="eastAsia" w:ascii="宋体" w:hAnsi="宋体" w:eastAsia="宋体" w:cs="宋体"/>
          <w:color w:val="auto"/>
          <w:spacing w:val="-6"/>
          <w:sz w:val="24"/>
          <w:highlight w:val="none"/>
        </w:rPr>
        <w:t>诉人于年月日</w:t>
      </w:r>
      <w:r>
        <w:rPr>
          <w:rFonts w:hint="eastAsia" w:ascii="宋体" w:hAnsi="宋体" w:cs="宋体"/>
          <w:color w:val="auto"/>
          <w:spacing w:val="-6"/>
          <w:sz w:val="24"/>
          <w:highlight w:val="none"/>
          <w:lang w:eastAsia="zh-CN"/>
        </w:rPr>
        <w:t>，</w:t>
      </w:r>
      <w:r>
        <w:rPr>
          <w:rFonts w:hint="eastAsia" w:ascii="宋体" w:hAnsi="宋体" w:eastAsia="宋体" w:cs="宋体"/>
          <w:color w:val="auto"/>
          <w:spacing w:val="-4"/>
          <w:sz w:val="24"/>
          <w:highlight w:val="none"/>
        </w:rPr>
        <w:t>提</w:t>
      </w:r>
      <w:r>
        <w:rPr>
          <w:rFonts w:hint="eastAsia" w:ascii="宋体" w:hAnsi="宋体" w:eastAsia="宋体" w:cs="宋体"/>
          <w:color w:val="auto"/>
          <w:spacing w:val="-2"/>
          <w:sz w:val="24"/>
          <w:highlight w:val="none"/>
        </w:rPr>
        <w:t>出质疑，</w:t>
      </w:r>
    </w:p>
    <w:p w14:paraId="3F6834D3">
      <w:pPr>
        <w:shd w:val="clear" w:color="auto" w:fill="auto"/>
        <w:spacing w:before="1"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质</w:t>
      </w:r>
      <w:r>
        <w:rPr>
          <w:rFonts w:hint="eastAsia" w:ascii="宋体" w:hAnsi="宋体" w:eastAsia="宋体" w:cs="宋体"/>
          <w:color w:val="auto"/>
          <w:spacing w:val="-2"/>
          <w:sz w:val="24"/>
          <w:highlight w:val="none"/>
        </w:rPr>
        <w:t>疑事项为：</w:t>
      </w:r>
    </w:p>
    <w:p w14:paraId="759E613A">
      <w:pPr>
        <w:shd w:val="clear" w:color="auto" w:fill="auto"/>
        <w:spacing w:before="103" w:line="287" w:lineRule="auto"/>
        <w:ind w:left="459" w:right="11" w:firstLine="109"/>
        <w:rPr>
          <w:rFonts w:hint="eastAsia" w:ascii="宋体" w:hAnsi="宋体" w:eastAsia="宋体" w:cs="宋体"/>
          <w:color w:val="auto"/>
          <w:sz w:val="24"/>
          <w:highlight w:val="none"/>
        </w:rPr>
      </w:pPr>
      <w:r>
        <w:rPr>
          <w:rFonts w:hint="eastAsia" w:ascii="宋体" w:hAnsi="宋体" w:eastAsia="宋体" w:cs="宋体"/>
          <w:color w:val="auto"/>
          <w:spacing w:val="-4"/>
          <w:sz w:val="24"/>
          <w:highlight w:val="none"/>
        </w:rPr>
        <w:t>采购人/</w:t>
      </w:r>
      <w:r>
        <w:rPr>
          <w:rFonts w:hint="eastAsia" w:ascii="宋体" w:hAnsi="宋体" w:eastAsia="宋体" w:cs="宋体"/>
          <w:color w:val="auto"/>
          <w:spacing w:val="-2"/>
          <w:sz w:val="24"/>
          <w:highlight w:val="none"/>
        </w:rPr>
        <w:t>采购代理机构于年月日，就质疑</w:t>
      </w:r>
      <w:r>
        <w:rPr>
          <w:rFonts w:hint="eastAsia" w:ascii="宋体" w:hAnsi="宋体" w:eastAsia="宋体" w:cs="宋体"/>
          <w:color w:val="auto"/>
          <w:spacing w:val="-1"/>
          <w:sz w:val="24"/>
          <w:highlight w:val="none"/>
        </w:rPr>
        <w:t>事项</w:t>
      </w:r>
      <w:r>
        <w:rPr>
          <w:rFonts w:hint="eastAsia" w:ascii="宋体" w:hAnsi="宋体" w:eastAsia="宋体" w:cs="宋体"/>
          <w:color w:val="auto"/>
          <w:spacing w:val="-1"/>
          <w:sz w:val="24"/>
          <w:highlight w:val="none"/>
          <w:lang w:eastAsia="zh-CN"/>
        </w:rPr>
        <w:t>作出</w:t>
      </w:r>
      <w:r>
        <w:rPr>
          <w:rFonts w:hint="eastAsia" w:ascii="宋体" w:hAnsi="宋体" w:eastAsia="宋体" w:cs="宋体"/>
          <w:color w:val="auto"/>
          <w:spacing w:val="-1"/>
          <w:sz w:val="24"/>
          <w:highlight w:val="none"/>
        </w:rPr>
        <w:t>了答复/没有在</w:t>
      </w:r>
      <w:r>
        <w:rPr>
          <w:rFonts w:hint="eastAsia" w:ascii="宋体" w:hAnsi="宋体" w:eastAsia="宋体" w:cs="宋体"/>
          <w:color w:val="auto"/>
          <w:sz w:val="24"/>
          <w:highlight w:val="none"/>
        </w:rPr>
        <w:t>法定期限内</w:t>
      </w:r>
      <w:r>
        <w:rPr>
          <w:rFonts w:hint="eastAsia" w:ascii="宋体" w:hAnsi="宋体" w:eastAsia="宋体" w:cs="宋体"/>
          <w:color w:val="auto"/>
          <w:sz w:val="24"/>
          <w:highlight w:val="none"/>
          <w:lang w:eastAsia="zh-CN"/>
        </w:rPr>
        <w:t>作出</w:t>
      </w:r>
      <w:r>
        <w:rPr>
          <w:rFonts w:hint="eastAsia" w:ascii="宋体" w:hAnsi="宋体" w:eastAsia="宋体" w:cs="宋体"/>
          <w:color w:val="auto"/>
          <w:sz w:val="24"/>
          <w:highlight w:val="none"/>
        </w:rPr>
        <w:t>答复。</w:t>
      </w:r>
    </w:p>
    <w:p w14:paraId="706FFBC0">
      <w:pPr>
        <w:shd w:val="clear" w:color="auto" w:fill="auto"/>
        <w:spacing w:before="100" w:line="371" w:lineRule="exact"/>
        <w:ind w:left="27"/>
        <w:outlineLvl w:val="2"/>
        <w:rPr>
          <w:rFonts w:hint="eastAsia" w:ascii="宋体" w:hAnsi="宋体" w:eastAsia="宋体" w:cs="宋体"/>
          <w:color w:val="auto"/>
          <w:spacing w:val="-2"/>
          <w:position w:val="1"/>
          <w:sz w:val="24"/>
          <w:highlight w:val="none"/>
        </w:rPr>
      </w:pPr>
      <w:r>
        <w:rPr>
          <w:rFonts w:hint="eastAsia" w:ascii="宋体" w:hAnsi="宋体" w:eastAsia="宋体" w:cs="宋体"/>
          <w:color w:val="auto"/>
          <w:spacing w:val="-2"/>
          <w:position w:val="1"/>
          <w:sz w:val="24"/>
          <w:highlight w:val="none"/>
          <w:lang w:val="en-US" w:eastAsia="zh-CN"/>
        </w:rPr>
        <w:t>四</w:t>
      </w:r>
      <w:r>
        <w:rPr>
          <w:rFonts w:hint="eastAsia" w:ascii="宋体" w:hAnsi="宋体" w:eastAsia="宋体" w:cs="宋体"/>
          <w:color w:val="auto"/>
          <w:spacing w:val="-2"/>
          <w:position w:val="1"/>
          <w:sz w:val="24"/>
          <w:highlight w:val="none"/>
        </w:rPr>
        <w:t>、投诉事项具体内容</w:t>
      </w:r>
    </w:p>
    <w:p w14:paraId="26C9D8D2">
      <w:pPr>
        <w:shd w:val="clear" w:color="auto" w:fill="auto"/>
        <w:spacing w:before="98" w:line="221" w:lineRule="auto"/>
        <w:ind w:left="508"/>
        <w:rPr>
          <w:rFonts w:hint="eastAsia" w:ascii="宋体" w:hAnsi="宋体" w:eastAsia="宋体" w:cs="宋体"/>
          <w:color w:val="auto"/>
          <w:sz w:val="24"/>
          <w:highlight w:val="none"/>
          <w:lang w:eastAsia="zh-CN"/>
        </w:rPr>
      </w:pPr>
      <w:r>
        <w:rPr>
          <w:rFonts w:hint="eastAsia" w:ascii="宋体" w:hAnsi="宋体" w:eastAsia="宋体" w:cs="宋体"/>
          <w:color w:val="auto"/>
          <w:spacing w:val="-16"/>
          <w:sz w:val="24"/>
          <w:highlight w:val="none"/>
        </w:rPr>
        <w:t>投</w:t>
      </w:r>
      <w:r>
        <w:rPr>
          <w:rFonts w:hint="eastAsia" w:ascii="宋体" w:hAnsi="宋体" w:eastAsia="宋体" w:cs="宋体"/>
          <w:color w:val="auto"/>
          <w:spacing w:val="-10"/>
          <w:sz w:val="24"/>
          <w:highlight w:val="none"/>
        </w:rPr>
        <w:t>诉事项1：</w:t>
      </w:r>
    </w:p>
    <w:p w14:paraId="7B60CCB8">
      <w:pPr>
        <w:shd w:val="clear" w:color="auto" w:fill="auto"/>
        <w:spacing w:before="100" w:line="219"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事</w:t>
      </w:r>
      <w:r>
        <w:rPr>
          <w:rFonts w:hint="eastAsia" w:ascii="宋体" w:hAnsi="宋体" w:eastAsia="宋体" w:cs="宋体"/>
          <w:color w:val="auto"/>
          <w:spacing w:val="-2"/>
          <w:sz w:val="24"/>
          <w:highlight w:val="none"/>
        </w:rPr>
        <w:t>实依据：</w:t>
      </w:r>
    </w:p>
    <w:p w14:paraId="01AC50A5">
      <w:pPr>
        <w:shd w:val="clear" w:color="auto" w:fill="auto"/>
        <w:tabs>
          <w:tab w:val="left" w:pos="8322"/>
        </w:tabs>
        <w:spacing w:before="179" w:line="242"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0BB25625">
      <w:pPr>
        <w:shd w:val="clear" w:color="auto" w:fill="auto"/>
        <w:spacing w:before="118"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法律</w:t>
      </w:r>
      <w:r>
        <w:rPr>
          <w:rFonts w:hint="eastAsia" w:ascii="宋体" w:hAnsi="宋体" w:eastAsia="宋体" w:cs="宋体"/>
          <w:color w:val="auto"/>
          <w:spacing w:val="-2"/>
          <w:sz w:val="24"/>
          <w:highlight w:val="none"/>
        </w:rPr>
        <w:t>依据：</w:t>
      </w:r>
    </w:p>
    <w:p w14:paraId="6AFA60F2">
      <w:pPr>
        <w:shd w:val="clear" w:color="auto" w:fill="auto"/>
        <w:tabs>
          <w:tab w:val="left" w:pos="8322"/>
        </w:tabs>
        <w:spacing w:before="179" w:line="242"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664EFBDC">
      <w:pPr>
        <w:shd w:val="clear" w:color="auto" w:fill="auto"/>
        <w:spacing w:before="118" w:line="437" w:lineRule="exact"/>
        <w:ind w:left="508"/>
        <w:rPr>
          <w:rFonts w:hint="eastAsia" w:ascii="宋体" w:hAnsi="宋体" w:eastAsia="宋体" w:cs="宋体"/>
          <w:color w:val="auto"/>
          <w:sz w:val="24"/>
          <w:highlight w:val="none"/>
        </w:rPr>
      </w:pPr>
      <w:r>
        <w:rPr>
          <w:rFonts w:hint="eastAsia" w:ascii="宋体" w:hAnsi="宋体" w:eastAsia="宋体" w:cs="宋体"/>
          <w:color w:val="auto"/>
          <w:spacing w:val="-13"/>
          <w:position w:val="11"/>
          <w:sz w:val="24"/>
          <w:highlight w:val="none"/>
        </w:rPr>
        <w:t>投</w:t>
      </w:r>
      <w:r>
        <w:rPr>
          <w:rFonts w:hint="eastAsia" w:ascii="宋体" w:hAnsi="宋体" w:eastAsia="宋体" w:cs="宋体"/>
          <w:color w:val="auto"/>
          <w:spacing w:val="-12"/>
          <w:position w:val="11"/>
          <w:sz w:val="24"/>
          <w:highlight w:val="none"/>
        </w:rPr>
        <w:t>诉事项2</w:t>
      </w:r>
    </w:p>
    <w:p w14:paraId="31ADD2C8">
      <w:pPr>
        <w:shd w:val="clear" w:color="auto" w:fill="auto"/>
        <w:spacing w:line="437" w:lineRule="exact"/>
        <w:ind w:left="522"/>
        <w:rPr>
          <w:rFonts w:hint="eastAsia" w:ascii="宋体" w:hAnsi="宋体" w:eastAsia="宋体" w:cs="宋体"/>
          <w:color w:val="auto"/>
          <w:sz w:val="24"/>
          <w:highlight w:val="none"/>
        </w:rPr>
      </w:pPr>
      <w:r>
        <w:rPr>
          <w:rFonts w:hint="eastAsia" w:ascii="宋体" w:hAnsi="宋体" w:eastAsia="宋体" w:cs="宋体"/>
          <w:color w:val="auto"/>
          <w:position w:val="3"/>
          <w:sz w:val="24"/>
          <w:highlight w:val="none"/>
        </w:rPr>
        <w:t>……</w:t>
      </w:r>
    </w:p>
    <w:p w14:paraId="43DED2E4">
      <w:pPr>
        <w:shd w:val="clear" w:color="auto" w:fill="auto"/>
        <w:spacing w:line="239" w:lineRule="exact"/>
        <w:rPr>
          <w:rFonts w:hint="eastAsia" w:ascii="宋体" w:hAnsi="宋体" w:eastAsia="宋体" w:cs="宋体"/>
          <w:color w:val="auto"/>
          <w:sz w:val="24"/>
          <w:highlight w:val="none"/>
        </w:rPr>
      </w:pPr>
    </w:p>
    <w:p w14:paraId="0735E7E6">
      <w:pPr>
        <w:shd w:val="clear" w:color="auto" w:fill="auto"/>
        <w:spacing w:before="56" w:line="437" w:lineRule="exact"/>
        <w:ind w:left="505"/>
        <w:rPr>
          <w:rFonts w:hint="eastAsia" w:ascii="宋体" w:hAnsi="宋体" w:eastAsia="宋体" w:cs="宋体"/>
          <w:color w:val="auto"/>
          <w:spacing w:val="-1"/>
          <w:position w:val="11"/>
          <w:sz w:val="24"/>
          <w:highlight w:val="none"/>
          <w:lang w:eastAsia="zh-CN"/>
        </w:rPr>
      </w:pPr>
      <w:r>
        <w:rPr>
          <w:rFonts w:hint="eastAsia" w:ascii="宋体" w:hAnsi="宋体" w:eastAsia="宋体" w:cs="宋体"/>
          <w:color w:val="auto"/>
          <w:spacing w:val="-2"/>
          <w:position w:val="11"/>
          <w:sz w:val="24"/>
          <w:highlight w:val="none"/>
        </w:rPr>
        <w:t>签字</w:t>
      </w:r>
      <w:r>
        <w:rPr>
          <w:rFonts w:hint="eastAsia" w:ascii="宋体" w:hAnsi="宋体" w:eastAsia="宋体" w:cs="宋体"/>
          <w:color w:val="auto"/>
          <w:spacing w:val="-2"/>
          <w:position w:val="11"/>
          <w:sz w:val="24"/>
          <w:highlight w:val="none"/>
          <w:lang w:eastAsia="zh-CN"/>
        </w:rPr>
        <w:t>（</w:t>
      </w:r>
      <w:r>
        <w:rPr>
          <w:rFonts w:hint="eastAsia" w:ascii="宋体" w:hAnsi="宋体" w:eastAsia="宋体" w:cs="宋体"/>
          <w:color w:val="auto"/>
          <w:spacing w:val="-2"/>
          <w:position w:val="11"/>
          <w:sz w:val="24"/>
          <w:highlight w:val="none"/>
        </w:rPr>
        <w:t>签</w:t>
      </w:r>
      <w:r>
        <w:rPr>
          <w:rFonts w:hint="eastAsia" w:ascii="宋体" w:hAnsi="宋体" w:eastAsia="宋体" w:cs="宋体"/>
          <w:color w:val="auto"/>
          <w:spacing w:val="-1"/>
          <w:position w:val="11"/>
          <w:sz w:val="24"/>
          <w:highlight w:val="none"/>
        </w:rPr>
        <w:t>章</w:t>
      </w:r>
      <w:r>
        <w:rPr>
          <w:rFonts w:hint="eastAsia" w:ascii="宋体" w:hAnsi="宋体" w:eastAsia="宋体" w:cs="宋体"/>
          <w:color w:val="auto"/>
          <w:spacing w:val="-1"/>
          <w:position w:val="11"/>
          <w:sz w:val="24"/>
          <w:highlight w:val="none"/>
          <w:lang w:eastAsia="zh-CN"/>
        </w:rPr>
        <w:t>）</w:t>
      </w:r>
      <w:r>
        <w:rPr>
          <w:rFonts w:hint="eastAsia" w:ascii="宋体" w:hAnsi="宋体" w:eastAsia="宋体" w:cs="宋体"/>
          <w:color w:val="auto"/>
          <w:spacing w:val="-1"/>
          <w:position w:val="11"/>
          <w:sz w:val="24"/>
          <w:highlight w:val="none"/>
        </w:rPr>
        <w:t>：</w:t>
      </w:r>
    </w:p>
    <w:p w14:paraId="38C1BB52">
      <w:pPr>
        <w:shd w:val="clear" w:color="auto" w:fill="auto"/>
        <w:spacing w:before="56" w:line="437" w:lineRule="exact"/>
        <w:ind w:left="505"/>
        <w:rPr>
          <w:rFonts w:hint="eastAsia" w:ascii="宋体" w:hAnsi="宋体" w:eastAsia="宋体" w:cs="宋体"/>
          <w:color w:val="auto"/>
          <w:spacing w:val="-1"/>
          <w:position w:val="11"/>
          <w:sz w:val="24"/>
          <w:highlight w:val="none"/>
          <w:lang w:eastAsia="zh-CN"/>
        </w:rPr>
      </w:pPr>
      <w:r>
        <w:rPr>
          <w:rFonts w:hint="eastAsia" w:ascii="宋体" w:hAnsi="宋体" w:eastAsia="宋体" w:cs="宋体"/>
          <w:color w:val="auto"/>
          <w:spacing w:val="-20"/>
          <w:sz w:val="24"/>
          <w:highlight w:val="none"/>
        </w:rPr>
        <w:t>日</w:t>
      </w:r>
      <w:r>
        <w:rPr>
          <w:rFonts w:hint="eastAsia" w:ascii="宋体" w:hAnsi="宋体" w:eastAsia="宋体" w:cs="宋体"/>
          <w:color w:val="auto"/>
          <w:spacing w:val="-19"/>
          <w:sz w:val="24"/>
          <w:highlight w:val="none"/>
        </w:rPr>
        <w:t>期：</w:t>
      </w:r>
    </w:p>
    <w:p w14:paraId="6908C3F0">
      <w:pPr>
        <w:shd w:val="clear" w:color="auto" w:fill="auto"/>
        <w:spacing w:line="392" w:lineRule="auto"/>
        <w:rPr>
          <w:rFonts w:hint="eastAsia" w:ascii="宋体" w:hAnsi="宋体" w:eastAsia="宋体" w:cs="宋体"/>
          <w:color w:val="auto"/>
          <w:sz w:val="24"/>
          <w:highlight w:val="none"/>
        </w:rPr>
      </w:pPr>
    </w:p>
    <w:p w14:paraId="5A019B8D">
      <w:pPr>
        <w:shd w:val="clear" w:color="auto" w:fill="auto"/>
        <w:spacing w:before="91" w:line="219" w:lineRule="auto"/>
        <w:ind w:left="508"/>
        <w:rPr>
          <w:rFonts w:hint="eastAsia" w:ascii="宋体" w:hAnsi="宋体" w:eastAsia="宋体" w:cs="宋体"/>
          <w:color w:val="auto"/>
          <w:sz w:val="24"/>
          <w:highlight w:val="none"/>
        </w:rPr>
      </w:pPr>
      <w:r>
        <w:rPr>
          <w:rFonts w:hint="eastAsia" w:ascii="宋体" w:hAnsi="宋体" w:eastAsia="宋体" w:cs="宋体"/>
          <w:color w:val="auto"/>
          <w:spacing w:val="-2"/>
          <w:sz w:val="24"/>
          <w:highlight w:val="none"/>
        </w:rPr>
        <w:t>投诉书制作说</w:t>
      </w:r>
      <w:r>
        <w:rPr>
          <w:rFonts w:hint="eastAsia" w:ascii="宋体" w:hAnsi="宋体" w:eastAsia="宋体" w:cs="宋体"/>
          <w:color w:val="auto"/>
          <w:spacing w:val="-1"/>
          <w:sz w:val="24"/>
          <w:highlight w:val="none"/>
        </w:rPr>
        <w:t>明：</w:t>
      </w:r>
    </w:p>
    <w:p w14:paraId="47814CAC">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1.投诉人提起投诉时，应当提交投诉书和必要的证明材料，并按照被投诉人和与投诉事项有关的供应商数量提供投诉书副本。</w:t>
      </w:r>
    </w:p>
    <w:p w14:paraId="28D37D5B">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2.投诉人若委托代理人进行投诉的，投诉书应按要求列明“授权代表”的有关内容，并在附件中提交由投诉人签署的授权委托书。授权委托书应载明代理人的姓名或者名称、代理事项、具体权限、期限和相关事项。</w:t>
      </w:r>
    </w:p>
    <w:p w14:paraId="3D945973">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3.投诉人若对项目的某一分包进行投诉，投诉书中应列明具体分包号。</w:t>
      </w:r>
    </w:p>
    <w:p w14:paraId="3CD2E608">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4.投诉书应简要列明质疑事项，质疑函、质疑答复等作为附件材料提供。</w:t>
      </w:r>
    </w:p>
    <w:p w14:paraId="6294811D">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5.投诉书的投诉事项应具体、明确，并有必要的事实依据和法律依据。</w:t>
      </w:r>
    </w:p>
    <w:p w14:paraId="4832053E">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6.投诉书的投诉请求应与投诉事项相关。</w:t>
      </w:r>
    </w:p>
    <w:p w14:paraId="707E2D45">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7.投诉人为自然人的，投诉书应由本人签字；投诉人为法人或者其他组织的，投诉书应当由法定代表人、主要负责人，或者其授权代表签字或者盖章，并加盖公章。</w:t>
      </w:r>
    </w:p>
    <w:p w14:paraId="374CD582">
      <w:pPr>
        <w:shd w:val="clear" w:color="auto" w:fill="auto"/>
        <w:spacing w:line="460" w:lineRule="exact"/>
        <w:ind w:firstLine="420" w:firstLineChars="200"/>
        <w:rPr>
          <w:rFonts w:hint="eastAsia" w:ascii="宋体" w:hAnsi="宋体" w:eastAsia="宋体" w:cs="宋体"/>
          <w:color w:val="000000"/>
          <w:kern w:val="0"/>
          <w:sz w:val="22"/>
          <w:szCs w:val="22"/>
          <w:highlight w:val="none"/>
          <w:shd w:val="clear" w:color="auto" w:fill="FFFFFF"/>
        </w:rPr>
      </w:pPr>
      <w:r>
        <w:rPr>
          <w:rFonts w:hint="eastAsia" w:ascii="宋体" w:hAnsi="宋体" w:eastAsia="宋体" w:cs="宋体"/>
          <w:kern w:val="2"/>
          <w:sz w:val="21"/>
          <w:szCs w:val="24"/>
          <w:highlight w:val="none"/>
          <w:lang w:val="en-US" w:eastAsia="zh-CN" w:bidi="ar-SA"/>
        </w:rPr>
        <w:br w:type="page"/>
      </w:r>
    </w:p>
    <w:p w14:paraId="59BE6F84">
      <w:pPr>
        <w:spacing w:line="360" w:lineRule="auto"/>
        <w:jc w:val="center"/>
        <w:outlineLvl w:val="0"/>
        <w:rPr>
          <w:rFonts w:hint="eastAsia" w:ascii="宋体" w:hAnsi="宋体" w:eastAsia="宋体" w:cs="宋体"/>
          <w:b/>
          <w:sz w:val="36"/>
          <w:szCs w:val="36"/>
          <w:highlight w:val="none"/>
        </w:rPr>
      </w:pPr>
      <w:bookmarkStart w:id="189" w:name="_Toc99301421"/>
      <w:bookmarkStart w:id="190" w:name="_Toc23291"/>
      <w:bookmarkStart w:id="191" w:name="_Toc115436075"/>
      <w:bookmarkStart w:id="192" w:name="_Toc2362"/>
      <w:bookmarkStart w:id="193" w:name="_Toc29710"/>
      <w:bookmarkStart w:id="194" w:name="_Toc503212223"/>
      <w:bookmarkStart w:id="195" w:name="_Toc24395"/>
      <w:bookmarkStart w:id="196" w:name="_Toc20110"/>
      <w:bookmarkStart w:id="197" w:name="_Toc521014791"/>
      <w:bookmarkStart w:id="198" w:name="_Toc23028"/>
      <w:bookmarkStart w:id="199" w:name="_Toc1354"/>
      <w:bookmarkStart w:id="200" w:name="_Toc115435536"/>
      <w:bookmarkStart w:id="201" w:name="_Toc17238"/>
      <w:bookmarkStart w:id="202" w:name="_Toc6417"/>
      <w:bookmarkStart w:id="203" w:name="_Toc4147"/>
      <w:r>
        <w:rPr>
          <w:rFonts w:hint="eastAsia" w:ascii="宋体" w:hAnsi="宋体" w:eastAsia="宋体" w:cs="宋体"/>
          <w:b/>
          <w:sz w:val="36"/>
          <w:szCs w:val="36"/>
          <w:highlight w:val="none"/>
        </w:rPr>
        <w:t>第三章资格审查</w:t>
      </w:r>
      <w:bookmarkEnd w:id="189"/>
      <w:bookmarkStart w:id="204" w:name="_Toc487900382"/>
    </w:p>
    <w:p w14:paraId="30990148">
      <w:pPr>
        <w:tabs>
          <w:tab w:val="left" w:pos="360"/>
          <w:tab w:val="left" w:pos="900"/>
        </w:tabs>
        <w:snapToGrid w:val="0"/>
        <w:spacing w:line="360" w:lineRule="auto"/>
        <w:jc w:val="center"/>
        <w:outlineLvl w:val="1"/>
        <w:rPr>
          <w:rFonts w:hint="eastAsia" w:ascii="宋体" w:hAnsi="宋体" w:eastAsia="宋体" w:cs="宋体"/>
          <w:b/>
          <w:sz w:val="24"/>
          <w:highlight w:val="none"/>
        </w:rPr>
      </w:pPr>
      <w:bookmarkStart w:id="205" w:name="_Toc99301422"/>
      <w:r>
        <w:rPr>
          <w:rFonts w:hint="eastAsia" w:ascii="宋体" w:hAnsi="宋体" w:eastAsia="宋体" w:cs="宋体"/>
          <w:b/>
          <w:sz w:val="24"/>
          <w:highlight w:val="none"/>
        </w:rPr>
        <w:t>一、资格审查程序</w:t>
      </w:r>
      <w:bookmarkEnd w:id="205"/>
    </w:p>
    <w:p w14:paraId="35852236">
      <w:pPr>
        <w:numPr>
          <w:ilvl w:val="0"/>
          <w:numId w:val="4"/>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开标结束后，采购人或采购代理机构将根据《资格审查要求》中的规定，对投标人进行资格审查，并形成资格审查结果。</w:t>
      </w:r>
    </w:p>
    <w:p w14:paraId="5E801BF0">
      <w:pPr>
        <w:numPr>
          <w:ilvl w:val="0"/>
          <w:numId w:val="4"/>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《资格审查要求》中对格式有要求的，除招标文件另有规定外，均为“实质性格式”文件。</w:t>
      </w:r>
    </w:p>
    <w:p w14:paraId="3ADC777B">
      <w:pPr>
        <w:numPr>
          <w:ilvl w:val="0"/>
          <w:numId w:val="4"/>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投标人《资格证明文件》有任何一项不符合《资格审查要求》的，资格审查不合格，其</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4BEF49B5">
      <w:pPr>
        <w:numPr>
          <w:ilvl w:val="0"/>
          <w:numId w:val="4"/>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资格审查合格的投标人不足3家的，不进行评标。</w:t>
      </w:r>
    </w:p>
    <w:p w14:paraId="15926DE7">
      <w:pPr>
        <w:widowControl/>
        <w:jc w:val="left"/>
        <w:rPr>
          <w:rFonts w:hint="eastAsia" w:ascii="宋体" w:hAnsi="宋体" w:eastAsia="宋体" w:cs="宋体"/>
          <w:sz w:val="24"/>
          <w:highlight w:val="none"/>
        </w:rPr>
      </w:pPr>
    </w:p>
    <w:p w14:paraId="4AD5B601">
      <w:pPr>
        <w:tabs>
          <w:tab w:val="left" w:pos="360"/>
          <w:tab w:val="left" w:pos="900"/>
        </w:tabs>
        <w:snapToGrid w:val="0"/>
        <w:spacing w:line="360" w:lineRule="auto"/>
        <w:jc w:val="center"/>
        <w:outlineLvl w:val="1"/>
        <w:rPr>
          <w:rFonts w:hint="eastAsia" w:ascii="宋体" w:hAnsi="宋体" w:eastAsia="宋体" w:cs="宋体"/>
          <w:b/>
          <w:sz w:val="24"/>
          <w:highlight w:val="none"/>
        </w:rPr>
      </w:pPr>
      <w:r>
        <w:rPr>
          <w:rFonts w:hint="eastAsia" w:ascii="宋体" w:hAnsi="宋体" w:eastAsia="宋体" w:cs="宋体"/>
          <w:b/>
          <w:sz w:val="24"/>
          <w:highlight w:val="none"/>
        </w:rPr>
        <w:t>二、资格审查要求</w:t>
      </w:r>
    </w:p>
    <w:tbl>
      <w:tblPr>
        <w:tblStyle w:val="21"/>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7"/>
        <w:gridCol w:w="5174"/>
        <w:gridCol w:w="1759"/>
      </w:tblGrid>
      <w:tr w14:paraId="3B7A7C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trPr>
        <w:tc>
          <w:tcPr>
            <w:tcW w:w="454" w:type="pct"/>
            <w:noWrap w:val="0"/>
            <w:vAlign w:val="center"/>
          </w:tcPr>
          <w:p w14:paraId="556EFAE3">
            <w:pPr>
              <w:tabs>
                <w:tab w:val="left" w:pos="1080"/>
              </w:tabs>
              <w:snapToGrid w:val="0"/>
              <w:jc w:val="both"/>
              <w:rPr>
                <w:rFonts w:hint="eastAsia" w:ascii="宋体" w:hAnsi="宋体" w:eastAsia="宋体" w:cs="宋体"/>
                <w:b/>
                <w:sz w:val="24"/>
                <w:highlight w:val="none"/>
              </w:rPr>
            </w:pPr>
            <w:bookmarkStart w:id="206" w:name="_Hlt487972895"/>
            <w:bookmarkEnd w:id="206"/>
            <w:r>
              <w:rPr>
                <w:rFonts w:hint="eastAsia" w:ascii="宋体" w:hAnsi="宋体" w:eastAsia="宋体" w:cs="宋体"/>
                <w:b/>
                <w:sz w:val="24"/>
                <w:highlight w:val="none"/>
              </w:rPr>
              <w:t>序号</w:t>
            </w:r>
          </w:p>
        </w:tc>
        <w:tc>
          <w:tcPr>
            <w:tcW w:w="1067" w:type="pct"/>
            <w:noWrap w:val="0"/>
            <w:vAlign w:val="center"/>
          </w:tcPr>
          <w:p w14:paraId="27D5AD70">
            <w:pPr>
              <w:tabs>
                <w:tab w:val="left" w:pos="1080"/>
              </w:tabs>
              <w:snapToGrid w:val="0"/>
              <w:jc w:val="both"/>
              <w:rPr>
                <w:rFonts w:hint="eastAsia" w:ascii="宋体" w:hAnsi="宋体" w:eastAsia="宋体" w:cs="宋体"/>
                <w:b/>
                <w:sz w:val="24"/>
                <w:highlight w:val="none"/>
              </w:rPr>
            </w:pPr>
            <w:r>
              <w:rPr>
                <w:rFonts w:hint="eastAsia" w:ascii="宋体" w:hAnsi="宋体" w:eastAsia="宋体" w:cs="宋体"/>
                <w:b/>
                <w:sz w:val="24"/>
                <w:highlight w:val="none"/>
              </w:rPr>
              <w:t>审查因素</w:t>
            </w:r>
          </w:p>
        </w:tc>
        <w:tc>
          <w:tcPr>
            <w:tcW w:w="2595" w:type="pct"/>
            <w:noWrap w:val="0"/>
            <w:vAlign w:val="center"/>
          </w:tcPr>
          <w:p w14:paraId="2005B3EA">
            <w:pPr>
              <w:tabs>
                <w:tab w:val="left" w:pos="1080"/>
              </w:tabs>
              <w:snapToGrid w:val="0"/>
              <w:jc w:val="both"/>
              <w:rPr>
                <w:rFonts w:hint="eastAsia" w:ascii="宋体" w:hAnsi="宋体" w:eastAsia="宋体" w:cs="宋体"/>
                <w:b/>
                <w:sz w:val="24"/>
                <w:highlight w:val="none"/>
              </w:rPr>
            </w:pPr>
            <w:r>
              <w:rPr>
                <w:rFonts w:hint="eastAsia" w:ascii="宋体" w:hAnsi="宋体" w:eastAsia="宋体" w:cs="宋体"/>
                <w:b/>
                <w:sz w:val="24"/>
                <w:highlight w:val="none"/>
              </w:rPr>
              <w:t>审查内容</w:t>
            </w:r>
          </w:p>
        </w:tc>
        <w:tc>
          <w:tcPr>
            <w:tcW w:w="882" w:type="pct"/>
            <w:noWrap w:val="0"/>
            <w:vAlign w:val="center"/>
          </w:tcPr>
          <w:p w14:paraId="2D1419B7">
            <w:pPr>
              <w:tabs>
                <w:tab w:val="left" w:pos="1080"/>
              </w:tabs>
              <w:snapToGrid w:val="0"/>
              <w:jc w:val="both"/>
              <w:rPr>
                <w:rFonts w:hint="eastAsia" w:ascii="宋体" w:hAnsi="宋体" w:eastAsia="宋体" w:cs="宋体"/>
                <w:b/>
                <w:sz w:val="24"/>
                <w:highlight w:val="none"/>
              </w:rPr>
            </w:pPr>
            <w:r>
              <w:rPr>
                <w:rFonts w:hint="eastAsia" w:ascii="宋体" w:hAnsi="宋体" w:eastAsia="宋体" w:cs="宋体"/>
                <w:b/>
                <w:sz w:val="24"/>
                <w:highlight w:val="none"/>
              </w:rPr>
              <w:t>格式要求</w:t>
            </w:r>
          </w:p>
        </w:tc>
      </w:tr>
      <w:tr w14:paraId="6F06DB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1A148BFB">
            <w:pPr>
              <w:tabs>
                <w:tab w:val="left" w:pos="1080"/>
              </w:tabs>
              <w:snapToGrid w:val="0"/>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1067" w:type="pct"/>
            <w:noWrap w:val="0"/>
            <w:vAlign w:val="center"/>
          </w:tcPr>
          <w:p w14:paraId="231F665A">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具有独立承担民事责任的能力</w:t>
            </w:r>
          </w:p>
        </w:tc>
        <w:tc>
          <w:tcPr>
            <w:tcW w:w="2595" w:type="pct"/>
            <w:noWrap w:val="0"/>
            <w:vAlign w:val="center"/>
          </w:tcPr>
          <w:p w14:paraId="62939C58">
            <w:pPr>
              <w:pStyle w:val="18"/>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w:t>
            </w:r>
            <w:r>
              <w:rPr>
                <w:rFonts w:hint="eastAsia" w:cs="宋体"/>
                <w:i w:val="0"/>
                <w:iCs w:val="0"/>
                <w:caps w:val="0"/>
                <w:color w:val="000000"/>
                <w:spacing w:val="0"/>
                <w:sz w:val="24"/>
                <w:szCs w:val="24"/>
                <w:highlight w:val="none"/>
                <w:lang w:val="en-US" w:eastAsia="zh-CN"/>
              </w:rPr>
              <w:t>其规</w:t>
            </w:r>
            <w:r>
              <w:rPr>
                <w:rFonts w:hint="eastAsia" w:ascii="宋体" w:hAnsi="宋体" w:eastAsia="宋体" w:cs="宋体"/>
                <w:i w:val="0"/>
                <w:iCs w:val="0"/>
                <w:caps w:val="0"/>
                <w:color w:val="000000"/>
                <w:spacing w:val="0"/>
                <w:sz w:val="24"/>
                <w:szCs w:val="24"/>
                <w:highlight w:val="none"/>
                <w:lang w:val="en-US" w:eastAsia="zh-CN"/>
              </w:rPr>
              <w:t>定。</w:t>
            </w:r>
          </w:p>
          <w:p w14:paraId="618CEE2A">
            <w:pPr>
              <w:tabs>
                <w:tab w:val="left" w:pos="1080"/>
              </w:tabs>
              <w:snapToGrid w:val="0"/>
              <w:spacing w:line="240" w:lineRule="auto"/>
              <w:jc w:val="both"/>
              <w:rPr>
                <w:rFonts w:hint="eastAsia" w:ascii="宋体" w:hAnsi="宋体" w:eastAsia="宋体" w:cs="宋体"/>
                <w:sz w:val="24"/>
                <w:szCs w:val="24"/>
                <w:highlight w:val="none"/>
              </w:rPr>
            </w:pPr>
          </w:p>
        </w:tc>
        <w:tc>
          <w:tcPr>
            <w:tcW w:w="882" w:type="pct"/>
            <w:noWrap w:val="0"/>
            <w:vAlign w:val="center"/>
          </w:tcPr>
          <w:p w14:paraId="6F8784DC">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提供证明文件的电子件或电子证照</w:t>
            </w:r>
          </w:p>
        </w:tc>
      </w:tr>
      <w:tr w14:paraId="73286A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1E7B8940">
            <w:pPr>
              <w:tabs>
                <w:tab w:val="left" w:pos="1080"/>
              </w:tabs>
              <w:snapToGrid w:val="0"/>
              <w:jc w:val="both"/>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2</w:t>
            </w:r>
          </w:p>
        </w:tc>
        <w:tc>
          <w:tcPr>
            <w:tcW w:w="1067" w:type="pct"/>
            <w:noWrap w:val="0"/>
            <w:vAlign w:val="center"/>
          </w:tcPr>
          <w:p w14:paraId="0303AF71">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有依法缴纳税收和社会保障资金的良好记录</w:t>
            </w:r>
          </w:p>
        </w:tc>
        <w:tc>
          <w:tcPr>
            <w:tcW w:w="2595" w:type="pct"/>
            <w:noWrap w:val="0"/>
            <w:vAlign w:val="center"/>
          </w:tcPr>
          <w:p w14:paraId="6E4DEFBF">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有依法缴纳税收和社会保障资金的良好记录：提供近段时间内（2024年12月-2025年2月、新成立的公司按实际发生提供）的缴纳税收的完税证明（开具日期须在招标公告发布日期之后）或税务部门出具的纳税证明；如依法免税的，应提供相应文件证明；提供近段时间内（2024年12月-2025年2月、新成立的公司按实际发生提供）的缴纳社保证明材料加盖公章。如依法不需要缴纳社会保障资金的，应提供相应文件证明；</w:t>
            </w:r>
          </w:p>
        </w:tc>
        <w:tc>
          <w:tcPr>
            <w:tcW w:w="882" w:type="pct"/>
            <w:noWrap w:val="0"/>
            <w:vAlign w:val="center"/>
          </w:tcPr>
          <w:p w14:paraId="4A267065">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格式见《投标文件格式》</w:t>
            </w:r>
          </w:p>
        </w:tc>
      </w:tr>
      <w:tr w14:paraId="08965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6586DB12">
            <w:pPr>
              <w:tabs>
                <w:tab w:val="left" w:pos="1080"/>
              </w:tabs>
              <w:snapToGrid w:val="0"/>
              <w:spacing w:line="240" w:lineRule="auto"/>
              <w:jc w:val="both"/>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3</w:t>
            </w:r>
          </w:p>
        </w:tc>
        <w:tc>
          <w:tcPr>
            <w:tcW w:w="1067" w:type="pct"/>
            <w:noWrap w:val="0"/>
            <w:vAlign w:val="center"/>
          </w:tcPr>
          <w:p w14:paraId="2D6D16D4">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具有良好的商业信誉和健全的财务会计制度</w:t>
            </w:r>
          </w:p>
        </w:tc>
        <w:tc>
          <w:tcPr>
            <w:tcW w:w="2595" w:type="pct"/>
            <w:noWrap w:val="0"/>
            <w:vAlign w:val="center"/>
          </w:tcPr>
          <w:p w14:paraId="59421D2F">
            <w:pPr>
              <w:pStyle w:val="18"/>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具有良好的商业信誉和健全的财务会计制度：提供2023年度或2024年度由第三方财务审计机构出具的财务审计报告或新成立的企业提供银行出具的近三个月的资信证明；</w:t>
            </w:r>
          </w:p>
        </w:tc>
        <w:tc>
          <w:tcPr>
            <w:tcW w:w="882" w:type="pct"/>
            <w:noWrap w:val="0"/>
            <w:vAlign w:val="center"/>
          </w:tcPr>
          <w:p w14:paraId="7896398C">
            <w:pPr>
              <w:tabs>
                <w:tab w:val="left" w:pos="1080"/>
              </w:tabs>
              <w:snapToGrid w:val="0"/>
              <w:spacing w:line="240" w:lineRule="auto"/>
              <w:jc w:val="both"/>
              <w:rPr>
                <w:rFonts w:hint="eastAsia" w:ascii="宋体" w:hAnsi="宋体" w:eastAsia="宋体" w:cs="宋体"/>
                <w:sz w:val="24"/>
                <w:szCs w:val="24"/>
                <w:highlight w:val="none"/>
              </w:rPr>
            </w:pPr>
            <w:r>
              <w:rPr>
                <w:rFonts w:hint="eastAsia" w:cs="宋体"/>
                <w:i w:val="0"/>
                <w:iCs w:val="0"/>
                <w:caps w:val="0"/>
                <w:color w:val="000000"/>
                <w:spacing w:val="0"/>
                <w:sz w:val="24"/>
                <w:szCs w:val="24"/>
                <w:highlight w:val="none"/>
                <w:lang w:val="en-US" w:eastAsia="zh-CN"/>
              </w:rPr>
              <w:t>由第三方财务</w:t>
            </w:r>
            <w:r>
              <w:rPr>
                <w:rFonts w:hint="eastAsia" w:ascii="宋体" w:hAnsi="宋体" w:eastAsia="宋体" w:cs="宋体"/>
                <w:i w:val="0"/>
                <w:iCs w:val="0"/>
                <w:caps w:val="0"/>
                <w:color w:val="000000"/>
                <w:spacing w:val="0"/>
                <w:sz w:val="24"/>
                <w:szCs w:val="24"/>
                <w:highlight w:val="none"/>
                <w:lang w:val="en-US" w:eastAsia="zh-CN"/>
              </w:rPr>
              <w:t>审计机构出具的财务审计报告</w:t>
            </w:r>
          </w:p>
        </w:tc>
      </w:tr>
      <w:tr w14:paraId="1415C3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052F7BDF">
            <w:pPr>
              <w:tabs>
                <w:tab w:val="left" w:pos="1080"/>
              </w:tabs>
              <w:snapToGrid w:val="0"/>
              <w:spacing w:line="240" w:lineRule="auto"/>
              <w:jc w:val="both"/>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4</w:t>
            </w:r>
          </w:p>
        </w:tc>
        <w:tc>
          <w:tcPr>
            <w:tcW w:w="1067" w:type="pct"/>
            <w:noWrap w:val="0"/>
            <w:vAlign w:val="center"/>
          </w:tcPr>
          <w:p w14:paraId="3D9D1C7F">
            <w:pPr>
              <w:tabs>
                <w:tab w:val="left" w:pos="1080"/>
              </w:tabs>
              <w:snapToGrid w:val="0"/>
              <w:spacing w:line="240" w:lineRule="auto"/>
              <w:jc w:val="both"/>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履行合同所必需的设备和专业技术能力</w:t>
            </w:r>
          </w:p>
        </w:tc>
        <w:tc>
          <w:tcPr>
            <w:tcW w:w="2595" w:type="pct"/>
            <w:noWrap w:val="0"/>
            <w:vAlign w:val="center"/>
          </w:tcPr>
          <w:p w14:paraId="3A0CA5E2">
            <w:pPr>
              <w:pStyle w:val="18"/>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履行合同所必需的设备和专业技术能力：提供《投标人资格声明函》；</w:t>
            </w:r>
          </w:p>
          <w:p w14:paraId="5D333878">
            <w:pPr>
              <w:tabs>
                <w:tab w:val="left" w:pos="1080"/>
              </w:tabs>
              <w:snapToGrid w:val="0"/>
              <w:spacing w:line="240" w:lineRule="auto"/>
              <w:jc w:val="both"/>
              <w:rPr>
                <w:rFonts w:hint="eastAsia" w:ascii="宋体" w:hAnsi="宋体" w:eastAsia="宋体" w:cs="宋体"/>
                <w:sz w:val="24"/>
                <w:szCs w:val="24"/>
                <w:highlight w:val="none"/>
              </w:rPr>
            </w:pPr>
          </w:p>
        </w:tc>
        <w:tc>
          <w:tcPr>
            <w:tcW w:w="882" w:type="pct"/>
            <w:noWrap w:val="0"/>
            <w:vAlign w:val="center"/>
          </w:tcPr>
          <w:p w14:paraId="18F59CCA">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提供《投标人资格声明函》</w:t>
            </w:r>
          </w:p>
        </w:tc>
      </w:tr>
      <w:tr w14:paraId="08D72E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74B8A2A6">
            <w:pPr>
              <w:tabs>
                <w:tab w:val="left" w:pos="1080"/>
              </w:tabs>
              <w:snapToGrid w:val="0"/>
              <w:spacing w:line="240" w:lineRule="auto"/>
              <w:jc w:val="both"/>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5</w:t>
            </w:r>
          </w:p>
        </w:tc>
        <w:tc>
          <w:tcPr>
            <w:tcW w:w="1067" w:type="pct"/>
            <w:noWrap w:val="0"/>
            <w:vAlign w:val="center"/>
          </w:tcPr>
          <w:p w14:paraId="4BEDF1E1">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参加采购活动前3年内，在经营活动中没有重大违法记录</w:t>
            </w:r>
          </w:p>
        </w:tc>
        <w:tc>
          <w:tcPr>
            <w:tcW w:w="2595" w:type="pct"/>
            <w:noWrap w:val="0"/>
            <w:vAlign w:val="center"/>
          </w:tcPr>
          <w:p w14:paraId="64EAFD0F">
            <w:pPr>
              <w:pStyle w:val="18"/>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 万元以上的罚款，法律、行政法规以及国务院有关部门明确规定相关领域“较大数额罚款”标准高于200 万元的，从其规定）</w:t>
            </w:r>
          </w:p>
        </w:tc>
        <w:tc>
          <w:tcPr>
            <w:tcW w:w="882" w:type="pct"/>
            <w:noWrap w:val="0"/>
            <w:vAlign w:val="center"/>
          </w:tcPr>
          <w:p w14:paraId="1BEFFF94">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提供《投标人资格声明函》</w:t>
            </w:r>
          </w:p>
        </w:tc>
      </w:tr>
      <w:tr w14:paraId="654728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571" w:hRule="atLeast"/>
        </w:trPr>
        <w:tc>
          <w:tcPr>
            <w:tcW w:w="454" w:type="pct"/>
            <w:noWrap w:val="0"/>
            <w:vAlign w:val="center"/>
          </w:tcPr>
          <w:p w14:paraId="79E35595">
            <w:pPr>
              <w:tabs>
                <w:tab w:val="left" w:pos="1080"/>
              </w:tabs>
              <w:snapToGrid w:val="0"/>
              <w:spacing w:line="240" w:lineRule="auto"/>
              <w:jc w:val="both"/>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6</w:t>
            </w:r>
          </w:p>
        </w:tc>
        <w:tc>
          <w:tcPr>
            <w:tcW w:w="1067" w:type="pct"/>
            <w:noWrap w:val="0"/>
            <w:vAlign w:val="center"/>
          </w:tcPr>
          <w:p w14:paraId="5B5765DE">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信用记录</w:t>
            </w:r>
          </w:p>
        </w:tc>
        <w:tc>
          <w:tcPr>
            <w:tcW w:w="2595" w:type="pct"/>
            <w:noWrap w:val="0"/>
            <w:vAlign w:val="center"/>
          </w:tcPr>
          <w:p w14:paraId="59610EAB">
            <w:pPr>
              <w:pStyle w:val="18"/>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近三年内（本项目投标截止期前）未被“信用中国”（www.creditchina.gov.cn）、中国政府采购网（www.ccgp.gov.cn）列入失信被执行人、重大税收违法案件当事人名单、政府采购严重违法失信行为记录名单。</w:t>
            </w:r>
          </w:p>
          <w:p w14:paraId="7D20594C">
            <w:pPr>
              <w:tabs>
                <w:tab w:val="left" w:pos="1080"/>
              </w:tabs>
              <w:snapToGrid w:val="0"/>
              <w:spacing w:line="240" w:lineRule="auto"/>
              <w:jc w:val="both"/>
              <w:rPr>
                <w:rFonts w:hint="eastAsia" w:ascii="宋体" w:hAnsi="宋体" w:eastAsia="宋体" w:cs="宋体"/>
                <w:sz w:val="24"/>
                <w:szCs w:val="24"/>
                <w:highlight w:val="none"/>
              </w:rPr>
            </w:pPr>
          </w:p>
        </w:tc>
        <w:tc>
          <w:tcPr>
            <w:tcW w:w="882" w:type="pct"/>
            <w:noWrap w:val="0"/>
            <w:vAlign w:val="center"/>
          </w:tcPr>
          <w:p w14:paraId="61254431">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无须投标人提供，由采购人或采购代理机构查询。</w:t>
            </w:r>
          </w:p>
        </w:tc>
      </w:tr>
      <w:tr w14:paraId="262ED7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2450" w:hRule="atLeast"/>
        </w:trPr>
        <w:tc>
          <w:tcPr>
            <w:tcW w:w="454" w:type="pct"/>
            <w:noWrap w:val="0"/>
            <w:vAlign w:val="center"/>
          </w:tcPr>
          <w:p w14:paraId="6DF0AF9D">
            <w:pPr>
              <w:tabs>
                <w:tab w:val="left" w:pos="1080"/>
              </w:tabs>
              <w:snapToGrid w:val="0"/>
              <w:spacing w:line="240" w:lineRule="auto"/>
              <w:jc w:val="both"/>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7</w:t>
            </w:r>
          </w:p>
        </w:tc>
        <w:tc>
          <w:tcPr>
            <w:tcW w:w="1067" w:type="pct"/>
            <w:noWrap w:val="0"/>
            <w:vAlign w:val="center"/>
          </w:tcPr>
          <w:p w14:paraId="60FF606A">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供应商必须符合法律、行政法规规定的其他条件</w:t>
            </w:r>
          </w:p>
        </w:tc>
        <w:tc>
          <w:tcPr>
            <w:tcW w:w="2595" w:type="pct"/>
            <w:noWrap w:val="0"/>
            <w:vAlign w:val="center"/>
          </w:tcPr>
          <w:p w14:paraId="27A87609">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供应商必须符合法律、行政法规规定的其他条件，提供书面承诺声明函：①为采购项目提供整体设计、规范编制或者项目管理、监理、检测等服务的供应商，不得再参加该采购项目同一合同项下的其他采购活动。②法定代表人或单位负责人为同一人或者存在直接控股、管理关系的不同供应商，不得参加同一合同项下的政府采购活动。</w:t>
            </w:r>
          </w:p>
        </w:tc>
        <w:tc>
          <w:tcPr>
            <w:tcW w:w="882" w:type="pct"/>
            <w:noWrap w:val="0"/>
            <w:vAlign w:val="center"/>
          </w:tcPr>
          <w:p w14:paraId="647BA074">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提供《</w:t>
            </w:r>
            <w:r>
              <w:rPr>
                <w:rFonts w:hint="eastAsia" w:ascii="宋体" w:hAnsi="宋体" w:eastAsia="宋体" w:cs="宋体"/>
                <w:sz w:val="24"/>
                <w:szCs w:val="24"/>
                <w:highlight w:val="none"/>
              </w:rPr>
              <w:t>书面承诺</w:t>
            </w:r>
            <w:r>
              <w:rPr>
                <w:rFonts w:hint="eastAsia" w:ascii="宋体" w:hAnsi="宋体" w:eastAsia="宋体" w:cs="宋体"/>
                <w:i w:val="0"/>
                <w:iCs w:val="0"/>
                <w:caps w:val="0"/>
                <w:color w:val="000000"/>
                <w:spacing w:val="0"/>
                <w:sz w:val="24"/>
                <w:szCs w:val="24"/>
                <w:highlight w:val="none"/>
                <w:lang w:val="en-US" w:eastAsia="zh-CN"/>
              </w:rPr>
              <w:t>》</w:t>
            </w:r>
          </w:p>
        </w:tc>
      </w:tr>
      <w:tr w14:paraId="26A5B4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20DCC80E">
            <w:pPr>
              <w:tabs>
                <w:tab w:val="left" w:pos="1080"/>
              </w:tabs>
              <w:snapToGrid w:val="0"/>
              <w:spacing w:line="240" w:lineRule="auto"/>
              <w:jc w:val="both"/>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8</w:t>
            </w:r>
          </w:p>
        </w:tc>
        <w:tc>
          <w:tcPr>
            <w:tcW w:w="1067" w:type="pct"/>
            <w:noWrap w:val="0"/>
            <w:vAlign w:val="center"/>
          </w:tcPr>
          <w:p w14:paraId="2AD7F856">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投标保证金</w:t>
            </w:r>
          </w:p>
        </w:tc>
        <w:tc>
          <w:tcPr>
            <w:tcW w:w="2595" w:type="pct"/>
            <w:noWrap w:val="0"/>
            <w:vAlign w:val="center"/>
          </w:tcPr>
          <w:p w14:paraId="2E4A9B4F">
            <w:pPr>
              <w:pStyle w:val="18"/>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投标保证金或电子保函</w:t>
            </w:r>
          </w:p>
          <w:p w14:paraId="35949652">
            <w:pPr>
              <w:tabs>
                <w:tab w:val="left" w:pos="1080"/>
              </w:tabs>
              <w:snapToGrid w:val="0"/>
              <w:spacing w:line="240" w:lineRule="auto"/>
              <w:jc w:val="both"/>
              <w:rPr>
                <w:rFonts w:hint="eastAsia" w:ascii="宋体" w:hAnsi="宋体" w:eastAsia="宋体" w:cs="宋体"/>
                <w:sz w:val="24"/>
                <w:szCs w:val="24"/>
                <w:highlight w:val="none"/>
              </w:rPr>
            </w:pPr>
          </w:p>
        </w:tc>
        <w:tc>
          <w:tcPr>
            <w:tcW w:w="882" w:type="pct"/>
            <w:noWrap w:val="0"/>
            <w:vAlign w:val="center"/>
          </w:tcPr>
          <w:p w14:paraId="7902E3AF">
            <w:pPr>
              <w:tabs>
                <w:tab w:val="left" w:pos="1080"/>
              </w:tabs>
              <w:snapToGrid w:val="0"/>
              <w:spacing w:line="240" w:lineRule="auto"/>
              <w:jc w:val="both"/>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提供投标保证金或保函凭证</w:t>
            </w:r>
          </w:p>
        </w:tc>
      </w:tr>
      <w:tr w14:paraId="1AE96C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1765263A">
            <w:pPr>
              <w:tabs>
                <w:tab w:val="left" w:pos="1080"/>
              </w:tabs>
              <w:snapToGrid w:val="0"/>
              <w:spacing w:line="240" w:lineRule="auto"/>
              <w:jc w:val="both"/>
              <w:rPr>
                <w:rFonts w:hint="default" w:ascii="宋体" w:hAnsi="宋体" w:cs="宋体"/>
                <w:sz w:val="24"/>
                <w:szCs w:val="24"/>
                <w:highlight w:val="none"/>
                <w:lang w:val="en-US" w:eastAsia="zh-CN"/>
              </w:rPr>
            </w:pPr>
            <w:bookmarkStart w:id="207" w:name="_Toc99301423"/>
            <w:r>
              <w:rPr>
                <w:rFonts w:hint="eastAsia" w:ascii="宋体" w:hAnsi="宋体" w:cs="宋体"/>
                <w:sz w:val="24"/>
                <w:szCs w:val="24"/>
                <w:highlight w:val="none"/>
                <w:lang w:val="en-US" w:eastAsia="zh-CN"/>
              </w:rPr>
              <w:t>9</w:t>
            </w:r>
          </w:p>
        </w:tc>
        <w:tc>
          <w:tcPr>
            <w:tcW w:w="1067" w:type="pct"/>
            <w:noWrap w:val="0"/>
            <w:vAlign w:val="center"/>
          </w:tcPr>
          <w:p w14:paraId="69C867CD">
            <w:pPr>
              <w:tabs>
                <w:tab w:val="left" w:pos="1080"/>
              </w:tabs>
              <w:snapToGrid w:val="0"/>
              <w:spacing w:line="240" w:lineRule="auto"/>
              <w:jc w:val="both"/>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中小企业政策</w:t>
            </w:r>
          </w:p>
        </w:tc>
        <w:tc>
          <w:tcPr>
            <w:tcW w:w="2595" w:type="pct"/>
            <w:noWrap w:val="0"/>
            <w:vAlign w:val="center"/>
          </w:tcPr>
          <w:p w14:paraId="3E27FC90">
            <w:pPr>
              <w:tabs>
                <w:tab w:val="left" w:pos="1080"/>
              </w:tabs>
              <w:snapToGrid w:val="0"/>
              <w:spacing w:line="240" w:lineRule="auto"/>
              <w:jc w:val="both"/>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本采购包整体不专门面向中小企业。供应商须符合本项目采购标的对应行业政策划分标准的小微企业。监狱企业、残疾人福利单位视同小型、微型企业。注：中小企业以供应商填写的《中小企业声明函（工程、服务）》（见投标文件格式）为判定标准，残疾人福利性单位以供应商填写的《残疾人福利性单位声明函》（见投标文件格式）为判定标准，监狱企业须供应商提供由省级以上监狱管理局、戒毒管理局（含新疆生产建设兵团）出具的属于监狱企业的证明文件，否则不予认定。</w:t>
            </w:r>
          </w:p>
        </w:tc>
        <w:tc>
          <w:tcPr>
            <w:tcW w:w="882" w:type="pct"/>
            <w:noWrap w:val="0"/>
            <w:vAlign w:val="center"/>
          </w:tcPr>
          <w:p w14:paraId="5D6463BE">
            <w:pPr>
              <w:tabs>
                <w:tab w:val="left" w:pos="1080"/>
              </w:tabs>
              <w:snapToGrid w:val="0"/>
              <w:spacing w:line="240" w:lineRule="auto"/>
              <w:jc w:val="both"/>
              <w:rPr>
                <w:rFonts w:hint="eastAsia" w:ascii="宋体" w:hAnsi="宋体" w:eastAsia="宋体" w:cs="宋体"/>
                <w:sz w:val="24"/>
                <w:szCs w:val="24"/>
                <w:highlight w:val="none"/>
              </w:rPr>
            </w:pPr>
          </w:p>
        </w:tc>
      </w:tr>
      <w:bookmarkEnd w:id="204"/>
    </w:tbl>
    <w:p w14:paraId="449B30BD">
      <w:pPr>
        <w:spacing w:line="360" w:lineRule="auto"/>
        <w:jc w:val="center"/>
        <w:outlineLvl w:val="0"/>
        <w:rPr>
          <w:rFonts w:hint="eastAsia" w:ascii="宋体" w:hAnsi="宋体" w:eastAsia="宋体" w:cs="宋体"/>
          <w:b/>
          <w:sz w:val="36"/>
          <w:szCs w:val="36"/>
          <w:highlight w:val="none"/>
        </w:rPr>
      </w:pPr>
      <w:r>
        <w:rPr>
          <w:rFonts w:hint="eastAsia" w:ascii="宋体" w:hAnsi="宋体" w:eastAsia="宋体" w:cs="宋体"/>
          <w:b/>
          <w:sz w:val="36"/>
          <w:szCs w:val="36"/>
          <w:highlight w:val="none"/>
        </w:rPr>
        <w:br w:type="page"/>
      </w:r>
      <w:r>
        <w:rPr>
          <w:rFonts w:hint="eastAsia" w:ascii="宋体" w:hAnsi="宋体" w:eastAsia="宋体" w:cs="宋体"/>
          <w:b/>
          <w:sz w:val="36"/>
          <w:szCs w:val="36"/>
          <w:highlight w:val="none"/>
        </w:rPr>
        <w:t>第四章</w:t>
      </w:r>
      <w:bookmarkStart w:id="208" w:name="_Hlt164229061"/>
      <w:bookmarkEnd w:id="208"/>
      <w:r>
        <w:rPr>
          <w:rFonts w:hint="eastAsia" w:ascii="宋体" w:hAnsi="宋体" w:eastAsia="宋体" w:cs="宋体"/>
          <w:b/>
          <w:sz w:val="36"/>
          <w:szCs w:val="36"/>
          <w:highlight w:val="none"/>
        </w:rPr>
        <w:t>评标程序、评标方法和评标标准</w:t>
      </w:r>
      <w:bookmarkEnd w:id="207"/>
    </w:p>
    <w:p w14:paraId="1FEDFA6D">
      <w:pPr>
        <w:tabs>
          <w:tab w:val="left" w:pos="360"/>
          <w:tab w:val="left" w:pos="900"/>
        </w:tabs>
        <w:snapToGrid w:val="0"/>
        <w:spacing w:line="360" w:lineRule="auto"/>
        <w:jc w:val="center"/>
        <w:outlineLvl w:val="1"/>
        <w:rPr>
          <w:rFonts w:hint="eastAsia" w:ascii="宋体" w:hAnsi="宋体" w:eastAsia="宋体" w:cs="宋体"/>
          <w:b/>
          <w:highlight w:val="none"/>
        </w:rPr>
      </w:pPr>
      <w:r>
        <w:rPr>
          <w:rFonts w:hint="eastAsia" w:ascii="宋体" w:hAnsi="宋体" w:eastAsia="宋体" w:cs="宋体"/>
          <w:b/>
          <w:sz w:val="24"/>
          <w:highlight w:val="none"/>
        </w:rPr>
        <w:t>一、评标方法</w:t>
      </w:r>
    </w:p>
    <w:p w14:paraId="5CA167F4">
      <w:pPr>
        <w:numPr>
          <w:ilvl w:val="0"/>
          <w:numId w:val="5"/>
        </w:numPr>
        <w:tabs>
          <w:tab w:val="left" w:pos="360"/>
        </w:tabs>
        <w:snapToGrid w:val="0"/>
        <w:spacing w:line="360" w:lineRule="auto"/>
        <w:ind w:left="900" w:leftChars="0" w:hanging="900" w:firstLineChars="0"/>
        <w:outlineLvl w:val="1"/>
        <w:rPr>
          <w:rFonts w:hint="eastAsia" w:ascii="宋体" w:hAnsi="宋体" w:eastAsia="宋体" w:cs="宋体"/>
          <w:sz w:val="24"/>
          <w:highlight w:val="none"/>
        </w:rPr>
      </w:pPr>
      <w:bookmarkStart w:id="209" w:name="_Toc151193711"/>
      <w:bookmarkStart w:id="210" w:name="_Toc264969231"/>
      <w:bookmarkStart w:id="211" w:name="_Toc265228379"/>
      <w:bookmarkStart w:id="212" w:name="_Toc164608655"/>
      <w:bookmarkStart w:id="213" w:name="_Toc226965814"/>
      <w:bookmarkStart w:id="214" w:name="_Toc151190168"/>
      <w:bookmarkStart w:id="215" w:name="_Toc305158809"/>
      <w:bookmarkStart w:id="216" w:name="_Toc142311043"/>
      <w:bookmarkStart w:id="217" w:name="_Toc150774641"/>
      <w:bookmarkStart w:id="218" w:name="_Toc151193783"/>
      <w:bookmarkStart w:id="219" w:name="_Toc150774746"/>
      <w:bookmarkStart w:id="220" w:name="_Toc195842906"/>
      <w:bookmarkStart w:id="221" w:name="_Toc150480779"/>
      <w:bookmarkStart w:id="222" w:name="_Toc151193855"/>
      <w:bookmarkStart w:id="223" w:name="_Toc127161455"/>
      <w:bookmarkStart w:id="224" w:name="_Toc127151541"/>
      <w:bookmarkStart w:id="225" w:name="_Toc127151742"/>
      <w:bookmarkStart w:id="226" w:name="_Toc164351635"/>
      <w:bookmarkStart w:id="227" w:name="_Toc164229236"/>
      <w:bookmarkStart w:id="228" w:name="_Toc149720834"/>
      <w:bookmarkStart w:id="229" w:name="_Toc164608810"/>
      <w:bookmarkStart w:id="230" w:name="_Toc151193639"/>
      <w:bookmarkStart w:id="231" w:name="_Toc305158883"/>
      <w:bookmarkStart w:id="232" w:name="_Toc226309785"/>
      <w:bookmarkStart w:id="233" w:name="_Toc164229382"/>
      <w:bookmarkStart w:id="234" w:name="_Toc151193929"/>
      <w:bookmarkStart w:id="235" w:name="_Toc226337237"/>
      <w:bookmarkStart w:id="236" w:name="_Toc226965731"/>
      <w:bookmarkStart w:id="237" w:name="_Toc150509292"/>
      <w:bookmarkStart w:id="238" w:name="_Toc353825551"/>
      <w:bookmarkStart w:id="239" w:name="_Toc353873941"/>
      <w:r>
        <w:rPr>
          <w:rFonts w:hint="eastAsia" w:ascii="宋体" w:hAnsi="宋体" w:eastAsia="宋体" w:cs="宋体"/>
          <w:sz w:val="24"/>
          <w:highlight w:val="none"/>
        </w:rPr>
        <w:t>投标文件的符合性审查</w:t>
      </w:r>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p>
    <w:p w14:paraId="3B42B971">
      <w:pPr>
        <w:numPr>
          <w:ilvl w:val="1"/>
          <w:numId w:val="5"/>
        </w:numPr>
        <w:tabs>
          <w:tab w:val="left" w:pos="1080"/>
        </w:tabs>
        <w:snapToGrid w:val="0"/>
        <w:spacing w:line="360" w:lineRule="auto"/>
        <w:ind w:left="1468" w:leftChars="0" w:hanging="900" w:firstLineChars="0"/>
        <w:rPr>
          <w:rFonts w:hint="eastAsia" w:ascii="宋体" w:hAnsi="宋体" w:eastAsia="宋体" w:cs="宋体"/>
          <w:sz w:val="24"/>
          <w:highlight w:val="none"/>
        </w:rPr>
      </w:pPr>
      <w:r>
        <w:rPr>
          <w:rFonts w:hint="eastAsia" w:ascii="宋体" w:hAnsi="宋体" w:eastAsia="宋体" w:cs="宋体"/>
          <w:sz w:val="24"/>
          <w:highlight w:val="none"/>
        </w:rPr>
        <w:t>评标委员会对资格审查合格的投标人的投标文件进行符合性审查，以确定其是否满足招标文件的实质性要求。</w:t>
      </w:r>
      <w:bookmarkStart w:id="240" w:name="_Toc520356167"/>
    </w:p>
    <w:p w14:paraId="464AD89C">
      <w:pPr>
        <w:numPr>
          <w:ilvl w:val="1"/>
          <w:numId w:val="5"/>
        </w:numPr>
        <w:tabs>
          <w:tab w:val="left" w:pos="1080"/>
        </w:tabs>
        <w:snapToGrid w:val="0"/>
        <w:spacing w:line="360" w:lineRule="auto"/>
        <w:ind w:left="1468" w:leftChars="0" w:hanging="900" w:firstLineChars="0"/>
        <w:rPr>
          <w:rFonts w:hint="eastAsia" w:ascii="宋体" w:hAnsi="宋体" w:eastAsia="宋体" w:cs="宋体"/>
          <w:sz w:val="24"/>
          <w:highlight w:val="none"/>
        </w:rPr>
      </w:pPr>
      <w:r>
        <w:rPr>
          <w:rFonts w:hint="eastAsia" w:ascii="宋体" w:hAnsi="宋体" w:eastAsia="宋体" w:cs="宋体"/>
          <w:sz w:val="24"/>
          <w:highlight w:val="none"/>
        </w:rPr>
        <w:t>评标委员会根据《符合性审查要求》中规定的审查因素和审查内容，对投标人的投标文件是否实质上响应招标文件进行符合性审查，并形成符合性审查评审结果。投标人《商务技术文件》有任何一项不符合《符合性审查要求》</w:t>
      </w:r>
      <w:bookmarkEnd w:id="240"/>
      <w:r>
        <w:rPr>
          <w:rFonts w:hint="eastAsia" w:ascii="宋体" w:hAnsi="宋体" w:eastAsia="宋体" w:cs="宋体"/>
          <w:sz w:val="24"/>
          <w:highlight w:val="none"/>
        </w:rPr>
        <w:t>要求的，</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60E14473">
      <w:pPr>
        <w:tabs>
          <w:tab w:val="left" w:pos="900"/>
          <w:tab w:val="left" w:pos="1080"/>
          <w:tab w:val="left" w:pos="1589"/>
        </w:tabs>
        <w:snapToGrid w:val="0"/>
        <w:spacing w:line="360" w:lineRule="auto"/>
        <w:ind w:leftChars="-170" w:hanging="357" w:hangingChars="148"/>
        <w:jc w:val="center"/>
        <w:rPr>
          <w:rFonts w:hint="eastAsia" w:ascii="宋体" w:hAnsi="宋体" w:eastAsia="宋体" w:cs="宋体"/>
          <w:b/>
          <w:color w:val="000000"/>
          <w:sz w:val="24"/>
          <w:highlight w:val="none"/>
          <w:lang w:eastAsia="zh-CN"/>
        </w:rPr>
      </w:pPr>
      <w:r>
        <w:rPr>
          <w:rFonts w:hint="eastAsia" w:ascii="宋体" w:hAnsi="宋体" w:eastAsia="宋体" w:cs="宋体"/>
          <w:b/>
          <w:sz w:val="24"/>
          <w:highlight w:val="none"/>
        </w:rPr>
        <w:t>符合性审查要求</w:t>
      </w:r>
    </w:p>
    <w:tbl>
      <w:tblPr>
        <w:tblStyle w:val="2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1"/>
        <w:gridCol w:w="1944"/>
        <w:gridCol w:w="7221"/>
      </w:tblGrid>
      <w:tr w14:paraId="084A6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02" w:type="pct"/>
            <w:noWrap w:val="0"/>
            <w:vAlign w:val="center"/>
          </w:tcPr>
          <w:p w14:paraId="2A353ECC">
            <w:pPr>
              <w:widowControl/>
              <w:jc w:val="center"/>
              <w:rPr>
                <w:rFonts w:hint="eastAsia" w:ascii="宋体" w:hAnsi="宋体" w:eastAsia="宋体" w:cs="宋体"/>
                <w:b/>
                <w:color w:val="000000"/>
                <w:kern w:val="0"/>
                <w:sz w:val="24"/>
                <w:highlight w:val="none"/>
              </w:rPr>
            </w:pPr>
            <w:r>
              <w:rPr>
                <w:rFonts w:hint="eastAsia" w:ascii="宋体" w:hAnsi="宋体" w:eastAsia="宋体" w:cs="宋体"/>
                <w:b/>
                <w:color w:val="000000"/>
                <w:kern w:val="0"/>
                <w:sz w:val="24"/>
                <w:highlight w:val="none"/>
              </w:rPr>
              <w:t>序号</w:t>
            </w:r>
          </w:p>
        </w:tc>
        <w:tc>
          <w:tcPr>
            <w:tcW w:w="975" w:type="pct"/>
            <w:noWrap w:val="0"/>
            <w:vAlign w:val="center"/>
          </w:tcPr>
          <w:p w14:paraId="10C2CCE6">
            <w:pPr>
              <w:widowControl/>
              <w:jc w:val="center"/>
              <w:rPr>
                <w:rFonts w:hint="eastAsia" w:ascii="宋体" w:hAnsi="宋体" w:eastAsia="宋体" w:cs="宋体"/>
                <w:b/>
                <w:color w:val="000000"/>
                <w:kern w:val="0"/>
                <w:sz w:val="24"/>
                <w:highlight w:val="none"/>
              </w:rPr>
            </w:pPr>
            <w:r>
              <w:rPr>
                <w:rFonts w:hint="eastAsia" w:ascii="宋体" w:hAnsi="宋体" w:eastAsia="宋体" w:cs="宋体"/>
                <w:b/>
                <w:color w:val="000000"/>
                <w:kern w:val="0"/>
                <w:sz w:val="24"/>
                <w:highlight w:val="none"/>
              </w:rPr>
              <w:t>审查因素</w:t>
            </w:r>
          </w:p>
        </w:tc>
        <w:tc>
          <w:tcPr>
            <w:tcW w:w="3622" w:type="pct"/>
            <w:noWrap w:val="0"/>
            <w:vAlign w:val="center"/>
          </w:tcPr>
          <w:p w14:paraId="14319833">
            <w:pPr>
              <w:widowControl/>
              <w:jc w:val="center"/>
              <w:rPr>
                <w:rFonts w:hint="eastAsia" w:ascii="宋体" w:hAnsi="宋体" w:eastAsia="宋体" w:cs="宋体"/>
                <w:b/>
                <w:color w:val="000000"/>
                <w:kern w:val="0"/>
                <w:sz w:val="24"/>
                <w:highlight w:val="none"/>
              </w:rPr>
            </w:pPr>
            <w:r>
              <w:rPr>
                <w:rFonts w:hint="eastAsia" w:ascii="宋体" w:hAnsi="宋体" w:eastAsia="宋体" w:cs="宋体"/>
                <w:b/>
                <w:color w:val="000000"/>
                <w:kern w:val="0"/>
                <w:sz w:val="24"/>
                <w:highlight w:val="none"/>
              </w:rPr>
              <w:t>审查内容</w:t>
            </w:r>
          </w:p>
        </w:tc>
      </w:tr>
      <w:tr w14:paraId="1D8CA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3DAE0E46">
            <w:pPr>
              <w:numPr>
                <w:ilvl w:val="0"/>
                <w:numId w:val="6"/>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501AA8F0">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授权委托书</w:t>
            </w:r>
          </w:p>
        </w:tc>
        <w:tc>
          <w:tcPr>
            <w:tcW w:w="3622" w:type="pct"/>
            <w:noWrap w:val="0"/>
            <w:vAlign w:val="center"/>
          </w:tcPr>
          <w:p w14:paraId="644B044D">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按招标文件要求提供授权委托书；</w:t>
            </w:r>
          </w:p>
        </w:tc>
      </w:tr>
      <w:tr w14:paraId="23F25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26307205">
            <w:pPr>
              <w:numPr>
                <w:ilvl w:val="0"/>
                <w:numId w:val="6"/>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1C83AB7B">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投标完整性</w:t>
            </w:r>
          </w:p>
        </w:tc>
        <w:tc>
          <w:tcPr>
            <w:tcW w:w="3622" w:type="pct"/>
            <w:noWrap w:val="0"/>
            <w:vAlign w:val="center"/>
          </w:tcPr>
          <w:p w14:paraId="2E8617E5">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未将一个采购包中的内容拆开投标；</w:t>
            </w:r>
          </w:p>
        </w:tc>
      </w:tr>
      <w:tr w14:paraId="0BC01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33180BD5">
            <w:pPr>
              <w:numPr>
                <w:ilvl w:val="0"/>
                <w:numId w:val="6"/>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10AA7D16">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投标报价</w:t>
            </w:r>
          </w:p>
        </w:tc>
        <w:tc>
          <w:tcPr>
            <w:tcW w:w="3622" w:type="pct"/>
            <w:noWrap w:val="0"/>
            <w:vAlign w:val="center"/>
          </w:tcPr>
          <w:p w14:paraId="01F04575">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投标报价未超过招标文件中规定的项目/采购包预算金额或者项目/采购包最高限价；</w:t>
            </w:r>
          </w:p>
        </w:tc>
      </w:tr>
      <w:tr w14:paraId="76FDF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4861D380">
            <w:pPr>
              <w:numPr>
                <w:ilvl w:val="0"/>
                <w:numId w:val="6"/>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0C2EA5B3">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报价唯一性</w:t>
            </w:r>
          </w:p>
        </w:tc>
        <w:tc>
          <w:tcPr>
            <w:tcW w:w="3622" w:type="pct"/>
            <w:noWrap w:val="0"/>
            <w:vAlign w:val="center"/>
          </w:tcPr>
          <w:p w14:paraId="3CF9BA50">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投标文件未出现可选择性或可调整的报价（招标文件另有规定的除外）；</w:t>
            </w:r>
          </w:p>
        </w:tc>
      </w:tr>
      <w:tr w14:paraId="63EAA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054A9638">
            <w:pPr>
              <w:numPr>
                <w:ilvl w:val="0"/>
                <w:numId w:val="6"/>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2095DC84">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投标有效期</w:t>
            </w:r>
          </w:p>
        </w:tc>
        <w:tc>
          <w:tcPr>
            <w:tcW w:w="3622" w:type="pct"/>
            <w:noWrap w:val="0"/>
            <w:vAlign w:val="center"/>
          </w:tcPr>
          <w:p w14:paraId="3ACA3B2E">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投标文件中承诺的投标有效期满足招标文件中载明的投标有效期的；</w:t>
            </w:r>
          </w:p>
        </w:tc>
      </w:tr>
      <w:tr w14:paraId="4341E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2EC4C028">
            <w:pPr>
              <w:numPr>
                <w:ilvl w:val="0"/>
                <w:numId w:val="6"/>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648389FF">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签署、盖章</w:t>
            </w:r>
          </w:p>
        </w:tc>
        <w:tc>
          <w:tcPr>
            <w:tcW w:w="3622" w:type="pct"/>
            <w:noWrap w:val="0"/>
            <w:vAlign w:val="center"/>
          </w:tcPr>
          <w:p w14:paraId="2F991785">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按照招标文件要求签署、盖章的；</w:t>
            </w:r>
          </w:p>
        </w:tc>
      </w:tr>
      <w:tr w14:paraId="0A0A4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2ECE60C6">
            <w:pPr>
              <w:numPr>
                <w:ilvl w:val="0"/>
                <w:numId w:val="6"/>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14B31D36">
            <w:pPr>
              <w:tabs>
                <w:tab w:val="left" w:pos="1080"/>
              </w:tabs>
              <w:snapToGrid w:val="0"/>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实质性要求</w:t>
            </w:r>
          </w:p>
        </w:tc>
        <w:tc>
          <w:tcPr>
            <w:tcW w:w="3622" w:type="pct"/>
            <w:noWrap w:val="0"/>
            <w:vAlign w:val="center"/>
          </w:tcPr>
          <w:p w14:paraId="1AC7C7DA">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投标文件满足招标文件第五章《采购需求》中</w:t>
            </w:r>
            <w:r>
              <w:rPr>
                <w:rFonts w:hint="eastAsia" w:ascii="宋体" w:hAnsi="宋体" w:eastAsia="宋体" w:cs="宋体"/>
                <w:sz w:val="24"/>
                <w:szCs w:val="24"/>
                <w:highlight w:val="none"/>
                <w:lang w:val="en-US" w:eastAsia="zh-CN"/>
              </w:rPr>
              <w:t>实质性</w:t>
            </w:r>
            <w:r>
              <w:rPr>
                <w:rFonts w:hint="eastAsia" w:ascii="宋体" w:hAnsi="宋体" w:eastAsia="宋体" w:cs="宋体"/>
                <w:sz w:val="24"/>
                <w:szCs w:val="24"/>
                <w:highlight w:val="none"/>
              </w:rPr>
              <w:t>条款要求的；</w:t>
            </w:r>
          </w:p>
        </w:tc>
      </w:tr>
      <w:tr w14:paraId="08BEA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29320B63">
            <w:pPr>
              <w:numPr>
                <w:ilvl w:val="0"/>
                <w:numId w:val="6"/>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3396B57A">
            <w:pPr>
              <w:tabs>
                <w:tab w:val="left" w:pos="1080"/>
              </w:tabs>
              <w:snapToGrid w:val="0"/>
              <w:spacing w:line="24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★号条款响应</w:t>
            </w:r>
          </w:p>
        </w:tc>
        <w:tc>
          <w:tcPr>
            <w:tcW w:w="3622" w:type="pct"/>
            <w:noWrap w:val="0"/>
            <w:vAlign w:val="center"/>
          </w:tcPr>
          <w:p w14:paraId="06B4780C">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投标文件满足招标文件第五章《采购需求》中★号条款要求的</w:t>
            </w:r>
          </w:p>
        </w:tc>
      </w:tr>
      <w:tr w14:paraId="5AB85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48C19116">
            <w:pPr>
              <w:numPr>
                <w:ilvl w:val="0"/>
                <w:numId w:val="6"/>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61473E3F">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报价的修正（如有）</w:t>
            </w:r>
          </w:p>
        </w:tc>
        <w:tc>
          <w:tcPr>
            <w:tcW w:w="3622" w:type="pct"/>
            <w:noWrap w:val="0"/>
            <w:vAlign w:val="center"/>
          </w:tcPr>
          <w:p w14:paraId="658FFB6B">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不涉及报价修正，或投标文件报价出现前后不一致时，投标人对修正后的报价予以确认；（如有）</w:t>
            </w:r>
          </w:p>
        </w:tc>
      </w:tr>
      <w:tr w14:paraId="51B0B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6B257178">
            <w:pPr>
              <w:numPr>
                <w:ilvl w:val="0"/>
                <w:numId w:val="6"/>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7D874BFD">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报价合理性</w:t>
            </w:r>
          </w:p>
        </w:tc>
        <w:tc>
          <w:tcPr>
            <w:tcW w:w="3622" w:type="pct"/>
            <w:noWrap w:val="0"/>
            <w:vAlign w:val="center"/>
          </w:tcPr>
          <w:p w14:paraId="467AFAED">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报价合理，或投标人的报价明显低于其他通过符合性审查投标人的报价，有可能影响产品质量或者不能诚信履约的，能够应评标委员会要求在规定时间内证明其报价合理性的；</w:t>
            </w:r>
          </w:p>
        </w:tc>
      </w:tr>
      <w:tr w14:paraId="00CAF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2F7004A3">
            <w:pPr>
              <w:numPr>
                <w:ilvl w:val="0"/>
                <w:numId w:val="6"/>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0E8EB3D8">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公平竞争</w:t>
            </w:r>
          </w:p>
        </w:tc>
        <w:tc>
          <w:tcPr>
            <w:tcW w:w="3622" w:type="pct"/>
            <w:noWrap w:val="0"/>
            <w:vAlign w:val="center"/>
          </w:tcPr>
          <w:p w14:paraId="0CC100BE">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投标人遵循公平竞争的原则，不存在恶意串通，妨碍其他投标人的竞争行为，不存在损害采购人或者其他投标人的合法权益情形的；</w:t>
            </w:r>
          </w:p>
        </w:tc>
      </w:tr>
      <w:tr w14:paraId="7A15C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026992A4">
            <w:pPr>
              <w:numPr>
                <w:ilvl w:val="0"/>
                <w:numId w:val="6"/>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5CA2C745">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串通投标</w:t>
            </w:r>
          </w:p>
        </w:tc>
        <w:tc>
          <w:tcPr>
            <w:tcW w:w="3622" w:type="pct"/>
            <w:noWrap w:val="0"/>
            <w:vAlign w:val="center"/>
          </w:tcPr>
          <w:p w14:paraId="2DD3556A">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166DA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47D48CF3">
            <w:pPr>
              <w:numPr>
                <w:ilvl w:val="0"/>
                <w:numId w:val="6"/>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3133B65E">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附加条件</w:t>
            </w:r>
          </w:p>
        </w:tc>
        <w:tc>
          <w:tcPr>
            <w:tcW w:w="3622" w:type="pct"/>
            <w:noWrap w:val="0"/>
            <w:vAlign w:val="center"/>
          </w:tcPr>
          <w:p w14:paraId="4113C953">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投标文件未含有采购人不能接受的附加条件的；</w:t>
            </w:r>
          </w:p>
        </w:tc>
      </w:tr>
      <w:tr w14:paraId="25F56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37E88162">
            <w:pPr>
              <w:numPr>
                <w:ilvl w:val="0"/>
                <w:numId w:val="6"/>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3FF34D70">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其他无效情形</w:t>
            </w:r>
          </w:p>
        </w:tc>
        <w:tc>
          <w:tcPr>
            <w:tcW w:w="3622" w:type="pct"/>
            <w:noWrap w:val="0"/>
            <w:vAlign w:val="center"/>
          </w:tcPr>
          <w:p w14:paraId="7412D65D">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投标人、投标文件不存在不符合</w:t>
            </w:r>
            <w:r>
              <w:rPr>
                <w:rFonts w:hint="eastAsia" w:ascii="宋体" w:hAnsi="宋体" w:eastAsia="宋体" w:cs="宋体"/>
                <w:sz w:val="24"/>
                <w:szCs w:val="24"/>
                <w:highlight w:val="none"/>
                <w:lang w:eastAsia="zh-CN"/>
              </w:rPr>
              <w:t>法律法规</w:t>
            </w:r>
            <w:r>
              <w:rPr>
                <w:rFonts w:hint="eastAsia" w:ascii="宋体" w:hAnsi="宋体" w:eastAsia="宋体" w:cs="宋体"/>
                <w:sz w:val="24"/>
                <w:szCs w:val="24"/>
                <w:highlight w:val="none"/>
              </w:rPr>
              <w:t>和招标文件规定的其他无效情形。</w:t>
            </w:r>
          </w:p>
        </w:tc>
      </w:tr>
    </w:tbl>
    <w:p w14:paraId="495D8939">
      <w:pPr>
        <w:keepNext w:val="0"/>
        <w:keepLines w:val="0"/>
        <w:pageBreakBefore w:val="0"/>
        <w:widowControl w:val="0"/>
        <w:numPr>
          <w:ilvl w:val="0"/>
          <w:numId w:val="5"/>
        </w:numPr>
        <w:tabs>
          <w:tab w:val="left" w:pos="360"/>
        </w:tabs>
        <w:kinsoku/>
        <w:wordWrap/>
        <w:overflowPunct/>
        <w:topLinePunct w:val="0"/>
        <w:autoSpaceDE/>
        <w:autoSpaceDN/>
        <w:bidi w:val="0"/>
        <w:snapToGrid w:val="0"/>
        <w:spacing w:line="360" w:lineRule="auto"/>
        <w:ind w:left="0" w:leftChars="0" w:right="0" w:firstLine="0" w:firstLineChars="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投标文件有关事项的澄清或者说明</w:t>
      </w:r>
    </w:p>
    <w:p w14:paraId="3D078221">
      <w:pPr>
        <w:keepNext w:val="0"/>
        <w:keepLines w:val="0"/>
        <w:pageBreakBefore w:val="0"/>
        <w:widowControl w:val="0"/>
        <w:numPr>
          <w:ilvl w:val="1"/>
          <w:numId w:val="5"/>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过程中，评标委员会将以书面形式要求投标人对其投标文件中含义不明确、同类问题表述不一致或者有明显文字和计算错误的内容，作出必要的澄清、说明或者补正。投标人的澄清、说明或者补正应当采用书面形式，并加盖公章，或者由法定代表人或其授权的代表签字。投标人的澄清、说明或者补正不得超出投标文件的范围或者改变投标文件的实质性内容。澄清文件将作为投标文件内容的一部分。</w:t>
      </w:r>
    </w:p>
    <w:p w14:paraId="77B9563D">
      <w:pPr>
        <w:keepNext w:val="0"/>
        <w:keepLines w:val="0"/>
        <w:pageBreakBefore w:val="0"/>
        <w:widowControl w:val="0"/>
        <w:numPr>
          <w:ilvl w:val="1"/>
          <w:numId w:val="5"/>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评标委员会认为投标人的报价明显低于其他通过符合性审</w:t>
      </w:r>
      <w:r>
        <w:rPr>
          <w:rFonts w:hint="eastAsia" w:ascii="宋体" w:hAnsi="宋体" w:cs="宋体"/>
          <w:sz w:val="24"/>
          <w:highlight w:val="none"/>
          <w:lang w:eastAsia="zh-CN"/>
        </w:rPr>
        <w:t>查的</w:t>
      </w:r>
      <w:r>
        <w:rPr>
          <w:rFonts w:hint="eastAsia" w:ascii="宋体" w:hAnsi="宋体" w:eastAsia="宋体" w:cs="宋体"/>
          <w:sz w:val="24"/>
          <w:highlight w:val="none"/>
        </w:rPr>
        <w:t>投标人的报价，有可能影响产品质量或者不能诚信履约的，有权要求该投标人在评标现场合理的时间内提供书面说明，必要时提交相关证明材料；若投标人不能证明其报价合理性，评标委员会将其作为</w:t>
      </w:r>
      <w:r>
        <w:rPr>
          <w:rFonts w:hint="eastAsia" w:ascii="宋体" w:hAnsi="宋体" w:eastAsia="宋体" w:cs="宋体"/>
          <w:b/>
          <w:sz w:val="24"/>
          <w:highlight w:val="none"/>
        </w:rPr>
        <w:t>无效投标处理</w:t>
      </w:r>
      <w:r>
        <w:rPr>
          <w:rFonts w:hint="eastAsia" w:ascii="宋体" w:hAnsi="宋体" w:eastAsia="宋体" w:cs="宋体"/>
          <w:sz w:val="24"/>
          <w:highlight w:val="none"/>
        </w:rPr>
        <w:t>。</w:t>
      </w:r>
    </w:p>
    <w:p w14:paraId="45D7C466">
      <w:pPr>
        <w:keepNext w:val="0"/>
        <w:keepLines w:val="0"/>
        <w:pageBreakBefore w:val="0"/>
        <w:widowControl w:val="0"/>
        <w:numPr>
          <w:ilvl w:val="1"/>
          <w:numId w:val="5"/>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开投标，其</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79AB5F37">
      <w:pPr>
        <w:keepNext w:val="0"/>
        <w:keepLines w:val="0"/>
        <w:pageBreakBefore w:val="0"/>
        <w:widowControl w:val="0"/>
        <w:numPr>
          <w:ilvl w:val="1"/>
          <w:numId w:val="5"/>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投标文件报价出现前后不一致的，按照下列规定修正：</w:t>
      </w:r>
    </w:p>
    <w:p w14:paraId="1820304F">
      <w:pPr>
        <w:keepNext w:val="0"/>
        <w:keepLines w:val="0"/>
        <w:pageBreakBefore w:val="0"/>
        <w:widowControl w:val="0"/>
        <w:numPr>
          <w:ilvl w:val="2"/>
          <w:numId w:val="5"/>
        </w:numPr>
        <w:tabs>
          <w:tab w:val="left" w:pos="1080"/>
          <w:tab w:val="left" w:pos="1589"/>
          <w:tab w:val="left" w:pos="2035"/>
          <w:tab w:val="left" w:pos="2114"/>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招标文件对于报价修正是否另有规定：</w:t>
      </w:r>
    </w:p>
    <w:p w14:paraId="54DE263F">
      <w:pPr>
        <w:keepNext w:val="0"/>
        <w:keepLines w:val="0"/>
        <w:pageBreakBefore w:val="0"/>
        <w:widowControl w:val="0"/>
        <w:tabs>
          <w:tab w:val="left" w:pos="1080"/>
          <w:tab w:val="left" w:pos="1589"/>
          <w:tab w:val="left" w:pos="2035"/>
          <w:tab w:val="left" w:pos="2114"/>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u w:val="single"/>
        </w:rPr>
      </w:pPr>
      <w:r>
        <w:rPr>
          <w:rFonts w:hint="eastAsia" w:ascii="宋体" w:hAnsi="宋体" w:eastAsia="宋体" w:cs="宋体"/>
          <w:sz w:val="24"/>
          <w:highlight w:val="none"/>
        </w:rPr>
        <w:t>□有，具体规定为：______________</w:t>
      </w:r>
    </w:p>
    <w:p w14:paraId="2936B5E5">
      <w:pPr>
        <w:keepNext w:val="0"/>
        <w:keepLines w:val="0"/>
        <w:pageBreakBefore w:val="0"/>
        <w:widowControl w:val="0"/>
        <w:tabs>
          <w:tab w:val="left" w:pos="1080"/>
          <w:tab w:val="left" w:pos="1589"/>
          <w:tab w:val="left" w:pos="2035"/>
          <w:tab w:val="left" w:pos="2114"/>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lang w:eastAsia="zh-CN"/>
        </w:rPr>
        <w:t>☑</w:t>
      </w:r>
      <w:r>
        <w:rPr>
          <w:rFonts w:hint="eastAsia" w:ascii="宋体" w:hAnsi="宋体" w:eastAsia="宋体" w:cs="宋体"/>
          <w:sz w:val="24"/>
          <w:highlight w:val="none"/>
        </w:rPr>
        <w:t>无，按下述2.4.2-2.4.7项规定修正。</w:t>
      </w:r>
    </w:p>
    <w:p w14:paraId="65883211">
      <w:pPr>
        <w:keepNext w:val="0"/>
        <w:keepLines w:val="0"/>
        <w:pageBreakBefore w:val="0"/>
        <w:widowControl w:val="0"/>
        <w:numPr>
          <w:ilvl w:val="2"/>
          <w:numId w:val="5"/>
        </w:numPr>
        <w:tabs>
          <w:tab w:val="left" w:pos="2035"/>
          <w:tab w:val="left" w:pos="2114"/>
          <w:tab w:val="left" w:pos="2977"/>
        </w:tabs>
        <w:kinsoku/>
        <w:wordWrap/>
        <w:overflowPunct/>
        <w:topLinePunct w:val="0"/>
        <w:autoSpaceDE/>
        <w:autoSpaceDN/>
        <w:bidi w:val="0"/>
        <w:adjustRightInd/>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单独递交的开标一览表（报价表）与投标文件中开标一览表（报价表）内容不一致的，以单独递交的开标一览表（报价表）为准；</w:t>
      </w:r>
    </w:p>
    <w:p w14:paraId="545AAFF9">
      <w:pPr>
        <w:keepNext w:val="0"/>
        <w:keepLines w:val="0"/>
        <w:pageBreakBefore w:val="0"/>
        <w:widowControl w:val="0"/>
        <w:numPr>
          <w:ilvl w:val="2"/>
          <w:numId w:val="5"/>
        </w:numPr>
        <w:tabs>
          <w:tab w:val="left" w:pos="2035"/>
          <w:tab w:val="left" w:pos="2114"/>
          <w:tab w:val="left" w:pos="2977"/>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投标文件中开标一览表（报价表）内容与投标文件中相应内容不一致的，以开标一览表（报价表）为准；</w:t>
      </w:r>
    </w:p>
    <w:p w14:paraId="2ACF9C89">
      <w:pPr>
        <w:keepNext w:val="0"/>
        <w:keepLines w:val="0"/>
        <w:pageBreakBefore w:val="0"/>
        <w:widowControl w:val="0"/>
        <w:numPr>
          <w:ilvl w:val="2"/>
          <w:numId w:val="5"/>
        </w:numPr>
        <w:tabs>
          <w:tab w:val="left" w:pos="2035"/>
          <w:tab w:val="left" w:pos="2114"/>
          <w:tab w:val="left" w:pos="2977"/>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大写金额和小写金额不一致的，以大写金额为准；</w:t>
      </w:r>
    </w:p>
    <w:p w14:paraId="41FEEFB6">
      <w:pPr>
        <w:keepNext w:val="0"/>
        <w:keepLines w:val="0"/>
        <w:pageBreakBefore w:val="0"/>
        <w:widowControl w:val="0"/>
        <w:numPr>
          <w:ilvl w:val="2"/>
          <w:numId w:val="5"/>
        </w:numPr>
        <w:tabs>
          <w:tab w:val="left" w:pos="2035"/>
          <w:tab w:val="left" w:pos="2114"/>
          <w:tab w:val="left" w:pos="2977"/>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单价金额小数点或者百分比有明显错位的，以开标一览表的总价为准，并修改单价；</w:t>
      </w:r>
    </w:p>
    <w:p w14:paraId="368B614F">
      <w:pPr>
        <w:keepNext w:val="0"/>
        <w:keepLines w:val="0"/>
        <w:pageBreakBefore w:val="0"/>
        <w:widowControl w:val="0"/>
        <w:numPr>
          <w:ilvl w:val="2"/>
          <w:numId w:val="5"/>
        </w:numPr>
        <w:tabs>
          <w:tab w:val="left" w:pos="2035"/>
          <w:tab w:val="left" w:pos="2114"/>
          <w:tab w:val="left" w:pos="2977"/>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总价金额与按单价汇总金额不一致的，以单价金额计算结果为准。</w:t>
      </w:r>
    </w:p>
    <w:p w14:paraId="1144DD72">
      <w:pPr>
        <w:keepNext w:val="0"/>
        <w:keepLines w:val="0"/>
        <w:pageBreakBefore w:val="0"/>
        <w:widowControl w:val="0"/>
        <w:numPr>
          <w:ilvl w:val="2"/>
          <w:numId w:val="5"/>
        </w:numPr>
        <w:tabs>
          <w:tab w:val="left" w:pos="1080"/>
          <w:tab w:val="left" w:pos="1589"/>
          <w:tab w:val="left" w:pos="2035"/>
          <w:tab w:val="left" w:pos="2114"/>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同时出现两种以上不一致的，按照前款规定的顺序修正。修正后的报价经投标人书面确认后产生约束力，投标人不确认的，其</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21D80769">
      <w:pPr>
        <w:keepNext w:val="0"/>
        <w:keepLines w:val="0"/>
        <w:pageBreakBefore w:val="0"/>
        <w:widowControl w:val="0"/>
        <w:numPr>
          <w:ilvl w:val="1"/>
          <w:numId w:val="5"/>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落实政府采购政策的价格调整：只有符合第二章《投标人须知》规定情形的，可以享受中小企业扶持政策，用扣除后的价格参加评审；否则，评标时价格不予扣除。</w:t>
      </w:r>
    </w:p>
    <w:p w14:paraId="0C09F752">
      <w:pPr>
        <w:keepNext w:val="0"/>
        <w:keepLines w:val="0"/>
        <w:pageBreakBefore w:val="0"/>
        <w:widowControl w:val="0"/>
        <w:numPr>
          <w:ilvl w:val="2"/>
          <w:numId w:val="5"/>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对于未预留份额专门面向中小企业采购的采购项目，以及预留份额项目中的非预留部分采购包，对小微企业报价给予</w:t>
      </w:r>
      <w:r>
        <w:rPr>
          <w:rFonts w:hint="eastAsia" w:ascii="宋体" w:hAnsi="宋体" w:cs="宋体"/>
          <w:sz w:val="24"/>
          <w:highlight w:val="none"/>
          <w:lang w:val="en-US" w:eastAsia="zh-CN"/>
        </w:rPr>
        <w:t>1</w:t>
      </w:r>
      <w:r>
        <w:rPr>
          <w:rFonts w:hint="eastAsia" w:ascii="宋体" w:hAnsi="宋体" w:eastAsia="宋体" w:cs="宋体"/>
          <w:sz w:val="24"/>
          <w:highlight w:val="none"/>
          <w:lang w:val="en-US" w:eastAsia="zh-CN"/>
        </w:rPr>
        <w:t>0</w:t>
      </w:r>
      <w:r>
        <w:rPr>
          <w:rFonts w:hint="eastAsia" w:ascii="宋体" w:hAnsi="宋体" w:eastAsia="宋体" w:cs="宋体"/>
          <w:sz w:val="24"/>
          <w:highlight w:val="none"/>
        </w:rPr>
        <w:t>%的扣除，用扣除后的价格参加评审。</w:t>
      </w:r>
    </w:p>
    <w:p w14:paraId="2AFA791A">
      <w:pPr>
        <w:keepNext w:val="0"/>
        <w:keepLines w:val="0"/>
        <w:pageBreakBefore w:val="0"/>
        <w:widowControl w:val="0"/>
        <w:numPr>
          <w:ilvl w:val="2"/>
          <w:numId w:val="5"/>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对于未预留份额专门面向中小企业采购的采购项目，以及预留份额项目中的非预留部分采购包，且接受大中型企业与小微企业组成联合体或者允许大中型企业向一家或者多家小微企业分包的采购项目，对于联合协议或者分包意向协议约定小微企业的合同份额占到合同总金额</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0%以上的联合体或者大中型企业的报价给予</w:t>
      </w:r>
      <w:r>
        <w:rPr>
          <w:rFonts w:hint="eastAsia" w:ascii="宋体" w:hAnsi="宋体" w:eastAsia="宋体" w:cs="宋体"/>
          <w:sz w:val="24"/>
          <w:highlight w:val="none"/>
          <w:lang w:val="en-US" w:eastAsia="zh-CN"/>
        </w:rPr>
        <w:t>6</w:t>
      </w:r>
      <w:r>
        <w:rPr>
          <w:rFonts w:hint="eastAsia" w:ascii="宋体" w:hAnsi="宋体" w:eastAsia="宋体" w:cs="宋体"/>
          <w:sz w:val="24"/>
          <w:highlight w:val="none"/>
        </w:rPr>
        <w:t>%的扣除，用扣除后的价格参加评审。</w:t>
      </w:r>
    </w:p>
    <w:p w14:paraId="75387CDD">
      <w:pPr>
        <w:keepNext w:val="0"/>
        <w:keepLines w:val="0"/>
        <w:pageBreakBefore w:val="0"/>
        <w:widowControl w:val="0"/>
        <w:numPr>
          <w:ilvl w:val="2"/>
          <w:numId w:val="5"/>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组成联合体或者接受分包的小微企业与联合体内其他企业、分包企业之间存在直接控股、管理关系的，不享受价格扣除优惠政策。</w:t>
      </w:r>
    </w:p>
    <w:p w14:paraId="27F75B20">
      <w:pPr>
        <w:keepNext w:val="0"/>
        <w:keepLines w:val="0"/>
        <w:pageBreakBefore w:val="0"/>
        <w:widowControl w:val="0"/>
        <w:numPr>
          <w:ilvl w:val="2"/>
          <w:numId w:val="5"/>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价格扣除比例对小型企业和微型企业同等对待，不作区分。</w:t>
      </w:r>
    </w:p>
    <w:p w14:paraId="3FF95DF8">
      <w:pPr>
        <w:keepNext w:val="0"/>
        <w:keepLines w:val="0"/>
        <w:pageBreakBefore w:val="0"/>
        <w:widowControl w:val="0"/>
        <w:numPr>
          <w:ilvl w:val="2"/>
          <w:numId w:val="5"/>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color w:val="000000"/>
          <w:sz w:val="24"/>
          <w:highlight w:val="none"/>
        </w:rPr>
        <w:t>中小企业参加政府采购活动，应当按照招标文件给定的格式出具《中小企业声明函》，否则不得享受相关中小企业扶持政策。</w:t>
      </w:r>
    </w:p>
    <w:p w14:paraId="6FBD09DE">
      <w:pPr>
        <w:keepNext w:val="0"/>
        <w:keepLines w:val="0"/>
        <w:pageBreakBefore w:val="0"/>
        <w:widowControl w:val="0"/>
        <w:numPr>
          <w:ilvl w:val="2"/>
          <w:numId w:val="5"/>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监狱企业提供了由省级以上监狱管理局（北京市含教育矫治局）、戒毒管理局（含新疆生产建设兵团）出具的属于监狱企业的证明文件的，视同小微企业。</w:t>
      </w:r>
    </w:p>
    <w:p w14:paraId="5CC9C7DA">
      <w:pPr>
        <w:keepNext w:val="0"/>
        <w:keepLines w:val="0"/>
        <w:pageBreakBefore w:val="0"/>
        <w:widowControl w:val="0"/>
        <w:numPr>
          <w:ilvl w:val="2"/>
          <w:numId w:val="5"/>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残疾人福利性单位按招标文件要求提供了《残疾人福利性单位声明函》（见附件）的，视同小微企业。</w:t>
      </w:r>
    </w:p>
    <w:p w14:paraId="1FC2D758">
      <w:pPr>
        <w:keepNext w:val="0"/>
        <w:keepLines w:val="0"/>
        <w:pageBreakBefore w:val="0"/>
        <w:widowControl w:val="0"/>
        <w:numPr>
          <w:ilvl w:val="2"/>
          <w:numId w:val="5"/>
        </w:numPr>
        <w:tabs>
          <w:tab w:val="left" w:pos="1080"/>
          <w:tab w:val="left" w:pos="1589"/>
          <w:tab w:val="left" w:pos="2014"/>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若投标人同时属于小型或微型企业、监狱企业、残疾人福利性单位中的两种及以上，将不重复享受小微企业价格扣减的优惠政策。</w:t>
      </w:r>
    </w:p>
    <w:p w14:paraId="0E3D92B1">
      <w:pPr>
        <w:keepNext w:val="0"/>
        <w:keepLines w:val="0"/>
        <w:pageBreakBefore w:val="0"/>
        <w:widowControl w:val="0"/>
        <w:numPr>
          <w:ilvl w:val="0"/>
          <w:numId w:val="5"/>
        </w:numPr>
        <w:tabs>
          <w:tab w:val="left" w:pos="360"/>
        </w:tabs>
        <w:kinsoku/>
        <w:wordWrap/>
        <w:overflowPunct/>
        <w:topLinePunct w:val="0"/>
        <w:autoSpaceDE/>
        <w:autoSpaceDN/>
        <w:bidi w:val="0"/>
        <w:snapToGrid w:val="0"/>
        <w:spacing w:line="360" w:lineRule="auto"/>
        <w:ind w:left="0" w:leftChars="0" w:right="0" w:firstLine="0" w:firstLineChars="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投标文件的比较和评价</w:t>
      </w:r>
      <w:bookmarkEnd w:id="238"/>
      <w:bookmarkEnd w:id="239"/>
    </w:p>
    <w:p w14:paraId="0A44AB78">
      <w:pPr>
        <w:keepNext w:val="0"/>
        <w:keepLines w:val="0"/>
        <w:pageBreakBefore w:val="0"/>
        <w:widowControl w:val="0"/>
        <w:numPr>
          <w:ilvl w:val="1"/>
          <w:numId w:val="5"/>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评标委员会将按照招标文件中规定的评标方法和标准，对符合性审查合格的投标文件进行商务和技术评估，综合比较与评价；未通过符合性审查的投标文件不得进入比较与评价。</w:t>
      </w:r>
    </w:p>
    <w:p w14:paraId="38367458">
      <w:pPr>
        <w:keepNext w:val="0"/>
        <w:keepLines w:val="0"/>
        <w:pageBreakBefore w:val="0"/>
        <w:widowControl w:val="0"/>
        <w:numPr>
          <w:ilvl w:val="1"/>
          <w:numId w:val="5"/>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评标方法和评标标准</w:t>
      </w:r>
    </w:p>
    <w:p w14:paraId="324687C6">
      <w:pPr>
        <w:keepNext w:val="0"/>
        <w:keepLines w:val="0"/>
        <w:pageBreakBefore w:val="0"/>
        <w:widowControl w:val="0"/>
        <w:numPr>
          <w:ilvl w:val="2"/>
          <w:numId w:val="5"/>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本项目采用的评标方法为：</w:t>
      </w:r>
    </w:p>
    <w:p w14:paraId="73AD5306">
      <w:pPr>
        <w:keepNext w:val="0"/>
        <w:keepLines w:val="0"/>
        <w:pageBreakBefore w:val="0"/>
        <w:widowControl w:val="0"/>
        <w:tabs>
          <w:tab w:val="left" w:pos="900"/>
          <w:tab w:val="left" w:pos="1589"/>
          <w:tab w:val="left" w:pos="1701"/>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lang w:eastAsia="zh-CN"/>
        </w:rPr>
        <w:t>☑</w:t>
      </w:r>
      <w:r>
        <w:rPr>
          <w:rFonts w:hint="eastAsia" w:ascii="宋体" w:hAnsi="宋体" w:eastAsia="宋体" w:cs="宋体"/>
          <w:sz w:val="24"/>
          <w:highlight w:val="none"/>
        </w:rPr>
        <w:t>综合评分法，指投标文件满足招标文件全部实质性要求，且按照评审因素的量化指标评审得分最高的投标人为中标候选人的评标方法，见《评标标准》，招标文件中没有规定的评标标准不得作为评审的依据。</w:t>
      </w:r>
    </w:p>
    <w:p w14:paraId="6B5CEE8A">
      <w:pPr>
        <w:keepNext w:val="0"/>
        <w:keepLines w:val="0"/>
        <w:pageBreakBefore w:val="0"/>
        <w:widowControl w:val="0"/>
        <w:tabs>
          <w:tab w:val="left" w:pos="900"/>
          <w:tab w:val="left" w:pos="1589"/>
          <w:tab w:val="left" w:pos="1701"/>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□最低评标价法，指投标文件满足招标文件全部实质性要求，且投标报价最低的投标人为中标候选人的评标方法。</w:t>
      </w:r>
    </w:p>
    <w:p w14:paraId="496BFB39">
      <w:pPr>
        <w:keepNext w:val="0"/>
        <w:keepLines w:val="0"/>
        <w:pageBreakBefore w:val="0"/>
        <w:widowControl w:val="0"/>
        <w:numPr>
          <w:ilvl w:val="2"/>
          <w:numId w:val="5"/>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采用最低评标价法时，提供相同品牌产品（单一产品或核心产品品牌相同）的不同投标人参加同一合同项下投标的，以其中通过资格审查、符合性审查且报价最低的参加评标；报价相同的，由采购人或者采购人委托评标委员会按照下述方法确定一个参加评标的投标人，其他</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60226994">
      <w:pPr>
        <w:keepNext w:val="0"/>
        <w:keepLines w:val="0"/>
        <w:pageBreakBefore w:val="0"/>
        <w:widowControl w:val="0"/>
        <w:tabs>
          <w:tab w:val="left" w:pos="1080"/>
          <w:tab w:val="left" w:pos="1589"/>
          <w:tab w:val="left" w:pos="2035"/>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lang w:eastAsia="zh-CN"/>
        </w:rPr>
        <w:t>☑</w:t>
      </w:r>
      <w:r>
        <w:rPr>
          <w:rFonts w:hint="eastAsia" w:ascii="宋体" w:hAnsi="宋体" w:eastAsia="宋体" w:cs="宋体"/>
          <w:sz w:val="24"/>
          <w:highlight w:val="none"/>
        </w:rPr>
        <w:t>随机抽取</w:t>
      </w:r>
    </w:p>
    <w:p w14:paraId="04717A9C">
      <w:pPr>
        <w:keepNext w:val="0"/>
        <w:keepLines w:val="0"/>
        <w:pageBreakBefore w:val="0"/>
        <w:widowControl w:val="0"/>
        <w:tabs>
          <w:tab w:val="left" w:pos="1080"/>
          <w:tab w:val="left" w:pos="1589"/>
          <w:tab w:val="left" w:pos="2035"/>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u w:val="single"/>
        </w:rPr>
      </w:pPr>
      <w:r>
        <w:rPr>
          <w:rFonts w:hint="eastAsia" w:ascii="宋体" w:hAnsi="宋体" w:eastAsia="宋体" w:cs="宋体"/>
          <w:sz w:val="24"/>
          <w:highlight w:val="none"/>
        </w:rPr>
        <w:t>□其他方式，具体要求：_____</w:t>
      </w:r>
    </w:p>
    <w:p w14:paraId="7639E8ED">
      <w:pPr>
        <w:keepNext w:val="0"/>
        <w:keepLines w:val="0"/>
        <w:pageBreakBefore w:val="0"/>
        <w:widowControl w:val="0"/>
        <w:numPr>
          <w:ilvl w:val="2"/>
          <w:numId w:val="5"/>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非政府强制采购的节能产品或环境标志产品，依据品目清单和认证证书实施政府优先采购。优先采购的具体规定（如涉及）_____。</w:t>
      </w:r>
    </w:p>
    <w:p w14:paraId="6B3303C1">
      <w:pPr>
        <w:keepNext w:val="0"/>
        <w:keepLines w:val="0"/>
        <w:pageBreakBefore w:val="0"/>
        <w:widowControl w:val="0"/>
        <w:numPr>
          <w:ilvl w:val="2"/>
          <w:numId w:val="5"/>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关于无线局域网认证产品政府采购清单中的产品，优先采购的具体规定（如涉及）_____。</w:t>
      </w:r>
    </w:p>
    <w:p w14:paraId="3E7892A2">
      <w:pPr>
        <w:keepNext w:val="0"/>
        <w:keepLines w:val="0"/>
        <w:pageBreakBefore w:val="0"/>
        <w:widowControl w:val="0"/>
        <w:numPr>
          <w:ilvl w:val="0"/>
          <w:numId w:val="5"/>
        </w:numPr>
        <w:tabs>
          <w:tab w:val="left" w:pos="360"/>
        </w:tabs>
        <w:kinsoku/>
        <w:wordWrap/>
        <w:overflowPunct/>
        <w:topLinePunct w:val="0"/>
        <w:autoSpaceDE/>
        <w:autoSpaceDN/>
        <w:bidi w:val="0"/>
        <w:snapToGrid w:val="0"/>
        <w:spacing w:line="360" w:lineRule="auto"/>
        <w:ind w:left="0" w:leftChars="0" w:right="0" w:firstLine="0" w:firstLineChars="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确定</w:t>
      </w:r>
      <w:bookmarkStart w:id="241" w:name="_Toc151193644"/>
      <w:bookmarkStart w:id="242" w:name="_Toc195842911"/>
      <w:bookmarkStart w:id="243" w:name="_Toc305158814"/>
      <w:bookmarkStart w:id="244" w:name="_Toc142311048"/>
      <w:bookmarkStart w:id="245" w:name="_Toc150509297"/>
      <w:bookmarkStart w:id="246" w:name="_Toc226337242"/>
      <w:bookmarkStart w:id="247" w:name="_Toc164351640"/>
      <w:bookmarkStart w:id="248" w:name="_Toc150774646"/>
      <w:bookmarkStart w:id="249" w:name="_Toc226309790"/>
      <w:bookmarkStart w:id="250" w:name="_Toc151193934"/>
      <w:bookmarkStart w:id="251" w:name="_Toc127151747"/>
      <w:bookmarkStart w:id="252" w:name="_Toc164229387"/>
      <w:bookmarkStart w:id="253" w:name="_Toc164229241"/>
      <w:bookmarkStart w:id="254" w:name="_Toc151193860"/>
      <w:bookmarkStart w:id="255" w:name="_Toc127161460"/>
      <w:bookmarkStart w:id="256" w:name="_Toc151193716"/>
      <w:bookmarkStart w:id="257" w:name="_Toc226965736"/>
      <w:bookmarkStart w:id="258" w:name="_Toc151190173"/>
      <w:bookmarkStart w:id="259" w:name="_Toc127151546"/>
      <w:bookmarkStart w:id="260" w:name="_Toc264969236"/>
      <w:bookmarkStart w:id="261" w:name="_Ref467307010"/>
      <w:bookmarkStart w:id="262" w:name="_Toc265228384"/>
      <w:bookmarkStart w:id="263" w:name="_Toc149720839"/>
      <w:bookmarkStart w:id="264" w:name="_Toc164608815"/>
      <w:bookmarkStart w:id="265" w:name="_Toc150480784"/>
      <w:bookmarkStart w:id="266" w:name="_Toc226965819"/>
      <w:bookmarkStart w:id="267" w:name="_Toc150774751"/>
      <w:bookmarkStart w:id="268" w:name="_Toc151193788"/>
      <w:bookmarkStart w:id="269" w:name="_Toc305158888"/>
      <w:bookmarkStart w:id="270" w:name="_Toc164608660"/>
      <w:bookmarkStart w:id="271" w:name="_Toc520356170"/>
      <w:r>
        <w:rPr>
          <w:rFonts w:hint="eastAsia" w:ascii="宋体" w:hAnsi="宋体" w:eastAsia="宋体" w:cs="宋体"/>
          <w:sz w:val="24"/>
          <w:highlight w:val="none"/>
        </w:rPr>
        <w:t>中标候选人名单</w:t>
      </w:r>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p>
    <w:p w14:paraId="3D064C02">
      <w:pPr>
        <w:keepNext w:val="0"/>
        <w:keepLines w:val="0"/>
        <w:pageBreakBefore w:val="0"/>
        <w:widowControl w:val="0"/>
        <w:numPr>
          <w:ilvl w:val="1"/>
          <w:numId w:val="5"/>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采用综合评分法时，提供相同品牌产品（单一产品或核心产品品牌相同）且通过资格审查、符合性审查的不同投标人参加同一合同项下投标的，按一家投标人计算，评审后得分最高的同品牌投标人获得中标人推荐资格；评审得分相同的，评标委员会按照下述规定确定一个投标人获得中标人推荐资格，其他同品牌投标人不作为中标候选人。</w:t>
      </w:r>
    </w:p>
    <w:p w14:paraId="3B8DE140">
      <w:pPr>
        <w:pStyle w:val="12"/>
        <w:keepNext w:val="0"/>
        <w:keepLines w:val="0"/>
        <w:pageBreakBefore w:val="0"/>
        <w:widowControl w:val="0"/>
        <w:tabs>
          <w:tab w:val="left" w:pos="900"/>
          <w:tab w:val="left" w:pos="2127"/>
        </w:tabs>
        <w:kinsoku/>
        <w:wordWrap/>
        <w:overflowPunct/>
        <w:topLinePunct w:val="0"/>
        <w:autoSpaceDE/>
        <w:autoSpaceDN/>
        <w:bidi w:val="0"/>
        <w:adjustRightInd w:val="0"/>
        <w:snapToGrid w:val="0"/>
        <w:spacing w:line="360" w:lineRule="auto"/>
        <w:ind w:left="0" w:right="0" w:firstLine="0" w:firstLineChars="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□随机抽取</w:t>
      </w:r>
    </w:p>
    <w:p w14:paraId="30B807B3">
      <w:pPr>
        <w:pStyle w:val="12"/>
        <w:keepNext w:val="0"/>
        <w:keepLines w:val="0"/>
        <w:pageBreakBefore w:val="0"/>
        <w:widowControl w:val="0"/>
        <w:tabs>
          <w:tab w:val="left" w:pos="900"/>
          <w:tab w:val="left" w:pos="2127"/>
        </w:tabs>
        <w:kinsoku/>
        <w:wordWrap/>
        <w:overflowPunct/>
        <w:topLinePunct w:val="0"/>
        <w:autoSpaceDE/>
        <w:autoSpaceDN/>
        <w:bidi w:val="0"/>
        <w:adjustRightInd w:val="0"/>
        <w:snapToGrid w:val="0"/>
        <w:spacing w:line="360" w:lineRule="auto"/>
        <w:ind w:left="0" w:right="0" w:firstLine="0" w:firstLineChars="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□其他方式，具体要求：_____</w:t>
      </w:r>
    </w:p>
    <w:p w14:paraId="39E26F02">
      <w:pPr>
        <w:keepNext w:val="0"/>
        <w:keepLines w:val="0"/>
        <w:pageBreakBefore w:val="0"/>
        <w:widowControl w:val="0"/>
        <w:numPr>
          <w:ilvl w:val="1"/>
          <w:numId w:val="5"/>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采用综合评分法时，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评分分值计算保留小数点后两位，第三位四舍五入。</w:t>
      </w:r>
    </w:p>
    <w:p w14:paraId="18983A10">
      <w:pPr>
        <w:keepNext w:val="0"/>
        <w:keepLines w:val="0"/>
        <w:pageBreakBefore w:val="0"/>
        <w:widowControl w:val="0"/>
        <w:numPr>
          <w:ilvl w:val="1"/>
          <w:numId w:val="5"/>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采用最低评标价法时，评标结果按本章2.4、2.5调整后的投标报价由低到高顺序排列。投标报价相同的并列。投标文件满足招标文件全部实质性要求且投标报价最低的投标人为排名第一的中标候选人。</w:t>
      </w:r>
    </w:p>
    <w:p w14:paraId="2768937D">
      <w:pPr>
        <w:keepNext w:val="0"/>
        <w:keepLines w:val="0"/>
        <w:pageBreakBefore w:val="0"/>
        <w:widowControl w:val="0"/>
        <w:numPr>
          <w:ilvl w:val="1"/>
          <w:numId w:val="5"/>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评标委员会要对评分汇总情况进行复核，特别是对排名第一的、报价最低的、投标或响应文件被认定为无效的情形进行重点复核。</w:t>
      </w:r>
    </w:p>
    <w:p w14:paraId="6EB09019">
      <w:pPr>
        <w:keepNext w:val="0"/>
        <w:keepLines w:val="0"/>
        <w:pageBreakBefore w:val="0"/>
        <w:widowControl w:val="0"/>
        <w:numPr>
          <w:ilvl w:val="1"/>
          <w:numId w:val="5"/>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评标委员会将根据各投标人的评标排序，依次推荐本项目（各采购包）的中标候选人，起草并签署评标报告。本项目（各采购包）评标委员会共（各）推荐___名中标候选人。</w:t>
      </w:r>
    </w:p>
    <w:p w14:paraId="1A7873C0">
      <w:pPr>
        <w:keepNext w:val="0"/>
        <w:keepLines w:val="0"/>
        <w:pageBreakBefore w:val="0"/>
        <w:widowControl w:val="0"/>
        <w:numPr>
          <w:ilvl w:val="0"/>
          <w:numId w:val="5"/>
        </w:numPr>
        <w:tabs>
          <w:tab w:val="left" w:pos="360"/>
        </w:tabs>
        <w:kinsoku/>
        <w:wordWrap/>
        <w:overflowPunct/>
        <w:topLinePunct w:val="0"/>
        <w:autoSpaceDE/>
        <w:autoSpaceDN/>
        <w:bidi w:val="0"/>
        <w:snapToGrid w:val="0"/>
        <w:spacing w:line="360" w:lineRule="auto"/>
        <w:ind w:left="0" w:leftChars="0" w:right="0" w:firstLine="0" w:firstLineChars="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报告违法行为</w:t>
      </w:r>
    </w:p>
    <w:p w14:paraId="08068B6D">
      <w:pPr>
        <w:keepNext w:val="0"/>
        <w:keepLines w:val="0"/>
        <w:pageBreakBefore w:val="0"/>
        <w:widowControl w:val="0"/>
        <w:numPr>
          <w:ilvl w:val="1"/>
          <w:numId w:val="5"/>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sectPr>
          <w:headerReference r:id="rId13" w:type="default"/>
          <w:footerReference r:id="rId14" w:type="default"/>
          <w:type w:val="continuous"/>
          <w:pgSz w:w="11905" w:h="16838"/>
          <w:pgMar w:top="1304" w:right="964" w:bottom="1020" w:left="1191" w:header="567" w:footer="454" w:gutter="0"/>
          <w:pgNumType w:fmt="decimal"/>
          <w:cols w:space="720" w:num="1"/>
          <w:rtlGutter w:val="0"/>
          <w:docGrid w:type="lines" w:linePitch="317" w:charSpace="0"/>
        </w:sectPr>
      </w:pPr>
      <w:r>
        <w:rPr>
          <w:rFonts w:hint="eastAsia" w:ascii="宋体" w:hAnsi="宋体" w:eastAsia="宋体" w:cs="宋体"/>
          <w:sz w:val="24"/>
          <w:highlight w:val="none"/>
        </w:rPr>
        <w:t>评标委员会在评标过程中发现投标人有行贿、提供虚假材料或者串通等违法行为时，有向采购人、采购代理机构或者有关部门报告的职责。</w:t>
      </w:r>
    </w:p>
    <w:p w14:paraId="66AB51ED">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hint="eastAsia" w:ascii="宋体" w:hAnsi="宋体" w:eastAsia="宋体" w:cs="宋体"/>
          <w:highlight w:val="none"/>
        </w:rPr>
      </w:pPr>
      <w:bookmarkStart w:id="272" w:name="_Toc99301424"/>
      <w:r>
        <w:rPr>
          <w:rFonts w:hint="eastAsia" w:ascii="宋体" w:hAnsi="宋体" w:eastAsia="宋体" w:cs="宋体"/>
          <w:b/>
          <w:bCs/>
          <w:sz w:val="30"/>
          <w:szCs w:val="30"/>
          <w:highlight w:val="none"/>
          <w:lang w:val="en-US" w:eastAsia="zh-CN"/>
        </w:rPr>
        <w:t>评分标准</w:t>
      </w:r>
    </w:p>
    <w:tbl>
      <w:tblPr>
        <w:tblStyle w:val="21"/>
        <w:tblpPr w:leftFromText="180" w:rightFromText="180" w:vertAnchor="text" w:horzAnchor="page" w:tblpXSpec="center" w:tblpY="614"/>
        <w:tblOverlap w:val="never"/>
        <w:tblW w:w="5603"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89"/>
        <w:gridCol w:w="1759"/>
        <w:gridCol w:w="5240"/>
        <w:gridCol w:w="772"/>
        <w:gridCol w:w="990"/>
      </w:tblGrid>
      <w:tr w14:paraId="5A170D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30" w:hRule="atLeast"/>
          <w:jc w:val="center"/>
        </w:trPr>
        <w:tc>
          <w:tcPr>
            <w:tcW w:w="413" w:type="pct"/>
            <w:noWrap w:val="0"/>
            <w:vAlign w:val="center"/>
          </w:tcPr>
          <w:p w14:paraId="101B7C5D">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920" w:type="pct"/>
            <w:noWrap w:val="0"/>
            <w:vAlign w:val="center"/>
          </w:tcPr>
          <w:p w14:paraId="221B9AE8">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评审因素</w:t>
            </w:r>
          </w:p>
        </w:tc>
        <w:tc>
          <w:tcPr>
            <w:tcW w:w="2743" w:type="pct"/>
            <w:noWrap w:val="0"/>
            <w:vAlign w:val="center"/>
          </w:tcPr>
          <w:p w14:paraId="5029F7B7">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评分细则</w:t>
            </w:r>
          </w:p>
        </w:tc>
        <w:tc>
          <w:tcPr>
            <w:tcW w:w="404" w:type="pct"/>
            <w:noWrap w:val="0"/>
            <w:vAlign w:val="center"/>
          </w:tcPr>
          <w:p w14:paraId="545F6E14">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分值</w:t>
            </w:r>
          </w:p>
          <w:p w14:paraId="1D4FCDE3">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（分）</w:t>
            </w:r>
          </w:p>
        </w:tc>
        <w:tc>
          <w:tcPr>
            <w:tcW w:w="518" w:type="pct"/>
            <w:noWrap w:val="0"/>
            <w:vAlign w:val="center"/>
          </w:tcPr>
          <w:p w14:paraId="432F074B">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权重</w:t>
            </w:r>
          </w:p>
          <w:p w14:paraId="2274CABA">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w:t>
            </w:r>
          </w:p>
        </w:tc>
      </w:tr>
      <w:tr w14:paraId="5A4F22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3" w:hRule="atLeast"/>
          <w:jc w:val="center"/>
        </w:trPr>
        <w:tc>
          <w:tcPr>
            <w:tcW w:w="413" w:type="pct"/>
            <w:noWrap w:val="0"/>
            <w:vAlign w:val="center"/>
          </w:tcPr>
          <w:p w14:paraId="5445A3AD">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w:t>
            </w:r>
          </w:p>
        </w:tc>
        <w:tc>
          <w:tcPr>
            <w:tcW w:w="4586" w:type="pct"/>
            <w:gridSpan w:val="4"/>
            <w:noWrap w:val="0"/>
            <w:vAlign w:val="center"/>
          </w:tcPr>
          <w:p w14:paraId="168705AC">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技术部分（合计</w:t>
            </w:r>
            <w:r>
              <w:rPr>
                <w:rFonts w:hint="eastAsia" w:ascii="宋体" w:hAnsi="宋体" w:eastAsia="宋体" w:cs="宋体"/>
                <w:b/>
                <w:color w:val="auto"/>
                <w:sz w:val="24"/>
                <w:szCs w:val="24"/>
                <w:highlight w:val="none"/>
                <w:lang w:val="en-US" w:eastAsia="zh-CN"/>
              </w:rPr>
              <w:t>66</w:t>
            </w:r>
            <w:r>
              <w:rPr>
                <w:rFonts w:hint="eastAsia" w:ascii="宋体" w:hAnsi="宋体" w:eastAsia="宋体" w:cs="宋体"/>
                <w:b/>
                <w:color w:val="auto"/>
                <w:sz w:val="24"/>
                <w:szCs w:val="24"/>
                <w:highlight w:val="none"/>
              </w:rPr>
              <w:t>分）</w:t>
            </w:r>
          </w:p>
        </w:tc>
      </w:tr>
      <w:tr w14:paraId="7D4A82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413" w:type="pct"/>
            <w:noWrap w:val="0"/>
            <w:vAlign w:val="center"/>
          </w:tcPr>
          <w:p w14:paraId="25FD618C">
            <w:pPr>
              <w:pStyle w:val="47"/>
              <w:keepLines w:val="0"/>
              <w:pageBreakBefore w:val="0"/>
              <w:numPr>
                <w:ilvl w:val="0"/>
                <w:numId w:val="7"/>
              </w:numPr>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rPr>
            </w:pPr>
          </w:p>
        </w:tc>
        <w:tc>
          <w:tcPr>
            <w:tcW w:w="920" w:type="pct"/>
            <w:noWrap w:val="0"/>
            <w:vAlign w:val="center"/>
          </w:tcPr>
          <w:p w14:paraId="058012A3">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技术指标响应 程度</w:t>
            </w:r>
          </w:p>
        </w:tc>
        <w:tc>
          <w:tcPr>
            <w:tcW w:w="2743" w:type="pct"/>
            <w:noWrap w:val="0"/>
            <w:vAlign w:val="center"/>
          </w:tcPr>
          <w:p w14:paraId="24B620B6">
            <w:pPr>
              <w:keepNext w:val="0"/>
              <w:keepLines w:val="0"/>
              <w:pageBreakBefore w:val="0"/>
              <w:widowControl/>
              <w:suppressLineNumbers w:val="0"/>
              <w:kinsoku/>
              <w:wordWrap/>
              <w:overflowPunct/>
              <w:topLinePunct w:val="0"/>
              <w:bidi w:val="0"/>
              <w:adjustRightInd/>
              <w:spacing w:line="240" w:lineRule="auto"/>
              <w:ind w:left="0" w:leftChars="0" w:right="0" w:rightChars="0" w:firstLine="0" w:firstLineChars="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根据所投货物的配置与性能指标响应程度打分，针对招标参数逐条响应，完全满足招标参数要求得20分；</w:t>
            </w:r>
          </w:p>
          <w:p w14:paraId="31FF37CA">
            <w:pPr>
              <w:keepNext w:val="0"/>
              <w:keepLines w:val="0"/>
              <w:pageBreakBefore w:val="0"/>
              <w:widowControl/>
              <w:suppressLineNumbers w:val="0"/>
              <w:kinsoku/>
              <w:wordWrap/>
              <w:overflowPunct/>
              <w:topLinePunct w:val="0"/>
              <w:bidi w:val="0"/>
              <w:adjustRightInd/>
              <w:spacing w:line="240" w:lineRule="auto"/>
              <w:ind w:left="0" w:leftChars="0" w:right="0" w:rightChars="0" w:firstLine="0" w:firstLineChars="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非核心产品技术参数部分有一项负偏离的，扣0.5分，扣完为止，产品技术参数为核心产品，核心产品技术参数部分有一项负偏离的，扣1分，扣完为止（如投标文件中出现的负偏离且经评标委员会认定负偏离会导致项目无法实施或影响采购人使用或无法实现功能此项不得分）；</w:t>
            </w:r>
          </w:p>
        </w:tc>
        <w:tc>
          <w:tcPr>
            <w:tcW w:w="404" w:type="pct"/>
            <w:noWrap w:val="0"/>
            <w:vAlign w:val="center"/>
          </w:tcPr>
          <w:p w14:paraId="6A747E94">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p>
        </w:tc>
        <w:tc>
          <w:tcPr>
            <w:tcW w:w="518" w:type="pct"/>
            <w:noWrap w:val="0"/>
            <w:vAlign w:val="center"/>
          </w:tcPr>
          <w:p w14:paraId="5C93EFA7">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p>
        </w:tc>
      </w:tr>
      <w:tr w14:paraId="2861B7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413" w:type="pct"/>
            <w:noWrap w:val="0"/>
            <w:vAlign w:val="center"/>
          </w:tcPr>
          <w:p w14:paraId="10051218">
            <w:pPr>
              <w:pStyle w:val="47"/>
              <w:keepLines w:val="0"/>
              <w:pageBreakBefore w:val="0"/>
              <w:numPr>
                <w:ilvl w:val="0"/>
                <w:numId w:val="7"/>
              </w:numPr>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rPr>
            </w:pPr>
          </w:p>
        </w:tc>
        <w:tc>
          <w:tcPr>
            <w:tcW w:w="920" w:type="pct"/>
            <w:noWrap w:val="0"/>
            <w:vAlign w:val="center"/>
          </w:tcPr>
          <w:p w14:paraId="44521123">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项目组织实施方案</w:t>
            </w:r>
          </w:p>
        </w:tc>
        <w:tc>
          <w:tcPr>
            <w:tcW w:w="2743" w:type="pct"/>
            <w:noWrap w:val="0"/>
            <w:vAlign w:val="center"/>
          </w:tcPr>
          <w:p w14:paraId="0377D598">
            <w:pPr>
              <w:keepNext w:val="0"/>
              <w:keepLines w:val="0"/>
              <w:pageBreakBefore w:val="0"/>
              <w:widowControl/>
              <w:suppressLineNumbers w:val="0"/>
              <w:kinsoku/>
              <w:wordWrap/>
              <w:overflowPunct/>
              <w:topLinePunct w:val="0"/>
              <w:bidi w:val="0"/>
              <w:adjustRightInd/>
              <w:spacing w:line="240" w:lineRule="auto"/>
              <w:ind w:left="0" w:leftChars="0" w:right="0" w:rightChars="0"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项目实施方案包括①货物的生产/采购方案；②装卸方案；③运输方案；④安装方案；⑤调试方案；⑥验收方案。以上方案内容完整清晰明确且</w:t>
            </w:r>
          </w:p>
          <w:p w14:paraId="70E7FBEC">
            <w:pPr>
              <w:keepNext w:val="0"/>
              <w:keepLines w:val="0"/>
              <w:pageBreakBefore w:val="0"/>
              <w:widowControl/>
              <w:suppressLineNumbers w:val="0"/>
              <w:kinsoku/>
              <w:wordWrap/>
              <w:overflowPunct/>
              <w:topLinePunct w:val="0"/>
              <w:bidi w:val="0"/>
              <w:adjustRightInd/>
              <w:spacing w:line="240" w:lineRule="auto"/>
              <w:ind w:left="0" w:leftChars="0" w:right="0" w:rightChars="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lang w:val="en-US" w:eastAsia="zh-CN" w:bidi="ar"/>
              </w:rPr>
              <w:t>科学合理、可行性高具有针对性并满足采购需求的每项得 2 分，未提供不得分，满分 10 分。提供的方案中每有一处具有缺陷的扣 1分，每项 内容最高扣 2 分。</w:t>
            </w:r>
            <w:r>
              <w:rPr>
                <w:rFonts w:hint="eastAsia" w:ascii="宋体" w:hAnsi="宋体" w:eastAsia="宋体" w:cs="宋体"/>
                <w:color w:val="auto"/>
                <w:kern w:val="2"/>
                <w:sz w:val="24"/>
                <w:szCs w:val="24"/>
                <w:highlight w:val="none"/>
                <w:lang w:val="en-US" w:eastAsia="zh-CN"/>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w:t>
            </w:r>
          </w:p>
        </w:tc>
        <w:tc>
          <w:tcPr>
            <w:tcW w:w="404" w:type="pct"/>
            <w:noWrap w:val="0"/>
            <w:vAlign w:val="center"/>
          </w:tcPr>
          <w:p w14:paraId="7DF62523">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518" w:type="pct"/>
            <w:noWrap w:val="0"/>
            <w:vAlign w:val="center"/>
          </w:tcPr>
          <w:p w14:paraId="2B1C59C7">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r>
      <w:tr w14:paraId="5C78BA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413" w:type="pct"/>
            <w:noWrap w:val="0"/>
            <w:vAlign w:val="center"/>
          </w:tcPr>
          <w:p w14:paraId="2299B6CA">
            <w:pPr>
              <w:pStyle w:val="47"/>
              <w:keepLines w:val="0"/>
              <w:pageBreakBefore w:val="0"/>
              <w:numPr>
                <w:ilvl w:val="0"/>
                <w:numId w:val="7"/>
              </w:numPr>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rPr>
            </w:pPr>
          </w:p>
        </w:tc>
        <w:tc>
          <w:tcPr>
            <w:tcW w:w="920" w:type="pct"/>
            <w:noWrap w:val="0"/>
            <w:vAlign w:val="center"/>
          </w:tcPr>
          <w:p w14:paraId="51E71C1D">
            <w:pPr>
              <w:keepNext w:val="0"/>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质量保证措施</w:t>
            </w:r>
          </w:p>
        </w:tc>
        <w:tc>
          <w:tcPr>
            <w:tcW w:w="2743" w:type="pct"/>
            <w:noWrap w:val="0"/>
            <w:vAlign w:val="center"/>
          </w:tcPr>
          <w:p w14:paraId="51EE70D2">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供应商针对本项目提供质量保证措施，内容包含但不限于：</w:t>
            </w:r>
            <w:r>
              <w:rPr>
                <w:rFonts w:hint="eastAsia" w:ascii="宋体" w:hAnsi="宋体" w:eastAsia="宋体" w:cs="宋体"/>
                <w:color w:val="auto"/>
                <w:kern w:val="2"/>
                <w:sz w:val="24"/>
                <w:szCs w:val="24"/>
                <w:highlight w:val="none"/>
                <w:lang w:val="en-US" w:eastAsia="zh-CN"/>
              </w:rPr>
              <w:t>①</w:t>
            </w:r>
            <w:r>
              <w:rPr>
                <w:rFonts w:hint="eastAsia" w:ascii="宋体" w:hAnsi="宋体" w:eastAsia="宋体" w:cs="宋体"/>
                <w:color w:val="auto"/>
                <w:sz w:val="24"/>
                <w:szCs w:val="24"/>
                <w:highlight w:val="none"/>
              </w:rPr>
              <w:t>质量保障计划、</w:t>
            </w:r>
            <w:r>
              <w:rPr>
                <w:rFonts w:hint="eastAsia" w:ascii="宋体" w:hAnsi="宋体" w:eastAsia="宋体" w:cs="宋体"/>
                <w:color w:val="auto"/>
                <w:kern w:val="2"/>
                <w:sz w:val="24"/>
                <w:szCs w:val="24"/>
                <w:highlight w:val="none"/>
                <w:lang w:val="en-US" w:eastAsia="zh-CN"/>
              </w:rPr>
              <w:t>②</w:t>
            </w:r>
            <w:r>
              <w:rPr>
                <w:rFonts w:hint="eastAsia" w:ascii="宋体" w:hAnsi="宋体" w:eastAsia="宋体" w:cs="宋体"/>
                <w:color w:val="auto"/>
                <w:sz w:val="24"/>
                <w:szCs w:val="24"/>
                <w:highlight w:val="none"/>
              </w:rPr>
              <w:t>质量控制流程、</w:t>
            </w:r>
            <w:r>
              <w:rPr>
                <w:rFonts w:hint="eastAsia" w:ascii="宋体" w:hAnsi="宋体" w:eastAsia="宋体" w:cs="宋体"/>
                <w:color w:val="auto"/>
                <w:kern w:val="2"/>
                <w:sz w:val="24"/>
                <w:szCs w:val="24"/>
                <w:highlight w:val="none"/>
                <w:lang w:val="en-US" w:eastAsia="zh-CN"/>
              </w:rPr>
              <w:t>③</w:t>
            </w:r>
            <w:r>
              <w:rPr>
                <w:rFonts w:hint="eastAsia" w:ascii="宋体" w:hAnsi="宋体" w:eastAsia="宋体" w:cs="宋体"/>
                <w:color w:val="auto"/>
                <w:sz w:val="24"/>
                <w:szCs w:val="24"/>
                <w:highlight w:val="none"/>
              </w:rPr>
              <w:t>质量管理措施、</w:t>
            </w:r>
            <w:r>
              <w:rPr>
                <w:rFonts w:hint="eastAsia" w:ascii="宋体" w:hAnsi="宋体" w:eastAsia="宋体" w:cs="宋体"/>
                <w:color w:val="auto"/>
                <w:kern w:val="2"/>
                <w:sz w:val="24"/>
                <w:szCs w:val="24"/>
                <w:highlight w:val="none"/>
                <w:lang w:val="en-US" w:eastAsia="zh-CN"/>
              </w:rPr>
              <w:t>④</w:t>
            </w:r>
            <w:r>
              <w:rPr>
                <w:rFonts w:hint="eastAsia" w:ascii="宋体" w:hAnsi="宋体" w:eastAsia="宋体" w:cs="宋体"/>
                <w:color w:val="auto"/>
                <w:sz w:val="24"/>
                <w:szCs w:val="24"/>
                <w:highlight w:val="none"/>
              </w:rPr>
              <w:t>应急保障措施、</w:t>
            </w:r>
            <w:r>
              <w:rPr>
                <w:rFonts w:hint="eastAsia" w:ascii="宋体" w:hAnsi="宋体" w:eastAsia="宋体" w:cs="宋体"/>
                <w:color w:val="auto"/>
                <w:kern w:val="2"/>
                <w:sz w:val="24"/>
                <w:szCs w:val="24"/>
                <w:highlight w:val="none"/>
                <w:lang w:val="en-US" w:eastAsia="zh-CN"/>
              </w:rPr>
              <w:t>⑤</w:t>
            </w:r>
            <w:r>
              <w:rPr>
                <w:rFonts w:hint="eastAsia" w:ascii="宋体" w:hAnsi="宋体" w:eastAsia="宋体" w:cs="宋体"/>
                <w:color w:val="auto"/>
                <w:sz w:val="24"/>
                <w:szCs w:val="24"/>
                <w:highlight w:val="none"/>
              </w:rPr>
              <w:t>环境保护措施</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以上内容科学合理、可行性高且具有针对性，并且能够满足项目需求的得</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分，每缺少一项内容扣</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分；每有一处有缺陷扣1分，扣完为止。</w:t>
            </w:r>
          </w:p>
          <w:p w14:paraId="7CA63808">
            <w:pPr>
              <w:keepLines w:val="0"/>
              <w:pageBreakBefore w:val="0"/>
              <w:kinsoku/>
              <w:wordWrap/>
              <w:overflowPunct/>
              <w:topLinePunct w:val="0"/>
              <w:bidi w:val="0"/>
              <w:adjustRightInd/>
              <w:snapToGrid w:val="0"/>
              <w:spacing w:line="240" w:lineRule="auto"/>
              <w:ind w:left="0" w:leftChars="0" w:right="0" w:rightChars="0"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w:t>
            </w:r>
          </w:p>
        </w:tc>
        <w:tc>
          <w:tcPr>
            <w:tcW w:w="404" w:type="pct"/>
            <w:noWrap w:val="0"/>
            <w:vAlign w:val="center"/>
          </w:tcPr>
          <w:p w14:paraId="175A6B47">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10</w:t>
            </w:r>
          </w:p>
        </w:tc>
        <w:tc>
          <w:tcPr>
            <w:tcW w:w="518" w:type="pct"/>
            <w:noWrap w:val="0"/>
            <w:vAlign w:val="center"/>
          </w:tcPr>
          <w:p w14:paraId="29A67FB8">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10</w:t>
            </w:r>
          </w:p>
        </w:tc>
      </w:tr>
      <w:tr w14:paraId="4F119E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413" w:type="pct"/>
            <w:noWrap w:val="0"/>
            <w:vAlign w:val="center"/>
          </w:tcPr>
          <w:p w14:paraId="27128F52">
            <w:pPr>
              <w:pStyle w:val="47"/>
              <w:keepLines w:val="0"/>
              <w:pageBreakBefore w:val="0"/>
              <w:numPr>
                <w:ilvl w:val="0"/>
                <w:numId w:val="7"/>
              </w:numPr>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rPr>
            </w:pPr>
          </w:p>
        </w:tc>
        <w:tc>
          <w:tcPr>
            <w:tcW w:w="920" w:type="pct"/>
            <w:noWrap w:val="0"/>
            <w:vAlign w:val="center"/>
          </w:tcPr>
          <w:p w14:paraId="1C04C00C">
            <w:pPr>
              <w:pStyle w:val="48"/>
              <w:keepNext w:val="0"/>
              <w:keepLines w:val="0"/>
              <w:pageBreakBefore w:val="0"/>
              <w:kinsoku/>
              <w:wordWrap/>
              <w:overflowPunct/>
              <w:topLinePunct w:val="0"/>
              <w:bidi w:val="0"/>
              <w:adjustRightInd/>
              <w:spacing w:line="240" w:lineRule="auto"/>
              <w:ind w:left="0" w:leftChars="0" w:right="0" w:rightChars="0" w:firstLine="0" w:firstLineChars="0"/>
              <w:jc w:val="center"/>
              <w:textAlignment w:val="auto"/>
              <w:rPr>
                <w:rFonts w:hint="eastAsia" w:ascii="宋体" w:hAnsi="宋体" w:eastAsia="宋体" w:cs="宋体"/>
                <w:b/>
                <w:color w:val="auto"/>
                <w:sz w:val="24"/>
                <w:szCs w:val="24"/>
                <w:highlight w:val="none"/>
              </w:rPr>
            </w:pPr>
          </w:p>
          <w:p w14:paraId="39CC256D">
            <w:pPr>
              <w:pStyle w:val="48"/>
              <w:keepNext w:val="0"/>
              <w:keepLines w:val="0"/>
              <w:pageBreakBefore w:val="0"/>
              <w:kinsoku/>
              <w:wordWrap/>
              <w:overflowPunct/>
              <w:topLinePunct w:val="0"/>
              <w:bidi w:val="0"/>
              <w:adjustRightInd/>
              <w:spacing w:line="240" w:lineRule="auto"/>
              <w:ind w:left="0" w:leftChars="0" w:right="0" w:rightChars="0" w:firstLine="0" w:firstLineChars="0"/>
              <w:jc w:val="center"/>
              <w:textAlignment w:val="auto"/>
              <w:rPr>
                <w:rFonts w:hint="eastAsia" w:ascii="宋体" w:hAnsi="宋体" w:eastAsia="宋体" w:cs="宋体"/>
                <w:b/>
                <w:color w:val="auto"/>
                <w:sz w:val="24"/>
                <w:szCs w:val="24"/>
                <w:highlight w:val="none"/>
              </w:rPr>
            </w:pPr>
          </w:p>
          <w:p w14:paraId="7BE26706">
            <w:pPr>
              <w:pStyle w:val="48"/>
              <w:keepNext w:val="0"/>
              <w:keepLines w:val="0"/>
              <w:pageBreakBefore w:val="0"/>
              <w:kinsoku/>
              <w:wordWrap/>
              <w:overflowPunct/>
              <w:topLinePunct w:val="0"/>
              <w:bidi w:val="0"/>
              <w:adjustRightInd/>
              <w:spacing w:line="240" w:lineRule="auto"/>
              <w:ind w:left="0" w:leftChars="0" w:right="0" w:rightChars="0" w:firstLine="0" w:firstLineChars="0"/>
              <w:jc w:val="center"/>
              <w:textAlignment w:val="auto"/>
              <w:rPr>
                <w:rFonts w:hint="eastAsia" w:ascii="宋体" w:hAnsi="宋体" w:eastAsia="宋体" w:cs="宋体"/>
                <w:b/>
                <w:color w:val="auto"/>
                <w:sz w:val="24"/>
                <w:szCs w:val="24"/>
                <w:highlight w:val="none"/>
              </w:rPr>
            </w:pPr>
          </w:p>
          <w:p w14:paraId="1FD521B4">
            <w:pPr>
              <w:pStyle w:val="48"/>
              <w:keepNext w:val="0"/>
              <w:keepLines w:val="0"/>
              <w:pageBreakBefore w:val="0"/>
              <w:kinsoku/>
              <w:wordWrap/>
              <w:overflowPunct/>
              <w:topLinePunct w:val="0"/>
              <w:bidi w:val="0"/>
              <w:adjustRightInd/>
              <w:spacing w:line="240" w:lineRule="auto"/>
              <w:ind w:left="0" w:leftChars="0" w:right="0" w:rightChars="0" w:firstLine="0" w:firstLineChars="0"/>
              <w:jc w:val="center"/>
              <w:textAlignment w:val="auto"/>
              <w:rPr>
                <w:rFonts w:hint="eastAsia" w:ascii="宋体" w:hAnsi="宋体" w:eastAsia="宋体" w:cs="宋体"/>
                <w:b/>
                <w:color w:val="auto"/>
                <w:sz w:val="24"/>
                <w:szCs w:val="24"/>
                <w:highlight w:val="none"/>
              </w:rPr>
            </w:pPr>
          </w:p>
          <w:p w14:paraId="5E41C097">
            <w:pPr>
              <w:pStyle w:val="48"/>
              <w:keepNext w:val="0"/>
              <w:keepLines w:val="0"/>
              <w:pageBreakBefore w:val="0"/>
              <w:kinsoku/>
              <w:wordWrap/>
              <w:overflowPunct/>
              <w:topLinePunct w:val="0"/>
              <w:bidi w:val="0"/>
              <w:adjustRightInd/>
              <w:spacing w:line="240" w:lineRule="auto"/>
              <w:ind w:left="0" w:leftChars="0" w:right="0" w:rightChars="0" w:firstLine="0" w:firstLineChars="0"/>
              <w:jc w:val="center"/>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售后服务方案</w:t>
            </w:r>
          </w:p>
        </w:tc>
        <w:tc>
          <w:tcPr>
            <w:tcW w:w="2743" w:type="pct"/>
            <w:noWrap w:val="0"/>
            <w:vAlign w:val="center"/>
          </w:tcPr>
          <w:p w14:paraId="6F3A5D0C">
            <w:pPr>
              <w:keepLines w:val="0"/>
              <w:pageBreakBefore w:val="0"/>
              <w:kinsoku/>
              <w:wordWrap/>
              <w:overflowPunct/>
              <w:topLinePunct w:val="0"/>
              <w:bidi w:val="0"/>
              <w:adjustRightInd/>
              <w:snapToGrid w:val="0"/>
              <w:spacing w:line="240" w:lineRule="auto"/>
              <w:ind w:left="0" w:leftChars="0" w:right="0" w:rightChars="0" w:firstLine="0" w:firstLineChars="0"/>
              <w:jc w:val="left"/>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投标人提供了售后服务方案，内容包含但不限于：①售后服务人员②售后服务机构③售后服务方式④售后服务流程⑤售后服务保障措施等内容，全部提供得10 分，每缺少1方面内容扣2分，每有1处内容存在不足扣1分（指内容不全面或不完善、与项目实际不匹配或存在偏差、内容缺乏逻辑性等）扣1分，扣完为止。</w:t>
            </w:r>
          </w:p>
          <w:p w14:paraId="037CF2F8">
            <w:pPr>
              <w:keepLines w:val="0"/>
              <w:pageBreakBefore w:val="0"/>
              <w:kinsoku/>
              <w:wordWrap/>
              <w:overflowPunct/>
              <w:topLinePunct w:val="0"/>
              <w:bidi w:val="0"/>
              <w:adjustRightInd/>
              <w:snapToGrid w:val="0"/>
              <w:spacing w:line="240" w:lineRule="auto"/>
              <w:ind w:left="0" w:leftChars="0" w:right="0" w:rightChars="0"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w:t>
            </w:r>
          </w:p>
        </w:tc>
        <w:tc>
          <w:tcPr>
            <w:tcW w:w="404" w:type="pct"/>
            <w:noWrap w:val="0"/>
            <w:vAlign w:val="center"/>
          </w:tcPr>
          <w:p w14:paraId="6CF4B98B">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eastAsia="zh-CN"/>
              </w:rPr>
            </w:pPr>
            <w:r>
              <w:rPr>
                <w:rFonts w:hint="default" w:ascii="宋体" w:hAnsi="宋体" w:eastAsia="宋体" w:cs="宋体"/>
                <w:color w:val="auto"/>
                <w:sz w:val="24"/>
                <w:szCs w:val="24"/>
                <w:highlight w:val="none"/>
                <w:lang w:eastAsia="zh-CN"/>
              </w:rPr>
              <w:t>10</w:t>
            </w:r>
          </w:p>
        </w:tc>
        <w:tc>
          <w:tcPr>
            <w:tcW w:w="518" w:type="pct"/>
            <w:noWrap w:val="0"/>
            <w:vAlign w:val="center"/>
          </w:tcPr>
          <w:p w14:paraId="03726A08">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eastAsia="zh-CN"/>
              </w:rPr>
            </w:pPr>
            <w:r>
              <w:rPr>
                <w:rFonts w:hint="default" w:ascii="宋体" w:hAnsi="宋体" w:eastAsia="宋体" w:cs="宋体"/>
                <w:color w:val="auto"/>
                <w:sz w:val="24"/>
                <w:szCs w:val="24"/>
                <w:highlight w:val="none"/>
                <w:lang w:eastAsia="zh-CN"/>
              </w:rPr>
              <w:t>10</w:t>
            </w:r>
          </w:p>
        </w:tc>
      </w:tr>
      <w:tr w14:paraId="5E0731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413" w:type="pct"/>
            <w:noWrap w:val="0"/>
            <w:vAlign w:val="center"/>
          </w:tcPr>
          <w:p w14:paraId="698392B6">
            <w:pPr>
              <w:pStyle w:val="47"/>
              <w:keepLines w:val="0"/>
              <w:pageBreakBefore w:val="0"/>
              <w:numPr>
                <w:ilvl w:val="0"/>
                <w:numId w:val="7"/>
              </w:numPr>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rPr>
            </w:pPr>
          </w:p>
        </w:tc>
        <w:tc>
          <w:tcPr>
            <w:tcW w:w="920" w:type="pct"/>
            <w:noWrap w:val="0"/>
            <w:vAlign w:val="center"/>
          </w:tcPr>
          <w:p w14:paraId="79272F30">
            <w:pPr>
              <w:keepNext w:val="0"/>
              <w:keepLines w:val="0"/>
              <w:pageBreakBefore w:val="0"/>
              <w:widowControl/>
              <w:kinsoku/>
              <w:wordWrap/>
              <w:overflowPunct/>
              <w:topLinePunct w:val="0"/>
              <w:autoSpaceDE/>
              <w:autoSpaceDN/>
              <w:bidi w:val="0"/>
              <w:adjustRightInd/>
              <w:spacing w:line="240" w:lineRule="auto"/>
              <w:ind w:left="0" w:leftChars="0" w:right="0" w:rightChars="0" w:firstLine="0" w:firstLineChars="0"/>
              <w:jc w:val="center"/>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应急预案</w:t>
            </w:r>
          </w:p>
        </w:tc>
        <w:tc>
          <w:tcPr>
            <w:tcW w:w="2743" w:type="pct"/>
            <w:noWrap w:val="0"/>
            <w:vAlign w:val="center"/>
          </w:tcPr>
          <w:p w14:paraId="4275C1D3">
            <w:pPr>
              <w:keepLines w:val="0"/>
              <w:pageBreakBefore w:val="0"/>
              <w:kinsoku/>
              <w:wordWrap/>
              <w:overflowPunct/>
              <w:topLinePunct w:val="0"/>
              <w:bidi w:val="0"/>
              <w:adjustRightInd/>
              <w:snapToGrid w:val="0"/>
              <w:spacing w:line="240" w:lineRule="auto"/>
              <w:ind w:left="0" w:leftChars="0" w:right="0" w:rightChars="0" w:firstLine="0" w:firstLineChars="0"/>
              <w:jc w:val="left"/>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应急措施包括：①保证供货应急预案；②产品质量问题处理预案/应急响应；③运输应急预案；④突发事件应急预案。以上措施内容完整清晰</w:t>
            </w:r>
          </w:p>
          <w:p w14:paraId="0EEE4716">
            <w:pPr>
              <w:keepLines w:val="0"/>
              <w:pageBreakBefore w:val="0"/>
              <w:kinsoku/>
              <w:wordWrap/>
              <w:overflowPunct/>
              <w:topLinePunct w:val="0"/>
              <w:bidi w:val="0"/>
              <w:adjustRightInd/>
              <w:snapToGrid w:val="0"/>
              <w:spacing w:line="240" w:lineRule="auto"/>
              <w:ind w:left="0" w:leftChars="0" w:right="0" w:rightChars="0" w:firstLine="0" w:firstLineChars="0"/>
              <w:jc w:val="left"/>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明确且科学合理、可行性高具有针对性并满足采购需求的每项得 2 分，未提供不得分，满分 8 分。提供的措施内容中每有一处具有缺陷的扣</w:t>
            </w:r>
          </w:p>
          <w:p w14:paraId="1E6A0E68">
            <w:pPr>
              <w:keepLines w:val="0"/>
              <w:pageBreakBefore w:val="0"/>
              <w:kinsoku/>
              <w:wordWrap/>
              <w:overflowPunct/>
              <w:topLinePunct w:val="0"/>
              <w:bidi w:val="0"/>
              <w:adjustRightInd/>
              <w:snapToGrid w:val="0"/>
              <w:spacing w:line="240" w:lineRule="auto"/>
              <w:ind w:left="0" w:leftChars="0" w:right="0" w:rightChars="0"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rPr>
              <w:t>1 分，每项内容最高扣 2 分。（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w:t>
            </w:r>
          </w:p>
        </w:tc>
        <w:tc>
          <w:tcPr>
            <w:tcW w:w="404" w:type="pct"/>
            <w:noWrap w:val="0"/>
            <w:vAlign w:val="center"/>
          </w:tcPr>
          <w:p w14:paraId="4FEEE315">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8</w:t>
            </w:r>
          </w:p>
        </w:tc>
        <w:tc>
          <w:tcPr>
            <w:tcW w:w="518" w:type="pct"/>
            <w:noWrap w:val="0"/>
            <w:vAlign w:val="center"/>
          </w:tcPr>
          <w:p w14:paraId="7CB499FF">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8</w:t>
            </w:r>
          </w:p>
        </w:tc>
      </w:tr>
      <w:tr w14:paraId="51A390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1" w:hRule="atLeast"/>
          <w:jc w:val="center"/>
        </w:trPr>
        <w:tc>
          <w:tcPr>
            <w:tcW w:w="413" w:type="pct"/>
            <w:noWrap w:val="0"/>
            <w:vAlign w:val="center"/>
          </w:tcPr>
          <w:p w14:paraId="59905E52">
            <w:pPr>
              <w:pStyle w:val="47"/>
              <w:keepLines w:val="0"/>
              <w:pageBreakBefore w:val="0"/>
              <w:numPr>
                <w:ilvl w:val="0"/>
                <w:numId w:val="7"/>
              </w:numPr>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rPr>
            </w:pPr>
          </w:p>
        </w:tc>
        <w:tc>
          <w:tcPr>
            <w:tcW w:w="920" w:type="pct"/>
            <w:noWrap w:val="0"/>
            <w:vAlign w:val="center"/>
          </w:tcPr>
          <w:p w14:paraId="36E8D9FF">
            <w:pPr>
              <w:keepNext w:val="0"/>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资源配置计划</w:t>
            </w:r>
          </w:p>
        </w:tc>
        <w:tc>
          <w:tcPr>
            <w:tcW w:w="2743" w:type="pct"/>
            <w:noWrap w:val="0"/>
            <w:vAlign w:val="center"/>
          </w:tcPr>
          <w:p w14:paraId="695189B5">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供应商针对本项目提供资源配置计划，内容包含但不限于：</w:t>
            </w:r>
          </w:p>
          <w:p w14:paraId="6957927A">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①人员配备情况；</w:t>
            </w:r>
          </w:p>
          <w:p w14:paraId="4F20B5CB">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②岗位职责分工；</w:t>
            </w:r>
          </w:p>
          <w:p w14:paraId="3CEDE295">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③拟投入主要设备计划；</w:t>
            </w:r>
          </w:p>
          <w:p w14:paraId="73593FBA">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④保修期内人员响应计划等内容，</w:t>
            </w:r>
          </w:p>
          <w:p w14:paraId="77312977">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以上内容科学合理、可行性高且具有针对性，并且能够满足项目需求的</w:t>
            </w: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rPr>
              <w:t>分，每缺少一项内容扣2分；每有一处有缺陷扣1分，扣完为止。</w:t>
            </w:r>
          </w:p>
          <w:p w14:paraId="1DE6F6B5">
            <w:pPr>
              <w:keepLines w:val="0"/>
              <w:pageBreakBefore w:val="0"/>
              <w:kinsoku/>
              <w:wordWrap/>
              <w:overflowPunct/>
              <w:topLinePunct w:val="0"/>
              <w:bidi w:val="0"/>
              <w:adjustRightInd/>
              <w:snapToGrid w:val="0"/>
              <w:spacing w:line="240" w:lineRule="auto"/>
              <w:ind w:left="0" w:leftChars="0" w:right="0" w:rightChars="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rPr>
              <w:t>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w:t>
            </w:r>
          </w:p>
        </w:tc>
        <w:tc>
          <w:tcPr>
            <w:tcW w:w="404" w:type="pct"/>
            <w:noWrap w:val="0"/>
            <w:vAlign w:val="center"/>
          </w:tcPr>
          <w:p w14:paraId="601A5C6A">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p>
        </w:tc>
        <w:tc>
          <w:tcPr>
            <w:tcW w:w="518" w:type="pct"/>
            <w:noWrap w:val="0"/>
            <w:vAlign w:val="center"/>
          </w:tcPr>
          <w:p w14:paraId="5312C97E">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p>
        </w:tc>
      </w:tr>
      <w:tr w14:paraId="571B0C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8" w:hRule="atLeast"/>
          <w:jc w:val="center"/>
        </w:trPr>
        <w:tc>
          <w:tcPr>
            <w:tcW w:w="413" w:type="pct"/>
            <w:noWrap w:val="0"/>
            <w:vAlign w:val="center"/>
          </w:tcPr>
          <w:p w14:paraId="43D72D81">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w:t>
            </w:r>
          </w:p>
        </w:tc>
        <w:tc>
          <w:tcPr>
            <w:tcW w:w="4586" w:type="pct"/>
            <w:gridSpan w:val="4"/>
            <w:noWrap w:val="0"/>
            <w:vAlign w:val="center"/>
          </w:tcPr>
          <w:p w14:paraId="1B03A5C1">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商务部分（</w:t>
            </w:r>
            <w:r>
              <w:rPr>
                <w:rFonts w:hint="eastAsia" w:ascii="宋体" w:hAnsi="宋体" w:eastAsia="宋体" w:cs="宋体"/>
                <w:b/>
                <w:color w:val="auto"/>
                <w:sz w:val="24"/>
                <w:szCs w:val="24"/>
                <w:highlight w:val="none"/>
                <w:lang w:val="en-US" w:eastAsia="zh-CN"/>
              </w:rPr>
              <w:t>4</w:t>
            </w:r>
            <w:r>
              <w:rPr>
                <w:rFonts w:hint="eastAsia" w:ascii="宋体" w:hAnsi="宋体" w:eastAsia="宋体" w:cs="宋体"/>
                <w:b/>
                <w:color w:val="auto"/>
                <w:sz w:val="24"/>
                <w:szCs w:val="24"/>
                <w:highlight w:val="none"/>
              </w:rPr>
              <w:t>分）</w:t>
            </w:r>
          </w:p>
        </w:tc>
      </w:tr>
      <w:tr w14:paraId="63C434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413" w:type="pct"/>
            <w:noWrap w:val="0"/>
            <w:vAlign w:val="center"/>
          </w:tcPr>
          <w:p w14:paraId="5BF79BA0">
            <w:pPr>
              <w:pStyle w:val="47"/>
              <w:keepLines w:val="0"/>
              <w:pageBreakBefore w:val="0"/>
              <w:numPr>
                <w:ilvl w:val="0"/>
                <w:numId w:val="8"/>
              </w:numPr>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rPr>
            </w:pPr>
          </w:p>
        </w:tc>
        <w:tc>
          <w:tcPr>
            <w:tcW w:w="920" w:type="pct"/>
            <w:noWrap w:val="0"/>
            <w:vAlign w:val="center"/>
          </w:tcPr>
          <w:p w14:paraId="6CAFAB04">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投标人的业绩</w:t>
            </w:r>
            <w:r>
              <w:rPr>
                <w:rFonts w:hint="eastAsia" w:ascii="宋体" w:hAnsi="宋体" w:eastAsia="宋体" w:cs="宋体"/>
                <w:color w:val="auto"/>
                <w:sz w:val="24"/>
                <w:szCs w:val="24"/>
                <w:highlight w:val="none"/>
                <w:lang w:val="en-US" w:eastAsia="zh-CN"/>
              </w:rPr>
              <w:t>及用户评价情况</w:t>
            </w:r>
          </w:p>
        </w:tc>
        <w:tc>
          <w:tcPr>
            <w:tcW w:w="2743" w:type="pct"/>
            <w:noWrap w:val="0"/>
            <w:vAlign w:val="center"/>
          </w:tcPr>
          <w:p w14:paraId="7F2BB7E9">
            <w:pPr>
              <w:keepLines w:val="0"/>
              <w:pageBreakBefore w:val="0"/>
              <w:kinsoku/>
              <w:wordWrap/>
              <w:overflowPunct/>
              <w:topLinePunct w:val="0"/>
              <w:bidi w:val="0"/>
              <w:adjustRightInd/>
              <w:snapToGrid w:val="0"/>
              <w:spacing w:line="240" w:lineRule="auto"/>
              <w:ind w:left="0" w:leftChars="0" w:right="0" w:righ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按以下标准累计计分：</w:t>
            </w:r>
          </w:p>
          <w:p w14:paraId="5BC62BD6">
            <w:pPr>
              <w:pStyle w:val="2"/>
              <w:keepLines w:val="0"/>
              <w:pageBreakBefore w:val="0"/>
              <w:numPr>
                <w:ilvl w:val="0"/>
                <w:numId w:val="0"/>
              </w:numPr>
              <w:kinsoku/>
              <w:wordWrap/>
              <w:overflowPunct/>
              <w:topLinePunct w:val="0"/>
              <w:bidi w:val="0"/>
              <w:adjustRightInd/>
              <w:spacing w:before="0" w:after="0" w:line="240" w:lineRule="auto"/>
              <w:ind w:left="0" w:leftChars="0" w:right="0" w:rightChars="0" w:firstLine="0" w:firstLineChars="0"/>
              <w:jc w:val="left"/>
              <w:textAlignment w:val="auto"/>
              <w:rPr>
                <w:rFonts w:hint="eastAsia" w:ascii="宋体" w:hAnsi="宋体" w:eastAsia="宋体" w:cs="宋体"/>
                <w:b w:val="0"/>
                <w:snapToGrid w:val="0"/>
                <w:color w:val="auto"/>
                <w:kern w:val="2"/>
                <w:sz w:val="24"/>
                <w:szCs w:val="24"/>
                <w:highlight w:val="none"/>
                <w:lang w:val="en-US" w:eastAsia="zh-CN" w:bidi="ar-SA"/>
              </w:rPr>
            </w:pPr>
            <w:r>
              <w:rPr>
                <w:rFonts w:hint="eastAsia" w:ascii="宋体" w:hAnsi="宋体" w:eastAsia="宋体" w:cs="宋体"/>
                <w:b w:val="0"/>
                <w:snapToGrid w:val="0"/>
                <w:color w:val="auto"/>
                <w:kern w:val="2"/>
                <w:sz w:val="24"/>
                <w:szCs w:val="24"/>
                <w:highlight w:val="none"/>
                <w:lang w:val="en-US" w:eastAsia="zh-CN" w:bidi="ar-SA"/>
              </w:rPr>
              <w:t>投标人在202</w:t>
            </w:r>
            <w:r>
              <w:rPr>
                <w:rFonts w:hint="default" w:ascii="宋体" w:hAnsi="宋体" w:eastAsia="宋体" w:cs="宋体"/>
                <w:b w:val="0"/>
                <w:snapToGrid w:val="0"/>
                <w:color w:val="auto"/>
                <w:kern w:val="2"/>
                <w:sz w:val="24"/>
                <w:szCs w:val="24"/>
                <w:highlight w:val="none"/>
                <w:lang w:eastAsia="zh-CN" w:bidi="ar-SA"/>
              </w:rPr>
              <w:t>2</w:t>
            </w:r>
            <w:r>
              <w:rPr>
                <w:rFonts w:hint="eastAsia" w:ascii="宋体" w:hAnsi="宋体" w:eastAsia="宋体" w:cs="宋体"/>
                <w:b w:val="0"/>
                <w:snapToGrid w:val="0"/>
                <w:color w:val="auto"/>
                <w:kern w:val="2"/>
                <w:sz w:val="24"/>
                <w:szCs w:val="24"/>
                <w:highlight w:val="none"/>
                <w:lang w:val="en-US" w:eastAsia="zh-CN" w:bidi="ar-SA"/>
              </w:rPr>
              <w:t>年1月1日以来承接过同类项目的，每个得1分，本项最高得2分。 备注：必须提供项目合同关键页（含签订合同双方的单位名称、合同项目名称、合同概况、签订合同双方的落款盖章、签订日期的关键页）复印件作为同类业绩证明资料（以合同签订的时间为准）。</w:t>
            </w:r>
          </w:p>
          <w:p w14:paraId="6817BA0F">
            <w:pPr>
              <w:pStyle w:val="2"/>
              <w:keepLines w:val="0"/>
              <w:pageBreakBefore w:val="0"/>
              <w:numPr>
                <w:ilvl w:val="0"/>
                <w:numId w:val="0"/>
              </w:numPr>
              <w:kinsoku/>
              <w:wordWrap/>
              <w:overflowPunct/>
              <w:topLinePunct w:val="0"/>
              <w:bidi w:val="0"/>
              <w:adjustRightInd/>
              <w:spacing w:before="0" w:after="0" w:line="240" w:lineRule="auto"/>
              <w:ind w:left="0" w:leftChars="0" w:right="0" w:rightChars="0" w:firstLine="0" w:firstLineChars="0"/>
              <w:jc w:val="left"/>
              <w:textAlignment w:val="auto"/>
              <w:rPr>
                <w:rFonts w:hint="eastAsia" w:ascii="宋体" w:hAnsi="宋体" w:eastAsia="宋体" w:cs="宋体"/>
                <w:b w:val="0"/>
                <w:snapToGrid w:val="0"/>
                <w:color w:val="auto"/>
                <w:kern w:val="2"/>
                <w:sz w:val="24"/>
                <w:szCs w:val="24"/>
                <w:highlight w:val="none"/>
                <w:lang w:val="en-US" w:eastAsia="zh-CN" w:bidi="ar-SA"/>
              </w:rPr>
            </w:pPr>
            <w:r>
              <w:rPr>
                <w:rFonts w:hint="eastAsia" w:ascii="宋体" w:hAnsi="宋体" w:eastAsia="宋体" w:cs="宋体"/>
                <w:b w:val="0"/>
                <w:snapToGrid w:val="0"/>
                <w:color w:val="auto"/>
                <w:kern w:val="2"/>
                <w:sz w:val="24"/>
                <w:szCs w:val="24"/>
                <w:highlight w:val="none"/>
                <w:lang w:val="en-US" w:eastAsia="zh-CN" w:bidi="ar-SA"/>
              </w:rPr>
              <w:t>同类项目满意度评价</w:t>
            </w:r>
          </w:p>
          <w:p w14:paraId="6F3F70BE">
            <w:pPr>
              <w:keepLines w:val="0"/>
              <w:pageBreakBefore w:val="0"/>
              <w:kinsoku/>
              <w:wordWrap/>
              <w:overflowPunct/>
              <w:topLinePunct w:val="0"/>
              <w:bidi w:val="0"/>
              <w:adjustRightInd/>
              <w:snapToGrid w:val="0"/>
              <w:spacing w:line="240" w:lineRule="auto"/>
              <w:ind w:left="0" w:leftChars="0" w:right="0" w:rightChars="0"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val="0"/>
                <w:snapToGrid w:val="0"/>
                <w:color w:val="auto"/>
                <w:kern w:val="2"/>
                <w:sz w:val="24"/>
                <w:szCs w:val="24"/>
                <w:highlight w:val="none"/>
                <w:lang w:val="en-US" w:eastAsia="zh-CN" w:bidi="ar-SA"/>
              </w:rPr>
              <w:t>投标人在上述同类项目中获得委托方（采购人）好评（或同等级别的评价）的，每有一项得1分，本项最高得2分。 备注：①好评证明须提供用户评价材料复印件，评价材料带有“满意”或“好评”或“优良”或“认可” 等相关正面评价字眼； ②用户评价材料须加盖客户公章； ③无或未按要求提供证明材料的或提供资料不齐全的或无法认定的不得分。</w:t>
            </w:r>
          </w:p>
        </w:tc>
        <w:tc>
          <w:tcPr>
            <w:tcW w:w="404" w:type="pct"/>
            <w:noWrap w:val="0"/>
            <w:vAlign w:val="center"/>
          </w:tcPr>
          <w:p w14:paraId="72F76528">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default"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p>
        </w:tc>
        <w:tc>
          <w:tcPr>
            <w:tcW w:w="518" w:type="pct"/>
            <w:noWrap w:val="0"/>
            <w:vAlign w:val="center"/>
          </w:tcPr>
          <w:p w14:paraId="343AA570">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default"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p>
        </w:tc>
      </w:tr>
      <w:tr w14:paraId="1104382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4" w:hRule="atLeast"/>
          <w:jc w:val="center"/>
        </w:trPr>
        <w:tc>
          <w:tcPr>
            <w:tcW w:w="413" w:type="pct"/>
            <w:noWrap w:val="0"/>
            <w:vAlign w:val="center"/>
          </w:tcPr>
          <w:p w14:paraId="56E81FC5">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w:t>
            </w:r>
          </w:p>
        </w:tc>
        <w:tc>
          <w:tcPr>
            <w:tcW w:w="4586" w:type="pct"/>
            <w:gridSpan w:val="4"/>
            <w:noWrap w:val="0"/>
            <w:vAlign w:val="center"/>
          </w:tcPr>
          <w:p w14:paraId="32B7892E">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bCs/>
                <w:i/>
                <w:color w:val="auto"/>
                <w:sz w:val="24"/>
                <w:szCs w:val="24"/>
                <w:highlight w:val="none"/>
                <w:shd w:val="pct10" w:color="auto" w:fill="FFFFFF"/>
              </w:rPr>
            </w:pPr>
            <w:r>
              <w:rPr>
                <w:rFonts w:hint="eastAsia" w:ascii="宋体" w:hAnsi="宋体" w:eastAsia="宋体" w:cs="宋体"/>
                <w:b/>
                <w:color w:val="auto"/>
                <w:sz w:val="24"/>
                <w:szCs w:val="24"/>
                <w:highlight w:val="none"/>
              </w:rPr>
              <w:t>价格部分（合计30分）</w:t>
            </w:r>
          </w:p>
        </w:tc>
      </w:tr>
      <w:tr w14:paraId="609DA6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30" w:hRule="atLeast"/>
          <w:jc w:val="center"/>
        </w:trPr>
        <w:tc>
          <w:tcPr>
            <w:tcW w:w="413" w:type="pct"/>
            <w:noWrap w:val="0"/>
            <w:vAlign w:val="center"/>
          </w:tcPr>
          <w:p w14:paraId="1244877C">
            <w:pPr>
              <w:pStyle w:val="47"/>
              <w:keepLines w:val="0"/>
              <w:pageBreakBefore w:val="0"/>
              <w:numPr>
                <w:ilvl w:val="0"/>
                <w:numId w:val="9"/>
              </w:numPr>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rPr>
            </w:pPr>
          </w:p>
        </w:tc>
        <w:tc>
          <w:tcPr>
            <w:tcW w:w="920" w:type="pct"/>
            <w:noWrap w:val="0"/>
            <w:vAlign w:val="center"/>
          </w:tcPr>
          <w:p w14:paraId="3AB22580">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w:t>
            </w:r>
          </w:p>
        </w:tc>
        <w:tc>
          <w:tcPr>
            <w:tcW w:w="2743" w:type="pct"/>
            <w:noWrap w:val="0"/>
            <w:vAlign w:val="center"/>
          </w:tcPr>
          <w:p w14:paraId="481D07F1">
            <w:pPr>
              <w:keepLines w:val="0"/>
              <w:pageBreakBefore w:val="0"/>
              <w:kinsoku/>
              <w:wordWrap/>
              <w:overflowPunct/>
              <w:topLinePunct w:val="0"/>
              <w:autoSpaceDE w:val="0"/>
              <w:autoSpaceDN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价格分应当采用低价优先法计算，即满足招标文件要求且投标价格最低的投标报价为评标基准价，其价格分为满分。其他投标人的价格分统一按照下列公式计算：</w:t>
            </w:r>
          </w:p>
          <w:p w14:paraId="740E03A6">
            <w:pPr>
              <w:keepLines w:val="0"/>
              <w:pageBreakBefore w:val="0"/>
              <w:widowControl/>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投标报价得分=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评标基准价／投标报价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×100×权重</w:t>
            </w:r>
          </w:p>
          <w:p w14:paraId="1EE12F94">
            <w:pPr>
              <w:keepLines w:val="0"/>
              <w:pageBreakBefore w:val="0"/>
              <w:widowControl/>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备注：</w:t>
            </w:r>
          </w:p>
          <w:p w14:paraId="558F9DA8">
            <w:pPr>
              <w:pStyle w:val="47"/>
              <w:keepLines w:val="0"/>
              <w:pageBreakBefore w:val="0"/>
              <w:widowControl/>
              <w:numPr>
                <w:ilvl w:val="0"/>
                <w:numId w:val="10"/>
              </w:numPr>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因落实政府采购政策进行价格调整的，以调整后的价格计算评标基准价和投标报价</w:t>
            </w:r>
            <w:r>
              <w:rPr>
                <w:rFonts w:hint="eastAsia" w:ascii="宋体" w:hAnsi="宋体" w:eastAsia="宋体" w:cs="宋体"/>
                <w:bCs/>
                <w:color w:val="auto"/>
                <w:sz w:val="24"/>
                <w:szCs w:val="24"/>
                <w:highlight w:val="none"/>
                <w:lang w:eastAsia="zh-CN"/>
              </w:rPr>
              <w:t>，</w:t>
            </w:r>
            <w:r>
              <w:rPr>
                <w:rFonts w:hint="eastAsia" w:ascii="宋体" w:hAnsi="宋体" w:eastAsia="宋体" w:cs="宋体"/>
                <w:color w:val="auto"/>
                <w:sz w:val="24"/>
                <w:szCs w:val="24"/>
                <w:highlight w:val="none"/>
              </w:rPr>
              <w:t>详见《价格扣除》。</w:t>
            </w:r>
          </w:p>
          <w:p w14:paraId="103B7D13">
            <w:pPr>
              <w:pStyle w:val="47"/>
              <w:keepLines w:val="0"/>
              <w:pageBreakBefore w:val="0"/>
              <w:numPr>
                <w:ilvl w:val="0"/>
                <w:numId w:val="10"/>
              </w:numPr>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投标报价得分四舍五入后，</w:t>
            </w:r>
            <w:r>
              <w:rPr>
                <w:rFonts w:hint="eastAsia" w:ascii="宋体" w:hAnsi="宋体" w:eastAsia="宋体" w:cs="宋体"/>
                <w:color w:val="auto"/>
                <w:sz w:val="24"/>
                <w:szCs w:val="24"/>
                <w:highlight w:val="none"/>
              </w:rPr>
              <w:t>小数点后保留两位有效数</w:t>
            </w:r>
            <w:r>
              <w:rPr>
                <w:rFonts w:hint="eastAsia" w:ascii="宋体" w:hAnsi="宋体" w:eastAsia="宋体" w:cs="宋体"/>
                <w:bCs/>
                <w:color w:val="auto"/>
                <w:sz w:val="24"/>
                <w:szCs w:val="24"/>
                <w:highlight w:val="none"/>
              </w:rPr>
              <w:t>；</w:t>
            </w:r>
          </w:p>
        </w:tc>
        <w:tc>
          <w:tcPr>
            <w:tcW w:w="404" w:type="pct"/>
            <w:noWrap w:val="0"/>
            <w:vAlign w:val="center"/>
          </w:tcPr>
          <w:p w14:paraId="55F6EDF9">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w:t>
            </w:r>
          </w:p>
        </w:tc>
        <w:tc>
          <w:tcPr>
            <w:tcW w:w="518" w:type="pct"/>
            <w:noWrap w:val="0"/>
            <w:vAlign w:val="center"/>
          </w:tcPr>
          <w:p w14:paraId="5D7321C1">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w:t>
            </w:r>
          </w:p>
        </w:tc>
      </w:tr>
      <w:tr w14:paraId="33461D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00" w:hRule="atLeast"/>
          <w:jc w:val="center"/>
        </w:trPr>
        <w:tc>
          <w:tcPr>
            <w:tcW w:w="4077" w:type="pct"/>
            <w:gridSpan w:val="3"/>
            <w:noWrap w:val="0"/>
            <w:vAlign w:val="center"/>
          </w:tcPr>
          <w:p w14:paraId="0BAB2A58">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b/>
                <w:color w:val="auto"/>
                <w:sz w:val="24"/>
                <w:szCs w:val="24"/>
                <w:highlight w:val="none"/>
                <w:u w:val="double"/>
              </w:rPr>
            </w:pPr>
            <w:r>
              <w:rPr>
                <w:rFonts w:hint="eastAsia" w:ascii="宋体" w:hAnsi="宋体" w:eastAsia="宋体" w:cs="宋体"/>
                <w:b/>
                <w:color w:val="auto"/>
                <w:sz w:val="24"/>
                <w:szCs w:val="24"/>
                <w:highlight w:val="none"/>
                <w:u w:val="double"/>
              </w:rPr>
              <w:t>合计</w:t>
            </w:r>
          </w:p>
        </w:tc>
        <w:tc>
          <w:tcPr>
            <w:tcW w:w="404" w:type="pct"/>
            <w:noWrap w:val="0"/>
            <w:vAlign w:val="center"/>
          </w:tcPr>
          <w:p w14:paraId="703B7062">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b/>
                <w:color w:val="auto"/>
                <w:sz w:val="24"/>
                <w:szCs w:val="24"/>
                <w:highlight w:val="none"/>
              </w:rPr>
            </w:pPr>
          </w:p>
        </w:tc>
        <w:tc>
          <w:tcPr>
            <w:tcW w:w="518" w:type="pct"/>
            <w:noWrap w:val="0"/>
            <w:vAlign w:val="center"/>
          </w:tcPr>
          <w:p w14:paraId="417A5473">
            <w:pPr>
              <w:keepLines w:val="0"/>
              <w:pageBreakBefore w:val="0"/>
              <w:kinsoku/>
              <w:wordWrap/>
              <w:overflowPunct/>
              <w:topLinePunct w:val="0"/>
              <w:bidi w:val="0"/>
              <w:adjustRightInd/>
              <w:snapToGrid w:val="0"/>
              <w:spacing w:line="240" w:lineRule="auto"/>
              <w:ind w:left="0" w:leftChars="0" w:right="0" w:rightChars="0"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100%</w:t>
            </w:r>
          </w:p>
        </w:tc>
      </w:tr>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72"/>
    </w:tbl>
    <w:p w14:paraId="18FBF6DE">
      <w:pPr>
        <w:rPr>
          <w:rFonts w:hint="eastAsia" w:ascii="宋体" w:hAnsi="宋体" w:eastAsia="宋体" w:cs="宋体"/>
          <w:b/>
          <w:sz w:val="36"/>
          <w:szCs w:val="36"/>
          <w:highlight w:val="none"/>
        </w:rPr>
      </w:pPr>
      <w:bookmarkStart w:id="273" w:name="_Toc2874"/>
      <w:r>
        <w:rPr>
          <w:rFonts w:hint="eastAsia" w:ascii="宋体" w:hAnsi="宋体" w:eastAsia="宋体" w:cs="宋体"/>
          <w:b/>
          <w:sz w:val="36"/>
          <w:szCs w:val="36"/>
          <w:highlight w:val="none"/>
        </w:rPr>
        <w:br w:type="page"/>
      </w:r>
    </w:p>
    <w:p w14:paraId="270284C7">
      <w:pPr>
        <w:tabs>
          <w:tab w:val="left" w:pos="11156"/>
        </w:tabs>
        <w:jc w:val="center"/>
        <w:rPr>
          <w:rFonts w:hint="eastAsia" w:ascii="宋体" w:hAnsi="宋体" w:eastAsia="宋体" w:cs="宋体"/>
          <w:b/>
          <w:sz w:val="36"/>
          <w:szCs w:val="36"/>
          <w:highlight w:val="none"/>
        </w:rPr>
        <w:sectPr>
          <w:headerReference r:id="rId15" w:type="default"/>
          <w:footerReference r:id="rId16" w:type="default"/>
          <w:type w:val="continuous"/>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14:paraId="27E41741">
      <w:pPr>
        <w:tabs>
          <w:tab w:val="left" w:pos="11156"/>
        </w:tabs>
        <w:jc w:val="center"/>
        <w:rPr>
          <w:rFonts w:hint="eastAsia" w:ascii="宋体" w:hAnsi="宋体" w:eastAsia="宋体" w:cs="宋体"/>
          <w:b/>
          <w:bCs/>
          <w:color w:val="auto"/>
          <w:sz w:val="36"/>
          <w:szCs w:val="56"/>
          <w:highlight w:val="none"/>
        </w:rPr>
      </w:pPr>
      <w:r>
        <w:rPr>
          <w:rFonts w:hint="eastAsia" w:ascii="宋体" w:hAnsi="宋体" w:eastAsia="宋体" w:cs="宋体"/>
          <w:b/>
          <w:sz w:val="36"/>
          <w:szCs w:val="36"/>
          <w:highlight w:val="none"/>
        </w:rPr>
        <w:t>第五章</w:t>
      </w:r>
      <w:r>
        <w:rPr>
          <w:rFonts w:hint="eastAsia" w:ascii="宋体" w:hAnsi="宋体" w:eastAsia="宋体" w:cs="宋体"/>
          <w:b/>
          <w:sz w:val="36"/>
          <w:szCs w:val="36"/>
          <w:highlight w:val="none"/>
          <w:lang w:val="en-US" w:eastAsia="zh-CN"/>
        </w:rPr>
        <w:t xml:space="preserve"> </w:t>
      </w:r>
      <w:r>
        <w:rPr>
          <w:rFonts w:hint="eastAsia" w:ascii="宋体" w:hAnsi="宋体" w:eastAsia="宋体" w:cs="宋体"/>
          <w:b/>
          <w:bCs/>
          <w:color w:val="auto"/>
          <w:sz w:val="36"/>
          <w:szCs w:val="56"/>
          <w:highlight w:val="none"/>
        </w:rPr>
        <w:t>采购需求、技术参数、规格</w:t>
      </w:r>
    </w:p>
    <w:p w14:paraId="6F05906C">
      <w:pPr>
        <w:pStyle w:val="12"/>
        <w:numPr>
          <w:ilvl w:val="0"/>
          <w:numId w:val="11"/>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有关说明</w:t>
      </w:r>
    </w:p>
    <w:p w14:paraId="70B57DCF">
      <w:pPr>
        <w:numPr>
          <w:ilvl w:val="0"/>
          <w:numId w:val="12"/>
        </w:numPr>
        <w:snapToGrid w:val="0"/>
        <w:spacing w:line="360" w:lineRule="auto"/>
        <w:ind w:left="567" w:hanging="567"/>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投标人须对本项目的采购标的进行整体投标，任何只对本项目采购标的其中一部分内容、数量进行的投标都被视为无效投标。</w:t>
      </w:r>
    </w:p>
    <w:p w14:paraId="14D8A4F8">
      <w:pPr>
        <w:numPr>
          <w:ilvl w:val="0"/>
          <w:numId w:val="12"/>
        </w:numPr>
        <w:snapToGrid w:val="0"/>
        <w:spacing w:line="360" w:lineRule="auto"/>
        <w:ind w:left="567" w:hanging="567"/>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产品属于国家强制采购的节能产品，响应供应商必须提供属于国家强制性节能产品品目清单内的产品进行响应，并提供有效的强制性节能产品认证证书复印件。</w:t>
      </w:r>
    </w:p>
    <w:p w14:paraId="4B2A898B">
      <w:pPr>
        <w:numPr>
          <w:ilvl w:val="0"/>
          <w:numId w:val="12"/>
        </w:numPr>
        <w:snapToGrid w:val="0"/>
        <w:spacing w:line="360" w:lineRule="auto"/>
        <w:ind w:left="567" w:hanging="567"/>
        <w:rPr>
          <w:rFonts w:hint="eastAsia" w:ascii="宋体" w:hAnsi="宋体" w:eastAsia="宋体" w:cs="宋体"/>
          <w:bCs/>
          <w:color w:val="000000"/>
          <w:sz w:val="24"/>
          <w:highlight w:val="none"/>
          <w:lang w:eastAsia="zh-CN"/>
        </w:rPr>
      </w:pPr>
      <w:r>
        <w:rPr>
          <w:rFonts w:hint="eastAsia" w:ascii="宋体" w:hAnsi="宋体" w:eastAsia="宋体" w:cs="宋体"/>
          <w:bCs/>
          <w:color w:val="000000"/>
          <w:sz w:val="24"/>
          <w:highlight w:val="none"/>
        </w:rPr>
        <w:t>采购需求中标注“</w:t>
      </w:r>
      <w:r>
        <w:rPr>
          <w:rFonts w:hint="eastAsia" w:ascii="宋体" w:hAnsi="宋体" w:eastAsia="宋体" w:cs="宋体"/>
          <w:bCs/>
          <w:color w:val="000000"/>
          <w:sz w:val="24"/>
          <w:highlight w:val="none"/>
          <w:lang w:val="en-US" w:eastAsia="zh-CN"/>
        </w:rPr>
        <w:t>★</w:t>
      </w:r>
      <w:r>
        <w:rPr>
          <w:rFonts w:hint="eastAsia" w:ascii="宋体" w:hAnsi="宋体" w:eastAsia="宋体" w:cs="宋体"/>
          <w:bCs/>
          <w:color w:val="000000"/>
          <w:sz w:val="24"/>
          <w:highlight w:val="none"/>
        </w:rPr>
        <w:t>”号条款为</w:t>
      </w:r>
      <w:r>
        <w:rPr>
          <w:rFonts w:hint="eastAsia" w:ascii="宋体" w:hAnsi="宋体" w:eastAsia="宋体" w:cs="宋体"/>
          <w:bCs/>
          <w:color w:val="000000"/>
          <w:sz w:val="24"/>
          <w:highlight w:val="none"/>
          <w:lang w:val="en-US" w:eastAsia="zh-CN"/>
        </w:rPr>
        <w:t>实质性响应条款。</w:t>
      </w:r>
    </w:p>
    <w:p w14:paraId="6C1E43D0">
      <w:pPr>
        <w:spacing w:line="360" w:lineRule="auto"/>
        <w:jc w:val="left"/>
        <w:rPr>
          <w:rFonts w:hint="eastAsia" w:ascii="宋体" w:hAnsi="宋体" w:eastAsia="宋体" w:cs="宋体"/>
          <w:color w:val="000000"/>
          <w:sz w:val="24"/>
          <w:highlight w:val="none"/>
        </w:rPr>
      </w:pPr>
      <w:r>
        <w:rPr>
          <w:rFonts w:hint="eastAsia" w:ascii="宋体" w:hAnsi="宋体" w:eastAsia="宋体" w:cs="宋体"/>
          <w:bCs/>
          <w:color w:val="000000"/>
          <w:sz w:val="24"/>
          <w:highlight w:val="none"/>
        </w:rPr>
        <w:t>采购需求中标注“▲”号条款为重要技术参数，但不作为无效投标条款。</w:t>
      </w:r>
    </w:p>
    <w:p w14:paraId="1809BC60">
      <w:pPr>
        <w:pStyle w:val="51"/>
        <w:keepNext w:val="0"/>
        <w:keepLines w:val="0"/>
        <w:pageBreakBefore w:val="0"/>
        <w:widowControl/>
        <w:kinsoku/>
        <w:wordWrap/>
        <w:overflowPunct/>
        <w:topLinePunct w:val="0"/>
        <w:autoSpaceDE/>
        <w:autoSpaceDN/>
        <w:bidi w:val="0"/>
        <w:adjustRightInd/>
        <w:snapToGrid/>
        <w:spacing w:line="360" w:lineRule="auto"/>
        <w:jc w:val="both"/>
        <w:textAlignment w:val="auto"/>
        <w:rPr>
          <w:sz w:val="24"/>
          <w:szCs w:val="24"/>
        </w:rPr>
      </w:pPr>
      <w:r>
        <w:rPr>
          <w:b/>
          <w:sz w:val="24"/>
          <w:szCs w:val="24"/>
        </w:rPr>
        <w:t>二、</w:t>
      </w:r>
      <w:r>
        <w:rPr>
          <w:rFonts w:hint="eastAsia" w:ascii="宋体" w:hAnsi="宋体" w:eastAsia="宋体" w:cs="宋体"/>
          <w:b/>
          <w:color w:val="000000"/>
          <w:sz w:val="24"/>
          <w:szCs w:val="24"/>
          <w:highlight w:val="none"/>
        </w:rPr>
        <w:t>采购项目清单及技术参数</w:t>
      </w:r>
    </w:p>
    <w:tbl>
      <w:tblPr>
        <w:tblStyle w:val="22"/>
        <w:tblW w:w="139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8"/>
        <w:gridCol w:w="1566"/>
        <w:gridCol w:w="9051"/>
        <w:gridCol w:w="886"/>
        <w:gridCol w:w="845"/>
        <w:gridCol w:w="932"/>
      </w:tblGrid>
      <w:tr w14:paraId="3EA99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4828A681">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序号</w:t>
            </w:r>
          </w:p>
        </w:tc>
        <w:tc>
          <w:tcPr>
            <w:tcW w:w="1566" w:type="dxa"/>
            <w:noWrap w:val="0"/>
            <w:vAlign w:val="center"/>
          </w:tcPr>
          <w:p w14:paraId="0A6936B7">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标的名称</w:t>
            </w:r>
          </w:p>
        </w:tc>
        <w:tc>
          <w:tcPr>
            <w:tcW w:w="9051" w:type="dxa"/>
            <w:noWrap w:val="0"/>
            <w:vAlign w:val="center"/>
          </w:tcPr>
          <w:p w14:paraId="62D49957">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规格</w:t>
            </w:r>
          </w:p>
        </w:tc>
        <w:tc>
          <w:tcPr>
            <w:tcW w:w="886" w:type="dxa"/>
            <w:noWrap w:val="0"/>
            <w:vAlign w:val="center"/>
          </w:tcPr>
          <w:p w14:paraId="68202FFE">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单位</w:t>
            </w:r>
          </w:p>
        </w:tc>
        <w:tc>
          <w:tcPr>
            <w:tcW w:w="845" w:type="dxa"/>
            <w:noWrap w:val="0"/>
            <w:vAlign w:val="center"/>
          </w:tcPr>
          <w:p w14:paraId="144D47DF">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数量</w:t>
            </w:r>
          </w:p>
        </w:tc>
        <w:tc>
          <w:tcPr>
            <w:tcW w:w="932" w:type="dxa"/>
            <w:noWrap w:val="0"/>
            <w:vAlign w:val="center"/>
          </w:tcPr>
          <w:p w14:paraId="0E50ABE1">
            <w:pPr>
              <w:keepNext w:val="0"/>
              <w:keepLines w:val="0"/>
              <w:pageBreakBefore w:val="0"/>
              <w:kinsoku/>
              <w:wordWrap/>
              <w:overflowPunct/>
              <w:topLinePunct w:val="0"/>
              <w:autoSpaceDE/>
              <w:autoSpaceDN/>
              <w:bidi w:val="0"/>
              <w:adjustRightInd/>
              <w:snapToGrid/>
              <w:jc w:val="center"/>
              <w:textAlignment w:val="auto"/>
              <w:rPr>
                <w:rFonts w:hint="default"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核心产品</w:t>
            </w:r>
          </w:p>
        </w:tc>
      </w:tr>
      <w:tr w14:paraId="11A37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0883A6AB">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sz w:val="24"/>
                <w:szCs w:val="24"/>
                <w:vertAlign w:val="baseline"/>
                <w:lang w:val="en-US" w:eastAsia="zh-CN"/>
              </w:rPr>
            </w:pPr>
          </w:p>
        </w:tc>
        <w:tc>
          <w:tcPr>
            <w:tcW w:w="1566" w:type="dxa"/>
            <w:noWrap w:val="0"/>
            <w:vAlign w:val="center"/>
          </w:tcPr>
          <w:p w14:paraId="358F1DC5">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平整场地</w:t>
            </w:r>
          </w:p>
        </w:tc>
        <w:tc>
          <w:tcPr>
            <w:tcW w:w="9051" w:type="dxa"/>
            <w:noWrap w:val="0"/>
            <w:vAlign w:val="center"/>
          </w:tcPr>
          <w:p w14:paraId="10BCA655">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1.土壤类别:一、二类土</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2.弃土运距:由</w:t>
            </w:r>
            <w:bookmarkStart w:id="351" w:name="_GoBack"/>
            <w:bookmarkEnd w:id="351"/>
            <w:r>
              <w:rPr>
                <w:rFonts w:hint="eastAsia" w:ascii="宋体" w:hAnsi="宋体" w:eastAsia="宋体" w:cs="宋体"/>
                <w:i w:val="0"/>
                <w:iCs w:val="0"/>
                <w:color w:val="auto"/>
                <w:kern w:val="0"/>
                <w:sz w:val="24"/>
                <w:szCs w:val="24"/>
                <w:u w:val="none"/>
                <w:lang w:val="en-US" w:eastAsia="zh-CN" w:bidi="ar"/>
              </w:rPr>
              <w:t>投标单位实地勘察现场后，依据自身实际情况自行考虑</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3.取土运距:由投标单位实地勘察现场后，依据自身实际情况自行考虑</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1.土方挖填</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2.场地找平</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3.运输</w:t>
            </w:r>
          </w:p>
        </w:tc>
        <w:tc>
          <w:tcPr>
            <w:tcW w:w="886" w:type="dxa"/>
            <w:noWrap w:val="0"/>
            <w:vAlign w:val="center"/>
          </w:tcPr>
          <w:p w14:paraId="78114EF8">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m2</w:t>
            </w:r>
          </w:p>
        </w:tc>
        <w:tc>
          <w:tcPr>
            <w:tcW w:w="845" w:type="dxa"/>
            <w:noWrap w:val="0"/>
            <w:vAlign w:val="center"/>
          </w:tcPr>
          <w:p w14:paraId="11754F9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8536.36</w:t>
            </w:r>
          </w:p>
        </w:tc>
        <w:tc>
          <w:tcPr>
            <w:tcW w:w="932" w:type="dxa"/>
            <w:noWrap w:val="0"/>
            <w:vAlign w:val="center"/>
          </w:tcPr>
          <w:p w14:paraId="2D2CA8E9">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54F29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694B06B3">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7535FF7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挖沟槽土方</w:t>
            </w:r>
          </w:p>
        </w:tc>
        <w:tc>
          <w:tcPr>
            <w:tcW w:w="9051" w:type="dxa"/>
            <w:noWrap w:val="0"/>
            <w:vAlign w:val="center"/>
          </w:tcPr>
          <w:p w14:paraId="017A5E19">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1.土壤类别:一、二类土</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1.排地表水</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2.土方开挖</w:t>
            </w:r>
          </w:p>
        </w:tc>
        <w:tc>
          <w:tcPr>
            <w:tcW w:w="886" w:type="dxa"/>
            <w:noWrap w:val="0"/>
            <w:vAlign w:val="center"/>
          </w:tcPr>
          <w:p w14:paraId="3CB2C98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m3</w:t>
            </w:r>
          </w:p>
        </w:tc>
        <w:tc>
          <w:tcPr>
            <w:tcW w:w="845" w:type="dxa"/>
            <w:noWrap w:val="0"/>
            <w:vAlign w:val="center"/>
          </w:tcPr>
          <w:p w14:paraId="403B96D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591.87</w:t>
            </w:r>
          </w:p>
        </w:tc>
        <w:tc>
          <w:tcPr>
            <w:tcW w:w="932" w:type="dxa"/>
            <w:noWrap w:val="0"/>
            <w:vAlign w:val="center"/>
          </w:tcPr>
          <w:p w14:paraId="69ABEF5C">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2BB14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2DF8DA2A">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4D2DE77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挖基坑土方</w:t>
            </w:r>
          </w:p>
        </w:tc>
        <w:tc>
          <w:tcPr>
            <w:tcW w:w="9051" w:type="dxa"/>
            <w:noWrap w:val="0"/>
            <w:vAlign w:val="center"/>
          </w:tcPr>
          <w:p w14:paraId="37031594">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1.土壤类别:一、二类土</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1.排地表水</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2.土方开挖</w:t>
            </w:r>
          </w:p>
        </w:tc>
        <w:tc>
          <w:tcPr>
            <w:tcW w:w="886" w:type="dxa"/>
            <w:noWrap w:val="0"/>
            <w:vAlign w:val="center"/>
          </w:tcPr>
          <w:p w14:paraId="6BBFAAF5">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m3</w:t>
            </w:r>
          </w:p>
        </w:tc>
        <w:tc>
          <w:tcPr>
            <w:tcW w:w="845" w:type="dxa"/>
            <w:noWrap w:val="0"/>
            <w:vAlign w:val="center"/>
          </w:tcPr>
          <w:p w14:paraId="6FA917F8">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1495.26</w:t>
            </w:r>
          </w:p>
        </w:tc>
        <w:tc>
          <w:tcPr>
            <w:tcW w:w="932" w:type="dxa"/>
            <w:noWrap w:val="0"/>
            <w:vAlign w:val="center"/>
          </w:tcPr>
          <w:p w14:paraId="58E87393">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0029C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0EE26769">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01D6DC4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回填方</w:t>
            </w:r>
          </w:p>
        </w:tc>
        <w:tc>
          <w:tcPr>
            <w:tcW w:w="9051" w:type="dxa"/>
            <w:noWrap w:val="0"/>
            <w:vAlign w:val="center"/>
          </w:tcPr>
          <w:p w14:paraId="42B97D13">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1.密实度要求:不小于0.94</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2.填方材料品种:符合设计规范的土壤</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3.填方来源、运距:施工单位自行考虑</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2.回填</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3.压实</w:t>
            </w:r>
          </w:p>
        </w:tc>
        <w:tc>
          <w:tcPr>
            <w:tcW w:w="886" w:type="dxa"/>
            <w:noWrap w:val="0"/>
            <w:vAlign w:val="center"/>
          </w:tcPr>
          <w:p w14:paraId="1FF2F8C7">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m3</w:t>
            </w:r>
          </w:p>
        </w:tc>
        <w:tc>
          <w:tcPr>
            <w:tcW w:w="845" w:type="dxa"/>
            <w:noWrap w:val="0"/>
            <w:vAlign w:val="center"/>
          </w:tcPr>
          <w:p w14:paraId="21FB45F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1728.02</w:t>
            </w:r>
          </w:p>
        </w:tc>
        <w:tc>
          <w:tcPr>
            <w:tcW w:w="932" w:type="dxa"/>
            <w:noWrap w:val="0"/>
            <w:vAlign w:val="center"/>
          </w:tcPr>
          <w:p w14:paraId="2EA246D4">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24183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167C766C">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68117D1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余方弃置</w:t>
            </w:r>
          </w:p>
        </w:tc>
        <w:tc>
          <w:tcPr>
            <w:tcW w:w="9051" w:type="dxa"/>
            <w:noWrap w:val="0"/>
            <w:vAlign w:val="center"/>
          </w:tcPr>
          <w:p w14:paraId="3ACCC7F6">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1.废弃料品种:开挖土</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2.运距:由投标单位按现场实际情况结合施工组织设计综合考虑报价</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1.余方点装料运输至弃置点</w:t>
            </w:r>
          </w:p>
        </w:tc>
        <w:tc>
          <w:tcPr>
            <w:tcW w:w="886" w:type="dxa"/>
            <w:noWrap w:val="0"/>
            <w:vAlign w:val="center"/>
          </w:tcPr>
          <w:p w14:paraId="0676FB76">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m3</w:t>
            </w:r>
          </w:p>
        </w:tc>
        <w:tc>
          <w:tcPr>
            <w:tcW w:w="845" w:type="dxa"/>
            <w:noWrap w:val="0"/>
            <w:vAlign w:val="center"/>
          </w:tcPr>
          <w:p w14:paraId="06BB95C6">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2796.49</w:t>
            </w:r>
          </w:p>
        </w:tc>
        <w:tc>
          <w:tcPr>
            <w:tcW w:w="932" w:type="dxa"/>
            <w:noWrap w:val="0"/>
            <w:vAlign w:val="center"/>
          </w:tcPr>
          <w:p w14:paraId="4EBC8C42">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5ACA7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76DD1FA6">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5689B111">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种植土回（换）填</w:t>
            </w:r>
          </w:p>
        </w:tc>
        <w:tc>
          <w:tcPr>
            <w:tcW w:w="9051" w:type="dxa"/>
            <w:noWrap w:val="0"/>
            <w:vAlign w:val="center"/>
          </w:tcPr>
          <w:p w14:paraId="5B4E79E9">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1.回填土质要求:种植土</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2.回填厚度:300mm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1.土方挖、运</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2.回填</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3.找平、找坡</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4.废弃物运输</w:t>
            </w:r>
          </w:p>
        </w:tc>
        <w:tc>
          <w:tcPr>
            <w:tcW w:w="886" w:type="dxa"/>
            <w:noWrap w:val="0"/>
            <w:vAlign w:val="center"/>
          </w:tcPr>
          <w:p w14:paraId="01C76E00">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m3</w:t>
            </w:r>
          </w:p>
        </w:tc>
        <w:tc>
          <w:tcPr>
            <w:tcW w:w="845" w:type="dxa"/>
            <w:noWrap w:val="0"/>
            <w:vAlign w:val="center"/>
          </w:tcPr>
          <w:p w14:paraId="31B9237D">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2437.38</w:t>
            </w:r>
          </w:p>
        </w:tc>
        <w:tc>
          <w:tcPr>
            <w:tcW w:w="932" w:type="dxa"/>
            <w:noWrap w:val="0"/>
            <w:vAlign w:val="center"/>
          </w:tcPr>
          <w:p w14:paraId="279DBEB5">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7B9C2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4CAC925D">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29CE703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砖基础</w:t>
            </w:r>
          </w:p>
        </w:tc>
        <w:tc>
          <w:tcPr>
            <w:tcW w:w="9051" w:type="dxa"/>
            <w:noWrap w:val="0"/>
            <w:vAlign w:val="center"/>
          </w:tcPr>
          <w:p w14:paraId="33CA9D0E">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1.砖品种、规格、强度等级:MU15烧结多孔砖，多孔砖采用C25细石混凝土灌孔</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2.基础类型:基础</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3.防潮层材料种类:M10水泥砂浆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1.砂浆制作、运输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2.砌砖</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3.防潮层铺设</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4.材料运输</w:t>
            </w:r>
          </w:p>
        </w:tc>
        <w:tc>
          <w:tcPr>
            <w:tcW w:w="886" w:type="dxa"/>
            <w:noWrap w:val="0"/>
            <w:vAlign w:val="center"/>
          </w:tcPr>
          <w:p w14:paraId="1F78C3F3">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m3</w:t>
            </w:r>
          </w:p>
        </w:tc>
        <w:tc>
          <w:tcPr>
            <w:tcW w:w="845" w:type="dxa"/>
            <w:noWrap w:val="0"/>
            <w:vAlign w:val="center"/>
          </w:tcPr>
          <w:p w14:paraId="2DF3002E">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42.05</w:t>
            </w:r>
          </w:p>
        </w:tc>
        <w:tc>
          <w:tcPr>
            <w:tcW w:w="932" w:type="dxa"/>
            <w:noWrap w:val="0"/>
            <w:vAlign w:val="center"/>
          </w:tcPr>
          <w:p w14:paraId="0B4D5922">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35E3B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6E58C682">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0AA3C62B">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多孔砖墙</w:t>
            </w:r>
          </w:p>
        </w:tc>
        <w:tc>
          <w:tcPr>
            <w:tcW w:w="9051" w:type="dxa"/>
            <w:noWrap w:val="0"/>
            <w:vAlign w:val="center"/>
          </w:tcPr>
          <w:p w14:paraId="756F4AB1">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1.砖品种、规格、强度等级:240mm MU10 烧结多孔砖</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2.砂浆强度等级、配合比:M7.5混合砂浆</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1.砂浆制作、运输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2.砌砖</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3.刮缝</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4.砖压顶砌筑</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5.材料运输</w:t>
            </w:r>
          </w:p>
        </w:tc>
        <w:tc>
          <w:tcPr>
            <w:tcW w:w="886" w:type="dxa"/>
            <w:noWrap w:val="0"/>
            <w:vAlign w:val="center"/>
          </w:tcPr>
          <w:p w14:paraId="0EC07991">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m3</w:t>
            </w:r>
          </w:p>
        </w:tc>
        <w:tc>
          <w:tcPr>
            <w:tcW w:w="845" w:type="dxa"/>
            <w:noWrap w:val="0"/>
            <w:vAlign w:val="center"/>
          </w:tcPr>
          <w:p w14:paraId="5207F47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74.93</w:t>
            </w:r>
          </w:p>
        </w:tc>
        <w:tc>
          <w:tcPr>
            <w:tcW w:w="932" w:type="dxa"/>
            <w:noWrap w:val="0"/>
            <w:vAlign w:val="center"/>
          </w:tcPr>
          <w:p w14:paraId="348BDD9D">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679E4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09019B3D">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69C70AD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垫层</w:t>
            </w:r>
          </w:p>
        </w:tc>
        <w:tc>
          <w:tcPr>
            <w:tcW w:w="9051" w:type="dxa"/>
            <w:noWrap w:val="0"/>
            <w:vAlign w:val="center"/>
          </w:tcPr>
          <w:p w14:paraId="3479F7CF">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1.混凝土种类:商品混凝土、含泵送及铺底砂浆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2.混凝土强度等级:C20</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1.模板制作</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2.模板安装、拆除、整理堆放及场内外运输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3.清理模板粘结物及模内杂物、刷隔离剂等</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4.混凝土制作、运输 、浇筑、振捣、养护</w:t>
            </w:r>
          </w:p>
        </w:tc>
        <w:tc>
          <w:tcPr>
            <w:tcW w:w="886" w:type="dxa"/>
            <w:noWrap w:val="0"/>
            <w:vAlign w:val="center"/>
          </w:tcPr>
          <w:p w14:paraId="60E6F83F">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m3</w:t>
            </w:r>
          </w:p>
        </w:tc>
        <w:tc>
          <w:tcPr>
            <w:tcW w:w="845" w:type="dxa"/>
            <w:noWrap w:val="0"/>
            <w:vAlign w:val="center"/>
          </w:tcPr>
          <w:p w14:paraId="32F9F221">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90.37</w:t>
            </w:r>
          </w:p>
        </w:tc>
        <w:tc>
          <w:tcPr>
            <w:tcW w:w="932" w:type="dxa"/>
            <w:noWrap w:val="0"/>
            <w:vAlign w:val="center"/>
          </w:tcPr>
          <w:p w14:paraId="1D3B25B4">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75DF1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7519E785">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3FBFCE27">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独立基础</w:t>
            </w:r>
          </w:p>
        </w:tc>
        <w:tc>
          <w:tcPr>
            <w:tcW w:w="9051" w:type="dxa"/>
            <w:noWrap w:val="0"/>
            <w:vAlign w:val="center"/>
          </w:tcPr>
          <w:p w14:paraId="328D4992">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1.混凝土种类:商品混凝土、含泵送及铺底砂浆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2.混凝土强度等级:C30</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1.模板制作</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2.模板安装、拆除、整理堆放及场内外运输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3.清理模板粘结物及模内杂物、刷隔离剂等</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4.混凝土制作、运输 、浇筑、振捣、养护</w:t>
            </w:r>
          </w:p>
        </w:tc>
        <w:tc>
          <w:tcPr>
            <w:tcW w:w="886" w:type="dxa"/>
            <w:noWrap w:val="0"/>
            <w:vAlign w:val="center"/>
          </w:tcPr>
          <w:p w14:paraId="50CE88D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m3</w:t>
            </w:r>
          </w:p>
        </w:tc>
        <w:tc>
          <w:tcPr>
            <w:tcW w:w="845" w:type="dxa"/>
            <w:noWrap w:val="0"/>
            <w:vAlign w:val="center"/>
          </w:tcPr>
          <w:p w14:paraId="1814A0D0">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103.01</w:t>
            </w:r>
          </w:p>
        </w:tc>
        <w:tc>
          <w:tcPr>
            <w:tcW w:w="932" w:type="dxa"/>
            <w:noWrap w:val="0"/>
            <w:vAlign w:val="center"/>
          </w:tcPr>
          <w:p w14:paraId="26A7B670">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093C4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1EB025F8">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49848355">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带形基础</w:t>
            </w:r>
          </w:p>
        </w:tc>
        <w:tc>
          <w:tcPr>
            <w:tcW w:w="9051" w:type="dxa"/>
            <w:noWrap w:val="0"/>
            <w:vAlign w:val="center"/>
          </w:tcPr>
          <w:p w14:paraId="423A76FA">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1.混凝土种类:商品混凝土、含泵送及铺底砂浆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2.混凝土强度等级:C30</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1.模板制作</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2.模板安装、拆除、整理堆放及场内外运输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3.清理模板粘结物及模内杂物、刷隔离剂等</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4.混凝土制作、运输 、浇筑、振捣、养护</w:t>
            </w:r>
          </w:p>
        </w:tc>
        <w:tc>
          <w:tcPr>
            <w:tcW w:w="886" w:type="dxa"/>
            <w:noWrap w:val="0"/>
            <w:vAlign w:val="center"/>
          </w:tcPr>
          <w:p w14:paraId="68B05554">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m3</w:t>
            </w:r>
          </w:p>
        </w:tc>
        <w:tc>
          <w:tcPr>
            <w:tcW w:w="845" w:type="dxa"/>
            <w:noWrap w:val="0"/>
            <w:vAlign w:val="center"/>
          </w:tcPr>
          <w:p w14:paraId="0EA04397">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71.8</w:t>
            </w:r>
          </w:p>
        </w:tc>
        <w:tc>
          <w:tcPr>
            <w:tcW w:w="932" w:type="dxa"/>
            <w:noWrap w:val="0"/>
            <w:vAlign w:val="center"/>
          </w:tcPr>
          <w:p w14:paraId="3C855448">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5FBF4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2B697E64">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5395F448">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矩形柱</w:t>
            </w:r>
          </w:p>
        </w:tc>
        <w:tc>
          <w:tcPr>
            <w:tcW w:w="9051" w:type="dxa"/>
            <w:noWrap w:val="0"/>
            <w:vAlign w:val="center"/>
          </w:tcPr>
          <w:p w14:paraId="7AD93D2F">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1.混凝土种类:商品混凝土、含泵送及铺底砂浆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2.混凝土强度等级:C30</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1.模板制作</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2.模板安装、拆除、整理堆放及场内外运输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3.清理模板粘结物及模内杂物、刷隔离剂等</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4.混凝土制作、运输 、浇筑、振捣、养护</w:t>
            </w:r>
          </w:p>
        </w:tc>
        <w:tc>
          <w:tcPr>
            <w:tcW w:w="886" w:type="dxa"/>
            <w:noWrap w:val="0"/>
            <w:vAlign w:val="center"/>
          </w:tcPr>
          <w:p w14:paraId="21098F6B">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m3</w:t>
            </w:r>
          </w:p>
        </w:tc>
        <w:tc>
          <w:tcPr>
            <w:tcW w:w="845" w:type="dxa"/>
            <w:noWrap w:val="0"/>
            <w:vAlign w:val="center"/>
          </w:tcPr>
          <w:p w14:paraId="36B669E8">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16.5</w:t>
            </w:r>
          </w:p>
        </w:tc>
        <w:tc>
          <w:tcPr>
            <w:tcW w:w="932" w:type="dxa"/>
            <w:noWrap w:val="0"/>
            <w:vAlign w:val="center"/>
          </w:tcPr>
          <w:p w14:paraId="61D009EF">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79813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5355E2E7">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0B4A018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构造柱</w:t>
            </w:r>
          </w:p>
        </w:tc>
        <w:tc>
          <w:tcPr>
            <w:tcW w:w="9051" w:type="dxa"/>
            <w:noWrap w:val="0"/>
            <w:vAlign w:val="center"/>
          </w:tcPr>
          <w:p w14:paraId="0FA28FCF">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1.混凝土种类:商品混凝土、含泵送及铺底砂浆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2.混凝土强度等级:C30</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1.模板制作</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2.模板安装、拆除、整理堆放及场内外运输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3.清理模板粘结物及模内杂物、刷隔离剂等</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4.混凝土制作、运输 、浇筑、振捣、养护</w:t>
            </w:r>
          </w:p>
        </w:tc>
        <w:tc>
          <w:tcPr>
            <w:tcW w:w="886" w:type="dxa"/>
            <w:noWrap w:val="0"/>
            <w:vAlign w:val="center"/>
          </w:tcPr>
          <w:p w14:paraId="4CD6863F">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m3</w:t>
            </w:r>
          </w:p>
        </w:tc>
        <w:tc>
          <w:tcPr>
            <w:tcW w:w="845" w:type="dxa"/>
            <w:noWrap w:val="0"/>
            <w:vAlign w:val="center"/>
          </w:tcPr>
          <w:p w14:paraId="0A2A8404">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1.5</w:t>
            </w:r>
          </w:p>
        </w:tc>
        <w:tc>
          <w:tcPr>
            <w:tcW w:w="932" w:type="dxa"/>
            <w:noWrap w:val="0"/>
            <w:vAlign w:val="center"/>
          </w:tcPr>
          <w:p w14:paraId="68D00013">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44092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0DC11F50">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2BCE83AF">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基础梁</w:t>
            </w:r>
          </w:p>
        </w:tc>
        <w:tc>
          <w:tcPr>
            <w:tcW w:w="9051" w:type="dxa"/>
            <w:noWrap w:val="0"/>
            <w:vAlign w:val="center"/>
          </w:tcPr>
          <w:p w14:paraId="4D6E505E">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1.混凝土种类:商品混凝土、含泵送及铺底砂浆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2.混凝土强度等级:C30</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1.模板制作</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2.模板安装、拆除、整理堆放及场内外运输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3.清理模板粘结物及模内杂物、刷隔离剂等</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4.混凝土制作、运输 、浇筑、振捣、养护</w:t>
            </w:r>
          </w:p>
        </w:tc>
        <w:tc>
          <w:tcPr>
            <w:tcW w:w="886" w:type="dxa"/>
            <w:noWrap w:val="0"/>
            <w:vAlign w:val="center"/>
          </w:tcPr>
          <w:p w14:paraId="0F52DA6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m3</w:t>
            </w:r>
          </w:p>
        </w:tc>
        <w:tc>
          <w:tcPr>
            <w:tcW w:w="845" w:type="dxa"/>
            <w:noWrap w:val="0"/>
            <w:vAlign w:val="center"/>
          </w:tcPr>
          <w:p w14:paraId="1A9184C7">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1.95</w:t>
            </w:r>
          </w:p>
        </w:tc>
        <w:tc>
          <w:tcPr>
            <w:tcW w:w="932" w:type="dxa"/>
            <w:noWrap w:val="0"/>
            <w:vAlign w:val="center"/>
          </w:tcPr>
          <w:p w14:paraId="59F33DED">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195D6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5F8E1675">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0535B3E1">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地圈梁</w:t>
            </w:r>
          </w:p>
        </w:tc>
        <w:tc>
          <w:tcPr>
            <w:tcW w:w="9051" w:type="dxa"/>
            <w:noWrap w:val="0"/>
            <w:vAlign w:val="center"/>
          </w:tcPr>
          <w:p w14:paraId="46D502DF">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1.混凝土种类:商品混凝土、含泵送及铺底砂浆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2.混凝土强度等级:C30</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1.模板制作</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2.模板安装、拆除、整理堆放及场内外运输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3.清理模板粘结物及模内杂物、刷隔离剂等</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4.混凝土制作、运输 、浇筑、振捣、养护</w:t>
            </w:r>
          </w:p>
        </w:tc>
        <w:tc>
          <w:tcPr>
            <w:tcW w:w="886" w:type="dxa"/>
            <w:noWrap w:val="0"/>
            <w:vAlign w:val="center"/>
          </w:tcPr>
          <w:p w14:paraId="6326875B">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m3</w:t>
            </w:r>
          </w:p>
        </w:tc>
        <w:tc>
          <w:tcPr>
            <w:tcW w:w="845" w:type="dxa"/>
            <w:noWrap w:val="0"/>
            <w:vAlign w:val="center"/>
          </w:tcPr>
          <w:p w14:paraId="6068EE4B">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22.32</w:t>
            </w:r>
          </w:p>
        </w:tc>
        <w:tc>
          <w:tcPr>
            <w:tcW w:w="932" w:type="dxa"/>
            <w:noWrap w:val="0"/>
            <w:vAlign w:val="center"/>
          </w:tcPr>
          <w:p w14:paraId="2EF1F70A">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0AA34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25B63B00">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098A305B">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压顶</w:t>
            </w:r>
          </w:p>
        </w:tc>
        <w:tc>
          <w:tcPr>
            <w:tcW w:w="9051" w:type="dxa"/>
            <w:noWrap w:val="0"/>
            <w:vAlign w:val="center"/>
          </w:tcPr>
          <w:p w14:paraId="18995E59">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1.混凝土种类:商品混凝土、含泵送及铺底砂浆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2.混凝土强度等级:C30</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1.模板制作</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2.模板安装、拆除、整理堆放及场内外运输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3.清理模板粘结物及模内杂物、刷隔离剂等</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4.混凝土制作、运输 、浇筑、振捣、养护</w:t>
            </w:r>
          </w:p>
        </w:tc>
        <w:tc>
          <w:tcPr>
            <w:tcW w:w="886" w:type="dxa"/>
            <w:noWrap w:val="0"/>
            <w:vAlign w:val="center"/>
          </w:tcPr>
          <w:p w14:paraId="004EA3B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m3</w:t>
            </w:r>
          </w:p>
        </w:tc>
        <w:tc>
          <w:tcPr>
            <w:tcW w:w="845" w:type="dxa"/>
            <w:noWrap w:val="0"/>
            <w:vAlign w:val="center"/>
          </w:tcPr>
          <w:p w14:paraId="23F3443A">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17.62</w:t>
            </w:r>
          </w:p>
        </w:tc>
        <w:tc>
          <w:tcPr>
            <w:tcW w:w="932" w:type="dxa"/>
            <w:noWrap w:val="0"/>
            <w:vAlign w:val="center"/>
          </w:tcPr>
          <w:p w14:paraId="4EE3CC5C">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404BA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3445787A">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4B4C7E61">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散水</w:t>
            </w:r>
          </w:p>
        </w:tc>
        <w:tc>
          <w:tcPr>
            <w:tcW w:w="9051" w:type="dxa"/>
            <w:noWrap w:val="0"/>
            <w:vAlign w:val="center"/>
          </w:tcPr>
          <w:p w14:paraId="2E021B35">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1.垫层材料种类、厚度:素土夯实，向外坡 5%，压实系数≥0.94</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300厚戈壁土垫层，分两层碾压密实，宽出面层300</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2.面层厚度:100厚C30混凝土面层撒1:1水泥砂子压光随打随磨光</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3.图集:新22J01-A13-砼散01</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1.地基夯实</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2.铺设垫层</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3.混凝土制作、运输 、浇筑、振捣、养护</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4.变形缝填塞</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5.模板制作</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6.模板安装、拆除、整理堆放及场内外运输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7.清理模板粘结物及模内杂物、刷隔离剂等</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8.混凝土制作、运输 、浇筑、振捣、养护</w:t>
            </w:r>
          </w:p>
        </w:tc>
        <w:tc>
          <w:tcPr>
            <w:tcW w:w="886" w:type="dxa"/>
            <w:noWrap w:val="0"/>
            <w:vAlign w:val="center"/>
          </w:tcPr>
          <w:p w14:paraId="368F101D">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m2</w:t>
            </w:r>
          </w:p>
        </w:tc>
        <w:tc>
          <w:tcPr>
            <w:tcW w:w="845" w:type="dxa"/>
            <w:noWrap w:val="0"/>
            <w:vAlign w:val="center"/>
          </w:tcPr>
          <w:p w14:paraId="06393C03">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218.56</w:t>
            </w:r>
          </w:p>
        </w:tc>
        <w:tc>
          <w:tcPr>
            <w:tcW w:w="932" w:type="dxa"/>
            <w:noWrap w:val="0"/>
            <w:vAlign w:val="center"/>
          </w:tcPr>
          <w:p w14:paraId="2EA8A51E">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0FA7B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5FA12334">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2FADBA2E">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柱脚C35细石混凝土二次浇灌</w:t>
            </w:r>
          </w:p>
        </w:tc>
        <w:tc>
          <w:tcPr>
            <w:tcW w:w="9051" w:type="dxa"/>
            <w:noWrap w:val="0"/>
            <w:vAlign w:val="center"/>
          </w:tcPr>
          <w:p w14:paraId="464F76CE">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1.混凝土种类:商品混凝土、含泵送及铺底砂浆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2.混凝土强度等级:C35</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1.模板制作</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2.模板安装、拆除、整理堆放及场内外运输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3.清理模板粘结物及模内杂物、刷隔离剂等</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4.混凝土制作、运输 、浇筑、振捣、养护</w:t>
            </w:r>
          </w:p>
        </w:tc>
        <w:tc>
          <w:tcPr>
            <w:tcW w:w="886" w:type="dxa"/>
            <w:noWrap w:val="0"/>
            <w:vAlign w:val="center"/>
          </w:tcPr>
          <w:p w14:paraId="49C2FC0B">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m3</w:t>
            </w:r>
          </w:p>
        </w:tc>
        <w:tc>
          <w:tcPr>
            <w:tcW w:w="845" w:type="dxa"/>
            <w:noWrap w:val="0"/>
            <w:vAlign w:val="center"/>
          </w:tcPr>
          <w:p w14:paraId="270733A5">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1.65</w:t>
            </w:r>
          </w:p>
        </w:tc>
        <w:tc>
          <w:tcPr>
            <w:tcW w:w="932" w:type="dxa"/>
            <w:noWrap w:val="0"/>
            <w:vAlign w:val="center"/>
          </w:tcPr>
          <w:p w14:paraId="0D8A9E4F">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351E3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3DE5B870">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1667118B">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柱脚C20素混凝土保护层</w:t>
            </w:r>
          </w:p>
        </w:tc>
        <w:tc>
          <w:tcPr>
            <w:tcW w:w="9051" w:type="dxa"/>
            <w:noWrap w:val="0"/>
            <w:vAlign w:val="center"/>
          </w:tcPr>
          <w:p w14:paraId="04267DBD">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1.混凝土种类:商品混凝土、含泵送及铺底砂浆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2.混凝土强度等级:C20</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1.模板制作</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2.模板安装、拆除、整理堆放及场内外运输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3.清理模板粘结物及模内杂物、刷隔离剂等</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4.混凝土制作、运输 、浇筑、振捣、养护</w:t>
            </w:r>
          </w:p>
        </w:tc>
        <w:tc>
          <w:tcPr>
            <w:tcW w:w="886" w:type="dxa"/>
            <w:noWrap w:val="0"/>
            <w:vAlign w:val="center"/>
          </w:tcPr>
          <w:p w14:paraId="033AEFBF">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m3</w:t>
            </w:r>
          </w:p>
        </w:tc>
        <w:tc>
          <w:tcPr>
            <w:tcW w:w="845" w:type="dxa"/>
            <w:noWrap w:val="0"/>
            <w:vAlign w:val="center"/>
          </w:tcPr>
          <w:p w14:paraId="7B2BC14E">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9.89</w:t>
            </w:r>
          </w:p>
        </w:tc>
        <w:tc>
          <w:tcPr>
            <w:tcW w:w="932" w:type="dxa"/>
            <w:noWrap w:val="0"/>
            <w:vAlign w:val="center"/>
          </w:tcPr>
          <w:p w14:paraId="610F8FF6">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68707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520FDB3D">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4A6A02A3">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现浇构件钢筋</w:t>
            </w:r>
          </w:p>
        </w:tc>
        <w:tc>
          <w:tcPr>
            <w:tcW w:w="9051" w:type="dxa"/>
            <w:noWrap w:val="0"/>
            <w:vAlign w:val="center"/>
          </w:tcPr>
          <w:p w14:paraId="23F9E281">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1.钢筋种类、规格:HPB300φ6（箍筋）</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1.钢筋制作、运输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2.钢筋安装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3.焊接(绑扎)</w:t>
            </w:r>
          </w:p>
        </w:tc>
        <w:tc>
          <w:tcPr>
            <w:tcW w:w="886" w:type="dxa"/>
            <w:noWrap w:val="0"/>
            <w:vAlign w:val="center"/>
          </w:tcPr>
          <w:p w14:paraId="70FCFD2E">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t</w:t>
            </w:r>
          </w:p>
        </w:tc>
        <w:tc>
          <w:tcPr>
            <w:tcW w:w="845" w:type="dxa"/>
            <w:noWrap w:val="0"/>
            <w:vAlign w:val="center"/>
          </w:tcPr>
          <w:p w14:paraId="4345D5EE">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1.818</w:t>
            </w:r>
          </w:p>
        </w:tc>
        <w:tc>
          <w:tcPr>
            <w:tcW w:w="932" w:type="dxa"/>
            <w:noWrap w:val="0"/>
            <w:vAlign w:val="center"/>
          </w:tcPr>
          <w:p w14:paraId="4D9B0134">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2F2AD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0BE9FD59">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37ADC49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现浇构件钢筋</w:t>
            </w:r>
          </w:p>
        </w:tc>
        <w:tc>
          <w:tcPr>
            <w:tcW w:w="9051" w:type="dxa"/>
            <w:noWrap w:val="0"/>
            <w:vAlign w:val="center"/>
          </w:tcPr>
          <w:p w14:paraId="06F8052E">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1.钢筋种类、规格:HPB300φ8（箍筋）</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1.钢筋制作、运输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2.钢筋安装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3.焊接(绑扎)</w:t>
            </w:r>
          </w:p>
        </w:tc>
        <w:tc>
          <w:tcPr>
            <w:tcW w:w="886" w:type="dxa"/>
            <w:noWrap w:val="0"/>
            <w:vAlign w:val="center"/>
          </w:tcPr>
          <w:p w14:paraId="57664A90">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t</w:t>
            </w:r>
          </w:p>
        </w:tc>
        <w:tc>
          <w:tcPr>
            <w:tcW w:w="845" w:type="dxa"/>
            <w:noWrap w:val="0"/>
            <w:vAlign w:val="center"/>
          </w:tcPr>
          <w:p w14:paraId="30652B60">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0.061</w:t>
            </w:r>
          </w:p>
        </w:tc>
        <w:tc>
          <w:tcPr>
            <w:tcW w:w="932" w:type="dxa"/>
            <w:noWrap w:val="0"/>
            <w:vAlign w:val="center"/>
          </w:tcPr>
          <w:p w14:paraId="2E47DE7B">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0BB40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7F44A3EB">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67F2B2C5">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现浇构件钢筋</w:t>
            </w:r>
          </w:p>
        </w:tc>
        <w:tc>
          <w:tcPr>
            <w:tcW w:w="9051" w:type="dxa"/>
            <w:noWrap w:val="0"/>
            <w:vAlign w:val="center"/>
          </w:tcPr>
          <w:p w14:paraId="796778A0">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1.钢筋种类、规格:HPB300φ6</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1.钢筋制作、运输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2.钢筋安装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3.焊接(绑扎)</w:t>
            </w:r>
          </w:p>
        </w:tc>
        <w:tc>
          <w:tcPr>
            <w:tcW w:w="886" w:type="dxa"/>
            <w:noWrap w:val="0"/>
            <w:vAlign w:val="center"/>
          </w:tcPr>
          <w:p w14:paraId="5FD55B6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t</w:t>
            </w:r>
          </w:p>
        </w:tc>
        <w:tc>
          <w:tcPr>
            <w:tcW w:w="845" w:type="dxa"/>
            <w:noWrap w:val="0"/>
            <w:vAlign w:val="center"/>
          </w:tcPr>
          <w:p w14:paraId="3515C54A">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0.922</w:t>
            </w:r>
          </w:p>
        </w:tc>
        <w:tc>
          <w:tcPr>
            <w:tcW w:w="932" w:type="dxa"/>
            <w:noWrap w:val="0"/>
            <w:vAlign w:val="center"/>
          </w:tcPr>
          <w:p w14:paraId="4EAA443C">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6FF0C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4F5463A6">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276948E1">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现浇构件钢筋</w:t>
            </w:r>
          </w:p>
        </w:tc>
        <w:tc>
          <w:tcPr>
            <w:tcW w:w="9051" w:type="dxa"/>
            <w:noWrap w:val="0"/>
            <w:vAlign w:val="center"/>
          </w:tcPr>
          <w:p w14:paraId="0F3C95EA">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1.钢筋种类、规格:HPB300φ12</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1.钢筋制作、运输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2.钢筋安装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3.焊接(绑扎)</w:t>
            </w:r>
          </w:p>
        </w:tc>
        <w:tc>
          <w:tcPr>
            <w:tcW w:w="886" w:type="dxa"/>
            <w:noWrap w:val="0"/>
            <w:vAlign w:val="center"/>
          </w:tcPr>
          <w:p w14:paraId="20556960">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t</w:t>
            </w:r>
          </w:p>
        </w:tc>
        <w:tc>
          <w:tcPr>
            <w:tcW w:w="845" w:type="dxa"/>
            <w:noWrap w:val="0"/>
            <w:vAlign w:val="center"/>
          </w:tcPr>
          <w:p w14:paraId="50518930">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0.255</w:t>
            </w:r>
          </w:p>
        </w:tc>
        <w:tc>
          <w:tcPr>
            <w:tcW w:w="932" w:type="dxa"/>
            <w:noWrap w:val="0"/>
            <w:vAlign w:val="center"/>
          </w:tcPr>
          <w:p w14:paraId="0388FB38">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27AA2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003E1E4E">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37183FF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现浇构件钢筋</w:t>
            </w:r>
          </w:p>
        </w:tc>
        <w:tc>
          <w:tcPr>
            <w:tcW w:w="9051" w:type="dxa"/>
            <w:noWrap w:val="0"/>
            <w:vAlign w:val="center"/>
          </w:tcPr>
          <w:p w14:paraId="619D68E5">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1.钢筋种类、规格:HRB400 φ12</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1.钢筋制作、运输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2.钢筋安装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3.焊接(绑扎)</w:t>
            </w:r>
          </w:p>
        </w:tc>
        <w:tc>
          <w:tcPr>
            <w:tcW w:w="886" w:type="dxa"/>
            <w:noWrap w:val="0"/>
            <w:vAlign w:val="center"/>
          </w:tcPr>
          <w:p w14:paraId="0CFB164F">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t</w:t>
            </w:r>
          </w:p>
        </w:tc>
        <w:tc>
          <w:tcPr>
            <w:tcW w:w="845" w:type="dxa"/>
            <w:noWrap w:val="0"/>
            <w:vAlign w:val="center"/>
          </w:tcPr>
          <w:p w14:paraId="28CC7EF4">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8.416</w:t>
            </w:r>
          </w:p>
        </w:tc>
        <w:tc>
          <w:tcPr>
            <w:tcW w:w="932" w:type="dxa"/>
            <w:noWrap w:val="0"/>
            <w:vAlign w:val="center"/>
          </w:tcPr>
          <w:p w14:paraId="77C3BFFC">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74418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561F014D">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1ABD5B3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现浇构件钢筋</w:t>
            </w:r>
          </w:p>
        </w:tc>
        <w:tc>
          <w:tcPr>
            <w:tcW w:w="9051" w:type="dxa"/>
            <w:noWrap w:val="0"/>
            <w:vAlign w:val="center"/>
          </w:tcPr>
          <w:p w14:paraId="74EB3496">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1.钢筋种类、规格:HRB400 φ18</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1.钢筋制作、运输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2.钢筋安装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3.焊接(绑扎)</w:t>
            </w:r>
          </w:p>
        </w:tc>
        <w:tc>
          <w:tcPr>
            <w:tcW w:w="886" w:type="dxa"/>
            <w:noWrap w:val="0"/>
            <w:vAlign w:val="center"/>
          </w:tcPr>
          <w:p w14:paraId="6364209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t</w:t>
            </w:r>
          </w:p>
        </w:tc>
        <w:tc>
          <w:tcPr>
            <w:tcW w:w="845" w:type="dxa"/>
            <w:noWrap w:val="0"/>
            <w:vAlign w:val="center"/>
          </w:tcPr>
          <w:p w14:paraId="0540AE62">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3.98</w:t>
            </w:r>
          </w:p>
        </w:tc>
        <w:tc>
          <w:tcPr>
            <w:tcW w:w="932" w:type="dxa"/>
            <w:noWrap w:val="0"/>
            <w:vAlign w:val="center"/>
          </w:tcPr>
          <w:p w14:paraId="405EFE38">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1A839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35909D86">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2346DDB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现浇构件钢筋</w:t>
            </w:r>
          </w:p>
        </w:tc>
        <w:tc>
          <w:tcPr>
            <w:tcW w:w="9051" w:type="dxa"/>
            <w:noWrap w:val="0"/>
            <w:vAlign w:val="center"/>
          </w:tcPr>
          <w:p w14:paraId="22896DFD">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1.钢筋种类、规格:HRB400 φ20</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1.钢筋制作、运输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2.钢筋安装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3.焊接(绑扎)</w:t>
            </w:r>
          </w:p>
        </w:tc>
        <w:tc>
          <w:tcPr>
            <w:tcW w:w="886" w:type="dxa"/>
            <w:noWrap w:val="0"/>
            <w:vAlign w:val="center"/>
          </w:tcPr>
          <w:p w14:paraId="68DE732D">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t</w:t>
            </w:r>
          </w:p>
        </w:tc>
        <w:tc>
          <w:tcPr>
            <w:tcW w:w="845" w:type="dxa"/>
            <w:noWrap w:val="0"/>
            <w:vAlign w:val="center"/>
          </w:tcPr>
          <w:p w14:paraId="08F15F35">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0.176</w:t>
            </w:r>
          </w:p>
        </w:tc>
        <w:tc>
          <w:tcPr>
            <w:tcW w:w="932" w:type="dxa"/>
            <w:noWrap w:val="0"/>
            <w:vAlign w:val="center"/>
          </w:tcPr>
          <w:p w14:paraId="73989A64">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443FE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1BA8CD45">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611744EF">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地脚螺栓</w:t>
            </w:r>
          </w:p>
        </w:tc>
        <w:tc>
          <w:tcPr>
            <w:tcW w:w="9051" w:type="dxa"/>
            <w:noWrap w:val="0"/>
            <w:vAlign w:val="center"/>
          </w:tcPr>
          <w:p w14:paraId="456EC44E">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1.螺栓种类:Q235</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2.材料规格:M20 每根长500mm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1.螺栓、铁件制作、运输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2.螺栓、铁件安装</w:t>
            </w:r>
          </w:p>
        </w:tc>
        <w:tc>
          <w:tcPr>
            <w:tcW w:w="886" w:type="dxa"/>
            <w:noWrap w:val="0"/>
            <w:vAlign w:val="center"/>
          </w:tcPr>
          <w:p w14:paraId="489497D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t</w:t>
            </w:r>
          </w:p>
        </w:tc>
        <w:tc>
          <w:tcPr>
            <w:tcW w:w="845" w:type="dxa"/>
            <w:noWrap w:val="0"/>
            <w:vAlign w:val="center"/>
          </w:tcPr>
          <w:p w14:paraId="5F34519F">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4.07</w:t>
            </w:r>
          </w:p>
        </w:tc>
        <w:tc>
          <w:tcPr>
            <w:tcW w:w="932" w:type="dxa"/>
            <w:noWrap w:val="0"/>
            <w:vAlign w:val="center"/>
          </w:tcPr>
          <w:p w14:paraId="632071C1">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0C4B2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736EF181">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1EAE5E15">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预埋铁件</w:t>
            </w:r>
          </w:p>
        </w:tc>
        <w:tc>
          <w:tcPr>
            <w:tcW w:w="9051" w:type="dxa"/>
            <w:noWrap w:val="0"/>
            <w:vAlign w:val="center"/>
          </w:tcPr>
          <w:p w14:paraId="3C699686">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1.材料种类:Q345B</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2.材料规格:详见图纸</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1.螺栓、铁件制作、运输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2.螺栓、铁件安装</w:t>
            </w:r>
          </w:p>
        </w:tc>
        <w:tc>
          <w:tcPr>
            <w:tcW w:w="886" w:type="dxa"/>
            <w:noWrap w:val="0"/>
            <w:vAlign w:val="center"/>
          </w:tcPr>
          <w:p w14:paraId="505E63CE">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t</w:t>
            </w:r>
          </w:p>
        </w:tc>
        <w:tc>
          <w:tcPr>
            <w:tcW w:w="845" w:type="dxa"/>
            <w:noWrap w:val="0"/>
            <w:vAlign w:val="center"/>
          </w:tcPr>
          <w:p w14:paraId="513078EE">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2.91</w:t>
            </w:r>
          </w:p>
        </w:tc>
        <w:tc>
          <w:tcPr>
            <w:tcW w:w="932" w:type="dxa"/>
            <w:noWrap w:val="0"/>
            <w:vAlign w:val="center"/>
          </w:tcPr>
          <w:p w14:paraId="3F6BE577">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2341D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2A15BA64">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3C358A2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钢柱</w:t>
            </w:r>
          </w:p>
        </w:tc>
        <w:tc>
          <w:tcPr>
            <w:tcW w:w="9051" w:type="dxa"/>
            <w:noWrap w:val="0"/>
            <w:vAlign w:val="center"/>
          </w:tcPr>
          <w:p w14:paraId="161CDA78">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1.钢材品种、规格:Q235 镀锌箱型60*120*3</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1.拼装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3.探伤</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4.补刷油漆</w:t>
            </w:r>
          </w:p>
        </w:tc>
        <w:tc>
          <w:tcPr>
            <w:tcW w:w="886" w:type="dxa"/>
            <w:noWrap w:val="0"/>
            <w:vAlign w:val="center"/>
          </w:tcPr>
          <w:p w14:paraId="222024BD">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t</w:t>
            </w:r>
          </w:p>
        </w:tc>
        <w:tc>
          <w:tcPr>
            <w:tcW w:w="845" w:type="dxa"/>
            <w:noWrap w:val="0"/>
            <w:vAlign w:val="center"/>
          </w:tcPr>
          <w:p w14:paraId="50F2E11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1.855</w:t>
            </w:r>
          </w:p>
        </w:tc>
        <w:tc>
          <w:tcPr>
            <w:tcW w:w="932" w:type="dxa"/>
            <w:noWrap w:val="0"/>
            <w:vAlign w:val="center"/>
          </w:tcPr>
          <w:p w14:paraId="1648A875">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7691E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26A6FE4F">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17FB81B3">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钢柱</w:t>
            </w:r>
          </w:p>
        </w:tc>
        <w:tc>
          <w:tcPr>
            <w:tcW w:w="9051" w:type="dxa"/>
            <w:noWrap w:val="0"/>
            <w:vAlign w:val="center"/>
          </w:tcPr>
          <w:p w14:paraId="5114875A">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1.钢材品种、规格:Q235 镀锌箱型60*80*2.5</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1.拼装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3.探伤</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4.补刷油漆</w:t>
            </w:r>
          </w:p>
        </w:tc>
        <w:tc>
          <w:tcPr>
            <w:tcW w:w="886" w:type="dxa"/>
            <w:noWrap w:val="0"/>
            <w:vAlign w:val="center"/>
          </w:tcPr>
          <w:p w14:paraId="6AFB3C4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t</w:t>
            </w:r>
          </w:p>
        </w:tc>
        <w:tc>
          <w:tcPr>
            <w:tcW w:w="845" w:type="dxa"/>
            <w:noWrap w:val="0"/>
            <w:vAlign w:val="center"/>
          </w:tcPr>
          <w:p w14:paraId="1B3CC940">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5.103</w:t>
            </w:r>
          </w:p>
        </w:tc>
        <w:tc>
          <w:tcPr>
            <w:tcW w:w="932" w:type="dxa"/>
            <w:noWrap w:val="0"/>
            <w:vAlign w:val="center"/>
          </w:tcPr>
          <w:p w14:paraId="1AE9AF4E">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7ED45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1694153E">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4E89140B">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钢柱</w:t>
            </w:r>
          </w:p>
        </w:tc>
        <w:tc>
          <w:tcPr>
            <w:tcW w:w="9051" w:type="dxa"/>
            <w:noWrap w:val="0"/>
            <w:vAlign w:val="center"/>
          </w:tcPr>
          <w:p w14:paraId="7A8887C0">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1.钢材品种、规格:Q235 镀锌箱型100*100*2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2.单根柱质量:3t以内</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1.拼装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3.探伤</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4.补刷油漆</w:t>
            </w:r>
          </w:p>
        </w:tc>
        <w:tc>
          <w:tcPr>
            <w:tcW w:w="886" w:type="dxa"/>
            <w:noWrap w:val="0"/>
            <w:vAlign w:val="center"/>
          </w:tcPr>
          <w:p w14:paraId="3BC729C0">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t</w:t>
            </w:r>
          </w:p>
        </w:tc>
        <w:tc>
          <w:tcPr>
            <w:tcW w:w="845" w:type="dxa"/>
            <w:noWrap w:val="0"/>
            <w:vAlign w:val="center"/>
          </w:tcPr>
          <w:p w14:paraId="71FA5CF2">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0.5</w:t>
            </w:r>
          </w:p>
        </w:tc>
        <w:tc>
          <w:tcPr>
            <w:tcW w:w="932" w:type="dxa"/>
            <w:noWrap w:val="0"/>
            <w:vAlign w:val="center"/>
          </w:tcPr>
          <w:p w14:paraId="75B0574F">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7E0E9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11AE96EC">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2BB8BFF5">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钢柱</w:t>
            </w:r>
          </w:p>
        </w:tc>
        <w:tc>
          <w:tcPr>
            <w:tcW w:w="9051" w:type="dxa"/>
            <w:noWrap w:val="0"/>
            <w:vAlign w:val="center"/>
          </w:tcPr>
          <w:p w14:paraId="3E772AB9">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1.钢材品种、规格:Q235 镀锌箱型120*120*3</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1.拼装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3.探伤</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4.补刷油漆</w:t>
            </w:r>
          </w:p>
        </w:tc>
        <w:tc>
          <w:tcPr>
            <w:tcW w:w="886" w:type="dxa"/>
            <w:noWrap w:val="0"/>
            <w:vAlign w:val="center"/>
          </w:tcPr>
          <w:p w14:paraId="4660EB86">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t</w:t>
            </w:r>
          </w:p>
        </w:tc>
        <w:tc>
          <w:tcPr>
            <w:tcW w:w="845" w:type="dxa"/>
            <w:noWrap w:val="0"/>
            <w:vAlign w:val="center"/>
          </w:tcPr>
          <w:p w14:paraId="408C2854">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17.297</w:t>
            </w:r>
          </w:p>
        </w:tc>
        <w:tc>
          <w:tcPr>
            <w:tcW w:w="932" w:type="dxa"/>
            <w:noWrap w:val="0"/>
            <w:vAlign w:val="center"/>
          </w:tcPr>
          <w:p w14:paraId="32B5F814">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2743B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4226D2EF">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715D6B25">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钢屋架（HJ-1)</w:t>
            </w:r>
          </w:p>
        </w:tc>
        <w:tc>
          <w:tcPr>
            <w:tcW w:w="9051" w:type="dxa"/>
            <w:noWrap w:val="0"/>
            <w:vAlign w:val="center"/>
          </w:tcPr>
          <w:p w14:paraId="4F3A99BA">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1.长度:120m</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2.桁架腹杆:40*40*2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3.桁架上下弦:60*80*2.5</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4.斜撑:40*40*2</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5.屋脊处设置纵向系杆:50*70*2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6.人字架横梁:80*40*2（专用铝合金骨架）</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7.拉杆:Ф32*2.0</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8.ZYHL:60*2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9.遮阳立柱:60*2</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10.备注:以上材料全部镀锌</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1.拼装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3.探伤</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4.补刷油漆</w:t>
            </w:r>
          </w:p>
        </w:tc>
        <w:tc>
          <w:tcPr>
            <w:tcW w:w="886" w:type="dxa"/>
            <w:noWrap w:val="0"/>
            <w:vAlign w:val="center"/>
          </w:tcPr>
          <w:p w14:paraId="4B36944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榀</w:t>
            </w:r>
          </w:p>
        </w:tc>
        <w:tc>
          <w:tcPr>
            <w:tcW w:w="845" w:type="dxa"/>
            <w:noWrap w:val="0"/>
            <w:vAlign w:val="center"/>
          </w:tcPr>
          <w:p w14:paraId="0B97822F">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2</w:t>
            </w:r>
          </w:p>
        </w:tc>
        <w:tc>
          <w:tcPr>
            <w:tcW w:w="932" w:type="dxa"/>
            <w:noWrap w:val="0"/>
            <w:vAlign w:val="center"/>
          </w:tcPr>
          <w:p w14:paraId="241C5E23">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788E6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4D9E20C6">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3CD3097A">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钢屋架（HJ-2)</w:t>
            </w:r>
          </w:p>
        </w:tc>
        <w:tc>
          <w:tcPr>
            <w:tcW w:w="9051" w:type="dxa"/>
            <w:noWrap w:val="0"/>
            <w:vAlign w:val="center"/>
          </w:tcPr>
          <w:p w14:paraId="235E2253">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1.长度:70.5m</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2.桁架腹杆:40*40*2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3.桁架上下弦:60*80*2.5</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4.斜撑:40*40*2</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5.ZYHL:60*2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6.遮阳立柱:60*2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7.备注:以上材料全部镀锌</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1.拼装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3.探伤</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4.补刷油漆</w:t>
            </w:r>
          </w:p>
        </w:tc>
        <w:tc>
          <w:tcPr>
            <w:tcW w:w="886" w:type="dxa"/>
            <w:noWrap w:val="0"/>
            <w:vAlign w:val="center"/>
          </w:tcPr>
          <w:p w14:paraId="5C46D7B4">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榀</w:t>
            </w:r>
          </w:p>
        </w:tc>
        <w:tc>
          <w:tcPr>
            <w:tcW w:w="845" w:type="dxa"/>
            <w:noWrap w:val="0"/>
            <w:vAlign w:val="center"/>
          </w:tcPr>
          <w:p w14:paraId="11DF161D">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2</w:t>
            </w:r>
          </w:p>
        </w:tc>
        <w:tc>
          <w:tcPr>
            <w:tcW w:w="932" w:type="dxa"/>
            <w:noWrap w:val="0"/>
            <w:vAlign w:val="center"/>
          </w:tcPr>
          <w:p w14:paraId="7DBB3AA7">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6FDC2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4F2FE646">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082AFF1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钢屋架（HJ-3)</w:t>
            </w:r>
          </w:p>
        </w:tc>
        <w:tc>
          <w:tcPr>
            <w:tcW w:w="9051" w:type="dxa"/>
            <w:noWrap w:val="0"/>
            <w:vAlign w:val="center"/>
          </w:tcPr>
          <w:p w14:paraId="57F96389">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1.长度:120m</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2.桁架腹杆:40*40*2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3.桁架上下弦:60*80*2.5</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4.斜撑:40*40*2</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5.屋脊处设置纵向系杆:80*40*2（专用铝合金骨架）</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6.人字架横梁:80*40*2（专用铝合金骨架）</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7.拉杆:Ф32*2.0</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8.ZYHL:60*2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9.遮阳立柱:60*2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10.备注:以上材料全部镀锌</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1.拼装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3.探伤</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4.补刷油漆</w:t>
            </w:r>
          </w:p>
        </w:tc>
        <w:tc>
          <w:tcPr>
            <w:tcW w:w="886" w:type="dxa"/>
            <w:noWrap w:val="0"/>
            <w:vAlign w:val="center"/>
          </w:tcPr>
          <w:p w14:paraId="220F2B7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榀</w:t>
            </w:r>
          </w:p>
        </w:tc>
        <w:tc>
          <w:tcPr>
            <w:tcW w:w="845" w:type="dxa"/>
            <w:noWrap w:val="0"/>
            <w:vAlign w:val="center"/>
          </w:tcPr>
          <w:p w14:paraId="435E17FD">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8</w:t>
            </w:r>
          </w:p>
        </w:tc>
        <w:tc>
          <w:tcPr>
            <w:tcW w:w="932" w:type="dxa"/>
            <w:noWrap w:val="0"/>
            <w:vAlign w:val="center"/>
          </w:tcPr>
          <w:p w14:paraId="6F71383A">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6E314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2FE740D7">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7D4468BE">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钢屋架（HJ-4)</w:t>
            </w:r>
          </w:p>
        </w:tc>
        <w:tc>
          <w:tcPr>
            <w:tcW w:w="9051" w:type="dxa"/>
            <w:noWrap w:val="0"/>
            <w:vAlign w:val="center"/>
          </w:tcPr>
          <w:p w14:paraId="2E3C821E">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1.长度:70.5m</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2.桁架腹杆:40*40*2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3.桁架上下弦:60*80*2.5</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4.斜撑:40*40*2</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5.ZYHL:60*2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6.遮阳立柱:60*2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7.备注:以上材料全部镀锌</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1.拼装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3.探伤</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4.补刷油漆</w:t>
            </w:r>
          </w:p>
        </w:tc>
        <w:tc>
          <w:tcPr>
            <w:tcW w:w="886" w:type="dxa"/>
            <w:noWrap w:val="0"/>
            <w:vAlign w:val="center"/>
          </w:tcPr>
          <w:p w14:paraId="7CEA7B7D">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榀</w:t>
            </w:r>
          </w:p>
        </w:tc>
        <w:tc>
          <w:tcPr>
            <w:tcW w:w="845" w:type="dxa"/>
            <w:noWrap w:val="0"/>
            <w:vAlign w:val="center"/>
          </w:tcPr>
          <w:p w14:paraId="5E9FF246">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14</w:t>
            </w:r>
          </w:p>
        </w:tc>
        <w:tc>
          <w:tcPr>
            <w:tcW w:w="932" w:type="dxa"/>
            <w:noWrap w:val="0"/>
            <w:vAlign w:val="center"/>
          </w:tcPr>
          <w:p w14:paraId="5FCFA170">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21747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096B00C4">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5B2E9D97">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钢屋架（HJ-5)</w:t>
            </w:r>
          </w:p>
        </w:tc>
        <w:tc>
          <w:tcPr>
            <w:tcW w:w="9051" w:type="dxa"/>
            <w:noWrap w:val="0"/>
            <w:vAlign w:val="center"/>
          </w:tcPr>
          <w:p w14:paraId="21625888">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1.长度:8m</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2.桁架腹杆:40*40*2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3.桁架上下弦:60*80*2.5</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4.人字架横梁:80*40*2（专用铝合金骨架）</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5.拉杆:Ф40*40*2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6.ZYHL:60*2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7.遮阳立柱:60*2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8.备注:以上材料全部镀锌</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1.拼装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3.探伤</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4.补刷油漆</w:t>
            </w:r>
          </w:p>
        </w:tc>
        <w:tc>
          <w:tcPr>
            <w:tcW w:w="886" w:type="dxa"/>
            <w:noWrap w:val="0"/>
            <w:vAlign w:val="center"/>
          </w:tcPr>
          <w:p w14:paraId="49F1FC5F">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榀</w:t>
            </w:r>
          </w:p>
        </w:tc>
        <w:tc>
          <w:tcPr>
            <w:tcW w:w="845" w:type="dxa"/>
            <w:noWrap w:val="0"/>
            <w:vAlign w:val="center"/>
          </w:tcPr>
          <w:p w14:paraId="3395128B">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135</w:t>
            </w:r>
          </w:p>
        </w:tc>
        <w:tc>
          <w:tcPr>
            <w:tcW w:w="932" w:type="dxa"/>
            <w:noWrap w:val="0"/>
            <w:vAlign w:val="center"/>
          </w:tcPr>
          <w:p w14:paraId="2CA68CC1">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62DE8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5F32E07E">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5FC8F57B">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钢梁</w:t>
            </w:r>
          </w:p>
        </w:tc>
        <w:tc>
          <w:tcPr>
            <w:tcW w:w="9051" w:type="dxa"/>
            <w:noWrap w:val="0"/>
            <w:vAlign w:val="center"/>
          </w:tcPr>
          <w:p w14:paraId="3163E731">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1.钢材品种、规格:Q235 镀锌箱型50x70x2 </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2.单根柱质量:1.5t以内</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1.拼装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3.探伤</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4.补刷油漆</w:t>
            </w:r>
          </w:p>
        </w:tc>
        <w:tc>
          <w:tcPr>
            <w:tcW w:w="886" w:type="dxa"/>
            <w:noWrap w:val="0"/>
            <w:vAlign w:val="center"/>
          </w:tcPr>
          <w:p w14:paraId="2812770D">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t</w:t>
            </w:r>
          </w:p>
        </w:tc>
        <w:tc>
          <w:tcPr>
            <w:tcW w:w="845" w:type="dxa"/>
            <w:noWrap w:val="0"/>
            <w:vAlign w:val="center"/>
          </w:tcPr>
          <w:p w14:paraId="6BEB7A6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15.662</w:t>
            </w:r>
          </w:p>
        </w:tc>
        <w:tc>
          <w:tcPr>
            <w:tcW w:w="932" w:type="dxa"/>
            <w:noWrap w:val="0"/>
            <w:vAlign w:val="center"/>
          </w:tcPr>
          <w:p w14:paraId="64B8A1E7">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4BEA4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680C786E">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0391DF7B">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柱间支撑</w:t>
            </w:r>
          </w:p>
        </w:tc>
        <w:tc>
          <w:tcPr>
            <w:tcW w:w="9051" w:type="dxa"/>
            <w:noWrap w:val="0"/>
            <w:vAlign w:val="center"/>
          </w:tcPr>
          <w:p w14:paraId="724E2176">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1.钢材品种、规格:镀锌Φ18</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2.构件类型:Q235B</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1.拼装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3.探伤</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4.补刷油漆</w:t>
            </w:r>
          </w:p>
        </w:tc>
        <w:tc>
          <w:tcPr>
            <w:tcW w:w="886" w:type="dxa"/>
            <w:noWrap w:val="0"/>
            <w:vAlign w:val="center"/>
          </w:tcPr>
          <w:p w14:paraId="55942A50">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t</w:t>
            </w:r>
          </w:p>
        </w:tc>
        <w:tc>
          <w:tcPr>
            <w:tcW w:w="845" w:type="dxa"/>
            <w:noWrap w:val="0"/>
            <w:vAlign w:val="center"/>
          </w:tcPr>
          <w:p w14:paraId="7FE93825">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0.315</w:t>
            </w:r>
          </w:p>
        </w:tc>
        <w:tc>
          <w:tcPr>
            <w:tcW w:w="932" w:type="dxa"/>
            <w:noWrap w:val="0"/>
            <w:vAlign w:val="center"/>
          </w:tcPr>
          <w:p w14:paraId="25ABDA93">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0EFD0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7AAEFCDA">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4C411D15">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其他配件</w:t>
            </w:r>
          </w:p>
        </w:tc>
        <w:tc>
          <w:tcPr>
            <w:tcW w:w="9051" w:type="dxa"/>
            <w:noWrap w:val="0"/>
            <w:vAlign w:val="center"/>
          </w:tcPr>
          <w:p w14:paraId="1A9A74EC">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1.构件名称:其他配件</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1.拼装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3.探伤</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4.补刷油漆</w:t>
            </w:r>
          </w:p>
        </w:tc>
        <w:tc>
          <w:tcPr>
            <w:tcW w:w="886" w:type="dxa"/>
            <w:noWrap w:val="0"/>
            <w:vAlign w:val="center"/>
          </w:tcPr>
          <w:p w14:paraId="7B52F4D1">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项</w:t>
            </w:r>
          </w:p>
        </w:tc>
        <w:tc>
          <w:tcPr>
            <w:tcW w:w="845" w:type="dxa"/>
            <w:noWrap w:val="0"/>
            <w:vAlign w:val="center"/>
          </w:tcPr>
          <w:p w14:paraId="3020D901">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w:t>
            </w:r>
          </w:p>
        </w:tc>
        <w:tc>
          <w:tcPr>
            <w:tcW w:w="932" w:type="dxa"/>
            <w:noWrap w:val="0"/>
            <w:vAlign w:val="center"/>
          </w:tcPr>
          <w:p w14:paraId="687F8FAB">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57326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4D01DB7A">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3F32B4CA">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幕墙</w:t>
            </w:r>
          </w:p>
        </w:tc>
        <w:tc>
          <w:tcPr>
            <w:tcW w:w="9051" w:type="dxa"/>
            <w:noWrap w:val="0"/>
            <w:vAlign w:val="center"/>
          </w:tcPr>
          <w:p w14:paraId="25D82E93">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1.骨架材料种类、规:格、中距:专业厂家设计安装，外围龙骨施工时,应与建筑图仔细核对后施工,预留门窗及风机洞口</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color w:val="auto"/>
                <w:kern w:val="0"/>
                <w:sz w:val="24"/>
                <w:szCs w:val="24"/>
                <w:lang w:val="en-US" w:eastAsia="zh-CN" w:bidi="ar"/>
              </w:rPr>
              <w:t>★</w:t>
            </w:r>
            <w:r>
              <w:rPr>
                <w:rFonts w:hint="eastAsia" w:ascii="宋体" w:hAnsi="宋体" w:eastAsia="宋体" w:cs="宋体"/>
                <w:i w:val="0"/>
                <w:iCs w:val="0"/>
                <w:color w:val="auto"/>
                <w:kern w:val="0"/>
                <w:sz w:val="24"/>
                <w:szCs w:val="24"/>
                <w:u w:val="none"/>
                <w:lang w:val="en-US" w:eastAsia="zh-CN" w:bidi="ar"/>
              </w:rPr>
              <w:t>2.面层材料品种、规格、颜色:温室四周覆盖双层5+6A+5mm中空玻,由玻璃温室专用铝合金连接,外部用铝合金三件套遮盖（墙面玻璃附框由厂家深化安装）</w:t>
            </w:r>
            <w:r>
              <w:rPr>
                <w:rFonts w:hint="eastAsia" w:ascii="宋体" w:hAnsi="宋体" w:eastAsia="宋体" w:cs="宋体"/>
                <w:color w:val="auto"/>
                <w:kern w:val="0"/>
                <w:sz w:val="24"/>
                <w:szCs w:val="24"/>
                <w:lang w:val="en-US" w:eastAsia="zh-CN" w:bidi="ar"/>
              </w:rPr>
              <w:t>★</w:t>
            </w:r>
            <w:r>
              <w:rPr>
                <w:rFonts w:hint="eastAsia" w:ascii="宋体" w:hAnsi="宋体" w:cs="宋体"/>
                <w:i w:val="0"/>
                <w:iCs w:val="0"/>
                <w:color w:val="auto"/>
                <w:kern w:val="0"/>
                <w:sz w:val="24"/>
                <w:szCs w:val="24"/>
                <w:u w:val="none"/>
                <w:lang w:val="en-US" w:eastAsia="zh-CN" w:bidi="ar"/>
              </w:rPr>
              <w:t>3.</w:t>
            </w:r>
            <w:r>
              <w:rPr>
                <w:rFonts w:hint="eastAsia" w:ascii="宋体" w:hAnsi="宋体" w:eastAsia="宋体" w:cs="宋体"/>
                <w:i w:val="0"/>
                <w:iCs w:val="0"/>
                <w:color w:val="auto"/>
                <w:kern w:val="0"/>
                <w:sz w:val="24"/>
                <w:szCs w:val="24"/>
                <w:u w:val="none"/>
                <w:lang w:val="en-US" w:eastAsia="zh-CN" w:bidi="ar"/>
              </w:rPr>
              <w:t>质保5年</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1.骨架制作、运输 、安装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2.面层安装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3.隔离带、框边封闭</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4.嵌缝、塞口</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5.清洗</w:t>
            </w:r>
          </w:p>
        </w:tc>
        <w:tc>
          <w:tcPr>
            <w:tcW w:w="886" w:type="dxa"/>
            <w:noWrap w:val="0"/>
            <w:vAlign w:val="center"/>
          </w:tcPr>
          <w:p w14:paraId="09971B97">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m2</w:t>
            </w:r>
          </w:p>
        </w:tc>
        <w:tc>
          <w:tcPr>
            <w:tcW w:w="845" w:type="dxa"/>
            <w:noWrap w:val="0"/>
            <w:vAlign w:val="center"/>
          </w:tcPr>
          <w:p w14:paraId="2E56B0A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1914.13</w:t>
            </w:r>
          </w:p>
        </w:tc>
        <w:tc>
          <w:tcPr>
            <w:tcW w:w="932" w:type="dxa"/>
            <w:noWrap w:val="0"/>
            <w:vAlign w:val="center"/>
          </w:tcPr>
          <w:p w14:paraId="125A5DA5">
            <w:pPr>
              <w:keepNext w:val="0"/>
              <w:keepLines w:val="0"/>
              <w:pageBreakBefore w:val="0"/>
              <w:kinsoku/>
              <w:wordWrap/>
              <w:overflowPunct/>
              <w:topLinePunct w:val="0"/>
              <w:autoSpaceDE/>
              <w:autoSpaceDN/>
              <w:bidi w:val="0"/>
              <w:adjustRightInd/>
              <w:snapToGrid/>
              <w:jc w:val="center"/>
              <w:textAlignment w:val="auto"/>
              <w:rPr>
                <w:rFonts w:hint="default"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w:t>
            </w:r>
          </w:p>
        </w:tc>
      </w:tr>
      <w:tr w14:paraId="0FB62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323C9468">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39A182A3">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室内遮阳系统内遮阳网</w:t>
            </w:r>
          </w:p>
        </w:tc>
        <w:tc>
          <w:tcPr>
            <w:tcW w:w="9051" w:type="dxa"/>
            <w:noWrap w:val="0"/>
            <w:vAlign w:val="center"/>
          </w:tcPr>
          <w:p w14:paraId="7CC5BCBF">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color w:val="auto"/>
                <w:kern w:val="0"/>
                <w:sz w:val="24"/>
                <w:szCs w:val="24"/>
                <w:lang w:val="en-US" w:eastAsia="zh-CN" w:bidi="ar"/>
              </w:rPr>
              <w:t>★</w:t>
            </w:r>
            <w:r>
              <w:rPr>
                <w:rFonts w:hint="eastAsia" w:ascii="宋体" w:hAnsi="宋体" w:eastAsia="宋体" w:cs="宋体"/>
                <w:i w:val="0"/>
                <w:iCs w:val="0"/>
                <w:color w:val="auto"/>
                <w:kern w:val="0"/>
                <w:sz w:val="24"/>
                <w:szCs w:val="24"/>
                <w:u w:val="none"/>
                <w:lang w:val="en-US" w:eastAsia="zh-CN" w:bidi="ar"/>
              </w:rPr>
              <w:t>1.类型:温室内遮阳系统内遮阳网遮阳率为65%铝箔遮阳网,质保5年</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2.规格:规格为4.3*56m共18块,规格为4.3*60m，共18块</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3.备注:温室内外遮阳网由减速电机电动驱动,减速电机功率为380V，0.75KW,减速电机由配电柜三级控制温室内外遮阳网南端为固定端,北端为活动端:南端用绑丝固定在横梁上,北端由卡簧固定千幕杆内。</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2.校正</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3.预埋铁件及安螺栓</w:t>
            </w:r>
          </w:p>
        </w:tc>
        <w:tc>
          <w:tcPr>
            <w:tcW w:w="886" w:type="dxa"/>
            <w:noWrap w:val="0"/>
            <w:vAlign w:val="center"/>
          </w:tcPr>
          <w:p w14:paraId="1FC7F233">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m2</w:t>
            </w:r>
          </w:p>
        </w:tc>
        <w:tc>
          <w:tcPr>
            <w:tcW w:w="845" w:type="dxa"/>
            <w:noWrap w:val="0"/>
            <w:vAlign w:val="center"/>
          </w:tcPr>
          <w:p w14:paraId="123250C2">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17956.8</w:t>
            </w:r>
          </w:p>
        </w:tc>
        <w:tc>
          <w:tcPr>
            <w:tcW w:w="932" w:type="dxa"/>
            <w:noWrap w:val="0"/>
            <w:vAlign w:val="center"/>
          </w:tcPr>
          <w:p w14:paraId="38711E2D">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w:t>
            </w:r>
          </w:p>
        </w:tc>
      </w:tr>
      <w:tr w14:paraId="76187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4E143609">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5636FD6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室内遮阳系统保温被</w:t>
            </w:r>
          </w:p>
        </w:tc>
        <w:tc>
          <w:tcPr>
            <w:tcW w:w="9051" w:type="dxa"/>
            <w:noWrap w:val="0"/>
            <w:vAlign w:val="center"/>
          </w:tcPr>
          <w:p w14:paraId="787680E8">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color w:val="auto"/>
                <w:kern w:val="0"/>
                <w:sz w:val="24"/>
                <w:szCs w:val="24"/>
                <w:lang w:val="en-US" w:eastAsia="zh-CN" w:bidi="ar"/>
              </w:rPr>
              <w:t>★</w:t>
            </w:r>
            <w:r>
              <w:rPr>
                <w:rFonts w:hint="eastAsia" w:ascii="宋体" w:hAnsi="宋体" w:eastAsia="宋体" w:cs="宋体"/>
                <w:i w:val="0"/>
                <w:iCs w:val="0"/>
                <w:color w:val="auto"/>
                <w:kern w:val="0"/>
                <w:sz w:val="24"/>
                <w:szCs w:val="24"/>
                <w:u w:val="none"/>
                <w:lang w:val="en-US" w:eastAsia="zh-CN" w:bidi="ar"/>
              </w:rPr>
              <w:t>1.材质:温室内遮阳系统内保温被保温率为55%100g珍珠棉保温被,质保5年</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2.规格:规格为4.3*56m共18块,规格为4 3*60m共18块</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2.校正</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3.预埋铁件及安螺栓</w:t>
            </w:r>
          </w:p>
        </w:tc>
        <w:tc>
          <w:tcPr>
            <w:tcW w:w="886" w:type="dxa"/>
            <w:noWrap w:val="0"/>
            <w:vAlign w:val="center"/>
          </w:tcPr>
          <w:p w14:paraId="6FFE25AA">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m2</w:t>
            </w:r>
          </w:p>
        </w:tc>
        <w:tc>
          <w:tcPr>
            <w:tcW w:w="845" w:type="dxa"/>
            <w:noWrap w:val="0"/>
            <w:vAlign w:val="center"/>
          </w:tcPr>
          <w:p w14:paraId="24452D8E">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8978.4</w:t>
            </w:r>
          </w:p>
        </w:tc>
        <w:tc>
          <w:tcPr>
            <w:tcW w:w="932" w:type="dxa"/>
            <w:noWrap w:val="0"/>
            <w:vAlign w:val="center"/>
          </w:tcPr>
          <w:p w14:paraId="41763A53">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w:t>
            </w:r>
          </w:p>
        </w:tc>
      </w:tr>
      <w:tr w14:paraId="79F40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3DC95239">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276EC458">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室外遮阳系统外遮阳网</w:t>
            </w:r>
          </w:p>
        </w:tc>
        <w:tc>
          <w:tcPr>
            <w:tcW w:w="9051" w:type="dxa"/>
            <w:noWrap w:val="0"/>
            <w:vAlign w:val="center"/>
          </w:tcPr>
          <w:p w14:paraId="42796770">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color w:val="auto"/>
                <w:kern w:val="0"/>
                <w:sz w:val="24"/>
                <w:szCs w:val="24"/>
                <w:lang w:val="en-US" w:eastAsia="zh-CN" w:bidi="ar"/>
              </w:rPr>
              <w:t>★</w:t>
            </w:r>
            <w:r>
              <w:rPr>
                <w:rFonts w:hint="eastAsia" w:ascii="宋体" w:hAnsi="宋体" w:eastAsia="宋体" w:cs="宋体"/>
                <w:i w:val="0"/>
                <w:iCs w:val="0"/>
                <w:color w:val="auto"/>
                <w:kern w:val="0"/>
                <w:sz w:val="24"/>
                <w:szCs w:val="24"/>
                <w:u w:val="none"/>
                <w:lang w:val="en-US" w:eastAsia="zh-CN" w:bidi="ar"/>
              </w:rPr>
              <w:t>1.类型:温室外遮阳系统外遮阳网遮阳率为75%圆丝遮阳网,质保5年</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2.规格:规格为4.3*121m，共18块</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3.备注:温室内外遮阳网由减速电机电动驱动,减速电机功率为380V，0.75KW,减速电机由配电柜三级控制温室内外遮阳网南端为固定端,北端为活动端:南端用绑丝固定在横梁上,北端由卡簧固定千幕杆内。</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2.校正</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3.预埋铁件及安螺栓</w:t>
            </w:r>
          </w:p>
        </w:tc>
        <w:tc>
          <w:tcPr>
            <w:tcW w:w="886" w:type="dxa"/>
            <w:noWrap w:val="0"/>
            <w:vAlign w:val="center"/>
          </w:tcPr>
          <w:p w14:paraId="7BA81F3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m2</w:t>
            </w:r>
          </w:p>
        </w:tc>
        <w:tc>
          <w:tcPr>
            <w:tcW w:w="845" w:type="dxa"/>
            <w:noWrap w:val="0"/>
            <w:vAlign w:val="center"/>
          </w:tcPr>
          <w:p w14:paraId="08B8C92D">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9365.4</w:t>
            </w:r>
          </w:p>
        </w:tc>
        <w:tc>
          <w:tcPr>
            <w:tcW w:w="932" w:type="dxa"/>
            <w:noWrap w:val="0"/>
            <w:vAlign w:val="center"/>
          </w:tcPr>
          <w:p w14:paraId="7BE41FE2">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w:t>
            </w:r>
          </w:p>
        </w:tc>
      </w:tr>
      <w:tr w14:paraId="253FD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787D1D6B">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70F0726E">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断桥铝合金平开门</w:t>
            </w:r>
          </w:p>
        </w:tc>
        <w:tc>
          <w:tcPr>
            <w:tcW w:w="9051" w:type="dxa"/>
            <w:noWrap w:val="0"/>
            <w:vAlign w:val="center"/>
          </w:tcPr>
          <w:p w14:paraId="665BF47F">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1.门代号及洞口尺寸:M1 3880*3300</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2.门框、扇材质:断桥铝合金平开门（5+6A+5）中空玻璃</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1.门安装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2.五金安装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3.玻璃安装</w:t>
            </w:r>
          </w:p>
        </w:tc>
        <w:tc>
          <w:tcPr>
            <w:tcW w:w="886" w:type="dxa"/>
            <w:noWrap w:val="0"/>
            <w:vAlign w:val="center"/>
          </w:tcPr>
          <w:p w14:paraId="4A89B8C7">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樘</w:t>
            </w:r>
          </w:p>
        </w:tc>
        <w:tc>
          <w:tcPr>
            <w:tcW w:w="845" w:type="dxa"/>
            <w:noWrap w:val="0"/>
            <w:vAlign w:val="center"/>
          </w:tcPr>
          <w:p w14:paraId="560B4402">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6</w:t>
            </w:r>
          </w:p>
        </w:tc>
        <w:tc>
          <w:tcPr>
            <w:tcW w:w="932" w:type="dxa"/>
            <w:noWrap w:val="0"/>
            <w:vAlign w:val="center"/>
          </w:tcPr>
          <w:p w14:paraId="128C468A">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715C8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177A33C9">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6485B8A2">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断桥铝合金平开门</w:t>
            </w:r>
          </w:p>
        </w:tc>
        <w:tc>
          <w:tcPr>
            <w:tcW w:w="9051" w:type="dxa"/>
            <w:noWrap w:val="0"/>
            <w:vAlign w:val="center"/>
          </w:tcPr>
          <w:p w14:paraId="131DE541">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1.门代号及洞口尺寸:M2 2000*2400</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2.门框、扇材质:断桥铝合金平开门（5+6A+5）中空玻璃</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1.门安装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2.五金安装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3.玻璃安装</w:t>
            </w:r>
          </w:p>
        </w:tc>
        <w:tc>
          <w:tcPr>
            <w:tcW w:w="886" w:type="dxa"/>
            <w:noWrap w:val="0"/>
            <w:vAlign w:val="center"/>
          </w:tcPr>
          <w:p w14:paraId="1B5E4625">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樘</w:t>
            </w:r>
          </w:p>
        </w:tc>
        <w:tc>
          <w:tcPr>
            <w:tcW w:w="845" w:type="dxa"/>
            <w:noWrap w:val="0"/>
            <w:vAlign w:val="center"/>
          </w:tcPr>
          <w:p w14:paraId="4840D48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2</w:t>
            </w:r>
          </w:p>
        </w:tc>
        <w:tc>
          <w:tcPr>
            <w:tcW w:w="932" w:type="dxa"/>
            <w:noWrap w:val="0"/>
            <w:vAlign w:val="center"/>
          </w:tcPr>
          <w:p w14:paraId="1090F44D">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7C373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3DD00700">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6D29DBD6">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断桥铝合金平开门</w:t>
            </w:r>
          </w:p>
        </w:tc>
        <w:tc>
          <w:tcPr>
            <w:tcW w:w="9051" w:type="dxa"/>
            <w:noWrap w:val="0"/>
            <w:vAlign w:val="center"/>
          </w:tcPr>
          <w:p w14:paraId="3418CDB4">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1.门代号及洞口尺寸:TLM1 3880*3300</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2.门框、扇材质:断桥铝合金平开门（5+6A+5）中空玻璃</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1.门安装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2.五金安装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3.玻璃安装</w:t>
            </w:r>
          </w:p>
        </w:tc>
        <w:tc>
          <w:tcPr>
            <w:tcW w:w="886" w:type="dxa"/>
            <w:noWrap w:val="0"/>
            <w:vAlign w:val="center"/>
          </w:tcPr>
          <w:p w14:paraId="45F87C7F">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樘</w:t>
            </w:r>
          </w:p>
        </w:tc>
        <w:tc>
          <w:tcPr>
            <w:tcW w:w="845" w:type="dxa"/>
            <w:noWrap w:val="0"/>
            <w:vAlign w:val="center"/>
          </w:tcPr>
          <w:p w14:paraId="7A52120A">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w:t>
            </w:r>
          </w:p>
        </w:tc>
        <w:tc>
          <w:tcPr>
            <w:tcW w:w="932" w:type="dxa"/>
            <w:noWrap w:val="0"/>
            <w:vAlign w:val="center"/>
          </w:tcPr>
          <w:p w14:paraId="3A3F9940">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0D9E2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08BA471A">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7489D602">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断桥铝合金平开门</w:t>
            </w:r>
          </w:p>
        </w:tc>
        <w:tc>
          <w:tcPr>
            <w:tcW w:w="9051" w:type="dxa"/>
            <w:noWrap w:val="0"/>
            <w:vAlign w:val="center"/>
          </w:tcPr>
          <w:p w14:paraId="55B94050">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1.门代号及洞口尺寸:TLM2 2000*3300</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2.门框、扇材质:断桥铝合金平开门（5+6A+5）中空玻璃</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1.门安装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2.五金安装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3.玻璃安装</w:t>
            </w:r>
          </w:p>
        </w:tc>
        <w:tc>
          <w:tcPr>
            <w:tcW w:w="886" w:type="dxa"/>
            <w:noWrap w:val="0"/>
            <w:vAlign w:val="center"/>
          </w:tcPr>
          <w:p w14:paraId="29F3793B">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樘</w:t>
            </w:r>
          </w:p>
        </w:tc>
        <w:tc>
          <w:tcPr>
            <w:tcW w:w="845" w:type="dxa"/>
            <w:noWrap w:val="0"/>
            <w:vAlign w:val="center"/>
          </w:tcPr>
          <w:p w14:paraId="65E4FADE">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w:t>
            </w:r>
          </w:p>
        </w:tc>
        <w:tc>
          <w:tcPr>
            <w:tcW w:w="932" w:type="dxa"/>
            <w:noWrap w:val="0"/>
            <w:vAlign w:val="center"/>
          </w:tcPr>
          <w:p w14:paraId="1307D0E3">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4B64B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2BC883D3">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61D2F19B">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温室顶部开窗</w:t>
            </w:r>
          </w:p>
        </w:tc>
        <w:tc>
          <w:tcPr>
            <w:tcW w:w="9051" w:type="dxa"/>
            <w:noWrap w:val="0"/>
            <w:vAlign w:val="center"/>
          </w:tcPr>
          <w:p w14:paraId="1D08FE6E">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1.窗代号及洞口尺寸:1000mm*2000mm</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2.框、扇材质:玻璃温室专用铝合金</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3.备注:温室顶部开窗为减速电机电动驱动,减速电机功率为380V 0.75KW,由配电柜三级控制温室顶部开窗与温室屋脊是配套使用,开窗边框均为温室专用配套铝型材,并用密封胶条密封</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1.窗制作、运输、安装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2.五金、玻璃安装安装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3.刷防护材料</w:t>
            </w:r>
          </w:p>
        </w:tc>
        <w:tc>
          <w:tcPr>
            <w:tcW w:w="886" w:type="dxa"/>
            <w:noWrap w:val="0"/>
            <w:vAlign w:val="center"/>
          </w:tcPr>
          <w:p w14:paraId="260FAD8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m2</w:t>
            </w:r>
          </w:p>
        </w:tc>
        <w:tc>
          <w:tcPr>
            <w:tcW w:w="845" w:type="dxa"/>
            <w:noWrap w:val="0"/>
            <w:vAlign w:val="center"/>
          </w:tcPr>
          <w:p w14:paraId="0326B61B">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540</w:t>
            </w:r>
          </w:p>
        </w:tc>
        <w:tc>
          <w:tcPr>
            <w:tcW w:w="932" w:type="dxa"/>
            <w:noWrap w:val="0"/>
            <w:vAlign w:val="center"/>
          </w:tcPr>
          <w:p w14:paraId="4F6385EE">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187A9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14B0B9F7">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04996AC3">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温室通道顶部双面开窗</w:t>
            </w:r>
          </w:p>
        </w:tc>
        <w:tc>
          <w:tcPr>
            <w:tcW w:w="9051" w:type="dxa"/>
            <w:noWrap w:val="0"/>
            <w:vAlign w:val="center"/>
          </w:tcPr>
          <w:p w14:paraId="2DD720A4">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1.窗代号及洞口尺寸:规格尺寸70.5m*2m</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2.框、扇材质:玻璃温室专用铝合金</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3.备注:温室顶部开窗为减速电机电动驱动,减速电机功率为380V 0.75KW,由配电柜三级控制温室顶部开窗与温室屋脊是配套使用,开窗边框均为温室专用配套铝型材,并用密封胶条密封</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1.窗制作、运输、安装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2.五金、玻璃安装安装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3.刷防护材料</w:t>
            </w:r>
          </w:p>
        </w:tc>
        <w:tc>
          <w:tcPr>
            <w:tcW w:w="886" w:type="dxa"/>
            <w:noWrap w:val="0"/>
            <w:vAlign w:val="center"/>
          </w:tcPr>
          <w:p w14:paraId="1930D0EE">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m2</w:t>
            </w:r>
          </w:p>
        </w:tc>
        <w:tc>
          <w:tcPr>
            <w:tcW w:w="845" w:type="dxa"/>
            <w:noWrap w:val="0"/>
            <w:vAlign w:val="center"/>
          </w:tcPr>
          <w:p w14:paraId="5F03538B">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141</w:t>
            </w:r>
          </w:p>
        </w:tc>
        <w:tc>
          <w:tcPr>
            <w:tcW w:w="932" w:type="dxa"/>
            <w:noWrap w:val="0"/>
            <w:vAlign w:val="center"/>
          </w:tcPr>
          <w:p w14:paraId="51863F76">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09863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0952A70D">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0B4B2BE6">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钢化玻璃屋面</w:t>
            </w:r>
          </w:p>
        </w:tc>
        <w:tc>
          <w:tcPr>
            <w:tcW w:w="9051" w:type="dxa"/>
            <w:noWrap w:val="0"/>
            <w:vAlign w:val="center"/>
          </w:tcPr>
          <w:p w14:paraId="7CBAE1ED">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1.骨架材料品种、规格:温室专用铝合金骨架（由厂家深化安装）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2.玻璃品种、规格:温室顶部覆盖材料采用5mm钢化玻璃（玻璃附框由厂家深化安装））</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1.骨架制作、运输、安装、刷防护材料、油漆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2.玻璃制作、安装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3.接缝、嵌缝</w:t>
            </w:r>
          </w:p>
        </w:tc>
        <w:tc>
          <w:tcPr>
            <w:tcW w:w="886" w:type="dxa"/>
            <w:noWrap w:val="0"/>
            <w:vAlign w:val="center"/>
          </w:tcPr>
          <w:p w14:paraId="55388390">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m2</w:t>
            </w:r>
          </w:p>
        </w:tc>
        <w:tc>
          <w:tcPr>
            <w:tcW w:w="845" w:type="dxa"/>
            <w:noWrap w:val="0"/>
            <w:vAlign w:val="center"/>
          </w:tcPr>
          <w:p w14:paraId="2305DD93">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7855.36</w:t>
            </w:r>
          </w:p>
        </w:tc>
        <w:tc>
          <w:tcPr>
            <w:tcW w:w="932" w:type="dxa"/>
            <w:noWrap w:val="0"/>
            <w:vAlign w:val="center"/>
          </w:tcPr>
          <w:p w14:paraId="48175577">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6EC5A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2278F600">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78C27A3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铝合金屋脊</w:t>
            </w:r>
          </w:p>
        </w:tc>
        <w:tc>
          <w:tcPr>
            <w:tcW w:w="9051" w:type="dxa"/>
            <w:noWrap w:val="0"/>
            <w:vAlign w:val="center"/>
          </w:tcPr>
          <w:p w14:paraId="548062E3">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1.型材品种、规格:玻璃温室专用铝合金</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2.校正</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3.预埋铁件及安螺栓</w:t>
            </w:r>
          </w:p>
        </w:tc>
        <w:tc>
          <w:tcPr>
            <w:tcW w:w="886" w:type="dxa"/>
            <w:noWrap w:val="0"/>
            <w:vAlign w:val="center"/>
          </w:tcPr>
          <w:p w14:paraId="11AE35F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w:t>
            </w:r>
          </w:p>
        </w:tc>
        <w:tc>
          <w:tcPr>
            <w:tcW w:w="845" w:type="dxa"/>
            <w:noWrap w:val="0"/>
            <w:vAlign w:val="center"/>
          </w:tcPr>
          <w:p w14:paraId="08CB7D5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2115</w:t>
            </w:r>
          </w:p>
        </w:tc>
        <w:tc>
          <w:tcPr>
            <w:tcW w:w="932" w:type="dxa"/>
            <w:noWrap w:val="0"/>
            <w:vAlign w:val="center"/>
          </w:tcPr>
          <w:p w14:paraId="7A8B208E">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074AF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59193180">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2C060FA0">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天沟</w:t>
            </w:r>
          </w:p>
        </w:tc>
        <w:tc>
          <w:tcPr>
            <w:tcW w:w="9051" w:type="dxa"/>
            <w:noWrap w:val="0"/>
            <w:vAlign w:val="center"/>
          </w:tcPr>
          <w:p w14:paraId="58EA4752">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1.型材品种、规格:温室排水天沟</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2.做法:温室排水天沟为2.5mm厚热镀锌板折弯而成,铝型材固定在天沟上,并由专业扣件固定完好温室屋面天沟排水,由Ф110UPVC管排入温室两侧</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2.校正</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3.预埋铁件及安螺栓</w:t>
            </w:r>
          </w:p>
        </w:tc>
        <w:tc>
          <w:tcPr>
            <w:tcW w:w="886" w:type="dxa"/>
            <w:noWrap w:val="0"/>
            <w:vAlign w:val="center"/>
          </w:tcPr>
          <w:p w14:paraId="62CF86FD">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w:t>
            </w:r>
          </w:p>
        </w:tc>
        <w:tc>
          <w:tcPr>
            <w:tcW w:w="845" w:type="dxa"/>
            <w:noWrap w:val="0"/>
            <w:vAlign w:val="center"/>
          </w:tcPr>
          <w:p w14:paraId="3D3F4258">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2185.5</w:t>
            </w:r>
          </w:p>
        </w:tc>
        <w:tc>
          <w:tcPr>
            <w:tcW w:w="932" w:type="dxa"/>
            <w:noWrap w:val="0"/>
            <w:vAlign w:val="center"/>
          </w:tcPr>
          <w:p w14:paraId="5D7D0ADD">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61AF4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1501ED5C">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102A3AC7">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集露槽</w:t>
            </w:r>
          </w:p>
        </w:tc>
        <w:tc>
          <w:tcPr>
            <w:tcW w:w="9051" w:type="dxa"/>
            <w:noWrap w:val="0"/>
            <w:vAlign w:val="center"/>
          </w:tcPr>
          <w:p w14:paraId="0FA075EF">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1.型材品种、规格:接露槽（左右对称折弯角度全部120度）</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2.备注:接露槽搭接处用硅酮密封胶密封压实用封闭拉铆钉连接（含雨槽座、雨槽）</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2.校正</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3.预埋铁件及安螺栓</w:t>
            </w:r>
          </w:p>
        </w:tc>
        <w:tc>
          <w:tcPr>
            <w:tcW w:w="886" w:type="dxa"/>
            <w:noWrap w:val="0"/>
            <w:vAlign w:val="center"/>
          </w:tcPr>
          <w:p w14:paraId="6E58BE4F">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w:t>
            </w:r>
          </w:p>
        </w:tc>
        <w:tc>
          <w:tcPr>
            <w:tcW w:w="845" w:type="dxa"/>
            <w:noWrap w:val="0"/>
            <w:vAlign w:val="center"/>
          </w:tcPr>
          <w:p w14:paraId="5D79F0C3">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2185.5</w:t>
            </w:r>
          </w:p>
        </w:tc>
        <w:tc>
          <w:tcPr>
            <w:tcW w:w="932" w:type="dxa"/>
            <w:noWrap w:val="0"/>
            <w:vAlign w:val="center"/>
          </w:tcPr>
          <w:p w14:paraId="103FFC67">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2E86F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2FBF31B2">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7CE4B396">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保温隔热墙面</w:t>
            </w:r>
          </w:p>
        </w:tc>
        <w:tc>
          <w:tcPr>
            <w:tcW w:w="9051" w:type="dxa"/>
            <w:noWrap w:val="0"/>
            <w:vAlign w:val="center"/>
          </w:tcPr>
          <w:p w14:paraId="4A1E2DB2">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1.保温隔热部位:0.7以下外墙保温</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2.保温隔热方式:100厚岩棉板</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3.增强网及抗裂防水砂浆种类:抗裂砂浆复合耐碱玻纤网格布一层</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1.基层清理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2.刷界面剂</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3.安装龙骨</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4.填贴保温材料</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5.保温板安装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6.粘贴面层</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7.铺设增强格网、抹抗裂、防水砂浆面层</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8.嵌缝</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9.铺、刷(喷)防护材料</w:t>
            </w:r>
          </w:p>
        </w:tc>
        <w:tc>
          <w:tcPr>
            <w:tcW w:w="886" w:type="dxa"/>
            <w:noWrap w:val="0"/>
            <w:vAlign w:val="center"/>
          </w:tcPr>
          <w:p w14:paraId="40DCC5E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m2</w:t>
            </w:r>
          </w:p>
        </w:tc>
        <w:tc>
          <w:tcPr>
            <w:tcW w:w="845" w:type="dxa"/>
            <w:noWrap w:val="0"/>
            <w:vAlign w:val="center"/>
          </w:tcPr>
          <w:p w14:paraId="2CD2BB2F">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196.55</w:t>
            </w:r>
          </w:p>
        </w:tc>
        <w:tc>
          <w:tcPr>
            <w:tcW w:w="932" w:type="dxa"/>
            <w:noWrap w:val="0"/>
            <w:vAlign w:val="center"/>
          </w:tcPr>
          <w:p w14:paraId="0D3FCE5D">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0F6CE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491F0405">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78633F68">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防腐胶泥面层</w:t>
            </w:r>
          </w:p>
        </w:tc>
        <w:tc>
          <w:tcPr>
            <w:tcW w:w="9051" w:type="dxa"/>
            <w:noWrap w:val="0"/>
            <w:vAlign w:val="center"/>
          </w:tcPr>
          <w:p w14:paraId="0A59F452">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1.防腐部位:与土壤接触的混凝土构件</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2.面层厚度:沥青冷底子油2遍，沥青胶泥厚度≥300μm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1.基层清理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2.胶泥调制、摊铺</w:t>
            </w:r>
          </w:p>
        </w:tc>
        <w:tc>
          <w:tcPr>
            <w:tcW w:w="886" w:type="dxa"/>
            <w:noWrap w:val="0"/>
            <w:vAlign w:val="center"/>
          </w:tcPr>
          <w:p w14:paraId="3032E48A">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m2</w:t>
            </w:r>
          </w:p>
        </w:tc>
        <w:tc>
          <w:tcPr>
            <w:tcW w:w="845" w:type="dxa"/>
            <w:noWrap w:val="0"/>
            <w:vAlign w:val="center"/>
          </w:tcPr>
          <w:p w14:paraId="3C6234E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1637.23</w:t>
            </w:r>
          </w:p>
        </w:tc>
        <w:tc>
          <w:tcPr>
            <w:tcW w:w="932" w:type="dxa"/>
            <w:noWrap w:val="0"/>
            <w:vAlign w:val="center"/>
          </w:tcPr>
          <w:p w14:paraId="51F62502">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79A34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7FCF6107">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7619F942">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砖基础防腐</w:t>
            </w:r>
          </w:p>
        </w:tc>
        <w:tc>
          <w:tcPr>
            <w:tcW w:w="9051" w:type="dxa"/>
            <w:noWrap w:val="0"/>
            <w:vAlign w:val="center"/>
          </w:tcPr>
          <w:p w14:paraId="1C679C7A">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1.防腐部位:砖基础表面</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2.砂浆、胶泥种类、配合比:沥青冷底子油2遍，沥青胶泥厚度≥300μm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1.基层清理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2.基层刷稀胶泥</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3.砂浆制作、运输、摊铺、养护</w:t>
            </w:r>
          </w:p>
        </w:tc>
        <w:tc>
          <w:tcPr>
            <w:tcW w:w="886" w:type="dxa"/>
            <w:noWrap w:val="0"/>
            <w:vAlign w:val="center"/>
          </w:tcPr>
          <w:p w14:paraId="61CDAD1A">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m2</w:t>
            </w:r>
          </w:p>
        </w:tc>
        <w:tc>
          <w:tcPr>
            <w:tcW w:w="845" w:type="dxa"/>
            <w:noWrap w:val="0"/>
            <w:vAlign w:val="center"/>
          </w:tcPr>
          <w:p w14:paraId="0EF706F7">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429.63</w:t>
            </w:r>
          </w:p>
        </w:tc>
        <w:tc>
          <w:tcPr>
            <w:tcW w:w="932" w:type="dxa"/>
            <w:noWrap w:val="0"/>
            <w:vAlign w:val="center"/>
          </w:tcPr>
          <w:p w14:paraId="550C2525">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7CDE1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744F66FF">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085E4DE1">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人行道块料铺设</w:t>
            </w:r>
          </w:p>
        </w:tc>
        <w:tc>
          <w:tcPr>
            <w:tcW w:w="9051" w:type="dxa"/>
            <w:noWrap w:val="0"/>
            <w:vAlign w:val="center"/>
          </w:tcPr>
          <w:p w14:paraId="1093D575">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1.基层:素土夯实，压实系数≥0.94</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300厚戈壁土垫层，分两层碾压密实，宽出面层300</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2.粘接层:30厚DS M15 砂浆(或1:3 干硬性水泥砂浆)粘接层表面撒素水泥</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3.面层:60厚透水砖，缝宽5，DTG填缝砂浆(或1:1水泥砂浆)勾缝</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4.图集:新22J01-A16-砼路04</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5.部位:通道</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1.基础、垫层铺筑</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2.块料铺设</w:t>
            </w:r>
          </w:p>
        </w:tc>
        <w:tc>
          <w:tcPr>
            <w:tcW w:w="886" w:type="dxa"/>
            <w:noWrap w:val="0"/>
            <w:vAlign w:val="center"/>
          </w:tcPr>
          <w:p w14:paraId="7789D278">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m2</w:t>
            </w:r>
          </w:p>
        </w:tc>
        <w:tc>
          <w:tcPr>
            <w:tcW w:w="845" w:type="dxa"/>
            <w:noWrap w:val="0"/>
            <w:vAlign w:val="center"/>
          </w:tcPr>
          <w:p w14:paraId="6BD09DA5">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264.17</w:t>
            </w:r>
          </w:p>
        </w:tc>
        <w:tc>
          <w:tcPr>
            <w:tcW w:w="932" w:type="dxa"/>
            <w:noWrap w:val="0"/>
            <w:vAlign w:val="center"/>
          </w:tcPr>
          <w:p w14:paraId="3C6F0B05">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11D94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038386E2">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19166340">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砖基础抹灰</w:t>
            </w:r>
          </w:p>
        </w:tc>
        <w:tc>
          <w:tcPr>
            <w:tcW w:w="9051" w:type="dxa"/>
            <w:noWrap w:val="0"/>
            <w:vAlign w:val="center"/>
          </w:tcPr>
          <w:p w14:paraId="01BCC5E7">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1.墙体类型:砖基础表面</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2.面层厚度、砂浆配合比:20mm1:2.5水泥砂浆</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1.基层清理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2.砂浆制作、运输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3.底层抹灰</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4.抹面层</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5.抹装饰面</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6.勾分格缝</w:t>
            </w:r>
          </w:p>
        </w:tc>
        <w:tc>
          <w:tcPr>
            <w:tcW w:w="886" w:type="dxa"/>
            <w:noWrap w:val="0"/>
            <w:vAlign w:val="center"/>
          </w:tcPr>
          <w:p w14:paraId="59679405">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m2</w:t>
            </w:r>
          </w:p>
        </w:tc>
        <w:tc>
          <w:tcPr>
            <w:tcW w:w="845" w:type="dxa"/>
            <w:noWrap w:val="0"/>
            <w:vAlign w:val="center"/>
          </w:tcPr>
          <w:p w14:paraId="19F5AB3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429.63</w:t>
            </w:r>
          </w:p>
        </w:tc>
        <w:tc>
          <w:tcPr>
            <w:tcW w:w="932" w:type="dxa"/>
            <w:noWrap w:val="0"/>
            <w:vAlign w:val="center"/>
          </w:tcPr>
          <w:p w14:paraId="73EBFEFE">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53703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0CB0877D">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605AF98F">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块料墙面</w:t>
            </w:r>
          </w:p>
        </w:tc>
        <w:tc>
          <w:tcPr>
            <w:tcW w:w="9051" w:type="dxa"/>
            <w:noWrap w:val="0"/>
            <w:vAlign w:val="center"/>
          </w:tcPr>
          <w:p w14:paraId="67611FA0">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1.墙体类型:0.7以下外墙</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2.底层厚度、砂浆配合比:10厚DP M20砂浆(1:2.5 水泥砂浆)找平层(掺建筑胶)</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3.面层厚度、砂浆配合比:粘贴10厚外墙饰面砖，在砖背面满涂3厚DTA粘结砂浆(或5厚专用胶粘剂)</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DTG砂浆勾缝(或1:1专用水泥砂浆勾缝)</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4.图集:22J01-B-49页，外面砖-01(砖)</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1.基层清理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2.砂浆制作、运输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3.粘结层铺贴</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4.面层安装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5.嵌缝</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6.刷防护材料</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7.磨光、酸洗、打蜡</w:t>
            </w:r>
          </w:p>
        </w:tc>
        <w:tc>
          <w:tcPr>
            <w:tcW w:w="886" w:type="dxa"/>
            <w:noWrap w:val="0"/>
            <w:vAlign w:val="center"/>
          </w:tcPr>
          <w:p w14:paraId="101130D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m2</w:t>
            </w:r>
          </w:p>
        </w:tc>
        <w:tc>
          <w:tcPr>
            <w:tcW w:w="845" w:type="dxa"/>
            <w:noWrap w:val="0"/>
            <w:vAlign w:val="center"/>
          </w:tcPr>
          <w:p w14:paraId="7149521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195.07</w:t>
            </w:r>
          </w:p>
        </w:tc>
        <w:tc>
          <w:tcPr>
            <w:tcW w:w="932" w:type="dxa"/>
            <w:noWrap w:val="0"/>
            <w:vAlign w:val="center"/>
          </w:tcPr>
          <w:p w14:paraId="70E6EB50">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1D047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42F4F19A">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7BEE987D">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墙面一般抹灰</w:t>
            </w:r>
          </w:p>
        </w:tc>
        <w:tc>
          <w:tcPr>
            <w:tcW w:w="9051" w:type="dxa"/>
            <w:noWrap w:val="0"/>
            <w:vAlign w:val="center"/>
          </w:tcPr>
          <w:p w14:paraId="609E6B75">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1.墙体类型:内墙</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2.底层厚度、砂浆配合比:清除浮灰等界面处理冲筋</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3.面层厚度、砂浆配合比:喷涂轻质抹灰石膏</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4.图集:新22J01-D-11页，内灰-01(砖)</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1.基层清理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2.砂浆制作、运输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3.底层抹灰</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4.抹面层</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5.抹装饰面</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6.勾分格缝</w:t>
            </w:r>
          </w:p>
        </w:tc>
        <w:tc>
          <w:tcPr>
            <w:tcW w:w="886" w:type="dxa"/>
            <w:noWrap w:val="0"/>
            <w:vAlign w:val="center"/>
          </w:tcPr>
          <w:p w14:paraId="63785745">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m2</w:t>
            </w:r>
          </w:p>
        </w:tc>
        <w:tc>
          <w:tcPr>
            <w:tcW w:w="845" w:type="dxa"/>
            <w:noWrap w:val="0"/>
            <w:vAlign w:val="center"/>
          </w:tcPr>
          <w:p w14:paraId="63C823E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343.79</w:t>
            </w:r>
          </w:p>
        </w:tc>
        <w:tc>
          <w:tcPr>
            <w:tcW w:w="932" w:type="dxa"/>
            <w:noWrap w:val="0"/>
            <w:vAlign w:val="center"/>
          </w:tcPr>
          <w:p w14:paraId="78E5F840">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17EE9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3B92BDF1">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176691DA">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抹灰面油漆</w:t>
            </w:r>
          </w:p>
        </w:tc>
        <w:tc>
          <w:tcPr>
            <w:tcW w:w="9051" w:type="dxa"/>
            <w:noWrap w:val="0"/>
            <w:vAlign w:val="center"/>
          </w:tcPr>
          <w:p w14:paraId="2C1F44D3">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1.基层类型:一般抹灰面</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2.刮腻子遍数:喷(刷、辊)无机内墙薄涂涂料2道，或喷(刷、辊)无机内墙厚涂涂料1~2道</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3.油漆品种、刷漆遍数:无机涂料墙面</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1.基层清理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2.刮腻子</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3.刷防护材料、油漆</w:t>
            </w:r>
          </w:p>
        </w:tc>
        <w:tc>
          <w:tcPr>
            <w:tcW w:w="886" w:type="dxa"/>
            <w:noWrap w:val="0"/>
            <w:vAlign w:val="center"/>
          </w:tcPr>
          <w:p w14:paraId="27C25B3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m2</w:t>
            </w:r>
          </w:p>
        </w:tc>
        <w:tc>
          <w:tcPr>
            <w:tcW w:w="845" w:type="dxa"/>
            <w:noWrap w:val="0"/>
            <w:vAlign w:val="center"/>
          </w:tcPr>
          <w:p w14:paraId="007719BE">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343.79</w:t>
            </w:r>
          </w:p>
        </w:tc>
        <w:tc>
          <w:tcPr>
            <w:tcW w:w="932" w:type="dxa"/>
            <w:noWrap w:val="0"/>
            <w:vAlign w:val="center"/>
          </w:tcPr>
          <w:p w14:paraId="22789496">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0D86C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239DC7DA">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76753989">
            <w:pPr>
              <w:keepNext w:val="0"/>
              <w:keepLines w:val="0"/>
              <w:widowControl/>
              <w:suppressLineNumbers w:val="0"/>
              <w:ind w:left="0" w:leftChars="0" w:firstLine="0" w:firstLineChars="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箱式变压器</w:t>
            </w:r>
          </w:p>
        </w:tc>
        <w:tc>
          <w:tcPr>
            <w:tcW w:w="9051" w:type="dxa"/>
            <w:noWrap w:val="0"/>
            <w:vAlign w:val="center"/>
          </w:tcPr>
          <w:p w14:paraId="29BAA8B6">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1.名称:箱式变压器</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color w:val="auto"/>
                <w:kern w:val="0"/>
                <w:sz w:val="24"/>
                <w:szCs w:val="24"/>
                <w:shd w:val="clear"/>
                <w:lang w:val="en-US" w:eastAsia="zh-CN" w:bidi="ar"/>
              </w:rPr>
              <w:t>★</w:t>
            </w:r>
            <w:r>
              <w:rPr>
                <w:rFonts w:hint="eastAsia" w:ascii="宋体" w:hAnsi="宋体" w:eastAsia="宋体" w:cs="宋体"/>
                <w:i w:val="0"/>
                <w:iCs w:val="0"/>
                <w:color w:val="auto"/>
                <w:kern w:val="0"/>
                <w:sz w:val="24"/>
                <w:szCs w:val="24"/>
                <w:u w:val="none"/>
                <w:shd w:val="clear"/>
                <w:lang w:val="en-US" w:eastAsia="zh-CN" w:bidi="ar"/>
              </w:rPr>
              <w:t>2.容量（kV·A):200KVA</w:t>
            </w:r>
            <w:r>
              <w:rPr>
                <w:rFonts w:hint="eastAsia" w:ascii="宋体" w:hAnsi="宋体" w:cs="宋体"/>
                <w:i w:val="0"/>
                <w:iCs w:val="0"/>
                <w:color w:val="auto"/>
                <w:kern w:val="0"/>
                <w:sz w:val="24"/>
                <w:szCs w:val="24"/>
                <w:u w:val="none"/>
                <w:shd w:val="clear"/>
                <w:lang w:val="en-US" w:eastAsia="zh-CN" w:bidi="ar"/>
              </w:rPr>
              <w:t>、</w:t>
            </w:r>
            <w:r>
              <w:rPr>
                <w:rFonts w:hint="eastAsia" w:ascii="宋体" w:hAnsi="宋体" w:eastAsia="宋体" w:cs="宋体"/>
                <w:i w:val="0"/>
                <w:iCs w:val="0"/>
                <w:color w:val="auto"/>
                <w:kern w:val="0"/>
                <w:sz w:val="24"/>
                <w:szCs w:val="24"/>
                <w:u w:val="none"/>
                <w:lang w:val="en-US" w:eastAsia="zh-CN" w:bidi="ar"/>
              </w:rPr>
              <w:t>3.电压（kV):10KV</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4.高压接入:包含市政高压接至箱变高压电缆、电缆头等</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5.组合形式:4面高压柜（进线1面、计量柜1面、PT柜1面、出线柜1面）、4面低压柜（进线柜1面、电容补偿柜1面、出线柜2面）及柜内电器元件、母线等</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6.基础规格、浇筑材质:含基础、土方、模板、预埋件、接地、防雷、百叶、围栏、变压器外壳等相应设施，满足设计规范及实际使用需求</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7.备注:安装调试完成</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1.本体安装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2.基础浇筑</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3.进箱母线安装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4.补刷（喷)油漆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5.接地</w:t>
            </w:r>
          </w:p>
        </w:tc>
        <w:tc>
          <w:tcPr>
            <w:tcW w:w="886" w:type="dxa"/>
            <w:noWrap w:val="0"/>
            <w:vAlign w:val="center"/>
          </w:tcPr>
          <w:p w14:paraId="37997477">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座</w:t>
            </w:r>
          </w:p>
        </w:tc>
        <w:tc>
          <w:tcPr>
            <w:tcW w:w="845" w:type="dxa"/>
            <w:noWrap w:val="0"/>
            <w:vAlign w:val="center"/>
          </w:tcPr>
          <w:p w14:paraId="55A84DA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w:t>
            </w:r>
          </w:p>
        </w:tc>
        <w:tc>
          <w:tcPr>
            <w:tcW w:w="932" w:type="dxa"/>
            <w:noWrap w:val="0"/>
            <w:vAlign w:val="center"/>
          </w:tcPr>
          <w:p w14:paraId="628262C9">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w:t>
            </w:r>
          </w:p>
        </w:tc>
      </w:tr>
      <w:tr w14:paraId="305C1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21CA2090">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145E100D">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配电箱</w:t>
            </w:r>
          </w:p>
        </w:tc>
        <w:tc>
          <w:tcPr>
            <w:tcW w:w="9051" w:type="dxa"/>
            <w:noWrap w:val="0"/>
            <w:vAlign w:val="center"/>
          </w:tcPr>
          <w:p w14:paraId="4AE0E98D">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1.名称:配电柜1（含箱内电器元件）</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2.规格:Pe=48.Kx=0.5Pjs=24.45kWCosφ=0.85Ijs=43.70A</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1.本体安装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2.基础型钢制作、安装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3.焊、压接线端子</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4.补刷（喷)油漆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5.接地</w:t>
            </w:r>
          </w:p>
        </w:tc>
        <w:tc>
          <w:tcPr>
            <w:tcW w:w="886" w:type="dxa"/>
            <w:noWrap w:val="0"/>
            <w:vAlign w:val="center"/>
          </w:tcPr>
          <w:p w14:paraId="28568137">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台</w:t>
            </w:r>
          </w:p>
        </w:tc>
        <w:tc>
          <w:tcPr>
            <w:tcW w:w="845" w:type="dxa"/>
            <w:noWrap w:val="0"/>
            <w:vAlign w:val="center"/>
          </w:tcPr>
          <w:p w14:paraId="120B8536">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2</w:t>
            </w:r>
          </w:p>
        </w:tc>
        <w:tc>
          <w:tcPr>
            <w:tcW w:w="932" w:type="dxa"/>
            <w:noWrap w:val="0"/>
            <w:vAlign w:val="center"/>
          </w:tcPr>
          <w:p w14:paraId="6C6732FB">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21A49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6C96E627">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0787B3D4">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总等电位端子箱</w:t>
            </w:r>
          </w:p>
        </w:tc>
        <w:tc>
          <w:tcPr>
            <w:tcW w:w="9051" w:type="dxa"/>
            <w:noWrap w:val="0"/>
            <w:vAlign w:val="center"/>
          </w:tcPr>
          <w:p w14:paraId="4B32BD57">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1.名称:总等电位端子箱</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2.安装部位:距地0.4米</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3.做法:见&lt;&lt;新22D6&gt;&gt;第69页</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1.本体安装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2.接线</w:t>
            </w:r>
          </w:p>
        </w:tc>
        <w:tc>
          <w:tcPr>
            <w:tcW w:w="886" w:type="dxa"/>
            <w:noWrap w:val="0"/>
            <w:vAlign w:val="center"/>
          </w:tcPr>
          <w:p w14:paraId="048F6F6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台</w:t>
            </w:r>
          </w:p>
        </w:tc>
        <w:tc>
          <w:tcPr>
            <w:tcW w:w="845" w:type="dxa"/>
            <w:noWrap w:val="0"/>
            <w:vAlign w:val="center"/>
          </w:tcPr>
          <w:p w14:paraId="41CFC38A">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2</w:t>
            </w:r>
          </w:p>
        </w:tc>
        <w:tc>
          <w:tcPr>
            <w:tcW w:w="932" w:type="dxa"/>
            <w:noWrap w:val="0"/>
            <w:vAlign w:val="center"/>
          </w:tcPr>
          <w:p w14:paraId="3437AC0A">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79758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27A4A211">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19917762">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接地线</w:t>
            </w:r>
          </w:p>
        </w:tc>
        <w:tc>
          <w:tcPr>
            <w:tcW w:w="9051" w:type="dxa"/>
            <w:noWrap w:val="0"/>
            <w:vAlign w:val="center"/>
          </w:tcPr>
          <w:p w14:paraId="37B8FE54">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1.名称:接地线</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2.材质:热镀锌扁钢</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3.规格:-40*4</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1.接地母线制作、安装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2.补刷（喷)油漆</w:t>
            </w:r>
          </w:p>
        </w:tc>
        <w:tc>
          <w:tcPr>
            <w:tcW w:w="886" w:type="dxa"/>
            <w:noWrap w:val="0"/>
            <w:vAlign w:val="center"/>
          </w:tcPr>
          <w:p w14:paraId="09E605DE">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w:t>
            </w:r>
          </w:p>
        </w:tc>
        <w:tc>
          <w:tcPr>
            <w:tcW w:w="845" w:type="dxa"/>
            <w:noWrap w:val="0"/>
            <w:vAlign w:val="center"/>
          </w:tcPr>
          <w:p w14:paraId="2E057E80">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4</w:t>
            </w:r>
          </w:p>
        </w:tc>
        <w:tc>
          <w:tcPr>
            <w:tcW w:w="932" w:type="dxa"/>
            <w:noWrap w:val="0"/>
            <w:vAlign w:val="center"/>
          </w:tcPr>
          <w:p w14:paraId="7C9D7659">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328DA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3DB4C6FA">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03B4499F">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电力电缆</w:t>
            </w:r>
          </w:p>
        </w:tc>
        <w:tc>
          <w:tcPr>
            <w:tcW w:w="9051" w:type="dxa"/>
            <w:noWrap w:val="0"/>
            <w:vAlign w:val="center"/>
          </w:tcPr>
          <w:p w14:paraId="4069CE81">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1.名称:电力电缆（含电力电缆头）</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2.规格:YJV22-4*25mm2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3.材质:铜芯</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4.电压等级(kV):0.6/1kV</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1.电缆敷设</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2.揭（盖）盖板</w:t>
            </w:r>
          </w:p>
        </w:tc>
        <w:tc>
          <w:tcPr>
            <w:tcW w:w="886" w:type="dxa"/>
            <w:noWrap w:val="0"/>
            <w:vAlign w:val="center"/>
          </w:tcPr>
          <w:p w14:paraId="7D0AE728">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w:t>
            </w:r>
          </w:p>
        </w:tc>
        <w:tc>
          <w:tcPr>
            <w:tcW w:w="845" w:type="dxa"/>
            <w:noWrap w:val="0"/>
            <w:vAlign w:val="center"/>
          </w:tcPr>
          <w:p w14:paraId="3AC35480">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308</w:t>
            </w:r>
          </w:p>
        </w:tc>
        <w:tc>
          <w:tcPr>
            <w:tcW w:w="932" w:type="dxa"/>
            <w:noWrap w:val="0"/>
            <w:vAlign w:val="center"/>
          </w:tcPr>
          <w:p w14:paraId="59E944F3">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786A8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16451E01">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15924CB5">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电缆保护管</w:t>
            </w:r>
          </w:p>
        </w:tc>
        <w:tc>
          <w:tcPr>
            <w:tcW w:w="9051" w:type="dxa"/>
            <w:noWrap w:val="0"/>
            <w:vAlign w:val="center"/>
          </w:tcPr>
          <w:p w14:paraId="36EDECDB">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1.名称:电缆保护管</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2.材质:钢管</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3.规格:SC50</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4.敷设方式:埋地敷设，包含土方开挖、垫层、回填、弃运、标志标识等相应内容</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1.保护管敷设</w:t>
            </w:r>
          </w:p>
        </w:tc>
        <w:tc>
          <w:tcPr>
            <w:tcW w:w="886" w:type="dxa"/>
            <w:noWrap w:val="0"/>
            <w:vAlign w:val="center"/>
          </w:tcPr>
          <w:p w14:paraId="74EBE22A">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w:t>
            </w:r>
          </w:p>
        </w:tc>
        <w:tc>
          <w:tcPr>
            <w:tcW w:w="845" w:type="dxa"/>
            <w:noWrap w:val="0"/>
            <w:vAlign w:val="center"/>
          </w:tcPr>
          <w:p w14:paraId="05F459CE">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307</w:t>
            </w:r>
          </w:p>
        </w:tc>
        <w:tc>
          <w:tcPr>
            <w:tcW w:w="932" w:type="dxa"/>
            <w:noWrap w:val="0"/>
            <w:vAlign w:val="center"/>
          </w:tcPr>
          <w:p w14:paraId="67119BF7">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38512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06C7E9DE">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7C47E07D">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电缆井</w:t>
            </w:r>
          </w:p>
        </w:tc>
        <w:tc>
          <w:tcPr>
            <w:tcW w:w="9051" w:type="dxa"/>
            <w:noWrap w:val="0"/>
            <w:vAlign w:val="center"/>
          </w:tcPr>
          <w:p w14:paraId="3A5D2DF9">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1.材料品种:砌筑</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2.规格尺寸:直径：800mm  深度：1200mm</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3.盖板材质、规格:铸铁井盖</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4.基础、垫层：材料品种、厚度:砼垫层</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1.基础、垫层铺筑</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2.井身砌筑</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3.勾缝（抹面）</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4.井盖安装</w:t>
            </w:r>
          </w:p>
        </w:tc>
        <w:tc>
          <w:tcPr>
            <w:tcW w:w="886" w:type="dxa"/>
            <w:noWrap w:val="0"/>
            <w:vAlign w:val="center"/>
          </w:tcPr>
          <w:p w14:paraId="3CCAE4B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座</w:t>
            </w:r>
          </w:p>
        </w:tc>
        <w:tc>
          <w:tcPr>
            <w:tcW w:w="845" w:type="dxa"/>
            <w:noWrap w:val="0"/>
            <w:vAlign w:val="center"/>
          </w:tcPr>
          <w:p w14:paraId="1A6B5A57">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2</w:t>
            </w:r>
          </w:p>
        </w:tc>
        <w:tc>
          <w:tcPr>
            <w:tcW w:w="932" w:type="dxa"/>
            <w:noWrap w:val="0"/>
            <w:vAlign w:val="center"/>
          </w:tcPr>
          <w:p w14:paraId="3C00C8D3">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0AADB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190AAAB5">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73D31451">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配线</w:t>
            </w:r>
          </w:p>
        </w:tc>
        <w:tc>
          <w:tcPr>
            <w:tcW w:w="9051" w:type="dxa"/>
            <w:noWrap w:val="0"/>
            <w:vAlign w:val="center"/>
          </w:tcPr>
          <w:p w14:paraId="40468144">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1.名称:配线</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2.型号:RVV-4mm2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3.材质:铜芯</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1.配线</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2.钢索架设（拉紧装置安装）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3.支持体（夹板、绝缘子、槽板等)安装</w:t>
            </w:r>
          </w:p>
        </w:tc>
        <w:tc>
          <w:tcPr>
            <w:tcW w:w="886" w:type="dxa"/>
            <w:noWrap w:val="0"/>
            <w:vAlign w:val="center"/>
          </w:tcPr>
          <w:p w14:paraId="79FE8AED">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w:t>
            </w:r>
          </w:p>
        </w:tc>
        <w:tc>
          <w:tcPr>
            <w:tcW w:w="845" w:type="dxa"/>
            <w:noWrap w:val="0"/>
            <w:vAlign w:val="center"/>
          </w:tcPr>
          <w:p w14:paraId="51F9C34A">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12720.82</w:t>
            </w:r>
          </w:p>
        </w:tc>
        <w:tc>
          <w:tcPr>
            <w:tcW w:w="932" w:type="dxa"/>
            <w:noWrap w:val="0"/>
            <w:vAlign w:val="center"/>
          </w:tcPr>
          <w:p w14:paraId="71E8D620">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6507A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6D823B01">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79A5570D">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配线</w:t>
            </w:r>
          </w:p>
        </w:tc>
        <w:tc>
          <w:tcPr>
            <w:tcW w:w="9051" w:type="dxa"/>
            <w:noWrap w:val="0"/>
            <w:vAlign w:val="center"/>
          </w:tcPr>
          <w:p w14:paraId="632DDF93">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1.名称:配线</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2.型号:RVV-2.5mm2</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3.材质:铜芯</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1.配线</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2.钢索架设（拉紧装置安装）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3.支持体（夹板、绝缘子、槽板等)安装</w:t>
            </w:r>
          </w:p>
        </w:tc>
        <w:tc>
          <w:tcPr>
            <w:tcW w:w="886" w:type="dxa"/>
            <w:noWrap w:val="0"/>
            <w:vAlign w:val="center"/>
          </w:tcPr>
          <w:p w14:paraId="72794F51">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w:t>
            </w:r>
          </w:p>
        </w:tc>
        <w:tc>
          <w:tcPr>
            <w:tcW w:w="845" w:type="dxa"/>
            <w:noWrap w:val="0"/>
            <w:vAlign w:val="center"/>
          </w:tcPr>
          <w:p w14:paraId="052061D4">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4004.8</w:t>
            </w:r>
          </w:p>
        </w:tc>
        <w:tc>
          <w:tcPr>
            <w:tcW w:w="932" w:type="dxa"/>
            <w:noWrap w:val="0"/>
            <w:vAlign w:val="center"/>
          </w:tcPr>
          <w:p w14:paraId="1FF32606">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5E8FD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7C21A576">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5579998D">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配管</w:t>
            </w:r>
          </w:p>
        </w:tc>
        <w:tc>
          <w:tcPr>
            <w:tcW w:w="9051" w:type="dxa"/>
            <w:noWrap w:val="0"/>
            <w:vAlign w:val="center"/>
          </w:tcPr>
          <w:p w14:paraId="6E8E17A1">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1.名称:配管</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2.材质:电线管</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3.规格:PC25</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1.电线管路敷设</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2.钢索架设（拉紧装置安装）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3.预留沟槽</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4.接地</w:t>
            </w:r>
          </w:p>
        </w:tc>
        <w:tc>
          <w:tcPr>
            <w:tcW w:w="886" w:type="dxa"/>
            <w:noWrap w:val="0"/>
            <w:vAlign w:val="center"/>
          </w:tcPr>
          <w:p w14:paraId="2BB95982">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w:t>
            </w:r>
          </w:p>
        </w:tc>
        <w:tc>
          <w:tcPr>
            <w:tcW w:w="845" w:type="dxa"/>
            <w:noWrap w:val="0"/>
            <w:vAlign w:val="center"/>
          </w:tcPr>
          <w:p w14:paraId="681B59C2">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2048.8</w:t>
            </w:r>
          </w:p>
        </w:tc>
        <w:tc>
          <w:tcPr>
            <w:tcW w:w="932" w:type="dxa"/>
            <w:noWrap w:val="0"/>
            <w:vAlign w:val="center"/>
          </w:tcPr>
          <w:p w14:paraId="48F857EB">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70A732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273007B5">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7F3D6268">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配管</w:t>
            </w:r>
          </w:p>
        </w:tc>
        <w:tc>
          <w:tcPr>
            <w:tcW w:w="9051" w:type="dxa"/>
            <w:noWrap w:val="0"/>
            <w:vAlign w:val="center"/>
          </w:tcPr>
          <w:p w14:paraId="68D4E8AE">
            <w:pPr>
              <w:keepNext w:val="0"/>
              <w:keepLines w:val="0"/>
              <w:widowControl/>
              <w:suppressLineNumbers w:val="0"/>
              <w:jc w:val="left"/>
              <w:textAlignment w:val="center"/>
              <w:rPr>
                <w:rFonts w:hint="eastAsia" w:ascii="宋体" w:hAnsi="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1.名称:配管</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2.材质:电线管</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3.规格:PC32</w:t>
            </w:r>
            <w:r>
              <w:rPr>
                <w:rFonts w:hint="eastAsia" w:ascii="宋体" w:hAnsi="宋体" w:cs="宋体"/>
                <w:i w:val="0"/>
                <w:iCs w:val="0"/>
                <w:color w:val="auto"/>
                <w:kern w:val="0"/>
                <w:sz w:val="24"/>
                <w:szCs w:val="24"/>
                <w:u w:val="none"/>
                <w:lang w:val="en-US" w:eastAsia="zh-CN" w:bidi="ar"/>
              </w:rPr>
              <w:t>、</w:t>
            </w:r>
          </w:p>
          <w:p w14:paraId="436BD225">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1.电线管路敷设</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2.钢索架设（拉紧装置安装）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3.预留沟槽</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4.接地</w:t>
            </w:r>
          </w:p>
        </w:tc>
        <w:tc>
          <w:tcPr>
            <w:tcW w:w="886" w:type="dxa"/>
            <w:noWrap w:val="0"/>
            <w:vAlign w:val="center"/>
          </w:tcPr>
          <w:p w14:paraId="58AFE3DE">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w:t>
            </w:r>
          </w:p>
        </w:tc>
        <w:tc>
          <w:tcPr>
            <w:tcW w:w="845" w:type="dxa"/>
            <w:noWrap w:val="0"/>
            <w:vAlign w:val="center"/>
          </w:tcPr>
          <w:p w14:paraId="421756E4">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2264.08</w:t>
            </w:r>
          </w:p>
        </w:tc>
        <w:tc>
          <w:tcPr>
            <w:tcW w:w="932" w:type="dxa"/>
            <w:noWrap w:val="0"/>
            <w:vAlign w:val="center"/>
          </w:tcPr>
          <w:p w14:paraId="46877525">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56D64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2EF7E927">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151D564B">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LED广照灯</w:t>
            </w:r>
          </w:p>
        </w:tc>
        <w:tc>
          <w:tcPr>
            <w:tcW w:w="9051" w:type="dxa"/>
            <w:noWrap w:val="0"/>
            <w:vAlign w:val="center"/>
          </w:tcPr>
          <w:p w14:paraId="4294CCAE">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1.名称:LED广照灯</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2.规格:AC220V/50HZ/0.05KW  IP67</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3.安装形式:吊装</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1.本体安装</w:t>
            </w:r>
          </w:p>
        </w:tc>
        <w:tc>
          <w:tcPr>
            <w:tcW w:w="886" w:type="dxa"/>
            <w:noWrap w:val="0"/>
            <w:vAlign w:val="center"/>
          </w:tcPr>
          <w:p w14:paraId="5BC10C31">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套</w:t>
            </w:r>
          </w:p>
        </w:tc>
        <w:tc>
          <w:tcPr>
            <w:tcW w:w="845" w:type="dxa"/>
            <w:noWrap w:val="0"/>
            <w:vAlign w:val="center"/>
          </w:tcPr>
          <w:p w14:paraId="78B80B62">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126</w:t>
            </w:r>
          </w:p>
        </w:tc>
        <w:tc>
          <w:tcPr>
            <w:tcW w:w="932" w:type="dxa"/>
            <w:noWrap w:val="0"/>
            <w:vAlign w:val="center"/>
          </w:tcPr>
          <w:p w14:paraId="6BDA69C7">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10E2B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32F40124">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2711C50D">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外遮阳电机</w:t>
            </w:r>
          </w:p>
        </w:tc>
        <w:tc>
          <w:tcPr>
            <w:tcW w:w="9051" w:type="dxa"/>
            <w:noWrap w:val="0"/>
            <w:vAlign w:val="center"/>
          </w:tcPr>
          <w:p w14:paraId="56307CA4">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1.名称:外遮阳电机</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2.规格:AC380V/50HZ/0.75KW</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3.要求:减速电机电动驱动，由配电柜三级控制。</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2.接线</w:t>
            </w:r>
          </w:p>
        </w:tc>
        <w:tc>
          <w:tcPr>
            <w:tcW w:w="886" w:type="dxa"/>
            <w:noWrap w:val="0"/>
            <w:vAlign w:val="center"/>
          </w:tcPr>
          <w:p w14:paraId="726A1786">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台</w:t>
            </w:r>
          </w:p>
        </w:tc>
        <w:tc>
          <w:tcPr>
            <w:tcW w:w="845" w:type="dxa"/>
            <w:noWrap w:val="0"/>
            <w:vAlign w:val="center"/>
          </w:tcPr>
          <w:p w14:paraId="20467266">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4</w:t>
            </w:r>
          </w:p>
        </w:tc>
        <w:tc>
          <w:tcPr>
            <w:tcW w:w="932" w:type="dxa"/>
            <w:noWrap w:val="0"/>
            <w:vAlign w:val="center"/>
          </w:tcPr>
          <w:p w14:paraId="38700E76">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61BCC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08B4BF39">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643BFA2D">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内遮阳电机</w:t>
            </w:r>
          </w:p>
        </w:tc>
        <w:tc>
          <w:tcPr>
            <w:tcW w:w="9051" w:type="dxa"/>
            <w:noWrap w:val="0"/>
            <w:vAlign w:val="center"/>
          </w:tcPr>
          <w:p w14:paraId="35F914A4">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1.名称:内遮阳电机</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2.规格:AC380V/50HZ/0.75KW</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3.要求:减速电机电动驱动，由配电柜三级控制。</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2.接线</w:t>
            </w:r>
          </w:p>
        </w:tc>
        <w:tc>
          <w:tcPr>
            <w:tcW w:w="886" w:type="dxa"/>
            <w:noWrap w:val="0"/>
            <w:vAlign w:val="center"/>
          </w:tcPr>
          <w:p w14:paraId="150F3308">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台</w:t>
            </w:r>
          </w:p>
        </w:tc>
        <w:tc>
          <w:tcPr>
            <w:tcW w:w="845" w:type="dxa"/>
            <w:noWrap w:val="0"/>
            <w:vAlign w:val="center"/>
          </w:tcPr>
          <w:p w14:paraId="5F493BB9">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4</w:t>
            </w:r>
          </w:p>
        </w:tc>
        <w:tc>
          <w:tcPr>
            <w:tcW w:w="932" w:type="dxa"/>
            <w:noWrap w:val="0"/>
            <w:vAlign w:val="center"/>
          </w:tcPr>
          <w:p w14:paraId="3F39C73D">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042DA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4CF2B929">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62796094">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顶开窗电机</w:t>
            </w:r>
          </w:p>
        </w:tc>
        <w:tc>
          <w:tcPr>
            <w:tcW w:w="9051" w:type="dxa"/>
            <w:noWrap w:val="0"/>
            <w:vAlign w:val="center"/>
          </w:tcPr>
          <w:p w14:paraId="107CB612">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1.名称:顶开窗电机</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2.规格:AC380V/50HZ/0.75KW</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3.要求:减速电机电动驱动，由配电柜三级控制。</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2.接线</w:t>
            </w:r>
          </w:p>
        </w:tc>
        <w:tc>
          <w:tcPr>
            <w:tcW w:w="886" w:type="dxa"/>
            <w:noWrap w:val="0"/>
            <w:vAlign w:val="center"/>
          </w:tcPr>
          <w:p w14:paraId="7E6A78AB">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台</w:t>
            </w:r>
          </w:p>
        </w:tc>
        <w:tc>
          <w:tcPr>
            <w:tcW w:w="845" w:type="dxa"/>
            <w:noWrap w:val="0"/>
            <w:vAlign w:val="center"/>
          </w:tcPr>
          <w:p w14:paraId="5D319C52">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5</w:t>
            </w:r>
          </w:p>
        </w:tc>
        <w:tc>
          <w:tcPr>
            <w:tcW w:w="932" w:type="dxa"/>
            <w:noWrap w:val="0"/>
            <w:vAlign w:val="center"/>
          </w:tcPr>
          <w:p w14:paraId="694D3E31">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7A22C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2868709C">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661B3D58">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内保温电机</w:t>
            </w:r>
          </w:p>
        </w:tc>
        <w:tc>
          <w:tcPr>
            <w:tcW w:w="9051" w:type="dxa"/>
            <w:noWrap w:val="0"/>
            <w:vAlign w:val="center"/>
          </w:tcPr>
          <w:p w14:paraId="4FACA3A4">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1.名称:内保温电机</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2.规格:AC380V/50HZ/0.75KW</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3.要求:减速电机电动驱动，由配电柜三级控制。</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2.接线</w:t>
            </w:r>
          </w:p>
        </w:tc>
        <w:tc>
          <w:tcPr>
            <w:tcW w:w="886" w:type="dxa"/>
            <w:noWrap w:val="0"/>
            <w:vAlign w:val="center"/>
          </w:tcPr>
          <w:p w14:paraId="415BB8F2">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台</w:t>
            </w:r>
          </w:p>
        </w:tc>
        <w:tc>
          <w:tcPr>
            <w:tcW w:w="845" w:type="dxa"/>
            <w:noWrap w:val="0"/>
            <w:vAlign w:val="center"/>
          </w:tcPr>
          <w:p w14:paraId="52C3E8AD">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4</w:t>
            </w:r>
          </w:p>
        </w:tc>
        <w:tc>
          <w:tcPr>
            <w:tcW w:w="932" w:type="dxa"/>
            <w:noWrap w:val="0"/>
            <w:vAlign w:val="center"/>
          </w:tcPr>
          <w:p w14:paraId="0833FDF5">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156A7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046684B6">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6223AAD5">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轴流风机</w:t>
            </w:r>
          </w:p>
        </w:tc>
        <w:tc>
          <w:tcPr>
            <w:tcW w:w="9051" w:type="dxa"/>
            <w:noWrap w:val="0"/>
            <w:vAlign w:val="center"/>
          </w:tcPr>
          <w:p w14:paraId="4A96FED9">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1.名称:轴流风机</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2.型号:1380型大风量负压风机</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3.规格:AC380V/50HZ/1.1KW</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4.备注:包含支架等相应安装附件</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1.本体安装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2.拆装检查</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3.减振台座制作、安装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4.二次灌浆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5.单机试运转</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6.补刷（喷)油漆</w:t>
            </w:r>
          </w:p>
        </w:tc>
        <w:tc>
          <w:tcPr>
            <w:tcW w:w="886" w:type="dxa"/>
            <w:noWrap w:val="0"/>
            <w:vAlign w:val="center"/>
          </w:tcPr>
          <w:p w14:paraId="487F48F8">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台</w:t>
            </w:r>
          </w:p>
        </w:tc>
        <w:tc>
          <w:tcPr>
            <w:tcW w:w="845" w:type="dxa"/>
            <w:noWrap w:val="0"/>
            <w:vAlign w:val="center"/>
          </w:tcPr>
          <w:p w14:paraId="1E213A3F">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18</w:t>
            </w:r>
          </w:p>
        </w:tc>
        <w:tc>
          <w:tcPr>
            <w:tcW w:w="932" w:type="dxa"/>
            <w:noWrap w:val="0"/>
            <w:vAlign w:val="center"/>
          </w:tcPr>
          <w:p w14:paraId="4E53F461">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2385D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46FA0B4C">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61E61960">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环流风机</w:t>
            </w:r>
          </w:p>
        </w:tc>
        <w:tc>
          <w:tcPr>
            <w:tcW w:w="9051" w:type="dxa"/>
            <w:noWrap w:val="0"/>
            <w:vAlign w:val="center"/>
          </w:tcPr>
          <w:p w14:paraId="14C6F1F6">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1.名称:环流风机</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2.型号:500型</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3.规格:AC380V/50HZ/1.1KW</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4.备注:包含支架等相应安装附件</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1.本体安装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2.拆装检查</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3.减振台座制作、安装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4.二次灌浆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5.单机试运转</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6.补刷（喷)油漆</w:t>
            </w:r>
          </w:p>
        </w:tc>
        <w:tc>
          <w:tcPr>
            <w:tcW w:w="886" w:type="dxa"/>
            <w:noWrap w:val="0"/>
            <w:vAlign w:val="center"/>
          </w:tcPr>
          <w:p w14:paraId="44F4A07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台</w:t>
            </w:r>
          </w:p>
        </w:tc>
        <w:tc>
          <w:tcPr>
            <w:tcW w:w="845" w:type="dxa"/>
            <w:noWrap w:val="0"/>
            <w:vAlign w:val="center"/>
          </w:tcPr>
          <w:p w14:paraId="457C2617">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54</w:t>
            </w:r>
          </w:p>
        </w:tc>
        <w:tc>
          <w:tcPr>
            <w:tcW w:w="932" w:type="dxa"/>
            <w:noWrap w:val="0"/>
            <w:vAlign w:val="center"/>
          </w:tcPr>
          <w:p w14:paraId="521BE66E">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16DF0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7E064B89">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45BD4905">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湿帘</w:t>
            </w:r>
          </w:p>
        </w:tc>
        <w:tc>
          <w:tcPr>
            <w:tcW w:w="9051" w:type="dxa"/>
            <w:noWrap w:val="0"/>
            <w:vAlign w:val="center"/>
          </w:tcPr>
          <w:p w14:paraId="51454474">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1.名称:湿帘</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2.规格:1500mm*30000mm</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3.备注:包含连接至湿帘水池水泵管道、管件、阀门、预埋件等相应内容</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1.本体安装</w:t>
            </w:r>
          </w:p>
        </w:tc>
        <w:tc>
          <w:tcPr>
            <w:tcW w:w="886" w:type="dxa"/>
            <w:noWrap w:val="0"/>
            <w:vAlign w:val="center"/>
          </w:tcPr>
          <w:p w14:paraId="17A90EEA">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组</w:t>
            </w:r>
          </w:p>
        </w:tc>
        <w:tc>
          <w:tcPr>
            <w:tcW w:w="845" w:type="dxa"/>
            <w:noWrap w:val="0"/>
            <w:vAlign w:val="center"/>
          </w:tcPr>
          <w:p w14:paraId="65F0C9A3">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2</w:t>
            </w:r>
          </w:p>
        </w:tc>
        <w:tc>
          <w:tcPr>
            <w:tcW w:w="932" w:type="dxa"/>
            <w:noWrap w:val="0"/>
            <w:vAlign w:val="center"/>
          </w:tcPr>
          <w:p w14:paraId="5E5CAF7A">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1F6AE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5EF1695D">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0C7ADBE1">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湿帘</w:t>
            </w:r>
          </w:p>
        </w:tc>
        <w:tc>
          <w:tcPr>
            <w:tcW w:w="9051" w:type="dxa"/>
            <w:noWrap w:val="0"/>
            <w:vAlign w:val="center"/>
          </w:tcPr>
          <w:p w14:paraId="5C04722E">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1.名称:湿帘</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2.规格:1500mm*34500mm</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3.备注:包含连接至湿帘水池水泵管道、管件、阀门、预埋件等相应内容</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1.本体安装</w:t>
            </w:r>
          </w:p>
        </w:tc>
        <w:tc>
          <w:tcPr>
            <w:tcW w:w="886" w:type="dxa"/>
            <w:noWrap w:val="0"/>
            <w:vAlign w:val="center"/>
          </w:tcPr>
          <w:p w14:paraId="520A7E5E">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组</w:t>
            </w:r>
          </w:p>
        </w:tc>
        <w:tc>
          <w:tcPr>
            <w:tcW w:w="845" w:type="dxa"/>
            <w:noWrap w:val="0"/>
            <w:vAlign w:val="center"/>
          </w:tcPr>
          <w:p w14:paraId="390F5D08">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2</w:t>
            </w:r>
          </w:p>
        </w:tc>
        <w:tc>
          <w:tcPr>
            <w:tcW w:w="932" w:type="dxa"/>
            <w:noWrap w:val="0"/>
            <w:vAlign w:val="center"/>
          </w:tcPr>
          <w:p w14:paraId="6AAFBA70">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6F848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086F6E57">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6E819E92">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湿帘水泵</w:t>
            </w:r>
          </w:p>
        </w:tc>
        <w:tc>
          <w:tcPr>
            <w:tcW w:w="9051" w:type="dxa"/>
            <w:noWrap w:val="0"/>
            <w:vAlign w:val="center"/>
          </w:tcPr>
          <w:p w14:paraId="7DB5A10F">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1.名称:湿帘水泵</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2.规格:AC380V/50HZ/1.5KW</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3.基础:包含基础、模版、预埋件等相应设施</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安装要求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1.本体安装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2.泵拆装检查</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3.电动机安装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4.二次灌装</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5.单机试运转</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6.补刷（喷)油漆</w:t>
            </w:r>
          </w:p>
        </w:tc>
        <w:tc>
          <w:tcPr>
            <w:tcW w:w="886" w:type="dxa"/>
            <w:noWrap w:val="0"/>
            <w:vAlign w:val="center"/>
          </w:tcPr>
          <w:p w14:paraId="7F066DD7">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台</w:t>
            </w:r>
          </w:p>
        </w:tc>
        <w:tc>
          <w:tcPr>
            <w:tcW w:w="845" w:type="dxa"/>
            <w:noWrap w:val="0"/>
            <w:vAlign w:val="center"/>
          </w:tcPr>
          <w:p w14:paraId="48FDE385">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4</w:t>
            </w:r>
          </w:p>
        </w:tc>
        <w:tc>
          <w:tcPr>
            <w:tcW w:w="932" w:type="dxa"/>
            <w:noWrap w:val="0"/>
            <w:vAlign w:val="center"/>
          </w:tcPr>
          <w:p w14:paraId="606804AC">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6118D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34100EED">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367EB2DE">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湿帘水池</w:t>
            </w:r>
          </w:p>
        </w:tc>
        <w:tc>
          <w:tcPr>
            <w:tcW w:w="9051" w:type="dxa"/>
            <w:noWrap w:val="0"/>
            <w:vAlign w:val="center"/>
          </w:tcPr>
          <w:p w14:paraId="358DC24B">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1.规格:1900mm*1100mm*1800mm</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2.池壁材料种类、规格:240厚砖墙,M7.5水泥砂浆池壁</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2厚防水素水沉砂浆结合层</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20厚1:2 水泥砂浆分两次抹面,内掺5%防水剂</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3.池底:素士夯实100厚C10混凝土垫层100厚C20混凝土池底20厚1:2水泥砂浆找平层(上一层初凝后)素水泥砂浆结合层一道(上层抹完后隔一夜)20厚1:2水泥砂浆分两次抹面,内接5%防水剂</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4.混凝盖板:溢水管排入园区室外,溢水管中心标高为-0.140,排水坡度为0.6%。盖板钢筋双向φ8@200,保护层厚度20mm。水池盖板混凝土为C20.100厚:池壁穿管均为UPVC管池底向集砂坑找坡。5.做法:详见图纸</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1.垫层铺设</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2.基础砌（浇）筑</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3.墙体砌(浇）筑</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4.面层铺贴</w:t>
            </w:r>
          </w:p>
        </w:tc>
        <w:tc>
          <w:tcPr>
            <w:tcW w:w="886" w:type="dxa"/>
            <w:noWrap w:val="0"/>
            <w:vAlign w:val="center"/>
          </w:tcPr>
          <w:p w14:paraId="36B97FC6">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个</w:t>
            </w:r>
          </w:p>
        </w:tc>
        <w:tc>
          <w:tcPr>
            <w:tcW w:w="845" w:type="dxa"/>
            <w:noWrap w:val="0"/>
            <w:vAlign w:val="center"/>
          </w:tcPr>
          <w:p w14:paraId="677F3DE7">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4</w:t>
            </w:r>
          </w:p>
        </w:tc>
        <w:tc>
          <w:tcPr>
            <w:tcW w:w="932" w:type="dxa"/>
            <w:noWrap w:val="0"/>
            <w:vAlign w:val="center"/>
          </w:tcPr>
          <w:p w14:paraId="798AE4FF">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16BC5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21B7A372">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416CA0DE">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种植土换填</w:t>
            </w:r>
          </w:p>
        </w:tc>
        <w:tc>
          <w:tcPr>
            <w:tcW w:w="9051" w:type="dxa"/>
            <w:noWrap w:val="0"/>
            <w:vAlign w:val="center"/>
          </w:tcPr>
          <w:p w14:paraId="692B79BE">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1.回填土质要求:种植土</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2.取土运距:由企业自行考虑</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3.回填厚度:30cm厚</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4.弃土运距:包含原土开挖，弃土运距由企业自行考虑</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1.土方挖、运</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2.回填</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3.找平、找坡</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4.废弃物运输</w:t>
            </w:r>
          </w:p>
        </w:tc>
        <w:tc>
          <w:tcPr>
            <w:tcW w:w="886" w:type="dxa"/>
            <w:noWrap w:val="0"/>
            <w:vAlign w:val="center"/>
          </w:tcPr>
          <w:p w14:paraId="78152458">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m3</w:t>
            </w:r>
          </w:p>
        </w:tc>
        <w:tc>
          <w:tcPr>
            <w:tcW w:w="845" w:type="dxa"/>
            <w:noWrap w:val="0"/>
            <w:vAlign w:val="center"/>
          </w:tcPr>
          <w:p w14:paraId="14681671">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1050</w:t>
            </w:r>
          </w:p>
        </w:tc>
        <w:tc>
          <w:tcPr>
            <w:tcW w:w="932" w:type="dxa"/>
            <w:noWrap w:val="0"/>
            <w:vAlign w:val="center"/>
          </w:tcPr>
          <w:p w14:paraId="185C372F">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71A1D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632689F9">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61CE525D">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喷播植草籽</w:t>
            </w:r>
          </w:p>
        </w:tc>
        <w:tc>
          <w:tcPr>
            <w:tcW w:w="9051" w:type="dxa"/>
            <w:noWrap w:val="0"/>
            <w:vAlign w:val="center"/>
          </w:tcPr>
          <w:p w14:paraId="293A417A">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1.基层材料种类规格:混播草籽</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2.密度:20g/m²</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3.养护期:包含养护等相应内容</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1.基层处理</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2.坡地细整</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3.喷播</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4.覆盖</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5.养护</w:t>
            </w:r>
          </w:p>
        </w:tc>
        <w:tc>
          <w:tcPr>
            <w:tcW w:w="886" w:type="dxa"/>
            <w:noWrap w:val="0"/>
            <w:vAlign w:val="center"/>
          </w:tcPr>
          <w:p w14:paraId="16B43558">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m2</w:t>
            </w:r>
          </w:p>
        </w:tc>
        <w:tc>
          <w:tcPr>
            <w:tcW w:w="845" w:type="dxa"/>
            <w:noWrap w:val="0"/>
            <w:vAlign w:val="center"/>
          </w:tcPr>
          <w:p w14:paraId="41FD3C1C">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3500</w:t>
            </w:r>
          </w:p>
        </w:tc>
        <w:tc>
          <w:tcPr>
            <w:tcW w:w="932" w:type="dxa"/>
            <w:noWrap w:val="0"/>
            <w:vAlign w:val="center"/>
          </w:tcPr>
          <w:p w14:paraId="68F38770">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r w14:paraId="24D7E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78" w:type="dxa"/>
            <w:noWrap w:val="0"/>
            <w:vAlign w:val="center"/>
          </w:tcPr>
          <w:p w14:paraId="2B004A43">
            <w:pPr>
              <w:keepNext w:val="0"/>
              <w:keepLines w:val="0"/>
              <w:pageBreakBefore w:val="0"/>
              <w:widowControl/>
              <w:numPr>
                <w:ilvl w:val="0"/>
                <w:numId w:val="13"/>
              </w:numPr>
              <w:suppressLineNumbers w:val="0"/>
              <w:kinsoku/>
              <w:wordWrap/>
              <w:overflowPunct/>
              <w:topLinePunct w:val="0"/>
              <w:autoSpaceDE/>
              <w:autoSpaceDN/>
              <w:bidi w:val="0"/>
              <w:adjustRightInd/>
              <w:snapToGrid/>
              <w:ind w:left="425" w:leftChars="0" w:hanging="425" w:firstLineChars="0"/>
              <w:jc w:val="center"/>
              <w:textAlignment w:val="auto"/>
              <w:rPr>
                <w:rFonts w:hint="eastAsia" w:ascii="宋体" w:hAnsi="宋体" w:eastAsia="宋体" w:cs="宋体"/>
                <w:color w:val="auto"/>
                <w:kern w:val="0"/>
                <w:sz w:val="24"/>
                <w:szCs w:val="24"/>
                <w:highlight w:val="none"/>
                <w:lang w:val="en-US" w:eastAsia="zh-CN" w:bidi="ar"/>
              </w:rPr>
            </w:pPr>
          </w:p>
        </w:tc>
        <w:tc>
          <w:tcPr>
            <w:tcW w:w="1566" w:type="dxa"/>
            <w:noWrap w:val="0"/>
            <w:vAlign w:val="center"/>
          </w:tcPr>
          <w:p w14:paraId="41C3D321">
            <w:pPr>
              <w:keepNext w:val="0"/>
              <w:keepLines w:val="0"/>
              <w:widowControl/>
              <w:suppressLineNumbers w:val="0"/>
              <w:jc w:val="left"/>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地面硬化</w:t>
            </w:r>
          </w:p>
        </w:tc>
        <w:tc>
          <w:tcPr>
            <w:tcW w:w="9051" w:type="dxa"/>
            <w:noWrap w:val="0"/>
            <w:vAlign w:val="center"/>
          </w:tcPr>
          <w:p w14:paraId="601D61BE">
            <w:pPr>
              <w:keepNext w:val="0"/>
              <w:keepLines w:val="0"/>
              <w:widowControl/>
              <w:suppressLineNumbers w:val="0"/>
              <w:jc w:val="left"/>
              <w:textAlignment w:val="center"/>
              <w:rPr>
                <w:rFonts w:hint="eastAsia" w:ascii="宋体" w:hAnsi="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功能、参数要求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1.厚度:30cm厚天然级配砂石，分两层碾压，压实系数0.98</w:t>
            </w:r>
          </w:p>
          <w:p w14:paraId="2C6C5753">
            <w:pPr>
              <w:keepNext w:val="0"/>
              <w:keepLines w:val="0"/>
              <w:widowControl/>
              <w:suppressLineNumbers w:val="0"/>
              <w:jc w:val="left"/>
              <w:textAlignment w:val="center"/>
              <w:rPr>
                <w:rFonts w:hint="eastAsia" w:ascii="宋体" w:hAnsi="宋体" w:eastAsia="宋体" w:cs="宋体"/>
                <w:b w:val="0"/>
                <w:bCs w:val="0"/>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实施要求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1.地基开挖、夯实</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2.铺设垫层</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3.混凝土制作、运输 、浇筑、振捣、养护</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4.变形缝填塞</w:t>
            </w:r>
          </w:p>
        </w:tc>
        <w:tc>
          <w:tcPr>
            <w:tcW w:w="886" w:type="dxa"/>
            <w:noWrap w:val="0"/>
            <w:vAlign w:val="center"/>
          </w:tcPr>
          <w:p w14:paraId="1FB4BFD8">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m2</w:t>
            </w:r>
          </w:p>
        </w:tc>
        <w:tc>
          <w:tcPr>
            <w:tcW w:w="845" w:type="dxa"/>
            <w:noWrap w:val="0"/>
            <w:vAlign w:val="center"/>
          </w:tcPr>
          <w:p w14:paraId="3AEFD30E">
            <w:pPr>
              <w:keepNext w:val="0"/>
              <w:keepLines w:val="0"/>
              <w:widowControl/>
              <w:suppressLineNumbers w:val="0"/>
              <w:jc w:val="center"/>
              <w:textAlignment w:val="center"/>
              <w:rPr>
                <w:rFonts w:hint="eastAsia" w:ascii="宋体" w:hAnsi="宋体" w:eastAsia="宋体" w:cs="宋体"/>
                <w:color w:val="auto"/>
                <w:sz w:val="24"/>
                <w:szCs w:val="24"/>
                <w:vertAlign w:val="baseline"/>
                <w:lang w:val="en-US" w:eastAsia="zh-CN"/>
              </w:rPr>
            </w:pPr>
            <w:r>
              <w:rPr>
                <w:rFonts w:hint="eastAsia" w:ascii="宋体" w:hAnsi="宋体" w:eastAsia="宋体" w:cs="宋体"/>
                <w:i w:val="0"/>
                <w:iCs w:val="0"/>
                <w:color w:val="auto"/>
                <w:kern w:val="0"/>
                <w:sz w:val="24"/>
                <w:szCs w:val="24"/>
                <w:u w:val="none"/>
                <w:lang w:val="en-US" w:eastAsia="zh-CN" w:bidi="ar"/>
              </w:rPr>
              <w:t>3600</w:t>
            </w:r>
          </w:p>
        </w:tc>
        <w:tc>
          <w:tcPr>
            <w:tcW w:w="932" w:type="dxa"/>
            <w:noWrap w:val="0"/>
            <w:vAlign w:val="center"/>
          </w:tcPr>
          <w:p w14:paraId="190025A8">
            <w:pPr>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auto"/>
                <w:sz w:val="24"/>
                <w:szCs w:val="24"/>
                <w:vertAlign w:val="baseline"/>
                <w:lang w:val="en-US" w:eastAsia="zh-CN"/>
              </w:rPr>
            </w:pPr>
          </w:p>
        </w:tc>
      </w:tr>
    </w:tbl>
    <w:p w14:paraId="12C92829">
      <w:pPr>
        <w:tabs>
          <w:tab w:val="left" w:pos="11156"/>
        </w:tabs>
        <w:jc w:val="both"/>
        <w:rPr>
          <w:rFonts w:hint="eastAsia" w:ascii="宋体" w:hAnsi="宋体" w:eastAsia="宋体" w:cs="宋体"/>
          <w:b/>
          <w:sz w:val="36"/>
          <w:szCs w:val="36"/>
          <w:highlight w:val="none"/>
        </w:rPr>
        <w:sectPr>
          <w:pgSz w:w="16838" w:h="11906" w:orient="landscape"/>
          <w:pgMar w:top="1800" w:right="1440" w:bottom="1800" w:left="1440" w:header="851" w:footer="992" w:gutter="0"/>
          <w:pgBorders>
            <w:top w:val="none" w:sz="0" w:space="0"/>
            <w:left w:val="none" w:sz="0" w:space="0"/>
            <w:bottom w:val="none" w:sz="0" w:space="0"/>
            <w:right w:val="none" w:sz="0" w:space="0"/>
          </w:pgBorders>
          <w:cols w:space="425" w:num="1"/>
          <w:docGrid w:type="lines" w:linePitch="312" w:charSpace="0"/>
        </w:sectPr>
      </w:pPr>
    </w:p>
    <w:p w14:paraId="79CE0DCA">
      <w:pPr>
        <w:spacing w:line="560" w:lineRule="exact"/>
        <w:ind w:firstLine="643" w:firstLineChars="200"/>
        <w:jc w:val="left"/>
        <w:rPr>
          <w:rFonts w:ascii="仿宋" w:hAnsi="仿宋" w:eastAsia="仿宋"/>
          <w:b/>
          <w:bCs/>
          <w:sz w:val="32"/>
          <w:szCs w:val="32"/>
          <w:highlight w:val="none"/>
        </w:rPr>
      </w:pPr>
      <w:r>
        <w:rPr>
          <w:rFonts w:hint="eastAsia" w:ascii="仿宋" w:hAnsi="仿宋" w:eastAsia="仿宋"/>
          <w:b/>
          <w:bCs/>
          <w:sz w:val="32"/>
          <w:szCs w:val="32"/>
          <w:highlight w:val="none"/>
          <w:lang w:val="en-US" w:eastAsia="zh-CN"/>
        </w:rPr>
        <w:t>三、</w:t>
      </w:r>
      <w:r>
        <w:rPr>
          <w:rFonts w:hint="eastAsia" w:ascii="仿宋" w:hAnsi="仿宋" w:eastAsia="仿宋"/>
          <w:b/>
          <w:bCs/>
          <w:sz w:val="32"/>
          <w:szCs w:val="32"/>
          <w:highlight w:val="none"/>
        </w:rPr>
        <w:t>商务要求</w:t>
      </w:r>
    </w:p>
    <w:p w14:paraId="2C91AD71">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★（一）报价要求 </w:t>
      </w:r>
    </w:p>
    <w:p w14:paraId="1EE2E1D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1、总报价应包括施工设备、劳务、管理、材料、安装、维护、检验、利润、税金及政策性文件规定的各项应有费用，以及施工中的水、电费、合同履行中人工及材料涨价因素和其它风险产生的各项费用等合同实施过程中的所有费用。 </w:t>
      </w:r>
    </w:p>
    <w:p w14:paraId="7A15431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2、报价不能超过该项目的最高限价，须精确到小数点后两位，如未按要求报价则为无效投标文件处理。 </w:t>
      </w:r>
    </w:p>
    <w:p w14:paraId="1505C6E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（二）投标报价风险 </w:t>
      </w:r>
    </w:p>
    <w:p w14:paraId="10BB9DAA">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★投标报价已包含完成本项目所需的人力成本、投入成本、利润、税金、交通、中标服务费及其他相关费用等，采购人将不予支付除招标文件及承包合同约定的由投标人承担的风险因素之外的任何补偿。</w:t>
      </w:r>
    </w:p>
    <w:p w14:paraId="30E15CE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本项目周围环境等客观因素对项目实施影响巨大，难以将具体情况描述到位，投标人可通过自行现场踏勘掌握本项目的客观资料，便于制定科学的实施方案和风险分析，也可以准确拟定投标价格标准。投标人因未进行现场踏勘影响投标报价、方案编制的，由投标人自行承担。 </w:t>
      </w:r>
    </w:p>
    <w:p w14:paraId="5DBC4BE1">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（三）管理要求 </w:t>
      </w:r>
    </w:p>
    <w:p w14:paraId="174E22E1">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1．★成交供应商必须切实做好安全工作，加强安全保障，在任何情况下都要注意安全。一切安全事故均由成交供应商自行负责。（响应时须提供承诺函，格式自定） </w:t>
      </w:r>
    </w:p>
    <w:p w14:paraId="7172F504">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2．★成交供应商不得将本项目的全部或任何部分分包和转包给他人，如在项目实施过程中，经采购人发现有此情况，采购人有权终止合同，由此造成的责任由成交供应商负责。（响应时须提供承诺函 ，格式自定） </w:t>
      </w:r>
    </w:p>
    <w:p w14:paraId="279ABDB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（四）付款方式 </w:t>
      </w:r>
    </w:p>
    <w:p w14:paraId="771FDF1A">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中标人凭以下有效文件与采购人结算： </w:t>
      </w:r>
    </w:p>
    <w:p w14:paraId="688D7775">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合同； </w:t>
      </w:r>
    </w:p>
    <w:p w14:paraId="7D55C107">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中标人开具的正式发票； </w:t>
      </w:r>
    </w:p>
    <w:p w14:paraId="58620255">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中标通知书。 </w:t>
      </w:r>
    </w:p>
    <w:p w14:paraId="2D8B6021">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（五）履约保证金 </w:t>
      </w:r>
    </w:p>
    <w:p w14:paraId="5D3188B0">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1、签订合同前，中标人需缴纳履约保证金合同总价的 10% 到采购人指定账户，在合同期内未出现违约现象，未发生劳资纠纷，合同结束时无息退还。部分违约现象或劳资纠纷，从履约保证金中扣除相应金额的违约金；若发现严重违约现象，则不予退还履约保证金； </w:t>
      </w:r>
    </w:p>
    <w:p w14:paraId="6FAC0CA9">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2、交纳方式：以支票、汇票、本票、银行转账等非现金形式提交；采用支票、汇票、本票提交履约保证金的，有效期必须在供货期内保持有效； </w:t>
      </w:r>
    </w:p>
    <w:p w14:paraId="5DFB1FD9">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3、交纳时间：签订合同前中标供应商向采购人交纳。 </w:t>
      </w:r>
    </w:p>
    <w:p w14:paraId="46EF1709">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（六）其他 </w:t>
      </w:r>
    </w:p>
    <w:p w14:paraId="5A289CD7">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★中标人负责其派出现场的工作人员需有人身意外保险。（提供承诺函，格式自拟） </w:t>
      </w:r>
    </w:p>
    <w:p w14:paraId="6C5CE471">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★为确保本项目顺利完成，供应商必须承诺：承诺在中标后所投入的专业技术人员为本企业人专业技术人员，并与投标文件提供的专业技术人员一致的承诺书。 </w:t>
      </w:r>
    </w:p>
    <w:p w14:paraId="6749C38C">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★除技术参数要求的质保外，其他货物整体质保</w:t>
      </w:r>
      <w:r>
        <w:rPr>
          <w:rFonts w:hint="eastAsia" w:ascii="宋体" w:hAnsi="宋体" w:cs="宋体"/>
          <w:color w:val="000000"/>
          <w:kern w:val="0"/>
          <w:sz w:val="24"/>
          <w:szCs w:val="24"/>
          <w:lang w:val="en-US" w:eastAsia="zh-CN" w:bidi="ar"/>
        </w:rPr>
        <w:t>五</w:t>
      </w:r>
      <w:r>
        <w:rPr>
          <w:rFonts w:hint="eastAsia" w:ascii="宋体" w:hAnsi="宋体" w:eastAsia="宋体" w:cs="宋体"/>
          <w:color w:val="000000"/>
          <w:kern w:val="0"/>
          <w:sz w:val="24"/>
          <w:szCs w:val="24"/>
          <w:lang w:val="en-US" w:eastAsia="zh-CN" w:bidi="ar"/>
        </w:rPr>
        <w:t>年。</w:t>
      </w:r>
    </w:p>
    <w:p w14:paraId="55513B1A">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四、违约责任 </w:t>
      </w:r>
    </w:p>
    <w:p w14:paraId="6C783474">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在执行项目过程中如出现下列情形，采购人有权即时终止合同并要求中标人赔偿损失：中标人未能按合同规定的时间提供服务逾期半个月以上的，采购人除有权提前终止合同外，每逾期一天，由此造成的采购人经济损失由中标人承担； </w:t>
      </w:r>
    </w:p>
    <w:p w14:paraId="504E565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中标人在合同履行期间，除法律另行规定外，未经采购人同意，将采购人提供的资料泄外，并在社会上造成不良影响及严重后果的。采购人有权终止合同，由此造成的采购人经济损失由中标人承担； </w:t>
      </w:r>
    </w:p>
    <w:p w14:paraId="7676B6DE">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中标人提供的法务服务不符合招标文件及其投标承诺， 经过整改后仍未能满足相关规定的，采购人有权终止合同， 由此造成的采购人经济损失由中标人承担。 </w:t>
      </w:r>
    </w:p>
    <w:p w14:paraId="42AE1F63">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中标人出现上述情形的，采购人有权要求中标人按合同 5%支付违约金。 </w:t>
      </w:r>
    </w:p>
    <w:p w14:paraId="7E512C1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其它违约责任按《中华人民共和国合同法》处理。 </w:t>
      </w:r>
    </w:p>
    <w:p w14:paraId="2D9DEA0B">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（七）争端的解决∶ 合同执行过程中发生的任何争议，如双方不能通过友好协商解决，按相关法律法规处理。 </w:t>
      </w:r>
    </w:p>
    <w:p w14:paraId="5A2409A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（八）不可抗力∶任何一方由于不可抗力原因不能履行合同时，应在不可抗力事件结束后1 日内向对方通报，以减轻可能给对方造成的损失，在取得有关机构的不可抗力证明或双方谅解确认后，允许延期履行或修订合同，并根据情况可部分或全部免于承担违约责任。 </w:t>
      </w:r>
    </w:p>
    <w:p w14:paraId="37D20FD4">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九.其他要求： </w:t>
      </w:r>
    </w:p>
    <w:p w14:paraId="08B7E0D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1.成交人须对项目情况进行了解，并保证能协调工作场地及现场工作情况，以保证项目顺利进行。 </w:t>
      </w:r>
    </w:p>
    <w:p w14:paraId="554FBAE7">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2.成交人须按投标文件提供管理人员名单委派现场管理人员，成交人的名单中负责该项目的项目经理须与响应时提供的项目经理名单一致。 </w:t>
      </w:r>
    </w:p>
    <w:p w14:paraId="137CAA37">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3.成交人不得在合同期内私下将本项目转包，一经发现，采购人有权追究其相关法律责任。 </w:t>
      </w:r>
    </w:p>
    <w:p w14:paraId="538221CA">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4.成交人须提交进场施工人员名单及身份证复印件给采购人备案，且须在采购人所属有关部门办理出入证。 </w:t>
      </w:r>
    </w:p>
    <w:p w14:paraId="51CF973E">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5.施工人员须严格遵守一切规章制度，自觉接受检查，无证人员一律不得进入施工现场，施工人员未经批准不得进入其他区域。 </w:t>
      </w:r>
    </w:p>
    <w:p w14:paraId="5017C8E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6.成交人须遵守建设单位施工现场和人员管理的规定，安全生产，文明施工。 </w:t>
      </w:r>
    </w:p>
    <w:p w14:paraId="75FA53DC">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成交人在施工过程中，如遇到需与外部相关的单位协调的问题时，应自行解决，采购人只负责协助。 </w:t>
      </w:r>
    </w:p>
    <w:p w14:paraId="5DB68F50">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7.成交人须注意施工安全，做好安全文明施工工作，如因措施不当造成人身安全或工伤死亡事故，一切责任由中标人负责。 </w:t>
      </w:r>
    </w:p>
    <w:p w14:paraId="6D4A0A7E">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8.★因采购人使用的是财政资金，采购人在前款规定的付款时间为向政府采购支付部门提出办理财政支付申请手续的时间（不含政府财政支付部门审核的时间），在规定时间内提出支付申请手续后即视为采购人已经按期支付。成交供应商不能因此主张采购人违反合同约定，更不得以此为由拖欠农民工工资，也不能因此主张解除合同，不得因为采购人未支付款项拖欠农民工工资，否则采购人有权直接从货款中扣除，直接支付给农民工，并将供应商拖欠农民工工资的行为报有关部门处理，提供单独承诺书加盖公章并由法定代表人及项目负责人签字。 </w:t>
      </w:r>
    </w:p>
    <w:p w14:paraId="114E3BC8">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★（十）诚信履约 </w:t>
      </w:r>
    </w:p>
    <w:p w14:paraId="1FD970C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诚信履约要求：（1）评标委员会认为此报价有可能影响产品质量或者不能诚信履约的，投标方的投标文件提供书面说明和成本清单等相关证明材料，评标委员会认定投标文件对此报价的书面说明或证明可以佐证此报价的产品质量和具有合理履约能力予以通过审查。报价人须在评标现场合理的时间内提供书面说明，书面说明材料必须按照国家财务会计制度的规定要求，逐项就供应商提供的货物、工程和服务的主营业务成本、税金及附加、销售费用、管理费用、财务费用等成本构成事项详细陈述，并由法定代表人或者其授权代表签字确认。报价人不能合理说明或者提供相关证明材料将被评标委员会认定为以低于成本报价竞标的，作无效投标处理。（简称“有效报价提示一”） </w:t>
      </w:r>
    </w:p>
    <w:p w14:paraId="5D4DFAEA">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2）评标委员会认为投标方的报价明显低于其他通过符合性审查投标方的报价，此情形是评标委员会根据市场竞争的现场情况来认为此报价有可能影响产品质量或者不能诚信履约的，投标方按评标委员的要求在评标现场合理的时间内提供书面说明，必要时提交相关证明材料。评标委员会认定投标方对此报价的书面说明或证明可以佐证此报价的产品质量和具有合理履约能力予以通过审查。（简称“有效报价提示二”） </w:t>
      </w:r>
    </w:p>
    <w:p w14:paraId="076B9B70">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投标方可以有预见地参照“有效报价提示一”情形的要求， 投标文件预先提供书面说明和成本清单等相关证明材料，也可以预先准备好书面说明和必要的相关证明材料。如果评标委员会认为此报价有可能影响产品质量或者不能诚信履约而要求投标方作出书面说明或必要时提交相关证明材料，投标方能够在评标现场合理的时间内提供。如果投标方不能证明其报价合理性的，评标委员会应当将其作为无效投标处理。 </w:t>
      </w:r>
    </w:p>
    <w:p w14:paraId="2D71783A">
      <w:pPr>
        <w:keepNext w:val="0"/>
        <w:keepLines w:val="0"/>
        <w:pageBreakBefore w:val="0"/>
        <w:widowControl/>
        <w:suppressLineNumbers w:val="0"/>
        <w:kinsoku/>
        <w:wordWrap/>
        <w:overflowPunct/>
        <w:topLinePunct w:val="0"/>
        <w:autoSpaceDE/>
        <w:autoSpaceDN/>
        <w:bidi w:val="0"/>
        <w:adjustRightInd/>
        <w:snapToGrid/>
        <w:spacing w:line="360" w:lineRule="auto"/>
        <w:ind w:firstLine="482" w:firstLineChars="200"/>
        <w:jc w:val="left"/>
        <w:textAlignment w:val="auto"/>
        <w:rPr>
          <w:sz w:val="24"/>
          <w:szCs w:val="24"/>
        </w:rPr>
      </w:pPr>
      <w:r>
        <w:rPr>
          <w:rFonts w:hint="eastAsia" w:ascii="宋体" w:hAnsi="宋体" w:eastAsia="宋体" w:cs="宋体"/>
          <w:b/>
          <w:bCs/>
          <w:color w:val="000000"/>
          <w:kern w:val="0"/>
          <w:sz w:val="24"/>
          <w:szCs w:val="24"/>
          <w:lang w:val="en-US" w:eastAsia="zh-CN" w:bidi="ar"/>
        </w:rPr>
        <w:t xml:space="preserve">四、替补候选人的设定与使用 </w:t>
      </w:r>
    </w:p>
    <w:p w14:paraId="416EDF70">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1.★</w:t>
      </w:r>
      <w:r>
        <w:rPr>
          <w:rFonts w:hint="eastAsia" w:ascii="宋体" w:hAnsi="宋体" w:eastAsia="宋体" w:cs="宋体"/>
          <w:b/>
          <w:bCs/>
          <w:color w:val="000000"/>
          <w:kern w:val="0"/>
          <w:sz w:val="24"/>
          <w:szCs w:val="24"/>
          <w:lang w:val="en-US" w:eastAsia="zh-CN" w:bidi="ar"/>
        </w:rPr>
        <w:t xml:space="preserve">如果中标供应商不能按照招标文件要求及投标文件的承诺签订中标合同，或经核定中标供应商的投标文件与事实不符，从而影响公平、公正及影响中标合同执行时，采购人有权取消该其中标供应商的中标资格，确定排名在中标供应商之后第一位的投标供应商为中标供应商或依法重新招标。 </w:t>
      </w:r>
    </w:p>
    <w:p w14:paraId="64FC53D4">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2.★如果所有中标候选人均无法签订合同，采购人将依法重新招标或更改采购形式，对受影响的响应供应商不承担任何责任。</w:t>
      </w:r>
    </w:p>
    <w:p w14:paraId="7E86AF09">
      <w:pPr>
        <w:rPr>
          <w:rFonts w:hint="eastAsia" w:ascii="宋体" w:hAnsi="宋体" w:eastAsia="宋体" w:cs="宋体"/>
          <w:highlight w:val="none"/>
        </w:rPr>
      </w:pPr>
      <w:r>
        <w:rPr>
          <w:rFonts w:hint="eastAsia" w:ascii="宋体" w:hAnsi="宋体" w:eastAsia="宋体" w:cs="宋体"/>
          <w:highlight w:val="none"/>
        </w:rPr>
        <w:br w:type="page"/>
      </w:r>
    </w:p>
    <w:p w14:paraId="754ABAA4">
      <w:pPr>
        <w:pageBreakBefore w:val="0"/>
        <w:widowControl w:val="0"/>
        <w:numPr>
          <w:ilvl w:val="0"/>
          <w:numId w:val="0"/>
        </w:numPr>
        <w:kinsoku/>
        <w:wordWrap/>
        <w:overflowPunct/>
        <w:topLinePunct w:val="0"/>
        <w:autoSpaceDE/>
        <w:autoSpaceDN/>
        <w:bidi w:val="0"/>
        <w:spacing w:line="440" w:lineRule="exact"/>
        <w:ind w:right="62" w:rightChars="0"/>
        <w:jc w:val="center"/>
        <w:textAlignment w:val="auto"/>
        <w:outlineLvl w:val="0"/>
        <w:rPr>
          <w:rFonts w:hint="eastAsia" w:ascii="宋体" w:hAnsi="宋体" w:eastAsia="宋体" w:cs="宋体"/>
          <w:b/>
          <w:kern w:val="2"/>
          <w:sz w:val="28"/>
          <w:szCs w:val="28"/>
          <w:highlight w:val="none"/>
          <w:lang w:val="en-US" w:eastAsia="zh-CN" w:bidi="ar-SA"/>
        </w:rPr>
      </w:pPr>
    </w:p>
    <w:p w14:paraId="44722315">
      <w:pPr>
        <w:pageBreakBefore w:val="0"/>
        <w:widowControl w:val="0"/>
        <w:numPr>
          <w:ilvl w:val="0"/>
          <w:numId w:val="0"/>
        </w:numPr>
        <w:kinsoku/>
        <w:wordWrap/>
        <w:overflowPunct/>
        <w:topLinePunct w:val="0"/>
        <w:autoSpaceDE/>
        <w:autoSpaceDN/>
        <w:bidi w:val="0"/>
        <w:spacing w:line="440" w:lineRule="exact"/>
        <w:ind w:right="62" w:rightChars="0"/>
        <w:jc w:val="center"/>
        <w:textAlignment w:val="auto"/>
        <w:outlineLvl w:val="0"/>
        <w:rPr>
          <w:rFonts w:hint="default" w:ascii="宋体" w:hAnsi="宋体" w:eastAsia="宋体" w:cs="宋体"/>
          <w:b/>
          <w:color w:val="000000" w:themeColor="text1"/>
          <w:kern w:val="2"/>
          <w:sz w:val="28"/>
          <w:szCs w:val="28"/>
          <w:highlight w:val="none"/>
          <w:lang w:val="en-US" w:eastAsia="zh-CN" w:bidi="ar-SA"/>
          <w14:textFill>
            <w14:solidFill>
              <w14:schemeClr w14:val="tx1"/>
            </w14:solidFill>
          </w14:textFill>
        </w:rPr>
      </w:pPr>
      <w:r>
        <w:rPr>
          <w:rFonts w:hint="eastAsia" w:ascii="宋体" w:hAnsi="宋体" w:eastAsia="宋体" w:cs="宋体"/>
          <w:b/>
          <w:color w:val="000000" w:themeColor="text1"/>
          <w:kern w:val="2"/>
          <w:sz w:val="28"/>
          <w:szCs w:val="28"/>
          <w:highlight w:val="none"/>
          <w:lang w:val="en-US" w:eastAsia="zh-CN" w:bidi="ar-SA"/>
          <w14:textFill>
            <w14:solidFill>
              <w14:schemeClr w14:val="tx1"/>
            </w14:solidFill>
          </w14:textFill>
        </w:rPr>
        <w:t>第六章</w:t>
      </w:r>
      <w:bookmarkEnd w:id="273"/>
      <w:r>
        <w:rPr>
          <w:rFonts w:hint="eastAsia" w:ascii="宋体" w:hAnsi="宋体" w:eastAsia="宋体" w:cs="宋体"/>
          <w:b/>
          <w:color w:val="000000" w:themeColor="text1"/>
          <w:kern w:val="2"/>
          <w:sz w:val="28"/>
          <w:szCs w:val="28"/>
          <w:highlight w:val="none"/>
          <w:lang w:val="en-US" w:eastAsia="zh-CN" w:bidi="ar-SA"/>
          <w14:textFill>
            <w14:solidFill>
              <w14:schemeClr w14:val="tx1"/>
            </w14:solidFill>
          </w14:textFill>
        </w:rPr>
        <w:t>拟签订的合同文本</w:t>
      </w:r>
      <w:r>
        <w:rPr>
          <w:rFonts w:hint="eastAsia" w:ascii="宋体" w:hAnsi="宋体" w:cs="宋体"/>
          <w:b/>
          <w:color w:val="000000" w:themeColor="text1"/>
          <w:kern w:val="2"/>
          <w:sz w:val="28"/>
          <w:szCs w:val="28"/>
          <w:highlight w:val="none"/>
          <w:lang w:val="en-US" w:eastAsia="zh-CN" w:bidi="ar-SA"/>
          <w14:textFill>
            <w14:solidFill>
              <w14:schemeClr w14:val="tx1"/>
            </w14:solidFill>
          </w14:textFill>
        </w:rPr>
        <w:t>(参考）</w:t>
      </w:r>
    </w:p>
    <w:p w14:paraId="7CCFB5BD">
      <w:pPr>
        <w:tabs>
          <w:tab w:val="left" w:pos="720"/>
        </w:tabs>
        <w:spacing w:line="360" w:lineRule="auto"/>
        <w:jc w:val="center"/>
        <w:rPr>
          <w:rFonts w:hint="eastAsia" w:ascii="宋体" w:hAnsi="宋体" w:eastAsia="宋体" w:cs="宋体"/>
          <w:b/>
          <w:color w:val="000000"/>
          <w:sz w:val="24"/>
          <w:szCs w:val="24"/>
          <w:highlight w:val="none"/>
        </w:rPr>
      </w:pPr>
      <w:bookmarkStart w:id="274" w:name="_Toc19415"/>
      <w:bookmarkStart w:id="275" w:name="_Toc6125"/>
      <w:bookmarkStart w:id="276" w:name="_Toc25342"/>
      <w:bookmarkStart w:id="277" w:name="_Toc11035"/>
      <w:bookmarkStart w:id="278" w:name="_Toc9510643"/>
      <w:r>
        <w:rPr>
          <w:rFonts w:hint="eastAsia" w:ascii="宋体" w:hAnsi="宋体" w:eastAsia="宋体" w:cs="宋体"/>
          <w:b/>
          <w:color w:val="000000"/>
          <w:sz w:val="24"/>
          <w:szCs w:val="24"/>
          <w:highlight w:val="none"/>
        </w:rPr>
        <w:t>合同通用条款</w:t>
      </w:r>
    </w:p>
    <w:p w14:paraId="0FA4914D">
      <w:pPr>
        <w:spacing w:line="480" w:lineRule="exact"/>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注：本合同条款仅供参考之用，最终以甲乙双方共同拟定并协商一致的为准。</w:t>
      </w:r>
    </w:p>
    <w:p w14:paraId="2415C986">
      <w:pPr>
        <w:pStyle w:val="10"/>
        <w:spacing w:after="0"/>
        <w:jc w:val="center"/>
        <w:rPr>
          <w:rFonts w:ascii="宋体" w:hAnsi="宋体" w:cs="宋体"/>
          <w:b/>
          <w:bCs/>
          <w:spacing w:val="-20"/>
          <w:kern w:val="44"/>
          <w:sz w:val="48"/>
          <w:szCs w:val="48"/>
        </w:rPr>
      </w:pPr>
      <w:bookmarkStart w:id="279" w:name="_Toc3995"/>
    </w:p>
    <w:p w14:paraId="3EA32281">
      <w:pPr>
        <w:pStyle w:val="10"/>
        <w:spacing w:after="0"/>
        <w:jc w:val="center"/>
        <w:rPr>
          <w:rFonts w:ascii="宋体" w:hAnsi="宋体" w:cs="宋体"/>
          <w:b/>
          <w:bCs/>
          <w:spacing w:val="-20"/>
          <w:kern w:val="44"/>
          <w:sz w:val="48"/>
          <w:szCs w:val="48"/>
        </w:rPr>
      </w:pPr>
    </w:p>
    <w:p w14:paraId="1A20C756">
      <w:pPr>
        <w:pStyle w:val="10"/>
        <w:spacing w:after="0"/>
        <w:jc w:val="center"/>
        <w:rPr>
          <w:rFonts w:ascii="宋体" w:hAnsi="宋体" w:cs="宋体"/>
          <w:b/>
          <w:bCs/>
          <w:spacing w:val="-20"/>
          <w:kern w:val="44"/>
          <w:sz w:val="48"/>
          <w:szCs w:val="48"/>
        </w:rPr>
      </w:pPr>
    </w:p>
    <w:p w14:paraId="4E4A209A">
      <w:pPr>
        <w:pStyle w:val="10"/>
        <w:spacing w:after="0"/>
        <w:jc w:val="center"/>
        <w:rPr>
          <w:rFonts w:ascii="宋体" w:hAnsi="宋体" w:cs="宋体"/>
          <w:b/>
          <w:bCs/>
          <w:spacing w:val="-20"/>
          <w:kern w:val="44"/>
          <w:sz w:val="48"/>
          <w:szCs w:val="48"/>
        </w:rPr>
      </w:pPr>
    </w:p>
    <w:p w14:paraId="49EDDB13">
      <w:pPr>
        <w:pStyle w:val="10"/>
        <w:spacing w:after="0"/>
        <w:jc w:val="center"/>
        <w:rPr>
          <w:rFonts w:ascii="宋体" w:hAnsi="宋体" w:cs="宋体"/>
          <w:b/>
          <w:bCs/>
          <w:spacing w:val="-20"/>
          <w:kern w:val="44"/>
          <w:sz w:val="48"/>
          <w:szCs w:val="48"/>
        </w:rPr>
      </w:pPr>
    </w:p>
    <w:p w14:paraId="218DAF75">
      <w:pPr>
        <w:pStyle w:val="10"/>
        <w:spacing w:after="0"/>
        <w:jc w:val="center"/>
        <w:rPr>
          <w:rFonts w:hint="eastAsia" w:ascii="宋体" w:hAnsi="宋体" w:cs="宋体"/>
          <w:b/>
          <w:bCs/>
          <w:spacing w:val="-20"/>
          <w:kern w:val="44"/>
          <w:sz w:val="48"/>
          <w:szCs w:val="48"/>
        </w:rPr>
      </w:pPr>
      <w:r>
        <w:rPr>
          <w:rFonts w:hint="eastAsia" w:ascii="宋体" w:hAnsi="宋体" w:cs="宋体"/>
          <w:b/>
          <w:bCs/>
          <w:spacing w:val="-20"/>
          <w:kern w:val="44"/>
          <w:sz w:val="48"/>
          <w:szCs w:val="48"/>
        </w:rPr>
        <w:t>政府采购</w:t>
      </w:r>
      <w:r>
        <w:rPr>
          <w:rFonts w:hint="eastAsia" w:ascii="宋体" w:hAnsi="宋体" w:cs="宋体"/>
          <w:b/>
          <w:bCs/>
          <w:spacing w:val="-20"/>
          <w:kern w:val="44"/>
          <w:sz w:val="48"/>
          <w:szCs w:val="48"/>
          <w:lang w:eastAsia="zh-CN"/>
        </w:rPr>
        <w:t>货物买卖</w:t>
      </w:r>
      <w:r>
        <w:rPr>
          <w:rFonts w:hint="eastAsia" w:ascii="宋体" w:hAnsi="宋体" w:cs="宋体"/>
          <w:b/>
          <w:bCs/>
          <w:spacing w:val="-20"/>
          <w:kern w:val="44"/>
          <w:sz w:val="48"/>
          <w:szCs w:val="48"/>
        </w:rPr>
        <w:t>合同</w:t>
      </w:r>
    </w:p>
    <w:p w14:paraId="37F80D5C">
      <w:pPr>
        <w:pStyle w:val="10"/>
        <w:spacing w:after="0"/>
        <w:jc w:val="center"/>
        <w:rPr>
          <w:rFonts w:hint="eastAsia" w:ascii="宋体" w:hAnsi="宋体" w:eastAsia="宋体" w:cs="宋体"/>
          <w:b/>
          <w:bCs/>
          <w:spacing w:val="-20"/>
          <w:kern w:val="44"/>
          <w:sz w:val="48"/>
          <w:szCs w:val="48"/>
          <w:lang w:eastAsia="zh-CN"/>
        </w:rPr>
      </w:pPr>
      <w:r>
        <w:rPr>
          <w:rFonts w:hint="eastAsia" w:ascii="宋体" w:hAnsi="宋体" w:cs="宋体"/>
          <w:b/>
          <w:bCs/>
          <w:spacing w:val="-20"/>
          <w:kern w:val="44"/>
          <w:sz w:val="48"/>
          <w:szCs w:val="48"/>
          <w:lang w:eastAsia="zh-CN"/>
        </w:rPr>
        <w:t>（试行）</w:t>
      </w:r>
    </w:p>
    <w:p w14:paraId="4875EF45">
      <w:pPr>
        <w:rPr>
          <w:rFonts w:ascii="宋体" w:hAnsi="宋体" w:cs="宋体"/>
          <w:b/>
          <w:bCs/>
          <w:spacing w:val="-20"/>
          <w:kern w:val="44"/>
          <w:sz w:val="40"/>
          <w:szCs w:val="40"/>
        </w:rPr>
      </w:pPr>
    </w:p>
    <w:p w14:paraId="7EFC50D0">
      <w:pPr>
        <w:rPr>
          <w:rFonts w:ascii="宋体" w:hAnsi="宋体" w:cs="宋体"/>
          <w:b/>
          <w:bCs/>
          <w:spacing w:val="-20"/>
          <w:kern w:val="44"/>
          <w:sz w:val="40"/>
          <w:szCs w:val="40"/>
        </w:rPr>
      </w:pPr>
    </w:p>
    <w:p w14:paraId="7E5CB537">
      <w:pPr>
        <w:rPr>
          <w:rFonts w:ascii="宋体" w:hAnsi="宋体" w:cs="宋体"/>
          <w:b/>
          <w:bCs/>
          <w:spacing w:val="-20"/>
          <w:kern w:val="44"/>
          <w:sz w:val="40"/>
          <w:szCs w:val="40"/>
        </w:rPr>
      </w:pPr>
    </w:p>
    <w:p w14:paraId="1078025E">
      <w:pPr>
        <w:spacing w:line="360" w:lineRule="auto"/>
        <w:ind w:left="580" w:leftChars="200"/>
        <w:rPr>
          <w:sz w:val="32"/>
          <w:szCs w:val="32"/>
        </w:rPr>
      </w:pPr>
      <w:r>
        <w:rPr>
          <w:rFonts w:hint="eastAsia" w:ascii="宋体" w:hAnsi="宋体" w:cs="宋体"/>
          <w:kern w:val="0"/>
          <w:sz w:val="32"/>
          <w:szCs w:val="32"/>
        </w:rPr>
        <w:t>项目名称：</w:t>
      </w:r>
      <w:r>
        <w:rPr>
          <w:rFonts w:hint="eastAsia"/>
          <w:sz w:val="32"/>
          <w:szCs w:val="32"/>
          <w:u w:val="single"/>
        </w:rPr>
        <w:t xml:space="preserve">                             </w:t>
      </w:r>
    </w:p>
    <w:p w14:paraId="362D75FE">
      <w:pPr>
        <w:spacing w:line="360" w:lineRule="auto"/>
        <w:ind w:left="580" w:leftChars="200"/>
        <w:rPr>
          <w:sz w:val="32"/>
          <w:szCs w:val="32"/>
          <w:u w:val="single"/>
        </w:rPr>
      </w:pPr>
      <w:r>
        <w:rPr>
          <w:rFonts w:hint="eastAsia"/>
          <w:sz w:val="32"/>
          <w:szCs w:val="32"/>
        </w:rPr>
        <w:t>合同编号：</w:t>
      </w:r>
      <w:r>
        <w:rPr>
          <w:rFonts w:hint="eastAsia"/>
          <w:sz w:val="32"/>
          <w:szCs w:val="32"/>
          <w:u w:val="single"/>
        </w:rPr>
        <w:t xml:space="preserve">                             </w:t>
      </w:r>
    </w:p>
    <w:p w14:paraId="24DA859D">
      <w:pPr>
        <w:spacing w:line="360" w:lineRule="auto"/>
        <w:ind w:left="580" w:leftChars="200"/>
        <w:rPr>
          <w:sz w:val="32"/>
          <w:szCs w:val="32"/>
        </w:rPr>
      </w:pPr>
      <w:r>
        <w:rPr>
          <w:rFonts w:hint="eastAsia"/>
          <w:sz w:val="32"/>
          <w:szCs w:val="32"/>
        </w:rPr>
        <w:t>甲    方：</w:t>
      </w:r>
      <w:r>
        <w:rPr>
          <w:rFonts w:hint="eastAsia"/>
          <w:sz w:val="32"/>
          <w:szCs w:val="32"/>
          <w:u w:val="single"/>
        </w:rPr>
        <w:t xml:space="preserve">                             </w:t>
      </w:r>
    </w:p>
    <w:p w14:paraId="51450779">
      <w:pPr>
        <w:spacing w:line="360" w:lineRule="auto"/>
        <w:ind w:left="580" w:leftChars="200"/>
        <w:rPr>
          <w:sz w:val="32"/>
          <w:szCs w:val="32"/>
          <w:u w:val="single"/>
        </w:rPr>
      </w:pPr>
      <w:r>
        <w:rPr>
          <w:rFonts w:hint="eastAsia"/>
          <w:sz w:val="32"/>
          <w:szCs w:val="32"/>
        </w:rPr>
        <w:t>乙    方：</w:t>
      </w:r>
      <w:r>
        <w:rPr>
          <w:rFonts w:hint="eastAsia"/>
          <w:sz w:val="32"/>
          <w:szCs w:val="32"/>
          <w:u w:val="single"/>
        </w:rPr>
        <w:t xml:space="preserve">                             </w:t>
      </w:r>
    </w:p>
    <w:p w14:paraId="3CA01D28">
      <w:pPr>
        <w:spacing w:line="360" w:lineRule="auto"/>
        <w:ind w:left="580" w:leftChars="200"/>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14:paraId="2FB60B1A"/>
    <w:p w14:paraId="4553D352">
      <w:pPr>
        <w:rPr>
          <w:rFonts w:eastAsia="黑体"/>
          <w:sz w:val="44"/>
          <w:szCs w:val="44"/>
        </w:rPr>
      </w:pPr>
      <w:r>
        <w:rPr>
          <w:rFonts w:eastAsia="黑体"/>
          <w:sz w:val="44"/>
          <w:szCs w:val="44"/>
        </w:rPr>
        <w:br w:type="page"/>
      </w:r>
    </w:p>
    <w:p w14:paraId="6C237F98">
      <w:pPr>
        <w:jc w:val="center"/>
        <w:rPr>
          <w:rFonts w:hint="eastAsia" w:eastAsia="黑体"/>
          <w:sz w:val="44"/>
          <w:szCs w:val="44"/>
          <w:lang w:eastAsia="zh-CN"/>
        </w:rPr>
      </w:pPr>
      <w:r>
        <w:rPr>
          <w:rFonts w:hint="eastAsia" w:eastAsia="黑体"/>
          <w:sz w:val="44"/>
          <w:szCs w:val="44"/>
          <w:lang w:eastAsia="zh-CN"/>
        </w:rPr>
        <w:t>使</w:t>
      </w:r>
      <w:r>
        <w:rPr>
          <w:rFonts w:hint="eastAsia" w:eastAsia="黑体"/>
          <w:sz w:val="44"/>
          <w:szCs w:val="44"/>
          <w:lang w:val="en-US" w:eastAsia="zh-CN"/>
        </w:rPr>
        <w:t xml:space="preserve"> </w:t>
      </w:r>
      <w:r>
        <w:rPr>
          <w:rFonts w:hint="eastAsia" w:eastAsia="黑体"/>
          <w:sz w:val="44"/>
          <w:szCs w:val="44"/>
          <w:lang w:eastAsia="zh-CN"/>
        </w:rPr>
        <w:t>用</w:t>
      </w:r>
      <w:r>
        <w:rPr>
          <w:rFonts w:hint="eastAsia" w:eastAsia="黑体"/>
          <w:sz w:val="44"/>
          <w:szCs w:val="44"/>
          <w:lang w:val="en-US" w:eastAsia="zh-CN"/>
        </w:rPr>
        <w:t xml:space="preserve"> </w:t>
      </w:r>
      <w:r>
        <w:rPr>
          <w:rFonts w:hint="eastAsia" w:eastAsia="黑体"/>
          <w:sz w:val="44"/>
          <w:szCs w:val="44"/>
          <w:lang w:eastAsia="zh-CN"/>
        </w:rPr>
        <w:t>说</w:t>
      </w:r>
      <w:r>
        <w:rPr>
          <w:rFonts w:hint="eastAsia" w:eastAsia="黑体"/>
          <w:sz w:val="44"/>
          <w:szCs w:val="44"/>
          <w:lang w:val="en-US" w:eastAsia="zh-CN"/>
        </w:rPr>
        <w:t xml:space="preserve"> </w:t>
      </w:r>
      <w:r>
        <w:rPr>
          <w:rFonts w:hint="eastAsia" w:eastAsia="黑体"/>
          <w:sz w:val="44"/>
          <w:szCs w:val="44"/>
          <w:lang w:eastAsia="zh-CN"/>
        </w:rPr>
        <w:t>明</w:t>
      </w:r>
    </w:p>
    <w:p w14:paraId="092FBD38">
      <w:pPr>
        <w:ind w:firstLine="640" w:firstLineChars="200"/>
        <w:rPr>
          <w:rFonts w:hint="eastAsia" w:ascii="仿宋_GB2312" w:hAnsi="仿宋_GB2312" w:eastAsia="仿宋_GB2312" w:cs="仿宋_GB2312"/>
          <w:sz w:val="32"/>
          <w:szCs w:val="32"/>
          <w:lang w:val="en-US" w:eastAsia="zh-CN"/>
        </w:rPr>
      </w:pPr>
    </w:p>
    <w:p w14:paraId="1D55C9E1">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1.本合同标准文本适用于购买现成货物的采购项目，不包括需要供应商定制开发、创新研发的货物采购项目。</w:t>
      </w:r>
    </w:p>
    <w:p w14:paraId="729D0153">
      <w:pPr>
        <w:ind w:firstLine="0" w:firstLineChars="0"/>
        <w:rPr>
          <w:rFonts w:hint="default" w:eastAsia="黑体"/>
          <w:sz w:val="44"/>
          <w:szCs w:val="44"/>
          <w:lang w:val="en-US" w:eastAsia="zh-CN"/>
        </w:rPr>
      </w:pPr>
      <w:r>
        <w:rPr>
          <w:rFonts w:hint="eastAsia" w:eastAsia="黑体"/>
          <w:sz w:val="44"/>
          <w:szCs w:val="44"/>
          <w:lang w:val="en-US" w:eastAsia="zh-CN"/>
        </w:rPr>
        <w:t xml:space="preserve">   </w:t>
      </w:r>
      <w:r>
        <w:rPr>
          <w:rFonts w:hint="eastAsia" w:ascii="仿宋_GB2312" w:hAnsi="仿宋_GB2312" w:eastAsia="仿宋_GB2312" w:cs="仿宋_GB2312"/>
          <w:sz w:val="32"/>
          <w:szCs w:val="32"/>
          <w:lang w:val="en-US" w:eastAsia="zh-CN"/>
        </w:rPr>
        <w:t>2.本合同标准文本为政府采购货物买卖合同编制提供参考，可以结合采购项目具体情况，对文本作必要的调整修订后使用。</w:t>
      </w:r>
    </w:p>
    <w:p w14:paraId="1C735673">
      <w:pPr>
        <w:ind w:firstLine="640" w:firstLineChars="200"/>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lang w:val="en-US" w:eastAsia="zh-CN"/>
        </w:rPr>
        <w:t>3.本合同标准文本各条款中，如涉及填写多家供应商、制造商，多种采购标的、分包主要内容等信息的，可根据采购项目具体情</w:t>
      </w:r>
      <w:r>
        <w:rPr>
          <w:rFonts w:hint="eastAsia" w:ascii="仿宋_GB2312" w:hAnsi="仿宋_GB2312" w:eastAsia="仿宋_GB2312" w:cs="仿宋_GB2312"/>
          <w:sz w:val="32"/>
          <w:szCs w:val="32"/>
          <w:highlight w:val="none"/>
          <w:lang w:val="en-US" w:eastAsia="zh-CN"/>
        </w:rPr>
        <w:t>况添加信息项。</w:t>
      </w:r>
    </w:p>
    <w:p w14:paraId="306F55E2">
      <w:pPr>
        <w:ind w:firstLine="880" w:firstLineChars="200"/>
        <w:jc w:val="both"/>
        <w:rPr>
          <w:rFonts w:eastAsia="黑体"/>
          <w:sz w:val="44"/>
          <w:szCs w:val="44"/>
          <w:highlight w:val="none"/>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bookmarkEnd w:id="279"/>
    <w:p w14:paraId="418E65B4">
      <w:pPr>
        <w:pStyle w:val="3"/>
        <w:adjustRightInd w:val="0"/>
        <w:snapToGrid w:val="0"/>
        <w:spacing w:beforeLines="0" w:line="400" w:lineRule="exact"/>
        <w:jc w:val="center"/>
        <w:rPr>
          <w:rFonts w:hint="eastAsia" w:ascii="黑体" w:hAnsi="黑体" w:eastAsia="黑体"/>
          <w:sz w:val="28"/>
          <w:szCs w:val="28"/>
          <w:highlight w:val="none"/>
        </w:rPr>
      </w:pPr>
      <w:bookmarkStart w:id="280" w:name="_Toc22209"/>
    </w:p>
    <w:p w14:paraId="265C2E04">
      <w:pPr>
        <w:pStyle w:val="3"/>
        <w:adjustRightInd w:val="0"/>
        <w:snapToGrid w:val="0"/>
        <w:spacing w:beforeLines="0" w:line="400" w:lineRule="exact"/>
        <w:jc w:val="center"/>
        <w:rPr>
          <w:rFonts w:hint="eastAsia" w:ascii="黑体" w:hAnsi="华文中宋" w:eastAsia="黑体"/>
          <w:b w:val="0"/>
          <w:bCs w:val="0"/>
          <w:sz w:val="28"/>
          <w:szCs w:val="28"/>
          <w:highlight w:val="none"/>
        </w:rPr>
      </w:pPr>
      <w:r>
        <w:rPr>
          <w:rFonts w:hint="eastAsia" w:ascii="黑体" w:hAnsi="黑体" w:eastAsia="黑体"/>
          <w:b w:val="0"/>
          <w:bCs w:val="0"/>
          <w:sz w:val="28"/>
          <w:szCs w:val="28"/>
          <w:highlight w:val="none"/>
        </w:rPr>
        <w:t xml:space="preserve">第一节 </w:t>
      </w:r>
      <w:r>
        <w:rPr>
          <w:rFonts w:hint="eastAsia" w:ascii="黑体" w:hAnsi="华文中宋" w:eastAsia="黑体"/>
          <w:b w:val="0"/>
          <w:bCs w:val="0"/>
          <w:sz w:val="28"/>
          <w:szCs w:val="28"/>
          <w:highlight w:val="none"/>
        </w:rPr>
        <w:t>政府采购合同协议书</w:t>
      </w:r>
      <w:bookmarkEnd w:id="280"/>
    </w:p>
    <w:p w14:paraId="0217E4AC">
      <w:pPr>
        <w:pStyle w:val="3"/>
        <w:adjustRightInd w:val="0"/>
        <w:snapToGrid w:val="0"/>
        <w:spacing w:beforeLines="0" w:line="400" w:lineRule="exact"/>
        <w:jc w:val="center"/>
        <w:rPr>
          <w:rFonts w:hint="eastAsia" w:ascii="黑体" w:hAnsi="华文中宋" w:eastAsia="黑体"/>
          <w:b w:val="0"/>
          <w:bCs w:val="0"/>
          <w:sz w:val="28"/>
          <w:szCs w:val="28"/>
          <w:highlight w:val="none"/>
        </w:rPr>
      </w:pPr>
    </w:p>
    <w:p w14:paraId="11DD0A00">
      <w:pPr>
        <w:adjustRightInd w:val="0"/>
        <w:snapToGrid w:val="0"/>
        <w:spacing w:before="0" w:beforeLines="0" w:line="400" w:lineRule="exact"/>
        <w:rPr>
          <w:rFonts w:ascii="宋体" w:hAnsi="宋体"/>
          <w:szCs w:val="21"/>
          <w:highlight w:val="none"/>
        </w:rPr>
      </w:pPr>
      <w:r>
        <w:rPr>
          <w:rFonts w:hint="eastAsia" w:ascii="宋体" w:hAnsi="宋体"/>
          <w:szCs w:val="21"/>
          <w:highlight w:val="none"/>
        </w:rPr>
        <w:t>甲方（全称）：</w:t>
      </w:r>
      <w:r>
        <w:rPr>
          <w:rFonts w:hint="eastAsia" w:ascii="宋体" w:hAnsi="宋体"/>
          <w:szCs w:val="21"/>
          <w:highlight w:val="none"/>
          <w:u w:val="single"/>
        </w:rPr>
        <w:t xml:space="preserve">                        </w:t>
      </w:r>
      <w:r>
        <w:rPr>
          <w:rFonts w:hint="eastAsia" w:ascii="宋体" w:hAnsi="宋体"/>
          <w:szCs w:val="21"/>
          <w:highlight w:val="none"/>
        </w:rPr>
        <w:t>（采购人</w:t>
      </w:r>
      <w:r>
        <w:rPr>
          <w:rFonts w:hint="eastAsia" w:ascii="宋体" w:hAnsi="宋体"/>
          <w:szCs w:val="21"/>
          <w:highlight w:val="none"/>
          <w:lang w:eastAsia="zh-CN"/>
        </w:rPr>
        <w:t>、受采购人委托签订合同的单位</w:t>
      </w:r>
      <w:r>
        <w:rPr>
          <w:rFonts w:hint="eastAsia" w:ascii="宋体" w:hAnsi="宋体"/>
          <w:szCs w:val="21"/>
          <w:highlight w:val="none"/>
        </w:rPr>
        <w:t>或采购</w:t>
      </w:r>
      <w:r>
        <w:rPr>
          <w:rFonts w:hint="eastAsia" w:ascii="宋体" w:hAnsi="宋体"/>
          <w:szCs w:val="21"/>
          <w:highlight w:val="none"/>
          <w:lang w:val="en-US" w:eastAsia="zh-CN"/>
        </w:rPr>
        <w:tab/>
      </w:r>
      <w:r>
        <w:rPr>
          <w:rFonts w:hint="eastAsia" w:ascii="宋体" w:hAnsi="宋体"/>
          <w:szCs w:val="21"/>
          <w:highlight w:val="none"/>
          <w:lang w:val="en-US" w:eastAsia="zh-CN"/>
        </w:rPr>
        <w:t xml:space="preserve">                                   </w:t>
      </w:r>
      <w:r>
        <w:rPr>
          <w:rFonts w:hint="eastAsia" w:ascii="宋体" w:hAnsi="宋体"/>
          <w:szCs w:val="21"/>
          <w:highlight w:val="none"/>
        </w:rPr>
        <w:t>文件约定的合同甲方）</w:t>
      </w:r>
    </w:p>
    <w:p w14:paraId="2468055E">
      <w:pPr>
        <w:adjustRightInd w:val="0"/>
        <w:snapToGrid w:val="0"/>
        <w:spacing w:before="0" w:beforeLines="0" w:line="400" w:lineRule="exact"/>
        <w:rPr>
          <w:rFonts w:ascii="宋体" w:hAnsi="宋体"/>
          <w:szCs w:val="21"/>
          <w:highlight w:val="none"/>
        </w:rPr>
      </w:pPr>
      <w:r>
        <w:rPr>
          <w:rFonts w:hint="eastAsia" w:ascii="宋体" w:hAnsi="宋体"/>
          <w:szCs w:val="21"/>
          <w:highlight w:val="none"/>
        </w:rPr>
        <w:t>乙方</w:t>
      </w:r>
      <w:r>
        <w:rPr>
          <w:rFonts w:hint="eastAsia" w:ascii="宋体" w:hAnsi="宋体"/>
          <w:szCs w:val="21"/>
          <w:highlight w:val="none"/>
          <w:lang w:val="en-US" w:eastAsia="zh-CN"/>
        </w:rPr>
        <w:t>1</w:t>
      </w:r>
      <w:r>
        <w:rPr>
          <w:rFonts w:hint="eastAsia" w:ascii="宋体" w:hAnsi="宋体"/>
          <w:szCs w:val="21"/>
          <w:highlight w:val="none"/>
        </w:rPr>
        <w:t>（全称）：</w:t>
      </w:r>
      <w:r>
        <w:rPr>
          <w:rFonts w:hint="eastAsia" w:ascii="宋体" w:hAnsi="宋体"/>
          <w:szCs w:val="21"/>
          <w:highlight w:val="none"/>
          <w:u w:val="single"/>
        </w:rPr>
        <w:t xml:space="preserve">                       </w:t>
      </w:r>
      <w:r>
        <w:rPr>
          <w:rFonts w:hint="eastAsia" w:ascii="宋体" w:hAnsi="宋体"/>
          <w:szCs w:val="21"/>
          <w:highlight w:val="none"/>
        </w:rPr>
        <w:t>（供应商）</w:t>
      </w:r>
    </w:p>
    <w:p w14:paraId="252D6FFD">
      <w:pPr>
        <w:adjustRightInd w:val="0"/>
        <w:snapToGrid w:val="0"/>
        <w:spacing w:before="0" w:beforeLines="0" w:line="400" w:lineRule="exact"/>
        <w:rPr>
          <w:rFonts w:hint="eastAsia" w:ascii="宋体" w:hAnsi="宋体"/>
          <w:szCs w:val="21"/>
          <w:highlight w:val="none"/>
        </w:rPr>
      </w:pPr>
      <w:r>
        <w:rPr>
          <w:rFonts w:hint="eastAsia" w:ascii="宋体" w:hAnsi="宋体"/>
          <w:szCs w:val="21"/>
          <w:highlight w:val="none"/>
        </w:rPr>
        <w:t>乙方2（全称）：</w:t>
      </w:r>
      <w:r>
        <w:rPr>
          <w:rFonts w:hint="eastAsia" w:ascii="宋体" w:hAnsi="宋体"/>
          <w:szCs w:val="21"/>
          <w:highlight w:val="none"/>
          <w:u w:val="single"/>
        </w:rPr>
        <w:t xml:space="preserve">                        </w:t>
      </w:r>
      <w:r>
        <w:rPr>
          <w:rFonts w:hint="eastAsia" w:ascii="宋体" w:hAnsi="宋体"/>
          <w:szCs w:val="21"/>
          <w:highlight w:val="none"/>
        </w:rPr>
        <w:t>（联合体成员供应商或其他合同主体）（如有）</w:t>
      </w:r>
    </w:p>
    <w:p w14:paraId="100CA5D4">
      <w:pPr>
        <w:adjustRightInd w:val="0"/>
        <w:snapToGrid w:val="0"/>
        <w:spacing w:before="0" w:beforeLines="0" w:line="400" w:lineRule="exact"/>
        <w:rPr>
          <w:rFonts w:hint="eastAsia" w:ascii="宋体" w:hAnsi="宋体"/>
          <w:szCs w:val="21"/>
          <w:highlight w:val="none"/>
        </w:rPr>
      </w:pPr>
      <w:r>
        <w:rPr>
          <w:rFonts w:hint="eastAsia"/>
          <w:highlight w:val="none"/>
          <w:lang w:eastAsia="zh-CN"/>
        </w:rPr>
        <w:t>乙方</w:t>
      </w:r>
      <w:r>
        <w:rPr>
          <w:rFonts w:hint="eastAsia" w:ascii="宋体" w:hAnsi="宋体"/>
          <w:szCs w:val="21"/>
          <w:highlight w:val="none"/>
          <w:lang w:val="en-US" w:eastAsia="zh-CN"/>
        </w:rPr>
        <w:t>3</w:t>
      </w:r>
      <w:r>
        <w:rPr>
          <w:rFonts w:hint="eastAsia"/>
          <w:highlight w:val="none"/>
          <w:lang w:val="en-US" w:eastAsia="zh-CN"/>
        </w:rPr>
        <w:t>（全称）</w:t>
      </w:r>
      <w:r>
        <w:rPr>
          <w:rFonts w:hint="eastAsia" w:ascii="宋体" w:hAnsi="宋体"/>
          <w:szCs w:val="21"/>
          <w:highlight w:val="none"/>
          <w:u w:val="single"/>
        </w:rPr>
        <w:t xml:space="preserve">                          </w:t>
      </w:r>
      <w:r>
        <w:rPr>
          <w:rFonts w:hint="eastAsia" w:ascii="宋体" w:hAnsi="宋体"/>
          <w:szCs w:val="21"/>
          <w:highlight w:val="none"/>
        </w:rPr>
        <w:t>（联合体成员供应商或其他合同主体）（如有）</w:t>
      </w:r>
    </w:p>
    <w:p w14:paraId="034F1D2D">
      <w:pPr>
        <w:spacing w:beforeLines="0" w:line="400" w:lineRule="exact"/>
        <w:rPr>
          <w:rFonts w:hint="default" w:eastAsia="宋体"/>
          <w:highlight w:val="none"/>
          <w:lang w:val="en-US" w:eastAsia="zh-CN"/>
        </w:rPr>
      </w:pPr>
    </w:p>
    <w:p w14:paraId="051500E6">
      <w:pPr>
        <w:pStyle w:val="11"/>
        <w:adjustRightInd w:val="0"/>
        <w:snapToGrid w:val="0"/>
        <w:spacing w:before="0" w:beforeLines="0" w:after="0" w:line="400" w:lineRule="exact"/>
        <w:ind w:left="0" w:leftChars="0" w:firstLine="420" w:firstLineChars="200"/>
        <w:rPr>
          <w:rFonts w:ascii="宋体" w:hAnsi="宋体"/>
          <w:szCs w:val="21"/>
          <w:highlight w:val="none"/>
        </w:rPr>
      </w:pPr>
      <w:r>
        <w:rPr>
          <w:rFonts w:hint="eastAsia" w:ascii="宋体" w:hAnsi="宋体"/>
          <w:szCs w:val="21"/>
          <w:highlight w:val="none"/>
        </w:rPr>
        <w:t>依据《中华人民共和国民法典</w:t>
      </w:r>
      <w:r>
        <w:rPr>
          <w:rFonts w:hint="eastAsia" w:ascii="宋体" w:hAnsi="宋体"/>
          <w:szCs w:val="21"/>
          <w:highlight w:val="none"/>
          <w:lang w:eastAsia="zh-CN"/>
        </w:rPr>
        <w:t>》《</w:t>
      </w:r>
      <w:r>
        <w:rPr>
          <w:rFonts w:hint="eastAsia" w:ascii="宋体" w:hAnsi="宋体"/>
          <w:szCs w:val="21"/>
          <w:highlight w:val="none"/>
        </w:rPr>
        <w:t>中华人民共和国政府采购法》等有关的法律法规，以及</w:t>
      </w:r>
      <w:r>
        <w:rPr>
          <w:rFonts w:hint="eastAsia" w:ascii="宋体" w:hAnsi="宋体"/>
          <w:i w:val="0"/>
          <w:iCs w:val="0"/>
          <w:szCs w:val="21"/>
          <w:highlight w:val="none"/>
          <w:u w:val="none"/>
          <w:lang w:eastAsia="zh-CN"/>
        </w:rPr>
        <w:t>本采购项目</w:t>
      </w:r>
      <w:r>
        <w:rPr>
          <w:rFonts w:hint="eastAsia" w:ascii="宋体" w:hAnsi="宋体"/>
          <w:szCs w:val="21"/>
          <w:highlight w:val="none"/>
        </w:rPr>
        <w:t>的</w:t>
      </w:r>
      <w:r>
        <w:rPr>
          <w:rFonts w:hint="eastAsia" w:ascii="宋体" w:hAnsi="宋体"/>
          <w:szCs w:val="21"/>
          <w:highlight w:val="none"/>
          <w:lang w:eastAsia="zh-CN"/>
        </w:rPr>
        <w:t>招标</w:t>
      </w:r>
      <w:r>
        <w:rPr>
          <w:rFonts w:hint="eastAsia" w:ascii="宋体" w:hAnsi="宋体"/>
          <w:szCs w:val="21"/>
          <w:highlight w:val="none"/>
          <w:lang w:val="en-US" w:eastAsia="zh-CN"/>
        </w:rPr>
        <w:t>/谈判</w:t>
      </w:r>
      <w:r>
        <w:rPr>
          <w:rFonts w:hint="eastAsia" w:ascii="宋体" w:hAnsi="宋体"/>
          <w:szCs w:val="21"/>
          <w:highlight w:val="none"/>
          <w:lang w:eastAsia="zh-CN"/>
        </w:rPr>
        <w:t>文件等</w:t>
      </w:r>
      <w:r>
        <w:rPr>
          <w:rFonts w:hint="eastAsia" w:ascii="宋体" w:hAnsi="宋体"/>
          <w:szCs w:val="21"/>
          <w:highlight w:val="none"/>
        </w:rPr>
        <w:t>采购文件</w:t>
      </w:r>
      <w:r>
        <w:rPr>
          <w:rFonts w:hint="eastAsia" w:ascii="宋体" w:hAnsi="宋体"/>
          <w:szCs w:val="21"/>
          <w:highlight w:val="none"/>
          <w:lang w:eastAsia="zh-CN"/>
        </w:rPr>
        <w:t>、</w:t>
      </w:r>
      <w:r>
        <w:rPr>
          <w:rFonts w:hint="eastAsia" w:ascii="宋体" w:hAnsi="宋体"/>
          <w:szCs w:val="21"/>
          <w:highlight w:val="none"/>
        </w:rPr>
        <w:t xml:space="preserve">乙方的《投标（响应）文件》及《中标（成交）通知书》，甲乙双方同意签订本合同。具体情况及要求如下：     </w:t>
      </w:r>
    </w:p>
    <w:p w14:paraId="124D9494">
      <w:pPr>
        <w:numPr>
          <w:ilvl w:val="0"/>
          <w:numId w:val="14"/>
        </w:numPr>
        <w:adjustRightInd w:val="0"/>
        <w:snapToGrid w:val="0"/>
        <w:spacing w:before="0" w:beforeLines="0" w:line="400" w:lineRule="exact"/>
        <w:ind w:firstLine="422" w:firstLineChars="200"/>
        <w:rPr>
          <w:rFonts w:ascii="宋体" w:hAnsi="宋体"/>
          <w:b/>
          <w:szCs w:val="21"/>
          <w:highlight w:val="none"/>
        </w:rPr>
      </w:pPr>
      <w:r>
        <w:rPr>
          <w:rFonts w:hint="eastAsia" w:ascii="宋体" w:hAnsi="宋体"/>
          <w:b/>
          <w:szCs w:val="21"/>
          <w:highlight w:val="none"/>
        </w:rPr>
        <w:t>项目信息</w:t>
      </w:r>
    </w:p>
    <w:p w14:paraId="553480BF">
      <w:pPr>
        <w:pStyle w:val="11"/>
        <w:numPr>
          <w:ilvl w:val="0"/>
          <w:numId w:val="15"/>
        </w:numPr>
        <w:adjustRightInd w:val="0"/>
        <w:snapToGrid w:val="0"/>
        <w:spacing w:before="0" w:beforeLines="0" w:after="0" w:line="400" w:lineRule="exact"/>
        <w:ind w:left="0" w:leftChars="0" w:firstLine="420" w:firstLineChars="200"/>
        <w:rPr>
          <w:rFonts w:ascii="宋体" w:hAnsi="宋体"/>
          <w:szCs w:val="21"/>
          <w:highlight w:val="none"/>
          <w:u w:val="single"/>
        </w:rPr>
      </w:pPr>
      <w:r>
        <w:rPr>
          <w:rFonts w:hint="eastAsia" w:ascii="宋体" w:hAnsi="宋体"/>
          <w:szCs w:val="21"/>
          <w:highlight w:val="none"/>
        </w:rPr>
        <w:t>采购项目名称：</w:t>
      </w:r>
      <w:r>
        <w:rPr>
          <w:rFonts w:ascii="宋体" w:hAnsi="宋体"/>
          <w:szCs w:val="21"/>
          <w:highlight w:val="none"/>
          <w:u w:val="single"/>
        </w:rPr>
        <w:t xml:space="preserve">                                          </w:t>
      </w:r>
    </w:p>
    <w:p w14:paraId="1C3C545F">
      <w:pPr>
        <w:pStyle w:val="11"/>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szCs w:val="21"/>
          <w:highlight w:val="none"/>
          <w:u w:val="none"/>
          <w:lang w:val="en-US" w:eastAsia="zh-CN"/>
        </w:rPr>
      </w:pPr>
      <w:r>
        <w:rPr>
          <w:rFonts w:hint="eastAsia" w:ascii="宋体" w:hAnsi="宋体"/>
          <w:szCs w:val="21"/>
          <w:highlight w:val="none"/>
          <w:u w:val="none"/>
          <w:lang w:val="en-US" w:eastAsia="zh-CN"/>
        </w:rPr>
        <w:t xml:space="preserve">         采购项目编号：</w:t>
      </w:r>
      <w:r>
        <w:rPr>
          <w:rFonts w:ascii="宋体" w:hAnsi="宋体"/>
          <w:szCs w:val="21"/>
          <w:highlight w:val="none"/>
          <w:u w:val="single"/>
        </w:rPr>
        <w:t xml:space="preserve">                                          </w:t>
      </w:r>
    </w:p>
    <w:p w14:paraId="2B8F4BE1">
      <w:pPr>
        <w:pStyle w:val="11"/>
        <w:adjustRightInd w:val="0"/>
        <w:snapToGrid w:val="0"/>
        <w:spacing w:before="0" w:beforeLines="0" w:after="0" w:line="400" w:lineRule="exact"/>
        <w:ind w:left="0" w:leftChars="0" w:firstLine="420" w:firstLineChars="200"/>
        <w:rPr>
          <w:rFonts w:ascii="宋体" w:hAnsi="宋体"/>
          <w:szCs w:val="21"/>
          <w:highlight w:val="none"/>
        </w:rPr>
      </w:pPr>
      <w:r>
        <w:rPr>
          <w:rFonts w:hint="eastAsia" w:ascii="宋体" w:hAnsi="宋体"/>
          <w:szCs w:val="21"/>
          <w:highlight w:val="none"/>
        </w:rPr>
        <w:t>（2）采购计划编号：</w:t>
      </w:r>
      <w:r>
        <w:rPr>
          <w:rFonts w:ascii="宋体" w:hAnsi="宋体"/>
          <w:szCs w:val="21"/>
          <w:highlight w:val="none"/>
          <w:u w:val="single"/>
        </w:rPr>
        <w:t xml:space="preserve">                     </w:t>
      </w:r>
      <w:r>
        <w:rPr>
          <w:rFonts w:hint="eastAsia" w:ascii="宋体" w:hAnsi="宋体"/>
          <w:szCs w:val="21"/>
          <w:highlight w:val="none"/>
          <w:u w:val="single"/>
        </w:rPr>
        <w:t xml:space="preserve">                </w:t>
      </w:r>
      <w:r>
        <w:rPr>
          <w:rFonts w:ascii="宋体" w:hAnsi="宋体"/>
          <w:szCs w:val="21"/>
          <w:highlight w:val="none"/>
          <w:u w:val="single"/>
        </w:rPr>
        <w:t xml:space="preserve">     </w:t>
      </w:r>
      <w:r>
        <w:rPr>
          <w:rFonts w:ascii="宋体" w:hAnsi="宋体"/>
          <w:szCs w:val="21"/>
          <w:highlight w:val="none"/>
        </w:rPr>
        <w:t xml:space="preserve"> </w:t>
      </w:r>
    </w:p>
    <w:p w14:paraId="76A667C7">
      <w:pPr>
        <w:adjustRightInd w:val="0"/>
        <w:snapToGrid w:val="0"/>
        <w:spacing w:before="0" w:beforeLines="0" w:line="400" w:lineRule="exact"/>
        <w:ind w:firstLine="420" w:firstLineChars="200"/>
        <w:rPr>
          <w:rFonts w:hint="eastAsia" w:ascii="宋体" w:hAnsi="宋体"/>
          <w:szCs w:val="21"/>
          <w:highlight w:val="none"/>
        </w:rPr>
      </w:pPr>
      <w:r>
        <w:rPr>
          <w:rFonts w:hint="eastAsia" w:ascii="宋体" w:hAnsi="宋体"/>
          <w:szCs w:val="21"/>
          <w:highlight w:val="none"/>
        </w:rPr>
        <w:t>（3）项目内容：</w:t>
      </w:r>
    </w:p>
    <w:p w14:paraId="1469819F">
      <w:pPr>
        <w:adjustRightInd w:val="0"/>
        <w:snapToGrid w:val="0"/>
        <w:spacing w:before="0" w:beforeLines="0" w:line="400" w:lineRule="exact"/>
        <w:ind w:firstLine="420" w:firstLineChars="200"/>
        <w:rPr>
          <w:rFonts w:hint="eastAsia" w:ascii="宋体" w:hAnsi="宋体"/>
          <w:szCs w:val="21"/>
          <w:highlight w:val="none"/>
          <w:lang w:val="en-US" w:eastAsia="zh-CN"/>
        </w:rPr>
      </w:pPr>
      <w:r>
        <w:rPr>
          <w:rFonts w:hint="eastAsia" w:ascii="宋体" w:hAnsi="宋体"/>
          <w:szCs w:val="21"/>
          <w:highlight w:val="none"/>
          <w:lang w:val="en-US" w:eastAsia="zh-CN"/>
        </w:rPr>
        <w:t xml:space="preserve">     </w:t>
      </w:r>
      <w:r>
        <w:rPr>
          <w:rFonts w:hint="eastAsia" w:ascii="宋体" w:hAnsi="宋体"/>
          <w:szCs w:val="21"/>
          <w:highlight w:val="none"/>
          <w:lang w:eastAsia="zh-CN"/>
        </w:rPr>
        <w:t>采购标的及数量</w:t>
      </w:r>
      <w:r>
        <w:rPr>
          <w:rFonts w:hint="eastAsia" w:ascii="宋体" w:hAnsi="宋体"/>
          <w:szCs w:val="21"/>
          <w:highlight w:val="none"/>
          <w:lang w:val="en-US" w:eastAsia="zh-CN"/>
        </w:rPr>
        <w:t>（台/套</w:t>
      </w:r>
      <w:r>
        <w:rPr>
          <w:rFonts w:hint="default" w:ascii="宋体" w:hAnsi="宋体"/>
          <w:szCs w:val="21"/>
          <w:highlight w:val="none"/>
          <w:lang w:val="en" w:eastAsia="zh-CN"/>
        </w:rPr>
        <w:t>/</w:t>
      </w:r>
      <w:r>
        <w:rPr>
          <w:rFonts w:hint="eastAsia" w:ascii="宋体" w:hAnsi="宋体"/>
          <w:szCs w:val="21"/>
          <w:highlight w:val="none"/>
          <w:lang w:val="en" w:eastAsia="zh-CN"/>
        </w:rPr>
        <w:t>个</w:t>
      </w:r>
      <w:r>
        <w:rPr>
          <w:rFonts w:hint="default" w:ascii="宋体" w:hAnsi="宋体"/>
          <w:szCs w:val="21"/>
          <w:highlight w:val="none"/>
          <w:lang w:val="en" w:eastAsia="zh-CN"/>
        </w:rPr>
        <w:t>/</w:t>
      </w:r>
      <w:r>
        <w:rPr>
          <w:rFonts w:hint="eastAsia" w:ascii="宋体" w:hAnsi="宋体"/>
          <w:szCs w:val="21"/>
          <w:highlight w:val="none"/>
          <w:lang w:val="en" w:eastAsia="zh-CN"/>
        </w:rPr>
        <w:t>架</w:t>
      </w:r>
      <w:r>
        <w:rPr>
          <w:rFonts w:hint="default" w:ascii="宋体" w:hAnsi="宋体"/>
          <w:szCs w:val="21"/>
          <w:highlight w:val="none"/>
          <w:lang w:val="en" w:eastAsia="zh-CN"/>
        </w:rPr>
        <w:t>/</w:t>
      </w:r>
      <w:r>
        <w:rPr>
          <w:rFonts w:hint="eastAsia" w:ascii="宋体" w:hAnsi="宋体"/>
          <w:szCs w:val="21"/>
          <w:highlight w:val="none"/>
          <w:lang w:val="en" w:eastAsia="zh-CN"/>
        </w:rPr>
        <w:t>组等</w:t>
      </w:r>
      <w:r>
        <w:rPr>
          <w:rFonts w:hint="eastAsia" w:ascii="宋体" w:hAnsi="宋体"/>
          <w:szCs w:val="21"/>
          <w:highlight w:val="none"/>
          <w:lang w:val="en-US" w:eastAsia="zh-CN"/>
        </w:rPr>
        <w:t>）</w:t>
      </w:r>
      <w:r>
        <w:rPr>
          <w:rFonts w:hint="eastAsia" w:ascii="宋体" w:hAnsi="宋体"/>
          <w:szCs w:val="21"/>
          <w:highlight w:val="none"/>
          <w:lang w:eastAsia="zh-CN"/>
        </w:rPr>
        <w:t>：</w:t>
      </w:r>
      <w:r>
        <w:rPr>
          <w:rFonts w:hint="eastAsia" w:ascii="宋体" w:hAnsi="宋体"/>
          <w:szCs w:val="21"/>
          <w:highlight w:val="none"/>
          <w:u w:val="single"/>
          <w:lang w:val="en-US" w:eastAsia="zh-CN"/>
        </w:rPr>
        <w:t xml:space="preserve">                       </w:t>
      </w:r>
      <w:r>
        <w:rPr>
          <w:rFonts w:hint="eastAsia" w:ascii="宋体" w:hAnsi="宋体"/>
          <w:szCs w:val="21"/>
          <w:highlight w:val="none"/>
          <w:u w:val="none"/>
          <w:lang w:val="en-US" w:eastAsia="zh-CN"/>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lang w:val="en-US" w:eastAsia="zh-CN"/>
        </w:rPr>
        <w:t xml:space="preserve"> </w:t>
      </w:r>
    </w:p>
    <w:p w14:paraId="65DDAFB6">
      <w:pPr>
        <w:numPr>
          <w:ilvl w:val="-1"/>
          <w:numId w:val="0"/>
        </w:numPr>
        <w:adjustRightInd w:val="0"/>
        <w:snapToGrid w:val="0"/>
        <w:spacing w:before="0" w:beforeLines="0" w:line="400" w:lineRule="exact"/>
        <w:ind w:firstLine="420" w:firstLineChars="200"/>
        <w:rPr>
          <w:rFonts w:hint="default" w:ascii="宋体" w:hAnsi="宋体" w:cs="宋体"/>
          <w:szCs w:val="21"/>
          <w:highlight w:val="none"/>
          <w:lang w:val="en" w:eastAsia="zh-CN"/>
        </w:rPr>
      </w:pPr>
      <w:r>
        <w:rPr>
          <w:rFonts w:hint="eastAsia" w:ascii="宋体" w:hAnsi="宋体"/>
          <w:szCs w:val="21"/>
          <w:highlight w:val="none"/>
          <w:u w:val="none"/>
          <w:lang w:val="en-US" w:eastAsia="zh-CN"/>
        </w:rPr>
        <w:t xml:space="preserve">     </w:t>
      </w:r>
      <w:r>
        <w:rPr>
          <w:rFonts w:hint="eastAsia" w:ascii="宋体" w:hAnsi="宋体" w:cs="宋体"/>
          <w:szCs w:val="21"/>
          <w:highlight w:val="none"/>
          <w:lang w:val="en-US" w:eastAsia="zh-CN"/>
        </w:rPr>
        <w:t>品牌：</w:t>
      </w:r>
      <w:r>
        <w:rPr>
          <w:rFonts w:hint="eastAsia" w:ascii="宋体" w:hAnsi="宋体" w:cs="宋体"/>
          <w:szCs w:val="21"/>
          <w:highlight w:val="none"/>
          <w:u w:val="single"/>
          <w:lang w:val="en-US" w:eastAsia="zh-CN"/>
        </w:rPr>
        <w:t xml:space="preserve">      </w:t>
      </w:r>
      <w:r>
        <w:rPr>
          <w:rFonts w:hint="default" w:ascii="宋体" w:hAnsi="宋体" w:cs="宋体"/>
          <w:szCs w:val="21"/>
          <w:highlight w:val="none"/>
          <w:u w:val="single"/>
          <w:lang w:val="en" w:eastAsia="zh-CN"/>
        </w:rPr>
        <w:t xml:space="preserve">   </w:t>
      </w:r>
      <w:r>
        <w:rPr>
          <w:rFonts w:hint="eastAsia" w:ascii="宋体" w:hAnsi="宋体" w:cs="宋体"/>
          <w:szCs w:val="21"/>
          <w:highlight w:val="none"/>
          <w:u w:val="single"/>
          <w:lang w:val="en-US" w:eastAsia="zh-CN"/>
        </w:rPr>
        <w:t xml:space="preserve">    </w:t>
      </w:r>
      <w:r>
        <w:rPr>
          <w:rFonts w:hint="default" w:ascii="宋体" w:hAnsi="宋体" w:cs="宋体"/>
          <w:szCs w:val="21"/>
          <w:highlight w:val="none"/>
          <w:u w:val="single"/>
          <w:lang w:val="en" w:eastAsia="zh-CN"/>
        </w:rPr>
        <w:t xml:space="preserve"> </w:t>
      </w:r>
      <w:r>
        <w:rPr>
          <w:rFonts w:hint="eastAsia" w:ascii="宋体" w:hAnsi="宋体" w:cs="宋体"/>
          <w:szCs w:val="21"/>
          <w:highlight w:val="none"/>
          <w:u w:val="single"/>
          <w:lang w:val="en-US" w:eastAsia="zh-CN"/>
        </w:rPr>
        <w:t xml:space="preserve"> </w:t>
      </w:r>
      <w:r>
        <w:rPr>
          <w:rFonts w:hint="default" w:ascii="宋体" w:hAnsi="宋体" w:cs="宋体"/>
          <w:szCs w:val="21"/>
          <w:highlight w:val="none"/>
          <w:u w:val="none"/>
          <w:lang w:val="en" w:eastAsia="zh-CN"/>
        </w:rPr>
        <w:t xml:space="preserve">     </w:t>
      </w:r>
      <w:r>
        <w:rPr>
          <w:rFonts w:hint="eastAsia" w:ascii="宋体" w:hAnsi="宋体" w:cs="宋体"/>
          <w:szCs w:val="21"/>
          <w:highlight w:val="none"/>
          <w:lang w:val="en-US" w:eastAsia="zh-CN"/>
        </w:rPr>
        <w:t>规格型号：</w:t>
      </w:r>
      <w:r>
        <w:rPr>
          <w:rFonts w:hint="eastAsia" w:ascii="宋体" w:hAnsi="宋体" w:cs="宋体"/>
          <w:szCs w:val="21"/>
          <w:highlight w:val="none"/>
          <w:u w:val="single"/>
          <w:lang w:val="en-US" w:eastAsia="zh-CN"/>
        </w:rPr>
        <w:t xml:space="preserve">   </w:t>
      </w:r>
      <w:r>
        <w:rPr>
          <w:rFonts w:hint="default" w:ascii="宋体" w:hAnsi="宋体" w:cs="宋体"/>
          <w:szCs w:val="21"/>
          <w:highlight w:val="none"/>
          <w:u w:val="single"/>
          <w:lang w:val="en" w:eastAsia="zh-CN"/>
        </w:rPr>
        <w:t xml:space="preserve">  </w:t>
      </w:r>
      <w:r>
        <w:rPr>
          <w:rFonts w:hint="eastAsia" w:ascii="宋体" w:hAnsi="宋体" w:cs="宋体"/>
          <w:szCs w:val="21"/>
          <w:highlight w:val="none"/>
          <w:u w:val="single"/>
          <w:lang w:val="en-US" w:eastAsia="zh-CN"/>
        </w:rPr>
        <w:t xml:space="preserve">       </w:t>
      </w:r>
      <w:r>
        <w:rPr>
          <w:rFonts w:hint="default" w:ascii="宋体" w:hAnsi="宋体" w:cs="宋体"/>
          <w:szCs w:val="21"/>
          <w:highlight w:val="none"/>
          <w:u w:val="single"/>
          <w:lang w:val="en" w:eastAsia="zh-CN"/>
        </w:rPr>
        <w:t xml:space="preserve">   </w:t>
      </w:r>
    </w:p>
    <w:p w14:paraId="617006EF">
      <w:pPr>
        <w:adjustRightInd w:val="0"/>
        <w:snapToGrid w:val="0"/>
        <w:spacing w:before="0" w:beforeLines="0" w:line="400" w:lineRule="exact"/>
        <w:ind w:firstLine="945" w:firstLineChars="450"/>
        <w:rPr>
          <w:rFonts w:ascii="宋体" w:hAnsi="宋体"/>
          <w:szCs w:val="21"/>
          <w:highlight w:val="none"/>
          <w:u w:val="single"/>
        </w:rPr>
      </w:pPr>
      <w:r>
        <w:rPr>
          <w:rFonts w:hint="eastAsia" w:ascii="宋体" w:hAnsi="宋体"/>
          <w:szCs w:val="21"/>
          <w:highlight w:val="none"/>
          <w:u w:val="none"/>
          <w:lang w:val="en-US" w:eastAsia="zh-CN"/>
        </w:rPr>
        <w:t>采购标的的技术要求、商务要求具体见附件。</w:t>
      </w:r>
    </w:p>
    <w:p w14:paraId="2E70D02B">
      <w:pPr>
        <w:numPr>
          <w:ilvl w:val="-1"/>
          <w:numId w:val="0"/>
        </w:numPr>
        <w:adjustRightInd w:val="0"/>
        <w:snapToGrid w:val="0"/>
        <w:spacing w:before="0" w:beforeLines="0" w:line="400" w:lineRule="exact"/>
        <w:ind w:firstLine="945" w:firstLineChars="450"/>
        <w:rPr>
          <w:rFonts w:hint="eastAsia" w:ascii="宋体" w:hAnsi="宋体" w:cs="宋体"/>
          <w:szCs w:val="21"/>
          <w:highlight w:val="none"/>
          <w:lang w:val="en-US" w:eastAsia="zh-CN"/>
        </w:rPr>
      </w:pPr>
      <w:r>
        <w:rPr>
          <w:rFonts w:hint="eastAsia" w:ascii="汉仪书宋二S" w:hAnsi="汉仪书宋二S" w:eastAsia="汉仪书宋二S" w:cs="汉仪书宋二S"/>
          <w:szCs w:val="21"/>
          <w:highlight w:val="none"/>
          <w:lang w:val="en-US" w:eastAsia="zh-CN"/>
        </w:rPr>
        <w:t>①</w:t>
      </w:r>
      <w:r>
        <w:rPr>
          <w:rFonts w:hint="eastAsia" w:ascii="宋体" w:hAnsi="宋体" w:cs="宋体"/>
          <w:szCs w:val="21"/>
          <w:highlight w:val="none"/>
          <w:lang w:val="en-US" w:eastAsia="zh-CN"/>
        </w:rPr>
        <w:t>涉及信息类产品，请填写该产品关键部件的品牌、型号：</w:t>
      </w:r>
    </w:p>
    <w:p w14:paraId="33191090">
      <w:pPr>
        <w:numPr>
          <w:ilvl w:val="-1"/>
          <w:numId w:val="0"/>
        </w:numPr>
        <w:adjustRightInd w:val="0"/>
        <w:snapToGrid w:val="0"/>
        <w:spacing w:before="0" w:beforeLines="0" w:line="400" w:lineRule="exact"/>
        <w:ind w:firstLine="420" w:firstLineChars="200"/>
        <w:rPr>
          <w:rFonts w:hint="eastAsia" w:ascii="宋体" w:hAnsi="宋体" w:cs="宋体"/>
          <w:kern w:val="0"/>
          <w:szCs w:val="21"/>
          <w:highlight w:val="none"/>
          <w:u w:val="single"/>
          <w:lang w:val="en-US" w:eastAsia="zh-CN"/>
        </w:rPr>
      </w:pPr>
      <w:r>
        <w:rPr>
          <w:rFonts w:hint="eastAsia" w:ascii="宋体" w:hAnsi="宋体" w:cs="宋体"/>
          <w:szCs w:val="21"/>
          <w:highlight w:val="none"/>
          <w:lang w:val="en-US" w:eastAsia="zh-CN"/>
        </w:rPr>
        <w:t xml:space="preserve">     标的名称：</w:t>
      </w:r>
      <w:r>
        <w:rPr>
          <w:rFonts w:hint="eastAsia" w:ascii="宋体" w:hAnsi="宋体" w:cs="宋体"/>
          <w:kern w:val="0"/>
          <w:szCs w:val="21"/>
          <w:highlight w:val="none"/>
          <w:u w:val="single"/>
          <w:lang w:val="en-US" w:eastAsia="zh-CN"/>
        </w:rPr>
        <w:t xml:space="preserve">      </w:t>
      </w:r>
      <w:r>
        <w:rPr>
          <w:rFonts w:hint="default" w:ascii="宋体" w:hAnsi="宋体" w:cs="宋体"/>
          <w:kern w:val="0"/>
          <w:szCs w:val="21"/>
          <w:highlight w:val="none"/>
          <w:u w:val="single"/>
          <w:lang w:val="en" w:eastAsia="zh-CN"/>
        </w:rPr>
        <w:t xml:space="preserve">               </w:t>
      </w:r>
      <w:r>
        <w:rPr>
          <w:rFonts w:hint="eastAsia" w:ascii="宋体" w:hAnsi="宋体" w:cs="宋体"/>
          <w:kern w:val="0"/>
          <w:szCs w:val="21"/>
          <w:highlight w:val="none"/>
          <w:u w:val="single"/>
          <w:lang w:val="en-US" w:eastAsia="zh-CN"/>
        </w:rPr>
        <w:t xml:space="preserve">    </w:t>
      </w:r>
    </w:p>
    <w:p w14:paraId="7A25BDF3">
      <w:pPr>
        <w:numPr>
          <w:ilvl w:val="-1"/>
          <w:numId w:val="0"/>
        </w:numPr>
        <w:adjustRightInd w:val="0"/>
        <w:snapToGrid w:val="0"/>
        <w:spacing w:before="0" w:beforeLines="0" w:line="400" w:lineRule="exact"/>
        <w:ind w:firstLine="420" w:firstLineChars="200"/>
        <w:rPr>
          <w:rFonts w:hint="eastAsia" w:ascii="宋体" w:hAnsi="宋体" w:cs="宋体"/>
          <w:szCs w:val="21"/>
          <w:highlight w:val="none"/>
          <w:lang w:val="en-US" w:eastAsia="zh-CN"/>
        </w:rPr>
      </w:pPr>
      <w:r>
        <w:rPr>
          <w:rFonts w:hint="eastAsia" w:ascii="宋体" w:hAnsi="宋体" w:cs="宋体"/>
          <w:szCs w:val="21"/>
          <w:highlight w:val="none"/>
          <w:lang w:val="en-US" w:eastAsia="zh-CN"/>
        </w:rPr>
        <w:t xml:space="preserve">     关键部件：</w:t>
      </w:r>
      <w:r>
        <w:rPr>
          <w:rFonts w:hint="eastAsia" w:ascii="宋体" w:hAnsi="宋体" w:cs="宋体"/>
          <w:kern w:val="0"/>
          <w:szCs w:val="21"/>
          <w:highlight w:val="none"/>
          <w:u w:val="single"/>
          <w:lang w:val="en-US" w:eastAsia="zh-CN"/>
        </w:rPr>
        <w:t xml:space="preserve">          </w:t>
      </w:r>
      <w:r>
        <w:rPr>
          <w:rFonts w:hint="eastAsia" w:ascii="宋体" w:hAnsi="宋体" w:cs="宋体"/>
          <w:kern w:val="0"/>
          <w:szCs w:val="21"/>
          <w:highlight w:val="none"/>
          <w:u w:val="none"/>
          <w:lang w:val="en-US" w:eastAsia="zh-CN"/>
        </w:rPr>
        <w:t xml:space="preserve"> </w:t>
      </w:r>
      <w:r>
        <w:rPr>
          <w:rFonts w:hint="eastAsia" w:ascii="宋体" w:hAnsi="宋体" w:cs="宋体"/>
          <w:szCs w:val="21"/>
          <w:highlight w:val="none"/>
          <w:lang w:val="en-US" w:eastAsia="zh-CN"/>
        </w:rPr>
        <w:t>品牌：</w:t>
      </w:r>
      <w:r>
        <w:rPr>
          <w:rFonts w:hint="eastAsia" w:ascii="宋体" w:hAnsi="宋体" w:cs="宋体"/>
          <w:szCs w:val="21"/>
          <w:highlight w:val="none"/>
          <w:u w:val="single"/>
          <w:lang w:val="en-US" w:eastAsia="zh-CN"/>
        </w:rPr>
        <w:t xml:space="preserve">        </w:t>
      </w:r>
      <w:r>
        <w:rPr>
          <w:rFonts w:hint="eastAsia" w:ascii="宋体" w:hAnsi="宋体" w:cs="宋体"/>
          <w:szCs w:val="21"/>
          <w:highlight w:val="none"/>
          <w:u w:val="none"/>
          <w:lang w:val="en-US" w:eastAsia="zh-CN"/>
        </w:rPr>
        <w:t xml:space="preserve"> </w:t>
      </w:r>
      <w:r>
        <w:rPr>
          <w:rFonts w:hint="eastAsia" w:ascii="宋体" w:hAnsi="宋体" w:cs="宋体"/>
          <w:szCs w:val="21"/>
          <w:highlight w:val="none"/>
          <w:lang w:val="en-US" w:eastAsia="zh-CN"/>
        </w:rPr>
        <w:t>型号：</w:t>
      </w:r>
      <w:r>
        <w:rPr>
          <w:rFonts w:hint="eastAsia" w:ascii="宋体" w:hAnsi="宋体" w:cs="宋体"/>
          <w:szCs w:val="21"/>
          <w:highlight w:val="none"/>
          <w:u w:val="single"/>
          <w:lang w:val="en-US" w:eastAsia="zh-CN"/>
        </w:rPr>
        <w:t xml:space="preserve">       </w:t>
      </w:r>
      <w:r>
        <w:rPr>
          <w:rFonts w:hint="eastAsia" w:ascii="宋体" w:hAnsi="宋体" w:cs="宋体"/>
          <w:szCs w:val="21"/>
          <w:highlight w:val="none"/>
          <w:lang w:val="en-US" w:eastAsia="zh-CN"/>
        </w:rPr>
        <w:t xml:space="preserve"> </w:t>
      </w:r>
    </w:p>
    <w:p w14:paraId="0CBF75C2">
      <w:pPr>
        <w:pStyle w:val="52"/>
        <w:spacing w:beforeLines="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     </w:t>
      </w:r>
      <w:r>
        <w:rPr>
          <w:rFonts w:hint="eastAsia" w:ascii="宋体" w:hAnsi="宋体" w:eastAsia="宋体" w:cs="宋体"/>
          <w:kern w:val="2"/>
          <w:sz w:val="21"/>
          <w:szCs w:val="21"/>
          <w:highlight w:val="none"/>
          <w:lang w:val="en-US" w:eastAsia="zh-CN"/>
        </w:rPr>
        <w:t>关键部件</w:t>
      </w:r>
      <w:r>
        <w:rPr>
          <w:rFonts w:hint="eastAsia" w:ascii="宋体" w:hAnsi="宋体" w:eastAsia="宋体" w:cs="宋体"/>
          <w:sz w:val="21"/>
          <w:szCs w:val="21"/>
          <w:highlight w:val="none"/>
          <w:lang w:val="en-US" w:eastAsia="zh-CN"/>
        </w:rPr>
        <w:t>：</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none"/>
          <w:lang w:val="en-US" w:eastAsia="zh-CN"/>
        </w:rPr>
        <w:t xml:space="preserve"> </w:t>
      </w:r>
      <w:r>
        <w:rPr>
          <w:rFonts w:hint="eastAsia" w:ascii="宋体" w:hAnsi="宋体" w:eastAsia="宋体" w:cs="宋体"/>
          <w:sz w:val="21"/>
          <w:szCs w:val="21"/>
          <w:highlight w:val="none"/>
          <w:lang w:val="en-US" w:eastAsia="zh-CN"/>
        </w:rPr>
        <w:t>品牌：</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none"/>
          <w:lang w:val="en-US" w:eastAsia="zh-CN"/>
        </w:rPr>
        <w:t xml:space="preserve"> </w:t>
      </w:r>
      <w:r>
        <w:rPr>
          <w:rFonts w:hint="eastAsia" w:ascii="宋体" w:hAnsi="宋体" w:eastAsia="宋体" w:cs="宋体"/>
          <w:sz w:val="21"/>
          <w:szCs w:val="21"/>
          <w:highlight w:val="none"/>
          <w:lang w:val="en-US" w:eastAsia="zh-CN"/>
        </w:rPr>
        <w:t>型号：</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lang w:val="en-US" w:eastAsia="zh-CN"/>
        </w:rPr>
        <w:t xml:space="preserve"> </w:t>
      </w:r>
    </w:p>
    <w:p w14:paraId="574CB52D">
      <w:pPr>
        <w:pStyle w:val="52"/>
        <w:spacing w:beforeLines="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     关键部件：</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none"/>
          <w:lang w:val="en-US" w:eastAsia="zh-CN"/>
        </w:rPr>
        <w:t xml:space="preserve"> </w:t>
      </w:r>
      <w:r>
        <w:rPr>
          <w:rFonts w:hint="eastAsia" w:ascii="宋体" w:hAnsi="宋体" w:eastAsia="宋体" w:cs="宋体"/>
          <w:sz w:val="21"/>
          <w:szCs w:val="21"/>
          <w:highlight w:val="none"/>
          <w:lang w:val="en-US" w:eastAsia="zh-CN"/>
        </w:rPr>
        <w:t>品牌：</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none"/>
          <w:lang w:val="en-US" w:eastAsia="zh-CN"/>
        </w:rPr>
        <w:t xml:space="preserve"> </w:t>
      </w:r>
      <w:r>
        <w:rPr>
          <w:rFonts w:hint="eastAsia" w:ascii="宋体" w:hAnsi="宋体" w:eastAsia="宋体" w:cs="宋体"/>
          <w:sz w:val="21"/>
          <w:szCs w:val="21"/>
          <w:highlight w:val="none"/>
          <w:lang w:val="en-US" w:eastAsia="zh-CN"/>
        </w:rPr>
        <w:t>型号：</w:t>
      </w:r>
      <w:r>
        <w:rPr>
          <w:rFonts w:hint="eastAsia" w:ascii="宋体" w:hAnsi="宋体" w:eastAsia="宋体" w:cs="宋体"/>
          <w:sz w:val="21"/>
          <w:szCs w:val="21"/>
          <w:highlight w:val="none"/>
          <w:u w:val="single"/>
          <w:lang w:val="en-US" w:eastAsia="zh-CN"/>
        </w:rPr>
        <w:t xml:space="preserve">       </w:t>
      </w:r>
    </w:p>
    <w:p w14:paraId="6A592157">
      <w:pPr>
        <w:pStyle w:val="52"/>
        <w:numPr>
          <w:ilvl w:val="-1"/>
          <w:numId w:val="0"/>
        </w:numPr>
        <w:adjustRightInd w:val="0"/>
        <w:snapToGrid w:val="0"/>
        <w:spacing w:before="0" w:beforeLines="0" w:line="400" w:lineRule="exact"/>
        <w:ind w:firstLine="0" w:firstLineChars="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3A00039A">
      <w:pPr>
        <w:pStyle w:val="52"/>
        <w:numPr>
          <w:ilvl w:val="-1"/>
          <w:numId w:val="0"/>
        </w:numPr>
        <w:adjustRightInd w:val="0"/>
        <w:snapToGrid w:val="0"/>
        <w:spacing w:before="0" w:beforeLines="0" w:line="400" w:lineRule="exact"/>
        <w:ind w:firstLine="0" w:firstLineChars="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         </w:t>
      </w:r>
      <w:r>
        <w:rPr>
          <w:rFonts w:hint="eastAsia" w:ascii="汉仪书宋二S" w:hAnsi="汉仪书宋二S" w:eastAsia="汉仪书宋二S" w:cs="汉仪书宋二S"/>
          <w:sz w:val="21"/>
          <w:szCs w:val="21"/>
          <w:highlight w:val="none"/>
          <w:lang w:val="en-US" w:eastAsia="zh-CN"/>
        </w:rPr>
        <w:t>②</w:t>
      </w:r>
      <w:r>
        <w:rPr>
          <w:rFonts w:hint="eastAsia" w:ascii="宋体" w:hAnsi="宋体" w:eastAsia="宋体" w:cs="宋体"/>
          <w:sz w:val="21"/>
          <w:szCs w:val="21"/>
          <w:highlight w:val="none"/>
          <w:lang w:val="en-US" w:eastAsia="zh-CN"/>
        </w:rPr>
        <w:t>涉及车辆采购，请填写是否属于新能源汽车：</w:t>
      </w:r>
    </w:p>
    <w:p w14:paraId="7C7142E2">
      <w:pPr>
        <w:pStyle w:val="52"/>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 xml:space="preserve">         </w:t>
      </w:r>
      <w:r>
        <w:rPr>
          <w:rFonts w:hint="eastAsia" w:asciiTheme="minorEastAsia" w:hAnsiTheme="minorEastAsia" w:eastAsiaTheme="minorEastAsia" w:cstheme="minorEastAsia"/>
          <w:iCs w:val="0"/>
          <w:sz w:val="21"/>
          <w:szCs w:val="21"/>
          <w:highlight w:val="none"/>
        </w:rPr>
        <w:sym w:font="Wingdings" w:char="00A8"/>
      </w:r>
      <w:r>
        <w:rPr>
          <w:rFonts w:hint="eastAsia" w:asciiTheme="minorEastAsia" w:hAnsiTheme="minorEastAsia" w:eastAsiaTheme="minorEastAsia" w:cstheme="minorEastAsia"/>
          <w:iCs w:val="0"/>
          <w:sz w:val="21"/>
          <w:szCs w:val="21"/>
          <w:highlight w:val="none"/>
        </w:rPr>
        <w:t>是</w:t>
      </w:r>
      <w:r>
        <w:rPr>
          <w:rFonts w:hint="eastAsia" w:asciiTheme="minorEastAsia" w:hAnsiTheme="minorEastAsia" w:eastAsiaTheme="minorEastAsia" w:cstheme="minorEastAsia"/>
          <w:iCs w:val="0"/>
          <w:sz w:val="21"/>
          <w:szCs w:val="21"/>
          <w:highlight w:val="none"/>
          <w:lang w:eastAsia="zh-CN"/>
        </w:rPr>
        <w:t>，《政府采购品目分类目录》底级品目名称</w:t>
      </w:r>
      <w:r>
        <w:rPr>
          <w:rFonts w:hint="eastAsia" w:asciiTheme="minorEastAsia" w:hAnsiTheme="minorEastAsia" w:eastAsiaTheme="minorEastAsia" w:cstheme="minorEastAsia"/>
          <w:sz w:val="21"/>
          <w:szCs w:val="21"/>
          <w:highlight w:val="none"/>
          <w:lang w:val="en-US" w:eastAsia="zh-CN"/>
        </w:rPr>
        <w:t>：</w:t>
      </w:r>
      <w:r>
        <w:rPr>
          <w:rFonts w:hint="eastAsia" w:ascii="宋体" w:hAnsi="宋体" w:eastAsia="宋体" w:cs="宋体"/>
          <w:sz w:val="21"/>
          <w:szCs w:val="21"/>
          <w:highlight w:val="none"/>
          <w:u w:val="single"/>
          <w:lang w:val="en-US" w:eastAsia="zh-CN"/>
        </w:rPr>
        <w:t xml:space="preserve">     </w:t>
      </w:r>
      <w:r>
        <w:rPr>
          <w:rFonts w:hint="eastAsia" w:asciiTheme="minorEastAsia" w:hAnsiTheme="minorEastAsia" w:eastAsiaTheme="minorEastAsia" w:cstheme="minorEastAsia"/>
          <w:sz w:val="21"/>
          <w:szCs w:val="21"/>
          <w:highlight w:val="none"/>
          <w:lang w:val="en-US" w:eastAsia="zh-CN"/>
        </w:rPr>
        <w:t xml:space="preserve"> 数量：</w:t>
      </w:r>
      <w:r>
        <w:rPr>
          <w:rFonts w:hint="eastAsia" w:asciiTheme="minorEastAsia" w:hAnsiTheme="minorEastAsia" w:eastAsiaTheme="minorEastAsia" w:cstheme="minorEastAsia"/>
          <w:sz w:val="21"/>
          <w:szCs w:val="21"/>
          <w:highlight w:val="none"/>
          <w:u w:val="single"/>
          <w:lang w:val="en-US" w:eastAsia="zh-CN"/>
        </w:rPr>
        <w:t xml:space="preserve"> </w:t>
      </w:r>
      <w:r>
        <w:rPr>
          <w:rFonts w:hint="eastAsia" w:ascii="宋体" w:hAnsi="宋体" w:eastAsia="宋体" w:cs="宋体"/>
          <w:sz w:val="21"/>
          <w:szCs w:val="21"/>
          <w:highlight w:val="none"/>
          <w:u w:val="single"/>
          <w:lang w:val="en-US" w:eastAsia="zh-CN"/>
        </w:rPr>
        <w:t xml:space="preserve">   </w:t>
      </w:r>
      <w:r>
        <w:rPr>
          <w:rFonts w:hint="eastAsia" w:asciiTheme="minorEastAsia" w:hAnsiTheme="minorEastAsia" w:eastAsiaTheme="minorEastAsia" w:cstheme="minorEastAsia"/>
          <w:sz w:val="21"/>
          <w:szCs w:val="21"/>
          <w:highlight w:val="none"/>
          <w:lang w:val="en-US" w:eastAsia="zh-CN"/>
        </w:rPr>
        <w:t xml:space="preserve"> 金额：</w:t>
      </w:r>
      <w:r>
        <w:rPr>
          <w:rFonts w:hint="eastAsia" w:ascii="宋体" w:hAnsi="宋体" w:eastAsia="宋体" w:cs="宋体"/>
          <w:sz w:val="21"/>
          <w:szCs w:val="21"/>
          <w:highlight w:val="none"/>
          <w:u w:val="single"/>
          <w:lang w:val="en-US" w:eastAsia="zh-CN"/>
        </w:rPr>
        <w:t xml:space="preserve">     </w:t>
      </w:r>
      <w:r>
        <w:rPr>
          <w:rFonts w:hint="eastAsia" w:asciiTheme="minorEastAsia" w:hAnsiTheme="minorEastAsia" w:eastAsiaTheme="minorEastAsia" w:cstheme="minorEastAsia"/>
          <w:iCs w:val="0"/>
          <w:sz w:val="21"/>
          <w:szCs w:val="21"/>
          <w:highlight w:val="none"/>
          <w:lang w:val="en-US" w:eastAsia="zh-CN"/>
        </w:rPr>
        <w:t xml:space="preserve"> </w:t>
      </w:r>
    </w:p>
    <w:p w14:paraId="31F2AD17">
      <w:pPr>
        <w:pStyle w:val="52"/>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highlight w:val="none"/>
          <w:lang w:eastAsia="zh-CN"/>
        </w:rPr>
      </w:pPr>
      <w:r>
        <w:rPr>
          <w:rFonts w:hint="eastAsia" w:asciiTheme="minorEastAsia" w:hAnsiTheme="minorEastAsia" w:eastAsiaTheme="minorEastAsia" w:cstheme="minorEastAsia"/>
          <w:iCs w:val="0"/>
          <w:sz w:val="21"/>
          <w:szCs w:val="21"/>
          <w:highlight w:val="none"/>
          <w:lang w:val="en-US" w:eastAsia="zh-CN"/>
        </w:rPr>
        <w:t xml:space="preserve">         </w:t>
      </w:r>
      <w:r>
        <w:rPr>
          <w:rFonts w:hint="eastAsia" w:asciiTheme="minorEastAsia" w:hAnsiTheme="minorEastAsia" w:eastAsiaTheme="minorEastAsia" w:cstheme="minorEastAsia"/>
          <w:iCs w:val="0"/>
          <w:sz w:val="21"/>
          <w:szCs w:val="21"/>
          <w:highlight w:val="none"/>
        </w:rPr>
        <w:sym w:font="Wingdings" w:char="00A8"/>
      </w:r>
      <w:r>
        <w:rPr>
          <w:rFonts w:hint="eastAsia" w:asciiTheme="minorEastAsia" w:hAnsiTheme="minorEastAsia" w:eastAsiaTheme="minorEastAsia" w:cstheme="minorEastAsia"/>
          <w:iCs w:val="0"/>
          <w:sz w:val="21"/>
          <w:szCs w:val="21"/>
          <w:highlight w:val="none"/>
          <w:lang w:eastAsia="zh-CN"/>
        </w:rPr>
        <w:t>否</w:t>
      </w:r>
    </w:p>
    <w:p w14:paraId="39C262B1">
      <w:pPr>
        <w:pStyle w:val="52"/>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sz w:val="21"/>
          <w:szCs w:val="21"/>
          <w:highlight w:val="none"/>
          <w:lang w:val="en-US" w:eastAsia="zh-CN"/>
        </w:rPr>
      </w:pPr>
      <w:r>
        <w:rPr>
          <w:rFonts w:hint="eastAsia" w:asciiTheme="minorEastAsia" w:hAnsiTheme="minorEastAsia" w:eastAsiaTheme="minorEastAsia" w:cstheme="minorEastAsia"/>
          <w:iCs w:val="0"/>
          <w:sz w:val="21"/>
          <w:szCs w:val="21"/>
          <w:highlight w:val="none"/>
          <w:lang w:val="en-US" w:eastAsia="zh-CN"/>
        </w:rPr>
        <w:t xml:space="preserve">    （</w:t>
      </w:r>
      <w:r>
        <w:rPr>
          <w:rFonts w:hint="default" w:asciiTheme="minorEastAsia" w:hAnsiTheme="minorEastAsia" w:eastAsiaTheme="minorEastAsia" w:cstheme="minorEastAsia"/>
          <w:iCs w:val="0"/>
          <w:sz w:val="21"/>
          <w:szCs w:val="21"/>
          <w:highlight w:val="none"/>
          <w:lang w:val="en" w:eastAsia="zh-CN"/>
        </w:rPr>
        <w:t>4</w:t>
      </w:r>
      <w:r>
        <w:rPr>
          <w:rFonts w:hint="eastAsia" w:asciiTheme="minorEastAsia" w:hAnsiTheme="minorEastAsia" w:eastAsiaTheme="minorEastAsia" w:cstheme="minorEastAsia"/>
          <w:iCs w:val="0"/>
          <w:sz w:val="21"/>
          <w:szCs w:val="21"/>
          <w:highlight w:val="none"/>
          <w:lang w:val="en-US" w:eastAsia="zh-CN"/>
        </w:rPr>
        <w:t>）政府采购组织形式：</w:t>
      </w:r>
      <w:r>
        <w:rPr>
          <w:rFonts w:hint="eastAsia" w:asciiTheme="minorEastAsia" w:hAnsiTheme="minorEastAsia" w:eastAsiaTheme="minorEastAsia" w:cstheme="minorEastAsia"/>
          <w:iCs w:val="0"/>
          <w:sz w:val="21"/>
          <w:szCs w:val="21"/>
          <w:highlight w:val="none"/>
        </w:rPr>
        <w:sym w:font="Wingdings" w:char="00A8"/>
      </w:r>
      <w:r>
        <w:rPr>
          <w:rFonts w:hint="eastAsia" w:asciiTheme="minorEastAsia" w:hAnsiTheme="minorEastAsia" w:eastAsiaTheme="minorEastAsia" w:cstheme="minorEastAsia"/>
          <w:iCs w:val="0"/>
          <w:sz w:val="21"/>
          <w:szCs w:val="21"/>
          <w:highlight w:val="none"/>
          <w:lang w:eastAsia="zh-CN"/>
        </w:rPr>
        <w:t>政府集中采购</w:t>
      </w:r>
      <w:r>
        <w:rPr>
          <w:rFonts w:hint="eastAsia" w:asciiTheme="minorEastAsia" w:hAnsiTheme="minorEastAsia" w:eastAsiaTheme="minorEastAsia" w:cstheme="minorEastAsia"/>
          <w:iCs w:val="0"/>
          <w:sz w:val="21"/>
          <w:szCs w:val="21"/>
          <w:highlight w:val="none"/>
          <w:lang w:val="en-US" w:eastAsia="zh-CN"/>
        </w:rPr>
        <w:t xml:space="preserve">  </w:t>
      </w:r>
      <w:r>
        <w:rPr>
          <w:rFonts w:hint="eastAsia" w:asciiTheme="minorEastAsia" w:hAnsiTheme="minorEastAsia" w:eastAsiaTheme="minorEastAsia" w:cstheme="minorEastAsia"/>
          <w:iCs w:val="0"/>
          <w:sz w:val="21"/>
          <w:szCs w:val="21"/>
          <w:highlight w:val="none"/>
        </w:rPr>
        <w:sym w:font="Wingdings" w:char="00A8"/>
      </w:r>
      <w:r>
        <w:rPr>
          <w:rFonts w:hint="eastAsia" w:asciiTheme="minorEastAsia" w:hAnsiTheme="minorEastAsia" w:eastAsiaTheme="minorEastAsia" w:cstheme="minorEastAsia"/>
          <w:iCs w:val="0"/>
          <w:sz w:val="21"/>
          <w:szCs w:val="21"/>
          <w:highlight w:val="none"/>
          <w:lang w:val="en-US" w:eastAsia="zh-CN"/>
        </w:rPr>
        <w:t xml:space="preserve">部门集中采购  </w:t>
      </w:r>
      <w:r>
        <w:rPr>
          <w:rFonts w:hint="eastAsia" w:asciiTheme="minorEastAsia" w:hAnsiTheme="minorEastAsia" w:eastAsiaTheme="minorEastAsia" w:cstheme="minorEastAsia"/>
          <w:iCs w:val="0"/>
          <w:sz w:val="21"/>
          <w:szCs w:val="21"/>
          <w:highlight w:val="none"/>
        </w:rPr>
        <w:sym w:font="Wingdings" w:char="00A8"/>
      </w:r>
      <w:r>
        <w:rPr>
          <w:rFonts w:hint="eastAsia" w:asciiTheme="minorEastAsia" w:hAnsiTheme="minorEastAsia" w:eastAsiaTheme="minorEastAsia" w:cstheme="minorEastAsia"/>
          <w:iCs w:val="0"/>
          <w:sz w:val="21"/>
          <w:szCs w:val="21"/>
          <w:highlight w:val="none"/>
          <w:lang w:val="en-US" w:eastAsia="zh-CN"/>
        </w:rPr>
        <w:t>分散采购</w:t>
      </w:r>
    </w:p>
    <w:p w14:paraId="50C3E6B2">
      <w:pPr>
        <w:pStyle w:val="52"/>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sz w:val="21"/>
          <w:szCs w:val="21"/>
          <w:highlight w:val="none"/>
          <w:lang w:eastAsia="zh-CN"/>
        </w:rPr>
      </w:pPr>
      <w:r>
        <w:rPr>
          <w:rFonts w:hint="eastAsia" w:asciiTheme="minorEastAsia" w:hAnsiTheme="minorEastAsia" w:eastAsiaTheme="minorEastAsia" w:cstheme="minorEastAsia"/>
          <w:iCs w:val="0"/>
          <w:sz w:val="21"/>
          <w:szCs w:val="21"/>
          <w:highlight w:val="none"/>
          <w:lang w:val="en-US" w:eastAsia="zh-CN"/>
        </w:rPr>
        <w:t>（</w:t>
      </w:r>
      <w:r>
        <w:rPr>
          <w:rFonts w:hint="default" w:asciiTheme="minorEastAsia" w:hAnsiTheme="minorEastAsia" w:eastAsiaTheme="minorEastAsia" w:cstheme="minorEastAsia"/>
          <w:iCs w:val="0"/>
          <w:sz w:val="21"/>
          <w:szCs w:val="21"/>
          <w:highlight w:val="none"/>
          <w:lang w:val="en" w:eastAsia="zh-CN"/>
        </w:rPr>
        <w:t>5</w:t>
      </w:r>
      <w:r>
        <w:rPr>
          <w:rFonts w:hint="eastAsia" w:asciiTheme="minorEastAsia" w:hAnsiTheme="minorEastAsia" w:eastAsiaTheme="minorEastAsia" w:cstheme="minorEastAsia"/>
          <w:iCs w:val="0"/>
          <w:sz w:val="21"/>
          <w:szCs w:val="21"/>
          <w:highlight w:val="none"/>
          <w:lang w:val="en-US" w:eastAsia="zh-CN"/>
        </w:rPr>
        <w:t>）政府采购方式：</w:t>
      </w:r>
      <w:r>
        <w:rPr>
          <w:rFonts w:hint="eastAsia" w:asciiTheme="minorEastAsia" w:hAnsiTheme="minorEastAsia" w:eastAsiaTheme="minorEastAsia" w:cstheme="minorEastAsia"/>
          <w:iCs w:val="0"/>
          <w:sz w:val="21"/>
          <w:szCs w:val="21"/>
          <w:highlight w:val="none"/>
        </w:rPr>
        <w:sym w:font="Wingdings" w:char="00A8"/>
      </w:r>
      <w:r>
        <w:rPr>
          <w:rFonts w:hint="eastAsia" w:asciiTheme="minorEastAsia" w:hAnsiTheme="minorEastAsia" w:eastAsiaTheme="minorEastAsia" w:cstheme="minorEastAsia"/>
          <w:iCs w:val="0"/>
          <w:sz w:val="21"/>
          <w:szCs w:val="21"/>
          <w:highlight w:val="none"/>
          <w:lang w:eastAsia="zh-CN"/>
        </w:rPr>
        <w:t>公开招标</w:t>
      </w:r>
      <w:r>
        <w:rPr>
          <w:rFonts w:hint="eastAsia" w:asciiTheme="minorEastAsia" w:hAnsiTheme="minorEastAsia" w:eastAsiaTheme="minorEastAsia" w:cstheme="minorEastAsia"/>
          <w:iCs w:val="0"/>
          <w:sz w:val="21"/>
          <w:szCs w:val="21"/>
          <w:highlight w:val="none"/>
          <w:lang w:val="en-US" w:eastAsia="zh-CN"/>
        </w:rPr>
        <w:t xml:space="preserve"> </w:t>
      </w:r>
      <w:r>
        <w:rPr>
          <w:rFonts w:hint="eastAsia" w:asciiTheme="minorEastAsia" w:hAnsiTheme="minorEastAsia" w:eastAsiaTheme="minorEastAsia" w:cstheme="minorEastAsia"/>
          <w:iCs w:val="0"/>
          <w:sz w:val="21"/>
          <w:szCs w:val="21"/>
          <w:highlight w:val="none"/>
        </w:rPr>
        <w:sym w:font="Wingdings" w:char="00A8"/>
      </w:r>
      <w:r>
        <w:rPr>
          <w:rFonts w:hint="eastAsia" w:asciiTheme="minorEastAsia" w:hAnsiTheme="minorEastAsia" w:eastAsiaTheme="minorEastAsia" w:cstheme="minorEastAsia"/>
          <w:iCs w:val="0"/>
          <w:sz w:val="21"/>
          <w:szCs w:val="21"/>
          <w:highlight w:val="none"/>
          <w:lang w:eastAsia="zh-CN"/>
        </w:rPr>
        <w:t>邀请招标</w:t>
      </w:r>
      <w:r>
        <w:rPr>
          <w:rFonts w:hint="eastAsia" w:asciiTheme="minorEastAsia" w:hAnsiTheme="minorEastAsia" w:eastAsiaTheme="minorEastAsia" w:cstheme="minorEastAsia"/>
          <w:iCs w:val="0"/>
          <w:sz w:val="21"/>
          <w:szCs w:val="21"/>
          <w:highlight w:val="none"/>
          <w:lang w:val="en-US" w:eastAsia="zh-CN"/>
        </w:rPr>
        <w:t xml:space="preserve"> </w:t>
      </w:r>
      <w:r>
        <w:rPr>
          <w:rFonts w:hint="eastAsia" w:asciiTheme="minorEastAsia" w:hAnsiTheme="minorEastAsia" w:eastAsiaTheme="minorEastAsia" w:cstheme="minorEastAsia"/>
          <w:iCs w:val="0"/>
          <w:sz w:val="21"/>
          <w:szCs w:val="21"/>
          <w:highlight w:val="none"/>
        </w:rPr>
        <w:sym w:font="Wingdings" w:char="00A8"/>
      </w:r>
      <w:r>
        <w:rPr>
          <w:rFonts w:hint="eastAsia" w:asciiTheme="minorEastAsia" w:hAnsiTheme="minorEastAsia" w:eastAsiaTheme="minorEastAsia" w:cstheme="minorEastAsia"/>
          <w:iCs w:val="0"/>
          <w:sz w:val="21"/>
          <w:szCs w:val="21"/>
          <w:highlight w:val="none"/>
          <w:lang w:eastAsia="zh-CN"/>
        </w:rPr>
        <w:t>竞争性谈判</w:t>
      </w:r>
      <w:r>
        <w:rPr>
          <w:rFonts w:hint="eastAsia" w:asciiTheme="minorEastAsia" w:hAnsiTheme="minorEastAsia" w:eastAsiaTheme="minorEastAsia" w:cstheme="minorEastAsia"/>
          <w:iCs w:val="0"/>
          <w:sz w:val="21"/>
          <w:szCs w:val="21"/>
          <w:highlight w:val="none"/>
          <w:lang w:val="en-US" w:eastAsia="zh-CN"/>
        </w:rPr>
        <w:t xml:space="preserve"> </w:t>
      </w:r>
      <w:r>
        <w:rPr>
          <w:rFonts w:hint="eastAsia" w:asciiTheme="minorEastAsia" w:hAnsiTheme="minorEastAsia" w:eastAsiaTheme="minorEastAsia" w:cstheme="minorEastAsia"/>
          <w:iCs w:val="0"/>
          <w:sz w:val="21"/>
          <w:szCs w:val="21"/>
          <w:highlight w:val="none"/>
        </w:rPr>
        <w:sym w:font="Wingdings" w:char="00A8"/>
      </w:r>
      <w:r>
        <w:rPr>
          <w:rFonts w:hint="eastAsia" w:asciiTheme="minorEastAsia" w:hAnsiTheme="minorEastAsia" w:eastAsiaTheme="minorEastAsia" w:cstheme="minorEastAsia"/>
          <w:iCs w:val="0"/>
          <w:sz w:val="21"/>
          <w:szCs w:val="21"/>
          <w:highlight w:val="none"/>
          <w:lang w:eastAsia="zh-CN"/>
        </w:rPr>
        <w:t>竞争性磋商</w:t>
      </w:r>
    </w:p>
    <w:p w14:paraId="7A777ED8">
      <w:pPr>
        <w:pStyle w:val="52"/>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highlight w:val="none"/>
          <w:u w:val="single"/>
          <w:lang w:val="en-US" w:eastAsia="zh-CN"/>
        </w:rPr>
      </w:pPr>
      <w:r>
        <w:rPr>
          <w:rFonts w:hint="eastAsia" w:ascii="宋体" w:hAnsi="宋体" w:cs="宋体"/>
          <w:szCs w:val="21"/>
          <w:highlight w:val="none"/>
          <w:u w:val="none"/>
          <w:lang w:val="en-US" w:eastAsia="zh-CN"/>
        </w:rPr>
        <w:t xml:space="preserve">                  </w:t>
      </w:r>
      <w:r>
        <w:rPr>
          <w:rFonts w:hint="eastAsia" w:asciiTheme="minorEastAsia" w:hAnsiTheme="minorEastAsia" w:eastAsiaTheme="minorEastAsia" w:cstheme="minorEastAsia"/>
          <w:iCs w:val="0"/>
          <w:sz w:val="21"/>
          <w:szCs w:val="21"/>
          <w:highlight w:val="none"/>
        </w:rPr>
        <w:sym w:font="Wingdings" w:char="00A8"/>
      </w:r>
      <w:r>
        <w:rPr>
          <w:rFonts w:hint="eastAsia" w:asciiTheme="minorEastAsia" w:hAnsiTheme="minorEastAsia" w:eastAsiaTheme="minorEastAsia" w:cstheme="minorEastAsia"/>
          <w:iCs w:val="0"/>
          <w:sz w:val="21"/>
          <w:szCs w:val="21"/>
          <w:highlight w:val="none"/>
          <w:lang w:eastAsia="zh-CN"/>
        </w:rPr>
        <w:t>询价</w:t>
      </w:r>
      <w:r>
        <w:rPr>
          <w:rFonts w:hint="eastAsia" w:asciiTheme="minorEastAsia" w:hAnsiTheme="minorEastAsia" w:eastAsiaTheme="minorEastAsia" w:cstheme="minorEastAsia"/>
          <w:iCs w:val="0"/>
          <w:sz w:val="21"/>
          <w:szCs w:val="21"/>
          <w:highlight w:val="none"/>
          <w:lang w:val="en-US" w:eastAsia="zh-CN"/>
        </w:rPr>
        <w:t xml:space="preserve"> </w:t>
      </w:r>
      <w:r>
        <w:rPr>
          <w:rFonts w:hint="eastAsia" w:asciiTheme="minorEastAsia" w:hAnsiTheme="minorEastAsia" w:eastAsiaTheme="minorEastAsia" w:cstheme="minorEastAsia"/>
          <w:iCs w:val="0"/>
          <w:sz w:val="21"/>
          <w:szCs w:val="21"/>
          <w:highlight w:val="none"/>
        </w:rPr>
        <w:sym w:font="Wingdings" w:char="00A8"/>
      </w:r>
      <w:r>
        <w:rPr>
          <w:rFonts w:hint="eastAsia" w:asciiTheme="minorEastAsia" w:hAnsiTheme="minorEastAsia" w:eastAsiaTheme="minorEastAsia" w:cstheme="minorEastAsia"/>
          <w:iCs w:val="0"/>
          <w:sz w:val="21"/>
          <w:szCs w:val="21"/>
          <w:highlight w:val="none"/>
          <w:lang w:eastAsia="zh-CN"/>
        </w:rPr>
        <w:t>单一来源</w:t>
      </w:r>
      <w:r>
        <w:rPr>
          <w:rFonts w:hint="eastAsia" w:asciiTheme="minorEastAsia" w:hAnsiTheme="minorEastAsia" w:eastAsiaTheme="minorEastAsia" w:cstheme="minorEastAsia"/>
          <w:iCs w:val="0"/>
          <w:sz w:val="21"/>
          <w:szCs w:val="21"/>
          <w:highlight w:val="none"/>
          <w:lang w:val="en-US" w:eastAsia="zh-CN"/>
        </w:rPr>
        <w:t xml:space="preserve"> </w:t>
      </w:r>
      <w:r>
        <w:rPr>
          <w:rFonts w:hint="eastAsia" w:asciiTheme="minorEastAsia" w:hAnsiTheme="minorEastAsia" w:eastAsiaTheme="minorEastAsia" w:cstheme="minorEastAsia"/>
          <w:iCs w:val="0"/>
          <w:sz w:val="21"/>
          <w:szCs w:val="21"/>
          <w:highlight w:val="none"/>
        </w:rPr>
        <w:sym w:font="Wingdings" w:char="00A8"/>
      </w:r>
      <w:r>
        <w:rPr>
          <w:rFonts w:hint="eastAsia" w:asciiTheme="minorEastAsia" w:hAnsiTheme="minorEastAsia" w:eastAsiaTheme="minorEastAsia" w:cstheme="minorEastAsia"/>
          <w:iCs w:val="0"/>
          <w:sz w:val="21"/>
          <w:szCs w:val="21"/>
          <w:highlight w:val="none"/>
          <w:lang w:eastAsia="zh-CN"/>
        </w:rPr>
        <w:t>框架协议</w:t>
      </w:r>
      <w:r>
        <w:rPr>
          <w:rFonts w:hint="eastAsia" w:asciiTheme="minorEastAsia" w:hAnsiTheme="minorEastAsia" w:eastAsiaTheme="minorEastAsia" w:cstheme="minorEastAsia"/>
          <w:iCs w:val="0"/>
          <w:sz w:val="21"/>
          <w:szCs w:val="21"/>
          <w:highlight w:val="none"/>
          <w:lang w:val="en-US" w:eastAsia="zh-CN"/>
        </w:rPr>
        <w:t xml:space="preserve"> </w:t>
      </w:r>
      <w:r>
        <w:rPr>
          <w:rFonts w:hint="eastAsia" w:asciiTheme="minorEastAsia" w:hAnsiTheme="minorEastAsia" w:eastAsiaTheme="minorEastAsia" w:cstheme="minorEastAsia"/>
          <w:iCs w:val="0"/>
          <w:sz w:val="21"/>
          <w:szCs w:val="21"/>
          <w:highlight w:val="none"/>
        </w:rPr>
        <w:sym w:font="Wingdings" w:char="00A8"/>
      </w:r>
      <w:r>
        <w:rPr>
          <w:rFonts w:hint="eastAsia" w:asciiTheme="minorEastAsia" w:hAnsiTheme="minorEastAsia" w:eastAsiaTheme="minorEastAsia" w:cstheme="minorEastAsia"/>
          <w:iCs w:val="0"/>
          <w:sz w:val="21"/>
          <w:szCs w:val="21"/>
          <w:highlight w:val="none"/>
          <w:lang w:eastAsia="zh-CN"/>
        </w:rPr>
        <w:t>其他：</w:t>
      </w:r>
      <w:r>
        <w:rPr>
          <w:rFonts w:hint="eastAsia" w:ascii="宋体" w:hAnsi="宋体" w:eastAsia="宋体" w:cs="宋体"/>
          <w:iCs w:val="0"/>
          <w:sz w:val="21"/>
          <w:szCs w:val="21"/>
          <w:highlight w:val="none"/>
          <w:u w:val="single"/>
          <w:lang w:val="en-US" w:eastAsia="zh-CN"/>
        </w:rPr>
        <w:t xml:space="preserve">          </w:t>
      </w:r>
    </w:p>
    <w:p w14:paraId="0DF65DD1">
      <w:pPr>
        <w:pStyle w:val="52"/>
        <w:numPr>
          <w:ilvl w:val="-1"/>
          <w:numId w:val="0"/>
        </w:numPr>
        <w:adjustRightInd w:val="0"/>
        <w:snapToGrid w:val="0"/>
        <w:spacing w:before="0" w:beforeLines="0" w:line="400" w:lineRule="exact"/>
        <w:ind w:left="0" w:firstLine="420" w:firstLineChars="0"/>
        <w:rPr>
          <w:rFonts w:hint="default" w:ascii="宋体" w:hAnsi="宋体" w:eastAsia="宋体" w:cs="宋体"/>
          <w:iCs w:val="0"/>
          <w:sz w:val="21"/>
          <w:szCs w:val="21"/>
          <w:highlight w:val="none"/>
          <w:u w:val="none"/>
          <w:lang w:val="en-US" w:eastAsia="zh-CN"/>
        </w:rPr>
      </w:pPr>
      <w:r>
        <w:rPr>
          <w:rFonts w:hint="eastAsia" w:ascii="宋体" w:hAnsi="宋体" w:eastAsia="宋体" w:cs="宋体"/>
          <w:iCs w:val="0"/>
          <w:sz w:val="21"/>
          <w:szCs w:val="21"/>
          <w:highlight w:val="none"/>
          <w:u w:val="none"/>
          <w:lang w:val="en-US" w:eastAsia="zh-CN"/>
        </w:rPr>
        <w:t>（注：在框架协议采购的第二阶段，可选择使用该合同文本）</w:t>
      </w:r>
    </w:p>
    <w:p w14:paraId="74499DD3">
      <w:pPr>
        <w:pStyle w:val="52"/>
        <w:numPr>
          <w:ilvl w:val="-1"/>
          <w:numId w:val="0"/>
        </w:numPr>
        <w:adjustRightInd w:val="0"/>
        <w:snapToGrid w:val="0"/>
        <w:spacing w:before="0" w:beforeLines="0" w:line="400" w:lineRule="exact"/>
        <w:ind w:firstLine="220" w:firstLineChars="100"/>
        <w:rPr>
          <w:rFonts w:hint="eastAsia" w:ascii="宋体" w:hAnsi="宋体" w:eastAsia="宋体" w:cs="Times New Roman"/>
          <w:w w:val="100"/>
          <w:kern w:val="2"/>
          <w:sz w:val="21"/>
          <w:szCs w:val="21"/>
          <w:highlight w:val="none"/>
          <w:lang w:val="en-US" w:eastAsia="zh-CN" w:bidi="ar-SA"/>
        </w:rPr>
      </w:pPr>
      <w:r>
        <w:rPr>
          <w:rFonts w:hint="eastAsia" w:ascii="宋体" w:hAnsi="宋体"/>
          <w:szCs w:val="21"/>
          <w:highlight w:val="none"/>
          <w:lang w:val="en-US" w:eastAsia="zh-CN"/>
        </w:rPr>
        <w:t xml:space="preserve"> （</w:t>
      </w:r>
      <w:r>
        <w:rPr>
          <w:rFonts w:hint="default" w:ascii="宋体" w:hAnsi="宋体"/>
          <w:szCs w:val="21"/>
          <w:highlight w:val="none"/>
          <w:lang w:val="en" w:eastAsia="zh-CN"/>
        </w:rPr>
        <w:t>6</w:t>
      </w:r>
      <w:r>
        <w:rPr>
          <w:rFonts w:hint="eastAsia" w:ascii="宋体" w:hAnsi="宋体"/>
          <w:szCs w:val="21"/>
          <w:highlight w:val="none"/>
          <w:lang w:val="en-US" w:eastAsia="zh-CN"/>
        </w:rPr>
        <w:t>）</w:t>
      </w:r>
      <w:r>
        <w:rPr>
          <w:rFonts w:hint="eastAsia" w:ascii="宋体" w:hAnsi="宋体" w:eastAsia="宋体" w:cs="Times New Roman"/>
          <w:w w:val="100"/>
          <w:kern w:val="2"/>
          <w:sz w:val="21"/>
          <w:szCs w:val="21"/>
          <w:highlight w:val="none"/>
          <w:lang w:val="en-US" w:eastAsia="zh-CN" w:bidi="ar-SA"/>
        </w:rPr>
        <w:t>中标（成交）采购标的制造商是否为中小企业：</w:t>
      </w:r>
      <w:r>
        <w:rPr>
          <w:rFonts w:hint="eastAsia" w:ascii="宋体" w:hAnsi="宋体" w:eastAsia="宋体" w:cs="Times New Roman"/>
          <w:w w:val="100"/>
          <w:kern w:val="2"/>
          <w:sz w:val="21"/>
          <w:szCs w:val="21"/>
          <w:highlight w:val="none"/>
          <w:lang w:val="en-US" w:eastAsia="zh-CN" w:bidi="ar-SA"/>
        </w:rPr>
        <w:sym w:font="Wingdings" w:char="00A8"/>
      </w:r>
      <w:r>
        <w:rPr>
          <w:rFonts w:hint="eastAsia" w:ascii="宋体" w:hAnsi="宋体" w:eastAsia="宋体" w:cs="Times New Roman"/>
          <w:w w:val="100"/>
          <w:kern w:val="2"/>
          <w:sz w:val="21"/>
          <w:szCs w:val="21"/>
          <w:highlight w:val="none"/>
          <w:lang w:val="en-US" w:eastAsia="zh-CN" w:bidi="ar-SA"/>
        </w:rPr>
        <w:t xml:space="preserve">是      </w:t>
      </w:r>
      <w:r>
        <w:rPr>
          <w:rFonts w:hint="eastAsia" w:ascii="宋体" w:hAnsi="宋体" w:eastAsia="宋体" w:cs="Times New Roman"/>
          <w:w w:val="100"/>
          <w:kern w:val="2"/>
          <w:sz w:val="21"/>
          <w:szCs w:val="21"/>
          <w:highlight w:val="none"/>
          <w:lang w:val="en-US" w:eastAsia="zh-CN" w:bidi="ar-SA"/>
        </w:rPr>
        <w:sym w:font="Wingdings" w:char="00A8"/>
      </w:r>
      <w:r>
        <w:rPr>
          <w:rFonts w:hint="eastAsia" w:ascii="宋体" w:hAnsi="宋体" w:eastAsia="宋体" w:cs="Times New Roman"/>
          <w:w w:val="100"/>
          <w:kern w:val="2"/>
          <w:sz w:val="21"/>
          <w:szCs w:val="21"/>
          <w:highlight w:val="none"/>
          <w:lang w:val="en-US" w:eastAsia="zh-CN" w:bidi="ar-SA"/>
        </w:rPr>
        <w:t>否</w:t>
      </w:r>
    </w:p>
    <w:p w14:paraId="22AB98F8">
      <w:pPr>
        <w:numPr>
          <w:ilvl w:val="-1"/>
          <w:numId w:val="0"/>
        </w:numPr>
        <w:adjustRightInd w:val="0"/>
        <w:snapToGrid w:val="0"/>
        <w:spacing w:before="0" w:beforeLines="0" w:line="400" w:lineRule="exact"/>
        <w:ind w:left="0" w:leftChars="0" w:firstLine="0" w:firstLineChars="0"/>
        <w:rPr>
          <w:rFonts w:hint="eastAsia" w:ascii="宋体" w:hAnsi="宋体"/>
          <w:iCs/>
          <w:szCs w:val="21"/>
          <w:highlight w:val="none"/>
        </w:rPr>
      </w:pPr>
      <w:r>
        <w:rPr>
          <w:rFonts w:hint="eastAsia" w:ascii="宋体" w:hAnsi="宋体"/>
          <w:w w:val="100"/>
          <w:szCs w:val="21"/>
          <w:highlight w:val="none"/>
          <w:lang w:val="en-US" w:eastAsia="zh-CN"/>
        </w:rPr>
        <w:t xml:space="preserve">         本合同</w:t>
      </w:r>
      <w:r>
        <w:rPr>
          <w:rFonts w:hint="eastAsia" w:ascii="宋体" w:hAnsi="宋体"/>
          <w:w w:val="100"/>
          <w:szCs w:val="21"/>
          <w:highlight w:val="none"/>
        </w:rPr>
        <w:t>是否</w:t>
      </w:r>
      <w:r>
        <w:rPr>
          <w:rFonts w:hint="eastAsia" w:ascii="宋体" w:hAnsi="宋体"/>
          <w:w w:val="100"/>
          <w:szCs w:val="21"/>
          <w:highlight w:val="none"/>
          <w:lang w:eastAsia="zh-CN"/>
        </w:rPr>
        <w:t>为专门面向</w:t>
      </w:r>
      <w:r>
        <w:rPr>
          <w:rFonts w:hint="eastAsia" w:ascii="宋体" w:hAnsi="宋体"/>
          <w:w w:val="100"/>
          <w:szCs w:val="21"/>
          <w:highlight w:val="none"/>
        </w:rPr>
        <w:t>中小企业</w:t>
      </w:r>
      <w:r>
        <w:rPr>
          <w:rFonts w:hint="eastAsia" w:ascii="宋体" w:hAnsi="宋体"/>
          <w:w w:val="100"/>
          <w:szCs w:val="21"/>
          <w:highlight w:val="none"/>
          <w:lang w:eastAsia="zh-CN"/>
        </w:rPr>
        <w:t>的采</w:t>
      </w:r>
      <w:r>
        <w:rPr>
          <w:rFonts w:hint="eastAsia" w:ascii="宋体" w:hAnsi="宋体"/>
          <w:w w:val="100"/>
          <w:szCs w:val="21"/>
          <w:highlight w:val="none"/>
          <w:shd w:val="clear"/>
          <w:lang w:eastAsia="zh-CN"/>
        </w:rPr>
        <w:t>购</w:t>
      </w:r>
      <w:r>
        <w:rPr>
          <w:rFonts w:hint="eastAsia" w:ascii="宋体" w:hAnsi="宋体"/>
          <w:w w:val="100"/>
          <w:szCs w:val="21"/>
          <w:highlight w:val="none"/>
          <w:shd w:val="clear"/>
        </w:rPr>
        <w:t>合同</w:t>
      </w:r>
      <w:r>
        <w:rPr>
          <w:rFonts w:hint="eastAsia" w:ascii="宋体" w:hAnsi="宋体"/>
          <w:w w:val="100"/>
          <w:szCs w:val="21"/>
          <w:highlight w:val="none"/>
          <w:shd w:val="clear"/>
          <w:lang w:eastAsia="zh-CN"/>
        </w:rPr>
        <w:t>（中小企业预留合同）</w:t>
      </w:r>
      <w:r>
        <w:rPr>
          <w:rFonts w:hint="eastAsia" w:ascii="宋体" w:hAnsi="宋体"/>
          <w:szCs w:val="21"/>
          <w:highlight w:val="none"/>
          <w:shd w:val="clear"/>
        </w:rPr>
        <w:t>：</w:t>
      </w:r>
      <w:r>
        <w:rPr>
          <w:rFonts w:hint="eastAsia" w:ascii="宋体" w:hAnsi="宋体"/>
          <w:iCs/>
          <w:szCs w:val="21"/>
          <w:highlight w:val="none"/>
        </w:rPr>
        <w:sym w:font="Wingdings" w:char="00A8"/>
      </w:r>
      <w:r>
        <w:rPr>
          <w:rFonts w:hint="eastAsia" w:ascii="宋体" w:hAnsi="宋体"/>
          <w:iCs/>
          <w:szCs w:val="21"/>
          <w:highlight w:val="none"/>
        </w:rPr>
        <w:t xml:space="preserve">是 </w:t>
      </w:r>
      <w:r>
        <w:rPr>
          <w:rFonts w:hint="eastAsia" w:ascii="宋体" w:hAnsi="宋体"/>
          <w:iCs/>
          <w:szCs w:val="21"/>
          <w:highlight w:val="none"/>
          <w:lang w:val="en-US" w:eastAsia="zh-CN"/>
        </w:rPr>
        <w:t xml:space="preserve">  </w:t>
      </w:r>
      <w:r>
        <w:rPr>
          <w:rFonts w:hint="eastAsia" w:ascii="宋体" w:hAnsi="宋体"/>
          <w:iCs/>
          <w:szCs w:val="21"/>
          <w:highlight w:val="none"/>
        </w:rPr>
        <w:t xml:space="preserve"> </w:t>
      </w:r>
      <w:r>
        <w:rPr>
          <w:rFonts w:hint="eastAsia" w:ascii="宋体" w:hAnsi="宋体"/>
          <w:iCs/>
          <w:szCs w:val="21"/>
          <w:highlight w:val="none"/>
        </w:rPr>
        <w:sym w:font="Wingdings" w:char="00A8"/>
      </w:r>
      <w:r>
        <w:rPr>
          <w:rFonts w:hint="eastAsia" w:ascii="宋体" w:hAnsi="宋体"/>
          <w:iCs/>
          <w:szCs w:val="21"/>
          <w:highlight w:val="none"/>
        </w:rPr>
        <w:t>否</w:t>
      </w:r>
    </w:p>
    <w:p w14:paraId="79634DCF">
      <w:pPr>
        <w:numPr>
          <w:ilvl w:val="-1"/>
          <w:numId w:val="0"/>
        </w:numPr>
        <w:adjustRightInd w:val="0"/>
        <w:snapToGrid w:val="0"/>
        <w:spacing w:before="0" w:beforeLines="0" w:line="400" w:lineRule="exact"/>
        <w:ind w:firstLine="0" w:firstLineChars="0"/>
        <w:rPr>
          <w:rFonts w:hint="eastAsia" w:ascii="宋体" w:hAnsi="宋体"/>
          <w:iCs/>
          <w:szCs w:val="21"/>
          <w:highlight w:val="none"/>
        </w:rPr>
      </w:pPr>
      <w:r>
        <w:rPr>
          <w:rFonts w:hint="eastAsia"/>
          <w:highlight w:val="none"/>
          <w:lang w:val="en-US" w:eastAsia="zh-CN"/>
        </w:rPr>
        <w:t xml:space="preserve">         若本项目不专门面向中小企业采购，是否给予小微企业评审优惠：</w:t>
      </w:r>
      <w:r>
        <w:rPr>
          <w:rFonts w:hint="eastAsia" w:ascii="宋体" w:hAnsi="宋体"/>
          <w:iCs/>
          <w:szCs w:val="21"/>
          <w:highlight w:val="none"/>
        </w:rPr>
        <w:sym w:font="Wingdings" w:char="00A8"/>
      </w:r>
      <w:r>
        <w:rPr>
          <w:rFonts w:hint="eastAsia" w:ascii="宋体" w:hAnsi="宋体"/>
          <w:iCs/>
          <w:szCs w:val="21"/>
          <w:highlight w:val="none"/>
        </w:rPr>
        <w:t xml:space="preserve">是   </w:t>
      </w:r>
      <w:r>
        <w:rPr>
          <w:rFonts w:hint="eastAsia" w:ascii="宋体" w:hAnsi="宋体"/>
          <w:iCs/>
          <w:szCs w:val="21"/>
          <w:highlight w:val="none"/>
        </w:rPr>
        <w:sym w:font="Wingdings" w:char="00A8"/>
      </w:r>
      <w:r>
        <w:rPr>
          <w:rFonts w:hint="eastAsia" w:ascii="宋体" w:hAnsi="宋体"/>
          <w:iCs/>
          <w:szCs w:val="21"/>
          <w:highlight w:val="none"/>
        </w:rPr>
        <w:t>否</w:t>
      </w:r>
    </w:p>
    <w:p w14:paraId="7D887C90">
      <w:pPr>
        <w:numPr>
          <w:ilvl w:val="-1"/>
          <w:numId w:val="0"/>
        </w:numPr>
        <w:adjustRightInd w:val="0"/>
        <w:snapToGrid w:val="0"/>
        <w:spacing w:before="0" w:beforeLines="0" w:line="400" w:lineRule="exact"/>
        <w:ind w:firstLine="0" w:firstLineChars="0"/>
        <w:rPr>
          <w:rFonts w:hint="eastAsia" w:ascii="宋体" w:hAnsi="宋体"/>
          <w:iCs/>
          <w:szCs w:val="21"/>
          <w:highlight w:val="none"/>
        </w:rPr>
      </w:pPr>
      <w:r>
        <w:rPr>
          <w:rFonts w:hint="eastAsia"/>
          <w:highlight w:val="none"/>
          <w:lang w:val="en-US" w:eastAsia="zh-CN"/>
        </w:rPr>
        <w:t xml:space="preserve">         中标（成交）采购标的制造商是否为残疾人福利性单位：</w:t>
      </w:r>
      <w:r>
        <w:rPr>
          <w:rFonts w:hint="eastAsia" w:ascii="宋体" w:hAnsi="宋体"/>
          <w:iCs/>
          <w:szCs w:val="21"/>
          <w:highlight w:val="none"/>
        </w:rPr>
        <w:sym w:font="Wingdings" w:char="00A8"/>
      </w:r>
      <w:r>
        <w:rPr>
          <w:rFonts w:hint="eastAsia" w:ascii="宋体" w:hAnsi="宋体"/>
          <w:iCs/>
          <w:szCs w:val="21"/>
          <w:highlight w:val="none"/>
        </w:rPr>
        <w:t xml:space="preserve">是   </w:t>
      </w:r>
      <w:r>
        <w:rPr>
          <w:rFonts w:hint="eastAsia" w:ascii="宋体" w:hAnsi="宋体"/>
          <w:iCs/>
          <w:szCs w:val="21"/>
          <w:highlight w:val="none"/>
        </w:rPr>
        <w:sym w:font="Wingdings" w:char="00A8"/>
      </w:r>
      <w:r>
        <w:rPr>
          <w:rFonts w:hint="eastAsia" w:ascii="宋体" w:hAnsi="宋体"/>
          <w:iCs/>
          <w:szCs w:val="21"/>
          <w:highlight w:val="none"/>
        </w:rPr>
        <w:t>否</w:t>
      </w:r>
    </w:p>
    <w:p w14:paraId="543996EF">
      <w:pPr>
        <w:numPr>
          <w:ilvl w:val="0"/>
          <w:numId w:val="0"/>
        </w:numPr>
        <w:snapToGrid w:val="0"/>
        <w:spacing w:beforeLines="0" w:line="400" w:lineRule="exact"/>
        <w:ind w:firstLine="0" w:firstLineChars="0"/>
        <w:rPr>
          <w:rFonts w:hint="default"/>
          <w:highlight w:val="none"/>
          <w:lang w:val="en-US" w:eastAsia="zh-CN"/>
        </w:rPr>
      </w:pPr>
      <w:r>
        <w:rPr>
          <w:rFonts w:hint="eastAsia"/>
          <w:highlight w:val="none"/>
          <w:lang w:val="en-US" w:eastAsia="zh-CN"/>
        </w:rPr>
        <w:t xml:space="preserve">         中标（成交）采购标的制造商是否为监狱企业：</w:t>
      </w:r>
      <w:r>
        <w:rPr>
          <w:rFonts w:hint="eastAsia" w:ascii="宋体" w:hAnsi="宋体"/>
          <w:iCs/>
          <w:szCs w:val="21"/>
          <w:highlight w:val="none"/>
        </w:rPr>
        <w:sym w:font="Wingdings" w:char="00A8"/>
      </w:r>
      <w:r>
        <w:rPr>
          <w:rFonts w:hint="eastAsia" w:ascii="宋体" w:hAnsi="宋体"/>
          <w:iCs/>
          <w:szCs w:val="21"/>
          <w:highlight w:val="none"/>
        </w:rPr>
        <w:t xml:space="preserve">是       </w:t>
      </w:r>
      <w:r>
        <w:rPr>
          <w:rFonts w:hint="eastAsia" w:ascii="宋体" w:hAnsi="宋体"/>
          <w:iCs/>
          <w:szCs w:val="21"/>
          <w:highlight w:val="none"/>
        </w:rPr>
        <w:sym w:font="Wingdings" w:char="00A8"/>
      </w:r>
      <w:r>
        <w:rPr>
          <w:rFonts w:hint="eastAsia" w:ascii="宋体" w:hAnsi="宋体"/>
          <w:iCs/>
          <w:szCs w:val="21"/>
          <w:highlight w:val="none"/>
        </w:rPr>
        <w:t>否</w:t>
      </w:r>
    </w:p>
    <w:p w14:paraId="2ACB0F7A">
      <w:pPr>
        <w:adjustRightInd w:val="0"/>
        <w:snapToGrid w:val="0"/>
        <w:spacing w:before="0" w:beforeLines="0" w:line="400" w:lineRule="exact"/>
        <w:ind w:firstLine="420" w:firstLineChars="200"/>
        <w:rPr>
          <w:rFonts w:ascii="宋体" w:hAnsi="宋体"/>
          <w:szCs w:val="21"/>
          <w:highlight w:val="none"/>
        </w:rPr>
      </w:pPr>
      <w:r>
        <w:rPr>
          <w:rFonts w:hint="eastAsia" w:ascii="宋体" w:hAnsi="宋体"/>
          <w:szCs w:val="21"/>
          <w:highlight w:val="none"/>
        </w:rPr>
        <w:t>（</w:t>
      </w:r>
      <w:r>
        <w:rPr>
          <w:rFonts w:hint="default" w:ascii="宋体" w:hAnsi="宋体"/>
          <w:szCs w:val="21"/>
          <w:highlight w:val="none"/>
          <w:lang w:val="en" w:eastAsia="zh-CN"/>
        </w:rPr>
        <w:t>7</w:t>
      </w:r>
      <w:r>
        <w:rPr>
          <w:rFonts w:hint="eastAsia" w:ascii="宋体" w:hAnsi="宋体"/>
          <w:szCs w:val="21"/>
          <w:highlight w:val="none"/>
        </w:rPr>
        <w:t>）合同是否分包：</w:t>
      </w:r>
      <w:r>
        <w:rPr>
          <w:rFonts w:hint="eastAsia" w:ascii="宋体" w:hAnsi="宋体"/>
          <w:iCs/>
          <w:szCs w:val="21"/>
          <w:highlight w:val="none"/>
        </w:rPr>
        <w:sym w:font="Wingdings" w:char="00A8"/>
      </w:r>
      <w:r>
        <w:rPr>
          <w:rFonts w:hint="eastAsia" w:ascii="宋体" w:hAnsi="宋体"/>
          <w:iCs/>
          <w:szCs w:val="21"/>
          <w:highlight w:val="none"/>
        </w:rPr>
        <w:t xml:space="preserve">是       </w:t>
      </w:r>
      <w:r>
        <w:rPr>
          <w:rFonts w:hint="eastAsia" w:ascii="宋体" w:hAnsi="宋体"/>
          <w:iCs/>
          <w:szCs w:val="21"/>
          <w:highlight w:val="none"/>
        </w:rPr>
        <w:sym w:font="Wingdings" w:char="00A8"/>
      </w:r>
      <w:r>
        <w:rPr>
          <w:rFonts w:hint="eastAsia" w:ascii="宋体" w:hAnsi="宋体"/>
          <w:iCs/>
          <w:szCs w:val="21"/>
          <w:highlight w:val="none"/>
        </w:rPr>
        <w:t>否</w:t>
      </w:r>
    </w:p>
    <w:p w14:paraId="0E73D05D">
      <w:pPr>
        <w:adjustRightInd w:val="0"/>
        <w:snapToGrid w:val="0"/>
        <w:spacing w:before="0" w:beforeLines="0" w:line="400" w:lineRule="exact"/>
        <w:ind w:firstLine="840" w:firstLineChars="400"/>
        <w:rPr>
          <w:rFonts w:hint="eastAsia" w:ascii="宋体" w:hAnsi="宋体"/>
          <w:szCs w:val="21"/>
          <w:highlight w:val="none"/>
          <w:u w:val="single"/>
        </w:rPr>
      </w:pPr>
      <w:r>
        <w:rPr>
          <w:rFonts w:hint="eastAsia" w:ascii="宋体" w:hAnsi="宋体"/>
          <w:szCs w:val="21"/>
          <w:highlight w:val="none"/>
          <w:lang w:val="en-US" w:eastAsia="zh-CN"/>
        </w:rPr>
        <w:t xml:space="preserve"> </w:t>
      </w:r>
      <w:r>
        <w:rPr>
          <w:rFonts w:hint="eastAsia" w:ascii="宋体" w:hAnsi="宋体"/>
          <w:szCs w:val="21"/>
          <w:highlight w:val="none"/>
        </w:rPr>
        <w:t>分包主要内容：</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p>
    <w:p w14:paraId="1426B30A">
      <w:pPr>
        <w:adjustRightInd w:val="0"/>
        <w:snapToGrid w:val="0"/>
        <w:spacing w:before="0" w:beforeLines="0" w:line="400" w:lineRule="exact"/>
        <w:ind w:firstLine="840" w:firstLineChars="400"/>
        <w:rPr>
          <w:rFonts w:hint="eastAsia" w:ascii="宋体" w:hAnsi="宋体"/>
          <w:szCs w:val="21"/>
          <w:highlight w:val="none"/>
        </w:rPr>
      </w:pPr>
      <w:r>
        <w:rPr>
          <w:rFonts w:hint="eastAsia" w:ascii="宋体" w:hAnsi="宋体"/>
          <w:szCs w:val="21"/>
          <w:highlight w:val="none"/>
          <w:u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eastAsia="zh-CN"/>
        </w:rPr>
        <w:t>/制造商</w:t>
      </w:r>
      <w:r>
        <w:rPr>
          <w:rFonts w:hint="eastAsia" w:ascii="宋体" w:hAnsi="宋体"/>
          <w:szCs w:val="21"/>
          <w:highlight w:val="none"/>
        </w:rPr>
        <w:t>名称</w:t>
      </w:r>
      <w:r>
        <w:rPr>
          <w:rFonts w:hint="eastAsia" w:ascii="宋体" w:hAnsi="宋体"/>
          <w:szCs w:val="21"/>
          <w:highlight w:val="none"/>
          <w:lang w:eastAsia="zh-CN"/>
        </w:rPr>
        <w:t>（如供应商和制造商不同，请分别填写）</w:t>
      </w:r>
      <w:r>
        <w:rPr>
          <w:rFonts w:hint="eastAsia" w:ascii="宋体" w:hAnsi="宋体"/>
          <w:szCs w:val="21"/>
          <w:highlight w:val="none"/>
        </w:rPr>
        <w:t>：</w:t>
      </w:r>
    </w:p>
    <w:p w14:paraId="436DA7F1">
      <w:pPr>
        <w:adjustRightInd w:val="0"/>
        <w:snapToGrid w:val="0"/>
        <w:spacing w:before="0" w:beforeLines="0" w:line="400" w:lineRule="exact"/>
        <w:ind w:firstLine="840" w:firstLineChars="400"/>
        <w:rPr>
          <w:rFonts w:ascii="宋体" w:hAnsi="宋体"/>
          <w:szCs w:val="21"/>
          <w:highlight w:val="none"/>
          <w:u w:val="single"/>
        </w:rPr>
      </w:pPr>
      <w:r>
        <w:rPr>
          <w:rFonts w:hint="eastAsia" w:ascii="宋体" w:hAnsi="宋体"/>
          <w:szCs w:val="21"/>
          <w:highlight w:val="none"/>
          <w:u w:val="non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p>
    <w:p w14:paraId="37E60A89">
      <w:pPr>
        <w:adjustRightInd w:val="0"/>
        <w:snapToGrid w:val="0"/>
        <w:spacing w:before="0" w:beforeLines="0" w:line="400" w:lineRule="exact"/>
        <w:ind w:firstLine="840" w:firstLineChars="400"/>
        <w:rPr>
          <w:rFonts w:hint="eastAsia" w:ascii="宋体" w:hAnsi="宋体"/>
          <w:szCs w:val="21"/>
          <w:highlight w:val="none"/>
        </w:rPr>
      </w:pPr>
      <w:r>
        <w:rPr>
          <w:rFonts w:hint="eastAsia" w:ascii="宋体" w:hAnsi="宋体"/>
          <w:szCs w:val="21"/>
          <w:highlight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val="en-US" w:eastAsia="zh-CN"/>
        </w:rPr>
        <w:t>/</w:t>
      </w:r>
      <w:r>
        <w:rPr>
          <w:rFonts w:hint="eastAsia" w:ascii="宋体" w:hAnsi="宋体"/>
          <w:szCs w:val="21"/>
          <w:highlight w:val="none"/>
          <w:lang w:eastAsia="zh-CN"/>
        </w:rPr>
        <w:t>制造商</w:t>
      </w:r>
      <w:r>
        <w:rPr>
          <w:rFonts w:hint="eastAsia" w:ascii="宋体" w:hAnsi="宋体"/>
          <w:szCs w:val="21"/>
          <w:highlight w:val="none"/>
        </w:rPr>
        <w:t>类型</w:t>
      </w:r>
      <w:r>
        <w:rPr>
          <w:rFonts w:hint="eastAsia" w:ascii="宋体" w:hAnsi="宋体"/>
          <w:szCs w:val="21"/>
          <w:highlight w:val="none"/>
          <w:lang w:eastAsia="zh-CN"/>
        </w:rPr>
        <w:t>（如果供应商和制造商不同，只填写制造商类型）</w:t>
      </w:r>
      <w:r>
        <w:rPr>
          <w:rFonts w:hint="eastAsia" w:ascii="宋体" w:hAnsi="宋体"/>
          <w:szCs w:val="21"/>
          <w:highlight w:val="none"/>
        </w:rPr>
        <w:t>：</w:t>
      </w:r>
    </w:p>
    <w:p w14:paraId="599F7C61">
      <w:pPr>
        <w:adjustRightInd w:val="0"/>
        <w:snapToGrid w:val="0"/>
        <w:spacing w:beforeLines="0" w:line="400" w:lineRule="exact"/>
        <w:ind w:firstLine="840" w:firstLineChars="400"/>
        <w:rPr>
          <w:rFonts w:hint="eastAsia" w:ascii="宋体" w:hAnsi="宋体"/>
          <w:iCs/>
          <w:szCs w:val="21"/>
          <w:highlight w:val="none"/>
          <w:lang w:val="en-US" w:eastAsia="zh-CN"/>
        </w:rPr>
      </w:pPr>
      <w:r>
        <w:rPr>
          <w:rFonts w:hint="eastAsia" w:ascii="宋体" w:hAnsi="宋体"/>
          <w:iCs/>
          <w:szCs w:val="21"/>
          <w:highlight w:val="none"/>
          <w:lang w:val="en-US" w:eastAsia="zh-CN"/>
        </w:rPr>
        <w:t xml:space="preserve"> </w:t>
      </w:r>
      <w:r>
        <w:rPr>
          <w:rFonts w:hint="eastAsia" w:ascii="宋体" w:hAnsi="宋体"/>
          <w:iCs/>
          <w:szCs w:val="21"/>
          <w:highlight w:val="none"/>
        </w:rPr>
        <w:sym w:font="Wingdings" w:char="00A8"/>
      </w:r>
      <w:r>
        <w:rPr>
          <w:rFonts w:hint="eastAsia" w:ascii="宋体" w:hAnsi="宋体"/>
          <w:iCs/>
          <w:szCs w:val="21"/>
          <w:highlight w:val="none"/>
        </w:rPr>
        <w:t xml:space="preserve">大型企业  </w:t>
      </w:r>
      <w:r>
        <w:rPr>
          <w:rFonts w:hint="eastAsia" w:ascii="宋体" w:hAnsi="宋体"/>
          <w:iCs/>
          <w:szCs w:val="21"/>
          <w:highlight w:val="none"/>
        </w:rPr>
        <w:sym w:font="Wingdings" w:char="00A8"/>
      </w:r>
      <w:r>
        <w:rPr>
          <w:rFonts w:hint="eastAsia" w:ascii="宋体" w:hAnsi="宋体"/>
          <w:iCs/>
          <w:szCs w:val="21"/>
          <w:highlight w:val="none"/>
        </w:rPr>
        <w:t xml:space="preserve">中型企业  </w:t>
      </w:r>
      <w:r>
        <w:rPr>
          <w:rFonts w:hint="eastAsia" w:ascii="宋体" w:hAnsi="宋体"/>
          <w:iCs/>
          <w:szCs w:val="21"/>
          <w:highlight w:val="none"/>
        </w:rPr>
        <w:sym w:font="Wingdings" w:char="00A8"/>
      </w:r>
      <w:r>
        <w:rPr>
          <w:rFonts w:hint="eastAsia" w:ascii="宋体" w:hAnsi="宋体"/>
          <w:iCs/>
          <w:szCs w:val="21"/>
          <w:highlight w:val="none"/>
        </w:rPr>
        <w:t>小微型企业</w:t>
      </w:r>
      <w:r>
        <w:rPr>
          <w:rFonts w:hint="eastAsia" w:ascii="宋体" w:hAnsi="宋体"/>
          <w:iCs/>
          <w:szCs w:val="21"/>
          <w:highlight w:val="none"/>
          <w:lang w:val="en-US" w:eastAsia="zh-CN"/>
        </w:rPr>
        <w:t xml:space="preserve">  </w:t>
      </w:r>
    </w:p>
    <w:p w14:paraId="57A8EC4B">
      <w:pPr>
        <w:adjustRightInd w:val="0"/>
        <w:snapToGrid w:val="0"/>
        <w:spacing w:beforeLines="0" w:line="400" w:lineRule="exact"/>
        <w:ind w:firstLine="840" w:firstLineChars="400"/>
        <w:rPr>
          <w:rFonts w:hint="default" w:eastAsia="华文楷体"/>
          <w:highlight w:val="none"/>
          <w:u w:val="none"/>
          <w:lang w:val="en-US" w:eastAsia="zh-CN"/>
        </w:rPr>
      </w:pPr>
      <w:r>
        <w:rPr>
          <w:rFonts w:hint="eastAsia" w:ascii="宋体" w:hAnsi="宋体"/>
          <w:iCs/>
          <w:szCs w:val="21"/>
          <w:highlight w:val="none"/>
          <w:lang w:val="en-US" w:eastAsia="zh-CN"/>
        </w:rPr>
        <w:t xml:space="preserve"> </w:t>
      </w:r>
      <w:r>
        <w:rPr>
          <w:rFonts w:hint="eastAsia" w:ascii="宋体" w:hAnsi="宋体"/>
          <w:iCs/>
          <w:szCs w:val="21"/>
          <w:highlight w:val="none"/>
        </w:rPr>
        <w:sym w:font="Wingdings" w:char="00A8"/>
      </w:r>
      <w:r>
        <w:rPr>
          <w:rFonts w:hint="eastAsia" w:ascii="宋体" w:hAnsi="宋体"/>
          <w:iCs/>
          <w:szCs w:val="21"/>
          <w:highlight w:val="none"/>
          <w:lang w:eastAsia="zh-CN"/>
        </w:rPr>
        <w:t>残疾人福利性单位</w:t>
      </w:r>
      <w:r>
        <w:rPr>
          <w:rFonts w:hint="eastAsia" w:ascii="宋体" w:hAnsi="宋体"/>
          <w:iCs/>
          <w:szCs w:val="21"/>
          <w:highlight w:val="none"/>
          <w:lang w:val="en-US" w:eastAsia="zh-CN"/>
        </w:rPr>
        <w:t xml:space="preserve"> </w:t>
      </w:r>
      <w:r>
        <w:rPr>
          <w:rFonts w:hint="eastAsia" w:ascii="宋体" w:hAnsi="宋体"/>
          <w:iCs/>
          <w:szCs w:val="21"/>
          <w:highlight w:val="none"/>
        </w:rPr>
        <w:sym w:font="Wingdings" w:char="00A8"/>
      </w:r>
      <w:r>
        <w:rPr>
          <w:rFonts w:hint="eastAsia" w:ascii="宋体" w:hAnsi="宋体"/>
          <w:iCs/>
          <w:szCs w:val="21"/>
          <w:highlight w:val="none"/>
          <w:lang w:eastAsia="zh-CN"/>
        </w:rPr>
        <w:t>监狱</w:t>
      </w:r>
      <w:r>
        <w:rPr>
          <w:rFonts w:hint="eastAsia" w:ascii="宋体" w:hAnsi="宋体"/>
          <w:iCs/>
          <w:szCs w:val="21"/>
          <w:highlight w:val="none"/>
        </w:rPr>
        <w:t>企业</w:t>
      </w:r>
      <w:r>
        <w:rPr>
          <w:rFonts w:hint="eastAsia" w:ascii="宋体" w:hAnsi="宋体"/>
          <w:iCs/>
          <w:szCs w:val="21"/>
          <w:highlight w:val="none"/>
          <w:lang w:val="en-US" w:eastAsia="zh-CN"/>
        </w:rPr>
        <w:t xml:space="preserve"> </w:t>
      </w:r>
      <w:r>
        <w:rPr>
          <w:rFonts w:hint="eastAsia" w:ascii="宋体" w:hAnsi="宋体"/>
          <w:iCs/>
          <w:szCs w:val="21"/>
          <w:highlight w:val="none"/>
        </w:rPr>
        <w:sym w:font="Wingdings" w:char="00A8"/>
      </w:r>
      <w:r>
        <w:rPr>
          <w:rFonts w:hint="eastAsia" w:ascii="宋体" w:hAnsi="宋体"/>
          <w:iCs/>
          <w:szCs w:val="21"/>
          <w:highlight w:val="none"/>
          <w:lang w:eastAsia="zh-CN"/>
        </w:rPr>
        <w:t>其他</w:t>
      </w:r>
    </w:p>
    <w:p w14:paraId="39462ADA">
      <w:pPr>
        <w:numPr>
          <w:ilvl w:val="-1"/>
          <w:numId w:val="0"/>
        </w:numPr>
        <w:adjustRightInd w:val="0"/>
        <w:snapToGrid w:val="0"/>
        <w:spacing w:before="0" w:beforeLines="0" w:line="400" w:lineRule="exact"/>
        <w:ind w:left="0" w:leftChars="0" w:firstLine="0" w:firstLineChars="0"/>
        <w:rPr>
          <w:rFonts w:hint="eastAsia" w:ascii="宋体" w:hAnsi="宋体" w:cs="宋体"/>
          <w:iCs/>
          <w:szCs w:val="21"/>
          <w:highlight w:val="none"/>
        </w:rPr>
      </w:pPr>
      <w:r>
        <w:rPr>
          <w:rFonts w:hint="eastAsia" w:ascii="宋体" w:hAnsi="宋体"/>
          <w:szCs w:val="21"/>
          <w:highlight w:val="none"/>
          <w:u w:val="none"/>
          <w:lang w:val="en-US" w:eastAsia="zh-CN"/>
        </w:rPr>
        <w:t xml:space="preserve">    </w:t>
      </w:r>
      <w:r>
        <w:rPr>
          <w:rFonts w:hint="eastAsia" w:ascii="宋体" w:hAnsi="宋体" w:cs="宋体"/>
          <w:szCs w:val="21"/>
          <w:highlight w:val="none"/>
          <w:u w:val="none"/>
          <w:lang w:val="en-US" w:eastAsia="zh-CN"/>
        </w:rPr>
        <w:t>（</w:t>
      </w:r>
      <w:r>
        <w:rPr>
          <w:rFonts w:hint="default" w:ascii="宋体" w:hAnsi="宋体" w:cs="宋体"/>
          <w:szCs w:val="21"/>
          <w:highlight w:val="none"/>
          <w:u w:val="none"/>
          <w:lang w:val="en" w:eastAsia="zh-CN"/>
        </w:rPr>
        <w:t>8</w:t>
      </w:r>
      <w:r>
        <w:rPr>
          <w:rFonts w:hint="eastAsia" w:ascii="宋体" w:hAnsi="宋体" w:cs="宋体"/>
          <w:szCs w:val="21"/>
          <w:highlight w:val="none"/>
          <w:u w:val="none"/>
          <w:lang w:val="en-US" w:eastAsia="zh-CN"/>
        </w:rPr>
        <w:t>）中标（成交）供应商是否为外商投资企业：</w:t>
      </w:r>
      <w:r>
        <w:rPr>
          <w:rFonts w:hint="eastAsia" w:ascii="宋体" w:hAnsi="宋体" w:cs="宋体"/>
          <w:iCs/>
          <w:szCs w:val="21"/>
          <w:highlight w:val="none"/>
        </w:rPr>
        <w:sym w:font="Wingdings" w:char="00A8"/>
      </w:r>
      <w:r>
        <w:rPr>
          <w:rFonts w:hint="eastAsia" w:ascii="宋体" w:hAnsi="宋体" w:cs="宋体"/>
          <w:iCs/>
          <w:szCs w:val="21"/>
          <w:highlight w:val="none"/>
        </w:rPr>
        <w:t xml:space="preserve">是       </w:t>
      </w:r>
      <w:r>
        <w:rPr>
          <w:rFonts w:hint="eastAsia" w:ascii="宋体" w:hAnsi="宋体" w:cs="宋体"/>
          <w:iCs/>
          <w:szCs w:val="21"/>
          <w:highlight w:val="none"/>
        </w:rPr>
        <w:sym w:font="Wingdings" w:char="00A8"/>
      </w:r>
      <w:r>
        <w:rPr>
          <w:rFonts w:hint="eastAsia" w:ascii="宋体" w:hAnsi="宋体" w:cs="宋体"/>
          <w:iCs/>
          <w:szCs w:val="21"/>
          <w:highlight w:val="none"/>
        </w:rPr>
        <w:t>否</w:t>
      </w:r>
    </w:p>
    <w:p w14:paraId="5839792F">
      <w:pPr>
        <w:pStyle w:val="52"/>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14:paraId="7AC1072E">
      <w:pPr>
        <w:numPr>
          <w:ilvl w:val="-1"/>
          <w:numId w:val="0"/>
        </w:numPr>
        <w:adjustRightInd w:val="0"/>
        <w:snapToGrid w:val="0"/>
        <w:spacing w:before="0" w:beforeLines="0" w:line="400" w:lineRule="exact"/>
        <w:ind w:firstLine="420" w:firstLineChars="200"/>
        <w:rPr>
          <w:rFonts w:hint="eastAsia" w:ascii="宋体" w:hAnsi="宋体" w:eastAsia="宋体" w:cs="宋体"/>
          <w:b w:val="0"/>
          <w:bCs w:val="0"/>
          <w:sz w:val="21"/>
          <w:szCs w:val="21"/>
          <w:highlight w:val="none"/>
          <w:u w:val="none"/>
          <w:lang w:val="en-US" w:eastAsia="zh-CN"/>
        </w:rPr>
      </w:pPr>
      <w:r>
        <w:rPr>
          <w:rFonts w:hint="eastAsia" w:ascii="宋体" w:hAnsi="宋体" w:eastAsia="宋体" w:cs="宋体"/>
          <w:b w:val="0"/>
          <w:bCs w:val="0"/>
          <w:sz w:val="21"/>
          <w:szCs w:val="21"/>
          <w:highlight w:val="none"/>
          <w:u w:val="none"/>
          <w:lang w:val="en-US" w:eastAsia="zh-CN"/>
        </w:rPr>
        <w:t>（</w:t>
      </w:r>
      <w:r>
        <w:rPr>
          <w:rFonts w:hint="default" w:ascii="宋体" w:hAnsi="宋体" w:cs="宋体"/>
          <w:b w:val="0"/>
          <w:bCs w:val="0"/>
          <w:sz w:val="21"/>
          <w:szCs w:val="21"/>
          <w:highlight w:val="none"/>
          <w:u w:val="none"/>
          <w:lang w:val="en" w:eastAsia="zh-CN"/>
        </w:rPr>
        <w:t>9</w:t>
      </w:r>
      <w:r>
        <w:rPr>
          <w:rFonts w:hint="eastAsia" w:ascii="宋体" w:hAnsi="宋体" w:eastAsia="宋体" w:cs="宋体"/>
          <w:b w:val="0"/>
          <w:bCs w:val="0"/>
          <w:sz w:val="21"/>
          <w:szCs w:val="21"/>
          <w:highlight w:val="none"/>
          <w:u w:val="none"/>
          <w:lang w:val="en-US" w:eastAsia="zh-CN"/>
        </w:rPr>
        <w:t>）是否涉及进口产品：</w:t>
      </w:r>
    </w:p>
    <w:p w14:paraId="46952335">
      <w:pPr>
        <w:numPr>
          <w:ilvl w:val="-1"/>
          <w:numId w:val="0"/>
        </w:numPr>
        <w:adjustRightInd w:val="0"/>
        <w:snapToGrid w:val="0"/>
        <w:spacing w:before="0" w:beforeLines="0" w:line="400" w:lineRule="exact"/>
        <w:ind w:firstLine="840" w:firstLineChars="400"/>
        <w:rPr>
          <w:rFonts w:hint="eastAsia" w:ascii="宋体" w:hAnsi="宋体" w:eastAsia="宋体" w:cs="宋体"/>
          <w:szCs w:val="21"/>
          <w:highlight w:val="none"/>
          <w:u w:val="single"/>
          <w:lang w:val="en-US" w:eastAsia="zh-CN"/>
        </w:rPr>
      </w:pPr>
      <w:r>
        <w:rPr>
          <w:rFonts w:hint="eastAsia" w:ascii="宋体" w:hAnsi="宋体" w:cs="宋体"/>
          <w:iCs w:val="0"/>
          <w:szCs w:val="21"/>
          <w:highlight w:val="none"/>
          <w:lang w:val="en-US" w:eastAsia="zh-CN"/>
        </w:rPr>
        <w:t xml:space="preserve"> </w:t>
      </w:r>
      <w:r>
        <w:rPr>
          <w:rFonts w:hint="eastAsia" w:ascii="宋体" w:hAnsi="宋体" w:eastAsia="宋体" w:cs="宋体"/>
          <w:iCs w:val="0"/>
          <w:szCs w:val="21"/>
          <w:highlight w:val="none"/>
        </w:rPr>
        <w:sym w:font="Wingdings" w:char="00A8"/>
      </w:r>
      <w:r>
        <w:rPr>
          <w:rFonts w:hint="eastAsia" w:ascii="宋体" w:hAnsi="宋体" w:eastAsia="宋体" w:cs="宋体"/>
          <w:iCs w:val="0"/>
          <w:szCs w:val="21"/>
          <w:highlight w:val="none"/>
        </w:rPr>
        <w:t>是</w:t>
      </w:r>
      <w:r>
        <w:rPr>
          <w:rFonts w:hint="eastAsia" w:ascii="宋体" w:hAnsi="宋体" w:eastAsia="宋体" w:cs="宋体"/>
          <w:iCs w:val="0"/>
          <w:szCs w:val="21"/>
          <w:highlight w:val="none"/>
          <w:lang w:eastAsia="zh-CN"/>
        </w:rPr>
        <w:t>，</w:t>
      </w:r>
      <w:r>
        <w:rPr>
          <w:rFonts w:hint="eastAsia" w:ascii="宋体" w:hAnsi="宋体" w:cs="宋体"/>
          <w:iCs w:val="0"/>
          <w:szCs w:val="21"/>
          <w:highlight w:val="none"/>
          <w:lang w:eastAsia="zh-CN"/>
        </w:rPr>
        <w:t>《政府采购品目分类目录》底级品目名称</w:t>
      </w:r>
      <w:r>
        <w:rPr>
          <w:rFonts w:hint="eastAsia" w:ascii="宋体" w:hAnsi="宋体" w:eastAsia="宋体" w:cs="宋体"/>
          <w:szCs w:val="21"/>
          <w:highlight w:val="none"/>
          <w:lang w:val="en-US" w:eastAsia="zh-CN"/>
        </w:rPr>
        <w:t>：</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lang w:val="en-US" w:eastAsia="zh-CN"/>
        </w:rPr>
        <w:t xml:space="preserve"> </w:t>
      </w:r>
      <w:r>
        <w:rPr>
          <w:rFonts w:hint="eastAsia" w:ascii="宋体" w:hAnsi="宋体" w:cs="宋体"/>
          <w:szCs w:val="21"/>
          <w:highlight w:val="none"/>
          <w:lang w:val="en-US" w:eastAsia="zh-CN"/>
        </w:rPr>
        <w:t>金额：</w:t>
      </w:r>
      <w:r>
        <w:rPr>
          <w:rFonts w:hint="eastAsia" w:ascii="宋体" w:hAnsi="宋体" w:eastAsia="宋体" w:cs="宋体"/>
          <w:szCs w:val="21"/>
          <w:highlight w:val="none"/>
          <w:u w:val="single"/>
          <w:lang w:val="en-US" w:eastAsia="zh-CN"/>
        </w:rPr>
        <w:t xml:space="preserve">  </w:t>
      </w:r>
      <w:r>
        <w:rPr>
          <w:rFonts w:hint="eastAsia" w:ascii="宋体" w:hAnsi="宋体" w:cs="宋体"/>
          <w:szCs w:val="21"/>
          <w:highlight w:val="none"/>
          <w:u w:val="single"/>
          <w:lang w:val="en-US" w:eastAsia="zh-CN"/>
        </w:rPr>
        <w:t xml:space="preserve">     </w:t>
      </w:r>
      <w:r>
        <w:rPr>
          <w:rFonts w:hint="eastAsia" w:ascii="宋体" w:hAnsi="宋体" w:eastAsia="宋体" w:cs="宋体"/>
          <w:szCs w:val="21"/>
          <w:highlight w:val="none"/>
          <w:u w:val="single"/>
          <w:lang w:val="en-US" w:eastAsia="zh-CN"/>
        </w:rPr>
        <w:t xml:space="preserve"> </w:t>
      </w:r>
    </w:p>
    <w:p w14:paraId="52E16C82">
      <w:pPr>
        <w:numPr>
          <w:ilvl w:val="-1"/>
          <w:numId w:val="0"/>
        </w:numPr>
        <w:adjustRightInd w:val="0"/>
        <w:snapToGrid w:val="0"/>
        <w:spacing w:before="0" w:beforeLines="0" w:line="400" w:lineRule="exact"/>
        <w:ind w:firstLine="840" w:firstLineChars="400"/>
        <w:rPr>
          <w:rFonts w:hint="eastAsia" w:ascii="宋体" w:hAnsi="宋体" w:eastAsia="宋体"/>
          <w:iCs w:val="0"/>
          <w:szCs w:val="21"/>
          <w:highlight w:val="none"/>
        </w:rPr>
      </w:pPr>
      <w:r>
        <w:rPr>
          <w:rFonts w:hint="eastAsia" w:ascii="宋体" w:hAnsi="宋体" w:cs="宋体"/>
          <w:szCs w:val="21"/>
          <w:highlight w:val="none"/>
          <w:lang w:val="en-US" w:eastAsia="zh-CN"/>
        </w:rPr>
        <w:t xml:space="preserve">        国别：</w:t>
      </w:r>
      <w:r>
        <w:rPr>
          <w:rFonts w:hint="eastAsia" w:ascii="宋体" w:hAnsi="宋体" w:eastAsia="宋体" w:cs="宋体"/>
          <w:szCs w:val="21"/>
          <w:highlight w:val="none"/>
          <w:u w:val="single"/>
          <w:lang w:val="en-US" w:eastAsia="zh-CN"/>
        </w:rPr>
        <w:t xml:space="preserve">  </w:t>
      </w:r>
      <w:r>
        <w:rPr>
          <w:rFonts w:hint="eastAsia" w:ascii="宋体" w:hAnsi="宋体" w:cs="宋体"/>
          <w:szCs w:val="21"/>
          <w:highlight w:val="none"/>
          <w:u w:val="single"/>
          <w:lang w:val="en-US" w:eastAsia="zh-CN"/>
        </w:rPr>
        <w:t xml:space="preserve">     </w:t>
      </w:r>
      <w:r>
        <w:rPr>
          <w:rFonts w:hint="eastAsia" w:ascii="宋体" w:hAnsi="宋体" w:eastAsia="宋体" w:cs="宋体"/>
          <w:szCs w:val="21"/>
          <w:highlight w:val="none"/>
          <w:u w:val="single"/>
          <w:lang w:val="en-US" w:eastAsia="zh-CN"/>
        </w:rPr>
        <w:t xml:space="preserve"> </w:t>
      </w:r>
      <w:r>
        <w:rPr>
          <w:rFonts w:hint="eastAsia" w:ascii="宋体" w:hAnsi="宋体" w:cs="宋体"/>
          <w:szCs w:val="21"/>
          <w:highlight w:val="none"/>
          <w:lang w:val="en-US" w:eastAsia="zh-CN"/>
        </w:rPr>
        <w:t xml:space="preserve"> </w:t>
      </w:r>
      <w:r>
        <w:rPr>
          <w:rFonts w:hint="eastAsia" w:ascii="宋体" w:hAnsi="宋体" w:eastAsia="宋体" w:cs="宋体"/>
          <w:szCs w:val="21"/>
          <w:highlight w:val="none"/>
          <w:lang w:val="en-US" w:eastAsia="zh-CN"/>
        </w:rPr>
        <w:t>品牌：</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none"/>
          <w:lang w:val="en-US" w:eastAsia="zh-CN"/>
        </w:rPr>
        <w:t xml:space="preserve"> 规格型号：</w:t>
      </w:r>
      <w:r>
        <w:rPr>
          <w:rFonts w:hint="eastAsia" w:ascii="宋体" w:hAnsi="宋体" w:eastAsia="宋体" w:cs="宋体"/>
          <w:szCs w:val="21"/>
          <w:highlight w:val="none"/>
          <w:u w:val="single"/>
          <w:lang w:val="en-US" w:eastAsia="zh-CN"/>
        </w:rPr>
        <w:t xml:space="preserve">        </w:t>
      </w:r>
      <w:r>
        <w:rPr>
          <w:rFonts w:hint="eastAsia" w:ascii="宋体" w:hAnsi="宋体" w:eastAsia="宋体"/>
          <w:iCs w:val="0"/>
          <w:szCs w:val="21"/>
          <w:highlight w:val="none"/>
        </w:rPr>
        <w:t xml:space="preserve">      </w:t>
      </w:r>
    </w:p>
    <w:p w14:paraId="7AFAF083">
      <w:pPr>
        <w:adjustRightInd w:val="0"/>
        <w:snapToGrid w:val="0"/>
        <w:spacing w:before="0" w:beforeLines="0" w:line="400" w:lineRule="exact"/>
        <w:ind w:firstLine="840" w:firstLineChars="400"/>
        <w:rPr>
          <w:rFonts w:hint="eastAsia" w:ascii="宋体" w:hAnsi="宋体"/>
          <w:szCs w:val="21"/>
          <w:highlight w:val="none"/>
          <w:u w:val="none"/>
          <w:lang w:val="en-US" w:eastAsia="zh-CN"/>
        </w:rPr>
      </w:pPr>
      <w:r>
        <w:rPr>
          <w:rFonts w:hint="eastAsia" w:ascii="宋体" w:hAnsi="宋体"/>
          <w:iCs w:val="0"/>
          <w:szCs w:val="21"/>
          <w:highlight w:val="none"/>
          <w:lang w:val="en-US" w:eastAsia="zh-CN"/>
        </w:rPr>
        <w:t xml:space="preserve"> </w:t>
      </w:r>
      <w:r>
        <w:rPr>
          <w:rFonts w:hint="eastAsia" w:ascii="宋体" w:hAnsi="宋体"/>
          <w:iCs w:val="0"/>
          <w:szCs w:val="21"/>
          <w:highlight w:val="none"/>
        </w:rPr>
        <w:sym w:font="Wingdings" w:char="00A8"/>
      </w:r>
      <w:r>
        <w:rPr>
          <w:rFonts w:hint="eastAsia" w:ascii="宋体" w:hAnsi="宋体" w:eastAsia="宋体"/>
          <w:iCs w:val="0"/>
          <w:szCs w:val="21"/>
          <w:highlight w:val="none"/>
          <w:lang w:eastAsia="zh-CN"/>
        </w:rPr>
        <w:t>否</w:t>
      </w:r>
    </w:p>
    <w:p w14:paraId="6892FE5D">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highlight w:val="none"/>
          <w:u w:val="none"/>
          <w:lang w:val="en-US" w:eastAsia="zh-CN"/>
        </w:rPr>
      </w:pPr>
      <w:r>
        <w:rPr>
          <w:rFonts w:hint="eastAsia" w:ascii="宋体" w:hAnsi="宋体"/>
          <w:b w:val="0"/>
          <w:bCs w:val="0"/>
          <w:sz w:val="21"/>
          <w:szCs w:val="21"/>
          <w:highlight w:val="none"/>
          <w:u w:val="none"/>
          <w:lang w:val="en-US" w:eastAsia="zh-CN"/>
        </w:rPr>
        <w:t xml:space="preserve">    （1</w:t>
      </w:r>
      <w:r>
        <w:rPr>
          <w:rFonts w:hint="default" w:ascii="宋体" w:hAnsi="宋体"/>
          <w:b w:val="0"/>
          <w:bCs w:val="0"/>
          <w:sz w:val="21"/>
          <w:szCs w:val="21"/>
          <w:highlight w:val="none"/>
          <w:u w:val="none"/>
          <w:lang w:val="en" w:eastAsia="zh-CN"/>
        </w:rPr>
        <w:t>0</w:t>
      </w:r>
      <w:r>
        <w:rPr>
          <w:rFonts w:hint="eastAsia" w:ascii="宋体" w:hAnsi="宋体"/>
          <w:b w:val="0"/>
          <w:bCs w:val="0"/>
          <w:sz w:val="21"/>
          <w:szCs w:val="21"/>
          <w:highlight w:val="none"/>
          <w:u w:val="none"/>
          <w:lang w:val="en-US" w:eastAsia="zh-CN"/>
        </w:rPr>
        <w:t>）</w:t>
      </w:r>
      <w:r>
        <w:rPr>
          <w:rFonts w:hint="eastAsia" w:ascii="宋体" w:hAnsi="宋体" w:eastAsia="宋体"/>
          <w:b w:val="0"/>
          <w:bCs w:val="0"/>
          <w:sz w:val="21"/>
          <w:szCs w:val="21"/>
          <w:highlight w:val="none"/>
          <w:u w:val="none"/>
          <w:lang w:val="en-US" w:eastAsia="zh-CN"/>
        </w:rPr>
        <w:t>是否涉及节能产品：</w:t>
      </w:r>
    </w:p>
    <w:p w14:paraId="695A322B">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highlight w:val="none"/>
          <w:lang w:val="en-US" w:eastAsia="zh-CN"/>
        </w:rPr>
      </w:pPr>
      <w:r>
        <w:rPr>
          <w:rFonts w:hint="eastAsia" w:ascii="宋体" w:hAnsi="宋体"/>
          <w:b w:val="0"/>
          <w:bCs w:val="0"/>
          <w:sz w:val="21"/>
          <w:szCs w:val="21"/>
          <w:highlight w:val="none"/>
          <w:u w:val="none"/>
          <w:lang w:val="en-US" w:eastAsia="zh-CN"/>
        </w:rPr>
        <w:t xml:space="preserve">         </w:t>
      </w:r>
      <w:r>
        <w:rPr>
          <w:rFonts w:hint="eastAsia" w:ascii="宋体" w:hAnsi="宋体" w:eastAsia="宋体"/>
          <w:iCs w:val="0"/>
          <w:szCs w:val="21"/>
          <w:highlight w:val="none"/>
        </w:rPr>
        <w:sym w:font="Wingdings" w:char="00A8"/>
      </w:r>
      <w:r>
        <w:rPr>
          <w:rFonts w:hint="eastAsia" w:ascii="宋体" w:hAnsi="宋体" w:eastAsia="宋体"/>
          <w:iCs w:val="0"/>
          <w:szCs w:val="21"/>
          <w:highlight w:val="none"/>
        </w:rPr>
        <w:t>是</w:t>
      </w:r>
      <w:r>
        <w:rPr>
          <w:rFonts w:hint="eastAsia" w:ascii="宋体" w:hAnsi="宋体" w:eastAsia="宋体"/>
          <w:iCs w:val="0"/>
          <w:szCs w:val="21"/>
          <w:highlight w:val="none"/>
          <w:lang w:eastAsia="zh-CN"/>
        </w:rPr>
        <w:t>，</w:t>
      </w:r>
      <w:r>
        <w:rPr>
          <w:rFonts w:hint="eastAsia" w:ascii="宋体" w:hAnsi="宋体"/>
          <w:iCs w:val="0"/>
          <w:szCs w:val="21"/>
          <w:highlight w:val="none"/>
          <w:lang w:eastAsia="zh-CN"/>
        </w:rPr>
        <w:t>《节能产品政府采购品目清单》的底级品目名称：</w:t>
      </w:r>
      <w:r>
        <w:rPr>
          <w:rFonts w:hint="eastAsia" w:ascii="宋体" w:hAnsi="宋体" w:eastAsia="宋体"/>
          <w:szCs w:val="21"/>
          <w:highlight w:val="none"/>
          <w:u w:val="single"/>
          <w:lang w:val="en-US" w:eastAsia="zh-CN"/>
        </w:rPr>
        <w:t xml:space="preserve">      </w:t>
      </w:r>
      <w:r>
        <w:rPr>
          <w:rFonts w:hint="eastAsia" w:ascii="宋体" w:hAnsi="宋体"/>
          <w:szCs w:val="21"/>
          <w:highlight w:val="none"/>
          <w:u w:val="single"/>
          <w:lang w:val="en-US" w:eastAsia="zh-CN"/>
        </w:rPr>
        <w:t xml:space="preserve">   </w:t>
      </w:r>
      <w:r>
        <w:rPr>
          <w:rFonts w:hint="eastAsia" w:ascii="宋体" w:hAnsi="宋体"/>
          <w:iCs/>
          <w:szCs w:val="21"/>
          <w:highlight w:val="none"/>
          <w:lang w:val="en-US" w:eastAsia="zh-CN"/>
        </w:rPr>
        <w:t xml:space="preserve">     </w:t>
      </w:r>
    </w:p>
    <w:p w14:paraId="08A49D93">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highlight w:val="none"/>
          <w:lang w:val="en-US" w:eastAsia="zh-CN"/>
        </w:rPr>
      </w:pPr>
      <w:r>
        <w:rPr>
          <w:rFonts w:hint="eastAsia" w:ascii="宋体" w:hAnsi="宋体"/>
          <w:iCs/>
          <w:szCs w:val="21"/>
          <w:highlight w:val="none"/>
          <w:lang w:val="en-US" w:eastAsia="zh-CN"/>
        </w:rPr>
        <w:t xml:space="preserve">                </w:t>
      </w:r>
      <w:r>
        <w:rPr>
          <w:rFonts w:hint="eastAsia" w:ascii="宋体" w:hAnsi="宋体"/>
          <w:iCs/>
          <w:szCs w:val="21"/>
          <w:highlight w:val="none"/>
        </w:rPr>
        <w:sym w:font="Wingdings" w:char="00A8"/>
      </w:r>
      <w:r>
        <w:rPr>
          <w:rFonts w:hint="eastAsia" w:ascii="宋体" w:hAnsi="宋体"/>
          <w:iCs/>
          <w:szCs w:val="21"/>
          <w:highlight w:val="none"/>
          <w:lang w:eastAsia="zh-CN"/>
        </w:rPr>
        <w:t>强制采购</w:t>
      </w:r>
      <w:r>
        <w:rPr>
          <w:rFonts w:hint="eastAsia" w:ascii="宋体" w:hAnsi="宋体"/>
          <w:iCs/>
          <w:szCs w:val="21"/>
          <w:highlight w:val="none"/>
          <w:lang w:val="en-US" w:eastAsia="zh-CN"/>
        </w:rPr>
        <w:t xml:space="preserve">       </w:t>
      </w:r>
      <w:r>
        <w:rPr>
          <w:rFonts w:hint="eastAsia" w:ascii="宋体" w:hAnsi="宋体"/>
          <w:iCs/>
          <w:szCs w:val="21"/>
          <w:highlight w:val="none"/>
        </w:rPr>
        <w:sym w:font="Wingdings" w:char="00A8"/>
      </w:r>
      <w:r>
        <w:rPr>
          <w:rFonts w:hint="eastAsia" w:ascii="宋体" w:hAnsi="宋体"/>
          <w:iCs/>
          <w:szCs w:val="21"/>
          <w:highlight w:val="none"/>
          <w:lang w:eastAsia="zh-CN"/>
        </w:rPr>
        <w:t>优先采购</w:t>
      </w:r>
      <w:r>
        <w:rPr>
          <w:rFonts w:hint="eastAsia" w:ascii="宋体" w:hAnsi="宋体"/>
          <w:iCs/>
          <w:szCs w:val="21"/>
          <w:highlight w:val="none"/>
          <w:lang w:val="en-US" w:eastAsia="zh-CN"/>
        </w:rPr>
        <w:t xml:space="preserve">    </w:t>
      </w:r>
    </w:p>
    <w:p w14:paraId="36641B0D">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szCs w:val="21"/>
          <w:highlight w:val="none"/>
        </w:rPr>
      </w:pPr>
      <w:r>
        <w:rPr>
          <w:rFonts w:hint="eastAsia" w:ascii="宋体" w:hAnsi="宋体"/>
          <w:iCs/>
          <w:szCs w:val="21"/>
          <w:highlight w:val="none"/>
          <w:lang w:val="en-US" w:eastAsia="zh-CN"/>
        </w:rPr>
        <w:t xml:space="preserve">         </w:t>
      </w:r>
      <w:r>
        <w:rPr>
          <w:rFonts w:hint="eastAsia" w:ascii="宋体" w:hAnsi="宋体" w:eastAsia="宋体"/>
          <w:iCs w:val="0"/>
          <w:szCs w:val="21"/>
          <w:highlight w:val="none"/>
        </w:rPr>
        <w:sym w:font="Wingdings" w:char="00A8"/>
      </w:r>
      <w:r>
        <w:rPr>
          <w:rFonts w:hint="eastAsia" w:ascii="宋体" w:hAnsi="宋体" w:eastAsia="宋体"/>
          <w:iCs w:val="0"/>
          <w:szCs w:val="21"/>
          <w:highlight w:val="none"/>
        </w:rPr>
        <w:t>否</w:t>
      </w:r>
    </w:p>
    <w:p w14:paraId="165121E9">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highlight w:val="none"/>
          <w:u w:val="none"/>
          <w:lang w:val="en-US" w:eastAsia="zh-CN"/>
        </w:rPr>
      </w:pPr>
      <w:r>
        <w:rPr>
          <w:rFonts w:hint="eastAsia" w:ascii="宋体" w:hAnsi="宋体"/>
          <w:b w:val="0"/>
          <w:bCs w:val="0"/>
          <w:sz w:val="21"/>
          <w:szCs w:val="21"/>
          <w:highlight w:val="none"/>
          <w:u w:val="none"/>
          <w:lang w:val="en-US" w:eastAsia="zh-CN"/>
        </w:rPr>
        <w:t xml:space="preserve">          </w:t>
      </w:r>
      <w:r>
        <w:rPr>
          <w:rFonts w:hint="eastAsia" w:ascii="宋体" w:hAnsi="宋体" w:eastAsia="宋体"/>
          <w:b w:val="0"/>
          <w:bCs w:val="0"/>
          <w:sz w:val="21"/>
          <w:szCs w:val="21"/>
          <w:highlight w:val="none"/>
          <w:u w:val="none"/>
          <w:lang w:val="en-US" w:eastAsia="zh-CN"/>
        </w:rPr>
        <w:t>是否涉及</w:t>
      </w:r>
      <w:r>
        <w:rPr>
          <w:rFonts w:hint="eastAsia" w:ascii="宋体" w:hAnsi="宋体"/>
          <w:b w:val="0"/>
          <w:bCs w:val="0"/>
          <w:sz w:val="21"/>
          <w:szCs w:val="21"/>
          <w:highlight w:val="none"/>
          <w:u w:val="none"/>
          <w:lang w:val="en-US" w:eastAsia="zh-CN"/>
        </w:rPr>
        <w:t>环境标志</w:t>
      </w:r>
      <w:r>
        <w:rPr>
          <w:rFonts w:hint="eastAsia" w:ascii="宋体" w:hAnsi="宋体" w:eastAsia="宋体"/>
          <w:b w:val="0"/>
          <w:bCs w:val="0"/>
          <w:sz w:val="21"/>
          <w:szCs w:val="21"/>
          <w:highlight w:val="none"/>
          <w:u w:val="none"/>
          <w:lang w:val="en-US" w:eastAsia="zh-CN"/>
        </w:rPr>
        <w:t>产品：</w:t>
      </w:r>
    </w:p>
    <w:p w14:paraId="75C724BF">
      <w:pPr>
        <w:numPr>
          <w:ilvl w:val="-1"/>
          <w:numId w:val="0"/>
        </w:numPr>
        <w:tabs>
          <w:tab w:val="left" w:pos="740"/>
        </w:tabs>
        <w:adjustRightInd w:val="0"/>
        <w:snapToGrid w:val="0"/>
        <w:spacing w:before="0" w:beforeLines="0" w:line="400" w:lineRule="exact"/>
        <w:ind w:firstLine="0" w:firstLineChars="0"/>
        <w:rPr>
          <w:rFonts w:hint="eastAsia" w:ascii="宋体" w:hAnsi="宋体"/>
          <w:iCs w:val="0"/>
          <w:szCs w:val="21"/>
          <w:highlight w:val="none"/>
          <w:lang w:eastAsia="zh-CN"/>
        </w:rPr>
      </w:pPr>
      <w:r>
        <w:rPr>
          <w:rFonts w:hint="eastAsia" w:ascii="宋体" w:hAnsi="宋体"/>
          <w:b w:val="0"/>
          <w:bCs w:val="0"/>
          <w:sz w:val="21"/>
          <w:szCs w:val="21"/>
          <w:highlight w:val="none"/>
          <w:u w:val="none"/>
          <w:lang w:val="en-US" w:eastAsia="zh-CN"/>
        </w:rPr>
        <w:t xml:space="preserve">         </w:t>
      </w:r>
      <w:r>
        <w:rPr>
          <w:rFonts w:hint="eastAsia" w:ascii="宋体" w:hAnsi="宋体" w:eastAsia="宋体"/>
          <w:iCs w:val="0"/>
          <w:szCs w:val="21"/>
          <w:highlight w:val="none"/>
        </w:rPr>
        <w:sym w:font="Wingdings" w:char="00A8"/>
      </w:r>
      <w:r>
        <w:rPr>
          <w:rFonts w:hint="eastAsia" w:ascii="宋体" w:hAnsi="宋体" w:eastAsia="宋体"/>
          <w:iCs w:val="0"/>
          <w:szCs w:val="21"/>
          <w:highlight w:val="none"/>
        </w:rPr>
        <w:t>是</w:t>
      </w:r>
      <w:r>
        <w:rPr>
          <w:rFonts w:hint="eastAsia" w:ascii="宋体" w:hAnsi="宋体" w:eastAsia="宋体"/>
          <w:iCs w:val="0"/>
          <w:szCs w:val="21"/>
          <w:highlight w:val="none"/>
          <w:lang w:eastAsia="zh-CN"/>
        </w:rPr>
        <w:t>，</w:t>
      </w:r>
      <w:r>
        <w:rPr>
          <w:rFonts w:hint="eastAsia" w:ascii="宋体" w:hAnsi="宋体"/>
          <w:iCs w:val="0"/>
          <w:szCs w:val="21"/>
          <w:highlight w:val="none"/>
          <w:lang w:eastAsia="zh-CN"/>
        </w:rPr>
        <w:t>《环境标志产品政府采购品目清单》的底级品目名称：</w:t>
      </w:r>
      <w:r>
        <w:rPr>
          <w:rFonts w:hint="eastAsia" w:ascii="宋体" w:hAnsi="宋体" w:eastAsia="宋体"/>
          <w:szCs w:val="21"/>
          <w:highlight w:val="none"/>
          <w:u w:val="single"/>
          <w:lang w:val="en-US" w:eastAsia="zh-CN"/>
        </w:rPr>
        <w:t xml:space="preserve">      </w:t>
      </w:r>
      <w:r>
        <w:rPr>
          <w:rFonts w:hint="eastAsia" w:ascii="宋体" w:hAnsi="宋体"/>
          <w:szCs w:val="21"/>
          <w:highlight w:val="none"/>
          <w:u w:val="single"/>
          <w:lang w:val="en-US" w:eastAsia="zh-CN"/>
        </w:rPr>
        <w:t xml:space="preserve">   </w:t>
      </w:r>
      <w:r>
        <w:rPr>
          <w:rFonts w:hint="eastAsia" w:ascii="宋体" w:hAnsi="宋体"/>
          <w:iCs/>
          <w:szCs w:val="21"/>
          <w:highlight w:val="none"/>
          <w:lang w:val="en-US" w:eastAsia="zh-CN"/>
        </w:rPr>
        <w:t xml:space="preserve"> </w:t>
      </w:r>
    </w:p>
    <w:p w14:paraId="4FAEAF5E">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highlight w:val="none"/>
          <w:lang w:val="en-US" w:eastAsia="zh-CN"/>
        </w:rPr>
      </w:pPr>
      <w:r>
        <w:rPr>
          <w:rFonts w:hint="eastAsia" w:ascii="宋体" w:hAnsi="宋体"/>
          <w:iCs/>
          <w:szCs w:val="21"/>
          <w:highlight w:val="none"/>
          <w:lang w:val="en-US" w:eastAsia="zh-CN"/>
        </w:rPr>
        <w:t xml:space="preserve">                </w:t>
      </w:r>
      <w:r>
        <w:rPr>
          <w:rFonts w:hint="eastAsia" w:ascii="宋体" w:hAnsi="宋体"/>
          <w:iCs/>
          <w:szCs w:val="21"/>
          <w:highlight w:val="none"/>
        </w:rPr>
        <w:sym w:font="Wingdings" w:char="00A8"/>
      </w:r>
      <w:r>
        <w:rPr>
          <w:rFonts w:hint="eastAsia" w:ascii="宋体" w:hAnsi="宋体"/>
          <w:iCs/>
          <w:szCs w:val="21"/>
          <w:highlight w:val="none"/>
          <w:lang w:eastAsia="zh-CN"/>
        </w:rPr>
        <w:t>强制采购</w:t>
      </w:r>
      <w:r>
        <w:rPr>
          <w:rFonts w:hint="eastAsia" w:ascii="宋体" w:hAnsi="宋体"/>
          <w:iCs/>
          <w:szCs w:val="21"/>
          <w:highlight w:val="none"/>
          <w:lang w:val="en-US" w:eastAsia="zh-CN"/>
        </w:rPr>
        <w:t xml:space="preserve">       </w:t>
      </w:r>
      <w:r>
        <w:rPr>
          <w:rFonts w:hint="eastAsia" w:ascii="宋体" w:hAnsi="宋体"/>
          <w:iCs/>
          <w:szCs w:val="21"/>
          <w:highlight w:val="none"/>
        </w:rPr>
        <w:sym w:font="Wingdings" w:char="00A8"/>
      </w:r>
      <w:r>
        <w:rPr>
          <w:rFonts w:hint="eastAsia" w:ascii="宋体" w:hAnsi="宋体"/>
          <w:iCs/>
          <w:szCs w:val="21"/>
          <w:highlight w:val="none"/>
          <w:lang w:eastAsia="zh-CN"/>
        </w:rPr>
        <w:t>优先采购</w:t>
      </w:r>
      <w:r>
        <w:rPr>
          <w:rFonts w:hint="eastAsia" w:ascii="宋体" w:hAnsi="宋体"/>
          <w:iCs/>
          <w:szCs w:val="21"/>
          <w:highlight w:val="none"/>
          <w:lang w:val="en-US" w:eastAsia="zh-CN"/>
        </w:rPr>
        <w:t xml:space="preserve">    </w:t>
      </w:r>
    </w:p>
    <w:p w14:paraId="19B43817">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sz w:val="21"/>
          <w:szCs w:val="21"/>
          <w:highlight w:val="none"/>
          <w:u w:val="none"/>
          <w:lang w:val="en-US" w:eastAsia="zh-CN"/>
        </w:rPr>
      </w:pPr>
      <w:r>
        <w:rPr>
          <w:rFonts w:hint="eastAsia" w:ascii="宋体" w:hAnsi="宋体"/>
          <w:iCs/>
          <w:szCs w:val="21"/>
          <w:highlight w:val="none"/>
          <w:lang w:val="en-US" w:eastAsia="zh-CN"/>
        </w:rPr>
        <w:t xml:space="preserve">         </w:t>
      </w:r>
      <w:r>
        <w:rPr>
          <w:rFonts w:hint="eastAsia" w:ascii="宋体" w:hAnsi="宋体" w:eastAsia="宋体"/>
          <w:iCs w:val="0"/>
          <w:szCs w:val="21"/>
          <w:highlight w:val="none"/>
        </w:rPr>
        <w:sym w:font="Wingdings" w:char="00A8"/>
      </w:r>
      <w:r>
        <w:rPr>
          <w:rFonts w:hint="eastAsia" w:ascii="宋体" w:hAnsi="宋体" w:eastAsia="宋体"/>
          <w:iCs w:val="0"/>
          <w:szCs w:val="21"/>
          <w:highlight w:val="none"/>
        </w:rPr>
        <w:t>否</w:t>
      </w:r>
    </w:p>
    <w:p w14:paraId="472D1B24">
      <w:pPr>
        <w:pStyle w:val="52"/>
        <w:numPr>
          <w:ilvl w:val="-1"/>
          <w:numId w:val="0"/>
        </w:numPr>
        <w:adjustRightInd w:val="0"/>
        <w:snapToGrid w:val="0"/>
        <w:spacing w:before="0" w:beforeLines="0" w:line="400" w:lineRule="exact"/>
        <w:ind w:firstLine="0" w:firstLineChars="0"/>
        <w:rPr>
          <w:rFonts w:hint="eastAsia" w:ascii="宋体" w:hAnsi="宋体" w:eastAsia="宋体" w:cs="Times New Roman"/>
          <w:iCs w:val="0"/>
          <w:kern w:val="2"/>
          <w:sz w:val="21"/>
          <w:szCs w:val="21"/>
          <w:highlight w:val="none"/>
          <w:u w:val="none"/>
          <w:lang w:val="en-US" w:eastAsia="zh-CN"/>
        </w:rPr>
      </w:pPr>
      <w:r>
        <w:rPr>
          <w:rFonts w:hint="eastAsia" w:ascii="宋体" w:hAnsi="宋体"/>
          <w:b w:val="0"/>
          <w:bCs w:val="0"/>
          <w:sz w:val="21"/>
          <w:szCs w:val="21"/>
          <w:highlight w:val="none"/>
          <w:u w:val="none"/>
          <w:lang w:val="en-US" w:eastAsia="zh-CN"/>
        </w:rPr>
        <w:t xml:space="preserve">          </w:t>
      </w:r>
      <w:r>
        <w:rPr>
          <w:rFonts w:hint="eastAsia" w:ascii="宋体" w:hAnsi="宋体" w:eastAsia="宋体" w:cs="Times New Roman"/>
          <w:b w:val="0"/>
          <w:bCs w:val="0"/>
          <w:kern w:val="2"/>
          <w:sz w:val="21"/>
          <w:szCs w:val="21"/>
          <w:highlight w:val="none"/>
          <w:u w:val="none"/>
          <w:lang w:val="en-US" w:eastAsia="zh-CN"/>
        </w:rPr>
        <w:t>是否涉及绿色产品：</w:t>
      </w:r>
      <w:r>
        <w:rPr>
          <w:rFonts w:hint="eastAsia" w:ascii="宋体" w:hAnsi="宋体" w:eastAsia="宋体" w:cs="Times New Roman"/>
          <w:iCs w:val="0"/>
          <w:kern w:val="2"/>
          <w:sz w:val="21"/>
          <w:szCs w:val="21"/>
          <w:highlight w:val="none"/>
          <w:u w:val="none"/>
          <w:lang w:val="en-US" w:eastAsia="zh-CN"/>
        </w:rPr>
        <w:t xml:space="preserve"> </w:t>
      </w:r>
    </w:p>
    <w:p w14:paraId="3982A098">
      <w:pPr>
        <w:pStyle w:val="52"/>
        <w:spacing w:beforeLines="0"/>
        <w:ind w:firstLine="420" w:firstLineChars="0"/>
        <w:rPr>
          <w:rFonts w:hint="eastAsia" w:ascii="宋体" w:hAnsi="宋体" w:eastAsia="宋体"/>
          <w:szCs w:val="21"/>
          <w:highlight w:val="none"/>
          <w:u w:val="single"/>
          <w:lang w:val="en-US" w:eastAsia="zh-CN"/>
        </w:rPr>
      </w:pPr>
      <w:r>
        <w:rPr>
          <w:rFonts w:hint="eastAsia" w:ascii="宋体" w:hAnsi="宋体" w:eastAsia="宋体" w:cs="Times New Roman"/>
          <w:iCs w:val="0"/>
          <w:kern w:val="2"/>
          <w:sz w:val="21"/>
          <w:szCs w:val="21"/>
          <w:highlight w:val="none"/>
          <w:u w:val="none"/>
          <w:lang w:val="en-US" w:eastAsia="zh-CN"/>
        </w:rPr>
        <w:t xml:space="preserve">     </w:t>
      </w:r>
      <w:r>
        <w:rPr>
          <w:rFonts w:hint="eastAsia" w:ascii="宋体" w:hAnsi="宋体" w:eastAsia="宋体" w:cs="Times New Roman"/>
          <w:iCs w:val="0"/>
          <w:kern w:val="2"/>
          <w:sz w:val="21"/>
          <w:szCs w:val="21"/>
          <w:highlight w:val="none"/>
          <w:u w:val="none"/>
        </w:rPr>
        <w:sym w:font="Wingdings" w:char="00A8"/>
      </w:r>
      <w:r>
        <w:rPr>
          <w:rFonts w:hint="eastAsia" w:ascii="宋体" w:hAnsi="宋体" w:eastAsia="宋体" w:cs="Times New Roman"/>
          <w:iCs w:val="0"/>
          <w:kern w:val="2"/>
          <w:sz w:val="21"/>
          <w:szCs w:val="21"/>
          <w:highlight w:val="none"/>
          <w:u w:val="none"/>
        </w:rPr>
        <w:t>是</w:t>
      </w:r>
      <w:r>
        <w:rPr>
          <w:rFonts w:hint="eastAsia" w:ascii="宋体" w:hAnsi="宋体" w:eastAsia="宋体" w:cs="Times New Roman"/>
          <w:iCs w:val="0"/>
          <w:kern w:val="2"/>
          <w:sz w:val="21"/>
          <w:szCs w:val="21"/>
          <w:highlight w:val="none"/>
          <w:u w:val="none"/>
          <w:lang w:eastAsia="zh-CN"/>
        </w:rPr>
        <w:t>，绿色产品政府采购相关政策确定的底级品目名称：</w:t>
      </w:r>
      <w:r>
        <w:rPr>
          <w:rFonts w:hint="eastAsia" w:ascii="宋体" w:hAnsi="宋体" w:eastAsia="宋体"/>
          <w:szCs w:val="21"/>
          <w:highlight w:val="none"/>
          <w:u w:val="single"/>
          <w:lang w:val="en-US" w:eastAsia="zh-CN"/>
        </w:rPr>
        <w:t xml:space="preserve">         </w:t>
      </w:r>
    </w:p>
    <w:p w14:paraId="2CFF4821">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highlight w:val="none"/>
          <w:lang w:val="en-US" w:eastAsia="zh-CN"/>
        </w:rPr>
      </w:pPr>
      <w:r>
        <w:rPr>
          <w:rFonts w:hint="eastAsia" w:ascii="宋体" w:hAnsi="宋体"/>
          <w:iCs/>
          <w:szCs w:val="21"/>
          <w:highlight w:val="none"/>
          <w:lang w:val="en-US" w:eastAsia="zh-CN"/>
        </w:rPr>
        <w:t xml:space="preserve">                </w:t>
      </w:r>
      <w:r>
        <w:rPr>
          <w:rFonts w:hint="eastAsia" w:ascii="宋体" w:hAnsi="宋体"/>
          <w:iCs/>
          <w:szCs w:val="21"/>
          <w:highlight w:val="none"/>
        </w:rPr>
        <w:sym w:font="Wingdings" w:char="00A8"/>
      </w:r>
      <w:r>
        <w:rPr>
          <w:rFonts w:hint="eastAsia" w:ascii="宋体" w:hAnsi="宋体"/>
          <w:iCs/>
          <w:szCs w:val="21"/>
          <w:highlight w:val="none"/>
          <w:lang w:eastAsia="zh-CN"/>
        </w:rPr>
        <w:t>强制采购</w:t>
      </w:r>
      <w:r>
        <w:rPr>
          <w:rFonts w:hint="eastAsia" w:ascii="宋体" w:hAnsi="宋体"/>
          <w:iCs/>
          <w:szCs w:val="21"/>
          <w:highlight w:val="none"/>
          <w:lang w:val="en-US" w:eastAsia="zh-CN"/>
        </w:rPr>
        <w:t xml:space="preserve">       </w:t>
      </w:r>
      <w:r>
        <w:rPr>
          <w:rFonts w:hint="eastAsia" w:ascii="宋体" w:hAnsi="宋体"/>
          <w:iCs/>
          <w:szCs w:val="21"/>
          <w:highlight w:val="none"/>
        </w:rPr>
        <w:sym w:font="Wingdings" w:char="00A8"/>
      </w:r>
      <w:r>
        <w:rPr>
          <w:rFonts w:hint="eastAsia" w:ascii="宋体" w:hAnsi="宋体"/>
          <w:iCs/>
          <w:szCs w:val="21"/>
          <w:highlight w:val="none"/>
          <w:lang w:eastAsia="zh-CN"/>
        </w:rPr>
        <w:t>优先采购</w:t>
      </w:r>
      <w:r>
        <w:rPr>
          <w:rFonts w:hint="eastAsia" w:ascii="宋体" w:hAnsi="宋体"/>
          <w:iCs/>
          <w:szCs w:val="21"/>
          <w:highlight w:val="none"/>
          <w:lang w:val="en-US" w:eastAsia="zh-CN"/>
        </w:rPr>
        <w:t xml:space="preserve">    </w:t>
      </w:r>
    </w:p>
    <w:p w14:paraId="25B01365">
      <w:pPr>
        <w:pStyle w:val="52"/>
        <w:spacing w:beforeLines="0"/>
        <w:ind w:firstLine="420" w:firstLineChars="0"/>
        <w:rPr>
          <w:rFonts w:hint="eastAsia" w:ascii="宋体" w:hAnsi="宋体"/>
          <w:b w:val="0"/>
          <w:bCs w:val="0"/>
          <w:sz w:val="21"/>
          <w:szCs w:val="21"/>
          <w:highlight w:val="none"/>
          <w:u w:val="none"/>
          <w:lang w:val="en-US" w:eastAsia="zh-CN"/>
        </w:rPr>
      </w:pPr>
      <w:r>
        <w:rPr>
          <w:rFonts w:hint="eastAsia" w:ascii="宋体" w:hAnsi="宋体" w:eastAsia="宋体" w:cs="Times New Roman"/>
          <w:iCs w:val="0"/>
          <w:kern w:val="2"/>
          <w:sz w:val="21"/>
          <w:szCs w:val="21"/>
          <w:highlight w:val="none"/>
          <w:u w:val="none"/>
          <w:lang w:val="en-US" w:eastAsia="zh-CN"/>
        </w:rPr>
        <w:t xml:space="preserve">     </w:t>
      </w:r>
      <w:r>
        <w:rPr>
          <w:rFonts w:hint="eastAsia" w:ascii="宋体" w:hAnsi="宋体" w:eastAsia="宋体" w:cs="Times New Roman"/>
          <w:iCs w:val="0"/>
          <w:kern w:val="2"/>
          <w:sz w:val="21"/>
          <w:szCs w:val="21"/>
          <w:highlight w:val="none"/>
          <w:u w:val="none"/>
        </w:rPr>
        <w:sym w:font="Wingdings" w:char="00A8"/>
      </w:r>
      <w:r>
        <w:rPr>
          <w:rFonts w:hint="eastAsia" w:ascii="宋体" w:hAnsi="宋体" w:eastAsia="宋体" w:cs="Times New Roman"/>
          <w:iCs w:val="0"/>
          <w:kern w:val="2"/>
          <w:sz w:val="21"/>
          <w:szCs w:val="21"/>
          <w:highlight w:val="none"/>
          <w:u w:val="none"/>
        </w:rPr>
        <w:t>否</w:t>
      </w:r>
    </w:p>
    <w:p w14:paraId="52600307">
      <w:pPr>
        <w:numPr>
          <w:ilvl w:val="-1"/>
          <w:numId w:val="0"/>
        </w:numPr>
        <w:adjustRightInd w:val="0"/>
        <w:snapToGrid w:val="0"/>
        <w:spacing w:before="0" w:beforeLines="0" w:line="400" w:lineRule="exact"/>
        <w:ind w:firstLine="0" w:firstLineChars="0"/>
        <w:rPr>
          <w:rFonts w:hint="eastAsia" w:ascii="宋体" w:hAnsi="宋体" w:eastAsia="宋体"/>
          <w:szCs w:val="21"/>
          <w:highlight w:val="none"/>
          <w:lang w:val="en-US" w:eastAsia="zh-CN"/>
        </w:rPr>
      </w:pPr>
      <w:r>
        <w:rPr>
          <w:rFonts w:hint="eastAsia" w:ascii="宋体" w:hAnsi="宋体"/>
          <w:szCs w:val="21"/>
          <w:highlight w:val="none"/>
          <w:lang w:val="en-US" w:eastAsia="zh-CN"/>
        </w:rPr>
        <w:t xml:space="preserve">    （1</w:t>
      </w:r>
      <w:r>
        <w:rPr>
          <w:rFonts w:hint="default" w:ascii="宋体" w:hAnsi="宋体"/>
          <w:szCs w:val="21"/>
          <w:highlight w:val="none"/>
          <w:lang w:val="en" w:eastAsia="zh-CN"/>
        </w:rPr>
        <w:t>1</w:t>
      </w:r>
      <w:r>
        <w:rPr>
          <w:rFonts w:hint="eastAsia" w:ascii="宋体" w:hAnsi="宋体"/>
          <w:szCs w:val="21"/>
          <w:highlight w:val="none"/>
          <w:lang w:val="en-US" w:eastAsia="zh-CN"/>
        </w:rPr>
        <w:t>）</w:t>
      </w:r>
      <w:r>
        <w:rPr>
          <w:rFonts w:hint="eastAsia" w:ascii="宋体" w:hAnsi="宋体" w:eastAsia="宋体"/>
          <w:szCs w:val="21"/>
          <w:highlight w:val="none"/>
          <w:lang w:val="en-US" w:eastAsia="zh-CN"/>
        </w:rPr>
        <w:t>涉及商品包装和快递包装的，是否参考</w:t>
      </w:r>
      <w:r>
        <w:rPr>
          <w:rFonts w:hint="eastAsia" w:ascii="宋体" w:hAnsi="宋体"/>
          <w:szCs w:val="21"/>
          <w:highlight w:val="none"/>
        </w:rPr>
        <w:t>《商品包装政府采购需求标准（试行）</w:t>
      </w:r>
      <w:r>
        <w:rPr>
          <w:rFonts w:hint="eastAsia" w:ascii="宋体" w:hAnsi="宋体"/>
          <w:szCs w:val="21"/>
          <w:highlight w:val="none"/>
          <w:lang w:eastAsia="zh-CN"/>
        </w:rPr>
        <w:t>》《</w:t>
      </w:r>
      <w:r>
        <w:rPr>
          <w:rFonts w:hint="eastAsia" w:ascii="宋体" w:hAnsi="宋体"/>
          <w:szCs w:val="21"/>
          <w:highlight w:val="none"/>
        </w:rPr>
        <w:t>快递包装政府采购需求标准（试行）》</w:t>
      </w:r>
      <w:r>
        <w:rPr>
          <w:rFonts w:hint="eastAsia" w:ascii="宋体" w:hAnsi="宋体" w:eastAsia="宋体"/>
          <w:szCs w:val="21"/>
          <w:highlight w:val="none"/>
          <w:lang w:eastAsia="zh-CN"/>
        </w:rPr>
        <w:t>明确产品及相关快递服务的具体包装要求：</w:t>
      </w:r>
    </w:p>
    <w:p w14:paraId="47B8E444">
      <w:pPr>
        <w:numPr>
          <w:ilvl w:val="-1"/>
          <w:numId w:val="0"/>
        </w:numPr>
        <w:adjustRightInd w:val="0"/>
        <w:snapToGrid w:val="0"/>
        <w:spacing w:before="0" w:beforeLines="0" w:line="400" w:lineRule="exact"/>
        <w:ind w:firstLine="840" w:firstLineChars="400"/>
        <w:rPr>
          <w:rFonts w:hint="eastAsia" w:ascii="宋体" w:hAnsi="宋体" w:eastAsia="宋体"/>
          <w:iCs w:val="0"/>
          <w:szCs w:val="21"/>
          <w:highlight w:val="none"/>
          <w:lang w:val="en-US" w:eastAsia="zh-CN"/>
        </w:rPr>
      </w:pPr>
      <w:r>
        <w:rPr>
          <w:rFonts w:hint="eastAsia" w:ascii="宋体" w:hAnsi="宋体" w:eastAsia="宋体"/>
          <w:iCs w:val="0"/>
          <w:szCs w:val="21"/>
          <w:highlight w:val="none"/>
        </w:rPr>
        <w:sym w:font="Wingdings" w:char="00A8"/>
      </w:r>
      <w:r>
        <w:rPr>
          <w:rFonts w:hint="eastAsia" w:ascii="宋体" w:hAnsi="宋体" w:eastAsia="宋体"/>
          <w:iCs w:val="0"/>
          <w:szCs w:val="21"/>
          <w:highlight w:val="none"/>
        </w:rPr>
        <w:t xml:space="preserve">是       </w:t>
      </w:r>
      <w:r>
        <w:rPr>
          <w:rFonts w:hint="eastAsia" w:ascii="宋体" w:hAnsi="宋体" w:eastAsia="宋体"/>
          <w:iCs w:val="0"/>
          <w:szCs w:val="21"/>
          <w:highlight w:val="none"/>
        </w:rPr>
        <w:sym w:font="Wingdings" w:char="00A8"/>
      </w:r>
      <w:r>
        <w:rPr>
          <w:rFonts w:hint="eastAsia" w:ascii="宋体" w:hAnsi="宋体" w:eastAsia="宋体"/>
          <w:iCs w:val="0"/>
          <w:szCs w:val="21"/>
          <w:highlight w:val="none"/>
        </w:rPr>
        <w:t>否</w:t>
      </w:r>
      <w:r>
        <w:rPr>
          <w:rFonts w:hint="eastAsia" w:ascii="宋体" w:hAnsi="宋体" w:eastAsia="宋体"/>
          <w:iCs w:val="0"/>
          <w:szCs w:val="21"/>
          <w:highlight w:val="none"/>
          <w:lang w:val="en-US" w:eastAsia="zh-CN"/>
        </w:rPr>
        <w:t xml:space="preserve">      </w:t>
      </w:r>
      <w:r>
        <w:rPr>
          <w:rFonts w:hint="eastAsia" w:ascii="宋体" w:hAnsi="宋体" w:eastAsia="宋体"/>
          <w:iCs w:val="0"/>
          <w:szCs w:val="21"/>
          <w:highlight w:val="none"/>
        </w:rPr>
        <w:sym w:font="Wingdings" w:char="00A8"/>
      </w:r>
      <w:r>
        <w:rPr>
          <w:rFonts w:hint="eastAsia" w:ascii="宋体" w:hAnsi="宋体" w:eastAsia="宋体"/>
          <w:iCs w:val="0"/>
          <w:szCs w:val="21"/>
          <w:highlight w:val="none"/>
          <w:lang w:eastAsia="zh-CN"/>
        </w:rPr>
        <w:t>不涉及</w:t>
      </w:r>
    </w:p>
    <w:p w14:paraId="016BFD14">
      <w:pPr>
        <w:numPr>
          <w:ilvl w:val="0"/>
          <w:numId w:val="14"/>
        </w:numPr>
        <w:adjustRightInd w:val="0"/>
        <w:snapToGrid w:val="0"/>
        <w:spacing w:before="0" w:beforeLines="0" w:line="400" w:lineRule="exact"/>
        <w:ind w:firstLine="422" w:firstLineChars="200"/>
        <w:rPr>
          <w:rFonts w:ascii="宋体" w:hAnsi="宋体"/>
          <w:b/>
          <w:szCs w:val="21"/>
          <w:highlight w:val="none"/>
        </w:rPr>
      </w:pPr>
      <w:r>
        <w:rPr>
          <w:rFonts w:hint="eastAsia" w:ascii="宋体" w:hAnsi="宋体"/>
          <w:b/>
          <w:szCs w:val="21"/>
          <w:highlight w:val="none"/>
        </w:rPr>
        <w:t>合同金额</w:t>
      </w:r>
    </w:p>
    <w:p w14:paraId="50245304">
      <w:pPr>
        <w:adjustRightInd w:val="0"/>
        <w:snapToGrid w:val="0"/>
        <w:spacing w:before="0" w:beforeLines="0" w:line="400" w:lineRule="exact"/>
        <w:ind w:firstLine="420" w:firstLineChars="200"/>
        <w:rPr>
          <w:rFonts w:ascii="宋体" w:hAnsi="宋体"/>
          <w:szCs w:val="21"/>
          <w:highlight w:val="none"/>
        </w:rPr>
      </w:pPr>
      <w:r>
        <w:rPr>
          <w:rFonts w:hint="eastAsia" w:ascii="宋体" w:hAnsi="宋体"/>
          <w:szCs w:val="21"/>
          <w:highlight w:val="none"/>
        </w:rPr>
        <w:t>（1）合同金额小写：</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p>
    <w:p w14:paraId="24EBF5F9">
      <w:pPr>
        <w:adjustRightInd w:val="0"/>
        <w:snapToGrid w:val="0"/>
        <w:spacing w:before="0" w:beforeLines="0" w:line="400" w:lineRule="exact"/>
        <w:ind w:left="0" w:firstLine="0" w:firstLineChars="0"/>
        <w:rPr>
          <w:rFonts w:ascii="宋体" w:hAnsi="宋体"/>
          <w:szCs w:val="21"/>
          <w:highlight w:val="none"/>
          <w:u w:val="single"/>
        </w:rPr>
      </w:pPr>
      <w:r>
        <w:rPr>
          <w:rFonts w:hint="eastAsia" w:ascii="宋体" w:hAnsi="宋体"/>
          <w:szCs w:val="21"/>
          <w:highlight w:val="none"/>
          <w:lang w:val="en-US" w:eastAsia="zh-CN"/>
        </w:rPr>
        <w:t xml:space="preserve">                 </w:t>
      </w:r>
      <w:r>
        <w:rPr>
          <w:rFonts w:hint="eastAsia" w:ascii="宋体" w:hAnsi="宋体"/>
          <w:szCs w:val="21"/>
          <w:highlight w:val="none"/>
        </w:rPr>
        <w:t>大写：</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p>
    <w:p w14:paraId="58D0FF3C">
      <w:pPr>
        <w:adjustRightInd w:val="0"/>
        <w:snapToGrid w:val="0"/>
        <w:spacing w:before="0" w:beforeLines="0" w:line="400" w:lineRule="exact"/>
        <w:ind w:firstLine="0" w:firstLineChars="0"/>
        <w:rPr>
          <w:rFonts w:ascii="宋体" w:hAnsi="宋体"/>
          <w:szCs w:val="21"/>
          <w:highlight w:val="none"/>
        </w:rPr>
      </w:pPr>
      <w:r>
        <w:rPr>
          <w:rFonts w:hint="eastAsia" w:ascii="宋体" w:hAnsi="宋体"/>
          <w:szCs w:val="21"/>
          <w:highlight w:val="none"/>
          <w:lang w:val="en-US" w:eastAsia="zh-CN"/>
        </w:rPr>
        <w:t xml:space="preserve">         </w:t>
      </w:r>
      <w:r>
        <w:rPr>
          <w:rFonts w:hint="eastAsia" w:ascii="宋体" w:hAnsi="宋体"/>
          <w:szCs w:val="21"/>
          <w:highlight w:val="none"/>
        </w:rPr>
        <w:t>分包金额</w:t>
      </w:r>
      <w:r>
        <w:rPr>
          <w:rFonts w:hint="eastAsia" w:ascii="宋体" w:hAnsi="宋体"/>
          <w:szCs w:val="21"/>
          <w:highlight w:val="none"/>
          <w:lang w:eastAsia="zh-CN"/>
        </w:rPr>
        <w:t>（如有）</w:t>
      </w:r>
      <w:r>
        <w:rPr>
          <w:rFonts w:hint="eastAsia" w:ascii="宋体" w:hAnsi="宋体"/>
          <w:szCs w:val="21"/>
          <w:highlight w:val="none"/>
        </w:rPr>
        <w:t>小写：</w:t>
      </w:r>
      <w:r>
        <w:rPr>
          <w:rFonts w:hint="eastAsia" w:ascii="宋体" w:hAnsi="宋体"/>
          <w:szCs w:val="21"/>
          <w:highlight w:val="none"/>
          <w:u w:val="single"/>
        </w:rPr>
        <w:t xml:space="preserve">                   </w:t>
      </w:r>
    </w:p>
    <w:p w14:paraId="594D87AA">
      <w:pPr>
        <w:adjustRightInd w:val="0"/>
        <w:snapToGrid w:val="0"/>
        <w:spacing w:before="0" w:beforeLines="0" w:line="400" w:lineRule="exact"/>
        <w:ind w:firstLine="0" w:firstLineChars="0"/>
        <w:rPr>
          <w:rFonts w:hint="eastAsia" w:ascii="宋体" w:hAnsi="宋体"/>
          <w:szCs w:val="21"/>
          <w:highlight w:val="none"/>
          <w:u w:val="single"/>
        </w:rPr>
      </w:pPr>
      <w:r>
        <w:rPr>
          <w:rFonts w:hint="eastAsia" w:ascii="宋体" w:hAnsi="宋体"/>
          <w:szCs w:val="21"/>
          <w:highlight w:val="none"/>
          <w:lang w:val="en-US" w:eastAsia="zh-CN"/>
        </w:rPr>
        <w:t xml:space="preserve">                     </w:t>
      </w:r>
      <w:r>
        <w:rPr>
          <w:rFonts w:hint="eastAsia" w:ascii="宋体" w:hAnsi="宋体"/>
          <w:szCs w:val="21"/>
          <w:highlight w:val="none"/>
        </w:rPr>
        <w:t>大写：</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p>
    <w:p w14:paraId="13136460">
      <w:pPr>
        <w:adjustRightInd w:val="0"/>
        <w:snapToGrid w:val="0"/>
        <w:spacing w:before="0" w:beforeLines="0" w:line="400" w:lineRule="exact"/>
        <w:ind w:firstLine="0" w:firstLineChars="0"/>
        <w:rPr>
          <w:rFonts w:hint="eastAsia" w:ascii="宋体" w:hAnsi="宋体"/>
          <w:szCs w:val="21"/>
          <w:highlight w:val="none"/>
          <w:lang w:val="en-US" w:eastAsia="zh-CN"/>
        </w:rPr>
      </w:pPr>
      <w:r>
        <w:rPr>
          <w:rFonts w:hint="eastAsia" w:ascii="宋体" w:hAnsi="宋体"/>
          <w:szCs w:val="21"/>
          <w:highlight w:val="none"/>
          <w:lang w:val="en-US" w:eastAsia="zh-CN"/>
        </w:rPr>
        <w:t xml:space="preserve">    （注：固定单价合同应填写单价和最高限价）</w:t>
      </w:r>
    </w:p>
    <w:p w14:paraId="55CF86EB">
      <w:pPr>
        <w:numPr>
          <w:ilvl w:val="-1"/>
          <w:numId w:val="0"/>
        </w:numPr>
        <w:adjustRightInd w:val="0"/>
        <w:snapToGrid w:val="0"/>
        <w:spacing w:before="0" w:beforeLines="0" w:line="400" w:lineRule="exact"/>
        <w:ind w:firstLine="0" w:firstLineChars="0"/>
        <w:rPr>
          <w:rFonts w:hint="eastAsia" w:ascii="宋体" w:hAnsi="宋体"/>
          <w:szCs w:val="21"/>
          <w:highlight w:val="none"/>
        </w:rPr>
      </w:pPr>
      <w:r>
        <w:rPr>
          <w:rFonts w:hint="eastAsia" w:ascii="宋体" w:hAnsi="宋体"/>
          <w:szCs w:val="21"/>
          <w:highlight w:val="none"/>
          <w:lang w:val="en-US" w:eastAsia="zh-CN"/>
        </w:rPr>
        <w:t xml:space="preserve">    </w:t>
      </w:r>
      <w:r>
        <w:rPr>
          <w:rFonts w:hint="eastAsia" w:ascii="宋体" w:hAnsi="宋体"/>
          <w:szCs w:val="21"/>
          <w:highlight w:val="none"/>
          <w:lang w:eastAsia="zh-CN"/>
        </w:rPr>
        <w:t>（</w:t>
      </w:r>
      <w:r>
        <w:rPr>
          <w:rFonts w:hint="eastAsia" w:ascii="宋体" w:hAnsi="宋体"/>
          <w:szCs w:val="21"/>
          <w:highlight w:val="none"/>
          <w:lang w:val="en-US" w:eastAsia="zh-CN"/>
        </w:rPr>
        <w:t>2</w:t>
      </w:r>
      <w:r>
        <w:rPr>
          <w:rFonts w:hint="eastAsia" w:ascii="宋体" w:hAnsi="宋体"/>
          <w:szCs w:val="21"/>
          <w:highlight w:val="none"/>
          <w:lang w:eastAsia="zh-CN"/>
        </w:rPr>
        <w:t>）</w:t>
      </w:r>
      <w:r>
        <w:rPr>
          <w:rFonts w:hint="eastAsia" w:ascii="宋体" w:hAnsi="宋体"/>
          <w:szCs w:val="21"/>
          <w:highlight w:val="none"/>
        </w:rPr>
        <w:t>合同定价方式</w:t>
      </w:r>
      <w:r>
        <w:rPr>
          <w:rFonts w:hint="eastAsia" w:ascii="宋体" w:hAnsi="宋体"/>
          <w:szCs w:val="21"/>
          <w:highlight w:val="none"/>
          <w:lang w:eastAsia="zh-CN"/>
        </w:rPr>
        <w:t>（采用组合定价方式的，可以勾选多项）</w:t>
      </w:r>
      <w:r>
        <w:rPr>
          <w:rFonts w:hint="eastAsia" w:ascii="宋体" w:hAnsi="宋体"/>
          <w:szCs w:val="21"/>
          <w:highlight w:val="none"/>
        </w:rPr>
        <w:t>：</w:t>
      </w:r>
    </w:p>
    <w:p w14:paraId="2443037C">
      <w:pPr>
        <w:adjustRightInd w:val="0"/>
        <w:snapToGrid w:val="0"/>
        <w:spacing w:before="0" w:beforeLines="0" w:line="400" w:lineRule="exact"/>
        <w:ind w:firstLine="420" w:firstLineChars="200"/>
        <w:rPr>
          <w:rFonts w:hint="eastAsia" w:ascii="宋体" w:hAnsi="宋体" w:eastAsia="宋体"/>
          <w:szCs w:val="21"/>
          <w:highlight w:val="none"/>
          <w:lang w:eastAsia="zh-CN"/>
        </w:rPr>
      </w:pPr>
      <w:r>
        <w:rPr>
          <w:rFonts w:hint="eastAsia" w:ascii="宋体" w:hAnsi="宋体"/>
          <w:iCs/>
          <w:szCs w:val="21"/>
          <w:highlight w:val="none"/>
          <w:lang w:val="en-US" w:eastAsia="zh-CN"/>
        </w:rPr>
        <w:t xml:space="preserve">  </w:t>
      </w:r>
      <w:r>
        <w:rPr>
          <w:rFonts w:hint="eastAsia" w:ascii="宋体" w:hAnsi="宋体"/>
          <w:iCs/>
          <w:szCs w:val="21"/>
          <w:highlight w:val="none"/>
        </w:rPr>
        <w:sym w:font="Wingdings" w:char="00A8"/>
      </w:r>
      <w:r>
        <w:rPr>
          <w:rFonts w:hint="eastAsia" w:ascii="宋体" w:hAnsi="宋体"/>
          <w:iCs/>
          <w:szCs w:val="21"/>
          <w:highlight w:val="none"/>
        </w:rPr>
        <w:t xml:space="preserve">固定总价 </w:t>
      </w:r>
      <w:r>
        <w:rPr>
          <w:rFonts w:hint="eastAsia" w:ascii="宋体" w:hAnsi="宋体"/>
          <w:iCs/>
          <w:szCs w:val="21"/>
          <w:highlight w:val="none"/>
        </w:rPr>
        <w:sym w:font="Wingdings" w:char="00A8"/>
      </w:r>
      <w:r>
        <w:rPr>
          <w:rFonts w:hint="eastAsia" w:ascii="宋体" w:hAnsi="宋体"/>
          <w:iCs/>
          <w:szCs w:val="21"/>
          <w:highlight w:val="none"/>
        </w:rPr>
        <w:t>固定单价</w:t>
      </w:r>
      <w:r>
        <w:rPr>
          <w:rFonts w:hint="eastAsia" w:ascii="宋体" w:hAnsi="宋体"/>
          <w:iCs/>
          <w:szCs w:val="21"/>
          <w:highlight w:val="none"/>
          <w:lang w:val="en-US" w:eastAsia="zh-CN"/>
        </w:rPr>
        <w:t xml:space="preserve"> </w:t>
      </w:r>
      <w:r>
        <w:rPr>
          <w:rFonts w:hint="eastAsia" w:ascii="宋体" w:hAnsi="宋体"/>
          <w:iCs/>
          <w:szCs w:val="21"/>
          <w:highlight w:val="none"/>
        </w:rPr>
        <w:sym w:font="Wingdings" w:char="00A8"/>
      </w:r>
      <w:r>
        <w:rPr>
          <w:rFonts w:hint="eastAsia" w:ascii="宋体" w:hAnsi="宋体"/>
          <w:iCs/>
          <w:szCs w:val="21"/>
          <w:highlight w:val="none"/>
          <w:lang w:eastAsia="zh-CN"/>
        </w:rPr>
        <w:t>固定费率</w:t>
      </w:r>
      <w:r>
        <w:rPr>
          <w:rFonts w:hint="eastAsia" w:ascii="宋体" w:hAnsi="宋体"/>
          <w:iCs/>
          <w:szCs w:val="21"/>
          <w:highlight w:val="none"/>
        </w:rPr>
        <w:t xml:space="preserve"> </w:t>
      </w:r>
      <w:r>
        <w:rPr>
          <w:rFonts w:hint="eastAsia" w:ascii="宋体" w:hAnsi="宋体"/>
          <w:iCs/>
          <w:szCs w:val="21"/>
          <w:highlight w:val="none"/>
        </w:rPr>
        <w:sym w:font="Wingdings" w:char="00A8"/>
      </w:r>
      <w:r>
        <w:rPr>
          <w:rFonts w:hint="eastAsia" w:ascii="宋体" w:hAnsi="宋体"/>
          <w:iCs/>
          <w:szCs w:val="21"/>
          <w:highlight w:val="none"/>
        </w:rPr>
        <w:t xml:space="preserve">成本补偿 </w:t>
      </w:r>
      <w:r>
        <w:rPr>
          <w:rFonts w:hint="eastAsia" w:ascii="宋体" w:hAnsi="宋体"/>
          <w:iCs/>
          <w:szCs w:val="21"/>
          <w:highlight w:val="none"/>
        </w:rPr>
        <w:sym w:font="Wingdings" w:char="00A8"/>
      </w:r>
      <w:r>
        <w:rPr>
          <w:rFonts w:hint="eastAsia" w:ascii="宋体" w:hAnsi="宋体"/>
          <w:iCs/>
          <w:szCs w:val="21"/>
          <w:highlight w:val="none"/>
        </w:rPr>
        <w:t>绩效激励</w:t>
      </w:r>
      <w:r>
        <w:rPr>
          <w:rFonts w:hint="eastAsia" w:ascii="宋体" w:hAnsi="宋体"/>
          <w:iCs/>
          <w:szCs w:val="21"/>
          <w:highlight w:val="none"/>
          <w:lang w:val="en-US" w:eastAsia="zh-CN"/>
        </w:rPr>
        <w:t xml:space="preserve"> </w:t>
      </w:r>
      <w:r>
        <w:rPr>
          <w:rFonts w:hint="eastAsia" w:ascii="宋体" w:hAnsi="宋体"/>
          <w:iCs/>
          <w:szCs w:val="21"/>
          <w:highlight w:val="none"/>
        </w:rPr>
        <w:sym w:font="Wingdings" w:char="00A8"/>
      </w:r>
      <w:r>
        <w:rPr>
          <w:rFonts w:hint="eastAsia" w:ascii="宋体" w:hAnsi="宋体"/>
          <w:iCs/>
          <w:szCs w:val="21"/>
          <w:highlight w:val="none"/>
          <w:lang w:eastAsia="zh-CN"/>
        </w:rPr>
        <w:t>其他</w:t>
      </w:r>
      <w:r>
        <w:rPr>
          <w:rFonts w:hint="eastAsia" w:ascii="宋体" w:hAnsi="宋体"/>
          <w:szCs w:val="21"/>
          <w:highlight w:val="none"/>
          <w:u w:val="single"/>
        </w:rPr>
        <w:t xml:space="preserve">       </w:t>
      </w:r>
    </w:p>
    <w:p w14:paraId="00C7195C">
      <w:pPr>
        <w:pStyle w:val="53"/>
        <w:spacing w:beforeLines="0" w:line="400" w:lineRule="exact"/>
        <w:rPr>
          <w:highlight w:val="none"/>
        </w:rPr>
      </w:pPr>
      <w:r>
        <w:rPr>
          <w:rFonts w:hint="eastAsia" w:ascii="宋体" w:hAnsi="宋体"/>
          <w:highlight w:val="none"/>
        </w:rPr>
        <w:t>（</w:t>
      </w:r>
      <w:r>
        <w:rPr>
          <w:rFonts w:hint="eastAsia" w:ascii="宋体" w:hAnsi="宋体"/>
          <w:highlight w:val="none"/>
          <w:lang w:val="en-US" w:eastAsia="zh-CN"/>
        </w:rPr>
        <w:t>3</w:t>
      </w:r>
      <w:r>
        <w:rPr>
          <w:rFonts w:hint="eastAsia" w:ascii="宋体" w:hAnsi="宋体"/>
          <w:highlight w:val="none"/>
        </w:rPr>
        <w:t>）付款方式（按项目实际勾选填写）：</w:t>
      </w:r>
    </w:p>
    <w:p w14:paraId="0426BEBF">
      <w:pPr>
        <w:adjustRightInd w:val="0"/>
        <w:snapToGrid w:val="0"/>
        <w:spacing w:before="0" w:beforeLines="0" w:line="400" w:lineRule="exact"/>
        <w:ind w:firstLine="630" w:firstLineChars="300"/>
        <w:rPr>
          <w:rFonts w:ascii="宋体" w:hAnsi="宋体"/>
          <w:szCs w:val="21"/>
          <w:highlight w:val="none"/>
          <w:u w:val="single"/>
        </w:rPr>
      </w:pPr>
      <w:r>
        <w:rPr>
          <w:rFonts w:hint="eastAsia" w:ascii="宋体" w:hAnsi="宋体"/>
          <w:szCs w:val="21"/>
          <w:highlight w:val="none"/>
        </w:rPr>
        <w:sym w:font="Wingdings" w:char="00A8"/>
      </w:r>
      <w:r>
        <w:rPr>
          <w:rFonts w:hint="eastAsia" w:ascii="宋体" w:hAnsi="宋体"/>
          <w:szCs w:val="21"/>
          <w:highlight w:val="none"/>
        </w:rPr>
        <w:t>全额付款：</w:t>
      </w:r>
      <w:r>
        <w:rPr>
          <w:rFonts w:hint="eastAsia" w:ascii="宋体" w:hAnsi="宋体"/>
          <w:szCs w:val="21"/>
          <w:highlight w:val="none"/>
          <w:u w:val="single"/>
        </w:rPr>
        <w:t xml:space="preserve">     （应</w:t>
      </w:r>
      <w:r>
        <w:rPr>
          <w:rFonts w:hint="eastAsia" w:ascii="宋体" w:hAnsi="宋体"/>
          <w:szCs w:val="21"/>
          <w:highlight w:val="none"/>
          <w:u w:val="single"/>
          <w:lang w:eastAsia="zh-CN"/>
        </w:rPr>
        <w:t>明确</w:t>
      </w:r>
      <w:r>
        <w:rPr>
          <w:rFonts w:hint="eastAsia" w:ascii="宋体" w:hAnsi="宋体"/>
          <w:szCs w:val="21"/>
          <w:highlight w:val="none"/>
          <w:u w:val="single"/>
        </w:rPr>
        <w:t>一次性支付合同款项</w:t>
      </w:r>
      <w:r>
        <w:rPr>
          <w:rFonts w:hint="eastAsia" w:ascii="宋体" w:hAnsi="宋体"/>
          <w:szCs w:val="21"/>
          <w:highlight w:val="none"/>
          <w:u w:val="single"/>
          <w:lang w:eastAsia="zh-CN"/>
        </w:rPr>
        <w:t>的条件</w:t>
      </w:r>
      <w:r>
        <w:rPr>
          <w:rFonts w:hint="eastAsia" w:ascii="宋体" w:hAnsi="宋体"/>
          <w:szCs w:val="21"/>
          <w:highlight w:val="none"/>
          <w:u w:val="single"/>
        </w:rPr>
        <w:t xml:space="preserve">）                    </w:t>
      </w:r>
    </w:p>
    <w:p w14:paraId="16DCAAA2">
      <w:pPr>
        <w:snapToGrid w:val="0"/>
        <w:spacing w:beforeLines="0" w:line="400" w:lineRule="exact"/>
        <w:ind w:firstLine="630" w:firstLineChars="300"/>
        <w:rPr>
          <w:highlight w:val="none"/>
        </w:rPr>
      </w:pPr>
      <w:r>
        <w:rPr>
          <w:rFonts w:hint="eastAsia" w:ascii="宋体" w:hAnsi="宋体"/>
          <w:szCs w:val="21"/>
          <w:highlight w:val="none"/>
        </w:rPr>
        <w:sym w:font="Wingdings" w:char="00A8"/>
      </w:r>
      <w:r>
        <w:rPr>
          <w:rFonts w:hint="eastAsia" w:ascii="宋体" w:hAnsi="宋体"/>
          <w:szCs w:val="21"/>
          <w:highlight w:val="none"/>
        </w:rPr>
        <w:t>分期付款：</w:t>
      </w:r>
      <w:r>
        <w:rPr>
          <w:rFonts w:hint="eastAsia" w:ascii="宋体" w:hAnsi="宋体"/>
          <w:szCs w:val="21"/>
          <w:highlight w:val="none"/>
          <w:u w:val="single"/>
        </w:rPr>
        <w:t xml:space="preserve">  （应明确分期支付合同款项的各期比例和支付条件</w:t>
      </w:r>
      <w:r>
        <w:rPr>
          <w:rFonts w:hint="eastAsia" w:ascii="宋体" w:hAnsi="宋体"/>
          <w:szCs w:val="21"/>
          <w:highlight w:val="none"/>
          <w:u w:val="single"/>
          <w:lang w:eastAsia="zh-CN"/>
        </w:rPr>
        <w:t>，各期支付条件应与分期履约验收情况挂钩</w:t>
      </w:r>
      <w:r>
        <w:rPr>
          <w:rFonts w:hint="eastAsia" w:ascii="宋体" w:hAnsi="宋体"/>
          <w:szCs w:val="21"/>
          <w:highlight w:val="none"/>
          <w:u w:val="single"/>
        </w:rPr>
        <w:t xml:space="preserve">） </w:t>
      </w:r>
      <w:r>
        <w:rPr>
          <w:rFonts w:hint="eastAsia" w:ascii="宋体" w:hAnsi="宋体"/>
          <w:szCs w:val="21"/>
          <w:highlight w:val="none"/>
          <w:u w:val="none"/>
          <w:lang w:eastAsia="zh-CN"/>
        </w:rPr>
        <w:t>，</w:t>
      </w:r>
      <w:r>
        <w:rPr>
          <w:rFonts w:hint="eastAsia" w:ascii="宋体" w:hAnsi="宋体"/>
          <w:szCs w:val="21"/>
          <w:highlight w:val="none"/>
          <w:lang w:eastAsia="zh-CN"/>
        </w:rPr>
        <w:t>其中涉及预付款的</w:t>
      </w:r>
      <w:r>
        <w:rPr>
          <w:rFonts w:hint="eastAsia" w:ascii="宋体" w:hAnsi="宋体"/>
          <w:szCs w:val="21"/>
          <w:highlight w:val="none"/>
        </w:rPr>
        <w:t>：</w:t>
      </w:r>
      <w:r>
        <w:rPr>
          <w:rFonts w:hint="eastAsia" w:ascii="宋体" w:hAnsi="宋体"/>
          <w:szCs w:val="21"/>
          <w:highlight w:val="none"/>
          <w:u w:val="single"/>
        </w:rPr>
        <w:t xml:space="preserve"> （应明确预付款的支付比例和支付条件） </w:t>
      </w:r>
    </w:p>
    <w:p w14:paraId="0413A70B">
      <w:pPr>
        <w:adjustRightInd w:val="0"/>
        <w:snapToGrid w:val="0"/>
        <w:spacing w:before="0" w:beforeLines="0" w:line="400" w:lineRule="exact"/>
        <w:ind w:firstLine="630" w:firstLineChars="300"/>
        <w:rPr>
          <w:rFonts w:ascii="宋体" w:hAnsi="宋体"/>
          <w:szCs w:val="21"/>
          <w:highlight w:val="none"/>
          <w:u w:val="single"/>
        </w:rPr>
      </w:pPr>
      <w:r>
        <w:rPr>
          <w:rFonts w:hint="eastAsia" w:ascii="宋体" w:hAnsi="宋体"/>
          <w:szCs w:val="21"/>
          <w:highlight w:val="none"/>
        </w:rPr>
        <w:sym w:font="Wingdings" w:char="00A8"/>
      </w:r>
      <w:r>
        <w:rPr>
          <w:rFonts w:hint="eastAsia" w:ascii="宋体" w:hAnsi="宋体"/>
          <w:szCs w:val="21"/>
          <w:highlight w:val="none"/>
        </w:rPr>
        <w:t>成本补偿：</w:t>
      </w:r>
      <w:r>
        <w:rPr>
          <w:rFonts w:hint="eastAsia" w:ascii="宋体" w:hAnsi="宋体"/>
          <w:szCs w:val="21"/>
          <w:highlight w:val="none"/>
          <w:u w:val="single"/>
        </w:rPr>
        <w:t xml:space="preserve">      （应明确按照成本补偿方式的支付方式和支付条件）   </w:t>
      </w:r>
    </w:p>
    <w:p w14:paraId="1E362604">
      <w:pPr>
        <w:adjustRightInd w:val="0"/>
        <w:snapToGrid w:val="0"/>
        <w:spacing w:before="0" w:beforeLines="0" w:line="400" w:lineRule="exact"/>
        <w:ind w:firstLine="630" w:firstLineChars="300"/>
        <w:rPr>
          <w:rFonts w:ascii="宋体" w:hAnsi="宋体"/>
          <w:szCs w:val="21"/>
          <w:highlight w:val="none"/>
        </w:rPr>
      </w:pPr>
      <w:r>
        <w:rPr>
          <w:rFonts w:hint="eastAsia" w:ascii="宋体" w:hAnsi="宋体"/>
          <w:szCs w:val="21"/>
          <w:highlight w:val="none"/>
        </w:rPr>
        <w:sym w:font="Wingdings" w:char="00A8"/>
      </w:r>
      <w:r>
        <w:rPr>
          <w:rFonts w:hint="eastAsia" w:ascii="宋体" w:hAnsi="宋体"/>
          <w:szCs w:val="21"/>
          <w:highlight w:val="none"/>
        </w:rPr>
        <w:t>绩效激励：</w:t>
      </w:r>
      <w:r>
        <w:rPr>
          <w:rFonts w:hint="eastAsia" w:ascii="宋体" w:hAnsi="宋体"/>
          <w:szCs w:val="21"/>
          <w:highlight w:val="none"/>
          <w:u w:val="single"/>
        </w:rPr>
        <w:t xml:space="preserve">      （应明确按照绩效激励方式的支付方式和支付条件）   </w:t>
      </w:r>
    </w:p>
    <w:p w14:paraId="39F7D589">
      <w:pPr>
        <w:numPr>
          <w:ilvl w:val="0"/>
          <w:numId w:val="14"/>
        </w:numPr>
        <w:adjustRightInd w:val="0"/>
        <w:snapToGrid w:val="0"/>
        <w:spacing w:before="0" w:beforeLines="0" w:line="400" w:lineRule="exact"/>
        <w:ind w:firstLine="422" w:firstLineChars="200"/>
        <w:rPr>
          <w:rFonts w:ascii="宋体" w:hAnsi="宋体"/>
          <w:b/>
          <w:bCs w:val="0"/>
          <w:szCs w:val="21"/>
          <w:highlight w:val="none"/>
          <w:u w:val="single"/>
        </w:rPr>
      </w:pPr>
      <w:r>
        <w:rPr>
          <w:rFonts w:hint="eastAsia" w:ascii="宋体" w:hAnsi="宋体"/>
          <w:b/>
          <w:bCs w:val="0"/>
          <w:szCs w:val="21"/>
          <w:highlight w:val="none"/>
        </w:rPr>
        <w:t>合同履行</w:t>
      </w:r>
    </w:p>
    <w:p w14:paraId="303D78EE">
      <w:pPr>
        <w:adjustRightInd w:val="0"/>
        <w:snapToGrid w:val="0"/>
        <w:spacing w:before="0" w:beforeLines="0" w:line="400" w:lineRule="exact"/>
        <w:ind w:firstLine="420" w:firstLineChars="200"/>
        <w:rPr>
          <w:rFonts w:hint="eastAsia" w:ascii="宋体" w:hAnsi="宋体" w:cs="宋体"/>
          <w:szCs w:val="21"/>
          <w:highlight w:val="none"/>
        </w:rPr>
      </w:pPr>
      <w:r>
        <w:rPr>
          <w:rFonts w:hint="eastAsia" w:ascii="宋体" w:hAnsi="宋体" w:cs="宋体"/>
          <w:szCs w:val="21"/>
          <w:highlight w:val="none"/>
        </w:rPr>
        <w:t>（1）起始日期：</w:t>
      </w:r>
      <w:r>
        <w:rPr>
          <w:rFonts w:hint="eastAsia" w:ascii="宋体" w:hAnsi="宋体" w:cs="宋体"/>
          <w:szCs w:val="21"/>
          <w:highlight w:val="none"/>
          <w:u w:val="single"/>
        </w:rPr>
        <w:t xml:space="preserve">    </w:t>
      </w:r>
      <w:r>
        <w:rPr>
          <w:rFonts w:hint="eastAsia" w:ascii="宋体" w:hAnsi="宋体" w:cs="宋体"/>
          <w:szCs w:val="21"/>
          <w:highlight w:val="none"/>
        </w:rPr>
        <w:t>年</w:t>
      </w:r>
      <w:r>
        <w:rPr>
          <w:rFonts w:hint="eastAsia" w:ascii="宋体" w:hAnsi="宋体" w:cs="宋体"/>
          <w:szCs w:val="21"/>
          <w:highlight w:val="none"/>
          <w:u w:val="single"/>
        </w:rPr>
        <w:t xml:space="preserve">   </w:t>
      </w:r>
      <w:r>
        <w:rPr>
          <w:rFonts w:hint="eastAsia" w:ascii="宋体" w:hAnsi="宋体" w:cs="宋体"/>
          <w:szCs w:val="21"/>
          <w:highlight w:val="none"/>
        </w:rPr>
        <w:t>月</w:t>
      </w:r>
      <w:r>
        <w:rPr>
          <w:rFonts w:hint="eastAsia" w:ascii="宋体" w:hAnsi="宋体" w:cs="宋体"/>
          <w:szCs w:val="21"/>
          <w:highlight w:val="none"/>
          <w:u w:val="single"/>
        </w:rPr>
        <w:t xml:space="preserve">   </w:t>
      </w:r>
      <w:r>
        <w:rPr>
          <w:rFonts w:hint="eastAsia" w:ascii="宋体" w:hAnsi="宋体" w:cs="宋体"/>
          <w:szCs w:val="21"/>
          <w:highlight w:val="none"/>
        </w:rPr>
        <w:t>日，完成日期：</w:t>
      </w:r>
      <w:r>
        <w:rPr>
          <w:rFonts w:hint="eastAsia" w:ascii="宋体" w:hAnsi="宋体" w:cs="宋体"/>
          <w:szCs w:val="21"/>
          <w:highlight w:val="none"/>
          <w:u w:val="single"/>
        </w:rPr>
        <w:t xml:space="preserve">    </w:t>
      </w:r>
      <w:r>
        <w:rPr>
          <w:rFonts w:hint="eastAsia" w:ascii="宋体" w:hAnsi="宋体" w:cs="宋体"/>
          <w:szCs w:val="21"/>
          <w:highlight w:val="none"/>
        </w:rPr>
        <w:t>年</w:t>
      </w:r>
      <w:r>
        <w:rPr>
          <w:rFonts w:hint="eastAsia" w:ascii="宋体" w:hAnsi="宋体" w:cs="宋体"/>
          <w:szCs w:val="21"/>
          <w:highlight w:val="none"/>
          <w:u w:val="single"/>
        </w:rPr>
        <w:t xml:space="preserve">   </w:t>
      </w:r>
      <w:r>
        <w:rPr>
          <w:rFonts w:hint="eastAsia" w:ascii="宋体" w:hAnsi="宋体" w:cs="宋体"/>
          <w:szCs w:val="21"/>
          <w:highlight w:val="none"/>
        </w:rPr>
        <w:t>月</w:t>
      </w:r>
      <w:r>
        <w:rPr>
          <w:rFonts w:hint="eastAsia" w:ascii="宋体" w:hAnsi="宋体" w:cs="宋体"/>
          <w:szCs w:val="21"/>
          <w:highlight w:val="none"/>
          <w:u w:val="single"/>
        </w:rPr>
        <w:t xml:space="preserve">   </w:t>
      </w:r>
      <w:r>
        <w:rPr>
          <w:rFonts w:hint="eastAsia" w:ascii="宋体" w:hAnsi="宋体" w:cs="宋体"/>
          <w:szCs w:val="21"/>
          <w:highlight w:val="none"/>
        </w:rPr>
        <w:t>日。</w:t>
      </w:r>
    </w:p>
    <w:p w14:paraId="30B72D1D">
      <w:pPr>
        <w:adjustRightInd w:val="0"/>
        <w:snapToGrid w:val="0"/>
        <w:spacing w:before="0" w:beforeLines="0" w:line="400" w:lineRule="exact"/>
        <w:ind w:firstLine="420" w:firstLineChars="200"/>
        <w:rPr>
          <w:rFonts w:hint="eastAsia" w:ascii="宋体" w:hAnsi="宋体" w:cs="宋体"/>
          <w:szCs w:val="21"/>
          <w:highlight w:val="none"/>
          <w:u w:val="single"/>
        </w:rPr>
      </w:pPr>
      <w:r>
        <w:rPr>
          <w:rFonts w:hint="eastAsia" w:ascii="宋体" w:hAnsi="宋体" w:cs="宋体"/>
          <w:szCs w:val="21"/>
          <w:highlight w:val="none"/>
        </w:rPr>
        <w:t>（2）</w:t>
      </w:r>
      <w:r>
        <w:rPr>
          <w:rFonts w:hint="eastAsia" w:ascii="宋体" w:hAnsi="宋体" w:cs="宋体"/>
          <w:szCs w:val="21"/>
          <w:highlight w:val="none"/>
          <w:lang w:eastAsia="zh-CN"/>
        </w:rPr>
        <w:t>履约</w:t>
      </w:r>
      <w:r>
        <w:rPr>
          <w:rFonts w:hint="eastAsia" w:ascii="宋体" w:hAnsi="宋体" w:cs="宋体"/>
          <w:szCs w:val="21"/>
          <w:highlight w:val="none"/>
        </w:rPr>
        <w:t>地点</w:t>
      </w:r>
      <w:r>
        <w:rPr>
          <w:rFonts w:hint="eastAsia" w:ascii="宋体" w:hAnsi="宋体" w:cs="宋体"/>
          <w:b w:val="0"/>
          <w:bCs/>
          <w:szCs w:val="21"/>
          <w:highlight w:val="none"/>
        </w:rPr>
        <w:t>：</w:t>
      </w:r>
      <w:r>
        <w:rPr>
          <w:rFonts w:hint="eastAsia" w:ascii="宋体" w:hAnsi="宋体" w:cs="宋体"/>
          <w:szCs w:val="21"/>
          <w:highlight w:val="none"/>
          <w:u w:val="single"/>
        </w:rPr>
        <w:t xml:space="preserve">                             </w:t>
      </w:r>
    </w:p>
    <w:p w14:paraId="4656AF8A">
      <w:pPr>
        <w:adjustRightInd w:val="0"/>
        <w:snapToGrid w:val="0"/>
        <w:spacing w:before="0" w:beforeLines="0" w:line="400" w:lineRule="exact"/>
        <w:ind w:firstLine="420" w:firstLineChars="200"/>
        <w:rPr>
          <w:rFonts w:hint="eastAsia" w:ascii="宋体" w:hAnsi="宋体" w:eastAsia="宋体" w:cs="宋体"/>
          <w:sz w:val="21"/>
          <w:szCs w:val="21"/>
          <w:highlight w:val="none"/>
          <w:lang w:eastAsia="zh-CN"/>
        </w:rPr>
      </w:pPr>
      <w:r>
        <w:rPr>
          <w:rFonts w:hint="eastAsia" w:ascii="宋体" w:hAnsi="宋体" w:cs="宋体"/>
          <w:bCs/>
          <w:szCs w:val="21"/>
          <w:highlight w:val="none"/>
        </w:rPr>
        <w:t>（3）履约担保：</w:t>
      </w:r>
      <w:r>
        <w:rPr>
          <w:rFonts w:hint="eastAsia" w:ascii="宋体" w:hAnsi="宋体" w:eastAsia="宋体" w:cs="宋体"/>
          <w:sz w:val="21"/>
          <w:highlight w:val="none"/>
          <w:lang w:val="en-US" w:eastAsia="zh-CN"/>
        </w:rPr>
        <w:t>是否收取履约保证金：</w:t>
      </w:r>
      <w:r>
        <w:rPr>
          <w:rFonts w:hint="eastAsia" w:ascii="宋体" w:hAnsi="宋体" w:eastAsia="宋体" w:cs="宋体"/>
          <w:sz w:val="21"/>
          <w:szCs w:val="21"/>
          <w:highlight w:val="none"/>
        </w:rPr>
        <w:sym w:font="Wingdings" w:char="00A8"/>
      </w:r>
      <w:r>
        <w:rPr>
          <w:rFonts w:hint="eastAsia" w:ascii="宋体" w:hAnsi="宋体" w:eastAsia="宋体" w:cs="宋体"/>
          <w:sz w:val="21"/>
          <w:szCs w:val="21"/>
          <w:highlight w:val="none"/>
          <w:lang w:eastAsia="zh-CN"/>
        </w:rPr>
        <w:t>是</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sym w:font="Wingdings" w:char="00A8"/>
      </w:r>
      <w:r>
        <w:rPr>
          <w:rFonts w:hint="eastAsia" w:ascii="宋体" w:hAnsi="宋体" w:eastAsia="宋体" w:cs="宋体"/>
          <w:sz w:val="21"/>
          <w:szCs w:val="21"/>
          <w:highlight w:val="none"/>
          <w:lang w:eastAsia="zh-CN"/>
        </w:rPr>
        <w:t>否</w:t>
      </w:r>
    </w:p>
    <w:p w14:paraId="3D5D838D">
      <w:pPr>
        <w:pStyle w:val="52"/>
        <w:spacing w:beforeLines="0"/>
        <w:rPr>
          <w:rFonts w:hint="eastAsia" w:ascii="宋体" w:hAnsi="宋体" w:eastAsia="宋体" w:cs="宋体"/>
          <w:sz w:val="21"/>
          <w:highlight w:val="none"/>
          <w:lang w:val="en-US" w:eastAsia="zh-CN"/>
        </w:rPr>
      </w:pPr>
      <w:r>
        <w:rPr>
          <w:rFonts w:hint="eastAsia" w:ascii="宋体" w:hAnsi="宋体" w:cs="宋体"/>
          <w:bCs/>
          <w:szCs w:val="21"/>
          <w:highlight w:val="none"/>
          <w:u w:val="none"/>
          <w:lang w:val="en-US" w:eastAsia="zh-CN"/>
        </w:rPr>
        <w:t xml:space="preserve">  </w:t>
      </w:r>
      <w:r>
        <w:rPr>
          <w:rFonts w:hint="eastAsia" w:ascii="宋体" w:hAnsi="宋体" w:eastAsia="宋体" w:cs="宋体"/>
          <w:sz w:val="21"/>
          <w:highlight w:val="none"/>
          <w:lang w:val="en-US" w:eastAsia="zh-CN"/>
        </w:rPr>
        <w:t xml:space="preserve">  收取履约保证金形式：</w:t>
      </w:r>
      <w:r>
        <w:rPr>
          <w:rFonts w:hint="eastAsia" w:ascii="宋体" w:hAnsi="宋体" w:eastAsia="宋体" w:cs="宋体"/>
          <w:bCs/>
          <w:sz w:val="21"/>
          <w:szCs w:val="21"/>
          <w:highlight w:val="none"/>
          <w:u w:val="single"/>
        </w:rPr>
        <w:t xml:space="preserve">                            </w:t>
      </w:r>
    </w:p>
    <w:p w14:paraId="0B6D7746">
      <w:pPr>
        <w:pStyle w:val="52"/>
        <w:spacing w:beforeLines="0"/>
        <w:rPr>
          <w:rFonts w:hint="eastAsia" w:ascii="宋体" w:hAnsi="宋体" w:eastAsia="宋体" w:cs="宋体"/>
          <w:sz w:val="21"/>
          <w:highlight w:val="none"/>
          <w:lang w:val="en-US" w:eastAsia="zh-CN"/>
        </w:rPr>
      </w:pPr>
      <w:r>
        <w:rPr>
          <w:rFonts w:hint="eastAsia" w:ascii="宋体" w:hAnsi="宋体" w:eastAsia="宋体" w:cs="宋体"/>
          <w:sz w:val="21"/>
          <w:highlight w:val="none"/>
          <w:lang w:val="en-US" w:eastAsia="zh-CN"/>
        </w:rPr>
        <w:t xml:space="preserve">    收取履约保证金金额：</w:t>
      </w:r>
      <w:r>
        <w:rPr>
          <w:rFonts w:hint="eastAsia" w:ascii="宋体" w:hAnsi="宋体" w:eastAsia="宋体" w:cs="宋体"/>
          <w:bCs/>
          <w:sz w:val="21"/>
          <w:szCs w:val="21"/>
          <w:highlight w:val="none"/>
          <w:u w:val="single"/>
        </w:rPr>
        <w:t xml:space="preserve">                            </w:t>
      </w:r>
    </w:p>
    <w:p w14:paraId="6737810D">
      <w:pPr>
        <w:snapToGrid w:val="0"/>
        <w:spacing w:beforeLines="0" w:line="400" w:lineRule="exact"/>
        <w:ind w:firstLine="420" w:firstLineChars="200"/>
        <w:rPr>
          <w:rFonts w:hint="eastAsia" w:ascii="宋体" w:hAnsi="宋体" w:eastAsia="宋体" w:cs="宋体"/>
          <w:sz w:val="21"/>
          <w:highlight w:val="none"/>
          <w:lang w:val="en-US" w:eastAsia="zh-CN"/>
        </w:rPr>
      </w:pPr>
      <w:r>
        <w:rPr>
          <w:rFonts w:hint="eastAsia" w:ascii="宋体" w:hAnsi="宋体" w:cs="宋体"/>
          <w:bCs/>
          <w:szCs w:val="21"/>
          <w:highlight w:val="none"/>
          <w:u w:val="none"/>
          <w:lang w:val="en-US" w:eastAsia="zh-CN"/>
        </w:rPr>
        <w:t xml:space="preserve">    履约担保期限</w:t>
      </w:r>
      <w:r>
        <w:rPr>
          <w:rFonts w:hint="eastAsia" w:ascii="宋体" w:hAnsi="宋体" w:cs="宋体"/>
          <w:bCs/>
          <w:szCs w:val="21"/>
          <w:highlight w:val="none"/>
          <w:u w:val="none"/>
          <w:lang w:eastAsia="zh-CN"/>
        </w:rPr>
        <w:t>：</w:t>
      </w:r>
      <w:r>
        <w:rPr>
          <w:rFonts w:hint="eastAsia" w:ascii="宋体" w:hAnsi="宋体" w:eastAsia="宋体" w:cs="宋体"/>
          <w:bCs/>
          <w:sz w:val="21"/>
          <w:szCs w:val="21"/>
          <w:highlight w:val="none"/>
          <w:u w:val="single"/>
        </w:rPr>
        <w:t xml:space="preserve">      </w:t>
      </w:r>
      <w:r>
        <w:rPr>
          <w:rFonts w:hint="eastAsia" w:ascii="宋体" w:hAnsi="宋体" w:cs="宋体"/>
          <w:bCs/>
          <w:sz w:val="21"/>
          <w:szCs w:val="21"/>
          <w:highlight w:val="none"/>
          <w:u w:val="single"/>
          <w:lang w:val="en-US" w:eastAsia="zh-CN"/>
        </w:rPr>
        <w:t xml:space="preserve">                     </w:t>
      </w:r>
      <w:r>
        <w:rPr>
          <w:rFonts w:hint="eastAsia" w:ascii="宋体" w:hAnsi="宋体" w:eastAsia="宋体" w:cs="宋体"/>
          <w:bCs/>
          <w:sz w:val="21"/>
          <w:szCs w:val="21"/>
          <w:highlight w:val="none"/>
          <w:u w:val="single"/>
        </w:rPr>
        <w:t xml:space="preserve">       </w:t>
      </w:r>
    </w:p>
    <w:p w14:paraId="13676134">
      <w:pPr>
        <w:adjustRightInd w:val="0"/>
        <w:snapToGrid w:val="0"/>
        <w:spacing w:before="0" w:beforeLines="0" w:line="400" w:lineRule="exact"/>
        <w:ind w:firstLine="420" w:firstLineChars="200"/>
        <w:rPr>
          <w:rFonts w:hint="eastAsia" w:ascii="宋体" w:hAnsi="宋体" w:cs="宋体"/>
          <w:bCs/>
          <w:szCs w:val="21"/>
          <w:highlight w:val="none"/>
        </w:rPr>
      </w:pPr>
      <w:r>
        <w:rPr>
          <w:rFonts w:hint="eastAsia" w:ascii="宋体" w:hAnsi="宋体" w:cs="宋体"/>
          <w:bCs/>
          <w:szCs w:val="21"/>
          <w:highlight w:val="none"/>
        </w:rPr>
        <w:t>（4）分期履行要求：</w:t>
      </w:r>
      <w:r>
        <w:rPr>
          <w:rFonts w:hint="eastAsia" w:ascii="宋体" w:hAnsi="宋体" w:cs="宋体"/>
          <w:bCs/>
          <w:szCs w:val="21"/>
          <w:highlight w:val="none"/>
          <w:u w:val="single"/>
        </w:rPr>
        <w:t xml:space="preserve">                                                   </w:t>
      </w:r>
      <w:r>
        <w:rPr>
          <w:rFonts w:hint="eastAsia" w:ascii="宋体" w:hAnsi="宋体" w:cs="宋体"/>
          <w:bCs/>
          <w:szCs w:val="21"/>
          <w:highlight w:val="none"/>
          <w:u w:val="single"/>
          <w:lang w:val="en-US" w:eastAsia="zh-CN"/>
        </w:rPr>
        <w:t xml:space="preserve">    </w:t>
      </w:r>
      <w:r>
        <w:rPr>
          <w:rFonts w:hint="eastAsia" w:ascii="宋体" w:hAnsi="宋体" w:cs="宋体"/>
          <w:bCs/>
          <w:szCs w:val="21"/>
          <w:highlight w:val="none"/>
          <w:u w:val="single"/>
        </w:rPr>
        <w:t xml:space="preserve"> </w:t>
      </w:r>
    </w:p>
    <w:p w14:paraId="15F0E3BC">
      <w:pPr>
        <w:adjustRightInd w:val="0"/>
        <w:snapToGrid w:val="0"/>
        <w:spacing w:before="0" w:beforeLines="0" w:line="400" w:lineRule="exact"/>
        <w:ind w:firstLine="420" w:firstLineChars="200"/>
        <w:rPr>
          <w:rFonts w:hint="eastAsia" w:ascii="宋体" w:hAnsi="宋体" w:cs="宋体"/>
          <w:szCs w:val="21"/>
          <w:highlight w:val="none"/>
          <w:u w:val="single"/>
        </w:rPr>
      </w:pPr>
      <w:r>
        <w:rPr>
          <w:rFonts w:hint="eastAsia" w:ascii="宋体" w:hAnsi="宋体" w:cs="宋体"/>
          <w:bCs/>
          <w:szCs w:val="21"/>
          <w:highlight w:val="none"/>
        </w:rPr>
        <w:t>（5）</w:t>
      </w:r>
      <w:r>
        <w:rPr>
          <w:rFonts w:hint="eastAsia" w:ascii="宋体" w:hAnsi="宋体" w:cs="宋体"/>
          <w:bCs/>
          <w:szCs w:val="21"/>
          <w:highlight w:val="none"/>
          <w:lang w:eastAsia="zh-CN"/>
        </w:rPr>
        <w:t>风险处置措施和替代方案</w:t>
      </w:r>
      <w:r>
        <w:rPr>
          <w:rFonts w:hint="eastAsia" w:ascii="宋体" w:hAnsi="宋体" w:cs="宋体"/>
          <w:bCs/>
          <w:szCs w:val="21"/>
          <w:highlight w:val="none"/>
        </w:rPr>
        <w:t>：</w:t>
      </w:r>
      <w:r>
        <w:rPr>
          <w:rFonts w:hint="eastAsia" w:ascii="宋体" w:hAnsi="宋体" w:cs="宋体"/>
          <w:color w:val="0000FF"/>
          <w:szCs w:val="21"/>
          <w:highlight w:val="none"/>
          <w:u w:val="single"/>
        </w:rPr>
        <w:t xml:space="preserve"> </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szCs w:val="21"/>
          <w:highlight w:val="none"/>
          <w:u w:val="single"/>
        </w:rPr>
        <w:t xml:space="preserve">                                                </w:t>
      </w:r>
    </w:p>
    <w:p w14:paraId="7F9D7253">
      <w:pPr>
        <w:numPr>
          <w:ilvl w:val="0"/>
          <w:numId w:val="14"/>
        </w:numPr>
        <w:adjustRightInd w:val="0"/>
        <w:snapToGrid w:val="0"/>
        <w:spacing w:before="0" w:beforeLines="0" w:line="400" w:lineRule="exact"/>
        <w:ind w:firstLine="422" w:firstLineChars="200"/>
        <w:rPr>
          <w:rFonts w:ascii="宋体" w:hAnsi="宋体"/>
          <w:b/>
          <w:szCs w:val="21"/>
          <w:highlight w:val="none"/>
        </w:rPr>
      </w:pPr>
      <w:r>
        <w:rPr>
          <w:rFonts w:hint="eastAsia" w:ascii="宋体" w:hAnsi="宋体"/>
          <w:b/>
          <w:szCs w:val="21"/>
          <w:highlight w:val="none"/>
        </w:rPr>
        <w:t>合同验收</w:t>
      </w:r>
    </w:p>
    <w:p w14:paraId="374AEAD0">
      <w:pPr>
        <w:numPr>
          <w:ilvl w:val="0"/>
          <w:numId w:val="16"/>
        </w:numPr>
        <w:adjustRightInd w:val="0"/>
        <w:snapToGrid w:val="0"/>
        <w:spacing w:before="0" w:beforeLines="0" w:line="400" w:lineRule="exact"/>
        <w:ind w:firstLine="420" w:firstLineChars="200"/>
        <w:rPr>
          <w:rFonts w:hint="eastAsia" w:ascii="宋体" w:hAnsi="宋体"/>
          <w:bCs/>
          <w:szCs w:val="21"/>
          <w:highlight w:val="none"/>
        </w:rPr>
      </w:pPr>
      <w:r>
        <w:rPr>
          <w:rFonts w:hint="eastAsia" w:ascii="宋体" w:hAnsi="宋体"/>
          <w:bCs/>
          <w:szCs w:val="21"/>
          <w:highlight w:val="none"/>
        </w:rPr>
        <w:t>验收组织方式：</w:t>
      </w:r>
      <w:r>
        <w:rPr>
          <w:rFonts w:hint="eastAsia" w:ascii="宋体" w:hAnsi="宋体" w:eastAsia="宋体" w:cs="宋体"/>
          <w:sz w:val="21"/>
          <w:szCs w:val="21"/>
          <w:highlight w:val="none"/>
        </w:rPr>
        <w:sym w:font="Wingdings" w:char="00A8"/>
      </w:r>
      <w:r>
        <w:rPr>
          <w:rFonts w:hint="eastAsia" w:ascii="宋体" w:hAnsi="宋体"/>
          <w:bCs/>
          <w:szCs w:val="21"/>
          <w:highlight w:val="none"/>
        </w:rPr>
        <w:t xml:space="preserve">自行组织 </w:t>
      </w:r>
      <w:r>
        <w:rPr>
          <w:rFonts w:hint="eastAsia" w:ascii="宋体" w:hAnsi="宋体" w:eastAsia="宋体" w:cs="宋体"/>
          <w:sz w:val="21"/>
          <w:szCs w:val="21"/>
          <w:highlight w:val="none"/>
        </w:rPr>
        <w:sym w:font="Wingdings" w:char="00A8"/>
      </w:r>
      <w:r>
        <w:rPr>
          <w:rFonts w:hint="eastAsia" w:ascii="宋体" w:hAnsi="宋体"/>
          <w:bCs/>
          <w:szCs w:val="21"/>
          <w:highlight w:val="none"/>
        </w:rPr>
        <w:t>委托第三方组织</w:t>
      </w:r>
    </w:p>
    <w:p w14:paraId="6446C6AE">
      <w:pPr>
        <w:numPr>
          <w:ilvl w:val="0"/>
          <w:numId w:val="0"/>
        </w:numPr>
        <w:adjustRightInd w:val="0"/>
        <w:snapToGrid w:val="0"/>
        <w:spacing w:before="0" w:beforeLines="0" w:line="400" w:lineRule="exact"/>
        <w:rPr>
          <w:rFonts w:ascii="宋体" w:hAnsi="宋体"/>
          <w:bCs/>
          <w:szCs w:val="21"/>
          <w:highlight w:val="none"/>
        </w:rPr>
      </w:pPr>
      <w:r>
        <w:rPr>
          <w:rFonts w:hint="eastAsia" w:ascii="宋体" w:hAnsi="宋体"/>
          <w:bCs/>
          <w:szCs w:val="21"/>
          <w:highlight w:val="none"/>
          <w:lang w:val="en-US" w:eastAsia="zh-CN"/>
        </w:rPr>
        <w:t xml:space="preserve">         </w:t>
      </w:r>
      <w:r>
        <w:rPr>
          <w:rFonts w:hint="eastAsia" w:ascii="宋体" w:hAnsi="宋体"/>
          <w:bCs/>
          <w:szCs w:val="21"/>
          <w:highlight w:val="none"/>
        </w:rPr>
        <w:t>验收主体：</w:t>
      </w:r>
      <w:r>
        <w:rPr>
          <w:rFonts w:hint="eastAsia" w:ascii="宋体" w:hAnsi="宋体"/>
          <w:bCs/>
          <w:szCs w:val="21"/>
          <w:highlight w:val="none"/>
          <w:u w:val="single"/>
        </w:rPr>
        <w:t xml:space="preserve">                  </w:t>
      </w:r>
    </w:p>
    <w:p w14:paraId="4B1C697A">
      <w:pPr>
        <w:adjustRightInd w:val="0"/>
        <w:snapToGrid w:val="0"/>
        <w:spacing w:before="0" w:beforeLines="0" w:line="400" w:lineRule="exact"/>
        <w:ind w:firstLine="0" w:firstLineChars="0"/>
        <w:rPr>
          <w:rFonts w:ascii="宋体" w:hAnsi="宋体"/>
          <w:bCs/>
          <w:szCs w:val="21"/>
          <w:highlight w:val="none"/>
        </w:rPr>
      </w:pPr>
      <w:r>
        <w:rPr>
          <w:rFonts w:hint="eastAsia" w:ascii="宋体" w:hAnsi="宋体"/>
          <w:bCs/>
          <w:szCs w:val="21"/>
          <w:highlight w:val="none"/>
          <w:lang w:val="en-US" w:eastAsia="zh-CN"/>
        </w:rPr>
        <w:t xml:space="preserve">        </w:t>
      </w:r>
      <w:r>
        <w:rPr>
          <w:rFonts w:hint="eastAsia" w:ascii="宋体" w:hAnsi="宋体"/>
          <w:bCs/>
          <w:szCs w:val="21"/>
          <w:highlight w:val="none"/>
        </w:rPr>
        <w:t>是否邀请本项目的其他供应商</w:t>
      </w:r>
      <w:r>
        <w:rPr>
          <w:rFonts w:hint="eastAsia" w:ascii="宋体" w:hAnsi="宋体"/>
          <w:bCs/>
          <w:szCs w:val="21"/>
          <w:highlight w:val="none"/>
          <w:lang w:eastAsia="zh-CN"/>
        </w:rPr>
        <w:t>参加验收</w:t>
      </w:r>
      <w:r>
        <w:rPr>
          <w:rFonts w:hint="eastAsia" w:ascii="宋体" w:hAnsi="宋体"/>
          <w:bCs/>
          <w:szCs w:val="21"/>
          <w:highlight w:val="none"/>
        </w:rPr>
        <w:t>：</w:t>
      </w:r>
      <w:r>
        <w:rPr>
          <w:rFonts w:hint="eastAsia" w:ascii="宋体" w:hAnsi="宋体" w:eastAsia="宋体" w:cs="宋体"/>
          <w:sz w:val="21"/>
          <w:szCs w:val="21"/>
          <w:highlight w:val="none"/>
        </w:rPr>
        <w:sym w:font="Wingdings" w:char="00A8"/>
      </w:r>
      <w:r>
        <w:rPr>
          <w:rFonts w:hint="eastAsia" w:ascii="宋体" w:hAnsi="宋体"/>
          <w:bCs/>
          <w:szCs w:val="21"/>
          <w:highlight w:val="none"/>
        </w:rPr>
        <w:t xml:space="preserve">是  </w:t>
      </w:r>
      <w:r>
        <w:rPr>
          <w:rFonts w:hint="eastAsia" w:ascii="宋体" w:hAnsi="宋体" w:eastAsia="宋体" w:cs="宋体"/>
          <w:sz w:val="21"/>
          <w:szCs w:val="21"/>
          <w:highlight w:val="none"/>
        </w:rPr>
        <w:sym w:font="Wingdings" w:char="00A8"/>
      </w:r>
      <w:r>
        <w:rPr>
          <w:rFonts w:hint="eastAsia" w:ascii="宋体" w:hAnsi="宋体"/>
          <w:bCs/>
          <w:szCs w:val="21"/>
          <w:highlight w:val="none"/>
        </w:rPr>
        <w:t>否</w:t>
      </w:r>
    </w:p>
    <w:p w14:paraId="240924FA">
      <w:pPr>
        <w:adjustRightInd w:val="0"/>
        <w:snapToGrid w:val="0"/>
        <w:spacing w:before="0" w:beforeLines="0" w:line="400" w:lineRule="exact"/>
        <w:ind w:firstLine="840" w:firstLineChars="400"/>
        <w:rPr>
          <w:rFonts w:ascii="宋体" w:hAnsi="宋体"/>
          <w:bCs/>
          <w:szCs w:val="21"/>
          <w:highlight w:val="none"/>
        </w:rPr>
      </w:pPr>
      <w:r>
        <w:rPr>
          <w:rFonts w:hint="eastAsia" w:ascii="宋体" w:hAnsi="宋体"/>
          <w:bCs/>
          <w:szCs w:val="21"/>
          <w:highlight w:val="none"/>
        </w:rPr>
        <w:t>是否邀请专家</w:t>
      </w:r>
      <w:r>
        <w:rPr>
          <w:rFonts w:hint="eastAsia" w:ascii="宋体" w:hAnsi="宋体"/>
          <w:bCs/>
          <w:szCs w:val="21"/>
          <w:highlight w:val="none"/>
          <w:lang w:eastAsia="zh-CN"/>
        </w:rPr>
        <w:t>参加验收</w:t>
      </w:r>
      <w:r>
        <w:rPr>
          <w:rFonts w:hint="eastAsia" w:ascii="宋体" w:hAnsi="宋体"/>
          <w:bCs/>
          <w:szCs w:val="21"/>
          <w:highlight w:val="none"/>
        </w:rPr>
        <w:t>：</w:t>
      </w:r>
      <w:r>
        <w:rPr>
          <w:rFonts w:hint="eastAsia" w:ascii="宋体" w:hAnsi="宋体" w:eastAsia="宋体" w:cs="宋体"/>
          <w:sz w:val="21"/>
          <w:szCs w:val="21"/>
          <w:highlight w:val="none"/>
        </w:rPr>
        <w:sym w:font="Wingdings" w:char="00A8"/>
      </w:r>
      <w:r>
        <w:rPr>
          <w:rFonts w:hint="eastAsia" w:ascii="宋体" w:hAnsi="宋体"/>
          <w:bCs/>
          <w:szCs w:val="21"/>
          <w:highlight w:val="none"/>
        </w:rPr>
        <w:t xml:space="preserve">是  </w:t>
      </w:r>
      <w:r>
        <w:rPr>
          <w:rFonts w:hint="eastAsia" w:ascii="宋体" w:hAnsi="宋体" w:eastAsia="宋体" w:cs="宋体"/>
          <w:sz w:val="21"/>
          <w:szCs w:val="21"/>
          <w:highlight w:val="none"/>
        </w:rPr>
        <w:sym w:font="Wingdings" w:char="00A8"/>
      </w:r>
      <w:r>
        <w:rPr>
          <w:rFonts w:hint="eastAsia" w:ascii="宋体" w:hAnsi="宋体"/>
          <w:bCs/>
          <w:szCs w:val="21"/>
          <w:highlight w:val="none"/>
        </w:rPr>
        <w:t>否</w:t>
      </w:r>
    </w:p>
    <w:p w14:paraId="1897F9E5">
      <w:pPr>
        <w:adjustRightInd w:val="0"/>
        <w:snapToGrid w:val="0"/>
        <w:spacing w:before="0" w:beforeLines="0" w:line="400" w:lineRule="exact"/>
        <w:ind w:firstLine="840" w:firstLineChars="400"/>
        <w:rPr>
          <w:rFonts w:ascii="宋体" w:hAnsi="宋体"/>
          <w:bCs/>
          <w:szCs w:val="21"/>
          <w:highlight w:val="none"/>
        </w:rPr>
      </w:pPr>
      <w:r>
        <w:rPr>
          <w:rFonts w:hint="eastAsia" w:ascii="宋体" w:hAnsi="宋体"/>
          <w:bCs/>
          <w:szCs w:val="21"/>
          <w:highlight w:val="none"/>
        </w:rPr>
        <w:t>是否邀请服务对象</w:t>
      </w:r>
      <w:r>
        <w:rPr>
          <w:rFonts w:hint="eastAsia" w:ascii="宋体" w:hAnsi="宋体"/>
          <w:bCs/>
          <w:szCs w:val="21"/>
          <w:highlight w:val="none"/>
          <w:lang w:eastAsia="zh-CN"/>
        </w:rPr>
        <w:t>参加验收</w:t>
      </w:r>
      <w:r>
        <w:rPr>
          <w:rFonts w:hint="eastAsia" w:ascii="宋体" w:hAnsi="宋体"/>
          <w:bCs/>
          <w:szCs w:val="21"/>
          <w:highlight w:val="none"/>
        </w:rPr>
        <w:t>：</w:t>
      </w:r>
      <w:r>
        <w:rPr>
          <w:rFonts w:hint="eastAsia" w:ascii="宋体" w:hAnsi="宋体" w:eastAsia="宋体" w:cs="宋体"/>
          <w:sz w:val="21"/>
          <w:szCs w:val="21"/>
          <w:highlight w:val="none"/>
        </w:rPr>
        <w:sym w:font="Wingdings" w:char="00A8"/>
      </w:r>
      <w:r>
        <w:rPr>
          <w:rFonts w:hint="eastAsia" w:ascii="宋体" w:hAnsi="宋体"/>
          <w:bCs/>
          <w:szCs w:val="21"/>
          <w:highlight w:val="none"/>
        </w:rPr>
        <w:t xml:space="preserve">是  </w:t>
      </w:r>
      <w:r>
        <w:rPr>
          <w:rFonts w:hint="eastAsia" w:ascii="宋体" w:hAnsi="宋体" w:eastAsia="宋体" w:cs="宋体"/>
          <w:sz w:val="21"/>
          <w:szCs w:val="21"/>
          <w:highlight w:val="none"/>
        </w:rPr>
        <w:sym w:font="Wingdings" w:char="00A8"/>
      </w:r>
      <w:r>
        <w:rPr>
          <w:rFonts w:hint="eastAsia" w:ascii="宋体" w:hAnsi="宋体"/>
          <w:bCs/>
          <w:szCs w:val="21"/>
          <w:highlight w:val="none"/>
        </w:rPr>
        <w:t>否</w:t>
      </w:r>
    </w:p>
    <w:p w14:paraId="103C8893">
      <w:pPr>
        <w:adjustRightInd w:val="0"/>
        <w:snapToGrid w:val="0"/>
        <w:spacing w:before="0" w:beforeLines="0" w:line="400" w:lineRule="exact"/>
        <w:ind w:firstLine="840" w:firstLineChars="400"/>
        <w:rPr>
          <w:rFonts w:ascii="宋体" w:hAnsi="宋体"/>
          <w:bCs/>
          <w:szCs w:val="21"/>
          <w:highlight w:val="none"/>
        </w:rPr>
      </w:pPr>
      <w:r>
        <w:rPr>
          <w:rFonts w:hint="eastAsia" w:ascii="宋体" w:hAnsi="宋体"/>
          <w:bCs/>
          <w:szCs w:val="21"/>
          <w:highlight w:val="none"/>
        </w:rPr>
        <w:t>是否邀请第三方检测机构</w:t>
      </w:r>
      <w:r>
        <w:rPr>
          <w:rFonts w:hint="eastAsia" w:ascii="宋体" w:hAnsi="宋体"/>
          <w:bCs/>
          <w:szCs w:val="21"/>
          <w:highlight w:val="none"/>
          <w:lang w:eastAsia="zh-CN"/>
        </w:rPr>
        <w:t>参加验收</w:t>
      </w:r>
      <w:r>
        <w:rPr>
          <w:rFonts w:hint="eastAsia" w:ascii="宋体" w:hAnsi="宋体"/>
          <w:bCs/>
          <w:szCs w:val="21"/>
          <w:highlight w:val="none"/>
        </w:rPr>
        <w:t>：</w:t>
      </w:r>
      <w:r>
        <w:rPr>
          <w:rFonts w:hint="eastAsia" w:ascii="宋体" w:hAnsi="宋体" w:eastAsia="宋体" w:cs="宋体"/>
          <w:sz w:val="21"/>
          <w:szCs w:val="21"/>
          <w:highlight w:val="none"/>
        </w:rPr>
        <w:sym w:font="Wingdings" w:char="00A8"/>
      </w:r>
      <w:r>
        <w:rPr>
          <w:rFonts w:hint="eastAsia" w:ascii="宋体" w:hAnsi="宋体"/>
          <w:bCs/>
          <w:szCs w:val="21"/>
          <w:highlight w:val="none"/>
        </w:rPr>
        <w:t xml:space="preserve">是  </w:t>
      </w:r>
      <w:r>
        <w:rPr>
          <w:rFonts w:hint="eastAsia" w:ascii="宋体" w:hAnsi="宋体" w:eastAsia="宋体" w:cs="宋体"/>
          <w:sz w:val="21"/>
          <w:szCs w:val="21"/>
          <w:highlight w:val="none"/>
        </w:rPr>
        <w:sym w:font="Wingdings" w:char="00A8"/>
      </w:r>
      <w:r>
        <w:rPr>
          <w:rFonts w:hint="eastAsia" w:ascii="宋体" w:hAnsi="宋体"/>
          <w:bCs/>
          <w:szCs w:val="21"/>
          <w:highlight w:val="none"/>
        </w:rPr>
        <w:t>否</w:t>
      </w:r>
    </w:p>
    <w:p w14:paraId="4E31CDD9">
      <w:pPr>
        <w:adjustRightInd w:val="0"/>
        <w:snapToGrid w:val="0"/>
        <w:spacing w:before="0" w:beforeLines="0" w:line="400" w:lineRule="exact"/>
        <w:ind w:firstLine="840" w:firstLineChars="400"/>
        <w:rPr>
          <w:rFonts w:hint="eastAsia" w:ascii="宋体" w:hAnsi="宋体"/>
          <w:bCs/>
          <w:szCs w:val="21"/>
          <w:highlight w:val="none"/>
        </w:rPr>
      </w:pPr>
      <w:r>
        <w:rPr>
          <w:rFonts w:hint="eastAsia" w:ascii="宋体" w:hAnsi="宋体"/>
          <w:bCs/>
          <w:szCs w:val="21"/>
          <w:highlight w:val="none"/>
          <w:lang w:eastAsia="zh-CN"/>
        </w:rPr>
        <w:t>是否进行抽查检测：</w:t>
      </w:r>
      <w:r>
        <w:rPr>
          <w:rFonts w:hint="eastAsia" w:ascii="宋体" w:hAnsi="宋体" w:eastAsia="宋体" w:cs="宋体"/>
          <w:sz w:val="21"/>
          <w:szCs w:val="21"/>
          <w:highlight w:val="none"/>
        </w:rPr>
        <w:sym w:font="Wingdings" w:char="00A8"/>
      </w:r>
      <w:r>
        <w:rPr>
          <w:rFonts w:hint="eastAsia" w:ascii="宋体" w:hAnsi="宋体"/>
          <w:bCs/>
          <w:szCs w:val="21"/>
          <w:highlight w:val="none"/>
        </w:rPr>
        <w:t>是</w:t>
      </w:r>
      <w:r>
        <w:rPr>
          <w:rFonts w:hint="eastAsia" w:ascii="宋体" w:hAnsi="宋体"/>
          <w:bCs/>
          <w:szCs w:val="21"/>
          <w:highlight w:val="none"/>
          <w:lang w:eastAsia="zh-CN"/>
        </w:rPr>
        <w:t>，抽查比例：</w:t>
      </w:r>
      <w:r>
        <w:rPr>
          <w:rFonts w:hint="eastAsia" w:ascii="宋体" w:hAnsi="宋体"/>
          <w:bCs/>
          <w:szCs w:val="21"/>
          <w:highlight w:val="none"/>
          <w:u w:val="single"/>
        </w:rPr>
        <w:t xml:space="preserve">   </w:t>
      </w:r>
      <w:r>
        <w:rPr>
          <w:rFonts w:hint="eastAsia" w:ascii="宋体" w:hAnsi="宋体"/>
          <w:bCs/>
          <w:szCs w:val="21"/>
          <w:highlight w:val="none"/>
          <w:u w:val="single"/>
          <w:lang w:val="en-US" w:eastAsia="zh-CN"/>
        </w:rPr>
        <w:t xml:space="preserve">     </w:t>
      </w:r>
      <w:r>
        <w:rPr>
          <w:rFonts w:hint="eastAsia" w:ascii="宋体" w:hAnsi="宋体"/>
          <w:bCs/>
          <w:szCs w:val="21"/>
          <w:highlight w:val="none"/>
        </w:rPr>
        <w:t xml:space="preserve"> </w:t>
      </w:r>
      <w:r>
        <w:rPr>
          <w:rFonts w:hint="eastAsia" w:ascii="宋体" w:hAnsi="宋体" w:eastAsia="宋体" w:cs="宋体"/>
          <w:sz w:val="21"/>
          <w:szCs w:val="21"/>
          <w:highlight w:val="none"/>
        </w:rPr>
        <w:sym w:font="Wingdings" w:char="00A8"/>
      </w:r>
      <w:r>
        <w:rPr>
          <w:rFonts w:hint="eastAsia" w:ascii="宋体" w:hAnsi="宋体"/>
          <w:bCs/>
          <w:szCs w:val="21"/>
          <w:highlight w:val="none"/>
        </w:rPr>
        <w:t>否</w:t>
      </w:r>
    </w:p>
    <w:p w14:paraId="144164DB">
      <w:pPr>
        <w:adjustRightInd w:val="0"/>
        <w:snapToGrid w:val="0"/>
        <w:spacing w:before="0" w:beforeLines="0" w:line="400" w:lineRule="exact"/>
        <w:ind w:firstLine="840" w:firstLineChars="400"/>
        <w:rPr>
          <w:rFonts w:hint="eastAsia" w:ascii="宋体" w:hAnsi="宋体" w:eastAsia="宋体"/>
          <w:bCs/>
          <w:szCs w:val="21"/>
          <w:highlight w:val="none"/>
          <w:u w:val="single"/>
          <w:lang w:eastAsia="zh-CN"/>
        </w:rPr>
      </w:pPr>
      <w:r>
        <w:rPr>
          <w:rFonts w:hint="eastAsia" w:ascii="宋体" w:hAnsi="宋体" w:eastAsia="宋体"/>
          <w:bCs/>
          <w:szCs w:val="21"/>
          <w:highlight w:val="none"/>
          <w:lang w:val="en-US" w:eastAsia="zh-CN"/>
        </w:rPr>
        <w:t>是否存在破坏性检测：</w:t>
      </w:r>
      <w:r>
        <w:rPr>
          <w:rFonts w:hint="eastAsia" w:ascii="宋体" w:hAnsi="宋体" w:eastAsia="宋体" w:cs="宋体"/>
          <w:sz w:val="21"/>
          <w:szCs w:val="21"/>
          <w:highlight w:val="none"/>
        </w:rPr>
        <w:sym w:font="Wingdings" w:char="00A8"/>
      </w:r>
      <w:r>
        <w:rPr>
          <w:rFonts w:hint="eastAsia" w:ascii="宋体" w:hAnsi="宋体" w:eastAsia="宋体"/>
          <w:bCs/>
          <w:szCs w:val="21"/>
          <w:highlight w:val="none"/>
        </w:rPr>
        <w:t>是</w:t>
      </w:r>
      <w:r>
        <w:rPr>
          <w:rFonts w:hint="eastAsia" w:ascii="宋体" w:hAnsi="宋体" w:eastAsia="宋体"/>
          <w:bCs/>
          <w:szCs w:val="21"/>
          <w:highlight w:val="none"/>
          <w:lang w:eastAsia="zh-CN"/>
        </w:rPr>
        <w:t>，</w:t>
      </w:r>
      <w:r>
        <w:rPr>
          <w:rFonts w:hint="eastAsia" w:ascii="宋体" w:hAnsi="宋体" w:eastAsia="宋体"/>
          <w:bCs/>
          <w:szCs w:val="21"/>
          <w:highlight w:val="none"/>
          <w:u w:val="single"/>
          <w:lang w:eastAsia="zh-CN"/>
        </w:rPr>
        <w:t>（应明确对被破坏的检测产品的处理方式）</w:t>
      </w:r>
    </w:p>
    <w:p w14:paraId="598434B2">
      <w:pPr>
        <w:adjustRightInd w:val="0"/>
        <w:snapToGrid w:val="0"/>
        <w:spacing w:before="0" w:beforeLines="0" w:line="400" w:lineRule="exact"/>
        <w:ind w:firstLine="840" w:firstLineChars="400"/>
        <w:rPr>
          <w:rFonts w:hint="eastAsia" w:ascii="宋体" w:hAnsi="宋体" w:eastAsia="宋体"/>
          <w:bCs/>
          <w:szCs w:val="21"/>
          <w:highlight w:val="none"/>
          <w:lang w:eastAsia="zh-CN"/>
        </w:rPr>
      </w:pPr>
      <w:r>
        <w:rPr>
          <w:rFonts w:hint="eastAsia" w:ascii="宋体" w:hAnsi="宋体" w:eastAsia="宋体"/>
          <w:bCs/>
          <w:szCs w:val="21"/>
          <w:highlight w:val="none"/>
          <w:lang w:val="en-US" w:eastAsia="zh-CN"/>
        </w:rPr>
        <w:t xml:space="preserve">                    </w:t>
      </w:r>
      <w:r>
        <w:rPr>
          <w:rFonts w:hint="eastAsia" w:ascii="宋体" w:hAnsi="宋体" w:eastAsia="宋体" w:cs="宋体"/>
          <w:sz w:val="21"/>
          <w:szCs w:val="21"/>
          <w:highlight w:val="none"/>
        </w:rPr>
        <w:sym w:font="Wingdings" w:char="00A8"/>
      </w:r>
      <w:r>
        <w:rPr>
          <w:rFonts w:hint="eastAsia" w:ascii="宋体" w:hAnsi="宋体" w:eastAsia="宋体"/>
          <w:bCs/>
          <w:szCs w:val="21"/>
          <w:highlight w:val="none"/>
        </w:rPr>
        <w:t>否</w:t>
      </w:r>
    </w:p>
    <w:p w14:paraId="174CD8D5">
      <w:pPr>
        <w:adjustRightInd w:val="0"/>
        <w:snapToGrid w:val="0"/>
        <w:spacing w:before="0" w:beforeLines="0" w:line="400" w:lineRule="exact"/>
        <w:ind w:firstLine="840" w:firstLineChars="400"/>
        <w:rPr>
          <w:rFonts w:hint="eastAsia" w:ascii="宋体" w:hAnsi="宋体"/>
          <w:bCs/>
          <w:szCs w:val="21"/>
          <w:highlight w:val="none"/>
          <w:u w:val="single"/>
        </w:rPr>
      </w:pPr>
      <w:r>
        <w:rPr>
          <w:rFonts w:hint="eastAsia" w:ascii="宋体" w:hAnsi="宋体"/>
          <w:bCs/>
          <w:szCs w:val="21"/>
          <w:highlight w:val="none"/>
        </w:rPr>
        <w:t>验收组织的其他事项：</w:t>
      </w:r>
      <w:r>
        <w:rPr>
          <w:rFonts w:hint="eastAsia" w:ascii="宋体" w:hAnsi="宋体"/>
          <w:bCs/>
          <w:szCs w:val="21"/>
          <w:highlight w:val="none"/>
          <w:u w:val="single"/>
        </w:rPr>
        <w:t xml:space="preserve">                </w:t>
      </w:r>
    </w:p>
    <w:p w14:paraId="09D6494E">
      <w:pPr>
        <w:adjustRightInd w:val="0"/>
        <w:snapToGrid w:val="0"/>
        <w:spacing w:before="0" w:beforeLines="0" w:line="400" w:lineRule="exact"/>
        <w:ind w:firstLine="420" w:firstLineChars="200"/>
        <w:rPr>
          <w:rFonts w:hint="eastAsia" w:ascii="宋体" w:hAnsi="宋体"/>
          <w:bCs/>
          <w:szCs w:val="21"/>
          <w:highlight w:val="none"/>
          <w:u w:val="single"/>
        </w:rPr>
      </w:pPr>
      <w:r>
        <w:rPr>
          <w:rFonts w:hint="eastAsia" w:ascii="宋体" w:hAnsi="宋体"/>
          <w:bCs/>
          <w:szCs w:val="21"/>
          <w:highlight w:val="none"/>
        </w:rPr>
        <w:t>（2）履约验收时间：</w:t>
      </w:r>
      <w:r>
        <w:rPr>
          <w:rFonts w:hint="eastAsia" w:ascii="宋体" w:hAnsi="宋体"/>
          <w:bCs/>
          <w:szCs w:val="21"/>
          <w:highlight w:val="none"/>
          <w:u w:val="single"/>
        </w:rPr>
        <w:t>（计划于何时验收/供应商提出验收申请之日起   日内组织验收）</w:t>
      </w:r>
      <w:r>
        <w:rPr>
          <w:rFonts w:hint="eastAsia" w:ascii="宋体" w:hAnsi="宋体"/>
          <w:bCs/>
          <w:szCs w:val="21"/>
          <w:highlight w:val="none"/>
          <w:u w:val="single"/>
          <w:lang w:val="en-US" w:eastAsia="zh-CN"/>
        </w:rPr>
        <w:t xml:space="preserve"> </w:t>
      </w:r>
    </w:p>
    <w:p w14:paraId="05E79FC7">
      <w:pPr>
        <w:adjustRightInd w:val="0"/>
        <w:snapToGrid w:val="0"/>
        <w:spacing w:before="0" w:beforeLines="0" w:line="400" w:lineRule="exact"/>
        <w:ind w:firstLine="420" w:firstLineChars="200"/>
        <w:rPr>
          <w:rFonts w:hint="eastAsia" w:ascii="宋体" w:hAnsi="宋体"/>
          <w:bCs/>
          <w:szCs w:val="21"/>
          <w:highlight w:val="none"/>
        </w:rPr>
      </w:pPr>
      <w:r>
        <w:rPr>
          <w:rFonts w:hint="eastAsia" w:ascii="宋体" w:hAnsi="宋体"/>
          <w:bCs/>
          <w:szCs w:val="21"/>
          <w:highlight w:val="none"/>
        </w:rPr>
        <w:t>（3）履约验收方式：</w:t>
      </w:r>
      <w:r>
        <w:rPr>
          <w:rFonts w:hint="eastAsia" w:ascii="宋体" w:hAnsi="宋体" w:eastAsia="宋体" w:cs="宋体"/>
          <w:sz w:val="21"/>
          <w:szCs w:val="21"/>
          <w:highlight w:val="none"/>
        </w:rPr>
        <w:sym w:font="Wingdings" w:char="00A8"/>
      </w:r>
      <w:r>
        <w:rPr>
          <w:rFonts w:hint="eastAsia" w:ascii="宋体" w:hAnsi="宋体"/>
          <w:bCs/>
          <w:szCs w:val="21"/>
          <w:highlight w:val="none"/>
        </w:rPr>
        <w:t xml:space="preserve">一次性验收         </w:t>
      </w:r>
    </w:p>
    <w:p w14:paraId="2AB62889">
      <w:pPr>
        <w:adjustRightInd w:val="0"/>
        <w:snapToGrid w:val="0"/>
        <w:spacing w:before="0" w:beforeLines="0" w:line="400" w:lineRule="exact"/>
        <w:ind w:firstLine="0" w:firstLineChars="0"/>
        <w:rPr>
          <w:rFonts w:hint="eastAsia" w:ascii="宋体" w:hAnsi="宋体" w:eastAsia="宋体"/>
          <w:bCs/>
          <w:szCs w:val="21"/>
          <w:highlight w:val="none"/>
          <w:lang w:val="en-US" w:eastAsia="zh-CN"/>
        </w:rPr>
      </w:pPr>
      <w:r>
        <w:rPr>
          <w:rFonts w:hint="eastAsia" w:ascii="宋体" w:hAnsi="宋体"/>
          <w:bCs/>
          <w:szCs w:val="21"/>
          <w:highlight w:val="none"/>
          <w:lang w:val="en-US" w:eastAsia="zh-CN"/>
        </w:rPr>
        <w:t xml:space="preserve">                       </w:t>
      </w:r>
      <w:r>
        <w:rPr>
          <w:rFonts w:hint="eastAsia" w:ascii="宋体" w:hAnsi="宋体" w:eastAsia="宋体" w:cs="宋体"/>
          <w:sz w:val="21"/>
          <w:szCs w:val="21"/>
          <w:highlight w:val="none"/>
        </w:rPr>
        <w:sym w:font="Wingdings" w:char="00A8"/>
      </w:r>
      <w:r>
        <w:rPr>
          <w:rFonts w:hint="eastAsia" w:ascii="宋体" w:hAnsi="宋体"/>
          <w:bCs/>
          <w:szCs w:val="21"/>
          <w:highlight w:val="none"/>
        </w:rPr>
        <w:t>分期/分项验收</w:t>
      </w:r>
      <w:r>
        <w:rPr>
          <w:rFonts w:hint="eastAsia" w:ascii="宋体" w:hAnsi="宋体"/>
          <w:bCs/>
          <w:szCs w:val="21"/>
          <w:highlight w:val="none"/>
          <w:lang w:eastAsia="zh-CN"/>
        </w:rPr>
        <w:t>：</w:t>
      </w:r>
      <w:r>
        <w:rPr>
          <w:rFonts w:hint="eastAsia" w:ascii="宋体" w:hAnsi="宋体"/>
          <w:bCs/>
          <w:szCs w:val="21"/>
          <w:highlight w:val="none"/>
          <w:u w:val="single"/>
        </w:rPr>
        <w:t xml:space="preserve"> </w:t>
      </w:r>
      <w:r>
        <w:rPr>
          <w:rFonts w:hint="eastAsia" w:ascii="宋体" w:hAnsi="宋体"/>
          <w:bCs/>
          <w:szCs w:val="21"/>
          <w:highlight w:val="none"/>
          <w:u w:val="single"/>
          <w:lang w:eastAsia="zh-CN"/>
        </w:rPr>
        <w:t>（应明确分期</w:t>
      </w:r>
      <w:r>
        <w:rPr>
          <w:rFonts w:hint="default" w:ascii="宋体" w:hAnsi="宋体"/>
          <w:bCs/>
          <w:szCs w:val="21"/>
          <w:highlight w:val="none"/>
          <w:u w:val="single"/>
          <w:lang w:val="en" w:eastAsia="zh-CN"/>
        </w:rPr>
        <w:t>/</w:t>
      </w:r>
      <w:r>
        <w:rPr>
          <w:rFonts w:hint="eastAsia" w:ascii="宋体" w:hAnsi="宋体"/>
          <w:bCs/>
          <w:szCs w:val="21"/>
          <w:highlight w:val="none"/>
          <w:u w:val="single"/>
          <w:lang w:val="en" w:eastAsia="zh-CN"/>
        </w:rPr>
        <w:t>分项验收的工作安排</w:t>
      </w:r>
      <w:r>
        <w:rPr>
          <w:rFonts w:hint="eastAsia" w:ascii="宋体" w:hAnsi="宋体"/>
          <w:bCs/>
          <w:szCs w:val="21"/>
          <w:highlight w:val="none"/>
          <w:u w:val="single"/>
          <w:lang w:eastAsia="zh-CN"/>
        </w:rPr>
        <w:t>）</w:t>
      </w:r>
      <w:r>
        <w:rPr>
          <w:rFonts w:hint="eastAsia" w:ascii="宋体" w:hAnsi="宋体"/>
          <w:bCs/>
          <w:szCs w:val="21"/>
          <w:highlight w:val="none"/>
          <w:u w:val="single"/>
        </w:rPr>
        <w:t xml:space="preserve"> </w:t>
      </w:r>
      <w:r>
        <w:rPr>
          <w:rFonts w:hint="eastAsia" w:ascii="宋体" w:hAnsi="宋体"/>
          <w:bCs/>
          <w:szCs w:val="21"/>
          <w:highlight w:val="none"/>
          <w:u w:val="single"/>
          <w:lang w:val="en-US" w:eastAsia="zh-CN"/>
        </w:rPr>
        <w:t xml:space="preserve"> </w:t>
      </w:r>
    </w:p>
    <w:p w14:paraId="31482BAF">
      <w:pPr>
        <w:adjustRightInd w:val="0"/>
        <w:snapToGrid w:val="0"/>
        <w:spacing w:before="0" w:beforeLines="0" w:line="400" w:lineRule="exact"/>
        <w:ind w:firstLine="420" w:firstLineChars="200"/>
        <w:rPr>
          <w:rFonts w:ascii="宋体" w:hAnsi="宋体"/>
          <w:bCs/>
          <w:szCs w:val="21"/>
          <w:highlight w:val="none"/>
        </w:rPr>
      </w:pPr>
      <w:r>
        <w:rPr>
          <w:rFonts w:hint="eastAsia" w:ascii="宋体" w:hAnsi="宋体"/>
          <w:bCs/>
          <w:szCs w:val="21"/>
          <w:highlight w:val="none"/>
        </w:rPr>
        <w:t>（4）履约验收程序：</w:t>
      </w:r>
      <w:r>
        <w:rPr>
          <w:rFonts w:hint="eastAsia" w:ascii="宋体" w:hAnsi="宋体"/>
          <w:bCs/>
          <w:szCs w:val="21"/>
          <w:highlight w:val="none"/>
          <w:u w:val="single"/>
        </w:rPr>
        <w:t xml:space="preserve">                                         </w:t>
      </w:r>
    </w:p>
    <w:p w14:paraId="5C674F5F">
      <w:pPr>
        <w:adjustRightInd w:val="0"/>
        <w:snapToGrid w:val="0"/>
        <w:spacing w:before="0" w:beforeLines="0" w:line="400" w:lineRule="exact"/>
        <w:ind w:firstLine="420" w:firstLineChars="200"/>
        <w:rPr>
          <w:rFonts w:ascii="宋体" w:hAnsi="宋体"/>
          <w:bCs/>
          <w:szCs w:val="21"/>
          <w:highlight w:val="none"/>
          <w:u w:val="single"/>
        </w:rPr>
      </w:pPr>
      <w:r>
        <w:rPr>
          <w:rFonts w:hint="eastAsia" w:ascii="宋体" w:hAnsi="宋体"/>
          <w:bCs/>
          <w:szCs w:val="21"/>
          <w:highlight w:val="none"/>
        </w:rPr>
        <w:t>（5）履约验收的内容：</w:t>
      </w:r>
      <w:r>
        <w:rPr>
          <w:rFonts w:hint="eastAsia" w:ascii="宋体" w:hAnsi="宋体"/>
          <w:bCs/>
          <w:szCs w:val="21"/>
          <w:highlight w:val="none"/>
          <w:u w:val="single"/>
        </w:rPr>
        <w:t xml:space="preserve"> </w:t>
      </w:r>
      <w:r>
        <w:rPr>
          <w:rFonts w:hint="eastAsia" w:ascii="宋体" w:hAnsi="宋体"/>
          <w:bCs/>
          <w:szCs w:val="21"/>
          <w:highlight w:val="none"/>
          <w:u w:val="single"/>
          <w:lang w:eastAsia="zh-CN"/>
        </w:rPr>
        <w:t>（应当包括每一项技术和商务要求的履约情况，特别是落实政府采购扶持中小企业，支持绿色发展和乡村振兴等政策情况）</w:t>
      </w:r>
      <w:r>
        <w:rPr>
          <w:rFonts w:hint="eastAsia" w:ascii="宋体" w:hAnsi="宋体"/>
          <w:bCs/>
          <w:szCs w:val="21"/>
          <w:highlight w:val="none"/>
          <w:u w:val="single"/>
        </w:rPr>
        <w:t xml:space="preserve">                                      </w:t>
      </w:r>
    </w:p>
    <w:p w14:paraId="75B2C408">
      <w:pPr>
        <w:adjustRightInd w:val="0"/>
        <w:snapToGrid w:val="0"/>
        <w:spacing w:before="0" w:beforeLines="0" w:line="400" w:lineRule="exact"/>
        <w:ind w:firstLine="420" w:firstLineChars="200"/>
        <w:rPr>
          <w:rFonts w:hint="eastAsia" w:ascii="宋体" w:hAnsi="宋体"/>
          <w:bCs/>
          <w:szCs w:val="21"/>
          <w:highlight w:val="none"/>
          <w:u w:val="single"/>
        </w:rPr>
      </w:pPr>
      <w:r>
        <w:rPr>
          <w:rFonts w:hint="eastAsia" w:ascii="宋体" w:hAnsi="宋体"/>
          <w:bCs/>
          <w:szCs w:val="21"/>
          <w:highlight w:val="none"/>
        </w:rPr>
        <w:t>（6）履约验收标准：</w:t>
      </w:r>
      <w:r>
        <w:rPr>
          <w:rFonts w:hint="eastAsia" w:ascii="宋体" w:hAnsi="宋体"/>
          <w:bCs/>
          <w:szCs w:val="21"/>
          <w:highlight w:val="none"/>
          <w:u w:val="single"/>
        </w:rPr>
        <w:t xml:space="preserve">                                         </w:t>
      </w:r>
    </w:p>
    <w:p w14:paraId="62548E2B">
      <w:pPr>
        <w:pStyle w:val="52"/>
        <w:spacing w:beforeLines="0"/>
        <w:rPr>
          <w:rFonts w:hint="eastAsia" w:ascii="宋体" w:hAnsi="宋体" w:eastAsia="宋体" w:cs="宋体"/>
          <w:sz w:val="21"/>
          <w:highlight w:val="none"/>
          <w:lang w:eastAsia="zh-CN"/>
        </w:rPr>
      </w:pPr>
      <w:r>
        <w:rPr>
          <w:rFonts w:hint="eastAsia" w:ascii="宋体" w:hAnsi="宋体" w:eastAsia="宋体" w:cs="宋体"/>
          <w:bCs/>
          <w:sz w:val="21"/>
          <w:szCs w:val="21"/>
          <w:highlight w:val="none"/>
          <w:u w:val="none"/>
          <w:lang w:eastAsia="zh-CN"/>
        </w:rPr>
        <w:t>（</w:t>
      </w:r>
      <w:r>
        <w:rPr>
          <w:rFonts w:hint="eastAsia" w:ascii="宋体" w:hAnsi="宋体" w:eastAsia="宋体" w:cs="宋体"/>
          <w:bCs/>
          <w:sz w:val="21"/>
          <w:szCs w:val="21"/>
          <w:highlight w:val="none"/>
          <w:u w:val="none"/>
          <w:lang w:val="en-US" w:eastAsia="zh-CN"/>
        </w:rPr>
        <w:t>7</w:t>
      </w:r>
      <w:r>
        <w:rPr>
          <w:rFonts w:hint="eastAsia" w:ascii="宋体" w:hAnsi="宋体" w:eastAsia="宋体" w:cs="宋体"/>
          <w:bCs/>
          <w:sz w:val="21"/>
          <w:szCs w:val="21"/>
          <w:highlight w:val="none"/>
          <w:u w:val="none"/>
          <w:lang w:eastAsia="zh-CN"/>
        </w:rPr>
        <w:t>）是否以采购活动中供应商提供的样品作为参考：</w:t>
      </w:r>
      <w:r>
        <w:rPr>
          <w:rFonts w:hint="eastAsia" w:ascii="宋体" w:hAnsi="宋体" w:eastAsia="宋体" w:cs="宋体"/>
          <w:sz w:val="21"/>
          <w:szCs w:val="21"/>
          <w:highlight w:val="none"/>
        </w:rPr>
        <w:sym w:font="Wingdings" w:char="00A8"/>
      </w:r>
      <w:r>
        <w:rPr>
          <w:rFonts w:hint="eastAsia" w:ascii="宋体" w:hAnsi="宋体" w:eastAsia="宋体" w:cs="宋体"/>
          <w:bCs/>
          <w:sz w:val="21"/>
          <w:szCs w:val="21"/>
          <w:highlight w:val="none"/>
        </w:rPr>
        <w:t xml:space="preserve">是  </w:t>
      </w:r>
      <w:r>
        <w:rPr>
          <w:rFonts w:hint="eastAsia" w:ascii="宋体" w:hAnsi="宋体" w:eastAsia="宋体" w:cs="宋体"/>
          <w:sz w:val="21"/>
          <w:szCs w:val="21"/>
          <w:highlight w:val="none"/>
        </w:rPr>
        <w:sym w:font="Wingdings" w:char="00A8"/>
      </w:r>
      <w:r>
        <w:rPr>
          <w:rFonts w:hint="eastAsia" w:ascii="宋体" w:hAnsi="宋体" w:eastAsia="宋体" w:cs="宋体"/>
          <w:bCs/>
          <w:sz w:val="21"/>
          <w:szCs w:val="21"/>
          <w:highlight w:val="none"/>
        </w:rPr>
        <w:t>否</w:t>
      </w:r>
    </w:p>
    <w:p w14:paraId="1B645151">
      <w:pPr>
        <w:adjustRightInd w:val="0"/>
        <w:snapToGrid w:val="0"/>
        <w:spacing w:before="0" w:beforeLines="0" w:line="400" w:lineRule="exact"/>
        <w:ind w:firstLine="420" w:firstLineChars="200"/>
        <w:rPr>
          <w:rFonts w:hint="eastAsia" w:ascii="宋体" w:hAnsi="宋体" w:cs="宋体"/>
          <w:bCs/>
          <w:szCs w:val="21"/>
          <w:highlight w:val="none"/>
          <w:u w:val="single"/>
        </w:rPr>
      </w:pPr>
      <w:r>
        <w:rPr>
          <w:rFonts w:hint="eastAsia" w:ascii="宋体" w:hAnsi="宋体" w:cs="宋体"/>
          <w:bCs/>
          <w:szCs w:val="21"/>
          <w:highlight w:val="none"/>
        </w:rPr>
        <w:t>（8）履约验收其他事项：</w:t>
      </w:r>
      <w:r>
        <w:rPr>
          <w:rFonts w:hint="eastAsia" w:ascii="宋体" w:hAnsi="宋体" w:cs="宋体"/>
          <w:bCs/>
          <w:szCs w:val="21"/>
          <w:highlight w:val="none"/>
          <w:u w:val="single"/>
        </w:rPr>
        <w:t xml:space="preserve">      </w:t>
      </w:r>
      <w:r>
        <w:rPr>
          <w:rFonts w:hint="eastAsia" w:ascii="宋体" w:hAnsi="宋体" w:cs="宋体"/>
          <w:bCs/>
          <w:i w:val="0"/>
          <w:iCs w:val="0"/>
          <w:szCs w:val="21"/>
          <w:highlight w:val="none"/>
          <w:u w:val="single"/>
        </w:rPr>
        <w:t>（产权过户登记等）</w:t>
      </w:r>
      <w:r>
        <w:rPr>
          <w:rFonts w:hint="eastAsia" w:ascii="宋体" w:hAnsi="宋体" w:cs="宋体"/>
          <w:bCs/>
          <w:szCs w:val="21"/>
          <w:highlight w:val="none"/>
          <w:u w:val="single"/>
        </w:rPr>
        <w:t xml:space="preserve">          </w:t>
      </w:r>
    </w:p>
    <w:p w14:paraId="40F7C131">
      <w:pPr>
        <w:numPr>
          <w:ilvl w:val="0"/>
          <w:numId w:val="14"/>
        </w:numPr>
        <w:adjustRightInd w:val="0"/>
        <w:snapToGrid w:val="0"/>
        <w:spacing w:before="0" w:beforeLines="0" w:line="400" w:lineRule="exact"/>
        <w:ind w:firstLine="422" w:firstLineChars="200"/>
        <w:rPr>
          <w:rFonts w:hint="eastAsia" w:ascii="宋体" w:hAnsi="宋体"/>
          <w:b/>
          <w:szCs w:val="21"/>
          <w:highlight w:val="none"/>
        </w:rPr>
      </w:pPr>
      <w:r>
        <w:rPr>
          <w:rFonts w:hint="eastAsia" w:ascii="宋体" w:hAnsi="宋体"/>
          <w:b/>
          <w:szCs w:val="21"/>
          <w:highlight w:val="none"/>
        </w:rPr>
        <w:t>组成合同的文件</w:t>
      </w:r>
    </w:p>
    <w:p w14:paraId="45C64B17">
      <w:pPr>
        <w:adjustRightInd w:val="0"/>
        <w:snapToGrid w:val="0"/>
        <w:spacing w:before="0" w:beforeLines="0" w:line="400" w:lineRule="exact"/>
        <w:ind w:firstLine="420" w:firstLineChars="200"/>
        <w:rPr>
          <w:rFonts w:ascii="宋体" w:hAnsi="宋体"/>
          <w:szCs w:val="21"/>
          <w:highlight w:val="none"/>
        </w:rPr>
      </w:pPr>
      <w:r>
        <w:rPr>
          <w:rFonts w:hint="eastAsia" w:ascii="宋体" w:hAnsi="宋体"/>
          <w:szCs w:val="21"/>
          <w:highlight w:val="none"/>
        </w:rPr>
        <w:t>本协议书与下列文件一起构成合同文件，如下述文件之间有任何抵触、矛盾或歧义，应按以下顺序解释：</w:t>
      </w:r>
    </w:p>
    <w:p w14:paraId="229EE78F">
      <w:pPr>
        <w:adjustRightInd w:val="0"/>
        <w:snapToGrid w:val="0"/>
        <w:spacing w:before="0" w:beforeLines="0" w:line="400" w:lineRule="exact"/>
        <w:ind w:firstLine="420" w:firstLineChars="200"/>
        <w:rPr>
          <w:rFonts w:hint="eastAsia" w:ascii="宋体" w:hAnsi="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政府采购</w:t>
      </w:r>
      <w:r>
        <w:rPr>
          <w:rFonts w:hint="eastAsia" w:ascii="宋体" w:hAnsi="宋体"/>
          <w:color w:val="auto"/>
          <w:szCs w:val="21"/>
          <w:highlight w:val="none"/>
        </w:rPr>
        <w:t>合同协议书及其变更、补充</w:t>
      </w:r>
      <w:r>
        <w:rPr>
          <w:rFonts w:hint="eastAsia" w:ascii="宋体" w:hAnsi="宋体"/>
          <w:color w:val="auto"/>
          <w:szCs w:val="21"/>
          <w:highlight w:val="none"/>
          <w:lang w:eastAsia="zh-CN"/>
        </w:rPr>
        <w:t>协议</w:t>
      </w:r>
    </w:p>
    <w:p w14:paraId="6F86AB59">
      <w:pPr>
        <w:adjustRightInd w:val="0"/>
        <w:snapToGrid w:val="0"/>
        <w:spacing w:before="0" w:beforeLines="0" w:line="400" w:lineRule="exact"/>
        <w:ind w:firstLine="420" w:firstLineChars="200"/>
        <w:rPr>
          <w:rFonts w:ascii="宋体" w:hAnsi="宋体"/>
          <w:szCs w:val="21"/>
          <w:highlight w:val="none"/>
        </w:rPr>
      </w:pPr>
      <w:r>
        <w:rPr>
          <w:rFonts w:hint="eastAsia" w:ascii="宋体" w:hAnsi="宋体"/>
          <w:szCs w:val="21"/>
          <w:highlight w:val="none"/>
        </w:rPr>
        <w:t>（</w:t>
      </w:r>
      <w:r>
        <w:rPr>
          <w:rFonts w:hint="eastAsia" w:ascii="宋体" w:hAnsi="宋体"/>
          <w:szCs w:val="21"/>
          <w:highlight w:val="none"/>
          <w:lang w:val="en-US" w:eastAsia="zh-CN"/>
        </w:rPr>
        <w:t>2</w:t>
      </w:r>
      <w:r>
        <w:rPr>
          <w:rFonts w:hint="eastAsia" w:ascii="宋体" w:hAnsi="宋体"/>
          <w:szCs w:val="21"/>
          <w:highlight w:val="none"/>
        </w:rPr>
        <w:t>）政府采购合同专用条款</w:t>
      </w:r>
    </w:p>
    <w:p w14:paraId="584582CE">
      <w:pPr>
        <w:adjustRightInd w:val="0"/>
        <w:snapToGrid w:val="0"/>
        <w:spacing w:before="0" w:beforeLines="0" w:line="400" w:lineRule="exact"/>
        <w:ind w:firstLine="420" w:firstLineChars="200"/>
        <w:rPr>
          <w:rFonts w:ascii="宋体" w:hAnsi="宋体"/>
          <w:szCs w:val="21"/>
          <w:highlight w:val="none"/>
        </w:rPr>
      </w:pPr>
      <w:r>
        <w:rPr>
          <w:rFonts w:hint="eastAsia" w:ascii="宋体" w:hAnsi="宋体"/>
          <w:szCs w:val="21"/>
          <w:highlight w:val="none"/>
        </w:rPr>
        <w:t>（</w:t>
      </w:r>
      <w:r>
        <w:rPr>
          <w:rFonts w:hint="eastAsia" w:ascii="宋体" w:hAnsi="宋体"/>
          <w:szCs w:val="21"/>
          <w:highlight w:val="none"/>
          <w:lang w:val="en-US" w:eastAsia="zh-CN"/>
        </w:rPr>
        <w:t>3</w:t>
      </w:r>
      <w:r>
        <w:rPr>
          <w:rFonts w:hint="eastAsia" w:ascii="宋体" w:hAnsi="宋体"/>
          <w:szCs w:val="21"/>
          <w:highlight w:val="none"/>
        </w:rPr>
        <w:t>）政府采购合同通用条款</w:t>
      </w:r>
    </w:p>
    <w:p w14:paraId="5197C46C">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）中标</w:t>
      </w:r>
      <w:r>
        <w:rPr>
          <w:rFonts w:hint="eastAsia" w:ascii="宋体" w:hAnsi="宋体"/>
          <w:color w:val="auto"/>
          <w:szCs w:val="21"/>
          <w:highlight w:val="none"/>
          <w:lang w:eastAsia="zh-CN"/>
        </w:rPr>
        <w:t>（成交）</w:t>
      </w:r>
      <w:r>
        <w:rPr>
          <w:rFonts w:hint="eastAsia" w:ascii="宋体" w:hAnsi="宋体"/>
          <w:color w:val="auto"/>
          <w:szCs w:val="21"/>
          <w:highlight w:val="none"/>
        </w:rPr>
        <w:t>通知书</w:t>
      </w:r>
    </w:p>
    <w:p w14:paraId="70D7C4FC">
      <w:pPr>
        <w:adjustRightInd w:val="0"/>
        <w:snapToGrid w:val="0"/>
        <w:spacing w:before="0" w:beforeLines="0" w:line="400" w:lineRule="exact"/>
        <w:ind w:firstLine="420" w:firstLineChars="200"/>
        <w:rPr>
          <w:rFonts w:ascii="宋体" w:hAnsi="宋体"/>
          <w:szCs w:val="21"/>
          <w:highlight w:val="none"/>
        </w:rPr>
      </w:pPr>
      <w:r>
        <w:rPr>
          <w:rFonts w:hint="eastAsia" w:ascii="宋体" w:hAnsi="宋体"/>
          <w:szCs w:val="21"/>
          <w:highlight w:val="none"/>
        </w:rPr>
        <w:t>（</w:t>
      </w:r>
      <w:r>
        <w:rPr>
          <w:rFonts w:hint="eastAsia" w:ascii="宋体" w:hAnsi="宋体"/>
          <w:szCs w:val="21"/>
          <w:highlight w:val="none"/>
          <w:lang w:val="en-US" w:eastAsia="zh-CN"/>
        </w:rPr>
        <w:t>5</w:t>
      </w:r>
      <w:r>
        <w:rPr>
          <w:rFonts w:hint="eastAsia" w:ascii="宋体" w:hAnsi="宋体"/>
          <w:szCs w:val="21"/>
          <w:highlight w:val="none"/>
        </w:rPr>
        <w:t>）投标（响应）文件</w:t>
      </w:r>
    </w:p>
    <w:p w14:paraId="2F9B1A09">
      <w:pPr>
        <w:adjustRightInd w:val="0"/>
        <w:snapToGrid w:val="0"/>
        <w:spacing w:before="0" w:beforeLines="0" w:line="400" w:lineRule="exact"/>
        <w:ind w:firstLine="420" w:firstLineChars="200"/>
        <w:rPr>
          <w:rFonts w:ascii="宋体" w:hAnsi="宋体"/>
          <w:szCs w:val="21"/>
          <w:highlight w:val="none"/>
        </w:rPr>
      </w:pPr>
      <w:r>
        <w:rPr>
          <w:rFonts w:hint="eastAsia" w:ascii="宋体" w:hAnsi="宋体"/>
          <w:szCs w:val="21"/>
          <w:highlight w:val="none"/>
        </w:rPr>
        <w:t>（6）采购文件</w:t>
      </w:r>
    </w:p>
    <w:p w14:paraId="19CE1E5F">
      <w:pPr>
        <w:adjustRightInd w:val="0"/>
        <w:snapToGrid w:val="0"/>
        <w:spacing w:before="0" w:beforeLines="0" w:line="400" w:lineRule="exact"/>
        <w:ind w:firstLine="420" w:firstLineChars="200"/>
        <w:rPr>
          <w:rFonts w:ascii="宋体" w:hAnsi="宋体"/>
          <w:szCs w:val="21"/>
          <w:highlight w:val="none"/>
        </w:rPr>
      </w:pPr>
      <w:r>
        <w:rPr>
          <w:rFonts w:hint="eastAsia" w:ascii="宋体" w:hAnsi="宋体"/>
          <w:szCs w:val="21"/>
          <w:highlight w:val="none"/>
        </w:rPr>
        <w:t>（7）有关技术文件，图纸</w:t>
      </w:r>
    </w:p>
    <w:p w14:paraId="597DE58A">
      <w:pPr>
        <w:pStyle w:val="52"/>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351B955C">
      <w:pPr>
        <w:numPr>
          <w:ilvl w:val="0"/>
          <w:numId w:val="14"/>
        </w:numPr>
        <w:adjustRightInd w:val="0"/>
        <w:snapToGrid w:val="0"/>
        <w:spacing w:before="0" w:beforeLines="0" w:line="400" w:lineRule="exact"/>
        <w:ind w:firstLine="422" w:firstLineChars="200"/>
        <w:rPr>
          <w:rFonts w:hint="eastAsia" w:ascii="宋体" w:hAnsi="宋体"/>
          <w:b/>
          <w:szCs w:val="21"/>
          <w:highlight w:val="none"/>
        </w:rPr>
      </w:pPr>
      <w:r>
        <w:rPr>
          <w:rFonts w:hint="eastAsia" w:ascii="宋体" w:hAnsi="宋体"/>
          <w:b/>
          <w:szCs w:val="21"/>
          <w:highlight w:val="none"/>
        </w:rPr>
        <w:t>合同生效</w:t>
      </w:r>
    </w:p>
    <w:p w14:paraId="0CAEF7E2">
      <w:pPr>
        <w:adjustRightInd w:val="0"/>
        <w:snapToGrid w:val="0"/>
        <w:spacing w:before="0" w:beforeLines="0" w:line="400" w:lineRule="exact"/>
        <w:ind w:firstLine="420" w:firstLineChars="200"/>
        <w:rPr>
          <w:rFonts w:ascii="宋体" w:hAnsi="宋体"/>
          <w:szCs w:val="21"/>
          <w:highlight w:val="none"/>
        </w:rPr>
      </w:pPr>
      <w:r>
        <w:rPr>
          <w:rFonts w:hint="eastAsia" w:ascii="宋体" w:hAnsi="宋体"/>
          <w:szCs w:val="21"/>
          <w:highlight w:val="none"/>
        </w:rPr>
        <w:t>本合同自</w:t>
      </w:r>
      <w:r>
        <w:rPr>
          <w:rFonts w:hint="eastAsia" w:ascii="宋体" w:hAnsi="宋体"/>
          <w:szCs w:val="21"/>
          <w:highlight w:val="none"/>
          <w:u w:val="single"/>
        </w:rPr>
        <w:t xml:space="preserve">                             </w:t>
      </w:r>
      <w:r>
        <w:rPr>
          <w:rFonts w:hint="eastAsia" w:ascii="宋体" w:hAnsi="宋体"/>
          <w:szCs w:val="21"/>
          <w:highlight w:val="none"/>
        </w:rPr>
        <w:t>生效。</w:t>
      </w:r>
    </w:p>
    <w:p w14:paraId="5E80F2D0">
      <w:pPr>
        <w:numPr>
          <w:ilvl w:val="0"/>
          <w:numId w:val="14"/>
        </w:numPr>
        <w:adjustRightInd w:val="0"/>
        <w:snapToGrid w:val="0"/>
        <w:spacing w:before="0" w:beforeLines="0" w:line="400" w:lineRule="exact"/>
        <w:ind w:firstLine="422" w:firstLineChars="200"/>
        <w:rPr>
          <w:rFonts w:hint="eastAsia" w:ascii="宋体" w:hAnsi="宋体"/>
          <w:b/>
          <w:szCs w:val="21"/>
          <w:highlight w:val="none"/>
        </w:rPr>
      </w:pPr>
      <w:r>
        <w:rPr>
          <w:rFonts w:hint="eastAsia" w:ascii="宋体" w:hAnsi="宋体"/>
          <w:b/>
          <w:szCs w:val="21"/>
          <w:highlight w:val="none"/>
        </w:rPr>
        <w:t>合同份数</w:t>
      </w:r>
    </w:p>
    <w:p w14:paraId="27E18861">
      <w:pPr>
        <w:adjustRightInd w:val="0"/>
        <w:snapToGrid w:val="0"/>
        <w:spacing w:before="0" w:beforeLines="0" w:line="400" w:lineRule="exact"/>
        <w:ind w:firstLine="420" w:firstLineChars="200"/>
        <w:rPr>
          <w:rFonts w:ascii="宋体" w:hAnsi="宋体"/>
          <w:szCs w:val="21"/>
          <w:highlight w:val="none"/>
        </w:rPr>
      </w:pPr>
      <w:r>
        <w:rPr>
          <w:rFonts w:hint="eastAsia" w:ascii="宋体" w:hAnsi="宋体"/>
          <w:szCs w:val="21"/>
          <w:highlight w:val="none"/>
        </w:rPr>
        <w:t>本合同一式</w:t>
      </w:r>
      <w:r>
        <w:rPr>
          <w:rFonts w:hint="eastAsia" w:ascii="宋体" w:hAnsi="宋体"/>
          <w:szCs w:val="21"/>
          <w:highlight w:val="none"/>
          <w:u w:val="single"/>
        </w:rPr>
        <w:t xml:space="preserve">    </w:t>
      </w:r>
      <w:r>
        <w:rPr>
          <w:rFonts w:hint="eastAsia" w:ascii="宋体" w:hAnsi="宋体"/>
          <w:szCs w:val="21"/>
          <w:highlight w:val="none"/>
        </w:rPr>
        <w:t>份，</w:t>
      </w:r>
      <w:r>
        <w:rPr>
          <w:rFonts w:hint="eastAsia" w:ascii="宋体" w:hAnsi="宋体"/>
          <w:szCs w:val="21"/>
          <w:highlight w:val="none"/>
          <w:lang w:eastAsia="zh-CN"/>
        </w:rPr>
        <w:t>甲方</w:t>
      </w:r>
      <w:r>
        <w:rPr>
          <w:rFonts w:hint="eastAsia" w:ascii="宋体" w:hAnsi="宋体"/>
          <w:szCs w:val="21"/>
          <w:highlight w:val="none"/>
        </w:rPr>
        <w:t>执</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rPr>
        <w:t>份，</w:t>
      </w:r>
      <w:r>
        <w:rPr>
          <w:rFonts w:hint="eastAsia" w:ascii="宋体" w:hAnsi="宋体"/>
          <w:szCs w:val="21"/>
          <w:highlight w:val="none"/>
          <w:lang w:eastAsia="zh-CN"/>
        </w:rPr>
        <w:t>乙方</w:t>
      </w:r>
      <w:r>
        <w:rPr>
          <w:rFonts w:hint="eastAsia" w:ascii="宋体" w:hAnsi="宋体"/>
          <w:szCs w:val="21"/>
          <w:highlight w:val="none"/>
        </w:rPr>
        <w:t>执</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rPr>
        <w:t>份，均具有同等法律效力。</w:t>
      </w:r>
    </w:p>
    <w:p w14:paraId="7EC4F00F">
      <w:pPr>
        <w:adjustRightInd w:val="0"/>
        <w:snapToGrid w:val="0"/>
        <w:spacing w:before="0" w:beforeLines="0" w:line="400" w:lineRule="exact"/>
        <w:ind w:firstLine="420" w:firstLineChars="200"/>
        <w:rPr>
          <w:rFonts w:ascii="宋体" w:hAnsi="宋体"/>
          <w:szCs w:val="21"/>
          <w:highlight w:val="none"/>
        </w:rPr>
      </w:pPr>
      <w:r>
        <w:rPr>
          <w:rFonts w:hint="eastAsia" w:ascii="宋体" w:hAnsi="宋体"/>
          <w:szCs w:val="21"/>
          <w:highlight w:val="none"/>
        </w:rPr>
        <w:t>合同订立时间：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5733F7EC">
      <w:pPr>
        <w:adjustRightInd w:val="0"/>
        <w:snapToGrid w:val="0"/>
        <w:spacing w:before="0" w:beforeLines="0" w:line="400" w:lineRule="exact"/>
        <w:ind w:firstLine="420" w:firstLineChars="200"/>
        <w:rPr>
          <w:rFonts w:ascii="宋体" w:hAnsi="宋体"/>
          <w:szCs w:val="21"/>
          <w:highlight w:val="none"/>
        </w:rPr>
      </w:pPr>
      <w:r>
        <w:rPr>
          <w:rFonts w:hint="eastAsia" w:ascii="宋体" w:hAnsi="宋体"/>
          <w:szCs w:val="21"/>
          <w:highlight w:val="none"/>
        </w:rPr>
        <w:t>合同订立地点：</w:t>
      </w:r>
      <w:r>
        <w:rPr>
          <w:rFonts w:hint="eastAsia" w:ascii="宋体" w:hAnsi="宋体"/>
          <w:szCs w:val="21"/>
          <w:highlight w:val="none"/>
          <w:u w:val="single"/>
        </w:rPr>
        <w:t xml:space="preserve">                           </w:t>
      </w:r>
    </w:p>
    <w:p w14:paraId="3A88CA76">
      <w:pPr>
        <w:adjustRightInd w:val="0"/>
        <w:snapToGrid w:val="0"/>
        <w:spacing w:before="0" w:beforeLines="0" w:line="400" w:lineRule="exact"/>
        <w:ind w:firstLine="420" w:firstLineChars="200"/>
        <w:rPr>
          <w:highlight w:val="none"/>
        </w:rPr>
      </w:pPr>
      <w:r>
        <w:rPr>
          <w:rFonts w:hint="eastAsia" w:ascii="宋体" w:hAnsi="宋体"/>
          <w:szCs w:val="21"/>
          <w:highlight w:val="none"/>
        </w:rPr>
        <w:t>附件：具体标</w:t>
      </w:r>
      <w:r>
        <w:rPr>
          <w:rFonts w:hint="eastAsia" w:ascii="宋体" w:hAnsi="宋体"/>
          <w:szCs w:val="21"/>
          <w:highlight w:val="none"/>
          <w:lang w:eastAsia="zh-CN"/>
        </w:rPr>
        <w:t>的及其</w:t>
      </w:r>
      <w:r>
        <w:rPr>
          <w:rFonts w:hint="eastAsia" w:ascii="宋体" w:hAnsi="宋体"/>
          <w:szCs w:val="21"/>
          <w:highlight w:val="none"/>
          <w:u w:val="none"/>
          <w:lang w:val="en-US" w:eastAsia="zh-CN"/>
        </w:rPr>
        <w:t>技术要求和商务要求</w:t>
      </w:r>
      <w:r>
        <w:rPr>
          <w:rFonts w:hint="eastAsia" w:ascii="宋体" w:hAnsi="宋体"/>
          <w:szCs w:val="21"/>
          <w:highlight w:val="none"/>
        </w:rPr>
        <w:t>、联合协议、分包</w:t>
      </w:r>
      <w:r>
        <w:rPr>
          <w:rFonts w:hint="eastAsia" w:ascii="宋体" w:hAnsi="宋体"/>
          <w:szCs w:val="21"/>
          <w:highlight w:val="none"/>
          <w:lang w:eastAsia="zh-CN"/>
        </w:rPr>
        <w:t>意向</w:t>
      </w:r>
      <w:r>
        <w:rPr>
          <w:rFonts w:hint="eastAsia" w:ascii="宋体" w:hAnsi="宋体"/>
          <w:szCs w:val="21"/>
          <w:highlight w:val="none"/>
        </w:rPr>
        <w:t>协议等。</w:t>
      </w:r>
    </w:p>
    <w:p w14:paraId="251F8635">
      <w:pPr>
        <w:pStyle w:val="53"/>
        <w:spacing w:beforeLines="0" w:line="400" w:lineRule="exact"/>
        <w:rPr>
          <w:highlight w:val="none"/>
        </w:rPr>
      </w:pPr>
    </w:p>
    <w:p w14:paraId="0F3B06E9">
      <w:pPr>
        <w:pStyle w:val="3"/>
        <w:spacing w:beforeLines="0" w:line="400" w:lineRule="exact"/>
        <w:rPr>
          <w:rFonts w:hint="eastAsia" w:ascii="宋体" w:hAnsi="宋体" w:cs="Times New Roman"/>
          <w:b w:val="0"/>
          <w:bCs w:val="0"/>
          <w:sz w:val="21"/>
          <w:szCs w:val="21"/>
          <w:highlight w:val="none"/>
          <w:lang w:val="en-US" w:eastAsia="zh-CN"/>
        </w:rPr>
      </w:pPr>
      <w:r>
        <w:rPr>
          <w:rFonts w:hint="default"/>
          <w:highlight w:val="none"/>
          <w:lang w:val="en"/>
        </w:rPr>
        <w:t xml:space="preserve">   </w:t>
      </w:r>
    </w:p>
    <w:p w14:paraId="7684614F">
      <w:pPr>
        <w:rPr>
          <w:rFonts w:hint="eastAsia"/>
          <w:highlight w:val="none"/>
        </w:rPr>
      </w:pPr>
      <w:r>
        <w:rPr>
          <w:rFonts w:hint="eastAsia"/>
          <w:highlight w:val="none"/>
        </w:rPr>
        <w:br w:type="page"/>
      </w:r>
    </w:p>
    <w:p w14:paraId="49E92D0C">
      <w:pPr>
        <w:pStyle w:val="53"/>
        <w:rPr>
          <w:rFonts w:hint="eastAsia"/>
          <w:highlight w:val="none"/>
        </w:rPr>
      </w:pPr>
    </w:p>
    <w:tbl>
      <w:tblPr>
        <w:tblStyle w:val="21"/>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211"/>
        <w:gridCol w:w="2820"/>
        <w:gridCol w:w="2314"/>
        <w:gridCol w:w="2475"/>
      </w:tblGrid>
      <w:tr w14:paraId="09F9D0D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2DC4BA3F">
            <w:pPr>
              <w:adjustRightInd w:val="0"/>
              <w:snapToGrid w:val="0"/>
              <w:spacing w:line="300" w:lineRule="exact"/>
              <w:jc w:val="center"/>
              <w:rPr>
                <w:highlight w:val="none"/>
              </w:rPr>
            </w:pPr>
            <w:r>
              <w:rPr>
                <w:szCs w:val="21"/>
                <w:highlight w:val="none"/>
              </w:rPr>
              <w:t>甲方</w:t>
            </w:r>
            <w:r>
              <w:rPr>
                <w:rFonts w:hint="eastAsia"/>
                <w:szCs w:val="21"/>
                <w:highlight w:val="none"/>
              </w:rPr>
              <w:t>（采购人</w:t>
            </w:r>
            <w:r>
              <w:rPr>
                <w:rFonts w:hint="eastAsia" w:ascii="宋体" w:hAnsi="宋体"/>
                <w:szCs w:val="21"/>
                <w:highlight w:val="none"/>
                <w:lang w:eastAsia="zh-CN"/>
              </w:rPr>
              <w:t>、受采购人委托签订合同的单位</w:t>
            </w:r>
            <w:r>
              <w:rPr>
                <w:rFonts w:hint="eastAsia" w:ascii="宋体" w:hAnsi="宋体"/>
                <w:szCs w:val="21"/>
                <w:highlight w:val="none"/>
              </w:rPr>
              <w:t>或</w:t>
            </w:r>
            <w:r>
              <w:rPr>
                <w:rFonts w:hint="eastAsia"/>
                <w:szCs w:val="21"/>
                <w:highlight w:val="none"/>
              </w:rPr>
              <w:t>采购文件约定的合同甲方）</w:t>
            </w:r>
          </w:p>
        </w:tc>
        <w:tc>
          <w:tcPr>
            <w:tcW w:w="2437" w:type="pct"/>
            <w:gridSpan w:val="2"/>
            <w:tcBorders>
              <w:left w:val="single" w:color="auto" w:sz="2" w:space="0"/>
              <w:bottom w:val="single" w:color="auto" w:sz="2" w:space="0"/>
            </w:tcBorders>
            <w:vAlign w:val="center"/>
          </w:tcPr>
          <w:p w14:paraId="648B5277">
            <w:pPr>
              <w:adjustRightInd w:val="0"/>
              <w:snapToGrid w:val="0"/>
              <w:spacing w:line="300" w:lineRule="exact"/>
              <w:jc w:val="center"/>
              <w:rPr>
                <w:highlight w:val="none"/>
              </w:rPr>
            </w:pPr>
            <w:r>
              <w:rPr>
                <w:szCs w:val="21"/>
                <w:highlight w:val="none"/>
              </w:rPr>
              <w:t>乙方</w:t>
            </w:r>
            <w:r>
              <w:rPr>
                <w:rFonts w:hint="eastAsia"/>
                <w:szCs w:val="21"/>
                <w:highlight w:val="none"/>
              </w:rPr>
              <w:t>（供应商）</w:t>
            </w:r>
          </w:p>
        </w:tc>
      </w:tr>
      <w:tr w14:paraId="1351F9E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5F1219D5">
            <w:pPr>
              <w:adjustRightInd w:val="0"/>
              <w:snapToGrid w:val="0"/>
              <w:spacing w:line="300" w:lineRule="exact"/>
              <w:jc w:val="center"/>
              <w:rPr>
                <w:szCs w:val="21"/>
                <w:highlight w:val="none"/>
              </w:rPr>
            </w:pPr>
            <w:r>
              <w:rPr>
                <w:szCs w:val="21"/>
                <w:highlight w:val="none"/>
              </w:rPr>
              <w:t>单位名称</w:t>
            </w:r>
            <w:r>
              <w:rPr>
                <w:rFonts w:hint="eastAsia"/>
                <w:szCs w:val="21"/>
                <w:highlight w:val="none"/>
              </w:rPr>
              <w:t>（公章</w:t>
            </w:r>
            <w:r>
              <w:rPr>
                <w:rFonts w:hint="eastAsia"/>
                <w:szCs w:val="21"/>
                <w:highlight w:val="none"/>
                <w:lang w:eastAsia="zh-CN"/>
              </w:rPr>
              <w:t>或合同章</w:t>
            </w:r>
            <w:r>
              <w:rPr>
                <w:rFonts w:hint="eastAsia"/>
                <w:szCs w:val="21"/>
                <w:highlight w:val="none"/>
              </w:rPr>
              <w:t>）</w:t>
            </w:r>
          </w:p>
        </w:tc>
        <w:tc>
          <w:tcPr>
            <w:tcW w:w="1436" w:type="pct"/>
            <w:tcBorders>
              <w:top w:val="single" w:color="auto" w:sz="2" w:space="0"/>
              <w:left w:val="single" w:color="auto" w:sz="2" w:space="0"/>
              <w:bottom w:val="single" w:color="auto" w:sz="2" w:space="0"/>
              <w:right w:val="single" w:color="auto" w:sz="2" w:space="0"/>
            </w:tcBorders>
            <w:vAlign w:val="center"/>
          </w:tcPr>
          <w:p w14:paraId="5656F951">
            <w:pPr>
              <w:adjustRightInd w:val="0"/>
              <w:snapToGrid w:val="0"/>
              <w:spacing w:line="300" w:lineRule="exact"/>
              <w:jc w:val="center"/>
              <w:rPr>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8985A08">
            <w:pPr>
              <w:adjustRightInd w:val="0"/>
              <w:snapToGrid w:val="0"/>
              <w:spacing w:line="300" w:lineRule="exact"/>
              <w:jc w:val="center"/>
              <w:rPr>
                <w:szCs w:val="21"/>
                <w:highlight w:val="none"/>
              </w:rPr>
            </w:pPr>
            <w:r>
              <w:rPr>
                <w:szCs w:val="21"/>
                <w:highlight w:val="none"/>
              </w:rPr>
              <w:t>单位名称</w:t>
            </w:r>
            <w:r>
              <w:rPr>
                <w:rFonts w:hint="eastAsia"/>
                <w:szCs w:val="21"/>
                <w:highlight w:val="none"/>
              </w:rPr>
              <w:t>（公章</w:t>
            </w:r>
            <w:r>
              <w:rPr>
                <w:rFonts w:hint="eastAsia"/>
                <w:szCs w:val="21"/>
                <w:highlight w:val="none"/>
                <w:lang w:eastAsia="zh-CN"/>
              </w:rPr>
              <w:t>或合同章</w:t>
            </w:r>
            <w:r>
              <w:rPr>
                <w:rFonts w:hint="eastAsia"/>
                <w:szCs w:val="21"/>
                <w:highlight w:val="none"/>
              </w:rPr>
              <w:t>）</w:t>
            </w:r>
          </w:p>
        </w:tc>
        <w:tc>
          <w:tcPr>
            <w:tcW w:w="1259" w:type="pct"/>
            <w:tcBorders>
              <w:top w:val="single" w:color="auto" w:sz="2" w:space="0"/>
              <w:left w:val="single" w:color="auto" w:sz="2" w:space="0"/>
              <w:bottom w:val="single" w:color="auto" w:sz="2" w:space="0"/>
            </w:tcBorders>
            <w:vAlign w:val="center"/>
          </w:tcPr>
          <w:p w14:paraId="7BB51F81">
            <w:pPr>
              <w:adjustRightInd w:val="0"/>
              <w:snapToGrid w:val="0"/>
              <w:spacing w:line="300" w:lineRule="exact"/>
              <w:jc w:val="center"/>
              <w:rPr>
                <w:spacing w:val="20"/>
                <w:szCs w:val="21"/>
                <w:highlight w:val="none"/>
              </w:rPr>
            </w:pPr>
          </w:p>
        </w:tc>
      </w:tr>
      <w:tr w14:paraId="1C55B2B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117F7E58">
            <w:pPr>
              <w:adjustRightInd w:val="0"/>
              <w:snapToGrid w:val="0"/>
              <w:spacing w:line="300" w:lineRule="exact"/>
              <w:jc w:val="center"/>
              <w:rPr>
                <w:szCs w:val="21"/>
                <w:highlight w:val="none"/>
              </w:rPr>
            </w:pPr>
            <w:r>
              <w:rPr>
                <w:szCs w:val="21"/>
                <w:highlight w:val="none"/>
              </w:rPr>
              <w:t>法定代表人</w:t>
            </w:r>
          </w:p>
          <w:p w14:paraId="5BE9372A">
            <w:pPr>
              <w:adjustRightInd w:val="0"/>
              <w:snapToGrid w:val="0"/>
              <w:spacing w:line="300" w:lineRule="exact"/>
              <w:ind w:firstLine="100" w:firstLineChars="48"/>
              <w:jc w:val="center"/>
              <w:rPr>
                <w:szCs w:val="21"/>
                <w:highlight w:val="none"/>
              </w:rPr>
            </w:pPr>
            <w:r>
              <w:rPr>
                <w:rFonts w:hint="eastAsia"/>
                <w:szCs w:val="21"/>
                <w:highlight w:val="none"/>
              </w:rPr>
              <w:t>或其</w:t>
            </w:r>
            <w:r>
              <w:rPr>
                <w:szCs w:val="21"/>
                <w:highlight w:val="none"/>
              </w:rPr>
              <w:t>委托代理人</w:t>
            </w:r>
            <w:r>
              <w:rPr>
                <w:rFonts w:hint="eastAsia"/>
                <w:szCs w:val="21"/>
                <w:highlight w:val="none"/>
              </w:rPr>
              <w:t>（签章）</w:t>
            </w:r>
          </w:p>
        </w:tc>
        <w:tc>
          <w:tcPr>
            <w:tcW w:w="1436" w:type="pct"/>
            <w:vMerge w:val="restart"/>
            <w:tcBorders>
              <w:top w:val="single" w:color="auto" w:sz="2" w:space="0"/>
              <w:left w:val="single" w:color="auto" w:sz="2" w:space="0"/>
              <w:right w:val="single" w:color="auto" w:sz="2" w:space="0"/>
            </w:tcBorders>
            <w:vAlign w:val="center"/>
          </w:tcPr>
          <w:p w14:paraId="457168A9">
            <w:pPr>
              <w:adjustRightInd w:val="0"/>
              <w:snapToGrid w:val="0"/>
              <w:spacing w:line="300" w:lineRule="exact"/>
              <w:jc w:val="center"/>
              <w:rPr>
                <w:szCs w:val="21"/>
                <w:highlight w:val="none"/>
              </w:rPr>
            </w:pPr>
          </w:p>
        </w:tc>
        <w:tc>
          <w:tcPr>
            <w:tcW w:w="1178" w:type="pct"/>
            <w:tcBorders>
              <w:top w:val="single" w:color="auto" w:sz="2" w:space="0"/>
              <w:left w:val="single" w:color="auto" w:sz="2" w:space="0"/>
              <w:right w:val="single" w:color="auto" w:sz="2" w:space="0"/>
            </w:tcBorders>
            <w:vAlign w:val="center"/>
          </w:tcPr>
          <w:p w14:paraId="544036B0">
            <w:pPr>
              <w:adjustRightInd w:val="0"/>
              <w:snapToGrid w:val="0"/>
              <w:spacing w:line="300" w:lineRule="exact"/>
              <w:jc w:val="center"/>
              <w:rPr>
                <w:szCs w:val="21"/>
                <w:highlight w:val="none"/>
              </w:rPr>
            </w:pPr>
            <w:r>
              <w:rPr>
                <w:szCs w:val="21"/>
                <w:highlight w:val="none"/>
              </w:rPr>
              <w:t>法定代表人</w:t>
            </w:r>
          </w:p>
          <w:p w14:paraId="7FF44A7C">
            <w:pPr>
              <w:adjustRightInd w:val="0"/>
              <w:snapToGrid w:val="0"/>
              <w:spacing w:line="300" w:lineRule="exact"/>
              <w:jc w:val="center"/>
              <w:rPr>
                <w:szCs w:val="21"/>
                <w:highlight w:val="none"/>
              </w:rPr>
            </w:pPr>
            <w:r>
              <w:rPr>
                <w:rFonts w:hint="eastAsia"/>
                <w:szCs w:val="21"/>
                <w:highlight w:val="none"/>
              </w:rPr>
              <w:t>或其</w:t>
            </w:r>
            <w:r>
              <w:rPr>
                <w:szCs w:val="21"/>
                <w:highlight w:val="none"/>
              </w:rPr>
              <w:t>委托代理人</w:t>
            </w:r>
            <w:r>
              <w:rPr>
                <w:rFonts w:hint="eastAsia"/>
                <w:szCs w:val="21"/>
                <w:highlight w:val="none"/>
              </w:rPr>
              <w:t>（签章）</w:t>
            </w:r>
          </w:p>
        </w:tc>
        <w:tc>
          <w:tcPr>
            <w:tcW w:w="1259" w:type="pct"/>
            <w:tcBorders>
              <w:top w:val="single" w:color="auto" w:sz="2" w:space="0"/>
              <w:left w:val="single" w:color="auto" w:sz="2" w:space="0"/>
              <w:bottom w:val="single" w:color="auto" w:sz="2" w:space="0"/>
            </w:tcBorders>
            <w:vAlign w:val="center"/>
          </w:tcPr>
          <w:p w14:paraId="71F27440">
            <w:pPr>
              <w:adjustRightInd w:val="0"/>
              <w:snapToGrid w:val="0"/>
              <w:spacing w:line="300" w:lineRule="exact"/>
              <w:jc w:val="center"/>
              <w:rPr>
                <w:szCs w:val="21"/>
                <w:highlight w:val="none"/>
              </w:rPr>
            </w:pPr>
          </w:p>
        </w:tc>
      </w:tr>
      <w:tr w14:paraId="49944AC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4A4378B6">
            <w:pPr>
              <w:adjustRightInd w:val="0"/>
              <w:snapToGrid w:val="0"/>
              <w:spacing w:line="300" w:lineRule="exact"/>
              <w:jc w:val="center"/>
              <w:rPr>
                <w:szCs w:val="21"/>
                <w:highlight w:val="none"/>
              </w:rPr>
            </w:pPr>
          </w:p>
        </w:tc>
        <w:tc>
          <w:tcPr>
            <w:tcW w:w="1436" w:type="pct"/>
            <w:vMerge w:val="continue"/>
            <w:tcBorders>
              <w:left w:val="single" w:color="auto" w:sz="2" w:space="0"/>
              <w:bottom w:val="single" w:color="auto" w:sz="2" w:space="0"/>
              <w:right w:val="single" w:color="auto" w:sz="2" w:space="0"/>
            </w:tcBorders>
            <w:vAlign w:val="center"/>
          </w:tcPr>
          <w:p w14:paraId="7580A9EC">
            <w:pPr>
              <w:adjustRightInd w:val="0"/>
              <w:snapToGrid w:val="0"/>
              <w:spacing w:line="300" w:lineRule="exact"/>
              <w:jc w:val="center"/>
              <w:rPr>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085F4BC">
            <w:pPr>
              <w:adjustRightInd w:val="0"/>
              <w:snapToGrid w:val="0"/>
              <w:spacing w:line="300" w:lineRule="exact"/>
              <w:jc w:val="center"/>
              <w:rPr>
                <w:rFonts w:hint="eastAsia" w:eastAsia="宋体"/>
                <w:szCs w:val="21"/>
                <w:highlight w:val="none"/>
                <w:lang w:eastAsia="zh-CN"/>
              </w:rPr>
            </w:pPr>
            <w:r>
              <w:rPr>
                <w:rFonts w:hint="eastAsia"/>
                <w:szCs w:val="21"/>
                <w:highlight w:val="none"/>
                <w:lang w:eastAsia="zh-CN"/>
              </w:rPr>
              <w:t>拥有者性别</w:t>
            </w:r>
          </w:p>
        </w:tc>
        <w:tc>
          <w:tcPr>
            <w:tcW w:w="1259" w:type="pct"/>
            <w:tcBorders>
              <w:top w:val="single" w:color="auto" w:sz="2" w:space="0"/>
              <w:left w:val="single" w:color="auto" w:sz="2" w:space="0"/>
              <w:bottom w:val="single" w:color="auto" w:sz="2" w:space="0"/>
            </w:tcBorders>
            <w:vAlign w:val="center"/>
          </w:tcPr>
          <w:p w14:paraId="100F9AAF">
            <w:pPr>
              <w:adjustRightInd w:val="0"/>
              <w:snapToGrid w:val="0"/>
              <w:spacing w:line="300" w:lineRule="exact"/>
              <w:jc w:val="center"/>
              <w:rPr>
                <w:spacing w:val="20"/>
                <w:szCs w:val="21"/>
                <w:highlight w:val="none"/>
              </w:rPr>
            </w:pPr>
          </w:p>
        </w:tc>
      </w:tr>
      <w:tr w14:paraId="235291E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7957BE4">
            <w:pPr>
              <w:adjustRightInd w:val="0"/>
              <w:snapToGrid w:val="0"/>
              <w:spacing w:line="300" w:lineRule="exact"/>
              <w:jc w:val="center"/>
              <w:rPr>
                <w:rFonts w:hint="eastAsia" w:eastAsia="宋体"/>
                <w:szCs w:val="21"/>
                <w:highlight w:val="none"/>
                <w:lang w:eastAsia="zh-CN"/>
              </w:rPr>
            </w:pPr>
            <w:r>
              <w:rPr>
                <w:rFonts w:hint="eastAsia"/>
                <w:szCs w:val="21"/>
                <w:highlight w:val="none"/>
                <w:lang w:eastAsia="zh-CN"/>
              </w:rPr>
              <w:t>住</w:t>
            </w:r>
            <w:r>
              <w:rPr>
                <w:rFonts w:hint="eastAsia"/>
                <w:szCs w:val="21"/>
                <w:highlight w:val="none"/>
                <w:lang w:val="en-US" w:eastAsia="zh-CN"/>
              </w:rPr>
              <w:t xml:space="preserve">  </w:t>
            </w:r>
            <w:r>
              <w:rPr>
                <w:rFonts w:hint="eastAsia"/>
                <w:szCs w:val="21"/>
                <w:highlight w:val="none"/>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2F6CF7EB">
            <w:pPr>
              <w:adjustRightInd w:val="0"/>
              <w:snapToGrid w:val="0"/>
              <w:spacing w:line="300" w:lineRule="exact"/>
              <w:jc w:val="center"/>
              <w:rPr>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0DD57D7F">
            <w:pPr>
              <w:adjustRightInd w:val="0"/>
              <w:snapToGrid w:val="0"/>
              <w:spacing w:line="300" w:lineRule="exact"/>
              <w:jc w:val="center"/>
              <w:rPr>
                <w:rFonts w:hint="eastAsia" w:eastAsia="宋体"/>
                <w:szCs w:val="21"/>
                <w:highlight w:val="none"/>
                <w:lang w:eastAsia="zh-CN"/>
              </w:rPr>
            </w:pPr>
            <w:r>
              <w:rPr>
                <w:rFonts w:hint="eastAsia"/>
                <w:szCs w:val="21"/>
                <w:highlight w:val="none"/>
                <w:lang w:eastAsia="zh-CN"/>
              </w:rPr>
              <w:t>住</w:t>
            </w:r>
            <w:r>
              <w:rPr>
                <w:rFonts w:hint="eastAsia"/>
                <w:szCs w:val="21"/>
                <w:highlight w:val="none"/>
                <w:lang w:val="en-US" w:eastAsia="zh-CN"/>
              </w:rPr>
              <w:t xml:space="preserve">  </w:t>
            </w:r>
            <w:r>
              <w:rPr>
                <w:rFonts w:hint="eastAsia"/>
                <w:szCs w:val="21"/>
                <w:highlight w:val="none"/>
                <w:lang w:eastAsia="zh-CN"/>
              </w:rPr>
              <w:t>所</w:t>
            </w:r>
          </w:p>
        </w:tc>
        <w:tc>
          <w:tcPr>
            <w:tcW w:w="1259" w:type="pct"/>
            <w:tcBorders>
              <w:top w:val="single" w:color="auto" w:sz="2" w:space="0"/>
              <w:left w:val="single" w:color="auto" w:sz="2" w:space="0"/>
              <w:bottom w:val="single" w:color="auto" w:sz="2" w:space="0"/>
            </w:tcBorders>
            <w:vAlign w:val="center"/>
          </w:tcPr>
          <w:p w14:paraId="70A73510">
            <w:pPr>
              <w:adjustRightInd w:val="0"/>
              <w:snapToGrid w:val="0"/>
              <w:spacing w:line="300" w:lineRule="exact"/>
              <w:jc w:val="center"/>
              <w:rPr>
                <w:spacing w:val="20"/>
                <w:szCs w:val="21"/>
                <w:highlight w:val="none"/>
              </w:rPr>
            </w:pPr>
          </w:p>
        </w:tc>
      </w:tr>
      <w:tr w14:paraId="0FED91E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A940F92">
            <w:pPr>
              <w:adjustRightInd w:val="0"/>
              <w:snapToGrid w:val="0"/>
              <w:spacing w:line="300" w:lineRule="exact"/>
              <w:jc w:val="center"/>
              <w:rPr>
                <w:szCs w:val="21"/>
                <w:highlight w:val="none"/>
              </w:rPr>
            </w:pPr>
            <w:r>
              <w:rPr>
                <w:szCs w:val="21"/>
                <w:highlight w:val="none"/>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50C7046B">
            <w:pPr>
              <w:adjustRightInd w:val="0"/>
              <w:snapToGrid w:val="0"/>
              <w:spacing w:line="300" w:lineRule="exact"/>
              <w:jc w:val="center"/>
              <w:rPr>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EBD9C7E">
            <w:pPr>
              <w:adjustRightInd w:val="0"/>
              <w:snapToGrid w:val="0"/>
              <w:spacing w:line="300" w:lineRule="exact"/>
              <w:jc w:val="center"/>
              <w:rPr>
                <w:szCs w:val="21"/>
                <w:highlight w:val="none"/>
              </w:rPr>
            </w:pPr>
            <w:r>
              <w:rPr>
                <w:szCs w:val="21"/>
                <w:highlight w:val="none"/>
              </w:rPr>
              <w:t>联 系 人</w:t>
            </w:r>
          </w:p>
        </w:tc>
        <w:tc>
          <w:tcPr>
            <w:tcW w:w="1259" w:type="pct"/>
            <w:tcBorders>
              <w:top w:val="single" w:color="auto" w:sz="2" w:space="0"/>
              <w:left w:val="single" w:color="auto" w:sz="2" w:space="0"/>
              <w:bottom w:val="single" w:color="auto" w:sz="2" w:space="0"/>
            </w:tcBorders>
            <w:vAlign w:val="center"/>
          </w:tcPr>
          <w:p w14:paraId="12975075">
            <w:pPr>
              <w:adjustRightInd w:val="0"/>
              <w:snapToGrid w:val="0"/>
              <w:spacing w:line="300" w:lineRule="exact"/>
              <w:jc w:val="center"/>
              <w:rPr>
                <w:spacing w:val="20"/>
                <w:szCs w:val="21"/>
                <w:highlight w:val="none"/>
              </w:rPr>
            </w:pPr>
          </w:p>
        </w:tc>
      </w:tr>
      <w:tr w14:paraId="72E86AD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2D853E3">
            <w:pPr>
              <w:adjustRightInd w:val="0"/>
              <w:snapToGrid w:val="0"/>
              <w:spacing w:line="300" w:lineRule="exact"/>
              <w:jc w:val="center"/>
              <w:rPr>
                <w:szCs w:val="21"/>
                <w:highlight w:val="none"/>
              </w:rPr>
            </w:pPr>
            <w:r>
              <w:rPr>
                <w:szCs w:val="21"/>
                <w:highlight w:val="none"/>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18EB9675">
            <w:pPr>
              <w:adjustRightInd w:val="0"/>
              <w:snapToGrid w:val="0"/>
              <w:spacing w:line="300" w:lineRule="exact"/>
              <w:jc w:val="center"/>
              <w:rPr>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4B83810">
            <w:pPr>
              <w:adjustRightInd w:val="0"/>
              <w:snapToGrid w:val="0"/>
              <w:spacing w:line="300" w:lineRule="exact"/>
              <w:jc w:val="center"/>
              <w:rPr>
                <w:szCs w:val="21"/>
                <w:highlight w:val="none"/>
              </w:rPr>
            </w:pPr>
            <w:r>
              <w:rPr>
                <w:szCs w:val="21"/>
                <w:highlight w:val="none"/>
              </w:rPr>
              <w:t>联系电话</w:t>
            </w:r>
          </w:p>
        </w:tc>
        <w:tc>
          <w:tcPr>
            <w:tcW w:w="1259" w:type="pct"/>
            <w:tcBorders>
              <w:top w:val="single" w:color="auto" w:sz="2" w:space="0"/>
              <w:left w:val="single" w:color="auto" w:sz="2" w:space="0"/>
              <w:bottom w:val="single" w:color="auto" w:sz="2" w:space="0"/>
            </w:tcBorders>
            <w:vAlign w:val="center"/>
          </w:tcPr>
          <w:p w14:paraId="65735D5F">
            <w:pPr>
              <w:adjustRightInd w:val="0"/>
              <w:snapToGrid w:val="0"/>
              <w:spacing w:line="300" w:lineRule="exact"/>
              <w:jc w:val="center"/>
              <w:rPr>
                <w:spacing w:val="20"/>
                <w:szCs w:val="21"/>
                <w:highlight w:val="none"/>
              </w:rPr>
            </w:pPr>
          </w:p>
        </w:tc>
      </w:tr>
      <w:tr w14:paraId="104583E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07CCB9D">
            <w:pPr>
              <w:adjustRightInd w:val="0"/>
              <w:snapToGrid w:val="0"/>
              <w:spacing w:line="300" w:lineRule="exact"/>
              <w:jc w:val="center"/>
              <w:rPr>
                <w:rFonts w:hint="eastAsia" w:eastAsia="宋体"/>
                <w:szCs w:val="21"/>
                <w:highlight w:val="none"/>
                <w:lang w:eastAsia="zh-CN"/>
              </w:rPr>
            </w:pPr>
            <w:r>
              <w:rPr>
                <w:rFonts w:hint="eastAsia"/>
                <w:szCs w:val="21"/>
                <w:highlight w:val="none"/>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0347013F">
            <w:pPr>
              <w:adjustRightInd w:val="0"/>
              <w:snapToGrid w:val="0"/>
              <w:spacing w:line="300" w:lineRule="exact"/>
              <w:jc w:val="center"/>
              <w:rPr>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2BA81D3">
            <w:pPr>
              <w:adjustRightInd w:val="0"/>
              <w:snapToGrid w:val="0"/>
              <w:spacing w:line="300" w:lineRule="exact"/>
              <w:jc w:val="center"/>
              <w:rPr>
                <w:szCs w:val="21"/>
                <w:highlight w:val="none"/>
              </w:rPr>
            </w:pPr>
            <w:r>
              <w:rPr>
                <w:rFonts w:hint="eastAsia"/>
                <w:szCs w:val="21"/>
                <w:highlight w:val="none"/>
                <w:lang w:eastAsia="zh-CN"/>
              </w:rPr>
              <w:t>通信地址</w:t>
            </w:r>
          </w:p>
        </w:tc>
        <w:tc>
          <w:tcPr>
            <w:tcW w:w="1259" w:type="pct"/>
            <w:tcBorders>
              <w:top w:val="single" w:color="auto" w:sz="2" w:space="0"/>
              <w:left w:val="single" w:color="auto" w:sz="2" w:space="0"/>
              <w:bottom w:val="single" w:color="auto" w:sz="2" w:space="0"/>
            </w:tcBorders>
            <w:vAlign w:val="center"/>
          </w:tcPr>
          <w:p w14:paraId="7B45F559">
            <w:pPr>
              <w:adjustRightInd w:val="0"/>
              <w:snapToGrid w:val="0"/>
              <w:spacing w:line="300" w:lineRule="exact"/>
              <w:jc w:val="center"/>
              <w:rPr>
                <w:spacing w:val="20"/>
                <w:szCs w:val="21"/>
                <w:highlight w:val="none"/>
              </w:rPr>
            </w:pPr>
          </w:p>
        </w:tc>
      </w:tr>
      <w:tr w14:paraId="073A519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F19D9F5">
            <w:pPr>
              <w:adjustRightInd w:val="0"/>
              <w:snapToGrid w:val="0"/>
              <w:spacing w:line="300" w:lineRule="exact"/>
              <w:jc w:val="center"/>
              <w:rPr>
                <w:szCs w:val="21"/>
                <w:highlight w:val="none"/>
              </w:rPr>
            </w:pPr>
            <w:r>
              <w:rPr>
                <w:szCs w:val="21"/>
                <w:highlight w:val="none"/>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166C087E">
            <w:pPr>
              <w:adjustRightInd w:val="0"/>
              <w:snapToGrid w:val="0"/>
              <w:spacing w:line="300" w:lineRule="exact"/>
              <w:jc w:val="center"/>
              <w:rPr>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C5E3C65">
            <w:pPr>
              <w:adjustRightInd w:val="0"/>
              <w:snapToGrid w:val="0"/>
              <w:spacing w:line="300" w:lineRule="exact"/>
              <w:jc w:val="center"/>
              <w:rPr>
                <w:szCs w:val="21"/>
                <w:highlight w:val="none"/>
              </w:rPr>
            </w:pPr>
            <w:r>
              <w:rPr>
                <w:szCs w:val="21"/>
                <w:highlight w:val="none"/>
              </w:rPr>
              <w:t>邮政编码</w:t>
            </w:r>
          </w:p>
        </w:tc>
        <w:tc>
          <w:tcPr>
            <w:tcW w:w="1259" w:type="pct"/>
            <w:tcBorders>
              <w:top w:val="single" w:color="auto" w:sz="2" w:space="0"/>
              <w:left w:val="single" w:color="auto" w:sz="2" w:space="0"/>
              <w:bottom w:val="single" w:color="auto" w:sz="2" w:space="0"/>
            </w:tcBorders>
            <w:vAlign w:val="center"/>
          </w:tcPr>
          <w:p w14:paraId="4A1B0CC6">
            <w:pPr>
              <w:adjustRightInd w:val="0"/>
              <w:snapToGrid w:val="0"/>
              <w:spacing w:line="300" w:lineRule="exact"/>
              <w:jc w:val="center"/>
              <w:rPr>
                <w:spacing w:val="20"/>
                <w:szCs w:val="21"/>
                <w:highlight w:val="none"/>
              </w:rPr>
            </w:pPr>
          </w:p>
        </w:tc>
      </w:tr>
      <w:tr w14:paraId="7664A21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3EAE805">
            <w:pPr>
              <w:adjustRightInd w:val="0"/>
              <w:snapToGrid w:val="0"/>
              <w:spacing w:line="300" w:lineRule="exact"/>
              <w:jc w:val="center"/>
              <w:rPr>
                <w:szCs w:val="21"/>
                <w:highlight w:val="none"/>
              </w:rPr>
            </w:pPr>
            <w:r>
              <w:rPr>
                <w:rFonts w:hint="eastAsia"/>
                <w:szCs w:val="21"/>
                <w:highlight w:val="none"/>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4A06E3BB">
            <w:pPr>
              <w:adjustRightInd w:val="0"/>
              <w:snapToGrid w:val="0"/>
              <w:spacing w:line="300" w:lineRule="exact"/>
              <w:jc w:val="center"/>
              <w:rPr>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6B1D4614">
            <w:pPr>
              <w:adjustRightInd w:val="0"/>
              <w:snapToGrid w:val="0"/>
              <w:spacing w:line="300" w:lineRule="exact"/>
              <w:jc w:val="center"/>
              <w:rPr>
                <w:szCs w:val="21"/>
                <w:highlight w:val="none"/>
              </w:rPr>
            </w:pPr>
            <w:r>
              <w:rPr>
                <w:rFonts w:hint="eastAsia"/>
                <w:szCs w:val="21"/>
                <w:highlight w:val="none"/>
              </w:rPr>
              <w:t>电子邮箱</w:t>
            </w:r>
          </w:p>
        </w:tc>
        <w:tc>
          <w:tcPr>
            <w:tcW w:w="1259" w:type="pct"/>
            <w:tcBorders>
              <w:top w:val="single" w:color="auto" w:sz="2" w:space="0"/>
              <w:left w:val="single" w:color="auto" w:sz="2" w:space="0"/>
              <w:bottom w:val="single" w:color="auto" w:sz="2" w:space="0"/>
            </w:tcBorders>
            <w:vAlign w:val="center"/>
          </w:tcPr>
          <w:p w14:paraId="216880F3">
            <w:pPr>
              <w:adjustRightInd w:val="0"/>
              <w:snapToGrid w:val="0"/>
              <w:spacing w:line="300" w:lineRule="exact"/>
              <w:jc w:val="center"/>
              <w:rPr>
                <w:spacing w:val="20"/>
                <w:szCs w:val="21"/>
                <w:highlight w:val="none"/>
              </w:rPr>
            </w:pPr>
          </w:p>
        </w:tc>
      </w:tr>
      <w:tr w14:paraId="19B88AD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D0FF0F7">
            <w:pPr>
              <w:adjustRightInd w:val="0"/>
              <w:snapToGrid w:val="0"/>
              <w:spacing w:line="300" w:lineRule="exact"/>
              <w:jc w:val="center"/>
              <w:rPr>
                <w:szCs w:val="21"/>
                <w:highlight w:val="none"/>
              </w:rPr>
            </w:pPr>
            <w:r>
              <w:rPr>
                <w:rFonts w:hint="eastAsia"/>
                <w:szCs w:val="21"/>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3D6C0C39">
            <w:pPr>
              <w:adjustRightInd w:val="0"/>
              <w:snapToGrid w:val="0"/>
              <w:spacing w:line="300" w:lineRule="exact"/>
              <w:jc w:val="center"/>
              <w:rPr>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4CCC92C">
            <w:pPr>
              <w:adjustRightInd w:val="0"/>
              <w:snapToGrid w:val="0"/>
              <w:spacing w:line="300" w:lineRule="exact"/>
              <w:jc w:val="center"/>
              <w:rPr>
                <w:szCs w:val="21"/>
                <w:highlight w:val="none"/>
              </w:rPr>
            </w:pPr>
            <w:r>
              <w:rPr>
                <w:rFonts w:hint="eastAsia"/>
                <w:szCs w:val="21"/>
                <w:highlight w:val="none"/>
              </w:rPr>
              <w:t>统一社会信用代码</w:t>
            </w:r>
          </w:p>
        </w:tc>
        <w:tc>
          <w:tcPr>
            <w:tcW w:w="1259" w:type="pct"/>
            <w:tcBorders>
              <w:top w:val="single" w:color="auto" w:sz="2" w:space="0"/>
              <w:left w:val="single" w:color="auto" w:sz="2" w:space="0"/>
              <w:bottom w:val="single" w:color="auto" w:sz="2" w:space="0"/>
            </w:tcBorders>
            <w:vAlign w:val="center"/>
          </w:tcPr>
          <w:p w14:paraId="10E1AC00">
            <w:pPr>
              <w:adjustRightInd w:val="0"/>
              <w:snapToGrid w:val="0"/>
              <w:spacing w:line="300" w:lineRule="exact"/>
              <w:jc w:val="center"/>
              <w:rPr>
                <w:spacing w:val="20"/>
                <w:szCs w:val="21"/>
                <w:highlight w:val="none"/>
              </w:rPr>
            </w:pPr>
          </w:p>
        </w:tc>
      </w:tr>
      <w:tr w14:paraId="3384499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A91B7AB">
            <w:pPr>
              <w:adjustRightInd w:val="0"/>
              <w:snapToGrid w:val="0"/>
              <w:spacing w:line="300" w:lineRule="exact"/>
              <w:jc w:val="center"/>
              <w:rPr>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1E5919B3">
            <w:pPr>
              <w:adjustRightInd w:val="0"/>
              <w:snapToGrid w:val="0"/>
              <w:spacing w:line="300" w:lineRule="exact"/>
              <w:jc w:val="center"/>
              <w:rPr>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0421A89E">
            <w:pPr>
              <w:adjustRightInd w:val="0"/>
              <w:snapToGrid w:val="0"/>
              <w:spacing w:line="300" w:lineRule="exact"/>
              <w:jc w:val="center"/>
              <w:rPr>
                <w:szCs w:val="21"/>
                <w:highlight w:val="none"/>
              </w:rPr>
            </w:pPr>
            <w:r>
              <w:rPr>
                <w:szCs w:val="21"/>
                <w:highlight w:val="none"/>
              </w:rPr>
              <w:t>开户名称</w:t>
            </w:r>
          </w:p>
        </w:tc>
        <w:tc>
          <w:tcPr>
            <w:tcW w:w="1259" w:type="pct"/>
            <w:tcBorders>
              <w:top w:val="single" w:color="auto" w:sz="2" w:space="0"/>
              <w:left w:val="single" w:color="auto" w:sz="2" w:space="0"/>
              <w:bottom w:val="single" w:color="auto" w:sz="2" w:space="0"/>
            </w:tcBorders>
            <w:vAlign w:val="center"/>
          </w:tcPr>
          <w:p w14:paraId="5E38585E">
            <w:pPr>
              <w:adjustRightInd w:val="0"/>
              <w:snapToGrid w:val="0"/>
              <w:spacing w:line="300" w:lineRule="exact"/>
              <w:jc w:val="center"/>
              <w:rPr>
                <w:spacing w:val="20"/>
                <w:szCs w:val="21"/>
                <w:highlight w:val="none"/>
              </w:rPr>
            </w:pPr>
          </w:p>
        </w:tc>
      </w:tr>
      <w:tr w14:paraId="39A7EB2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52CBA0C">
            <w:pPr>
              <w:adjustRightInd w:val="0"/>
              <w:snapToGrid w:val="0"/>
              <w:spacing w:line="300" w:lineRule="exact"/>
              <w:jc w:val="center"/>
              <w:rPr>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7A532EC6">
            <w:pPr>
              <w:adjustRightInd w:val="0"/>
              <w:snapToGrid w:val="0"/>
              <w:spacing w:line="300" w:lineRule="exact"/>
              <w:jc w:val="center"/>
              <w:rPr>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0952DB5E">
            <w:pPr>
              <w:adjustRightInd w:val="0"/>
              <w:snapToGrid w:val="0"/>
              <w:spacing w:line="300" w:lineRule="exact"/>
              <w:jc w:val="center"/>
              <w:rPr>
                <w:szCs w:val="21"/>
                <w:highlight w:val="none"/>
              </w:rPr>
            </w:pPr>
            <w:r>
              <w:rPr>
                <w:szCs w:val="21"/>
                <w:highlight w:val="none"/>
              </w:rPr>
              <w:t>开户银行</w:t>
            </w:r>
          </w:p>
        </w:tc>
        <w:tc>
          <w:tcPr>
            <w:tcW w:w="1259" w:type="pct"/>
            <w:tcBorders>
              <w:top w:val="single" w:color="auto" w:sz="2" w:space="0"/>
              <w:left w:val="single" w:color="auto" w:sz="2" w:space="0"/>
              <w:bottom w:val="single" w:color="auto" w:sz="2" w:space="0"/>
            </w:tcBorders>
            <w:vAlign w:val="center"/>
          </w:tcPr>
          <w:p w14:paraId="4D52E130">
            <w:pPr>
              <w:adjustRightInd w:val="0"/>
              <w:snapToGrid w:val="0"/>
              <w:spacing w:line="300" w:lineRule="exact"/>
              <w:jc w:val="center"/>
              <w:rPr>
                <w:spacing w:val="20"/>
                <w:szCs w:val="21"/>
                <w:highlight w:val="none"/>
              </w:rPr>
            </w:pPr>
          </w:p>
        </w:tc>
      </w:tr>
      <w:tr w14:paraId="262EE80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9D25FBE">
            <w:pPr>
              <w:adjustRightInd w:val="0"/>
              <w:snapToGrid w:val="0"/>
              <w:spacing w:line="300" w:lineRule="exact"/>
              <w:jc w:val="center"/>
              <w:rPr>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1268A314">
            <w:pPr>
              <w:adjustRightInd w:val="0"/>
              <w:snapToGrid w:val="0"/>
              <w:spacing w:line="300" w:lineRule="exact"/>
              <w:jc w:val="center"/>
              <w:rPr>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075B063A">
            <w:pPr>
              <w:adjustRightInd w:val="0"/>
              <w:snapToGrid w:val="0"/>
              <w:spacing w:line="300" w:lineRule="exact"/>
              <w:jc w:val="center"/>
              <w:rPr>
                <w:szCs w:val="21"/>
                <w:highlight w:val="none"/>
              </w:rPr>
            </w:pPr>
            <w:r>
              <w:rPr>
                <w:szCs w:val="21"/>
                <w:highlight w:val="none"/>
              </w:rPr>
              <w:t>银行账号</w:t>
            </w:r>
          </w:p>
        </w:tc>
        <w:tc>
          <w:tcPr>
            <w:tcW w:w="1259" w:type="pct"/>
            <w:tcBorders>
              <w:top w:val="single" w:color="auto" w:sz="2" w:space="0"/>
              <w:left w:val="single" w:color="auto" w:sz="2" w:space="0"/>
              <w:bottom w:val="single" w:color="auto" w:sz="2" w:space="0"/>
            </w:tcBorders>
            <w:vAlign w:val="center"/>
          </w:tcPr>
          <w:p w14:paraId="1802FFCA">
            <w:pPr>
              <w:adjustRightInd w:val="0"/>
              <w:snapToGrid w:val="0"/>
              <w:spacing w:line="300" w:lineRule="exact"/>
              <w:jc w:val="center"/>
              <w:rPr>
                <w:spacing w:val="20"/>
                <w:szCs w:val="21"/>
                <w:highlight w:val="none"/>
              </w:rPr>
            </w:pPr>
          </w:p>
        </w:tc>
      </w:tr>
      <w:tr w14:paraId="1111573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7A3C0D90">
            <w:pPr>
              <w:pStyle w:val="11"/>
              <w:adjustRightInd w:val="0"/>
              <w:snapToGrid w:val="0"/>
              <w:spacing w:before="156" w:beforeLines="50" w:after="0" w:line="360" w:lineRule="auto"/>
              <w:ind w:left="105" w:leftChars="0"/>
              <w:jc w:val="left"/>
              <w:rPr>
                <w:spacing w:val="20"/>
                <w:szCs w:val="21"/>
                <w:highlight w:val="none"/>
              </w:rPr>
            </w:pPr>
            <w:r>
              <w:rPr>
                <w:rFonts w:hint="eastAsia" w:ascii="宋体" w:hAnsi="宋体"/>
                <w:szCs w:val="21"/>
                <w:highlight w:val="none"/>
              </w:rPr>
              <w:t>注：涉及联合体或其他合同主体的信息应按上表格式加列。</w:t>
            </w:r>
          </w:p>
        </w:tc>
      </w:tr>
    </w:tbl>
    <w:p w14:paraId="417D08FD">
      <w:pPr>
        <w:pStyle w:val="3"/>
        <w:adjustRightInd w:val="0"/>
        <w:snapToGrid w:val="0"/>
        <w:spacing w:before="156" w:beforeLines="50"/>
        <w:jc w:val="center"/>
        <w:rPr>
          <w:rFonts w:ascii="黑体" w:hAnsi="黑体" w:eastAsia="黑体"/>
          <w:sz w:val="28"/>
          <w:szCs w:val="28"/>
          <w:highlight w:val="none"/>
        </w:rPr>
      </w:pPr>
      <w:r>
        <w:rPr>
          <w:rFonts w:ascii="宋体" w:hAnsi="宋体"/>
          <w:sz w:val="21"/>
          <w:szCs w:val="21"/>
          <w:highlight w:val="none"/>
          <w:u w:val="single"/>
        </w:rPr>
        <w:br w:type="page"/>
      </w:r>
      <w:bookmarkStart w:id="281" w:name="_Toc27624"/>
      <w:r>
        <w:rPr>
          <w:rFonts w:hint="eastAsia" w:ascii="黑体" w:hAnsi="黑体" w:eastAsia="黑体"/>
          <w:b w:val="0"/>
          <w:bCs w:val="0"/>
          <w:sz w:val="28"/>
          <w:szCs w:val="28"/>
          <w:highlight w:val="none"/>
        </w:rPr>
        <w:t>第二节 政府采购合同通用条款</w:t>
      </w:r>
      <w:bookmarkEnd w:id="281"/>
    </w:p>
    <w:p w14:paraId="222C6168">
      <w:pPr>
        <w:tabs>
          <w:tab w:val="left" w:pos="8820"/>
          <w:tab w:val="left" w:pos="9345"/>
          <w:tab w:val="left" w:pos="9765"/>
        </w:tabs>
        <w:adjustRightInd w:val="0"/>
        <w:snapToGrid w:val="0"/>
        <w:spacing w:before="0" w:line="400" w:lineRule="exact"/>
        <w:jc w:val="left"/>
        <w:rPr>
          <w:rFonts w:ascii="宋体" w:hAnsi="宋体"/>
          <w:b/>
          <w:bCs/>
          <w:sz w:val="24"/>
          <w:highlight w:val="none"/>
        </w:rPr>
      </w:pPr>
      <w:r>
        <w:rPr>
          <w:rFonts w:hint="eastAsia" w:ascii="宋体" w:hAnsi="宋体"/>
          <w:b/>
          <w:sz w:val="24"/>
          <w:highlight w:val="none"/>
        </w:rPr>
        <w:t>1.</w:t>
      </w:r>
      <w:r>
        <w:rPr>
          <w:rFonts w:hint="eastAsia" w:ascii="宋体" w:hAnsi="宋体"/>
          <w:b/>
          <w:sz w:val="24"/>
          <w:highlight w:val="none"/>
          <w:lang w:val="en-US" w:eastAsia="zh-CN"/>
        </w:rPr>
        <w:t xml:space="preserve"> </w:t>
      </w:r>
      <w:r>
        <w:rPr>
          <w:rFonts w:hint="eastAsia" w:ascii="宋体" w:hAnsi="宋体"/>
          <w:b/>
          <w:bCs/>
          <w:sz w:val="24"/>
          <w:highlight w:val="none"/>
        </w:rPr>
        <w:t>定义</w:t>
      </w:r>
    </w:p>
    <w:p w14:paraId="430E7FBC">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1.1合同当事人</w:t>
      </w:r>
    </w:p>
    <w:p w14:paraId="70DEC7C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476A5F3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536EAA3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000000" w:themeColor="text1"/>
          <w:szCs w:val="21"/>
          <w:highlight w:val="none"/>
          <w14:textFill>
            <w14:solidFill>
              <w14:schemeClr w14:val="tx1"/>
            </w14:solidFill>
          </w14:textFill>
        </w:rPr>
        <w:t>依法参与合同缔结或履行，享有权利、承担义务的合同当事人</w:t>
      </w:r>
      <w:r>
        <w:rPr>
          <w:rFonts w:hint="eastAsia" w:ascii="宋体" w:hAnsi="宋体"/>
          <w:color w:val="auto"/>
          <w:szCs w:val="21"/>
          <w:highlight w:val="none"/>
        </w:rPr>
        <w:t>。</w:t>
      </w:r>
    </w:p>
    <w:p w14:paraId="40A57A0E">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41A5A190">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000000" w:themeColor="text1"/>
          <w:szCs w:val="21"/>
          <w:highlight w:val="none"/>
          <w14:textFill>
            <w14:solidFill>
              <w14:schemeClr w14:val="tx1"/>
            </w14:solidFill>
          </w14:textFill>
        </w:rPr>
        <w:t>合同当事人意思表示达成一致的任何协议，包括签署的</w:t>
      </w:r>
      <w:r>
        <w:rPr>
          <w:rFonts w:hint="eastAsia" w:ascii="宋体" w:hAnsi="宋体"/>
          <w:color w:val="auto"/>
          <w:szCs w:val="21"/>
          <w:highlight w:val="none"/>
          <w:lang w:eastAsia="zh-CN"/>
        </w:rPr>
        <w:t>政府采购</w:t>
      </w:r>
      <w:r>
        <w:rPr>
          <w:rFonts w:hint="eastAsia" w:ascii="宋体" w:hAnsi="宋体"/>
          <w:color w:val="auto"/>
          <w:szCs w:val="21"/>
          <w:highlight w:val="none"/>
        </w:rPr>
        <w:t>合同协议书及其变更、补充</w:t>
      </w:r>
      <w:r>
        <w:rPr>
          <w:rFonts w:hint="eastAsia" w:ascii="宋体" w:hAnsi="宋体"/>
          <w:color w:val="auto"/>
          <w:szCs w:val="21"/>
          <w:highlight w:val="none"/>
          <w:lang w:eastAsia="zh-CN"/>
        </w:rPr>
        <w:t>协议，</w:t>
      </w:r>
      <w:r>
        <w:rPr>
          <w:rFonts w:hint="eastAsia" w:ascii="宋体" w:hAnsi="宋体"/>
          <w:szCs w:val="21"/>
          <w:highlight w:val="none"/>
        </w:rPr>
        <w:t>政府采购合同专用条款</w:t>
      </w:r>
      <w:r>
        <w:rPr>
          <w:rFonts w:hint="eastAsia" w:ascii="宋体" w:hAnsi="宋体"/>
          <w:szCs w:val="21"/>
          <w:highlight w:val="none"/>
          <w:lang w:eastAsia="zh-CN"/>
        </w:rPr>
        <w:t>，</w:t>
      </w:r>
      <w:r>
        <w:rPr>
          <w:rFonts w:hint="eastAsia" w:ascii="宋体" w:hAnsi="宋体"/>
          <w:szCs w:val="21"/>
          <w:highlight w:val="none"/>
        </w:rPr>
        <w:t>政府采购合同通用条款</w:t>
      </w:r>
      <w:r>
        <w:rPr>
          <w:rFonts w:hint="eastAsia" w:ascii="宋体" w:hAnsi="宋体"/>
          <w:szCs w:val="21"/>
          <w:highlight w:val="none"/>
          <w:lang w:eastAsia="zh-CN"/>
        </w:rPr>
        <w:t>，</w:t>
      </w:r>
      <w:r>
        <w:rPr>
          <w:rFonts w:hint="eastAsia" w:ascii="宋体" w:hAnsi="宋体"/>
          <w:color w:val="auto"/>
          <w:szCs w:val="21"/>
          <w:highlight w:val="none"/>
        </w:rPr>
        <w:t>中标</w:t>
      </w:r>
      <w:r>
        <w:rPr>
          <w:rFonts w:hint="eastAsia" w:ascii="宋体" w:hAnsi="宋体"/>
          <w:color w:val="auto"/>
          <w:szCs w:val="21"/>
          <w:highlight w:val="none"/>
          <w:lang w:eastAsia="zh-CN"/>
        </w:rPr>
        <w:t>（成交）</w:t>
      </w:r>
      <w:r>
        <w:rPr>
          <w:rFonts w:hint="eastAsia" w:ascii="宋体" w:hAnsi="宋体"/>
          <w:color w:val="auto"/>
          <w:szCs w:val="21"/>
          <w:highlight w:val="none"/>
        </w:rPr>
        <w:t>通知书</w:t>
      </w:r>
      <w:r>
        <w:rPr>
          <w:rFonts w:hint="eastAsia" w:ascii="宋体" w:hAnsi="宋体"/>
          <w:color w:val="auto"/>
          <w:szCs w:val="21"/>
          <w:highlight w:val="none"/>
          <w:lang w:eastAsia="zh-CN"/>
        </w:rPr>
        <w:t>，</w:t>
      </w:r>
      <w:r>
        <w:rPr>
          <w:rFonts w:hint="eastAsia" w:ascii="宋体" w:hAnsi="宋体"/>
          <w:szCs w:val="21"/>
          <w:highlight w:val="none"/>
        </w:rPr>
        <w:t>投标（响应）文件</w:t>
      </w:r>
      <w:r>
        <w:rPr>
          <w:rFonts w:hint="eastAsia" w:ascii="宋体" w:hAnsi="宋体"/>
          <w:szCs w:val="21"/>
          <w:highlight w:val="none"/>
          <w:lang w:eastAsia="zh-CN"/>
        </w:rPr>
        <w:t>，</w:t>
      </w:r>
      <w:r>
        <w:rPr>
          <w:rFonts w:hint="eastAsia" w:ascii="宋体" w:hAnsi="宋体"/>
          <w:szCs w:val="21"/>
          <w:highlight w:val="none"/>
        </w:rPr>
        <w:t>采购文件</w:t>
      </w:r>
      <w:r>
        <w:rPr>
          <w:rFonts w:hint="eastAsia" w:ascii="宋体" w:hAnsi="宋体"/>
          <w:szCs w:val="21"/>
          <w:highlight w:val="none"/>
          <w:lang w:eastAsia="zh-CN"/>
        </w:rPr>
        <w:t>，</w:t>
      </w:r>
      <w:r>
        <w:rPr>
          <w:rFonts w:hint="eastAsia" w:ascii="宋体" w:hAnsi="宋体"/>
          <w:szCs w:val="21"/>
          <w:highlight w:val="none"/>
        </w:rPr>
        <w:t>有关技术文件</w:t>
      </w:r>
      <w:r>
        <w:rPr>
          <w:rFonts w:hint="eastAsia" w:ascii="宋体" w:hAnsi="宋体"/>
          <w:szCs w:val="21"/>
          <w:highlight w:val="none"/>
          <w:lang w:eastAsia="zh-CN"/>
        </w:rPr>
        <w:t>和</w:t>
      </w:r>
      <w:r>
        <w:rPr>
          <w:rFonts w:hint="eastAsia" w:ascii="宋体" w:hAnsi="宋体"/>
          <w:szCs w:val="21"/>
          <w:highlight w:val="none"/>
        </w:rPr>
        <w:t>图纸</w:t>
      </w:r>
      <w:r>
        <w:rPr>
          <w:rFonts w:hint="eastAsia" w:ascii="宋体" w:hAnsi="宋体"/>
          <w:szCs w:val="21"/>
          <w:highlight w:val="none"/>
          <w:lang w:eastAsia="zh-CN"/>
        </w:rPr>
        <w:t>，以及</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color w:val="auto"/>
          <w:szCs w:val="21"/>
          <w:highlight w:val="none"/>
        </w:rPr>
        <w:t>。</w:t>
      </w:r>
    </w:p>
    <w:p w14:paraId="1B43DFCD">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3B93848F">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w:t>
      </w:r>
      <w:r>
        <w:rPr>
          <w:rFonts w:hint="eastAsia" w:ascii="宋体" w:hAnsi="宋体"/>
          <w:color w:val="000000" w:themeColor="text1"/>
          <w:szCs w:val="21"/>
          <w:highlight w:val="none"/>
          <w14:textFill>
            <w14:solidFill>
              <w14:schemeClr w14:val="tx1"/>
            </w14:solidFill>
          </w14:textFill>
        </w:rPr>
        <w:t>包括软件）及相关的其备品备件、工具、手册及</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技术资料和材料</w:t>
      </w:r>
      <w:r>
        <w:rPr>
          <w:rFonts w:hint="eastAsia" w:ascii="宋体" w:hAnsi="宋体"/>
          <w:color w:val="000000" w:themeColor="text1"/>
          <w:szCs w:val="21"/>
          <w:highlight w:val="none"/>
          <w:lang w:eastAsia="zh-CN"/>
          <w14:textFill>
            <w14:solidFill>
              <w14:schemeClr w14:val="tx1"/>
            </w14:solidFill>
          </w14:textFill>
        </w:rPr>
        <w:t>等</w:t>
      </w:r>
      <w:r>
        <w:rPr>
          <w:rFonts w:hint="eastAsia" w:ascii="宋体" w:hAnsi="宋体"/>
          <w:color w:val="000000" w:themeColor="text1"/>
          <w:szCs w:val="21"/>
          <w:highlight w:val="none"/>
          <w14:textFill>
            <w14:solidFill>
              <w14:schemeClr w14:val="tx1"/>
            </w14:solidFill>
          </w14:textFill>
        </w:rPr>
        <w:t>。</w:t>
      </w:r>
    </w:p>
    <w:p w14:paraId="00E01DCA">
      <w:pPr>
        <w:adjustRightInd w:val="0"/>
        <w:snapToGrid w:val="0"/>
        <w:spacing w:before="0" w:line="400" w:lineRule="exact"/>
        <w:ind w:firstLine="420" w:firstLineChars="200"/>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auto"/>
          <w:szCs w:val="21"/>
          <w:highlight w:val="none"/>
          <w:lang w:val="en-US" w:eastAsia="zh-CN"/>
        </w:rPr>
        <w:t>相关</w:t>
      </w:r>
      <w:r>
        <w:rPr>
          <w:rFonts w:hint="eastAsia" w:ascii="宋体" w:hAnsi="宋体"/>
          <w:color w:val="000000" w:themeColor="text1"/>
          <w:szCs w:val="21"/>
          <w:highlight w:val="none"/>
          <w14:textFill>
            <w14:solidFill>
              <w14:schemeClr w14:val="tx1"/>
            </w14:solidFill>
          </w14:textFill>
        </w:rPr>
        <w:t>服务”系指根据合同规定，乙方应提供的</w:t>
      </w:r>
      <w:r>
        <w:rPr>
          <w:rFonts w:hint="eastAsia" w:ascii="宋体" w:hAnsi="宋体"/>
          <w:color w:val="000000" w:themeColor="text1"/>
          <w:szCs w:val="21"/>
          <w:highlight w:val="none"/>
          <w:lang w:val="en-US" w:eastAsia="zh-CN"/>
          <w14:textFill>
            <w14:solidFill>
              <w14:schemeClr w14:val="tx1"/>
            </w14:solidFill>
          </w14:textFill>
        </w:rPr>
        <w:t>与货物有关的</w:t>
      </w:r>
      <w:r>
        <w:rPr>
          <w:rFonts w:hint="eastAsia" w:ascii="宋体" w:hAnsi="宋体"/>
          <w:color w:val="000000" w:themeColor="text1"/>
          <w:szCs w:val="21"/>
          <w:highlight w:val="none"/>
          <w14:textFill>
            <w14:solidFill>
              <w14:schemeClr w14:val="tx1"/>
            </w14:solidFill>
          </w14:textFill>
        </w:rPr>
        <w:t>技术、管理和</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宋体" w:hAnsi="宋体"/>
          <w:color w:val="000000" w:themeColor="text1"/>
          <w:szCs w:val="21"/>
          <w:highlight w:val="none"/>
          <w:lang w:eastAsia="zh-CN"/>
          <w14:textFill>
            <w14:solidFill>
              <w14:schemeClr w14:val="tx1"/>
            </w14:solidFill>
          </w14:textFill>
        </w:rPr>
        <w:t>废弃处置、</w:t>
      </w:r>
      <w:r>
        <w:rPr>
          <w:rFonts w:hint="eastAsia" w:ascii="宋体" w:hAnsi="宋体"/>
          <w:color w:val="000000" w:themeColor="text1"/>
          <w:szCs w:val="21"/>
          <w:highlight w:val="none"/>
          <w14:textFill>
            <w14:solidFill>
              <w14:schemeClr w14:val="tx1"/>
            </w14:solidFill>
          </w14:textFill>
        </w:rPr>
        <w:t>技术支持等以及合同中规定乙方应承担的</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义务。</w:t>
      </w:r>
    </w:p>
    <w:p w14:paraId="6462AA74">
      <w:pPr>
        <w:adjustRightInd w:val="0"/>
        <w:snapToGrid w:val="0"/>
        <w:spacing w:before="0" w:line="400" w:lineRule="exact"/>
        <w:ind w:firstLine="420" w:firstLineChars="200"/>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）“分包”系指中标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供应商按采购文件、投标（响应）文件的规定，根据分包意向协议，将中标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项目中的部分履约内容，分给具有相应资质条件的供应商履行合同的行为。</w:t>
      </w:r>
    </w:p>
    <w:p w14:paraId="60D762A7">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w:t>
      </w:r>
      <w:r>
        <w:rPr>
          <w:rFonts w:hint="eastAsia" w:ascii="宋体" w:hAnsi="宋体"/>
          <w:szCs w:val="21"/>
          <w:highlight w:val="none"/>
        </w:rPr>
        <w:t>“联合体”系指</w:t>
      </w:r>
      <w:r>
        <w:rPr>
          <w:rFonts w:hint="eastAsia" w:ascii="宋体" w:hAnsi="宋体"/>
          <w:szCs w:val="21"/>
          <w:highlight w:val="none"/>
          <w:lang w:eastAsia="zh-CN"/>
        </w:rPr>
        <w:t>由</w:t>
      </w:r>
      <w:r>
        <w:rPr>
          <w:rFonts w:hint="eastAsia" w:ascii="宋体" w:hAnsi="宋体"/>
          <w:szCs w:val="21"/>
          <w:highlight w:val="none"/>
        </w:rPr>
        <w:t>两个以上的自然人、法人或者</w:t>
      </w:r>
      <w:r>
        <w:rPr>
          <w:rFonts w:hint="eastAsia" w:ascii="宋体" w:hAnsi="宋体"/>
          <w:szCs w:val="21"/>
          <w:highlight w:val="none"/>
          <w:lang w:val="en-US" w:eastAsia="zh-CN"/>
        </w:rPr>
        <w:t>非法人</w:t>
      </w:r>
      <w:r>
        <w:rPr>
          <w:rFonts w:hint="eastAsia" w:ascii="宋体" w:hAnsi="宋体"/>
          <w:szCs w:val="21"/>
          <w:highlight w:val="none"/>
        </w:rPr>
        <w:t>组织组成，</w:t>
      </w:r>
      <w:r>
        <w:rPr>
          <w:rFonts w:hint="eastAsia" w:ascii="宋体" w:hAnsi="宋体"/>
          <w:szCs w:val="21"/>
          <w:highlight w:val="none"/>
          <w:lang w:eastAsia="zh-CN"/>
        </w:rPr>
        <w:t>以一个供应商的身份共同参加政府采购的主体</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000000" w:themeColor="text1"/>
          <w:szCs w:val="21"/>
          <w:highlight w:val="none"/>
          <w:lang w:eastAsia="zh-CN"/>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承担连带责任。联合体具体要求见【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0663267E">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）其他术语解释，见【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5DBB6D14">
      <w:pPr>
        <w:numPr>
          <w:ilvl w:val="0"/>
          <w:numId w:val="17"/>
        </w:num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合同标的及金额</w:t>
      </w:r>
    </w:p>
    <w:p w14:paraId="30151548">
      <w:pPr>
        <w:autoSpaceDE w:val="0"/>
        <w:autoSpaceDN w:val="0"/>
        <w:adjustRightInd w:val="0"/>
        <w:snapToGrid w:val="0"/>
        <w:spacing w:before="0" w:line="400" w:lineRule="exact"/>
        <w:ind w:firstLine="420" w:firstLineChars="200"/>
        <w:jc w:val="left"/>
        <w:rPr>
          <w:rFonts w:ascii="宋体" w:hAnsi="宋体"/>
          <w:b/>
          <w:bCs/>
          <w:i/>
          <w:iCs/>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中，甲方不再另行支付</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任何费用。</w:t>
      </w:r>
    </w:p>
    <w:p w14:paraId="44837586">
      <w:pPr>
        <w:adjustRightInd w:val="0"/>
        <w:snapToGrid w:val="0"/>
        <w:spacing w:before="0" w:line="400" w:lineRule="exact"/>
        <w:jc w:val="left"/>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lang w:eastAsia="zh-CN"/>
          <w14:textFill>
            <w14:solidFill>
              <w14:schemeClr w14:val="tx1"/>
            </w14:solidFill>
          </w14:textFill>
        </w:rPr>
        <w:t>3</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履行合同的时间、地点和方式</w:t>
      </w:r>
    </w:p>
    <w:p w14:paraId="64F1E91B">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.1 </w:t>
      </w:r>
      <w:r>
        <w:rPr>
          <w:rFonts w:hint="eastAsia" w:ascii="宋体" w:hAnsi="宋体" w:eastAsia="宋体" w:cs="宋体"/>
          <w:szCs w:val="21"/>
          <w:highlight w:val="none"/>
        </w:rPr>
        <w:t>乙方应当在约定的时间、地点</w:t>
      </w:r>
      <w:r>
        <w:rPr>
          <w:rFonts w:hint="eastAsia" w:ascii="宋体" w:hAnsi="宋体" w:cs="宋体"/>
          <w:szCs w:val="21"/>
          <w:highlight w:val="none"/>
          <w:lang w:eastAsia="zh-CN"/>
        </w:rPr>
        <w:t>，按照约定</w:t>
      </w:r>
      <w:r>
        <w:rPr>
          <w:rFonts w:hint="eastAsia" w:ascii="宋体" w:hAnsi="宋体" w:eastAsia="宋体" w:cs="宋体"/>
          <w:szCs w:val="21"/>
          <w:highlight w:val="none"/>
        </w:rPr>
        <w:t>方式履行合同。</w:t>
      </w:r>
    </w:p>
    <w:p w14:paraId="76D0BDF0">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4</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甲方的权利和义务</w:t>
      </w:r>
    </w:p>
    <w:p w14:paraId="6BA6FECA">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.1</w:t>
      </w:r>
      <w:r>
        <w:rPr>
          <w:rFonts w:ascii="宋体" w:hAnsi="宋体"/>
          <w:color w:val="000000" w:themeColor="text1"/>
          <w:szCs w:val="21"/>
          <w:highlight w:val="none"/>
          <w14:textFill>
            <w14:solidFill>
              <w14:schemeClr w14:val="tx1"/>
            </w14:solidFill>
          </w14:textFill>
        </w:rPr>
        <w:t xml:space="preserve"> 签署合同后，甲方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r>
        <w:rPr>
          <w:rFonts w:hint="eastAsia" w:ascii="宋体" w:hAnsi="宋体"/>
          <w:color w:val="000000" w:themeColor="text1"/>
          <w:szCs w:val="21"/>
          <w:highlight w:val="none"/>
          <w14:textFill>
            <w14:solidFill>
              <w14:schemeClr w14:val="tx1"/>
            </w14:solidFill>
          </w14:textFill>
        </w:rPr>
        <w:t>甲方有权对乙方的履约行为进行检查，并</w:t>
      </w:r>
      <w:r>
        <w:rPr>
          <w:rFonts w:ascii="宋体" w:hAnsi="宋体"/>
          <w:color w:val="000000" w:themeColor="text1"/>
          <w:szCs w:val="21"/>
          <w:highlight w:val="none"/>
          <w14:textFill>
            <w14:solidFill>
              <w14:schemeClr w14:val="tx1"/>
            </w14:solidFill>
          </w14:textFill>
        </w:rPr>
        <w:t>及时确认乙方提交的事项</w:t>
      </w:r>
      <w:r>
        <w:rPr>
          <w:rFonts w:hint="eastAsia" w:ascii="宋体" w:hAnsi="宋体"/>
          <w:color w:val="000000" w:themeColor="text1"/>
          <w:szCs w:val="21"/>
          <w:highlight w:val="none"/>
          <w14:textFill>
            <w14:solidFill>
              <w14:schemeClr w14:val="tx1"/>
            </w14:solidFill>
          </w14:textFill>
        </w:rPr>
        <w:t>。甲方应当</w:t>
      </w:r>
      <w:r>
        <w:rPr>
          <w:rFonts w:ascii="宋体" w:hAnsi="宋体"/>
          <w:color w:val="000000" w:themeColor="text1"/>
          <w:szCs w:val="21"/>
          <w:highlight w:val="none"/>
          <w14:textFill>
            <w14:solidFill>
              <w14:schemeClr w14:val="tx1"/>
            </w14:solidFill>
          </w14:textFill>
        </w:rPr>
        <w:t>配合乙方完成</w:t>
      </w:r>
      <w:r>
        <w:rPr>
          <w:rFonts w:hint="eastAsia" w:ascii="宋体" w:hAnsi="宋体"/>
          <w:color w:val="000000" w:themeColor="text1"/>
          <w:szCs w:val="21"/>
          <w:highlight w:val="none"/>
          <w14:textFill>
            <w14:solidFill>
              <w14:schemeClr w14:val="tx1"/>
            </w14:solidFill>
          </w14:textFill>
        </w:rPr>
        <w:t>相关项目</w:t>
      </w:r>
      <w:r>
        <w:rPr>
          <w:rFonts w:ascii="宋体" w:hAnsi="宋体"/>
          <w:color w:val="000000" w:themeColor="text1"/>
          <w:szCs w:val="21"/>
          <w:highlight w:val="none"/>
          <w14:textFill>
            <w14:solidFill>
              <w14:schemeClr w14:val="tx1"/>
            </w14:solidFill>
          </w14:textFill>
        </w:rPr>
        <w:t>实施工作。</w:t>
      </w:r>
    </w:p>
    <w:p w14:paraId="461679B8">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 xml:space="preserve">.2 </w:t>
      </w:r>
      <w:r>
        <w:rPr>
          <w:rFonts w:ascii="宋体" w:hAnsi="宋体"/>
          <w:color w:val="000000" w:themeColor="text1"/>
          <w:szCs w:val="21"/>
          <w:highlight w:val="none"/>
          <w14:textFill>
            <w14:solidFill>
              <w14:schemeClr w14:val="tx1"/>
            </w14:solidFill>
          </w14:textFill>
        </w:rPr>
        <w:t>甲方有权要求乙方按时提交各阶段有关</w:t>
      </w:r>
      <w:r>
        <w:rPr>
          <w:rFonts w:hint="eastAsia" w:ascii="宋体" w:hAnsi="宋体"/>
          <w:color w:val="000000" w:themeColor="text1"/>
          <w:szCs w:val="21"/>
          <w:highlight w:val="none"/>
          <w14:textFill>
            <w14:solidFill>
              <w14:schemeClr w14:val="tx1"/>
            </w14:solidFill>
          </w14:textFill>
        </w:rPr>
        <w:t>安排计划</w:t>
      </w:r>
      <w:r>
        <w:rPr>
          <w:rFonts w:ascii="宋体" w:hAnsi="宋体"/>
          <w:color w:val="000000" w:themeColor="text1"/>
          <w:szCs w:val="21"/>
          <w:highlight w:val="none"/>
          <w14:textFill>
            <w14:solidFill>
              <w14:schemeClr w14:val="tx1"/>
            </w14:solidFill>
          </w14:textFill>
        </w:rPr>
        <w:t>，并有权</w:t>
      </w:r>
      <w:r>
        <w:rPr>
          <w:rFonts w:hint="eastAsia" w:ascii="宋体" w:hAnsi="宋体"/>
          <w:color w:val="000000" w:themeColor="text1"/>
          <w:szCs w:val="21"/>
          <w:highlight w:val="none"/>
          <w14:textFill>
            <w14:solidFill>
              <w14:schemeClr w14:val="tx1"/>
            </w14:solidFill>
          </w14:textFill>
        </w:rPr>
        <w:t>定期核对乙方提供货物数量、规格、质量等内容。甲方</w:t>
      </w:r>
      <w:r>
        <w:rPr>
          <w:rFonts w:ascii="宋体" w:hAnsi="宋体"/>
          <w:color w:val="000000" w:themeColor="text1"/>
          <w:szCs w:val="21"/>
          <w:highlight w:val="none"/>
          <w14:textFill>
            <w14:solidFill>
              <w14:schemeClr w14:val="tx1"/>
            </w14:solidFill>
          </w14:textFill>
        </w:rPr>
        <w:t>有权督促乙方工作并要求乙方</w:t>
      </w:r>
      <w:r>
        <w:rPr>
          <w:rFonts w:hint="eastAsia" w:ascii="宋体" w:hAnsi="宋体"/>
          <w:color w:val="000000" w:themeColor="text1"/>
          <w:szCs w:val="21"/>
          <w:highlight w:val="none"/>
          <w14:textFill>
            <w14:solidFill>
              <w14:schemeClr w14:val="tx1"/>
            </w14:solidFill>
          </w14:textFill>
        </w:rPr>
        <w:t>更</w:t>
      </w:r>
      <w:r>
        <w:rPr>
          <w:rFonts w:ascii="宋体" w:hAnsi="宋体"/>
          <w:color w:val="000000" w:themeColor="text1"/>
          <w:szCs w:val="21"/>
          <w:highlight w:val="none"/>
          <w14:textFill>
            <w14:solidFill>
              <w14:schemeClr w14:val="tx1"/>
            </w14:solidFill>
          </w14:textFill>
        </w:rPr>
        <w:t>换不符合要求的</w:t>
      </w:r>
      <w:r>
        <w:rPr>
          <w:rFonts w:hint="eastAsia" w:ascii="宋体" w:hAnsi="宋体"/>
          <w:color w:val="000000" w:themeColor="text1"/>
          <w:szCs w:val="21"/>
          <w:highlight w:val="none"/>
          <w14:textFill>
            <w14:solidFill>
              <w14:schemeClr w14:val="tx1"/>
            </w14:solidFill>
          </w14:textFill>
        </w:rPr>
        <w:t>货物</w:t>
      </w:r>
      <w:r>
        <w:rPr>
          <w:rFonts w:ascii="宋体" w:hAnsi="宋体"/>
          <w:color w:val="000000" w:themeColor="text1"/>
          <w:szCs w:val="21"/>
          <w:highlight w:val="none"/>
          <w14:textFill>
            <w14:solidFill>
              <w14:schemeClr w14:val="tx1"/>
            </w14:solidFill>
          </w14:textFill>
        </w:rPr>
        <w:t>。</w:t>
      </w:r>
    </w:p>
    <w:p w14:paraId="285732C2">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r>
        <w:rPr>
          <w:rFonts w:ascii="宋体" w:hAnsi="宋体"/>
          <w:color w:val="000000" w:themeColor="text1"/>
          <w:szCs w:val="21"/>
          <w:highlight w:val="none"/>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有权要求乙方对缺陷部分予以修复，并按合同约定享有货物保修及其他合同约定的权利。</w:t>
      </w:r>
    </w:p>
    <w:p w14:paraId="7BF304ED">
      <w:pPr>
        <w:snapToGrid w:val="0"/>
        <w:spacing w:line="400" w:lineRule="exact"/>
        <w:ind w:firstLine="420" w:firstLineChars="200"/>
        <w:rPr>
          <w:rFonts w:hint="eastAsia" w:eastAsia="华文楷体"/>
          <w:highlight w:val="none"/>
          <w:lang w:val="en-US" w:eastAsia="zh-CN"/>
        </w:rPr>
      </w:pPr>
      <w:r>
        <w:rPr>
          <w:rFonts w:hint="default" w:ascii="宋体" w:hAnsi="宋体"/>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s="宋体"/>
          <w:b w:val="0"/>
          <w:bCs w:val="0"/>
          <w:szCs w:val="21"/>
          <w:highlight w:val="none"/>
          <w:lang w:eastAsia="zh-CN"/>
        </w:rPr>
        <w:t>未</w:t>
      </w:r>
      <w:r>
        <w:rPr>
          <w:rFonts w:hint="eastAsia" w:ascii="宋体" w:hAnsi="宋体"/>
          <w:color w:val="000000" w:themeColor="text1"/>
          <w:szCs w:val="21"/>
          <w:highlight w:val="none"/>
          <w:lang w:val="en-US" w:eastAsia="zh-CN"/>
          <w14:textFill>
            <w14:solidFill>
              <w14:schemeClr w14:val="tx1"/>
            </w14:solidFill>
          </w14:textFill>
        </w:rPr>
        <w:t>在</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约定的期限内对乙方履约提出任何异议或者向乙方作出任何说明的，</w:t>
      </w:r>
      <w:r>
        <w:rPr>
          <w:rFonts w:hint="eastAsia" w:ascii="宋体" w:hAnsi="宋体"/>
          <w:color w:val="000000" w:themeColor="text1"/>
          <w:szCs w:val="21"/>
          <w:highlight w:val="none"/>
          <w:lang w:val="en-US" w:eastAsia="zh-CN"/>
          <w14:textFill>
            <w14:solidFill>
              <w14:schemeClr w14:val="tx1"/>
            </w14:solidFill>
          </w14:textFill>
        </w:rPr>
        <w:t>视为验收通过。</w:t>
      </w:r>
    </w:p>
    <w:p w14:paraId="535D7338">
      <w:pPr>
        <w:autoSpaceDE w:val="0"/>
        <w:autoSpaceDN w:val="0"/>
        <w:adjustRightInd w:val="0"/>
        <w:snapToGrid w:val="0"/>
        <w:spacing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default"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default" w:ascii="宋体" w:hAnsi="宋体"/>
          <w:color w:val="000000" w:themeColor="text1"/>
          <w:szCs w:val="21"/>
          <w:highlight w:val="none"/>
          <w:lang w:val="en-US" w:eastAsia="zh-CN"/>
          <w14:textFill>
            <w14:solidFill>
              <w14:schemeClr w14:val="tx1"/>
            </w14:solidFill>
          </w14:textFill>
        </w:rPr>
        <w:t>5</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甲方应当根据合同约定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color w:val="000000" w:themeColor="text1"/>
          <w:szCs w:val="21"/>
          <w:highlight w:val="none"/>
          <w14:textFill>
            <w14:solidFill>
              <w14:schemeClr w14:val="tx1"/>
            </w14:solidFill>
          </w14:textFill>
        </w:rPr>
        <w:t>时向乙方支付</w:t>
      </w:r>
      <w:r>
        <w:rPr>
          <w:rFonts w:hint="eastAsia" w:ascii="宋体" w:hAnsi="宋体"/>
          <w:color w:val="000000" w:themeColor="text1"/>
          <w:szCs w:val="21"/>
          <w:highlight w:val="none"/>
          <w:lang w:eastAsia="zh-CN"/>
          <w14:textFill>
            <w14:solidFill>
              <w14:schemeClr w14:val="tx1"/>
            </w14:solidFill>
          </w14:textFill>
        </w:rPr>
        <w:t>合同价款</w:t>
      </w:r>
      <w:r>
        <w:rPr>
          <w:rFonts w:hint="default" w:ascii="宋体" w:hAnsi="宋体"/>
          <w:color w:val="000000" w:themeColor="text1"/>
          <w:szCs w:val="21"/>
          <w:highlight w:val="none"/>
          <w:lang w:eastAsia="zh-CN"/>
          <w14:textFill>
            <w14:solidFill>
              <w14:schemeClr w14:val="tx1"/>
            </w14:solidFill>
          </w14:textFill>
        </w:rPr>
        <w:t>，不得以内部人员变更、履行内部付款流程等为由，拒绝或迟延支付。</w:t>
      </w:r>
    </w:p>
    <w:p w14:paraId="13FCB970">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lang w:eastAsia="zh-CN"/>
          <w14:textFill>
            <w14:solidFill>
              <w14:schemeClr w14:val="tx1"/>
            </w14:solidFill>
          </w14:textFill>
        </w:rPr>
        <w:t>约定应</w:t>
      </w:r>
      <w:r>
        <w:rPr>
          <w:rFonts w:hint="eastAsia" w:ascii="宋体" w:hAnsi="宋体"/>
          <w:color w:val="000000" w:themeColor="text1"/>
          <w:szCs w:val="21"/>
          <w:highlight w:val="none"/>
          <w14:textFill>
            <w14:solidFill>
              <w14:schemeClr w14:val="tx1"/>
            </w14:solidFill>
          </w14:textFill>
        </w:rPr>
        <w:t>由甲方承担的其他义务和责任。</w:t>
      </w:r>
    </w:p>
    <w:p w14:paraId="4ABE3B47">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5</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乙方的权利和义务</w:t>
      </w:r>
    </w:p>
    <w:p w14:paraId="5885B716">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 xml:space="preserve">.1 </w:t>
      </w:r>
      <w:r>
        <w:rPr>
          <w:rFonts w:ascii="宋体" w:hAnsi="宋体"/>
          <w:color w:val="000000" w:themeColor="text1"/>
          <w:szCs w:val="21"/>
          <w:highlight w:val="none"/>
          <w14:textFill>
            <w14:solidFill>
              <w14:schemeClr w14:val="tx1"/>
            </w14:solidFill>
          </w14:textFill>
        </w:rPr>
        <w:t>签署合同后，乙方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p>
    <w:p w14:paraId="4FA93891">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2 乙方应按照合同要求</w:t>
      </w:r>
      <w:r>
        <w:rPr>
          <w:rFonts w:hint="eastAsia" w:ascii="宋体" w:hAnsi="宋体"/>
          <w:color w:val="000000" w:themeColor="text1"/>
          <w:szCs w:val="21"/>
          <w:highlight w:val="none"/>
          <w14:textFill>
            <w14:solidFill>
              <w14:schemeClr w14:val="tx1"/>
            </w14:solidFill>
          </w14:textFill>
        </w:rPr>
        <w:t>履约</w:t>
      </w:r>
      <w:r>
        <w:rPr>
          <w:rFonts w:ascii="宋体" w:hAnsi="宋体"/>
          <w:color w:val="000000" w:themeColor="text1"/>
          <w:szCs w:val="21"/>
          <w:highlight w:val="none"/>
          <w14:textFill>
            <w14:solidFill>
              <w14:schemeClr w14:val="tx1"/>
            </w14:solidFill>
          </w14:textFill>
        </w:rPr>
        <w:t>，充分合理安排，确保</w:t>
      </w:r>
      <w:r>
        <w:rPr>
          <w:rFonts w:hint="eastAsia" w:ascii="宋体" w:hAnsi="宋体"/>
          <w:color w:val="000000" w:themeColor="text1"/>
          <w:szCs w:val="21"/>
          <w:highlight w:val="none"/>
          <w14:textFill>
            <w14:solidFill>
              <w14:schemeClr w14:val="tx1"/>
            </w14:solidFill>
          </w14:textFill>
        </w:rPr>
        <w:t>提供的货物</w:t>
      </w:r>
      <w:r>
        <w:rPr>
          <w:rFonts w:hint="eastAsia" w:ascii="宋体" w:hAnsi="宋体"/>
          <w:color w:val="000000" w:themeColor="text1"/>
          <w:szCs w:val="21"/>
          <w:highlight w:val="none"/>
          <w:lang w:eastAsia="zh-CN"/>
          <w14:textFill>
            <w14:solidFill>
              <w14:schemeClr w14:val="tx1"/>
            </w14:solidFill>
          </w14:textFill>
        </w:rPr>
        <w:t>及相关</w:t>
      </w:r>
      <w:r>
        <w:rPr>
          <w:rFonts w:hint="eastAsia" w:ascii="宋体" w:hAnsi="宋体"/>
          <w:color w:val="000000" w:themeColor="text1"/>
          <w:szCs w:val="21"/>
          <w:highlight w:val="none"/>
          <w14:textFill>
            <w14:solidFill>
              <w14:schemeClr w14:val="tx1"/>
            </w14:solidFill>
          </w14:textFill>
        </w:rPr>
        <w:t>服务符合合同</w:t>
      </w:r>
      <w:r>
        <w:rPr>
          <w:rFonts w:hint="eastAsia" w:ascii="宋体" w:hAnsi="宋体"/>
          <w:color w:val="000000" w:themeColor="text1"/>
          <w:szCs w:val="21"/>
          <w:highlight w:val="none"/>
          <w:lang w:eastAsia="zh-CN"/>
          <w14:textFill>
            <w14:solidFill>
              <w14:schemeClr w14:val="tx1"/>
            </w14:solidFill>
          </w14:textFill>
        </w:rPr>
        <w:t>有关</w:t>
      </w:r>
      <w:r>
        <w:rPr>
          <w:rFonts w:ascii="宋体" w:hAnsi="宋体"/>
          <w:color w:val="000000" w:themeColor="text1"/>
          <w:szCs w:val="21"/>
          <w:highlight w:val="none"/>
          <w14:textFill>
            <w14:solidFill>
              <w14:schemeClr w14:val="tx1"/>
            </w14:solidFill>
          </w14:textFill>
        </w:rPr>
        <w:t>要求</w:t>
      </w:r>
      <w:r>
        <w:rPr>
          <w:rFonts w:hint="eastAsia" w:ascii="宋体" w:hAnsi="宋体"/>
          <w:color w:val="000000" w:themeColor="text1"/>
          <w:szCs w:val="21"/>
          <w:highlight w:val="none"/>
          <w14:textFill>
            <w14:solidFill>
              <w14:schemeClr w14:val="tx1"/>
            </w14:solidFill>
          </w14:textFill>
        </w:rPr>
        <w:t>。接受项目行业管理部门及政府有关部门的指导，配合甲方的履约检查</w:t>
      </w:r>
      <w:r>
        <w:rPr>
          <w:rFonts w:hint="eastAsia" w:ascii="宋体" w:hAnsi="宋体"/>
          <w:color w:val="000000" w:themeColor="text1"/>
          <w:szCs w:val="21"/>
          <w:highlight w:val="none"/>
          <w:lang w:eastAsia="zh-CN"/>
          <w14:textFill>
            <w14:solidFill>
              <w14:schemeClr w14:val="tx1"/>
            </w14:solidFill>
          </w14:textFill>
        </w:rPr>
        <w:t>及验收</w:t>
      </w:r>
      <w:r>
        <w:rPr>
          <w:rFonts w:hint="eastAsia" w:ascii="宋体" w:hAnsi="宋体"/>
          <w:color w:val="000000" w:themeColor="text1"/>
          <w:szCs w:val="21"/>
          <w:highlight w:val="none"/>
          <w14:textFill>
            <w14:solidFill>
              <w14:schemeClr w14:val="tx1"/>
            </w14:solidFill>
          </w14:textFill>
        </w:rPr>
        <w:t>，并</w:t>
      </w:r>
      <w:r>
        <w:rPr>
          <w:rFonts w:ascii="宋体" w:hAnsi="宋体"/>
          <w:color w:val="000000" w:themeColor="text1"/>
          <w:szCs w:val="21"/>
          <w:highlight w:val="none"/>
          <w14:textFill>
            <w14:solidFill>
              <w14:schemeClr w14:val="tx1"/>
            </w14:solidFill>
          </w14:textFill>
        </w:rPr>
        <w:t>负责项目实施过程中的所有协调工作。</w:t>
      </w:r>
    </w:p>
    <w:p w14:paraId="33542C71">
      <w:pPr>
        <w:pStyle w:val="10"/>
        <w:spacing w:after="0" w:line="400" w:lineRule="exact"/>
        <w:ind w:firstLine="422"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乙方有权</w:t>
      </w:r>
      <w:r>
        <w:rPr>
          <w:rFonts w:hint="eastAsia" w:ascii="宋体" w:hAnsi="宋体" w:cs="宋体"/>
          <w:color w:val="000000" w:themeColor="text1"/>
          <w:szCs w:val="21"/>
          <w:highlight w:val="none"/>
          <w14:textFill>
            <w14:solidFill>
              <w14:schemeClr w14:val="tx1"/>
            </w14:solidFill>
          </w14:textFill>
        </w:rPr>
        <w:t>根据合同约定向甲方收取</w:t>
      </w:r>
      <w:r>
        <w:rPr>
          <w:rFonts w:hint="eastAsia" w:ascii="宋体" w:hAnsi="宋体" w:cs="宋体"/>
          <w:color w:val="000000" w:themeColor="text1"/>
          <w:szCs w:val="21"/>
          <w:highlight w:val="none"/>
          <w:lang w:eastAsia="zh-CN"/>
          <w14:textFill>
            <w14:solidFill>
              <w14:schemeClr w14:val="tx1"/>
            </w14:solidFill>
          </w14:textFill>
        </w:rPr>
        <w:t>合同价款</w:t>
      </w:r>
      <w:r>
        <w:rPr>
          <w:rFonts w:hint="eastAsia" w:ascii="宋体" w:hAnsi="宋体" w:cs="宋体"/>
          <w:color w:val="000000" w:themeColor="text1"/>
          <w:szCs w:val="21"/>
          <w:highlight w:val="none"/>
          <w14:textFill>
            <w14:solidFill>
              <w14:schemeClr w14:val="tx1"/>
            </w14:solidFill>
          </w14:textFill>
        </w:rPr>
        <w:t>。</w:t>
      </w:r>
    </w:p>
    <w:p w14:paraId="0BCA5929">
      <w:pPr>
        <w:pStyle w:val="10"/>
        <w:spacing w:after="0" w:line="400" w:lineRule="exact"/>
        <w:ind w:firstLine="422"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约定应</w:t>
      </w:r>
      <w:r>
        <w:rPr>
          <w:rFonts w:hint="eastAsia" w:ascii="宋体" w:hAnsi="宋体" w:cs="宋体"/>
          <w:color w:val="000000" w:themeColor="text1"/>
          <w:szCs w:val="21"/>
          <w:highlight w:val="none"/>
          <w14:textFill>
            <w14:solidFill>
              <w14:schemeClr w14:val="tx1"/>
            </w14:solidFill>
          </w14:textFill>
        </w:rPr>
        <w:t>由乙方承担的其他义务和责任。</w:t>
      </w:r>
    </w:p>
    <w:p w14:paraId="1FF44838">
      <w:pPr>
        <w:numPr>
          <w:ilvl w:val="0"/>
          <w:numId w:val="18"/>
        </w:numPr>
        <w:autoSpaceDE w:val="0"/>
        <w:autoSpaceDN w:val="0"/>
        <w:adjustRightInd w:val="0"/>
        <w:snapToGrid w:val="0"/>
        <w:spacing w:before="0" w:line="400" w:lineRule="exact"/>
        <w:jc w:val="left"/>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合同履</w:t>
      </w:r>
      <w:r>
        <w:rPr>
          <w:rFonts w:hint="eastAsia" w:ascii="宋体" w:hAnsi="宋体"/>
          <w:b/>
          <w:bCs/>
          <w:color w:val="000000" w:themeColor="text1"/>
          <w:sz w:val="24"/>
          <w:highlight w:val="none"/>
          <w:lang w:val="en-US" w:eastAsia="zh-CN"/>
          <w14:textFill>
            <w14:solidFill>
              <w14:schemeClr w14:val="tx1"/>
            </w14:solidFill>
          </w14:textFill>
        </w:rPr>
        <w:t>行</w:t>
      </w:r>
    </w:p>
    <w:p w14:paraId="41412808">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.1 甲乙双方应当按照</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14:textFill>
            <w14:solidFill>
              <w14:schemeClr w14:val="tx1"/>
            </w14:solidFill>
          </w14:textFill>
        </w:rPr>
        <w:t>约定顺序履行合同义务；如果没有先后顺序的，应当同时履行。</w:t>
      </w:r>
    </w:p>
    <w:p w14:paraId="50BFA35B">
      <w:pPr>
        <w:autoSpaceDE w:val="0"/>
        <w:autoSpaceDN w:val="0"/>
        <w:adjustRightInd w:val="0"/>
        <w:snapToGrid w:val="0"/>
        <w:spacing w:before="0" w:line="400" w:lineRule="exact"/>
        <w:ind w:firstLine="420" w:firstLineChars="200"/>
        <w:jc w:val="left"/>
        <w:rPr>
          <w:highlight w:val="none"/>
        </w:rPr>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1DC542A5">
      <w:pPr>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7</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货物包装、运输</w:t>
      </w:r>
      <w:r>
        <w:rPr>
          <w:rFonts w:hint="eastAsia" w:ascii="宋体" w:hAnsi="宋体"/>
          <w:b/>
          <w:bCs/>
          <w:color w:val="000000" w:themeColor="text1"/>
          <w:sz w:val="24"/>
          <w:highlight w:val="none"/>
          <w:lang w:eastAsia="zh-CN"/>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保险</w:t>
      </w:r>
      <w:r>
        <w:rPr>
          <w:rFonts w:hint="eastAsia" w:ascii="宋体" w:hAnsi="宋体"/>
          <w:b/>
          <w:bCs/>
          <w:color w:val="000000" w:themeColor="text1"/>
          <w:sz w:val="24"/>
          <w:highlight w:val="none"/>
          <w:lang w:eastAsia="zh-CN"/>
          <w14:textFill>
            <w14:solidFill>
              <w14:schemeClr w14:val="tx1"/>
            </w14:solidFill>
          </w14:textFill>
        </w:rPr>
        <w:t>和交付</w:t>
      </w:r>
      <w:r>
        <w:rPr>
          <w:rFonts w:hint="eastAsia" w:ascii="宋体" w:hAnsi="宋体"/>
          <w:b/>
          <w:bCs/>
          <w:color w:val="000000" w:themeColor="text1"/>
          <w:sz w:val="24"/>
          <w:highlight w:val="none"/>
          <w14:textFill>
            <w14:solidFill>
              <w14:schemeClr w14:val="tx1"/>
            </w14:solidFill>
          </w14:textFill>
        </w:rPr>
        <w:t>要求</w:t>
      </w:r>
    </w:p>
    <w:p w14:paraId="2A576D41">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.1 本合同</w:t>
      </w:r>
      <w:r>
        <w:rPr>
          <w:rFonts w:hint="eastAsia" w:ascii="宋体" w:hAnsi="宋体"/>
          <w:bCs/>
          <w:color w:val="000000" w:themeColor="text1"/>
          <w:szCs w:val="21"/>
          <w:highlight w:val="none"/>
          <w14:textFill>
            <w14:solidFill>
              <w14:schemeClr w14:val="tx1"/>
            </w14:solidFill>
          </w14:textFill>
        </w:rPr>
        <w:t>涉及商品包装</w:t>
      </w:r>
      <w:r>
        <w:rPr>
          <w:rFonts w:hint="eastAsia" w:ascii="宋体" w:hAnsi="宋体"/>
          <w:bCs/>
          <w:color w:val="000000" w:themeColor="text1"/>
          <w:szCs w:val="21"/>
          <w:highlight w:val="none"/>
          <w:lang w:eastAsia="zh-CN"/>
          <w14:textFill>
            <w14:solidFill>
              <w14:schemeClr w14:val="tx1"/>
            </w14:solidFill>
          </w14:textFill>
        </w:rPr>
        <w:t>、</w:t>
      </w:r>
      <w:r>
        <w:rPr>
          <w:rFonts w:hint="eastAsia" w:ascii="宋体" w:hAnsi="宋体"/>
          <w:bCs/>
          <w:color w:val="000000" w:themeColor="text1"/>
          <w:szCs w:val="21"/>
          <w:highlight w:val="none"/>
          <w14:textFill>
            <w14:solidFill>
              <w14:schemeClr w14:val="tx1"/>
            </w14:solidFill>
          </w14:textFill>
        </w:rPr>
        <w:t>快递包装的，</w:t>
      </w:r>
      <w:r>
        <w:rPr>
          <w:rFonts w:hint="eastAsia" w:ascii="宋体" w:hAnsi="宋体"/>
          <w:color w:val="000000" w:themeColor="text1"/>
          <w:szCs w:val="21"/>
          <w:highlight w:val="none"/>
          <w14:textFill>
            <w14:solidFill>
              <w14:schemeClr w14:val="tx1"/>
            </w14:solidFill>
          </w14:textFill>
        </w:rPr>
        <w:t>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 w:val="0"/>
          <w:bCs/>
          <w:color w:val="000000" w:themeColor="text1"/>
          <w:szCs w:val="21"/>
          <w:highlight w:val="none"/>
          <w:lang w:eastAsia="zh-CN"/>
          <w14:textFill>
            <w14:solidFill>
              <w14:schemeClr w14:val="tx1"/>
            </w14:solidFill>
          </w14:textFill>
        </w:rPr>
        <w:t>约定的</w:t>
      </w:r>
      <w:r>
        <w:rPr>
          <w:rFonts w:hint="eastAsia" w:ascii="宋体" w:hAnsi="宋体"/>
          <w:color w:val="000000" w:themeColor="text1"/>
          <w:szCs w:val="21"/>
          <w:highlight w:val="none"/>
          <w14:textFill>
            <w14:solidFill>
              <w14:schemeClr w14:val="tx1"/>
            </w14:solidFill>
          </w14:textFill>
        </w:rPr>
        <w:t>指定现场。</w:t>
      </w:r>
    </w:p>
    <w:p w14:paraId="606111C2">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.2 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乙方负责办理将货物运抵本合同规定的交货地点</w:t>
      </w:r>
      <w:r>
        <w:rPr>
          <w:rFonts w:hint="eastAsia" w:ascii="宋体" w:hAnsi="宋体"/>
          <w:color w:val="000000" w:themeColor="text1"/>
          <w:szCs w:val="21"/>
          <w:highlight w:val="none"/>
          <w:lang w:eastAsia="zh-CN"/>
          <w14:textFill>
            <w14:solidFill>
              <w14:schemeClr w14:val="tx1"/>
            </w14:solidFill>
          </w14:textFill>
        </w:rPr>
        <w:t>，并装卸、交付至甲方</w:t>
      </w:r>
      <w:r>
        <w:rPr>
          <w:rFonts w:hint="eastAsia" w:ascii="宋体" w:hAnsi="宋体"/>
          <w:color w:val="000000" w:themeColor="text1"/>
          <w:szCs w:val="21"/>
          <w:highlight w:val="none"/>
          <w14:textFill>
            <w14:solidFill>
              <w14:schemeClr w14:val="tx1"/>
            </w14:solidFill>
          </w14:textFill>
        </w:rPr>
        <w:t>的一切运输事项，相关费用应</w:t>
      </w:r>
      <w:r>
        <w:rPr>
          <w:rFonts w:hint="eastAsia" w:ascii="宋体" w:hAnsi="宋体"/>
          <w:color w:val="000000" w:themeColor="text1"/>
          <w:szCs w:val="21"/>
          <w:highlight w:val="none"/>
          <w:lang w:eastAsia="zh-CN"/>
          <w14:textFill>
            <w14:solidFill>
              <w14:schemeClr w14:val="tx1"/>
            </w14:solidFill>
          </w14:textFill>
        </w:rPr>
        <w:t>包含</w:t>
      </w:r>
      <w:r>
        <w:rPr>
          <w:rFonts w:hint="eastAsia" w:ascii="宋体" w:hAnsi="宋体"/>
          <w:color w:val="000000" w:themeColor="text1"/>
          <w:szCs w:val="21"/>
          <w:highlight w:val="none"/>
          <w14:textFill>
            <w14:solidFill>
              <w14:schemeClr w14:val="tx1"/>
            </w14:solidFill>
          </w14:textFill>
        </w:rPr>
        <w:t>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w:t>
      </w:r>
    </w:p>
    <w:p w14:paraId="37F83A99">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.3 货物保险要求按</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规定执行</w:t>
      </w:r>
      <w:r>
        <w:rPr>
          <w:rFonts w:hint="eastAsia" w:ascii="宋体" w:hAnsi="宋体"/>
          <w:color w:val="000000" w:themeColor="text1"/>
          <w:szCs w:val="21"/>
          <w:highlight w:val="none"/>
          <w14:textFill>
            <w14:solidFill>
              <w14:schemeClr w14:val="tx1"/>
            </w14:solidFill>
          </w14:textFill>
        </w:rPr>
        <w:t>。</w:t>
      </w:r>
    </w:p>
    <w:p w14:paraId="5B99A033">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 xml:space="preserve">.4 </w:t>
      </w:r>
      <w:r>
        <w:rPr>
          <w:rFonts w:hint="eastAsia" w:ascii="宋体" w:hAnsi="宋体"/>
          <w:color w:val="000000" w:themeColor="text1"/>
          <w:szCs w:val="21"/>
          <w:highlight w:val="none"/>
          <w:lang w:val="en-US" w:eastAsia="zh-CN"/>
          <w14:textFill>
            <w14:solidFill>
              <w14:schemeClr w14:val="tx1"/>
            </w14:solidFill>
          </w14:textFill>
        </w:rPr>
        <w:t>除采购活动</w:t>
      </w:r>
      <w:r>
        <w:rPr>
          <w:rFonts w:hint="eastAsia" w:ascii="宋体" w:hAnsi="宋体"/>
          <w:color w:val="000000" w:themeColor="text1"/>
          <w:szCs w:val="21"/>
          <w:highlight w:val="none"/>
          <w14:textFill>
            <w14:solidFill>
              <w14:schemeClr w14:val="tx1"/>
            </w14:solidFill>
          </w14:textFill>
        </w:rPr>
        <w:t>对商品包装</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w:t>
      </w:r>
      <w:r>
        <w:rPr>
          <w:rFonts w:hint="eastAsia" w:ascii="宋体" w:hAnsi="宋体"/>
          <w:color w:val="000000" w:themeColor="text1"/>
          <w:szCs w:val="21"/>
          <w:highlight w:val="none"/>
          <w:lang w:val="en-US" w:eastAsia="zh-CN"/>
          <w14:textFill>
            <w14:solidFill>
              <w14:schemeClr w14:val="tx1"/>
            </w14:solidFill>
          </w14:textFill>
        </w:rPr>
        <w:t>达成具体约定外</w:t>
      </w:r>
      <w:r>
        <w:rPr>
          <w:rFonts w:hint="eastAsia" w:ascii="宋体" w:hAnsi="宋体"/>
          <w:color w:val="000000" w:themeColor="text1"/>
          <w:szCs w:val="21"/>
          <w:highlight w:val="none"/>
          <w14:textFill>
            <w14:solidFill>
              <w14:schemeClr w14:val="tx1"/>
            </w14:solidFill>
          </w14:textFill>
        </w:rPr>
        <w:t>，乙方提供产品及相关快递服务</w:t>
      </w:r>
      <w:r>
        <w:rPr>
          <w:rFonts w:hint="eastAsia" w:ascii="宋体" w:hAnsi="宋体"/>
          <w:color w:val="000000" w:themeColor="text1"/>
          <w:szCs w:val="21"/>
          <w:highlight w:val="none"/>
          <w:lang w:val="en-US" w:eastAsia="zh-CN"/>
          <w14:textFill>
            <w14:solidFill>
              <w14:schemeClr w14:val="tx1"/>
            </w14:solidFill>
          </w14:textFill>
        </w:rPr>
        <w:t>涉及到</w:t>
      </w:r>
      <w:r>
        <w:rPr>
          <w:rFonts w:hint="eastAsia" w:ascii="宋体" w:hAnsi="宋体"/>
          <w:color w:val="000000" w:themeColor="text1"/>
          <w:szCs w:val="21"/>
          <w:highlight w:val="none"/>
          <w14:textFill>
            <w14:solidFill>
              <w14:schemeClr w14:val="tx1"/>
            </w14:solidFill>
          </w14:textFill>
        </w:rPr>
        <w:t>具体包装要求</w:t>
      </w:r>
      <w:r>
        <w:rPr>
          <w:rFonts w:hint="eastAsia" w:ascii="宋体" w:hAnsi="宋体"/>
          <w:color w:val="000000" w:themeColor="text1"/>
          <w:szCs w:val="21"/>
          <w:highlight w:val="none"/>
          <w:lang w:val="en-US" w:eastAsia="zh-CN"/>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应</w:t>
      </w:r>
      <w:r>
        <w:rPr>
          <w:rFonts w:hint="eastAsia" w:ascii="宋体" w:hAnsi="宋体"/>
          <w:color w:val="000000" w:themeColor="text1"/>
          <w:szCs w:val="21"/>
          <w:highlight w:val="none"/>
          <w:lang w:val="en-US" w:eastAsia="zh-CN"/>
          <w14:textFill>
            <w14:solidFill>
              <w14:schemeClr w14:val="tx1"/>
            </w14:solidFill>
          </w14:textFill>
        </w:rPr>
        <w:t>不低于</w:t>
      </w:r>
      <w:r>
        <w:rPr>
          <w:rFonts w:hint="eastAsia" w:ascii="宋体" w:hAnsi="宋体"/>
          <w:color w:val="000000" w:themeColor="text1"/>
          <w:szCs w:val="21"/>
          <w:highlight w:val="none"/>
          <w14:textFill>
            <w14:solidFill>
              <w14:schemeClr w14:val="tx1"/>
            </w14:solidFill>
          </w14:textFill>
        </w:rPr>
        <w:t>《商品包装政府采购需求标准（试行）</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快递包装政府采购需求标准（试行）》</w:t>
      </w:r>
      <w:r>
        <w:rPr>
          <w:rFonts w:hint="eastAsia" w:ascii="宋体" w:hAnsi="宋体"/>
          <w:color w:val="000000" w:themeColor="text1"/>
          <w:szCs w:val="21"/>
          <w:highlight w:val="none"/>
          <w:lang w:val="en-US" w:eastAsia="zh-CN"/>
          <w14:textFill>
            <w14:solidFill>
              <w14:schemeClr w14:val="tx1"/>
            </w14:solidFill>
          </w14:textFill>
        </w:rPr>
        <w:t>标准</w:t>
      </w:r>
      <w:r>
        <w:rPr>
          <w:rFonts w:hint="eastAsia" w:ascii="宋体" w:hAnsi="宋体"/>
          <w:color w:val="000000" w:themeColor="text1"/>
          <w:szCs w:val="21"/>
          <w:highlight w:val="none"/>
          <w14:textFill>
            <w14:solidFill>
              <w14:schemeClr w14:val="tx1"/>
            </w14:solidFill>
          </w14:textFill>
        </w:rPr>
        <w:t>，并作为履约验收的内容，必要时甲方可以要求乙方在履约验收环节出具检测报告。</w:t>
      </w:r>
    </w:p>
    <w:p w14:paraId="07EAA432">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7.5 </w:t>
      </w:r>
      <w:r>
        <w:rPr>
          <w:rFonts w:hint="eastAsia" w:ascii="宋体" w:hAnsi="宋体" w:eastAsia="宋体" w:cs="宋体"/>
          <w:color w:val="000000"/>
          <w:szCs w:val="21"/>
          <w:highlight w:val="none"/>
        </w:rPr>
        <w:t>乙方在运输到达之前</w:t>
      </w:r>
      <w:r>
        <w:rPr>
          <w:rFonts w:hint="eastAsia" w:ascii="宋体" w:hAnsi="宋体" w:cs="宋体"/>
          <w:color w:val="000000"/>
          <w:szCs w:val="21"/>
          <w:highlight w:val="none"/>
          <w:lang w:eastAsia="zh-CN"/>
        </w:rPr>
        <w:t>应</w:t>
      </w:r>
      <w:r>
        <w:rPr>
          <w:rFonts w:hint="eastAsia" w:ascii="宋体" w:hAnsi="宋体" w:eastAsia="宋体" w:cs="宋体"/>
          <w:color w:val="000000"/>
          <w:szCs w:val="21"/>
          <w:highlight w:val="none"/>
        </w:rPr>
        <w:t>提前通知</w:t>
      </w:r>
      <w:r>
        <w:rPr>
          <w:rFonts w:hint="eastAsia" w:ascii="宋体" w:hAnsi="宋体" w:cs="宋体"/>
          <w:color w:val="000000"/>
          <w:szCs w:val="21"/>
          <w:highlight w:val="none"/>
          <w:lang w:eastAsia="zh-CN"/>
        </w:rPr>
        <w:t>甲方</w:t>
      </w:r>
      <w:r>
        <w:rPr>
          <w:rFonts w:hint="eastAsia" w:ascii="宋体" w:hAnsi="宋体" w:eastAsia="宋体" w:cs="宋体"/>
          <w:color w:val="000000"/>
          <w:szCs w:val="21"/>
          <w:highlight w:val="none"/>
        </w:rPr>
        <w:t>，并提示货物运输装卸的注意事项</w:t>
      </w:r>
      <w:r>
        <w:rPr>
          <w:rFonts w:hint="eastAsia" w:ascii="宋体" w:hAnsi="宋体" w:cs="宋体"/>
          <w:color w:val="000000"/>
          <w:szCs w:val="21"/>
          <w:highlight w:val="none"/>
          <w:lang w:eastAsia="zh-CN"/>
        </w:rPr>
        <w:t>，甲方配合乙方做好货物的接收工作。</w:t>
      </w:r>
    </w:p>
    <w:p w14:paraId="1DF4D296">
      <w:pPr>
        <w:pStyle w:val="52"/>
        <w:rPr>
          <w:rFonts w:hint="default" w:eastAsia="华文楷体"/>
          <w:sz w:val="21"/>
          <w:highlight w:val="none"/>
          <w:lang w:val="en-US" w:eastAsia="zh-CN"/>
        </w:rPr>
      </w:pPr>
      <w:r>
        <w:rPr>
          <w:rFonts w:hint="eastAsia" w:ascii="宋体" w:hAnsi="宋体" w:eastAsia="宋体" w:cs="Times New Roman"/>
          <w:color w:val="000000" w:themeColor="text1"/>
          <w:kern w:val="2"/>
          <w:sz w:val="21"/>
          <w:szCs w:val="21"/>
          <w:highlight w:val="none"/>
          <w:lang w:val="en-US" w:eastAsia="zh-CN"/>
          <w14:textFill>
            <w14:solidFill>
              <w14:schemeClr w14:val="tx1"/>
            </w14:solidFill>
          </w14:textFill>
        </w:rPr>
        <w:t xml:space="preserve">7.6 </w:t>
      </w:r>
      <w:r>
        <w:rPr>
          <w:rFonts w:hint="eastAsia" w:ascii="宋体" w:hAnsi="宋体" w:eastAsia="宋体" w:cs="Times New Roman"/>
          <w:color w:val="000000"/>
          <w:kern w:val="2"/>
          <w:sz w:val="21"/>
          <w:szCs w:val="21"/>
          <w:highlight w:val="none"/>
        </w:rPr>
        <w:t>如因包装</w:t>
      </w:r>
      <w:r>
        <w:rPr>
          <w:rFonts w:hint="eastAsia" w:ascii="宋体" w:hAnsi="宋体" w:eastAsia="宋体" w:cs="Times New Roman"/>
          <w:color w:val="000000"/>
          <w:kern w:val="2"/>
          <w:sz w:val="21"/>
          <w:szCs w:val="21"/>
          <w:highlight w:val="none"/>
          <w:lang w:eastAsia="zh-CN"/>
        </w:rPr>
        <w:t>、运输</w:t>
      </w:r>
      <w:r>
        <w:rPr>
          <w:rFonts w:hint="eastAsia" w:ascii="宋体" w:hAnsi="宋体" w:eastAsia="宋体" w:cs="Times New Roman"/>
          <w:color w:val="000000"/>
          <w:kern w:val="2"/>
          <w:sz w:val="21"/>
          <w:szCs w:val="21"/>
          <w:highlight w:val="none"/>
        </w:rPr>
        <w:t>问题导致货物</w:t>
      </w:r>
      <w:r>
        <w:rPr>
          <w:rFonts w:hint="eastAsia" w:ascii="宋体" w:hAnsi="宋体" w:eastAsia="宋体" w:cs="Times New Roman"/>
          <w:color w:val="000000" w:themeColor="text1"/>
          <w:kern w:val="2"/>
          <w:sz w:val="21"/>
          <w:szCs w:val="21"/>
          <w:highlight w:val="none"/>
          <w:lang w:eastAsia="zh-CN"/>
          <w14:textFill>
            <w14:solidFill>
              <w14:schemeClr w14:val="tx1"/>
            </w14:solidFill>
          </w14:textFill>
        </w:rPr>
        <w:t>损毁、丢失</w:t>
      </w:r>
      <w:r>
        <w:rPr>
          <w:rFonts w:hint="eastAsia" w:ascii="宋体" w:hAnsi="宋体" w:eastAsia="宋体" w:cs="Times New Roman"/>
          <w:color w:val="000000"/>
          <w:kern w:val="2"/>
          <w:sz w:val="21"/>
          <w:szCs w:val="21"/>
          <w:highlight w:val="none"/>
        </w:rPr>
        <w:t>或者品质下降，</w:t>
      </w:r>
      <w:r>
        <w:rPr>
          <w:rFonts w:hint="eastAsia" w:ascii="宋体" w:hAnsi="宋体" w:eastAsia="宋体" w:cs="Times New Roman"/>
          <w:color w:val="000000"/>
          <w:kern w:val="2"/>
          <w:sz w:val="21"/>
          <w:szCs w:val="21"/>
          <w:highlight w:val="none"/>
          <w:lang w:eastAsia="zh-CN"/>
        </w:rPr>
        <w:t>甲方</w:t>
      </w:r>
      <w:r>
        <w:rPr>
          <w:rFonts w:hint="eastAsia" w:ascii="宋体" w:hAnsi="宋体" w:eastAsia="宋体" w:cs="Times New Roman"/>
          <w:color w:val="000000"/>
          <w:kern w:val="2"/>
          <w:sz w:val="21"/>
          <w:szCs w:val="21"/>
          <w:highlight w:val="none"/>
        </w:rPr>
        <w:t>有权要求降价、换货、拒收部分或整批货物，由此</w:t>
      </w:r>
      <w:r>
        <w:rPr>
          <w:rFonts w:hint="eastAsia" w:ascii="宋体" w:hAnsi="宋体" w:eastAsia="宋体" w:cs="Times New Roman"/>
          <w:color w:val="000000"/>
          <w:kern w:val="2"/>
          <w:sz w:val="21"/>
          <w:szCs w:val="21"/>
          <w:highlight w:val="none"/>
          <w:lang w:eastAsia="zh-CN"/>
        </w:rPr>
        <w:t>产生</w:t>
      </w:r>
      <w:r>
        <w:rPr>
          <w:rFonts w:hint="eastAsia" w:ascii="宋体" w:hAnsi="宋体" w:eastAsia="宋体" w:cs="Times New Roman"/>
          <w:color w:val="000000"/>
          <w:kern w:val="2"/>
          <w:sz w:val="21"/>
          <w:szCs w:val="21"/>
          <w:highlight w:val="none"/>
        </w:rPr>
        <w:t>的费用和损失，均由</w:t>
      </w:r>
      <w:r>
        <w:rPr>
          <w:rFonts w:hint="eastAsia" w:ascii="宋体" w:hAnsi="宋体" w:eastAsia="宋体" w:cs="Times New Roman"/>
          <w:color w:val="000000"/>
          <w:kern w:val="2"/>
          <w:sz w:val="21"/>
          <w:szCs w:val="21"/>
          <w:highlight w:val="none"/>
          <w:lang w:eastAsia="zh-CN"/>
        </w:rPr>
        <w:t>乙方</w:t>
      </w:r>
      <w:r>
        <w:rPr>
          <w:rFonts w:hint="eastAsia" w:ascii="宋体" w:hAnsi="宋体" w:eastAsia="宋体" w:cs="Times New Roman"/>
          <w:color w:val="000000"/>
          <w:kern w:val="2"/>
          <w:sz w:val="21"/>
          <w:szCs w:val="21"/>
          <w:highlight w:val="none"/>
        </w:rPr>
        <w:t>承担。</w:t>
      </w:r>
    </w:p>
    <w:p w14:paraId="762C5538">
      <w:pPr>
        <w:adjustRightInd w:val="0"/>
        <w:snapToGrid w:val="0"/>
        <w:spacing w:before="0" w:line="400" w:lineRule="exact"/>
        <w:jc w:val="left"/>
        <w:rPr>
          <w:rFonts w:ascii="宋体" w:hAnsi="宋体"/>
          <w:b/>
          <w:color w:val="auto"/>
          <w:sz w:val="24"/>
          <w:highlight w:val="none"/>
        </w:rPr>
      </w:pPr>
      <w:r>
        <w:rPr>
          <w:rFonts w:hint="eastAsia" w:ascii="宋体" w:hAnsi="宋体"/>
          <w:b/>
          <w:color w:val="000000" w:themeColor="text1"/>
          <w:sz w:val="24"/>
          <w:highlight w:val="none"/>
          <w:lang w:eastAsia="zh-CN"/>
          <w14:textFill>
            <w14:solidFill>
              <w14:schemeClr w14:val="tx1"/>
            </w14:solidFill>
          </w14:textFill>
        </w:rPr>
        <w:t>8</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auto"/>
          <w:sz w:val="24"/>
          <w:highlight w:val="none"/>
        </w:rPr>
        <w:t>质量标准和保证</w:t>
      </w:r>
    </w:p>
    <w:p w14:paraId="3370AC69">
      <w:pPr>
        <w:pStyle w:val="12"/>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4C07B356">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000000"/>
          <w:szCs w:val="21"/>
          <w:highlight w:val="none"/>
          <w:lang w:eastAsia="zh-CN"/>
        </w:rPr>
        <w:t>约</w:t>
      </w:r>
      <w:r>
        <w:rPr>
          <w:rFonts w:hint="eastAsia" w:ascii="宋体" w:hAnsi="宋体" w:eastAsia="宋体" w:cs="宋体"/>
          <w:color w:val="000000"/>
          <w:szCs w:val="21"/>
          <w:highlight w:val="none"/>
        </w:rPr>
        <w:t>定的</w:t>
      </w:r>
      <w:r>
        <w:rPr>
          <w:rFonts w:hint="eastAsia" w:ascii="宋体" w:hAnsi="宋体" w:eastAsia="宋体" w:cs="宋体"/>
          <w:szCs w:val="21"/>
          <w:highlight w:val="none"/>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33404E25">
      <w:pPr>
        <w:pStyle w:val="12"/>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1B6B853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5CDEE7C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61BA8DB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1E9E3E8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highlight w:val="none"/>
        </w:rPr>
        <w:t>在其使用寿命期内具</w:t>
      </w:r>
      <w:r>
        <w:rPr>
          <w:rFonts w:hint="eastAsia" w:ascii="宋体" w:hAnsi="宋体" w:cs="宋体"/>
          <w:szCs w:val="21"/>
          <w:highlight w:val="none"/>
          <w:lang w:eastAsia="zh-CN"/>
        </w:rPr>
        <w:t>备合同约定</w:t>
      </w:r>
      <w:r>
        <w:rPr>
          <w:rFonts w:hint="eastAsia" w:ascii="宋体" w:hAnsi="宋体" w:eastAsia="宋体" w:cs="宋体"/>
          <w:szCs w:val="21"/>
          <w:highlight w:val="none"/>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1FFF770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1100E64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0A3089D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auto"/>
          <w:szCs w:val="21"/>
          <w:highlight w:val="none"/>
        </w:rPr>
        <w:t>.1条规定以书面形式</w:t>
      </w:r>
      <w:r>
        <w:rPr>
          <w:rFonts w:hint="eastAsia" w:ascii="宋体" w:hAnsi="宋体"/>
          <w:color w:val="000000" w:themeColor="text1"/>
          <w:szCs w:val="21"/>
          <w:highlight w:val="none"/>
          <w:lang w:eastAsia="zh-CN"/>
          <w14:textFill>
            <w14:solidFill>
              <w14:schemeClr w14:val="tx1"/>
            </w14:solidFill>
          </w14:textFill>
        </w:rPr>
        <w:t>追究</w:t>
      </w:r>
      <w:r>
        <w:rPr>
          <w:rFonts w:hint="eastAsia" w:ascii="宋体" w:hAnsi="宋体"/>
          <w:color w:val="auto"/>
          <w:szCs w:val="21"/>
          <w:highlight w:val="none"/>
        </w:rPr>
        <w:t>乙方</w:t>
      </w:r>
      <w:r>
        <w:rPr>
          <w:rFonts w:hint="eastAsia" w:ascii="宋体" w:hAnsi="宋体"/>
          <w:color w:val="000000" w:themeColor="text1"/>
          <w:szCs w:val="21"/>
          <w:highlight w:val="none"/>
          <w:lang w:eastAsia="zh-CN"/>
          <w14:textFill>
            <w14:solidFill>
              <w14:schemeClr w14:val="tx1"/>
            </w14:solidFill>
          </w14:textFill>
        </w:rPr>
        <w:t>的违约责任</w:t>
      </w:r>
      <w:r>
        <w:rPr>
          <w:rFonts w:hint="eastAsia" w:ascii="宋体" w:hAnsi="宋体"/>
          <w:color w:val="auto"/>
          <w:szCs w:val="21"/>
          <w:highlight w:val="none"/>
        </w:rPr>
        <w:t>。</w:t>
      </w:r>
    </w:p>
    <w:p w14:paraId="0A290CB0">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2FC39C60">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000000" w:themeColor="text1"/>
          <w:sz w:val="24"/>
          <w:highlight w:val="none"/>
          <w:lang w:eastAsia="zh-CN"/>
          <w14:textFill>
            <w14:solidFill>
              <w14:schemeClr w14:val="tx1"/>
            </w14:solidFill>
          </w14:textFill>
        </w:rPr>
        <w:t>9</w:t>
      </w:r>
      <w:r>
        <w:rPr>
          <w:rFonts w:hint="eastAsia" w:ascii="宋体" w:hAnsi="宋体"/>
          <w:b/>
          <w:bCs/>
          <w:color w:val="auto"/>
          <w:sz w:val="24"/>
          <w:highlight w:val="none"/>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auto"/>
          <w:sz w:val="24"/>
          <w:highlight w:val="none"/>
        </w:rPr>
        <w:t>权利瑕疵担保</w:t>
      </w:r>
    </w:p>
    <w:p w14:paraId="0AD7E88A">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.1 乙方保证对其出售的货物享有合法的权利。</w:t>
      </w:r>
    </w:p>
    <w:p w14:paraId="7A788EBB">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 xml:space="preserve">.2 </w:t>
      </w:r>
      <w:r>
        <w:rPr>
          <w:rFonts w:hint="eastAsia" w:ascii="宋体" w:hAnsi="宋体" w:eastAsia="宋体" w:cs="宋体"/>
          <w:szCs w:val="15"/>
          <w:highlight w:val="none"/>
        </w:rPr>
        <w:t>乙方保证在交付的货物上不存在抵押权等担保物权。</w:t>
      </w:r>
    </w:p>
    <w:p w14:paraId="14A36C9B">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.3 如甲方使用</w:t>
      </w:r>
      <w:r>
        <w:rPr>
          <w:rFonts w:hint="eastAsia" w:ascii="宋体" w:hAnsi="宋体"/>
          <w:color w:val="000000" w:themeColor="text1"/>
          <w:szCs w:val="21"/>
          <w:highlight w:val="none"/>
          <w:lang w:val="en-US" w:eastAsia="zh-CN"/>
          <w14:textFill>
            <w14:solidFill>
              <w14:schemeClr w14:val="tx1"/>
            </w14:solidFill>
          </w14:textFill>
        </w:rPr>
        <w:t>上述</w:t>
      </w:r>
      <w:r>
        <w:rPr>
          <w:rFonts w:hint="eastAsia" w:ascii="宋体" w:hAnsi="宋体"/>
          <w:color w:val="000000" w:themeColor="text1"/>
          <w:szCs w:val="21"/>
          <w:highlight w:val="none"/>
          <w14:textFill>
            <w14:solidFill>
              <w14:schemeClr w14:val="tx1"/>
            </w14:solidFill>
          </w14:textFill>
        </w:rPr>
        <w:t>货物构成</w:t>
      </w:r>
      <w:r>
        <w:rPr>
          <w:rFonts w:hint="eastAsia" w:ascii="宋体" w:hAnsi="宋体"/>
          <w:color w:val="000000" w:themeColor="text1"/>
          <w:szCs w:val="21"/>
          <w:highlight w:val="none"/>
          <w:lang w:val="en-US" w:eastAsia="zh-CN"/>
          <w14:textFill>
            <w14:solidFill>
              <w14:schemeClr w14:val="tx1"/>
            </w14:solidFill>
          </w14:textFill>
        </w:rPr>
        <w:t>对第三人</w:t>
      </w:r>
      <w:r>
        <w:rPr>
          <w:rFonts w:hint="eastAsia" w:ascii="宋体" w:hAnsi="宋体"/>
          <w:color w:val="000000" w:themeColor="text1"/>
          <w:szCs w:val="21"/>
          <w:highlight w:val="none"/>
          <w14:textFill>
            <w14:solidFill>
              <w14:schemeClr w14:val="tx1"/>
            </w14:solidFill>
          </w14:textFill>
        </w:rPr>
        <w:t>侵权的，则由乙方承担全部责任。</w:t>
      </w:r>
    </w:p>
    <w:p w14:paraId="59D82935">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1</w:t>
      </w:r>
      <w:r>
        <w:rPr>
          <w:rFonts w:hint="eastAsia" w:ascii="宋体" w:hAnsi="宋体"/>
          <w:b/>
          <w:bCs/>
          <w:color w:val="000000" w:themeColor="text1"/>
          <w:sz w:val="24"/>
          <w:highlight w:val="none"/>
          <w:lang w:eastAsia="zh-CN"/>
          <w14:textFill>
            <w14:solidFill>
              <w14:schemeClr w14:val="tx1"/>
            </w14:solidFill>
          </w14:textFill>
        </w:rPr>
        <w:t>0</w:t>
      </w:r>
      <w:r>
        <w:rPr>
          <w:rFonts w:hint="eastAsia" w:ascii="宋体" w:hAnsi="宋体"/>
          <w:b/>
          <w:bCs/>
          <w:color w:val="000000" w:themeColor="text1"/>
          <w:sz w:val="24"/>
          <w:highlight w:val="none"/>
          <w14:textFill>
            <w14:solidFill>
              <w14:schemeClr w14:val="tx1"/>
            </w14:solidFill>
          </w14:textFill>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知识产权保护</w:t>
      </w:r>
    </w:p>
    <w:p w14:paraId="68D7497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0</w:t>
      </w:r>
      <w:r>
        <w:rPr>
          <w:rFonts w:hint="eastAsia" w:ascii="宋体" w:hAnsi="宋体"/>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宋体" w:hAnsi="宋体"/>
          <w:color w:val="auto"/>
          <w:szCs w:val="21"/>
          <w:highlight w:val="none"/>
        </w:rPr>
        <w:t>何第三人的知识产权等权利。</w:t>
      </w:r>
      <w:bookmarkStart w:id="282" w:name="_Hlk163047038"/>
      <w:r>
        <w:rPr>
          <w:rFonts w:hint="eastAsia" w:ascii="宋体" w:hAnsi="宋体" w:eastAsia="宋体" w:cs="宋体"/>
          <w:szCs w:val="15"/>
          <w:highlight w:val="none"/>
        </w:rPr>
        <w:t>因违反前述约定对第三人构成侵权的，应当由乙方向第三人承担法律责任；甲方依法向第三人赔偿后，有权向乙方追偿。甲方有其他损失的，乙方应当赔偿</w:t>
      </w:r>
      <w:bookmarkEnd w:id="282"/>
      <w:r>
        <w:rPr>
          <w:rFonts w:hint="eastAsia" w:ascii="宋体" w:hAnsi="宋体"/>
          <w:color w:val="auto"/>
          <w:szCs w:val="21"/>
          <w:highlight w:val="none"/>
        </w:rPr>
        <w:t>。</w:t>
      </w:r>
    </w:p>
    <w:p w14:paraId="48B4F613">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0EF581CC">
      <w:pPr>
        <w:autoSpaceDE w:val="0"/>
        <w:autoSpaceDN w:val="0"/>
        <w:adjustRightInd w:val="0"/>
        <w:snapToGrid w:val="0"/>
        <w:spacing w:before="0" w:line="400" w:lineRule="exact"/>
        <w:ind w:firstLine="420" w:firstLineChars="200"/>
        <w:jc w:val="left"/>
        <w:rPr>
          <w:rFonts w:hint="eastAsia" w:ascii="宋体" w:hAnsi="宋体" w:eastAsia="宋体" w:cs="宋体"/>
          <w:szCs w:val="15"/>
          <w:highlight w:val="none"/>
        </w:rPr>
      </w:pPr>
      <w:r>
        <w:rPr>
          <w:rFonts w:hint="eastAsia" w:ascii="宋体" w:hAnsi="宋体" w:cs="宋体"/>
          <w:szCs w:val="15"/>
          <w:highlight w:val="none"/>
          <w:lang w:val="en-US" w:eastAsia="zh-CN"/>
        </w:rPr>
        <w:t xml:space="preserve">11.1 </w:t>
      </w:r>
      <w:r>
        <w:rPr>
          <w:rFonts w:hint="eastAsia" w:ascii="宋体" w:hAnsi="宋体" w:eastAsia="宋体" w:cs="宋体"/>
          <w:szCs w:val="15"/>
          <w:highlight w:val="none"/>
        </w:rPr>
        <w:t>甲、乙双方</w:t>
      </w:r>
      <w:r>
        <w:rPr>
          <w:rFonts w:hint="eastAsia" w:ascii="宋体" w:hAnsi="宋体" w:cs="宋体"/>
          <w:szCs w:val="15"/>
          <w:highlight w:val="none"/>
          <w:lang w:eastAsia="zh-CN"/>
        </w:rPr>
        <w:t>对</w:t>
      </w:r>
      <w:r>
        <w:rPr>
          <w:rFonts w:hint="eastAsia" w:ascii="宋体" w:hAnsi="宋体" w:eastAsia="宋体" w:cs="宋体"/>
          <w:szCs w:val="15"/>
          <w:highlight w:val="none"/>
        </w:rPr>
        <w:t>采购和合同履行过程中所获悉的</w:t>
      </w:r>
      <w:r>
        <w:rPr>
          <w:rFonts w:hint="eastAsia" w:ascii="宋体" w:hAnsi="宋体" w:cs="宋体"/>
          <w:szCs w:val="15"/>
          <w:highlight w:val="none"/>
          <w:lang w:eastAsia="zh-CN"/>
        </w:rPr>
        <w:t>国家秘密、工作秘密、</w:t>
      </w:r>
      <w:r>
        <w:rPr>
          <w:rFonts w:hint="eastAsia" w:ascii="宋体" w:hAnsi="宋体" w:eastAsia="宋体" w:cs="宋体"/>
          <w:szCs w:val="15"/>
          <w:highlight w:val="none"/>
        </w:rPr>
        <w:t>商业秘密或者其他应当保密的信息，均有保密义务</w:t>
      </w:r>
      <w:r>
        <w:rPr>
          <w:rFonts w:hint="eastAsia" w:ascii="宋体" w:hAnsi="宋体" w:cs="宋体"/>
          <w:szCs w:val="15"/>
          <w:highlight w:val="none"/>
          <w:lang w:eastAsia="zh-CN"/>
        </w:rPr>
        <w:t>且不受合同有效期所限，直至该信息成为公开信息</w:t>
      </w:r>
      <w:r>
        <w:rPr>
          <w:rFonts w:hint="eastAsia" w:ascii="宋体" w:hAnsi="宋体" w:eastAsia="宋体" w:cs="宋体"/>
          <w:szCs w:val="15"/>
          <w:highlight w:val="none"/>
        </w:rPr>
        <w:t>。泄露、不正当地使用</w:t>
      </w:r>
      <w:r>
        <w:rPr>
          <w:rFonts w:hint="eastAsia" w:ascii="宋体" w:hAnsi="宋体" w:cs="宋体"/>
          <w:szCs w:val="15"/>
          <w:highlight w:val="none"/>
          <w:lang w:eastAsia="zh-CN"/>
        </w:rPr>
        <w:t>国家秘密、工作秘密、</w:t>
      </w:r>
      <w:r>
        <w:rPr>
          <w:rFonts w:hint="eastAsia" w:ascii="宋体" w:hAnsi="宋体" w:eastAsia="宋体" w:cs="宋体"/>
          <w:szCs w:val="15"/>
          <w:highlight w:val="none"/>
        </w:rPr>
        <w:t>商业秘密或者</w:t>
      </w:r>
      <w:r>
        <w:rPr>
          <w:rFonts w:hint="eastAsia" w:ascii="宋体" w:hAnsi="宋体" w:cs="宋体"/>
          <w:szCs w:val="15"/>
          <w:highlight w:val="none"/>
          <w:lang w:eastAsia="zh-CN"/>
        </w:rPr>
        <w:t>其他应当保密的</w:t>
      </w:r>
      <w:r>
        <w:rPr>
          <w:rFonts w:hint="eastAsia" w:ascii="宋体" w:hAnsi="宋体" w:eastAsia="宋体" w:cs="宋体"/>
          <w:szCs w:val="15"/>
          <w:highlight w:val="none"/>
        </w:rPr>
        <w:t>信息，应当承担</w:t>
      </w:r>
      <w:r>
        <w:rPr>
          <w:rFonts w:hint="eastAsia" w:ascii="宋体" w:hAnsi="宋体" w:cs="宋体"/>
          <w:szCs w:val="15"/>
          <w:highlight w:val="none"/>
          <w:lang w:eastAsia="zh-CN"/>
        </w:rPr>
        <w:t>相应</w:t>
      </w:r>
      <w:r>
        <w:rPr>
          <w:rFonts w:hint="eastAsia" w:ascii="宋体" w:hAnsi="宋体" w:eastAsia="宋体" w:cs="宋体"/>
          <w:szCs w:val="15"/>
          <w:highlight w:val="none"/>
        </w:rPr>
        <w:t>责任。其他应当保密的信息由双方在</w:t>
      </w:r>
      <w:r>
        <w:rPr>
          <w:rFonts w:hint="eastAsia" w:ascii="宋体" w:hAnsi="宋体" w:eastAsia="宋体" w:cs="宋体"/>
          <w:b/>
          <w:bCs/>
          <w:szCs w:val="15"/>
          <w:highlight w:val="none"/>
        </w:rPr>
        <w:t>【政府采购合同专用条款】</w:t>
      </w:r>
      <w:r>
        <w:rPr>
          <w:rFonts w:hint="eastAsia" w:ascii="宋体" w:hAnsi="宋体" w:eastAsia="宋体" w:cs="宋体"/>
          <w:szCs w:val="15"/>
          <w:highlight w:val="none"/>
        </w:rPr>
        <w:t>中约定。</w:t>
      </w:r>
    </w:p>
    <w:p w14:paraId="5CEDA326">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255BF46A">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652E57C4">
      <w:pPr>
        <w:pStyle w:val="3"/>
        <w:spacing w:line="400" w:lineRule="exact"/>
        <w:ind w:firstLine="420" w:firstLineChars="200"/>
        <w:jc w:val="left"/>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08B4E8A4">
      <w:pPr>
        <w:pStyle w:val="10"/>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2D8CA184">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szCs w:val="15"/>
          <w:highlight w:val="none"/>
        </w:rPr>
        <w:t>乙方应当以支票、汇票、本票或者金融机构、担保机构出具的保函等非现金形式提交。</w:t>
      </w:r>
    </w:p>
    <w:p w14:paraId="3520EDB7">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cs="宋体"/>
          <w:b w:val="0"/>
          <w:bCs w:val="0"/>
          <w:szCs w:val="15"/>
          <w:highlight w:val="none"/>
          <w:lang w:eastAsia="zh-CN"/>
        </w:rPr>
        <w:t>约定情形的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5CD5BEFB">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5B499533">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7B62107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60CEDF1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0DF6E16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2C20200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4C9EF48B">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szCs w:val="15"/>
          <w:highlight w:val="none"/>
          <w:lang w:eastAsia="zh-CN"/>
        </w:rPr>
        <w:t>；</w:t>
      </w:r>
    </w:p>
    <w:p w14:paraId="5774567B">
      <w:pPr>
        <w:pStyle w:val="52"/>
        <w:rPr>
          <w:rFonts w:hint="eastAsia" w:ascii="宋体" w:hAnsi="宋体" w:eastAsia="宋体" w:cs="宋体"/>
          <w:sz w:val="21"/>
          <w:szCs w:val="21"/>
          <w:highlight w:val="none"/>
        </w:rPr>
      </w:pPr>
      <w:r>
        <w:rPr>
          <w:rFonts w:hint="eastAsia" w:ascii="宋体" w:hAnsi="宋体" w:eastAsia="宋体" w:cs="宋体"/>
          <w:sz w:val="21"/>
          <w:szCs w:val="21"/>
          <w:highlight w:val="none"/>
        </w:rPr>
        <w:t>（5）依照法律、行政法规的规定或者按照</w:t>
      </w:r>
      <w:r>
        <w:rPr>
          <w:rFonts w:hint="eastAsia" w:ascii="宋体" w:hAnsi="宋体" w:eastAsia="宋体" w:cs="宋体"/>
          <w:b/>
          <w:bCs/>
          <w:sz w:val="21"/>
          <w:szCs w:val="21"/>
          <w:highlight w:val="none"/>
        </w:rPr>
        <w:t>【政府采购合同专用条款】</w:t>
      </w:r>
      <w:r>
        <w:rPr>
          <w:rFonts w:hint="eastAsia" w:ascii="宋体" w:hAnsi="宋体" w:eastAsia="宋体" w:cs="宋体"/>
          <w:sz w:val="21"/>
          <w:szCs w:val="21"/>
          <w:highlight w:val="none"/>
        </w:rPr>
        <w:t>约定，货物在有效使用年限届满后应予回收的，乙方负有自行或者委托第三人对货物予以回收的义务；</w:t>
      </w:r>
    </w:p>
    <w:p w14:paraId="4B9F21C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694C862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54D64FBF">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3C110C0C">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246CA1C4">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0CCBEA35">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7119DBA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7CE913F3">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4BDDD76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1C94117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542E44DF">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5DE8517F">
      <w:pPr>
        <w:numPr>
          <w:ilvl w:val="0"/>
          <w:numId w:val="19"/>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2BD1757F">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1F70C2F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2943654A">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38E3FAC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4E0965D0">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5293F62D">
      <w:pPr>
        <w:pStyle w:val="52"/>
        <w:jc w:val="both"/>
        <w:rPr>
          <w:sz w:val="21"/>
          <w:highlight w:val="none"/>
        </w:rPr>
      </w:pPr>
      <w:r>
        <w:rPr>
          <w:rFonts w:hint="eastAsia" w:ascii="宋体" w:hAnsi="宋体" w:eastAsia="宋体" w:cs="宋体"/>
          <w:sz w:val="21"/>
          <w:highlight w:val="none"/>
        </w:rPr>
        <w:t>（3）乙方分立、合并或者变更住所的，应当及时以书面形式告知甲方。乙方没有</w:t>
      </w:r>
      <w:r>
        <w:rPr>
          <w:rFonts w:hint="eastAsia" w:ascii="宋体" w:hAnsi="宋体" w:eastAsia="宋体" w:cs="宋体"/>
          <w:sz w:val="21"/>
          <w:highlight w:val="none"/>
          <w:lang w:eastAsia="zh-CN"/>
        </w:rPr>
        <w:t>及时告知</w:t>
      </w:r>
      <w:r>
        <w:rPr>
          <w:rFonts w:hint="eastAsia" w:ascii="宋体" w:hAnsi="宋体" w:eastAsia="宋体" w:cs="宋体"/>
          <w:sz w:val="21"/>
          <w:highlight w:val="none"/>
        </w:rPr>
        <w:t>甲方，致使</w:t>
      </w:r>
      <w:r>
        <w:rPr>
          <w:rFonts w:hint="eastAsia" w:ascii="宋体" w:hAnsi="宋体" w:eastAsia="宋体" w:cs="宋体"/>
          <w:sz w:val="21"/>
          <w:highlight w:val="none"/>
          <w:lang w:eastAsia="zh-CN"/>
        </w:rPr>
        <w:t>合同</w:t>
      </w:r>
      <w:r>
        <w:rPr>
          <w:rFonts w:hint="eastAsia" w:ascii="宋体" w:hAnsi="宋体" w:eastAsia="宋体" w:cs="宋体"/>
          <w:sz w:val="21"/>
          <w:highlight w:val="none"/>
        </w:rPr>
        <w:t>履行发生困难的，甲方可以中止合同履行并要求乙方承担由此给甲方造成的损失。</w:t>
      </w:r>
    </w:p>
    <w:p w14:paraId="3F1CEED2">
      <w:pPr>
        <w:snapToGrid w:val="0"/>
        <w:spacing w:line="400" w:lineRule="exact"/>
        <w:ind w:firstLine="420" w:firstLineChars="200"/>
        <w:jc w:val="left"/>
        <w:rPr>
          <w:sz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0F36C2A7">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44704FA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5B7E93FF">
      <w:pPr>
        <w:snapToGrid w:val="0"/>
        <w:spacing w:line="400" w:lineRule="exact"/>
        <w:ind w:firstLine="420" w:firstLineChars="200"/>
        <w:rPr>
          <w:rFonts w:hint="eastAsia" w:ascii="宋体" w:hAnsi="宋体" w:eastAsia="宋体" w:cs="宋体"/>
          <w:szCs w:val="21"/>
          <w:highlight w:val="none"/>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szCs w:val="21"/>
          <w:highlight w:val="none"/>
        </w:rPr>
        <w:t>并追究乙方的违约责</w:t>
      </w:r>
      <w:r>
        <w:rPr>
          <w:rFonts w:hint="eastAsia" w:ascii="宋体" w:hAnsi="宋体" w:cs="宋体"/>
          <w:szCs w:val="21"/>
          <w:highlight w:val="none"/>
          <w:lang w:val="en-US" w:eastAsia="zh-CN"/>
        </w:rPr>
        <w:t>任</w:t>
      </w:r>
      <w:r>
        <w:rPr>
          <w:rFonts w:hint="eastAsia" w:ascii="宋体" w:hAnsi="宋体"/>
          <w:color w:val="auto"/>
          <w:szCs w:val="21"/>
          <w:highlight w:val="none"/>
        </w:rPr>
        <w:t>。</w:t>
      </w:r>
    </w:p>
    <w:p w14:paraId="72CEFD11">
      <w:pPr>
        <w:pStyle w:val="52"/>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3828F41E">
      <w:pPr>
        <w:pStyle w:val="52"/>
        <w:jc w:val="both"/>
        <w:rPr>
          <w:sz w:val="21"/>
          <w:highlight w:val="none"/>
        </w:rPr>
      </w:pPr>
      <w:r>
        <w:rPr>
          <w:rFonts w:hint="eastAsia" w:ascii="宋体" w:hAnsi="宋体" w:eastAsia="宋体" w:cs="宋体"/>
          <w:sz w:val="21"/>
          <w:highlight w:val="none"/>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highlight w:val="none"/>
        </w:rPr>
        <w:t>中止</w:t>
      </w:r>
      <w:r>
        <w:rPr>
          <w:rFonts w:hint="eastAsia" w:ascii="宋体" w:hAnsi="宋体" w:eastAsia="宋体" w:cs="宋体"/>
          <w:sz w:val="21"/>
          <w:highlight w:val="none"/>
          <w:lang w:eastAsia="zh-CN"/>
        </w:rPr>
        <w:t>或者终止</w:t>
      </w:r>
      <w:r>
        <w:rPr>
          <w:rFonts w:hint="eastAsia" w:ascii="宋体" w:hAnsi="宋体" w:eastAsia="宋体" w:cs="宋体"/>
          <w:sz w:val="21"/>
          <w:highlight w:val="none"/>
        </w:rPr>
        <w:t>合同。有过错的一方应当承担赔偿责任，双方都有过错的，各自承担相应的责任。</w:t>
      </w:r>
    </w:p>
    <w:p w14:paraId="04556632">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7FF5F01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1304329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0F7AF54B">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0C87F11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2CA22EE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3C0746A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503520AE">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0FF3F0B4">
      <w:pPr>
        <w:pStyle w:val="52"/>
        <w:jc w:val="both"/>
        <w:rPr>
          <w:rFonts w:hint="eastAsia" w:ascii="宋体" w:hAnsi="宋体" w:eastAsia="宋体" w:cs="宋体"/>
          <w:sz w:val="21"/>
          <w:highlight w:val="none"/>
        </w:rPr>
      </w:pPr>
      <w:r>
        <w:rPr>
          <w:rFonts w:hint="eastAsia" w:ascii="宋体" w:hAnsi="宋体" w:eastAsia="宋体" w:cs="宋体"/>
          <w:sz w:val="21"/>
          <w:highlight w:val="none"/>
          <w:lang w:val="en-US" w:eastAsia="zh-CN"/>
        </w:rPr>
        <w:t>19</w:t>
      </w:r>
      <w:r>
        <w:rPr>
          <w:rFonts w:hint="eastAsia" w:ascii="宋体" w:hAnsi="宋体" w:eastAsia="宋体" w:cs="宋体"/>
          <w:sz w:val="21"/>
          <w:highlight w:val="none"/>
        </w:rPr>
        <w:t>.1 因本合同及合同有关事项发生的争议，由</w:t>
      </w:r>
      <w:r>
        <w:rPr>
          <w:rFonts w:hint="eastAsia" w:ascii="宋体" w:hAnsi="宋体" w:eastAsia="宋体" w:cs="宋体"/>
          <w:sz w:val="21"/>
          <w:highlight w:val="none"/>
          <w:lang w:eastAsia="zh-CN"/>
        </w:rPr>
        <w:t>甲乙双</w:t>
      </w:r>
      <w:r>
        <w:rPr>
          <w:rFonts w:hint="eastAsia" w:ascii="宋体" w:hAnsi="宋体" w:eastAsia="宋体" w:cs="宋体"/>
          <w:sz w:val="21"/>
          <w:highlight w:val="none"/>
        </w:rPr>
        <w:t>方友好协商解决。协商不成时，可以</w:t>
      </w:r>
      <w:r>
        <w:rPr>
          <w:rFonts w:hint="eastAsia" w:ascii="宋体" w:hAnsi="宋体" w:eastAsia="宋体" w:cs="宋体"/>
          <w:sz w:val="21"/>
          <w:highlight w:val="none"/>
          <w:lang w:eastAsia="zh-CN"/>
        </w:rPr>
        <w:t>向有关组织申请</w:t>
      </w:r>
      <w:r>
        <w:rPr>
          <w:rFonts w:hint="eastAsia" w:ascii="宋体" w:hAnsi="宋体" w:eastAsia="宋体" w:cs="宋体"/>
          <w:sz w:val="21"/>
          <w:highlight w:val="none"/>
        </w:rPr>
        <w:t>调解。合同一方或</w:t>
      </w:r>
      <w:r>
        <w:rPr>
          <w:rFonts w:hint="eastAsia" w:ascii="宋体" w:hAnsi="宋体" w:eastAsia="宋体" w:cs="宋体"/>
          <w:sz w:val="21"/>
          <w:highlight w:val="none"/>
          <w:lang w:eastAsia="zh-CN"/>
        </w:rPr>
        <w:t>双</w:t>
      </w:r>
      <w:r>
        <w:rPr>
          <w:rFonts w:hint="eastAsia" w:ascii="宋体" w:hAnsi="宋体" w:eastAsia="宋体" w:cs="宋体"/>
          <w:sz w:val="21"/>
          <w:highlight w:val="none"/>
        </w:rPr>
        <w:t>方不愿调解或调解不成的，可以通过仲裁或诉讼的方式解决争议。</w:t>
      </w:r>
    </w:p>
    <w:p w14:paraId="7BC44B20">
      <w:pPr>
        <w:pStyle w:val="52"/>
        <w:jc w:val="both"/>
        <w:rPr>
          <w:rFonts w:hint="eastAsia" w:ascii="宋体" w:hAnsi="宋体" w:eastAsia="宋体" w:cs="宋体"/>
          <w:sz w:val="21"/>
          <w:highlight w:val="none"/>
        </w:rPr>
      </w:pPr>
      <w:r>
        <w:rPr>
          <w:rFonts w:hint="eastAsia" w:ascii="宋体" w:hAnsi="宋体" w:eastAsia="宋体" w:cs="宋体"/>
          <w:sz w:val="21"/>
          <w:highlight w:val="none"/>
          <w:lang w:val="en-US" w:eastAsia="zh-CN"/>
        </w:rPr>
        <w:t>19</w:t>
      </w:r>
      <w:r>
        <w:rPr>
          <w:rFonts w:hint="eastAsia" w:ascii="宋体" w:hAnsi="宋体" w:eastAsia="宋体" w:cs="宋体"/>
          <w:sz w:val="21"/>
          <w:highlight w:val="none"/>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highlight w:val="none"/>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highlight w:val="none"/>
        </w:rPr>
        <w:t>中进一步约定选择与争议有实际联系的地点的人民法院管辖，但管辖法院的约定不得违反级别管辖和专属管辖的规定。</w:t>
      </w:r>
    </w:p>
    <w:p w14:paraId="31C7672A">
      <w:pPr>
        <w:pStyle w:val="52"/>
        <w:jc w:val="both"/>
        <w:rPr>
          <w:rFonts w:hint="eastAsia" w:ascii="宋体" w:hAnsi="宋体" w:eastAsia="宋体" w:cs="宋体"/>
          <w:sz w:val="21"/>
          <w:highlight w:val="none"/>
        </w:rPr>
      </w:pPr>
      <w:r>
        <w:rPr>
          <w:rFonts w:hint="eastAsia" w:ascii="宋体" w:hAnsi="宋体" w:eastAsia="宋体" w:cs="宋体"/>
          <w:sz w:val="21"/>
          <w:highlight w:val="none"/>
          <w:lang w:val="en-US" w:eastAsia="zh-CN"/>
        </w:rPr>
        <w:t>19</w:t>
      </w:r>
      <w:r>
        <w:rPr>
          <w:rFonts w:hint="eastAsia" w:ascii="宋体" w:hAnsi="宋体" w:eastAsia="宋体" w:cs="宋体"/>
          <w:sz w:val="21"/>
          <w:highlight w:val="none"/>
        </w:rPr>
        <w:t>.3 如</w:t>
      </w:r>
      <w:r>
        <w:rPr>
          <w:rFonts w:hint="eastAsia" w:ascii="宋体" w:hAnsi="宋体" w:eastAsia="宋体" w:cs="宋体"/>
          <w:sz w:val="21"/>
          <w:highlight w:val="none"/>
          <w:lang w:eastAsia="zh-CN"/>
        </w:rPr>
        <w:t>甲乙双方</w:t>
      </w:r>
      <w:r>
        <w:rPr>
          <w:rFonts w:hint="eastAsia" w:ascii="宋体" w:hAnsi="宋体" w:eastAsia="宋体" w:cs="宋体"/>
          <w:sz w:val="21"/>
          <w:highlight w:val="none"/>
        </w:rPr>
        <w:t>有争议的事项不影响合同其他部分的履行，在争议解决期间，合同其他部分应</w:t>
      </w:r>
      <w:r>
        <w:rPr>
          <w:rFonts w:hint="eastAsia" w:ascii="宋体" w:hAnsi="宋体" w:eastAsia="宋体" w:cs="宋体"/>
          <w:sz w:val="21"/>
          <w:highlight w:val="none"/>
          <w:lang w:eastAsia="zh-CN"/>
        </w:rPr>
        <w:t>当</w:t>
      </w:r>
      <w:r>
        <w:rPr>
          <w:rFonts w:hint="eastAsia" w:ascii="宋体" w:hAnsi="宋体" w:eastAsia="宋体" w:cs="宋体"/>
          <w:sz w:val="21"/>
          <w:highlight w:val="none"/>
        </w:rPr>
        <w:t>继续履行。</w:t>
      </w:r>
    </w:p>
    <w:p w14:paraId="6F69DB3B">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281BE16F">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highlight w:val="none"/>
          <w:lang w:val="en-GB"/>
        </w:rPr>
        <w:t>本合同应当按照规定执行政府采购政策。</w:t>
      </w:r>
    </w:p>
    <w:p w14:paraId="7767E40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sz w:val="21"/>
          <w:highlight w:val="none"/>
          <w:lang w:eastAsia="zh-CN"/>
        </w:rPr>
        <w:t>甲乙双方</w:t>
      </w:r>
      <w:r>
        <w:rPr>
          <w:rFonts w:hint="eastAsia" w:ascii="宋体" w:hAnsi="宋体" w:eastAsia="宋体" w:cs="宋体"/>
          <w:highlight w:val="none"/>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1E44D850">
      <w:pPr>
        <w:pStyle w:val="10"/>
        <w:spacing w:after="0" w:line="400" w:lineRule="exact"/>
        <w:ind w:firstLine="48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2841BF2C">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0F948C01">
      <w:pPr>
        <w:pStyle w:val="52"/>
        <w:jc w:val="both"/>
        <w:rPr>
          <w:rFonts w:hint="eastAsia" w:ascii="宋体" w:hAnsi="宋体" w:eastAsia="宋体" w:cs="宋体"/>
          <w:sz w:val="21"/>
          <w:highlight w:val="none"/>
        </w:rPr>
      </w:pPr>
      <w:r>
        <w:rPr>
          <w:rFonts w:hint="eastAsia" w:ascii="宋体" w:hAnsi="宋体" w:eastAsia="宋体" w:cs="宋体"/>
          <w:sz w:val="21"/>
          <w:highlight w:val="none"/>
        </w:rPr>
        <w:t>2</w:t>
      </w:r>
      <w:r>
        <w:rPr>
          <w:rFonts w:hint="eastAsia" w:ascii="宋体" w:hAnsi="宋体" w:eastAsia="宋体" w:cs="宋体"/>
          <w:sz w:val="21"/>
          <w:highlight w:val="none"/>
          <w:lang w:val="en-US" w:eastAsia="zh-CN"/>
        </w:rPr>
        <w:t>1</w:t>
      </w:r>
      <w:r>
        <w:rPr>
          <w:rFonts w:hint="eastAsia" w:ascii="宋体" w:hAnsi="宋体" w:eastAsia="宋体" w:cs="宋体"/>
          <w:sz w:val="21"/>
          <w:highlight w:val="none"/>
        </w:rPr>
        <w:t>.1 本合同的订立、生效、解释、履行及与本合同有关的争议解决，均适用法律、行政法规。</w:t>
      </w:r>
    </w:p>
    <w:p w14:paraId="330A15FB">
      <w:pPr>
        <w:pStyle w:val="52"/>
        <w:jc w:val="both"/>
        <w:rPr>
          <w:rFonts w:hint="eastAsia" w:ascii="宋体" w:hAnsi="宋体" w:eastAsia="宋体" w:cs="宋体"/>
          <w:sz w:val="21"/>
          <w:highlight w:val="none"/>
        </w:rPr>
      </w:pPr>
      <w:r>
        <w:rPr>
          <w:rFonts w:hint="eastAsia" w:ascii="宋体" w:hAnsi="宋体" w:eastAsia="宋体" w:cs="宋体"/>
          <w:sz w:val="21"/>
          <w:highlight w:val="none"/>
        </w:rPr>
        <w:t>2</w:t>
      </w:r>
      <w:r>
        <w:rPr>
          <w:rFonts w:hint="eastAsia" w:ascii="宋体" w:hAnsi="宋体" w:eastAsia="宋体" w:cs="宋体"/>
          <w:sz w:val="21"/>
          <w:highlight w:val="none"/>
          <w:lang w:val="en-US" w:eastAsia="zh-CN"/>
        </w:rPr>
        <w:t>1</w:t>
      </w:r>
      <w:r>
        <w:rPr>
          <w:rFonts w:hint="eastAsia" w:ascii="宋体" w:hAnsi="宋体" w:eastAsia="宋体" w:cs="宋体"/>
          <w:sz w:val="21"/>
          <w:highlight w:val="none"/>
        </w:rPr>
        <w:t>.2 本合同条款与法律、行政法规的强制性规定不一致的，双方当事人应按照法律、行政法规的强制性规定修改本合同的相关条款。</w:t>
      </w:r>
    </w:p>
    <w:p w14:paraId="4C2074FD">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5CF13440">
      <w:pPr>
        <w:pStyle w:val="52"/>
        <w:jc w:val="both"/>
        <w:rPr>
          <w:rFonts w:hint="eastAsia" w:ascii="宋体" w:hAnsi="宋体" w:eastAsia="宋体" w:cs="宋体"/>
          <w:sz w:val="21"/>
          <w:highlight w:val="none"/>
        </w:rPr>
      </w:pPr>
      <w:r>
        <w:rPr>
          <w:rFonts w:hint="eastAsia" w:ascii="宋体" w:hAnsi="宋体" w:eastAsia="宋体" w:cs="宋体"/>
          <w:sz w:val="21"/>
          <w:highlight w:val="none"/>
        </w:rPr>
        <w:t>2</w:t>
      </w:r>
      <w:r>
        <w:rPr>
          <w:rFonts w:hint="eastAsia" w:ascii="宋体" w:hAnsi="宋体" w:eastAsia="宋体" w:cs="宋体"/>
          <w:sz w:val="21"/>
          <w:highlight w:val="none"/>
          <w:lang w:val="en-US" w:eastAsia="zh-CN"/>
        </w:rPr>
        <w:t>2</w:t>
      </w:r>
      <w:r>
        <w:rPr>
          <w:rFonts w:hint="eastAsia" w:ascii="宋体" w:hAnsi="宋体" w:eastAsia="宋体" w:cs="宋体"/>
          <w:sz w:val="21"/>
          <w:highlight w:val="none"/>
        </w:rPr>
        <w:t>.1</w:t>
      </w:r>
      <w:r>
        <w:rPr>
          <w:rFonts w:hint="eastAsia" w:ascii="宋体" w:hAnsi="宋体" w:eastAsia="宋体" w:cs="宋体"/>
          <w:sz w:val="21"/>
          <w:highlight w:val="none"/>
          <w:lang w:val="en-US" w:eastAsia="zh-CN"/>
        </w:rPr>
        <w:t xml:space="preserve"> </w:t>
      </w:r>
      <w:r>
        <w:rPr>
          <w:rFonts w:hint="eastAsia" w:ascii="宋体" w:hAnsi="宋体" w:eastAsia="宋体" w:cs="宋体"/>
          <w:sz w:val="21"/>
          <w:highlight w:val="none"/>
        </w:rPr>
        <w:t>本合同任何一方向对方发出的通知、信件、数据电文等，应当发送至本合同第一部分《政府采购合同协议书》所约定的通讯地址、联系人、联系电话或电子邮箱。</w:t>
      </w:r>
    </w:p>
    <w:p w14:paraId="070DFF55">
      <w:pPr>
        <w:pStyle w:val="52"/>
        <w:ind w:firstLine="0" w:firstLineChars="0"/>
        <w:jc w:val="both"/>
        <w:rPr>
          <w:sz w:val="21"/>
          <w:highlight w:val="none"/>
        </w:rPr>
      </w:pPr>
      <w:r>
        <w:rPr>
          <w:rFonts w:hint="eastAsia" w:ascii="宋体" w:hAnsi="宋体" w:eastAsia="宋体" w:cs="宋体"/>
          <w:sz w:val="21"/>
          <w:highlight w:val="none"/>
          <w:lang w:val="en-US" w:eastAsia="zh-CN"/>
        </w:rPr>
        <w:t xml:space="preserve">    </w:t>
      </w:r>
      <w:r>
        <w:rPr>
          <w:rFonts w:hint="eastAsia" w:ascii="宋体" w:hAnsi="宋体" w:eastAsia="宋体" w:cs="宋体"/>
          <w:sz w:val="21"/>
          <w:highlight w:val="none"/>
        </w:rPr>
        <w:t>2</w:t>
      </w:r>
      <w:r>
        <w:rPr>
          <w:rFonts w:hint="eastAsia" w:ascii="宋体" w:hAnsi="宋体" w:eastAsia="宋体" w:cs="宋体"/>
          <w:sz w:val="21"/>
          <w:highlight w:val="none"/>
          <w:lang w:val="en-US" w:eastAsia="zh-CN"/>
        </w:rPr>
        <w:t>2</w:t>
      </w:r>
      <w:r>
        <w:rPr>
          <w:rFonts w:hint="eastAsia" w:ascii="宋体" w:hAnsi="宋体" w:eastAsia="宋体" w:cs="宋体"/>
          <w:sz w:val="21"/>
          <w:highlight w:val="none"/>
        </w:rPr>
        <w:t>.2</w:t>
      </w:r>
      <w:r>
        <w:rPr>
          <w:rFonts w:hint="eastAsia" w:ascii="宋体" w:hAnsi="宋体" w:eastAsia="宋体" w:cs="宋体"/>
          <w:sz w:val="21"/>
          <w:highlight w:val="none"/>
          <w:lang w:val="en-US" w:eastAsia="zh-CN"/>
        </w:rPr>
        <w:t xml:space="preserve"> </w:t>
      </w:r>
      <w:r>
        <w:rPr>
          <w:rFonts w:hint="eastAsia" w:ascii="宋体" w:hAnsi="宋体" w:eastAsia="宋体" w:cs="宋体"/>
          <w:sz w:val="21"/>
          <w:highlight w:val="none"/>
        </w:rPr>
        <w:t>一方当事人变更名称、</w:t>
      </w:r>
      <w:r>
        <w:rPr>
          <w:rFonts w:hint="eastAsia" w:ascii="宋体" w:hAnsi="宋体" w:eastAsia="宋体" w:cs="宋体"/>
          <w:sz w:val="21"/>
          <w:highlight w:val="none"/>
          <w:lang w:eastAsia="zh-CN"/>
        </w:rPr>
        <w:t>住所</w:t>
      </w:r>
      <w:r>
        <w:rPr>
          <w:rFonts w:hint="eastAsia" w:ascii="宋体" w:hAnsi="宋体" w:eastAsia="宋体" w:cs="宋体"/>
          <w:sz w:val="21"/>
          <w:highlight w:val="none"/>
        </w:rPr>
        <w:t>、联系人、联系电话或电子邮箱</w:t>
      </w:r>
      <w:r>
        <w:rPr>
          <w:rFonts w:hint="eastAsia" w:ascii="宋体" w:hAnsi="宋体" w:eastAsia="宋体" w:cs="宋体"/>
          <w:sz w:val="21"/>
          <w:highlight w:val="none"/>
          <w:lang w:eastAsia="zh-CN"/>
        </w:rPr>
        <w:t>等信息</w:t>
      </w:r>
      <w:r>
        <w:rPr>
          <w:rFonts w:hint="eastAsia" w:ascii="宋体" w:hAnsi="宋体" w:eastAsia="宋体" w:cs="宋体"/>
          <w:sz w:val="21"/>
          <w:highlight w:val="none"/>
        </w:rPr>
        <w:t>的，应当在变更后3日内及时书面通知对方，对方实际收到变更通知前的送达仍为有效送达。</w:t>
      </w:r>
    </w:p>
    <w:p w14:paraId="6A89D0E7">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458632B8">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7FA9E970">
      <w:pPr>
        <w:numPr>
          <w:ilvl w:val="0"/>
          <w:numId w:val="20"/>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28B1DC94">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0426D4EA">
      <w:pPr>
        <w:adjustRightInd w:val="0"/>
        <w:snapToGrid w:val="0"/>
        <w:spacing w:line="400" w:lineRule="exact"/>
        <w:ind w:firstLine="0" w:firstLineChars="0"/>
        <w:jc w:val="left"/>
        <w:rPr>
          <w:rFonts w:ascii="黑体" w:hAnsi="华文中宋" w:eastAsia="黑体"/>
          <w:color w:val="auto"/>
          <w:sz w:val="28"/>
          <w:szCs w:val="28"/>
          <w:highlight w:val="none"/>
        </w:rPr>
      </w:pPr>
      <w:r>
        <w:rPr>
          <w:rFonts w:hint="eastAsia" w:ascii="宋体" w:hAnsi="宋体"/>
          <w:bCs/>
          <w:color w:val="auto"/>
          <w:szCs w:val="21"/>
          <w:highlight w:val="none"/>
          <w:lang w:val="en-US" w:eastAsia="zh-CN"/>
        </w:rPr>
        <w:t xml:space="preserve">    23.2 合同附件与合同正文具有同等的法律效力。</w:t>
      </w:r>
      <w:bookmarkStart w:id="283" w:name="_Toc20313"/>
    </w:p>
    <w:p w14:paraId="77D1D7FD">
      <w:pPr>
        <w:adjustRightInd w:val="0"/>
        <w:snapToGrid w:val="0"/>
        <w:jc w:val="center"/>
        <w:rPr>
          <w:rFonts w:hint="eastAsia" w:ascii="黑体" w:hAnsi="华文中宋" w:eastAsia="黑体"/>
          <w:b w:val="0"/>
          <w:bCs w:val="0"/>
          <w:sz w:val="28"/>
          <w:szCs w:val="28"/>
          <w:highlight w:val="none"/>
        </w:rPr>
      </w:pPr>
      <w:r>
        <w:rPr>
          <w:rFonts w:hint="eastAsia" w:ascii="黑体" w:hAnsi="华文中宋" w:eastAsia="黑体"/>
          <w:b w:val="0"/>
          <w:bCs w:val="0"/>
          <w:sz w:val="28"/>
          <w:szCs w:val="28"/>
          <w:highlight w:val="none"/>
        </w:rPr>
        <w:br w:type="page"/>
      </w:r>
    </w:p>
    <w:p w14:paraId="65695B4A">
      <w:pPr>
        <w:pStyle w:val="3"/>
        <w:adjustRightInd w:val="0"/>
        <w:snapToGrid w:val="0"/>
        <w:jc w:val="center"/>
        <w:rPr>
          <w:rFonts w:ascii="黑体" w:hAnsi="华文中宋" w:eastAsia="黑体"/>
          <w:b w:val="0"/>
          <w:bCs w:val="0"/>
          <w:sz w:val="28"/>
          <w:szCs w:val="28"/>
          <w:highlight w:val="none"/>
        </w:rPr>
      </w:pPr>
      <w:r>
        <w:rPr>
          <w:rFonts w:hint="eastAsia" w:ascii="黑体" w:hAnsi="华文中宋" w:eastAsia="黑体"/>
          <w:b w:val="0"/>
          <w:bCs w:val="0"/>
          <w:sz w:val="28"/>
          <w:szCs w:val="28"/>
          <w:highlight w:val="none"/>
        </w:rPr>
        <w:t>第三节 政府采购合同专用条款</w:t>
      </w:r>
      <w:bookmarkEnd w:id="283"/>
    </w:p>
    <w:tbl>
      <w:tblPr>
        <w:tblStyle w:val="21"/>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19DC1C4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B913DFC">
            <w:pPr>
              <w:adjustRightInd w:val="0"/>
              <w:snapToGrid w:val="0"/>
              <w:jc w:val="center"/>
              <w:rPr>
                <w:rFonts w:ascii="宋体" w:hAnsi="宋体"/>
                <w:szCs w:val="21"/>
                <w:highlight w:val="none"/>
              </w:rPr>
            </w:pPr>
            <w:r>
              <w:rPr>
                <w:rFonts w:hint="eastAsia" w:ascii="宋体" w:hAnsi="宋体"/>
                <w:szCs w:val="21"/>
                <w:highlight w:val="none"/>
              </w:rPr>
              <w:t>第二节</w:t>
            </w:r>
          </w:p>
          <w:p w14:paraId="47DC1180">
            <w:pPr>
              <w:adjustRightInd w:val="0"/>
              <w:snapToGrid w:val="0"/>
              <w:jc w:val="center"/>
              <w:rPr>
                <w:rFonts w:ascii="宋体" w:hAnsi="宋体"/>
                <w:szCs w:val="21"/>
                <w:highlight w:val="none"/>
              </w:rPr>
            </w:pPr>
            <w:r>
              <w:rPr>
                <w:rFonts w:hint="eastAsia" w:ascii="宋体" w:hAnsi="宋体"/>
                <w:szCs w:val="21"/>
                <w:highlight w:val="none"/>
              </w:rPr>
              <w:t>第1.2（</w:t>
            </w:r>
            <w:r>
              <w:rPr>
                <w:rFonts w:hint="eastAsia" w:ascii="宋体" w:hAnsi="宋体"/>
                <w:szCs w:val="21"/>
                <w:highlight w:val="none"/>
                <w:lang w:val="en-US" w:eastAsia="zh-CN"/>
              </w:rPr>
              <w:t>6</w:t>
            </w:r>
            <w:r>
              <w:rPr>
                <w:rFonts w:hint="eastAsia" w:ascii="宋体" w:hAnsi="宋体"/>
                <w:szCs w:val="21"/>
                <w:highlight w:val="none"/>
              </w:rPr>
              <w:t>）项</w:t>
            </w:r>
          </w:p>
        </w:tc>
        <w:tc>
          <w:tcPr>
            <w:tcW w:w="1742" w:type="dxa"/>
            <w:vAlign w:val="center"/>
          </w:tcPr>
          <w:p w14:paraId="3CDFB59E">
            <w:pPr>
              <w:adjustRightInd w:val="0"/>
              <w:snapToGrid w:val="0"/>
              <w:jc w:val="left"/>
              <w:rPr>
                <w:rFonts w:ascii="宋体" w:hAnsi="宋体"/>
                <w:szCs w:val="21"/>
                <w:highlight w:val="none"/>
              </w:rPr>
            </w:pPr>
            <w:r>
              <w:rPr>
                <w:rFonts w:hint="eastAsia" w:ascii="宋体" w:hAnsi="宋体"/>
                <w:szCs w:val="21"/>
                <w:highlight w:val="none"/>
                <w:lang w:eastAsia="zh-CN"/>
              </w:rPr>
              <w:t>联合体具体要求</w:t>
            </w:r>
          </w:p>
        </w:tc>
        <w:tc>
          <w:tcPr>
            <w:tcW w:w="5170" w:type="dxa"/>
            <w:vAlign w:val="center"/>
          </w:tcPr>
          <w:p w14:paraId="1C984375">
            <w:pPr>
              <w:adjustRightInd w:val="0"/>
              <w:snapToGrid w:val="0"/>
              <w:jc w:val="left"/>
              <w:rPr>
                <w:rFonts w:ascii="宋体" w:hAnsi="宋体"/>
                <w:szCs w:val="21"/>
                <w:highlight w:val="none"/>
              </w:rPr>
            </w:pPr>
          </w:p>
        </w:tc>
      </w:tr>
      <w:tr w14:paraId="6A9197C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2DC28A6D">
            <w:pPr>
              <w:adjustRightInd w:val="0"/>
              <w:snapToGrid w:val="0"/>
              <w:jc w:val="center"/>
              <w:rPr>
                <w:rFonts w:ascii="宋体" w:hAnsi="宋体"/>
                <w:szCs w:val="21"/>
                <w:highlight w:val="none"/>
              </w:rPr>
            </w:pPr>
            <w:r>
              <w:rPr>
                <w:rFonts w:hint="eastAsia" w:ascii="宋体" w:hAnsi="宋体"/>
                <w:szCs w:val="21"/>
                <w:highlight w:val="none"/>
              </w:rPr>
              <w:t>第二节</w:t>
            </w:r>
          </w:p>
          <w:p w14:paraId="04580C39">
            <w:pPr>
              <w:adjustRightInd w:val="0"/>
              <w:snapToGrid w:val="0"/>
              <w:jc w:val="center"/>
              <w:rPr>
                <w:rFonts w:hint="eastAsia" w:ascii="宋体" w:hAnsi="宋体" w:eastAsia="宋体" w:cs="Times New Roman"/>
                <w:kern w:val="2"/>
                <w:sz w:val="21"/>
                <w:szCs w:val="21"/>
                <w:highlight w:val="none"/>
                <w:lang w:val="en-US" w:eastAsia="zh-CN" w:bidi="ar-SA"/>
              </w:rPr>
            </w:pPr>
            <w:r>
              <w:rPr>
                <w:rFonts w:hint="eastAsia" w:ascii="宋体" w:hAnsi="宋体"/>
                <w:szCs w:val="21"/>
                <w:highlight w:val="none"/>
              </w:rPr>
              <w:t>第1.2（</w:t>
            </w:r>
            <w:r>
              <w:rPr>
                <w:rFonts w:hint="eastAsia" w:ascii="宋体" w:hAnsi="宋体"/>
                <w:szCs w:val="21"/>
                <w:highlight w:val="none"/>
                <w:lang w:val="en-US" w:eastAsia="zh-CN"/>
              </w:rPr>
              <w:t>7</w:t>
            </w:r>
            <w:r>
              <w:rPr>
                <w:rFonts w:hint="eastAsia" w:ascii="宋体" w:hAnsi="宋体"/>
                <w:szCs w:val="21"/>
                <w:highlight w:val="none"/>
              </w:rPr>
              <w:t>）项</w:t>
            </w:r>
          </w:p>
        </w:tc>
        <w:tc>
          <w:tcPr>
            <w:tcW w:w="1742" w:type="dxa"/>
            <w:vAlign w:val="center"/>
          </w:tcPr>
          <w:p w14:paraId="75E2967B">
            <w:pPr>
              <w:adjustRightInd w:val="0"/>
              <w:snapToGrid w:val="0"/>
              <w:jc w:val="left"/>
              <w:rPr>
                <w:rFonts w:hint="eastAsia" w:ascii="宋体" w:hAnsi="宋体" w:eastAsia="宋体" w:cs="Times New Roman"/>
                <w:kern w:val="2"/>
                <w:sz w:val="21"/>
                <w:szCs w:val="21"/>
                <w:highlight w:val="none"/>
                <w:lang w:val="en-US" w:eastAsia="zh-CN" w:bidi="ar-SA"/>
              </w:rPr>
            </w:pPr>
            <w:r>
              <w:rPr>
                <w:rFonts w:hint="eastAsia" w:ascii="宋体" w:hAnsi="宋体"/>
                <w:szCs w:val="21"/>
                <w:highlight w:val="none"/>
              </w:rPr>
              <w:t>其他术语解释</w:t>
            </w:r>
          </w:p>
        </w:tc>
        <w:tc>
          <w:tcPr>
            <w:tcW w:w="5170" w:type="dxa"/>
            <w:vAlign w:val="center"/>
          </w:tcPr>
          <w:p w14:paraId="3B250CFF">
            <w:pPr>
              <w:adjustRightInd w:val="0"/>
              <w:snapToGrid w:val="0"/>
              <w:jc w:val="left"/>
              <w:rPr>
                <w:rFonts w:ascii="宋体" w:hAnsi="宋体" w:eastAsia="宋体" w:cs="Times New Roman"/>
                <w:kern w:val="2"/>
                <w:sz w:val="21"/>
                <w:szCs w:val="21"/>
                <w:highlight w:val="none"/>
                <w:lang w:val="en-US" w:eastAsia="zh-CN" w:bidi="ar-SA"/>
              </w:rPr>
            </w:pPr>
          </w:p>
        </w:tc>
      </w:tr>
      <w:tr w14:paraId="2BD1AFC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5D3B849">
            <w:pPr>
              <w:adjustRightInd w:val="0"/>
              <w:snapToGrid w:val="0"/>
              <w:jc w:val="center"/>
              <w:rPr>
                <w:rFonts w:ascii="宋体" w:hAnsi="宋体"/>
                <w:szCs w:val="21"/>
                <w:highlight w:val="none"/>
              </w:rPr>
            </w:pPr>
            <w:r>
              <w:rPr>
                <w:rFonts w:hint="eastAsia" w:ascii="宋体" w:hAnsi="宋体"/>
                <w:szCs w:val="21"/>
                <w:highlight w:val="none"/>
              </w:rPr>
              <w:t>第二节</w:t>
            </w:r>
          </w:p>
          <w:p w14:paraId="0784F311">
            <w:pPr>
              <w:adjustRightInd w:val="0"/>
              <w:snapToGrid w:val="0"/>
              <w:jc w:val="center"/>
              <w:rPr>
                <w:rFonts w:hint="default" w:ascii="宋体" w:hAnsi="宋体" w:eastAsia="宋体"/>
                <w:szCs w:val="21"/>
                <w:highlight w:val="none"/>
                <w:lang w:val="en-US" w:eastAsia="zh-CN"/>
              </w:rPr>
            </w:pPr>
            <w:r>
              <w:rPr>
                <w:rFonts w:hint="eastAsia" w:ascii="宋体" w:hAnsi="宋体"/>
                <w:szCs w:val="21"/>
                <w:highlight w:val="none"/>
                <w:lang w:eastAsia="zh-CN"/>
              </w:rPr>
              <w:t>第</w:t>
            </w:r>
            <w:r>
              <w:rPr>
                <w:rFonts w:hint="eastAsia" w:ascii="宋体" w:hAnsi="宋体"/>
                <w:szCs w:val="21"/>
                <w:highlight w:val="none"/>
                <w:lang w:val="en-US" w:eastAsia="zh-CN"/>
              </w:rPr>
              <w:t>4.4款</w:t>
            </w:r>
          </w:p>
        </w:tc>
        <w:tc>
          <w:tcPr>
            <w:tcW w:w="1742" w:type="dxa"/>
            <w:vAlign w:val="center"/>
          </w:tcPr>
          <w:p w14:paraId="401D8F0E">
            <w:pPr>
              <w:adjustRightInd w:val="0"/>
              <w:snapToGrid w:val="0"/>
              <w:jc w:val="left"/>
              <w:rPr>
                <w:rFonts w:hint="eastAsia" w:ascii="宋体" w:hAnsi="宋体" w:eastAsia="宋体"/>
                <w:szCs w:val="21"/>
                <w:highlight w:val="none"/>
                <w:lang w:eastAsia="zh-CN"/>
              </w:rPr>
            </w:pPr>
            <w:r>
              <w:rPr>
                <w:rFonts w:hint="eastAsia" w:ascii="宋体" w:hAnsi="宋体"/>
                <w:szCs w:val="21"/>
                <w:highlight w:val="none"/>
                <w:lang w:eastAsia="zh-CN"/>
              </w:rPr>
              <w:t>履约验收中甲方提出异议或作出说明的期限</w:t>
            </w:r>
          </w:p>
        </w:tc>
        <w:tc>
          <w:tcPr>
            <w:tcW w:w="5170" w:type="dxa"/>
            <w:vAlign w:val="center"/>
          </w:tcPr>
          <w:p w14:paraId="286E9192">
            <w:pPr>
              <w:adjustRightInd w:val="0"/>
              <w:snapToGrid w:val="0"/>
              <w:jc w:val="left"/>
              <w:rPr>
                <w:rFonts w:ascii="宋体" w:hAnsi="宋体" w:eastAsia="宋体" w:cs="Times New Roman"/>
                <w:kern w:val="2"/>
                <w:sz w:val="21"/>
                <w:szCs w:val="21"/>
                <w:highlight w:val="none"/>
                <w:lang w:val="en-US" w:eastAsia="zh-CN" w:bidi="ar-SA"/>
              </w:rPr>
            </w:pPr>
          </w:p>
        </w:tc>
      </w:tr>
      <w:tr w14:paraId="1EE619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AC5DB63">
            <w:pPr>
              <w:adjustRightInd w:val="0"/>
              <w:snapToGrid w:val="0"/>
              <w:jc w:val="center"/>
              <w:rPr>
                <w:rFonts w:ascii="宋体" w:hAnsi="宋体"/>
                <w:szCs w:val="21"/>
                <w:highlight w:val="none"/>
              </w:rPr>
            </w:pPr>
            <w:r>
              <w:rPr>
                <w:rFonts w:hint="eastAsia" w:ascii="宋体" w:hAnsi="宋体"/>
                <w:szCs w:val="21"/>
                <w:highlight w:val="none"/>
              </w:rPr>
              <w:t>第二节</w:t>
            </w:r>
          </w:p>
          <w:p w14:paraId="0A3E294D">
            <w:pPr>
              <w:adjustRightInd w:val="0"/>
              <w:snapToGrid w:val="0"/>
              <w:jc w:val="center"/>
              <w:rPr>
                <w:rFonts w:hint="eastAsia" w:ascii="宋体" w:hAnsi="宋体"/>
                <w:szCs w:val="21"/>
                <w:highlight w:val="none"/>
              </w:rPr>
            </w:pPr>
            <w:r>
              <w:rPr>
                <w:rFonts w:hint="eastAsia" w:ascii="宋体" w:hAnsi="宋体"/>
                <w:szCs w:val="21"/>
                <w:highlight w:val="none"/>
                <w:lang w:eastAsia="zh-CN"/>
              </w:rPr>
              <w:t>第</w:t>
            </w:r>
            <w:r>
              <w:rPr>
                <w:rFonts w:hint="eastAsia" w:ascii="宋体" w:hAnsi="宋体"/>
                <w:szCs w:val="21"/>
                <w:highlight w:val="none"/>
                <w:lang w:val="en-US" w:eastAsia="zh-CN"/>
              </w:rPr>
              <w:t>4.6款</w:t>
            </w:r>
          </w:p>
        </w:tc>
        <w:tc>
          <w:tcPr>
            <w:tcW w:w="1742" w:type="dxa"/>
            <w:vAlign w:val="center"/>
          </w:tcPr>
          <w:p w14:paraId="40F8362F">
            <w:pPr>
              <w:adjustRightInd w:val="0"/>
              <w:snapToGrid w:val="0"/>
              <w:jc w:val="left"/>
              <w:rPr>
                <w:rFonts w:hint="eastAsia" w:ascii="宋体" w:hAnsi="宋体" w:eastAsia="宋体"/>
                <w:szCs w:val="21"/>
                <w:highlight w:val="none"/>
                <w:lang w:eastAsia="zh-CN"/>
              </w:rPr>
            </w:pPr>
            <w:r>
              <w:rPr>
                <w:rFonts w:hint="eastAsia" w:ascii="宋体" w:hAnsi="宋体"/>
                <w:szCs w:val="21"/>
                <w:highlight w:val="none"/>
                <w:lang w:eastAsia="zh-CN"/>
              </w:rPr>
              <w:t>约定甲方承担的其他义务和责任</w:t>
            </w:r>
          </w:p>
        </w:tc>
        <w:tc>
          <w:tcPr>
            <w:tcW w:w="5170" w:type="dxa"/>
            <w:vAlign w:val="center"/>
          </w:tcPr>
          <w:p w14:paraId="39B8B0AA">
            <w:pPr>
              <w:adjustRightInd w:val="0"/>
              <w:snapToGrid w:val="0"/>
              <w:jc w:val="left"/>
              <w:rPr>
                <w:rFonts w:ascii="宋体" w:hAnsi="宋体" w:eastAsia="宋体" w:cs="Times New Roman"/>
                <w:kern w:val="2"/>
                <w:sz w:val="21"/>
                <w:szCs w:val="21"/>
                <w:highlight w:val="none"/>
                <w:lang w:val="en-US" w:eastAsia="zh-CN" w:bidi="ar-SA"/>
              </w:rPr>
            </w:pPr>
          </w:p>
        </w:tc>
      </w:tr>
      <w:tr w14:paraId="06F534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6836302">
            <w:pPr>
              <w:adjustRightInd w:val="0"/>
              <w:snapToGrid w:val="0"/>
              <w:jc w:val="center"/>
              <w:rPr>
                <w:rFonts w:hint="eastAsia" w:ascii="宋体" w:hAnsi="宋体"/>
                <w:szCs w:val="21"/>
                <w:highlight w:val="none"/>
                <w:lang w:eastAsia="zh-CN"/>
              </w:rPr>
            </w:pPr>
            <w:r>
              <w:rPr>
                <w:rFonts w:hint="eastAsia" w:ascii="宋体" w:hAnsi="宋体"/>
                <w:szCs w:val="21"/>
                <w:highlight w:val="none"/>
                <w:lang w:eastAsia="zh-CN"/>
              </w:rPr>
              <w:t>第二节</w:t>
            </w:r>
          </w:p>
          <w:p w14:paraId="562ED8DF">
            <w:pPr>
              <w:snapToGrid w:val="0"/>
              <w:jc w:val="center"/>
              <w:rPr>
                <w:rFonts w:hint="default"/>
                <w:highlight w:val="none"/>
                <w:lang w:val="en-US" w:eastAsia="zh-CN"/>
              </w:rPr>
            </w:pPr>
            <w:r>
              <w:rPr>
                <w:rFonts w:hint="eastAsia" w:ascii="宋体" w:hAnsi="宋体"/>
                <w:szCs w:val="21"/>
                <w:highlight w:val="none"/>
                <w:lang w:eastAsia="zh-CN"/>
              </w:rPr>
              <w:t>第</w:t>
            </w:r>
            <w:r>
              <w:rPr>
                <w:rFonts w:hint="eastAsia" w:ascii="宋体" w:hAnsi="宋体"/>
                <w:szCs w:val="21"/>
                <w:highlight w:val="none"/>
                <w:lang w:val="en-US" w:eastAsia="zh-CN"/>
              </w:rPr>
              <w:t>5.4款</w:t>
            </w:r>
          </w:p>
        </w:tc>
        <w:tc>
          <w:tcPr>
            <w:tcW w:w="1742" w:type="dxa"/>
            <w:vAlign w:val="center"/>
          </w:tcPr>
          <w:p w14:paraId="02401858">
            <w:pPr>
              <w:adjustRightInd w:val="0"/>
              <w:snapToGrid w:val="0"/>
              <w:jc w:val="left"/>
              <w:rPr>
                <w:rFonts w:hint="eastAsia" w:ascii="宋体" w:hAnsi="宋体"/>
                <w:szCs w:val="21"/>
                <w:highlight w:val="none"/>
                <w:lang w:eastAsia="zh-CN"/>
              </w:rPr>
            </w:pPr>
            <w:r>
              <w:rPr>
                <w:rFonts w:hint="eastAsia" w:ascii="宋体" w:hAnsi="宋体"/>
                <w:szCs w:val="21"/>
                <w:highlight w:val="none"/>
                <w:lang w:eastAsia="zh-CN"/>
              </w:rPr>
              <w:t>约定乙方承担的其他义务和责任</w:t>
            </w:r>
          </w:p>
        </w:tc>
        <w:tc>
          <w:tcPr>
            <w:tcW w:w="5170" w:type="dxa"/>
            <w:vAlign w:val="center"/>
          </w:tcPr>
          <w:p w14:paraId="21F2F38C">
            <w:pPr>
              <w:adjustRightInd w:val="0"/>
              <w:snapToGrid w:val="0"/>
              <w:jc w:val="left"/>
              <w:rPr>
                <w:rFonts w:ascii="宋体" w:hAnsi="宋体" w:eastAsia="宋体" w:cs="Times New Roman"/>
                <w:kern w:val="2"/>
                <w:sz w:val="21"/>
                <w:szCs w:val="21"/>
                <w:highlight w:val="none"/>
                <w:lang w:val="en-US" w:eastAsia="zh-CN" w:bidi="ar-SA"/>
              </w:rPr>
            </w:pPr>
          </w:p>
        </w:tc>
      </w:tr>
      <w:tr w14:paraId="61A6212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3B10663">
            <w:pPr>
              <w:adjustRightInd w:val="0"/>
              <w:snapToGrid w:val="0"/>
              <w:jc w:val="center"/>
              <w:rPr>
                <w:rFonts w:hint="eastAsia" w:ascii="宋体" w:hAnsi="宋体"/>
                <w:szCs w:val="21"/>
                <w:highlight w:val="none"/>
                <w:lang w:eastAsia="zh-CN"/>
              </w:rPr>
            </w:pPr>
            <w:r>
              <w:rPr>
                <w:rFonts w:hint="eastAsia" w:ascii="宋体" w:hAnsi="宋体"/>
                <w:szCs w:val="21"/>
                <w:highlight w:val="none"/>
                <w:lang w:eastAsia="zh-CN"/>
              </w:rPr>
              <w:t>第二节</w:t>
            </w:r>
          </w:p>
          <w:p w14:paraId="54AB61E5">
            <w:pPr>
              <w:snapToGrid w:val="0"/>
              <w:jc w:val="center"/>
              <w:rPr>
                <w:rFonts w:hint="eastAsia" w:ascii="宋体" w:hAnsi="宋体"/>
                <w:szCs w:val="21"/>
                <w:highlight w:val="none"/>
                <w:lang w:eastAsia="zh-CN"/>
              </w:rPr>
            </w:pPr>
            <w:r>
              <w:rPr>
                <w:rFonts w:hint="eastAsia" w:ascii="宋体" w:hAnsi="宋体"/>
                <w:szCs w:val="21"/>
                <w:highlight w:val="none"/>
                <w:lang w:eastAsia="zh-CN"/>
              </w:rPr>
              <w:t>第</w:t>
            </w:r>
            <w:r>
              <w:rPr>
                <w:rFonts w:hint="eastAsia" w:ascii="宋体" w:hAnsi="宋体"/>
                <w:szCs w:val="21"/>
                <w:highlight w:val="none"/>
                <w:lang w:val="en-US" w:eastAsia="zh-CN"/>
              </w:rPr>
              <w:t>6.1款</w:t>
            </w:r>
          </w:p>
        </w:tc>
        <w:tc>
          <w:tcPr>
            <w:tcW w:w="1742" w:type="dxa"/>
            <w:vAlign w:val="center"/>
          </w:tcPr>
          <w:p w14:paraId="2AAABFEB">
            <w:pPr>
              <w:adjustRightInd w:val="0"/>
              <w:snapToGrid w:val="0"/>
              <w:jc w:val="left"/>
              <w:rPr>
                <w:rFonts w:hint="eastAsia" w:ascii="宋体" w:hAnsi="宋体"/>
                <w:szCs w:val="21"/>
                <w:highlight w:val="none"/>
                <w:lang w:eastAsia="zh-CN"/>
              </w:rPr>
            </w:pPr>
            <w:r>
              <w:rPr>
                <w:rFonts w:hint="eastAsia" w:ascii="宋体" w:hAnsi="宋体"/>
                <w:szCs w:val="21"/>
                <w:highlight w:val="none"/>
                <w:lang w:eastAsia="zh-CN"/>
              </w:rPr>
              <w:t>履行合同义务的顺序</w:t>
            </w:r>
          </w:p>
        </w:tc>
        <w:tc>
          <w:tcPr>
            <w:tcW w:w="5170" w:type="dxa"/>
            <w:vAlign w:val="center"/>
          </w:tcPr>
          <w:p w14:paraId="50334C63">
            <w:pPr>
              <w:adjustRightInd w:val="0"/>
              <w:snapToGrid w:val="0"/>
              <w:jc w:val="left"/>
              <w:rPr>
                <w:rFonts w:ascii="宋体" w:hAnsi="宋体" w:eastAsia="宋体" w:cs="Times New Roman"/>
                <w:kern w:val="2"/>
                <w:sz w:val="21"/>
                <w:szCs w:val="21"/>
                <w:highlight w:val="none"/>
                <w:lang w:val="en-US" w:eastAsia="zh-CN" w:bidi="ar-SA"/>
              </w:rPr>
            </w:pPr>
          </w:p>
        </w:tc>
      </w:tr>
      <w:tr w14:paraId="6B19470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5EDE0F2E">
            <w:pPr>
              <w:adjustRightInd w:val="0"/>
              <w:snapToGrid w:val="0"/>
              <w:jc w:val="center"/>
              <w:rPr>
                <w:rFonts w:ascii="宋体" w:hAnsi="宋体"/>
                <w:szCs w:val="21"/>
                <w:highlight w:val="none"/>
              </w:rPr>
            </w:pPr>
            <w:r>
              <w:rPr>
                <w:rFonts w:hint="eastAsia" w:ascii="宋体" w:hAnsi="宋体"/>
                <w:szCs w:val="21"/>
                <w:highlight w:val="none"/>
              </w:rPr>
              <w:t>第二节</w:t>
            </w:r>
          </w:p>
          <w:p w14:paraId="18F470DE">
            <w:pPr>
              <w:adjustRightInd w:val="0"/>
              <w:snapToGrid w:val="0"/>
              <w:jc w:val="center"/>
              <w:rPr>
                <w:rFonts w:ascii="宋体" w:hAnsi="宋体"/>
                <w:szCs w:val="21"/>
                <w:highlight w:val="none"/>
              </w:rPr>
            </w:pPr>
            <w:r>
              <w:rPr>
                <w:rFonts w:hint="eastAsia" w:ascii="宋体" w:hAnsi="宋体"/>
                <w:szCs w:val="21"/>
                <w:highlight w:val="none"/>
              </w:rPr>
              <w:t>第</w:t>
            </w:r>
            <w:r>
              <w:rPr>
                <w:rFonts w:hint="eastAsia" w:ascii="宋体" w:hAnsi="宋体"/>
                <w:szCs w:val="21"/>
                <w:highlight w:val="none"/>
                <w:lang w:val="en-US" w:eastAsia="zh-CN"/>
              </w:rPr>
              <w:t>7</w:t>
            </w:r>
            <w:r>
              <w:rPr>
                <w:rFonts w:hint="eastAsia" w:ascii="宋体" w:hAnsi="宋体"/>
                <w:szCs w:val="21"/>
                <w:highlight w:val="none"/>
              </w:rPr>
              <w:t>.1</w:t>
            </w:r>
            <w:r>
              <w:rPr>
                <w:rFonts w:hint="eastAsia" w:ascii="宋体" w:hAnsi="宋体"/>
                <w:szCs w:val="21"/>
                <w:highlight w:val="none"/>
                <w:lang w:val="en-US" w:eastAsia="zh-CN"/>
              </w:rPr>
              <w:t>款</w:t>
            </w:r>
          </w:p>
        </w:tc>
        <w:tc>
          <w:tcPr>
            <w:tcW w:w="1742" w:type="dxa"/>
            <w:vAlign w:val="center"/>
          </w:tcPr>
          <w:p w14:paraId="551EE6C0">
            <w:pPr>
              <w:adjustRightInd w:val="0"/>
              <w:snapToGrid w:val="0"/>
              <w:jc w:val="left"/>
              <w:rPr>
                <w:rFonts w:ascii="宋体" w:hAnsi="宋体"/>
                <w:szCs w:val="21"/>
                <w:highlight w:val="none"/>
              </w:rPr>
            </w:pPr>
            <w:r>
              <w:rPr>
                <w:rFonts w:hint="eastAsia" w:ascii="宋体" w:hAnsi="宋体"/>
                <w:szCs w:val="21"/>
                <w:highlight w:val="none"/>
              </w:rPr>
              <w:t>包装</w:t>
            </w:r>
            <w:r>
              <w:rPr>
                <w:rFonts w:hint="eastAsia" w:ascii="宋体" w:hAnsi="宋体"/>
                <w:szCs w:val="21"/>
                <w:highlight w:val="none"/>
                <w:lang w:eastAsia="zh-CN"/>
              </w:rPr>
              <w:t>特殊要求</w:t>
            </w:r>
          </w:p>
        </w:tc>
        <w:tc>
          <w:tcPr>
            <w:tcW w:w="5170" w:type="dxa"/>
            <w:vAlign w:val="center"/>
          </w:tcPr>
          <w:p w14:paraId="3271EE86">
            <w:pPr>
              <w:rPr>
                <w:highlight w:val="none"/>
              </w:rPr>
            </w:pPr>
          </w:p>
        </w:tc>
      </w:tr>
      <w:tr w14:paraId="19ECE8C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07679E61">
            <w:pPr>
              <w:adjustRightInd w:val="0"/>
              <w:snapToGrid w:val="0"/>
              <w:jc w:val="center"/>
              <w:rPr>
                <w:rFonts w:hint="eastAsia" w:ascii="宋体" w:hAnsi="宋体"/>
                <w:szCs w:val="21"/>
                <w:highlight w:val="none"/>
              </w:rPr>
            </w:pPr>
          </w:p>
        </w:tc>
        <w:tc>
          <w:tcPr>
            <w:tcW w:w="1742" w:type="dxa"/>
            <w:vAlign w:val="center"/>
          </w:tcPr>
          <w:p w14:paraId="4F989B79">
            <w:pPr>
              <w:adjustRightInd w:val="0"/>
              <w:snapToGrid w:val="0"/>
              <w:jc w:val="left"/>
              <w:rPr>
                <w:rFonts w:hint="eastAsia" w:ascii="宋体" w:hAnsi="宋体" w:eastAsia="宋体"/>
                <w:szCs w:val="21"/>
                <w:highlight w:val="none"/>
                <w:lang w:eastAsia="zh-CN"/>
              </w:rPr>
            </w:pPr>
            <w:r>
              <w:rPr>
                <w:rFonts w:hint="eastAsia" w:ascii="宋体" w:hAnsi="宋体"/>
                <w:szCs w:val="21"/>
                <w:highlight w:val="none"/>
                <w:lang w:eastAsia="zh-CN"/>
              </w:rPr>
              <w:t>指定现场</w:t>
            </w:r>
          </w:p>
        </w:tc>
        <w:tc>
          <w:tcPr>
            <w:tcW w:w="5170" w:type="dxa"/>
            <w:vAlign w:val="center"/>
          </w:tcPr>
          <w:p w14:paraId="1DD55E29">
            <w:pPr>
              <w:rPr>
                <w:rFonts w:hint="eastAsia"/>
                <w:highlight w:val="none"/>
              </w:rPr>
            </w:pPr>
          </w:p>
        </w:tc>
      </w:tr>
      <w:tr w14:paraId="6427A35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78F455A5">
            <w:pPr>
              <w:adjustRightInd w:val="0"/>
              <w:snapToGrid w:val="0"/>
              <w:jc w:val="center"/>
              <w:rPr>
                <w:rFonts w:ascii="宋体" w:hAnsi="宋体"/>
                <w:szCs w:val="21"/>
                <w:highlight w:val="none"/>
              </w:rPr>
            </w:pPr>
            <w:r>
              <w:rPr>
                <w:rFonts w:hint="eastAsia" w:ascii="宋体" w:hAnsi="宋体"/>
                <w:szCs w:val="21"/>
                <w:highlight w:val="none"/>
              </w:rPr>
              <w:t>第二节</w:t>
            </w:r>
          </w:p>
          <w:p w14:paraId="54C4C5F5">
            <w:pPr>
              <w:adjustRightInd w:val="0"/>
              <w:snapToGrid w:val="0"/>
              <w:jc w:val="center"/>
              <w:rPr>
                <w:rFonts w:hint="eastAsia" w:ascii="宋体" w:hAnsi="宋体"/>
                <w:szCs w:val="21"/>
                <w:highlight w:val="none"/>
              </w:rPr>
            </w:pPr>
            <w:r>
              <w:rPr>
                <w:rFonts w:hint="eastAsia" w:ascii="宋体" w:hAnsi="宋体"/>
                <w:szCs w:val="21"/>
                <w:highlight w:val="none"/>
              </w:rPr>
              <w:t>第</w:t>
            </w:r>
            <w:r>
              <w:rPr>
                <w:rFonts w:hint="eastAsia" w:ascii="宋体" w:hAnsi="宋体"/>
                <w:szCs w:val="21"/>
                <w:highlight w:val="none"/>
                <w:lang w:val="en-US" w:eastAsia="zh-CN"/>
              </w:rPr>
              <w:t>7</w:t>
            </w:r>
            <w:r>
              <w:rPr>
                <w:rFonts w:hint="eastAsia" w:ascii="宋体" w:hAnsi="宋体"/>
                <w:szCs w:val="21"/>
                <w:highlight w:val="none"/>
              </w:rPr>
              <w:t>.2</w:t>
            </w:r>
            <w:r>
              <w:rPr>
                <w:rFonts w:hint="eastAsia" w:ascii="宋体" w:hAnsi="宋体"/>
                <w:szCs w:val="21"/>
                <w:highlight w:val="none"/>
                <w:lang w:val="en-US" w:eastAsia="zh-CN"/>
              </w:rPr>
              <w:t>款</w:t>
            </w:r>
          </w:p>
        </w:tc>
        <w:tc>
          <w:tcPr>
            <w:tcW w:w="1742" w:type="dxa"/>
            <w:vAlign w:val="center"/>
          </w:tcPr>
          <w:p w14:paraId="13084F19">
            <w:pPr>
              <w:adjustRightInd w:val="0"/>
              <w:snapToGrid w:val="0"/>
              <w:jc w:val="left"/>
              <w:rPr>
                <w:rFonts w:hint="eastAsia" w:ascii="宋体" w:hAnsi="宋体" w:eastAsia="宋体"/>
                <w:szCs w:val="21"/>
                <w:highlight w:val="none"/>
                <w:lang w:eastAsia="zh-CN"/>
              </w:rPr>
            </w:pPr>
            <w:r>
              <w:rPr>
                <w:rFonts w:hint="eastAsia" w:ascii="宋体" w:hAnsi="宋体"/>
                <w:szCs w:val="21"/>
                <w:highlight w:val="none"/>
                <w:lang w:eastAsia="zh-CN"/>
              </w:rPr>
              <w:t>运输特殊要求</w:t>
            </w:r>
          </w:p>
        </w:tc>
        <w:tc>
          <w:tcPr>
            <w:tcW w:w="5170" w:type="dxa"/>
            <w:vAlign w:val="center"/>
          </w:tcPr>
          <w:p w14:paraId="294FE393">
            <w:pPr>
              <w:rPr>
                <w:rFonts w:hint="eastAsia"/>
                <w:highlight w:val="none"/>
              </w:rPr>
            </w:pPr>
          </w:p>
        </w:tc>
      </w:tr>
      <w:tr w14:paraId="4F09F76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2F6987C9">
            <w:pPr>
              <w:adjustRightInd w:val="0"/>
              <w:snapToGrid w:val="0"/>
              <w:jc w:val="center"/>
              <w:rPr>
                <w:rFonts w:ascii="宋体" w:hAnsi="宋体"/>
                <w:szCs w:val="21"/>
                <w:highlight w:val="none"/>
              </w:rPr>
            </w:pPr>
            <w:r>
              <w:rPr>
                <w:rFonts w:hint="eastAsia" w:ascii="宋体" w:hAnsi="宋体"/>
                <w:szCs w:val="21"/>
                <w:highlight w:val="none"/>
              </w:rPr>
              <w:t>第二节</w:t>
            </w:r>
          </w:p>
          <w:p w14:paraId="14897705">
            <w:pPr>
              <w:adjustRightInd w:val="0"/>
              <w:snapToGrid w:val="0"/>
              <w:jc w:val="center"/>
              <w:rPr>
                <w:rFonts w:hint="eastAsia" w:ascii="宋体" w:hAnsi="宋体"/>
                <w:szCs w:val="21"/>
                <w:highlight w:val="none"/>
              </w:rPr>
            </w:pPr>
            <w:r>
              <w:rPr>
                <w:rFonts w:hint="eastAsia" w:ascii="宋体" w:hAnsi="宋体"/>
                <w:szCs w:val="21"/>
                <w:highlight w:val="none"/>
              </w:rPr>
              <w:t>第</w:t>
            </w:r>
            <w:r>
              <w:rPr>
                <w:rFonts w:hint="eastAsia" w:ascii="宋体" w:hAnsi="宋体"/>
                <w:szCs w:val="21"/>
                <w:highlight w:val="none"/>
                <w:lang w:val="en-US" w:eastAsia="zh-CN"/>
              </w:rPr>
              <w:t>7</w:t>
            </w:r>
            <w:r>
              <w:rPr>
                <w:rFonts w:hint="eastAsia" w:ascii="宋体" w:hAnsi="宋体"/>
                <w:szCs w:val="21"/>
                <w:highlight w:val="none"/>
              </w:rPr>
              <w:t>.3</w:t>
            </w:r>
            <w:r>
              <w:rPr>
                <w:rFonts w:hint="eastAsia" w:ascii="宋体" w:hAnsi="宋体"/>
                <w:szCs w:val="21"/>
                <w:highlight w:val="none"/>
                <w:lang w:val="en-US" w:eastAsia="zh-CN"/>
              </w:rPr>
              <w:t>款</w:t>
            </w:r>
          </w:p>
        </w:tc>
        <w:tc>
          <w:tcPr>
            <w:tcW w:w="1742" w:type="dxa"/>
            <w:vAlign w:val="center"/>
          </w:tcPr>
          <w:p w14:paraId="314644E0">
            <w:pPr>
              <w:adjustRightInd w:val="0"/>
              <w:snapToGrid w:val="0"/>
              <w:jc w:val="left"/>
              <w:rPr>
                <w:rFonts w:hint="eastAsia" w:ascii="宋体" w:hAnsi="宋体" w:eastAsia="宋体"/>
                <w:szCs w:val="21"/>
                <w:highlight w:val="none"/>
                <w:lang w:eastAsia="zh-CN"/>
              </w:rPr>
            </w:pPr>
            <w:r>
              <w:rPr>
                <w:rFonts w:hint="eastAsia" w:ascii="宋体" w:hAnsi="宋体"/>
                <w:szCs w:val="21"/>
                <w:highlight w:val="none"/>
                <w:lang w:eastAsia="zh-CN"/>
              </w:rPr>
              <w:t>保险要求</w:t>
            </w:r>
          </w:p>
        </w:tc>
        <w:tc>
          <w:tcPr>
            <w:tcW w:w="5170" w:type="dxa"/>
            <w:vAlign w:val="center"/>
          </w:tcPr>
          <w:p w14:paraId="2C7C879B">
            <w:pPr>
              <w:rPr>
                <w:rFonts w:hint="eastAsia"/>
                <w:highlight w:val="none"/>
              </w:rPr>
            </w:pPr>
          </w:p>
        </w:tc>
      </w:tr>
      <w:tr w14:paraId="4B61C6C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DEF5677">
            <w:pPr>
              <w:adjustRightInd w:val="0"/>
              <w:snapToGrid w:val="0"/>
              <w:jc w:val="center"/>
              <w:rPr>
                <w:rFonts w:ascii="宋体" w:hAnsi="宋体"/>
                <w:szCs w:val="21"/>
                <w:highlight w:val="none"/>
              </w:rPr>
            </w:pPr>
            <w:r>
              <w:rPr>
                <w:rFonts w:hint="eastAsia" w:ascii="宋体" w:hAnsi="宋体"/>
                <w:szCs w:val="21"/>
                <w:highlight w:val="none"/>
              </w:rPr>
              <w:t>第二节</w:t>
            </w:r>
          </w:p>
          <w:p w14:paraId="753B55E3">
            <w:pPr>
              <w:adjustRightInd w:val="0"/>
              <w:snapToGrid w:val="0"/>
              <w:jc w:val="center"/>
              <w:rPr>
                <w:rFonts w:ascii="宋体" w:hAnsi="宋体"/>
                <w:szCs w:val="21"/>
                <w:highlight w:val="none"/>
              </w:rPr>
            </w:pPr>
            <w:r>
              <w:rPr>
                <w:rFonts w:hint="eastAsia" w:ascii="宋体" w:hAnsi="宋体"/>
                <w:szCs w:val="21"/>
                <w:highlight w:val="none"/>
              </w:rPr>
              <w:t>第</w:t>
            </w:r>
            <w:r>
              <w:rPr>
                <w:rFonts w:hint="eastAsia" w:ascii="宋体" w:hAnsi="宋体"/>
                <w:szCs w:val="21"/>
                <w:highlight w:val="none"/>
                <w:lang w:val="en-US" w:eastAsia="zh-CN"/>
              </w:rPr>
              <w:t>8</w:t>
            </w:r>
            <w:r>
              <w:rPr>
                <w:rFonts w:hint="eastAsia" w:ascii="宋体" w:hAnsi="宋体"/>
                <w:szCs w:val="21"/>
                <w:highlight w:val="none"/>
              </w:rPr>
              <w:t>.2（1）项</w:t>
            </w:r>
          </w:p>
        </w:tc>
        <w:tc>
          <w:tcPr>
            <w:tcW w:w="1742" w:type="dxa"/>
            <w:vAlign w:val="center"/>
          </w:tcPr>
          <w:p w14:paraId="7291F10A">
            <w:pPr>
              <w:adjustRightInd w:val="0"/>
              <w:snapToGrid w:val="0"/>
              <w:jc w:val="left"/>
              <w:rPr>
                <w:rFonts w:ascii="宋体" w:hAnsi="宋体"/>
                <w:szCs w:val="21"/>
                <w:highlight w:val="none"/>
              </w:rPr>
            </w:pPr>
            <w:r>
              <w:rPr>
                <w:rFonts w:hint="eastAsia" w:ascii="宋体" w:hAnsi="宋体"/>
                <w:szCs w:val="21"/>
                <w:highlight w:val="none"/>
              </w:rPr>
              <w:t>质量保证期</w:t>
            </w:r>
          </w:p>
        </w:tc>
        <w:tc>
          <w:tcPr>
            <w:tcW w:w="5170" w:type="dxa"/>
            <w:vAlign w:val="center"/>
          </w:tcPr>
          <w:p w14:paraId="007D60FA">
            <w:pPr>
              <w:autoSpaceDE w:val="0"/>
              <w:autoSpaceDN w:val="0"/>
              <w:adjustRightInd w:val="0"/>
              <w:snapToGrid w:val="0"/>
              <w:ind w:firstLine="420" w:firstLineChars="200"/>
              <w:jc w:val="left"/>
              <w:rPr>
                <w:rFonts w:ascii="宋体" w:hAnsi="宋体"/>
                <w:szCs w:val="21"/>
                <w:highlight w:val="none"/>
              </w:rPr>
            </w:pPr>
          </w:p>
        </w:tc>
      </w:tr>
      <w:tr w14:paraId="6B30A5B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A8A32D9">
            <w:pPr>
              <w:adjustRightInd w:val="0"/>
              <w:snapToGrid w:val="0"/>
              <w:jc w:val="center"/>
              <w:rPr>
                <w:rFonts w:ascii="宋体" w:hAnsi="宋体"/>
                <w:szCs w:val="21"/>
                <w:highlight w:val="none"/>
              </w:rPr>
            </w:pPr>
            <w:r>
              <w:rPr>
                <w:rFonts w:hint="eastAsia" w:ascii="宋体" w:hAnsi="宋体"/>
                <w:szCs w:val="21"/>
                <w:highlight w:val="none"/>
              </w:rPr>
              <w:t>第二节</w:t>
            </w:r>
          </w:p>
          <w:p w14:paraId="6E844731">
            <w:pPr>
              <w:adjustRightInd w:val="0"/>
              <w:snapToGrid w:val="0"/>
              <w:jc w:val="center"/>
              <w:rPr>
                <w:rFonts w:ascii="宋体" w:hAnsi="宋体"/>
                <w:szCs w:val="21"/>
                <w:highlight w:val="none"/>
              </w:rPr>
            </w:pPr>
            <w:r>
              <w:rPr>
                <w:rFonts w:hint="eastAsia" w:ascii="宋体" w:hAnsi="宋体"/>
                <w:szCs w:val="21"/>
                <w:highlight w:val="none"/>
              </w:rPr>
              <w:t>第</w:t>
            </w:r>
            <w:r>
              <w:rPr>
                <w:rFonts w:hint="eastAsia" w:ascii="宋体" w:hAnsi="宋体"/>
                <w:szCs w:val="21"/>
                <w:highlight w:val="none"/>
                <w:lang w:val="en-US" w:eastAsia="zh-CN"/>
              </w:rPr>
              <w:t>8</w:t>
            </w:r>
            <w:r>
              <w:rPr>
                <w:rFonts w:hint="eastAsia" w:ascii="宋体" w:hAnsi="宋体"/>
                <w:szCs w:val="21"/>
                <w:highlight w:val="none"/>
              </w:rPr>
              <w:t>.2（3）项</w:t>
            </w:r>
          </w:p>
        </w:tc>
        <w:tc>
          <w:tcPr>
            <w:tcW w:w="1742" w:type="dxa"/>
            <w:vAlign w:val="center"/>
          </w:tcPr>
          <w:p w14:paraId="656D57E5">
            <w:pPr>
              <w:adjustRightInd w:val="0"/>
              <w:snapToGrid w:val="0"/>
              <w:jc w:val="left"/>
              <w:rPr>
                <w:rFonts w:hint="eastAsia" w:ascii="宋体" w:hAnsi="宋体"/>
                <w:szCs w:val="21"/>
                <w:highlight w:val="none"/>
                <w:lang w:eastAsia="zh-CN"/>
              </w:rPr>
            </w:pPr>
            <w:r>
              <w:rPr>
                <w:rFonts w:hint="eastAsia" w:ascii="宋体" w:hAnsi="宋体"/>
                <w:szCs w:val="21"/>
                <w:highlight w:val="none"/>
                <w:lang w:eastAsia="zh-CN"/>
              </w:rPr>
              <w:t>货物质量缺陷</w:t>
            </w:r>
          </w:p>
          <w:p w14:paraId="274679F5">
            <w:pPr>
              <w:adjustRightInd w:val="0"/>
              <w:snapToGrid w:val="0"/>
              <w:jc w:val="left"/>
              <w:rPr>
                <w:rFonts w:ascii="宋体" w:hAnsi="宋体"/>
                <w:szCs w:val="21"/>
                <w:highlight w:val="none"/>
              </w:rPr>
            </w:pPr>
            <w:r>
              <w:rPr>
                <w:rFonts w:hint="eastAsia" w:ascii="宋体" w:hAnsi="宋体"/>
                <w:szCs w:val="21"/>
                <w:highlight w:val="none"/>
              </w:rPr>
              <w:t>响应时间</w:t>
            </w:r>
          </w:p>
        </w:tc>
        <w:tc>
          <w:tcPr>
            <w:tcW w:w="5170" w:type="dxa"/>
            <w:vAlign w:val="center"/>
          </w:tcPr>
          <w:p w14:paraId="2ED0936A">
            <w:pPr>
              <w:adjustRightInd w:val="0"/>
              <w:snapToGrid w:val="0"/>
              <w:jc w:val="left"/>
              <w:rPr>
                <w:rFonts w:ascii="宋体" w:hAnsi="宋体"/>
                <w:szCs w:val="21"/>
                <w:highlight w:val="none"/>
              </w:rPr>
            </w:pPr>
          </w:p>
        </w:tc>
      </w:tr>
      <w:tr w14:paraId="22DB5E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1A46395">
            <w:pPr>
              <w:snapToGrid w:val="0"/>
              <w:jc w:val="center"/>
              <w:rPr>
                <w:rFonts w:hint="eastAsia" w:ascii="宋体" w:hAnsi="宋体" w:cs="宋体"/>
                <w:szCs w:val="21"/>
                <w:highlight w:val="none"/>
                <w:lang w:val="en-US" w:eastAsia="zh-CN"/>
              </w:rPr>
            </w:pPr>
            <w:r>
              <w:rPr>
                <w:rFonts w:hint="eastAsia" w:ascii="宋体" w:hAnsi="宋体" w:cs="宋体"/>
                <w:szCs w:val="21"/>
                <w:highlight w:val="none"/>
                <w:lang w:val="en-US" w:eastAsia="zh-CN"/>
              </w:rPr>
              <w:t>第二节</w:t>
            </w:r>
          </w:p>
          <w:p w14:paraId="7F2FB0B4">
            <w:pPr>
              <w:pStyle w:val="52"/>
              <w:ind w:firstLine="0" w:firstLineChars="0"/>
              <w:jc w:val="center"/>
              <w:rPr>
                <w:rFonts w:hint="default"/>
                <w:highlight w:val="none"/>
                <w:lang w:val="en-US" w:eastAsia="zh-CN"/>
              </w:rPr>
            </w:pPr>
            <w:r>
              <w:rPr>
                <w:rFonts w:hint="eastAsia" w:ascii="宋体" w:hAnsi="宋体" w:eastAsia="宋体" w:cs="宋体"/>
                <w:szCs w:val="21"/>
                <w:highlight w:val="none"/>
                <w:lang w:val="en-US" w:eastAsia="zh-CN"/>
              </w:rPr>
              <w:t>第11.1款</w:t>
            </w:r>
          </w:p>
        </w:tc>
        <w:tc>
          <w:tcPr>
            <w:tcW w:w="1742" w:type="dxa"/>
            <w:vAlign w:val="center"/>
          </w:tcPr>
          <w:p w14:paraId="32CB696A">
            <w:pPr>
              <w:adjustRightInd w:val="0"/>
              <w:snapToGrid w:val="0"/>
              <w:jc w:val="both"/>
              <w:rPr>
                <w:rFonts w:hint="default" w:ascii="宋体" w:hAnsi="宋体" w:eastAsia="宋体"/>
                <w:szCs w:val="21"/>
                <w:highlight w:val="none"/>
                <w:lang w:val="en-US" w:eastAsia="zh-CN"/>
              </w:rPr>
            </w:pPr>
            <w:r>
              <w:rPr>
                <w:rFonts w:hint="eastAsia" w:ascii="宋体" w:hAnsi="宋体"/>
                <w:szCs w:val="21"/>
                <w:highlight w:val="none"/>
                <w:lang w:val="en-US" w:eastAsia="zh-CN"/>
              </w:rPr>
              <w:t>其他应当保密的信息</w:t>
            </w:r>
          </w:p>
        </w:tc>
        <w:tc>
          <w:tcPr>
            <w:tcW w:w="5170" w:type="dxa"/>
            <w:vAlign w:val="center"/>
          </w:tcPr>
          <w:p w14:paraId="0250F0BB">
            <w:pPr>
              <w:adjustRightInd w:val="0"/>
              <w:snapToGrid w:val="0"/>
              <w:jc w:val="left"/>
              <w:rPr>
                <w:rFonts w:ascii="宋体" w:hAnsi="宋体"/>
                <w:szCs w:val="21"/>
                <w:highlight w:val="none"/>
              </w:rPr>
            </w:pPr>
          </w:p>
        </w:tc>
      </w:tr>
      <w:tr w14:paraId="3F8272C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15A98726">
            <w:pPr>
              <w:adjustRightInd w:val="0"/>
              <w:snapToGrid w:val="0"/>
              <w:jc w:val="center"/>
              <w:rPr>
                <w:rFonts w:ascii="宋体" w:hAnsi="宋体"/>
                <w:szCs w:val="21"/>
                <w:highlight w:val="none"/>
              </w:rPr>
            </w:pPr>
            <w:r>
              <w:rPr>
                <w:rFonts w:hint="eastAsia" w:ascii="宋体" w:hAnsi="宋体"/>
                <w:szCs w:val="21"/>
                <w:highlight w:val="none"/>
              </w:rPr>
              <w:t>第二节</w:t>
            </w:r>
          </w:p>
          <w:p w14:paraId="4F4B6D46">
            <w:pPr>
              <w:adjustRightInd w:val="0"/>
              <w:snapToGrid w:val="0"/>
              <w:jc w:val="center"/>
              <w:rPr>
                <w:rFonts w:ascii="宋体" w:hAnsi="宋体"/>
                <w:szCs w:val="21"/>
                <w:highlight w:val="none"/>
              </w:rPr>
            </w:pPr>
            <w:r>
              <w:rPr>
                <w:rFonts w:hint="eastAsia" w:ascii="宋体" w:hAnsi="宋体"/>
                <w:szCs w:val="21"/>
                <w:highlight w:val="none"/>
              </w:rPr>
              <w:t>第1</w:t>
            </w:r>
            <w:r>
              <w:rPr>
                <w:rFonts w:hint="eastAsia" w:ascii="宋体" w:hAnsi="宋体"/>
                <w:szCs w:val="21"/>
                <w:highlight w:val="none"/>
                <w:lang w:val="en-US" w:eastAsia="zh-CN"/>
              </w:rPr>
              <w:t>2</w:t>
            </w:r>
            <w:r>
              <w:rPr>
                <w:rFonts w:hint="eastAsia" w:ascii="宋体" w:hAnsi="宋体"/>
                <w:szCs w:val="21"/>
                <w:highlight w:val="none"/>
              </w:rPr>
              <w:t>.2款</w:t>
            </w:r>
          </w:p>
        </w:tc>
        <w:tc>
          <w:tcPr>
            <w:tcW w:w="1742" w:type="dxa"/>
            <w:vAlign w:val="center"/>
          </w:tcPr>
          <w:p w14:paraId="68D09CB7">
            <w:pPr>
              <w:adjustRightInd w:val="0"/>
              <w:snapToGrid w:val="0"/>
              <w:jc w:val="left"/>
              <w:rPr>
                <w:rFonts w:hint="eastAsia" w:ascii="宋体" w:hAnsi="宋体" w:eastAsia="宋体"/>
                <w:szCs w:val="21"/>
                <w:highlight w:val="none"/>
                <w:lang w:eastAsia="zh-CN"/>
              </w:rPr>
            </w:pPr>
            <w:r>
              <w:rPr>
                <w:rFonts w:hint="eastAsia" w:ascii="宋体" w:hAnsi="宋体"/>
                <w:szCs w:val="21"/>
                <w:highlight w:val="none"/>
              </w:rPr>
              <w:t>合同价款支付</w:t>
            </w:r>
            <w:r>
              <w:rPr>
                <w:rFonts w:hint="eastAsia" w:ascii="宋体" w:hAnsi="宋体"/>
                <w:szCs w:val="21"/>
                <w:highlight w:val="none"/>
                <w:lang w:eastAsia="zh-CN"/>
              </w:rPr>
              <w:t>时间</w:t>
            </w:r>
          </w:p>
        </w:tc>
        <w:tc>
          <w:tcPr>
            <w:tcW w:w="5170" w:type="dxa"/>
            <w:vAlign w:val="center"/>
          </w:tcPr>
          <w:p w14:paraId="159EF0F4">
            <w:pPr>
              <w:adjustRightInd w:val="0"/>
              <w:snapToGrid w:val="0"/>
              <w:jc w:val="left"/>
              <w:rPr>
                <w:rFonts w:ascii="宋体" w:hAnsi="宋体"/>
                <w:szCs w:val="21"/>
                <w:highlight w:val="none"/>
              </w:rPr>
            </w:pPr>
          </w:p>
        </w:tc>
      </w:tr>
      <w:tr w14:paraId="511E897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18CAB57C">
            <w:pPr>
              <w:adjustRightInd w:val="0"/>
              <w:snapToGrid w:val="0"/>
              <w:jc w:val="center"/>
              <w:rPr>
                <w:rFonts w:hint="eastAsia" w:ascii="宋体" w:hAnsi="宋体"/>
                <w:szCs w:val="21"/>
                <w:highlight w:val="none"/>
              </w:rPr>
            </w:pPr>
            <w:r>
              <w:rPr>
                <w:rFonts w:hint="eastAsia" w:ascii="宋体" w:hAnsi="宋体"/>
                <w:szCs w:val="21"/>
                <w:highlight w:val="none"/>
              </w:rPr>
              <w:t>第二节</w:t>
            </w:r>
          </w:p>
          <w:p w14:paraId="7A904F02">
            <w:pPr>
              <w:adjustRightInd w:val="0"/>
              <w:snapToGrid w:val="0"/>
              <w:jc w:val="center"/>
              <w:rPr>
                <w:rFonts w:hint="eastAsia" w:ascii="宋体" w:hAnsi="宋体"/>
                <w:szCs w:val="21"/>
                <w:highlight w:val="none"/>
              </w:rPr>
            </w:pPr>
            <w:r>
              <w:rPr>
                <w:rFonts w:hint="eastAsia" w:ascii="宋体" w:hAnsi="宋体"/>
                <w:szCs w:val="21"/>
                <w:highlight w:val="none"/>
              </w:rPr>
              <w:t>第</w:t>
            </w:r>
            <w:r>
              <w:rPr>
                <w:rFonts w:hint="eastAsia" w:ascii="宋体" w:hAnsi="宋体"/>
                <w:szCs w:val="21"/>
                <w:highlight w:val="none"/>
                <w:lang w:val="en-US" w:eastAsia="zh-CN"/>
              </w:rPr>
              <w:t>13.2</w:t>
            </w:r>
            <w:r>
              <w:rPr>
                <w:rFonts w:hint="eastAsia" w:ascii="宋体" w:hAnsi="宋体"/>
                <w:szCs w:val="21"/>
                <w:highlight w:val="none"/>
              </w:rPr>
              <w:t>款</w:t>
            </w:r>
          </w:p>
        </w:tc>
        <w:tc>
          <w:tcPr>
            <w:tcW w:w="1742" w:type="dxa"/>
            <w:vAlign w:val="center"/>
          </w:tcPr>
          <w:p w14:paraId="66B3A65A">
            <w:pPr>
              <w:adjustRightInd w:val="0"/>
              <w:snapToGrid w:val="0"/>
              <w:jc w:val="left"/>
              <w:rPr>
                <w:rFonts w:hint="default" w:ascii="宋体" w:hAnsi="宋体" w:eastAsia="宋体"/>
                <w:szCs w:val="21"/>
                <w:highlight w:val="none"/>
                <w:lang w:val="en-US" w:eastAsia="zh-CN"/>
              </w:rPr>
            </w:pPr>
            <w:r>
              <w:rPr>
                <w:rFonts w:hint="eastAsia" w:ascii="宋体" w:hAnsi="宋体"/>
                <w:szCs w:val="21"/>
                <w:highlight w:val="none"/>
                <w:lang w:val="en-US" w:eastAsia="zh-CN"/>
              </w:rPr>
              <w:t>履约保证金不予退还的情形</w:t>
            </w:r>
          </w:p>
        </w:tc>
        <w:tc>
          <w:tcPr>
            <w:tcW w:w="5170" w:type="dxa"/>
            <w:vAlign w:val="center"/>
          </w:tcPr>
          <w:p w14:paraId="2A3EF542">
            <w:pPr>
              <w:adjustRightInd w:val="0"/>
              <w:snapToGrid w:val="0"/>
              <w:jc w:val="left"/>
              <w:rPr>
                <w:rFonts w:ascii="宋体" w:hAnsi="宋体"/>
                <w:szCs w:val="21"/>
                <w:highlight w:val="none"/>
              </w:rPr>
            </w:pPr>
          </w:p>
        </w:tc>
      </w:tr>
      <w:tr w14:paraId="1FF3D89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F62B35C">
            <w:pPr>
              <w:adjustRightInd w:val="0"/>
              <w:snapToGrid w:val="0"/>
              <w:jc w:val="center"/>
              <w:rPr>
                <w:rFonts w:hint="eastAsia" w:ascii="宋体" w:hAnsi="宋体"/>
                <w:szCs w:val="21"/>
                <w:highlight w:val="none"/>
              </w:rPr>
            </w:pPr>
            <w:r>
              <w:rPr>
                <w:rFonts w:hint="eastAsia" w:ascii="宋体" w:hAnsi="宋体"/>
                <w:szCs w:val="21"/>
                <w:highlight w:val="none"/>
              </w:rPr>
              <w:t>第二节</w:t>
            </w:r>
          </w:p>
          <w:p w14:paraId="79323DC5">
            <w:pPr>
              <w:adjustRightInd w:val="0"/>
              <w:snapToGrid w:val="0"/>
              <w:jc w:val="center"/>
              <w:rPr>
                <w:rFonts w:hint="eastAsia" w:ascii="宋体" w:hAnsi="宋体"/>
                <w:szCs w:val="21"/>
                <w:highlight w:val="none"/>
              </w:rPr>
            </w:pPr>
            <w:r>
              <w:rPr>
                <w:rFonts w:hint="eastAsia" w:ascii="宋体" w:hAnsi="宋体"/>
                <w:szCs w:val="21"/>
                <w:highlight w:val="none"/>
              </w:rPr>
              <w:t>第</w:t>
            </w:r>
            <w:r>
              <w:rPr>
                <w:rFonts w:hint="eastAsia" w:ascii="宋体" w:hAnsi="宋体"/>
                <w:szCs w:val="21"/>
                <w:highlight w:val="none"/>
                <w:lang w:val="en-US" w:eastAsia="zh-CN"/>
              </w:rPr>
              <w:t>13.3</w:t>
            </w:r>
            <w:r>
              <w:rPr>
                <w:rFonts w:hint="eastAsia" w:ascii="宋体" w:hAnsi="宋体"/>
                <w:szCs w:val="21"/>
                <w:highlight w:val="none"/>
              </w:rPr>
              <w:t>款</w:t>
            </w:r>
          </w:p>
        </w:tc>
        <w:tc>
          <w:tcPr>
            <w:tcW w:w="1742" w:type="dxa"/>
            <w:vAlign w:val="center"/>
          </w:tcPr>
          <w:p w14:paraId="5B071E27">
            <w:pPr>
              <w:adjustRightInd w:val="0"/>
              <w:snapToGrid w:val="0"/>
              <w:jc w:val="left"/>
              <w:rPr>
                <w:rFonts w:ascii="宋体" w:hAnsi="宋体"/>
                <w:szCs w:val="21"/>
                <w:highlight w:val="none"/>
              </w:rPr>
            </w:pPr>
            <w:r>
              <w:rPr>
                <w:rFonts w:hint="eastAsia" w:ascii="宋体" w:hAnsi="宋体"/>
                <w:szCs w:val="21"/>
                <w:highlight w:val="none"/>
              </w:rPr>
              <w:t>履约保证金退还时间及</w:t>
            </w:r>
            <w:r>
              <w:rPr>
                <w:rFonts w:hint="eastAsia" w:ascii="宋体" w:hAnsi="宋体"/>
                <w:szCs w:val="21"/>
                <w:highlight w:val="none"/>
                <w:lang w:eastAsia="zh-CN"/>
              </w:rPr>
              <w:t>逾期退还的</w:t>
            </w:r>
            <w:r>
              <w:rPr>
                <w:rFonts w:hint="eastAsia" w:ascii="宋体" w:hAnsi="宋体"/>
                <w:szCs w:val="21"/>
                <w:highlight w:val="none"/>
              </w:rPr>
              <w:t>违约金</w:t>
            </w:r>
          </w:p>
        </w:tc>
        <w:tc>
          <w:tcPr>
            <w:tcW w:w="5170" w:type="dxa"/>
            <w:vAlign w:val="center"/>
          </w:tcPr>
          <w:p w14:paraId="437D7B1A">
            <w:pPr>
              <w:adjustRightInd w:val="0"/>
              <w:snapToGrid w:val="0"/>
              <w:jc w:val="left"/>
              <w:rPr>
                <w:rFonts w:ascii="宋体" w:hAnsi="宋体"/>
                <w:szCs w:val="21"/>
                <w:highlight w:val="none"/>
              </w:rPr>
            </w:pPr>
          </w:p>
        </w:tc>
      </w:tr>
      <w:tr w14:paraId="1012B5B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3D7BEFBC">
            <w:pPr>
              <w:adjustRightInd w:val="0"/>
              <w:snapToGrid w:val="0"/>
              <w:jc w:val="center"/>
              <w:rPr>
                <w:rFonts w:ascii="宋体" w:hAnsi="宋体"/>
                <w:szCs w:val="21"/>
                <w:highlight w:val="none"/>
              </w:rPr>
            </w:pPr>
            <w:r>
              <w:rPr>
                <w:rFonts w:hint="eastAsia" w:ascii="宋体" w:hAnsi="宋体"/>
                <w:szCs w:val="21"/>
                <w:highlight w:val="none"/>
              </w:rPr>
              <w:t>第二节</w:t>
            </w:r>
          </w:p>
          <w:p w14:paraId="480A9CFC">
            <w:pPr>
              <w:adjustRightInd w:val="0"/>
              <w:snapToGrid w:val="0"/>
              <w:jc w:val="center"/>
              <w:rPr>
                <w:rFonts w:hint="eastAsia" w:ascii="宋体" w:hAnsi="宋体"/>
                <w:szCs w:val="21"/>
                <w:highlight w:val="none"/>
              </w:rPr>
            </w:pPr>
            <w:r>
              <w:rPr>
                <w:rFonts w:hint="eastAsia" w:ascii="宋体" w:hAnsi="宋体"/>
                <w:szCs w:val="21"/>
                <w:highlight w:val="none"/>
              </w:rPr>
              <w:t>第1</w:t>
            </w:r>
            <w:r>
              <w:rPr>
                <w:rFonts w:hint="eastAsia" w:ascii="宋体" w:hAnsi="宋体"/>
                <w:szCs w:val="21"/>
                <w:highlight w:val="none"/>
                <w:lang w:val="en-US" w:eastAsia="zh-CN"/>
              </w:rPr>
              <w:t>4</w:t>
            </w:r>
            <w:r>
              <w:rPr>
                <w:rFonts w:hint="eastAsia" w:ascii="宋体" w:hAnsi="宋体"/>
                <w:szCs w:val="21"/>
                <w:highlight w:val="none"/>
              </w:rPr>
              <w:t>.1（</w:t>
            </w:r>
            <w:r>
              <w:rPr>
                <w:rFonts w:hint="eastAsia" w:ascii="宋体" w:hAnsi="宋体"/>
                <w:szCs w:val="21"/>
                <w:highlight w:val="none"/>
                <w:lang w:val="en-US" w:eastAsia="zh-CN"/>
              </w:rPr>
              <w:t>3</w:t>
            </w:r>
            <w:r>
              <w:rPr>
                <w:rFonts w:hint="eastAsia" w:ascii="宋体" w:hAnsi="宋体"/>
                <w:szCs w:val="21"/>
                <w:highlight w:val="none"/>
              </w:rPr>
              <w:t>）项</w:t>
            </w:r>
          </w:p>
        </w:tc>
        <w:tc>
          <w:tcPr>
            <w:tcW w:w="1742" w:type="dxa"/>
            <w:vAlign w:val="center"/>
          </w:tcPr>
          <w:p w14:paraId="7FE6E68F">
            <w:pPr>
              <w:adjustRightInd w:val="0"/>
              <w:snapToGrid w:val="0"/>
              <w:jc w:val="left"/>
              <w:rPr>
                <w:rFonts w:hint="eastAsia" w:ascii="宋体" w:hAnsi="宋体"/>
                <w:szCs w:val="21"/>
                <w:highlight w:val="none"/>
                <w:lang w:val="en-US" w:eastAsia="zh-CN"/>
              </w:rPr>
            </w:pPr>
            <w:r>
              <w:rPr>
                <w:rFonts w:hint="eastAsia" w:ascii="宋体" w:hAnsi="宋体"/>
                <w:szCs w:val="21"/>
                <w:highlight w:val="none"/>
                <w:lang w:val="en-US" w:eastAsia="zh-CN"/>
              </w:rPr>
              <w:t>运行监督、维修期限</w:t>
            </w:r>
          </w:p>
        </w:tc>
        <w:tc>
          <w:tcPr>
            <w:tcW w:w="5170" w:type="dxa"/>
            <w:vAlign w:val="center"/>
          </w:tcPr>
          <w:p w14:paraId="2A314976">
            <w:pPr>
              <w:adjustRightInd w:val="0"/>
              <w:snapToGrid w:val="0"/>
              <w:jc w:val="left"/>
              <w:rPr>
                <w:rFonts w:ascii="宋体" w:hAnsi="宋体"/>
                <w:szCs w:val="21"/>
                <w:highlight w:val="none"/>
              </w:rPr>
            </w:pPr>
          </w:p>
        </w:tc>
      </w:tr>
      <w:tr w14:paraId="3DDAE9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00BF3FD4">
            <w:pPr>
              <w:adjustRightInd w:val="0"/>
              <w:snapToGrid w:val="0"/>
              <w:jc w:val="center"/>
              <w:rPr>
                <w:rFonts w:ascii="宋体" w:hAnsi="宋体"/>
                <w:szCs w:val="21"/>
                <w:highlight w:val="none"/>
              </w:rPr>
            </w:pPr>
            <w:r>
              <w:rPr>
                <w:rFonts w:hint="eastAsia" w:ascii="宋体" w:hAnsi="宋体"/>
                <w:szCs w:val="21"/>
                <w:highlight w:val="none"/>
              </w:rPr>
              <w:t>第二节</w:t>
            </w:r>
          </w:p>
          <w:p w14:paraId="154D39EB">
            <w:pPr>
              <w:adjustRightInd w:val="0"/>
              <w:snapToGrid w:val="0"/>
              <w:jc w:val="center"/>
              <w:rPr>
                <w:rFonts w:hint="eastAsia" w:ascii="宋体" w:hAnsi="宋体"/>
                <w:szCs w:val="21"/>
                <w:highlight w:val="none"/>
              </w:rPr>
            </w:pPr>
            <w:r>
              <w:rPr>
                <w:rFonts w:hint="eastAsia" w:ascii="宋体" w:hAnsi="宋体"/>
                <w:szCs w:val="21"/>
                <w:highlight w:val="none"/>
              </w:rPr>
              <w:t>第1</w:t>
            </w:r>
            <w:r>
              <w:rPr>
                <w:rFonts w:hint="eastAsia" w:ascii="宋体" w:hAnsi="宋体"/>
                <w:szCs w:val="21"/>
                <w:highlight w:val="none"/>
                <w:lang w:val="en-US" w:eastAsia="zh-CN"/>
              </w:rPr>
              <w:t>4</w:t>
            </w:r>
            <w:r>
              <w:rPr>
                <w:rFonts w:hint="eastAsia" w:ascii="宋体" w:hAnsi="宋体"/>
                <w:szCs w:val="21"/>
                <w:highlight w:val="none"/>
              </w:rPr>
              <w:t>.1（</w:t>
            </w:r>
            <w:r>
              <w:rPr>
                <w:rFonts w:hint="eastAsia" w:ascii="宋体" w:hAnsi="宋体"/>
                <w:szCs w:val="21"/>
                <w:highlight w:val="none"/>
                <w:lang w:val="en-US" w:eastAsia="zh-CN"/>
              </w:rPr>
              <w:t>5</w:t>
            </w:r>
            <w:r>
              <w:rPr>
                <w:rFonts w:hint="eastAsia" w:ascii="宋体" w:hAnsi="宋体"/>
                <w:szCs w:val="21"/>
                <w:highlight w:val="none"/>
              </w:rPr>
              <w:t>）项</w:t>
            </w:r>
          </w:p>
        </w:tc>
        <w:tc>
          <w:tcPr>
            <w:tcW w:w="1742" w:type="dxa"/>
            <w:vAlign w:val="center"/>
          </w:tcPr>
          <w:p w14:paraId="6628C0D5">
            <w:pPr>
              <w:adjustRightInd w:val="0"/>
              <w:snapToGrid w:val="0"/>
              <w:jc w:val="left"/>
              <w:rPr>
                <w:rFonts w:hint="default" w:ascii="宋体" w:hAnsi="宋体" w:eastAsia="宋体"/>
                <w:szCs w:val="21"/>
                <w:highlight w:val="none"/>
                <w:lang w:val="en-US" w:eastAsia="zh-CN"/>
              </w:rPr>
            </w:pPr>
            <w:r>
              <w:rPr>
                <w:rFonts w:hint="eastAsia" w:ascii="宋体" w:hAnsi="宋体"/>
                <w:szCs w:val="21"/>
                <w:highlight w:val="none"/>
                <w:lang w:val="en-US" w:eastAsia="zh-CN"/>
              </w:rPr>
              <w:t>货物回收的约定</w:t>
            </w:r>
          </w:p>
        </w:tc>
        <w:tc>
          <w:tcPr>
            <w:tcW w:w="5170" w:type="dxa"/>
            <w:vAlign w:val="center"/>
          </w:tcPr>
          <w:p w14:paraId="6AD2761D">
            <w:pPr>
              <w:adjustRightInd w:val="0"/>
              <w:snapToGrid w:val="0"/>
              <w:jc w:val="left"/>
              <w:rPr>
                <w:rFonts w:ascii="宋体" w:hAnsi="宋体"/>
                <w:szCs w:val="21"/>
                <w:highlight w:val="none"/>
              </w:rPr>
            </w:pPr>
          </w:p>
        </w:tc>
      </w:tr>
      <w:tr w14:paraId="1B90D47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ADD2711">
            <w:pPr>
              <w:adjustRightInd w:val="0"/>
              <w:snapToGrid w:val="0"/>
              <w:jc w:val="center"/>
              <w:rPr>
                <w:rFonts w:ascii="宋体" w:hAnsi="宋体"/>
                <w:szCs w:val="21"/>
                <w:highlight w:val="none"/>
              </w:rPr>
            </w:pPr>
            <w:r>
              <w:rPr>
                <w:rFonts w:hint="eastAsia" w:ascii="宋体" w:hAnsi="宋体"/>
                <w:szCs w:val="21"/>
                <w:highlight w:val="none"/>
              </w:rPr>
              <w:t>第二节</w:t>
            </w:r>
          </w:p>
          <w:p w14:paraId="3C471449">
            <w:pPr>
              <w:adjustRightInd w:val="0"/>
              <w:snapToGrid w:val="0"/>
              <w:jc w:val="center"/>
              <w:rPr>
                <w:rFonts w:ascii="宋体" w:hAnsi="宋体"/>
                <w:szCs w:val="21"/>
                <w:highlight w:val="none"/>
              </w:rPr>
            </w:pPr>
            <w:r>
              <w:rPr>
                <w:rFonts w:hint="eastAsia" w:ascii="宋体" w:hAnsi="宋体"/>
                <w:szCs w:val="21"/>
                <w:highlight w:val="none"/>
              </w:rPr>
              <w:t>第1</w:t>
            </w:r>
            <w:r>
              <w:rPr>
                <w:rFonts w:hint="eastAsia" w:ascii="宋体" w:hAnsi="宋体"/>
                <w:szCs w:val="21"/>
                <w:highlight w:val="none"/>
                <w:lang w:val="en-US" w:eastAsia="zh-CN"/>
              </w:rPr>
              <w:t>4</w:t>
            </w:r>
            <w:r>
              <w:rPr>
                <w:rFonts w:hint="eastAsia" w:ascii="宋体" w:hAnsi="宋体"/>
                <w:szCs w:val="21"/>
                <w:highlight w:val="none"/>
              </w:rPr>
              <w:t>.1（</w:t>
            </w:r>
            <w:r>
              <w:rPr>
                <w:rFonts w:hint="eastAsia" w:ascii="宋体" w:hAnsi="宋体"/>
                <w:szCs w:val="21"/>
                <w:highlight w:val="none"/>
                <w:lang w:val="en-US" w:eastAsia="zh-CN"/>
              </w:rPr>
              <w:t>6</w:t>
            </w:r>
            <w:r>
              <w:rPr>
                <w:rFonts w:hint="eastAsia" w:ascii="宋体" w:hAnsi="宋体"/>
                <w:szCs w:val="21"/>
                <w:highlight w:val="none"/>
              </w:rPr>
              <w:t>）项</w:t>
            </w:r>
          </w:p>
        </w:tc>
        <w:tc>
          <w:tcPr>
            <w:tcW w:w="1742" w:type="dxa"/>
            <w:vAlign w:val="center"/>
          </w:tcPr>
          <w:p w14:paraId="3F692C07">
            <w:pPr>
              <w:adjustRightInd w:val="0"/>
              <w:snapToGrid w:val="0"/>
              <w:jc w:val="left"/>
              <w:rPr>
                <w:rFonts w:ascii="宋体" w:hAnsi="宋体"/>
                <w:szCs w:val="21"/>
                <w:highlight w:val="none"/>
              </w:rPr>
            </w:pPr>
            <w:r>
              <w:rPr>
                <w:rFonts w:hint="eastAsia" w:ascii="宋体" w:hAnsi="宋体"/>
                <w:szCs w:val="21"/>
                <w:highlight w:val="none"/>
              </w:rPr>
              <w:t>乙方提供的其他服务</w:t>
            </w:r>
          </w:p>
        </w:tc>
        <w:tc>
          <w:tcPr>
            <w:tcW w:w="5170" w:type="dxa"/>
            <w:vAlign w:val="center"/>
          </w:tcPr>
          <w:p w14:paraId="6636BC24">
            <w:pPr>
              <w:adjustRightInd w:val="0"/>
              <w:snapToGrid w:val="0"/>
              <w:jc w:val="left"/>
              <w:rPr>
                <w:rFonts w:ascii="宋体" w:hAnsi="宋体"/>
                <w:szCs w:val="21"/>
                <w:highlight w:val="none"/>
              </w:rPr>
            </w:pPr>
          </w:p>
        </w:tc>
      </w:tr>
      <w:tr w14:paraId="369E90D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4EDE023">
            <w:pPr>
              <w:adjustRightInd w:val="0"/>
              <w:snapToGrid w:val="0"/>
              <w:jc w:val="center"/>
              <w:rPr>
                <w:rFonts w:ascii="宋体" w:hAnsi="宋体"/>
                <w:szCs w:val="21"/>
                <w:highlight w:val="none"/>
              </w:rPr>
            </w:pPr>
            <w:r>
              <w:rPr>
                <w:rFonts w:hint="eastAsia" w:ascii="宋体" w:hAnsi="宋体"/>
                <w:szCs w:val="21"/>
                <w:highlight w:val="none"/>
              </w:rPr>
              <w:t>第二节</w:t>
            </w:r>
          </w:p>
          <w:p w14:paraId="6F4F33E7">
            <w:pPr>
              <w:adjustRightInd w:val="0"/>
              <w:snapToGrid w:val="0"/>
              <w:jc w:val="center"/>
              <w:rPr>
                <w:rFonts w:hint="default" w:ascii="宋体" w:hAnsi="宋体" w:eastAsia="宋体"/>
                <w:szCs w:val="21"/>
                <w:highlight w:val="none"/>
                <w:lang w:val="en-US" w:eastAsia="zh-CN"/>
              </w:rPr>
            </w:pPr>
            <w:r>
              <w:rPr>
                <w:rFonts w:hint="eastAsia" w:ascii="宋体" w:hAnsi="宋体"/>
                <w:szCs w:val="21"/>
                <w:highlight w:val="none"/>
              </w:rPr>
              <w:t>第1</w:t>
            </w:r>
            <w:r>
              <w:rPr>
                <w:rFonts w:hint="eastAsia" w:ascii="宋体" w:hAnsi="宋体"/>
                <w:szCs w:val="21"/>
                <w:highlight w:val="none"/>
                <w:lang w:val="en-US" w:eastAsia="zh-CN"/>
              </w:rPr>
              <w:t>5</w:t>
            </w:r>
            <w:r>
              <w:rPr>
                <w:rFonts w:hint="eastAsia" w:ascii="宋体" w:hAnsi="宋体"/>
                <w:szCs w:val="21"/>
                <w:highlight w:val="none"/>
              </w:rPr>
              <w:t>.</w:t>
            </w:r>
            <w:r>
              <w:rPr>
                <w:rFonts w:hint="eastAsia" w:ascii="宋体" w:hAnsi="宋体"/>
                <w:szCs w:val="21"/>
                <w:highlight w:val="none"/>
                <w:lang w:val="en-US" w:eastAsia="zh-CN"/>
              </w:rPr>
              <w:t>1款</w:t>
            </w:r>
          </w:p>
        </w:tc>
        <w:tc>
          <w:tcPr>
            <w:tcW w:w="1742" w:type="dxa"/>
            <w:vAlign w:val="center"/>
          </w:tcPr>
          <w:p w14:paraId="2E26EAF0">
            <w:pPr>
              <w:adjustRightInd w:val="0"/>
              <w:snapToGrid w:val="0"/>
              <w:jc w:val="left"/>
              <w:rPr>
                <w:rFonts w:hint="eastAsia" w:ascii="宋体" w:hAnsi="宋体"/>
                <w:szCs w:val="21"/>
                <w:highlight w:val="none"/>
              </w:rPr>
            </w:pPr>
            <w:r>
              <w:rPr>
                <w:rFonts w:hint="eastAsia" w:ascii="宋体" w:hAnsi="宋体"/>
                <w:color w:val="auto"/>
                <w:szCs w:val="21"/>
                <w:highlight w:val="none"/>
                <w:lang w:eastAsia="zh-CN"/>
              </w:rPr>
              <w:t>修理、重作、更换相关具体规定</w:t>
            </w:r>
          </w:p>
        </w:tc>
        <w:tc>
          <w:tcPr>
            <w:tcW w:w="5170" w:type="dxa"/>
            <w:vAlign w:val="center"/>
          </w:tcPr>
          <w:p w14:paraId="2B3676E7">
            <w:pPr>
              <w:adjustRightInd w:val="0"/>
              <w:snapToGrid w:val="0"/>
              <w:jc w:val="left"/>
              <w:rPr>
                <w:rFonts w:ascii="宋体" w:hAnsi="宋体"/>
                <w:szCs w:val="21"/>
                <w:highlight w:val="none"/>
              </w:rPr>
            </w:pPr>
          </w:p>
        </w:tc>
      </w:tr>
      <w:tr w14:paraId="13CFD4C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2644DD3">
            <w:pPr>
              <w:adjustRightInd w:val="0"/>
              <w:snapToGrid w:val="0"/>
              <w:jc w:val="center"/>
              <w:rPr>
                <w:rFonts w:ascii="宋体" w:hAnsi="宋体"/>
                <w:szCs w:val="21"/>
                <w:highlight w:val="none"/>
              </w:rPr>
            </w:pPr>
            <w:r>
              <w:rPr>
                <w:rFonts w:hint="eastAsia" w:ascii="宋体" w:hAnsi="宋体"/>
                <w:szCs w:val="21"/>
                <w:highlight w:val="none"/>
              </w:rPr>
              <w:t>第二节</w:t>
            </w:r>
          </w:p>
          <w:p w14:paraId="5B864C3C">
            <w:pPr>
              <w:adjustRightInd w:val="0"/>
              <w:snapToGrid w:val="0"/>
              <w:jc w:val="center"/>
              <w:rPr>
                <w:rFonts w:ascii="宋体" w:hAnsi="宋体"/>
                <w:szCs w:val="21"/>
                <w:highlight w:val="none"/>
              </w:rPr>
            </w:pPr>
            <w:r>
              <w:rPr>
                <w:rFonts w:hint="eastAsia" w:ascii="宋体" w:hAnsi="宋体"/>
                <w:szCs w:val="21"/>
                <w:highlight w:val="none"/>
              </w:rPr>
              <w:t>第1</w:t>
            </w:r>
            <w:r>
              <w:rPr>
                <w:rFonts w:hint="eastAsia" w:ascii="宋体" w:hAnsi="宋体"/>
                <w:szCs w:val="21"/>
                <w:highlight w:val="none"/>
                <w:lang w:val="en-US" w:eastAsia="zh-CN"/>
              </w:rPr>
              <w:t>5</w:t>
            </w:r>
            <w:r>
              <w:rPr>
                <w:rFonts w:hint="eastAsia" w:ascii="宋体" w:hAnsi="宋体"/>
                <w:szCs w:val="21"/>
                <w:highlight w:val="none"/>
              </w:rPr>
              <w:t>.2（2）项</w:t>
            </w:r>
          </w:p>
        </w:tc>
        <w:tc>
          <w:tcPr>
            <w:tcW w:w="1742" w:type="dxa"/>
            <w:vAlign w:val="center"/>
          </w:tcPr>
          <w:p w14:paraId="27B26C99">
            <w:pPr>
              <w:adjustRightInd w:val="0"/>
              <w:snapToGrid w:val="0"/>
              <w:jc w:val="left"/>
              <w:rPr>
                <w:rFonts w:ascii="宋体" w:hAnsi="宋体"/>
                <w:szCs w:val="21"/>
                <w:highlight w:val="none"/>
              </w:rPr>
            </w:pPr>
            <w:r>
              <w:rPr>
                <w:rFonts w:hint="eastAsia" w:ascii="宋体" w:hAnsi="宋体"/>
                <w:szCs w:val="21"/>
                <w:highlight w:val="none"/>
              </w:rPr>
              <w:t>迟延交货赔偿费</w:t>
            </w:r>
          </w:p>
        </w:tc>
        <w:tc>
          <w:tcPr>
            <w:tcW w:w="5170" w:type="dxa"/>
            <w:vAlign w:val="center"/>
          </w:tcPr>
          <w:p w14:paraId="21BC3334">
            <w:pPr>
              <w:adjustRightInd w:val="0"/>
              <w:snapToGrid w:val="0"/>
              <w:jc w:val="left"/>
              <w:rPr>
                <w:rFonts w:ascii="宋体" w:hAnsi="宋体"/>
                <w:szCs w:val="21"/>
                <w:highlight w:val="none"/>
                <w:u w:val="single"/>
              </w:rPr>
            </w:pPr>
          </w:p>
        </w:tc>
      </w:tr>
      <w:tr w14:paraId="7A8EC35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B2C7445">
            <w:pPr>
              <w:adjustRightInd w:val="0"/>
              <w:snapToGrid w:val="0"/>
              <w:jc w:val="center"/>
              <w:rPr>
                <w:rFonts w:ascii="宋体" w:hAnsi="宋体"/>
                <w:szCs w:val="21"/>
                <w:highlight w:val="none"/>
              </w:rPr>
            </w:pPr>
            <w:r>
              <w:rPr>
                <w:rFonts w:hint="eastAsia" w:ascii="宋体" w:hAnsi="宋体"/>
                <w:szCs w:val="21"/>
                <w:highlight w:val="none"/>
              </w:rPr>
              <w:t>第二节</w:t>
            </w:r>
          </w:p>
          <w:p w14:paraId="58E92081">
            <w:pPr>
              <w:adjustRightInd w:val="0"/>
              <w:snapToGrid w:val="0"/>
              <w:jc w:val="center"/>
              <w:rPr>
                <w:rFonts w:hint="eastAsia" w:ascii="宋体" w:hAnsi="宋体"/>
                <w:szCs w:val="21"/>
                <w:highlight w:val="none"/>
              </w:rPr>
            </w:pPr>
            <w:r>
              <w:rPr>
                <w:rFonts w:hint="eastAsia" w:ascii="宋体" w:hAnsi="宋体"/>
                <w:szCs w:val="21"/>
                <w:highlight w:val="none"/>
              </w:rPr>
              <w:t>第1</w:t>
            </w:r>
            <w:r>
              <w:rPr>
                <w:rFonts w:hint="eastAsia" w:ascii="宋体" w:hAnsi="宋体"/>
                <w:szCs w:val="21"/>
                <w:highlight w:val="none"/>
                <w:lang w:val="en-US" w:eastAsia="zh-CN"/>
              </w:rPr>
              <w:t>5</w:t>
            </w:r>
            <w:r>
              <w:rPr>
                <w:rFonts w:hint="eastAsia" w:ascii="宋体" w:hAnsi="宋体"/>
                <w:szCs w:val="21"/>
                <w:highlight w:val="none"/>
              </w:rPr>
              <w:t>.</w:t>
            </w:r>
            <w:r>
              <w:rPr>
                <w:rFonts w:hint="eastAsia" w:ascii="宋体" w:hAnsi="宋体"/>
                <w:szCs w:val="21"/>
                <w:highlight w:val="none"/>
                <w:lang w:val="en-US" w:eastAsia="zh-CN"/>
              </w:rPr>
              <w:t>3款</w:t>
            </w:r>
          </w:p>
        </w:tc>
        <w:tc>
          <w:tcPr>
            <w:tcW w:w="1742" w:type="dxa"/>
            <w:vAlign w:val="center"/>
          </w:tcPr>
          <w:p w14:paraId="4CE06342">
            <w:pPr>
              <w:adjustRightInd w:val="0"/>
              <w:snapToGrid w:val="0"/>
              <w:jc w:val="left"/>
              <w:rPr>
                <w:rFonts w:hint="eastAsia" w:ascii="宋体" w:hAnsi="宋体"/>
                <w:szCs w:val="21"/>
                <w:highlight w:val="none"/>
              </w:rPr>
            </w:pPr>
            <w:r>
              <w:rPr>
                <w:rFonts w:hint="eastAsia" w:ascii="宋体" w:hAnsi="宋体"/>
                <w:szCs w:val="21"/>
                <w:highlight w:val="none"/>
              </w:rPr>
              <w:t>逾期付款利息</w:t>
            </w:r>
          </w:p>
        </w:tc>
        <w:tc>
          <w:tcPr>
            <w:tcW w:w="5170" w:type="dxa"/>
            <w:vAlign w:val="center"/>
          </w:tcPr>
          <w:p w14:paraId="4EF9DD64">
            <w:pPr>
              <w:adjustRightInd w:val="0"/>
              <w:snapToGrid w:val="0"/>
              <w:jc w:val="left"/>
              <w:rPr>
                <w:rFonts w:ascii="宋体" w:hAnsi="宋体"/>
                <w:szCs w:val="21"/>
                <w:highlight w:val="none"/>
                <w:u w:val="single"/>
              </w:rPr>
            </w:pPr>
          </w:p>
        </w:tc>
      </w:tr>
      <w:tr w14:paraId="02184BF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2E3F3A8F">
            <w:pPr>
              <w:adjustRightInd w:val="0"/>
              <w:snapToGrid w:val="0"/>
              <w:jc w:val="center"/>
              <w:rPr>
                <w:rFonts w:ascii="宋体" w:hAnsi="宋体"/>
                <w:szCs w:val="21"/>
                <w:highlight w:val="none"/>
              </w:rPr>
            </w:pPr>
            <w:r>
              <w:rPr>
                <w:rFonts w:hint="eastAsia" w:ascii="宋体" w:hAnsi="宋体"/>
                <w:szCs w:val="21"/>
                <w:highlight w:val="none"/>
              </w:rPr>
              <w:t>第二节</w:t>
            </w:r>
          </w:p>
          <w:p w14:paraId="13F1D740">
            <w:pPr>
              <w:adjustRightInd w:val="0"/>
              <w:snapToGrid w:val="0"/>
              <w:jc w:val="center"/>
              <w:rPr>
                <w:rFonts w:ascii="宋体" w:hAnsi="宋体"/>
                <w:szCs w:val="21"/>
                <w:highlight w:val="none"/>
              </w:rPr>
            </w:pPr>
            <w:r>
              <w:rPr>
                <w:rFonts w:hint="eastAsia" w:ascii="宋体" w:hAnsi="宋体"/>
                <w:szCs w:val="21"/>
                <w:highlight w:val="none"/>
              </w:rPr>
              <w:t>第1</w:t>
            </w:r>
            <w:r>
              <w:rPr>
                <w:rFonts w:hint="eastAsia" w:ascii="宋体" w:hAnsi="宋体"/>
                <w:szCs w:val="21"/>
                <w:highlight w:val="none"/>
                <w:lang w:val="en-US" w:eastAsia="zh-CN"/>
              </w:rPr>
              <w:t>5</w:t>
            </w:r>
            <w:r>
              <w:rPr>
                <w:rFonts w:hint="eastAsia" w:ascii="宋体" w:hAnsi="宋体"/>
                <w:szCs w:val="21"/>
                <w:highlight w:val="none"/>
              </w:rPr>
              <w:t>.4</w:t>
            </w:r>
            <w:r>
              <w:rPr>
                <w:rFonts w:hint="eastAsia" w:ascii="宋体" w:hAnsi="宋体"/>
                <w:szCs w:val="21"/>
                <w:highlight w:val="none"/>
                <w:lang w:val="en-US" w:eastAsia="zh-CN"/>
              </w:rPr>
              <w:t>款</w:t>
            </w:r>
          </w:p>
        </w:tc>
        <w:tc>
          <w:tcPr>
            <w:tcW w:w="1742" w:type="dxa"/>
            <w:tcBorders>
              <w:left w:val="single" w:color="auto" w:sz="2" w:space="0"/>
              <w:bottom w:val="single" w:color="auto" w:sz="2" w:space="0"/>
              <w:right w:val="single" w:color="auto" w:sz="2" w:space="0"/>
            </w:tcBorders>
            <w:vAlign w:val="center"/>
          </w:tcPr>
          <w:p w14:paraId="53606863">
            <w:pPr>
              <w:adjustRightInd w:val="0"/>
              <w:snapToGrid w:val="0"/>
              <w:jc w:val="left"/>
              <w:rPr>
                <w:rFonts w:ascii="宋体" w:hAnsi="宋体"/>
                <w:szCs w:val="21"/>
                <w:highlight w:val="none"/>
              </w:rPr>
            </w:pPr>
            <w:r>
              <w:rPr>
                <w:rFonts w:hint="eastAsia" w:ascii="宋体" w:hAnsi="宋体"/>
                <w:szCs w:val="21"/>
                <w:highlight w:val="none"/>
              </w:rPr>
              <w:t>其他违约责任</w:t>
            </w:r>
          </w:p>
        </w:tc>
        <w:tc>
          <w:tcPr>
            <w:tcW w:w="5170" w:type="dxa"/>
            <w:tcBorders>
              <w:left w:val="single" w:color="auto" w:sz="2" w:space="0"/>
              <w:bottom w:val="single" w:color="auto" w:sz="2" w:space="0"/>
            </w:tcBorders>
            <w:vAlign w:val="center"/>
          </w:tcPr>
          <w:p w14:paraId="5402D8D3">
            <w:pPr>
              <w:adjustRightInd w:val="0"/>
              <w:snapToGrid w:val="0"/>
              <w:jc w:val="left"/>
              <w:rPr>
                <w:rFonts w:ascii="宋体" w:hAnsi="宋体"/>
                <w:szCs w:val="21"/>
                <w:highlight w:val="none"/>
                <w:u w:val="single"/>
              </w:rPr>
            </w:pPr>
          </w:p>
        </w:tc>
      </w:tr>
      <w:tr w14:paraId="0C14C41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7E0D1266">
            <w:pPr>
              <w:adjustRightInd w:val="0"/>
              <w:snapToGrid w:val="0"/>
              <w:jc w:val="center"/>
              <w:rPr>
                <w:rFonts w:ascii="宋体" w:hAnsi="宋体"/>
                <w:szCs w:val="21"/>
                <w:highlight w:val="none"/>
              </w:rPr>
            </w:pPr>
            <w:r>
              <w:rPr>
                <w:rFonts w:hint="eastAsia" w:ascii="宋体" w:hAnsi="宋体"/>
                <w:szCs w:val="21"/>
                <w:highlight w:val="none"/>
              </w:rPr>
              <w:t>第二节</w:t>
            </w:r>
          </w:p>
          <w:p w14:paraId="198F365F">
            <w:pPr>
              <w:adjustRightInd w:val="0"/>
              <w:snapToGrid w:val="0"/>
              <w:jc w:val="center"/>
              <w:rPr>
                <w:rFonts w:ascii="宋体" w:hAnsi="宋体"/>
                <w:szCs w:val="21"/>
                <w:highlight w:val="none"/>
              </w:rPr>
            </w:pPr>
            <w:r>
              <w:rPr>
                <w:rFonts w:hint="eastAsia" w:ascii="宋体" w:hAnsi="宋体"/>
                <w:szCs w:val="21"/>
                <w:highlight w:val="none"/>
              </w:rPr>
              <w:t>第</w:t>
            </w:r>
            <w:r>
              <w:rPr>
                <w:rFonts w:hint="eastAsia" w:ascii="宋体" w:hAnsi="宋体"/>
                <w:szCs w:val="21"/>
                <w:highlight w:val="none"/>
                <w:lang w:val="en-US" w:eastAsia="zh-CN"/>
              </w:rPr>
              <w:t>19</w:t>
            </w:r>
            <w:r>
              <w:rPr>
                <w:rFonts w:hint="eastAsia" w:ascii="宋体" w:hAnsi="宋体"/>
                <w:szCs w:val="21"/>
                <w:highlight w:val="none"/>
              </w:rPr>
              <w:t>.2</w:t>
            </w:r>
            <w:r>
              <w:rPr>
                <w:rFonts w:hint="eastAsia" w:ascii="宋体" w:hAnsi="宋体"/>
                <w:szCs w:val="21"/>
                <w:highlight w:val="none"/>
                <w:lang w:val="en-US" w:eastAsia="zh-CN"/>
              </w:rPr>
              <w:t>款</w:t>
            </w:r>
          </w:p>
        </w:tc>
        <w:tc>
          <w:tcPr>
            <w:tcW w:w="1742" w:type="dxa"/>
            <w:tcBorders>
              <w:top w:val="single" w:color="auto" w:sz="2" w:space="0"/>
              <w:left w:val="single" w:color="auto" w:sz="2" w:space="0"/>
              <w:right w:val="single" w:color="auto" w:sz="2" w:space="0"/>
            </w:tcBorders>
            <w:vAlign w:val="center"/>
          </w:tcPr>
          <w:p w14:paraId="3A6C478D">
            <w:pPr>
              <w:adjustRightInd w:val="0"/>
              <w:snapToGrid w:val="0"/>
              <w:jc w:val="left"/>
              <w:rPr>
                <w:rFonts w:ascii="宋体" w:hAnsi="宋体"/>
                <w:szCs w:val="21"/>
                <w:highlight w:val="none"/>
              </w:rPr>
            </w:pPr>
            <w:r>
              <w:rPr>
                <w:rFonts w:hint="eastAsia" w:ascii="宋体" w:hAnsi="宋体"/>
                <w:szCs w:val="21"/>
                <w:highlight w:val="none"/>
                <w:lang w:val="en-US" w:eastAsia="zh-CN"/>
              </w:rPr>
              <w:t>解决争议的方法</w:t>
            </w:r>
          </w:p>
        </w:tc>
        <w:tc>
          <w:tcPr>
            <w:tcW w:w="5170" w:type="dxa"/>
            <w:tcBorders>
              <w:top w:val="single" w:color="auto" w:sz="2" w:space="0"/>
              <w:left w:val="single" w:color="auto" w:sz="2" w:space="0"/>
            </w:tcBorders>
            <w:vAlign w:val="center"/>
          </w:tcPr>
          <w:p w14:paraId="3939BCD7">
            <w:pPr>
              <w:autoSpaceDE w:val="0"/>
              <w:autoSpaceDN w:val="0"/>
              <w:adjustRightInd w:val="0"/>
              <w:snapToGrid w:val="0"/>
              <w:spacing w:line="400" w:lineRule="exact"/>
              <w:jc w:val="left"/>
              <w:rPr>
                <w:rFonts w:hint="eastAsia" w:ascii="宋体" w:hAnsi="宋体" w:eastAsia="宋体" w:cs="宋体"/>
                <w:b w:val="0"/>
                <w:bCs w:val="0"/>
                <w:iCs/>
                <w:szCs w:val="21"/>
                <w:highlight w:val="none"/>
              </w:rPr>
            </w:pPr>
            <w:r>
              <w:rPr>
                <w:rFonts w:hint="eastAsia" w:ascii="宋体" w:hAnsi="宋体" w:eastAsia="宋体" w:cs="宋体"/>
                <w:b w:val="0"/>
                <w:bCs w:val="0"/>
                <w:iCs/>
                <w:szCs w:val="21"/>
                <w:highlight w:val="none"/>
              </w:rPr>
              <w:t>因本合同及合同有关事项发生的争议，按下列第</w:t>
            </w:r>
            <w:r>
              <w:rPr>
                <w:rFonts w:hint="eastAsia" w:ascii="宋体" w:hAnsi="宋体" w:eastAsia="宋体" w:cs="宋体"/>
                <w:b w:val="0"/>
                <w:bCs w:val="0"/>
                <w:iCs/>
                <w:szCs w:val="21"/>
                <w:highlight w:val="none"/>
                <w:u w:val="single"/>
              </w:rPr>
              <w:t xml:space="preserve">   </w:t>
            </w:r>
            <w:r>
              <w:rPr>
                <w:rFonts w:hint="eastAsia" w:ascii="宋体" w:hAnsi="宋体" w:eastAsia="宋体" w:cs="宋体"/>
                <w:b w:val="0"/>
                <w:bCs w:val="0"/>
                <w:iCs/>
                <w:szCs w:val="21"/>
                <w:highlight w:val="none"/>
              </w:rPr>
              <w:t>种方式解决：</w:t>
            </w:r>
          </w:p>
          <w:p w14:paraId="01EC48A3">
            <w:pPr>
              <w:autoSpaceDE w:val="0"/>
              <w:autoSpaceDN w:val="0"/>
              <w:adjustRightInd w:val="0"/>
              <w:snapToGrid w:val="0"/>
              <w:spacing w:line="400" w:lineRule="exact"/>
              <w:jc w:val="left"/>
              <w:rPr>
                <w:rFonts w:hint="eastAsia" w:ascii="宋体" w:hAnsi="宋体" w:eastAsia="宋体" w:cs="宋体"/>
                <w:b w:val="0"/>
                <w:bCs w:val="0"/>
                <w:iCs/>
                <w:szCs w:val="21"/>
                <w:highlight w:val="none"/>
              </w:rPr>
            </w:pPr>
            <w:r>
              <w:rPr>
                <w:rFonts w:hint="eastAsia" w:ascii="宋体" w:hAnsi="宋体" w:eastAsia="宋体" w:cs="宋体"/>
                <w:b w:val="0"/>
                <w:bCs w:val="0"/>
                <w:iCs/>
                <w:szCs w:val="21"/>
                <w:highlight w:val="none"/>
              </w:rPr>
              <w:t>（1）向</w:t>
            </w:r>
            <w:r>
              <w:rPr>
                <w:rFonts w:hint="eastAsia" w:ascii="宋体" w:hAnsi="宋体" w:eastAsia="宋体" w:cs="宋体"/>
                <w:b w:val="0"/>
                <w:bCs w:val="0"/>
                <w:iCs/>
                <w:szCs w:val="21"/>
                <w:highlight w:val="none"/>
                <w:u w:val="single"/>
              </w:rPr>
              <w:t xml:space="preserve">                    </w:t>
            </w:r>
            <w:r>
              <w:rPr>
                <w:rFonts w:hint="eastAsia" w:ascii="宋体" w:hAnsi="宋体" w:eastAsia="宋体" w:cs="宋体"/>
                <w:b w:val="0"/>
                <w:bCs w:val="0"/>
                <w:iCs/>
                <w:szCs w:val="21"/>
                <w:highlight w:val="none"/>
              </w:rPr>
              <w:t>仲裁委员会申请仲裁，仲裁地点为</w:t>
            </w:r>
            <w:r>
              <w:rPr>
                <w:rFonts w:hint="eastAsia" w:ascii="宋体" w:hAnsi="宋体" w:eastAsia="宋体" w:cs="宋体"/>
                <w:b w:val="0"/>
                <w:bCs w:val="0"/>
                <w:iCs/>
                <w:szCs w:val="21"/>
                <w:highlight w:val="none"/>
                <w:u w:val="single"/>
              </w:rPr>
              <w:t xml:space="preserve">           </w:t>
            </w:r>
            <w:r>
              <w:rPr>
                <w:rFonts w:hint="eastAsia" w:ascii="宋体" w:hAnsi="宋体" w:eastAsia="宋体" w:cs="宋体"/>
                <w:b w:val="0"/>
                <w:bCs w:val="0"/>
                <w:iCs/>
                <w:szCs w:val="21"/>
                <w:highlight w:val="none"/>
              </w:rPr>
              <w:t>；</w:t>
            </w:r>
          </w:p>
          <w:p w14:paraId="34830F2F">
            <w:pPr>
              <w:adjustRightInd w:val="0"/>
              <w:snapToGrid w:val="0"/>
              <w:ind w:firstLine="0" w:firstLineChars="0"/>
              <w:jc w:val="left"/>
              <w:rPr>
                <w:rFonts w:ascii="宋体" w:hAnsi="宋体"/>
                <w:szCs w:val="21"/>
                <w:highlight w:val="none"/>
                <w:u w:val="single"/>
              </w:rPr>
            </w:pPr>
            <w:r>
              <w:rPr>
                <w:rFonts w:hint="eastAsia" w:ascii="宋体" w:hAnsi="宋体" w:eastAsia="宋体" w:cs="宋体"/>
                <w:b w:val="0"/>
                <w:bCs w:val="0"/>
                <w:iCs/>
                <w:szCs w:val="21"/>
                <w:highlight w:val="none"/>
              </w:rPr>
              <w:t>（2）向</w:t>
            </w:r>
            <w:r>
              <w:rPr>
                <w:rFonts w:hint="eastAsia" w:ascii="宋体" w:hAnsi="宋体" w:eastAsia="宋体" w:cs="宋体"/>
                <w:b w:val="0"/>
                <w:bCs w:val="0"/>
                <w:iCs/>
                <w:szCs w:val="21"/>
                <w:highlight w:val="none"/>
                <w:u w:val="single"/>
              </w:rPr>
              <w:t xml:space="preserve">                    </w:t>
            </w:r>
            <w:r>
              <w:rPr>
                <w:rFonts w:hint="eastAsia" w:ascii="宋体" w:hAnsi="宋体" w:eastAsia="宋体" w:cs="宋体"/>
                <w:b w:val="0"/>
                <w:bCs w:val="0"/>
                <w:iCs/>
                <w:szCs w:val="21"/>
                <w:highlight w:val="none"/>
              </w:rPr>
              <w:t>人民法院起诉。</w:t>
            </w:r>
          </w:p>
        </w:tc>
      </w:tr>
      <w:tr w14:paraId="6792181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15D80C49">
            <w:pPr>
              <w:adjustRightInd w:val="0"/>
              <w:snapToGrid w:val="0"/>
              <w:jc w:val="center"/>
              <w:rPr>
                <w:rFonts w:ascii="宋体" w:hAnsi="宋体"/>
                <w:szCs w:val="21"/>
                <w:highlight w:val="none"/>
              </w:rPr>
            </w:pPr>
            <w:r>
              <w:rPr>
                <w:rFonts w:hint="eastAsia" w:ascii="宋体" w:hAnsi="宋体"/>
                <w:szCs w:val="21"/>
                <w:highlight w:val="none"/>
              </w:rPr>
              <w:t>第二节</w:t>
            </w:r>
          </w:p>
          <w:p w14:paraId="09E8B6F3">
            <w:pPr>
              <w:adjustRightInd w:val="0"/>
              <w:snapToGrid w:val="0"/>
              <w:jc w:val="center"/>
              <w:rPr>
                <w:rFonts w:ascii="宋体" w:hAnsi="宋体"/>
                <w:szCs w:val="21"/>
                <w:highlight w:val="none"/>
              </w:rPr>
            </w:pPr>
            <w:r>
              <w:rPr>
                <w:rFonts w:hint="eastAsia" w:ascii="宋体" w:hAnsi="宋体"/>
                <w:szCs w:val="21"/>
                <w:highlight w:val="none"/>
              </w:rPr>
              <w:t>第2</w:t>
            </w:r>
            <w:r>
              <w:rPr>
                <w:rFonts w:hint="eastAsia" w:ascii="宋体" w:hAnsi="宋体"/>
                <w:szCs w:val="21"/>
                <w:highlight w:val="none"/>
                <w:lang w:val="en-US" w:eastAsia="zh-CN"/>
              </w:rPr>
              <w:t>3.1</w:t>
            </w:r>
            <w:r>
              <w:rPr>
                <w:rFonts w:hint="eastAsia" w:ascii="宋体" w:hAnsi="宋体"/>
                <w:szCs w:val="21"/>
                <w:highlight w:val="none"/>
                <w:lang w:eastAsia="zh-CN"/>
              </w:rPr>
              <w:t>款</w:t>
            </w:r>
          </w:p>
        </w:tc>
        <w:tc>
          <w:tcPr>
            <w:tcW w:w="1742" w:type="dxa"/>
            <w:vAlign w:val="center"/>
          </w:tcPr>
          <w:p w14:paraId="3BBCA56D">
            <w:pPr>
              <w:adjustRightInd w:val="0"/>
              <w:snapToGrid w:val="0"/>
              <w:jc w:val="left"/>
              <w:rPr>
                <w:rFonts w:ascii="宋体" w:hAnsi="宋体"/>
                <w:szCs w:val="21"/>
                <w:highlight w:val="none"/>
              </w:rPr>
            </w:pPr>
            <w:r>
              <w:rPr>
                <w:rFonts w:hint="eastAsia" w:ascii="宋体" w:hAnsi="宋体"/>
                <w:bCs/>
                <w:color w:val="auto"/>
                <w:szCs w:val="21"/>
                <w:highlight w:val="none"/>
                <w:lang w:eastAsia="zh-CN"/>
              </w:rPr>
              <w:t>其他专用条款</w:t>
            </w:r>
          </w:p>
        </w:tc>
        <w:tc>
          <w:tcPr>
            <w:tcW w:w="5170" w:type="dxa"/>
            <w:vAlign w:val="center"/>
          </w:tcPr>
          <w:p w14:paraId="0A1D5C86">
            <w:pPr>
              <w:adjustRightInd w:val="0"/>
              <w:snapToGrid w:val="0"/>
              <w:jc w:val="left"/>
              <w:rPr>
                <w:rFonts w:hint="default" w:ascii="宋体" w:hAnsi="宋体" w:eastAsia="宋体"/>
                <w:szCs w:val="21"/>
                <w:highlight w:val="none"/>
                <w:lang w:val="en-US" w:eastAsia="zh-CN"/>
              </w:rPr>
            </w:pPr>
          </w:p>
        </w:tc>
      </w:tr>
    </w:tbl>
    <w:p w14:paraId="411D6533">
      <w:pPr>
        <w:pStyle w:val="34"/>
        <w:spacing w:line="560" w:lineRule="exact"/>
        <w:ind w:firstLine="200"/>
        <w:jc w:val="both"/>
        <w:rPr>
          <w:rFonts w:hint="eastAsia" w:ascii="宋体" w:hAnsi="宋体" w:eastAsia="宋体" w:cs="宋体"/>
          <w:b/>
          <w:bCs/>
          <w:szCs w:val="24"/>
          <w:highlight w:val="none"/>
        </w:rPr>
      </w:pPr>
    </w:p>
    <w:p w14:paraId="7A9975A9">
      <w:pPr>
        <w:rPr>
          <w:rFonts w:hint="eastAsia" w:ascii="宋体" w:hAnsi="宋体" w:eastAsia="宋体" w:cs="宋体"/>
          <w:b/>
          <w:kern w:val="2"/>
          <w:sz w:val="28"/>
          <w:szCs w:val="28"/>
          <w:highlight w:val="none"/>
          <w:lang w:val="en-US" w:eastAsia="zh-CN" w:bidi="ar-SA"/>
        </w:rPr>
      </w:pPr>
      <w:r>
        <w:rPr>
          <w:rFonts w:hint="eastAsia" w:ascii="宋体" w:hAnsi="宋体" w:eastAsia="宋体" w:cs="宋体"/>
          <w:b/>
          <w:kern w:val="2"/>
          <w:sz w:val="28"/>
          <w:szCs w:val="28"/>
          <w:highlight w:val="none"/>
          <w:lang w:val="en-US" w:eastAsia="zh-CN" w:bidi="ar-SA"/>
        </w:rPr>
        <w:br w:type="page"/>
      </w:r>
    </w:p>
    <w:p w14:paraId="77DCD8E1">
      <w:pPr>
        <w:spacing w:line="360" w:lineRule="auto"/>
        <w:ind w:firstLine="562" w:firstLineChars="200"/>
        <w:jc w:val="center"/>
        <w:outlineLvl w:val="0"/>
        <w:rPr>
          <w:rFonts w:hint="eastAsia" w:ascii="宋体" w:hAnsi="宋体" w:eastAsia="宋体" w:cs="宋体"/>
          <w:b/>
          <w:sz w:val="36"/>
          <w:szCs w:val="36"/>
          <w:highlight w:val="none"/>
        </w:rPr>
      </w:pPr>
      <w:r>
        <w:rPr>
          <w:rFonts w:hint="eastAsia" w:ascii="宋体" w:hAnsi="宋体" w:eastAsia="宋体" w:cs="宋体"/>
          <w:b/>
          <w:kern w:val="2"/>
          <w:sz w:val="28"/>
          <w:szCs w:val="28"/>
          <w:highlight w:val="none"/>
          <w:lang w:val="en-US" w:eastAsia="zh-CN" w:bidi="ar-SA"/>
        </w:rPr>
        <w:t>第六章　投标文件格式</w:t>
      </w:r>
      <w:bookmarkEnd w:id="274"/>
      <w:bookmarkEnd w:id="275"/>
      <w:bookmarkEnd w:id="276"/>
      <w:bookmarkEnd w:id="277"/>
      <w:bookmarkEnd w:id="278"/>
    </w:p>
    <w:p w14:paraId="6B2731A7">
      <w:pPr>
        <w:adjustRightInd w:val="0"/>
        <w:spacing w:line="360" w:lineRule="auto"/>
        <w:rPr>
          <w:rFonts w:hint="eastAsia" w:ascii="宋体" w:hAnsi="宋体" w:eastAsia="宋体" w:cs="宋体"/>
          <w:szCs w:val="24"/>
          <w:highlight w:val="none"/>
        </w:rPr>
      </w:pPr>
    </w:p>
    <w:p w14:paraId="06D5A18D">
      <w:pPr>
        <w:spacing w:line="560" w:lineRule="exact"/>
        <w:ind w:firstLine="480" w:firstLineChars="200"/>
        <w:outlineLvl w:val="1"/>
        <w:rPr>
          <w:rFonts w:hint="eastAsia" w:ascii="宋体" w:hAnsi="宋体" w:eastAsia="宋体" w:cs="宋体"/>
          <w:kern w:val="2"/>
          <w:sz w:val="24"/>
          <w:szCs w:val="24"/>
          <w:highlight w:val="none"/>
          <w:lang w:val="en-US" w:eastAsia="zh-CN" w:bidi="ar-SA"/>
        </w:rPr>
      </w:pPr>
      <w:bookmarkStart w:id="284" w:name="_Toc23594"/>
      <w:r>
        <w:rPr>
          <w:rFonts w:hint="eastAsia" w:ascii="宋体" w:hAnsi="宋体" w:eastAsia="宋体" w:cs="宋体"/>
          <w:kern w:val="2"/>
          <w:sz w:val="24"/>
          <w:szCs w:val="24"/>
          <w:highlight w:val="none"/>
          <w:lang w:val="en-US" w:eastAsia="zh-CN" w:bidi="ar-SA"/>
        </w:rPr>
        <w:t>一、投标人提交投标文件须知：</w:t>
      </w:r>
      <w:bookmarkEnd w:id="284"/>
    </w:p>
    <w:p w14:paraId="5A74D9D3">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1、投标人应严格按照以下顺序填写和提交下述规定的全部格式文件以及其他有关资料，混乱的编排导致投标文件被误读或评标小组查找不到有效文件是投标人的风险。</w:t>
      </w:r>
    </w:p>
    <w:p w14:paraId="00BA1481">
      <w:pPr>
        <w:spacing w:line="560" w:lineRule="exact"/>
        <w:ind w:firstLine="480" w:firstLineChars="200"/>
        <w:outlineLvl w:val="2"/>
        <w:rPr>
          <w:rFonts w:hint="eastAsia" w:ascii="宋体" w:hAnsi="宋体" w:eastAsia="宋体" w:cs="宋体"/>
          <w:kern w:val="2"/>
          <w:sz w:val="24"/>
          <w:szCs w:val="24"/>
          <w:highlight w:val="none"/>
          <w:lang w:val="en-US" w:eastAsia="zh-CN" w:bidi="ar-SA"/>
        </w:rPr>
      </w:pPr>
      <w:bookmarkStart w:id="285" w:name="_Toc23205"/>
      <w:r>
        <w:rPr>
          <w:rFonts w:hint="eastAsia" w:ascii="宋体" w:hAnsi="宋体" w:eastAsia="宋体" w:cs="宋体"/>
          <w:kern w:val="2"/>
          <w:sz w:val="24"/>
          <w:szCs w:val="24"/>
          <w:highlight w:val="none"/>
          <w:lang w:val="en-US" w:eastAsia="zh-CN" w:bidi="ar-SA"/>
        </w:rPr>
        <w:t>2、所附表格中要求回答的全部问题和/或信息都必须正面回答。</w:t>
      </w:r>
      <w:bookmarkEnd w:id="285"/>
    </w:p>
    <w:p w14:paraId="2AD05ACC">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3、本声明书的签字人应保证全部声明和问题的回答是真实的和准确的。</w:t>
      </w:r>
    </w:p>
    <w:p w14:paraId="50224462">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4、评标委员会将应用投标人提交的资料根据自己的判断和考虑决定投标人履行合同的合格性及能力。</w:t>
      </w:r>
    </w:p>
    <w:p w14:paraId="77E341B5">
      <w:pPr>
        <w:spacing w:line="560" w:lineRule="exact"/>
        <w:ind w:firstLine="480" w:firstLineChars="200"/>
        <w:outlineLvl w:val="2"/>
        <w:rPr>
          <w:rFonts w:hint="eastAsia" w:ascii="宋体" w:hAnsi="宋体" w:eastAsia="宋体" w:cs="宋体"/>
          <w:kern w:val="2"/>
          <w:sz w:val="24"/>
          <w:szCs w:val="24"/>
          <w:highlight w:val="none"/>
          <w:lang w:val="en-US" w:eastAsia="zh-CN" w:bidi="ar-SA"/>
        </w:rPr>
      </w:pPr>
      <w:bookmarkStart w:id="286" w:name="_Toc8067"/>
      <w:r>
        <w:rPr>
          <w:rFonts w:hint="eastAsia" w:ascii="宋体" w:hAnsi="宋体" w:eastAsia="宋体" w:cs="宋体"/>
          <w:kern w:val="2"/>
          <w:sz w:val="24"/>
          <w:szCs w:val="24"/>
          <w:highlight w:val="none"/>
          <w:lang w:val="en-US" w:eastAsia="zh-CN" w:bidi="ar-SA"/>
        </w:rPr>
        <w:t>5、投标人提交的材料将在一定期限内被保密保存，但不退还。</w:t>
      </w:r>
      <w:bookmarkEnd w:id="286"/>
    </w:p>
    <w:p w14:paraId="3435DD4C">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6、全部文件应按投标人须知中规定的语言和份数提交。投标文件组成漏项或未按规定的格式编制，内容不全或内容字迹模糊辨认不清的情况，将有可能被评标小组认定为投标无效。</w:t>
      </w:r>
    </w:p>
    <w:p w14:paraId="70E72A67">
      <w:pPr>
        <w:adjustRightInd w:val="0"/>
        <w:snapToGrid w:val="0"/>
        <w:spacing w:before="50" w:after="50"/>
        <w:rPr>
          <w:rFonts w:hint="eastAsia" w:ascii="宋体" w:hAnsi="宋体" w:eastAsia="宋体" w:cs="宋体"/>
          <w:sz w:val="24"/>
          <w:szCs w:val="24"/>
          <w:highlight w:val="none"/>
        </w:rPr>
      </w:pPr>
    </w:p>
    <w:p w14:paraId="5128021D">
      <w:pPr>
        <w:spacing w:line="360" w:lineRule="auto"/>
        <w:jc w:val="center"/>
        <w:outlineLvl w:val="9"/>
        <w:rPr>
          <w:rFonts w:hint="eastAsia" w:ascii="宋体" w:hAnsi="宋体" w:eastAsia="宋体" w:cs="宋体"/>
          <w:sz w:val="32"/>
          <w:highlight w:val="none"/>
        </w:rPr>
      </w:pPr>
      <w:r>
        <w:rPr>
          <w:rFonts w:hint="eastAsia" w:ascii="宋体" w:hAnsi="宋体" w:eastAsia="宋体" w:cs="宋体"/>
          <w:sz w:val="32"/>
          <w:highlight w:val="none"/>
        </w:rPr>
        <w:br w:type="page"/>
      </w:r>
      <w:bookmarkStart w:id="287" w:name="_Toc2253"/>
    </w:p>
    <w:p w14:paraId="0F8C013C">
      <w:pPr>
        <w:spacing w:line="360" w:lineRule="auto"/>
        <w:jc w:val="center"/>
        <w:outlineLvl w:val="1"/>
        <w:rPr>
          <w:rFonts w:hint="eastAsia" w:ascii="宋体" w:hAnsi="宋体" w:eastAsia="宋体" w:cs="宋体"/>
          <w:sz w:val="48"/>
          <w:szCs w:val="48"/>
          <w:highlight w:val="none"/>
        </w:rPr>
      </w:pPr>
      <w:bookmarkStart w:id="288" w:name="_Toc17130"/>
      <w:bookmarkStart w:id="289" w:name="_Toc23960"/>
      <w:r>
        <w:rPr>
          <w:rFonts w:hint="eastAsia" w:ascii="宋体" w:hAnsi="宋体" w:eastAsia="宋体" w:cs="宋体"/>
          <w:sz w:val="48"/>
          <w:szCs w:val="48"/>
          <w:highlight w:val="none"/>
          <w:lang w:eastAsia="zh-CN"/>
        </w:rPr>
        <w:t>（</w:t>
      </w:r>
      <w:r>
        <w:rPr>
          <w:rFonts w:hint="eastAsia" w:ascii="宋体" w:hAnsi="宋体" w:eastAsia="宋体" w:cs="宋体"/>
          <w:sz w:val="48"/>
          <w:szCs w:val="48"/>
          <w:highlight w:val="none"/>
        </w:rPr>
        <w:t>项目名称</w:t>
      </w:r>
      <w:r>
        <w:rPr>
          <w:rFonts w:hint="eastAsia" w:ascii="宋体" w:hAnsi="宋体" w:eastAsia="宋体" w:cs="宋体"/>
          <w:sz w:val="48"/>
          <w:szCs w:val="48"/>
          <w:highlight w:val="none"/>
          <w:lang w:eastAsia="zh-CN"/>
        </w:rPr>
        <w:t>）</w:t>
      </w:r>
      <w:bookmarkEnd w:id="287"/>
      <w:bookmarkEnd w:id="288"/>
      <w:bookmarkEnd w:id="289"/>
    </w:p>
    <w:p w14:paraId="641AC619">
      <w:pPr>
        <w:spacing w:line="360" w:lineRule="auto"/>
        <w:jc w:val="center"/>
        <w:outlineLvl w:val="9"/>
        <w:rPr>
          <w:rFonts w:hint="eastAsia" w:ascii="宋体" w:hAnsi="宋体" w:eastAsia="宋体" w:cs="宋体"/>
          <w:sz w:val="32"/>
          <w:highlight w:val="none"/>
        </w:rPr>
      </w:pPr>
    </w:p>
    <w:p w14:paraId="4078D686">
      <w:pPr>
        <w:spacing w:line="360" w:lineRule="auto"/>
        <w:ind w:left="319" w:leftChars="152" w:firstLine="160" w:firstLineChars="50"/>
        <w:jc w:val="both"/>
        <w:outlineLvl w:val="9"/>
        <w:rPr>
          <w:rFonts w:hint="eastAsia" w:ascii="宋体" w:hAnsi="宋体" w:eastAsia="宋体" w:cs="宋体"/>
          <w:sz w:val="32"/>
          <w:highlight w:val="none"/>
        </w:rPr>
      </w:pPr>
      <w:bookmarkStart w:id="290" w:name="_Toc24951"/>
      <w:r>
        <w:rPr>
          <w:rFonts w:hint="eastAsia" w:ascii="宋体" w:hAnsi="宋体" w:eastAsia="宋体" w:cs="宋体"/>
          <w:sz w:val="32"/>
          <w:highlight w:val="none"/>
        </w:rPr>
        <w:t>项目编号：</w:t>
      </w:r>
      <w:bookmarkEnd w:id="290"/>
    </w:p>
    <w:p w14:paraId="79814648">
      <w:pPr>
        <w:spacing w:line="560" w:lineRule="exact"/>
        <w:ind w:firstLine="883" w:firstLineChars="200"/>
        <w:jc w:val="center"/>
        <w:rPr>
          <w:rFonts w:hint="eastAsia" w:ascii="宋体" w:hAnsi="宋体" w:eastAsia="宋体" w:cs="宋体"/>
          <w:b/>
          <w:bCs/>
          <w:kern w:val="2"/>
          <w:sz w:val="44"/>
          <w:szCs w:val="52"/>
          <w:highlight w:val="none"/>
          <w:lang w:val="en-US" w:eastAsia="zh-CN" w:bidi="ar-SA"/>
        </w:rPr>
      </w:pPr>
    </w:p>
    <w:p w14:paraId="47A1C0AE">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投</w:t>
      </w:r>
    </w:p>
    <w:p w14:paraId="3F152127">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标</w:t>
      </w:r>
    </w:p>
    <w:p w14:paraId="6A3F93BF">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文</w:t>
      </w:r>
    </w:p>
    <w:p w14:paraId="7B0A7B6C">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件</w:t>
      </w:r>
    </w:p>
    <w:p w14:paraId="3B29867B">
      <w:pPr>
        <w:spacing w:line="560" w:lineRule="exact"/>
        <w:ind w:firstLine="560" w:firstLineChars="200"/>
        <w:rPr>
          <w:rFonts w:hint="eastAsia" w:ascii="宋体" w:hAnsi="宋体" w:eastAsia="宋体" w:cs="宋体"/>
          <w:kern w:val="2"/>
          <w:sz w:val="28"/>
          <w:szCs w:val="36"/>
          <w:highlight w:val="none"/>
          <w:lang w:val="en-US" w:eastAsia="zh-CN" w:bidi="ar-SA"/>
        </w:rPr>
      </w:pPr>
    </w:p>
    <w:p w14:paraId="43E82C38">
      <w:pPr>
        <w:spacing w:line="560" w:lineRule="exact"/>
        <w:ind w:firstLine="560" w:firstLineChars="200"/>
        <w:rPr>
          <w:rFonts w:hint="eastAsia" w:ascii="宋体" w:hAnsi="宋体" w:eastAsia="宋体" w:cs="宋体"/>
          <w:kern w:val="2"/>
          <w:sz w:val="28"/>
          <w:szCs w:val="36"/>
          <w:highlight w:val="none"/>
          <w:lang w:val="en-US" w:eastAsia="zh-CN" w:bidi="ar-SA"/>
        </w:rPr>
      </w:pPr>
    </w:p>
    <w:p w14:paraId="5659FCA0">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投标单位名称：（加盖单位公章）</w:t>
      </w:r>
    </w:p>
    <w:p w14:paraId="49C7DDF5">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投标单位地址：</w:t>
      </w:r>
    </w:p>
    <w:p w14:paraId="64E7F495">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法人或法人授权代表（签字或盖章）：</w:t>
      </w:r>
    </w:p>
    <w:p w14:paraId="72E5155F">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投标单位联系电话：</w:t>
      </w:r>
    </w:p>
    <w:p w14:paraId="436C3CEB">
      <w:pPr>
        <w:spacing w:line="560" w:lineRule="exact"/>
        <w:ind w:firstLine="420" w:firstLineChars="200"/>
        <w:rPr>
          <w:rFonts w:hint="eastAsia" w:ascii="宋体" w:hAnsi="宋体" w:eastAsia="宋体" w:cs="宋体"/>
          <w:kern w:val="2"/>
          <w:sz w:val="21"/>
          <w:szCs w:val="24"/>
          <w:highlight w:val="none"/>
          <w:lang w:val="en-US" w:eastAsia="zh-CN" w:bidi="ar-SA"/>
        </w:rPr>
      </w:pPr>
    </w:p>
    <w:p w14:paraId="77634D5E">
      <w:pPr>
        <w:spacing w:line="560" w:lineRule="exact"/>
        <w:ind w:firstLine="560" w:firstLineChars="200"/>
        <w:jc w:val="center"/>
        <w:rPr>
          <w:rFonts w:hint="eastAsia" w:ascii="宋体" w:hAnsi="宋体" w:eastAsia="宋体" w:cs="宋体"/>
          <w:kern w:val="2"/>
          <w:sz w:val="28"/>
          <w:szCs w:val="36"/>
          <w:highlight w:val="none"/>
          <w:lang w:val="en-US" w:eastAsia="zh-CN" w:bidi="ar-SA"/>
        </w:rPr>
      </w:pPr>
      <w:bookmarkStart w:id="291" w:name="_Toc1683"/>
    </w:p>
    <w:p w14:paraId="67335BE0">
      <w:pPr>
        <w:spacing w:line="560" w:lineRule="exact"/>
        <w:ind w:firstLine="560" w:firstLineChars="200"/>
        <w:jc w:val="center"/>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年</w:t>
      </w:r>
      <w:r>
        <w:rPr>
          <w:rFonts w:hint="eastAsia" w:ascii="宋体" w:hAnsi="宋体" w:cs="宋体"/>
          <w:kern w:val="2"/>
          <w:sz w:val="28"/>
          <w:szCs w:val="36"/>
          <w:highlight w:val="none"/>
          <w:lang w:val="en-US" w:eastAsia="zh-CN" w:bidi="ar-SA"/>
        </w:rPr>
        <w:t xml:space="preserve">   </w:t>
      </w:r>
      <w:r>
        <w:rPr>
          <w:rFonts w:hint="eastAsia" w:ascii="宋体" w:hAnsi="宋体" w:eastAsia="宋体" w:cs="宋体"/>
          <w:kern w:val="2"/>
          <w:sz w:val="28"/>
          <w:szCs w:val="36"/>
          <w:highlight w:val="none"/>
          <w:lang w:val="en-US" w:eastAsia="zh-CN" w:bidi="ar-SA"/>
        </w:rPr>
        <w:t>月</w:t>
      </w:r>
      <w:r>
        <w:rPr>
          <w:rFonts w:hint="eastAsia" w:ascii="宋体" w:hAnsi="宋体" w:cs="宋体"/>
          <w:kern w:val="2"/>
          <w:sz w:val="28"/>
          <w:szCs w:val="36"/>
          <w:highlight w:val="none"/>
          <w:lang w:val="en-US" w:eastAsia="zh-CN" w:bidi="ar-SA"/>
        </w:rPr>
        <w:t xml:space="preserve">   </w:t>
      </w:r>
      <w:r>
        <w:rPr>
          <w:rFonts w:hint="eastAsia" w:ascii="宋体" w:hAnsi="宋体" w:eastAsia="宋体" w:cs="宋体"/>
          <w:kern w:val="2"/>
          <w:sz w:val="28"/>
          <w:szCs w:val="36"/>
          <w:highlight w:val="none"/>
          <w:lang w:val="en-US" w:eastAsia="zh-CN" w:bidi="ar-SA"/>
        </w:rPr>
        <w:t>日</w:t>
      </w:r>
      <w:bookmarkEnd w:id="291"/>
    </w:p>
    <w:p w14:paraId="26F0C97B">
      <w:pPr>
        <w:adjustRightInd w:val="0"/>
        <w:snapToGrid w:val="0"/>
        <w:jc w:val="center"/>
        <w:outlineLvl w:val="9"/>
        <w:rPr>
          <w:rFonts w:hint="eastAsia" w:ascii="宋体" w:hAnsi="宋体" w:eastAsia="宋体" w:cs="宋体"/>
          <w:b/>
          <w:sz w:val="44"/>
          <w:szCs w:val="44"/>
          <w:highlight w:val="none"/>
        </w:rPr>
      </w:pPr>
    </w:p>
    <w:p w14:paraId="1E7DCCD8">
      <w:pPr>
        <w:widowControl/>
        <w:spacing w:line="240" w:lineRule="auto"/>
        <w:jc w:val="center"/>
        <w:outlineLvl w:val="9"/>
        <w:rPr>
          <w:rFonts w:hint="eastAsia" w:ascii="宋体" w:hAnsi="宋体" w:eastAsia="宋体" w:cs="宋体"/>
          <w:b/>
          <w:sz w:val="24"/>
          <w:szCs w:val="24"/>
          <w:highlight w:val="none"/>
        </w:rPr>
      </w:pPr>
      <w:r>
        <w:rPr>
          <w:rFonts w:hint="eastAsia" w:ascii="宋体" w:hAnsi="宋体" w:eastAsia="宋体" w:cs="宋体"/>
          <w:b/>
          <w:sz w:val="44"/>
          <w:szCs w:val="44"/>
          <w:highlight w:val="none"/>
        </w:rPr>
        <w:br w:type="page"/>
      </w:r>
    </w:p>
    <w:p w14:paraId="185287BA">
      <w:pPr>
        <w:jc w:val="center"/>
        <w:rPr>
          <w:rFonts w:hint="eastAsia" w:ascii="宋体" w:hAnsi="宋体" w:eastAsia="宋体" w:cs="宋体"/>
          <w:b/>
          <w:bCs/>
          <w:color w:val="000000"/>
          <w:sz w:val="32"/>
          <w:szCs w:val="44"/>
          <w:highlight w:val="none"/>
          <w:lang w:val="en-US" w:eastAsia="zh-CN"/>
        </w:rPr>
      </w:pPr>
      <w:r>
        <w:rPr>
          <w:rFonts w:hint="eastAsia" w:ascii="宋体" w:hAnsi="宋体" w:eastAsia="宋体" w:cs="宋体"/>
          <w:b/>
          <w:bCs/>
          <w:color w:val="000000"/>
          <w:sz w:val="32"/>
          <w:szCs w:val="44"/>
          <w:highlight w:val="none"/>
          <w:lang w:val="en-US" w:eastAsia="zh-CN"/>
        </w:rPr>
        <w:t>目录</w:t>
      </w:r>
    </w:p>
    <w:p w14:paraId="5163AACC">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报价部分：</w:t>
      </w:r>
    </w:p>
    <w:p w14:paraId="06449571">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1、投标函；</w:t>
      </w:r>
    </w:p>
    <w:p w14:paraId="628E584D">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2、开标一览表；</w:t>
      </w:r>
    </w:p>
    <w:p w14:paraId="0ADF9736">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3、投标报价明细表</w:t>
      </w:r>
    </w:p>
    <w:p w14:paraId="6E82CE28">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商务部分：</w:t>
      </w:r>
    </w:p>
    <w:p w14:paraId="56CE0E4F">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投标单位简介，并附投标人资质证件等；</w:t>
      </w:r>
    </w:p>
    <w:p w14:paraId="4C340F82">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出具法人营业执照函（格式见附件）；</w:t>
      </w:r>
    </w:p>
    <w:p w14:paraId="7D088447">
      <w:pPr>
        <w:spacing w:line="300" w:lineRule="auto"/>
        <w:outlineLvl w:val="2"/>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6、联合体协议书（如是）</w:t>
      </w:r>
    </w:p>
    <w:p w14:paraId="50CBF975">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法定代表人证明书及身份证</w:t>
      </w:r>
      <w:r>
        <w:rPr>
          <w:rFonts w:hint="eastAsia" w:ascii="宋体" w:hAnsi="宋体" w:eastAsia="宋体" w:cs="宋体"/>
          <w:sz w:val="24"/>
          <w:szCs w:val="24"/>
          <w:highlight w:val="none"/>
          <w:lang w:val="en-US" w:eastAsia="zh-CN"/>
        </w:rPr>
        <w:t>复印</w:t>
      </w:r>
      <w:r>
        <w:rPr>
          <w:rFonts w:hint="eastAsia" w:ascii="宋体" w:hAnsi="宋体" w:eastAsia="宋体" w:cs="宋体"/>
          <w:sz w:val="24"/>
          <w:szCs w:val="24"/>
          <w:highlight w:val="none"/>
        </w:rPr>
        <w:t>件；</w:t>
      </w:r>
    </w:p>
    <w:p w14:paraId="6300697F">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法人代表授权委托书及身份证</w:t>
      </w:r>
      <w:r>
        <w:rPr>
          <w:rFonts w:hint="eastAsia" w:ascii="宋体" w:hAnsi="宋体" w:eastAsia="宋体" w:cs="宋体"/>
          <w:sz w:val="24"/>
          <w:szCs w:val="24"/>
          <w:highlight w:val="none"/>
          <w:lang w:val="en-US" w:eastAsia="zh-CN"/>
        </w:rPr>
        <w:t>复印件</w:t>
      </w:r>
      <w:r>
        <w:rPr>
          <w:rFonts w:hint="eastAsia" w:ascii="宋体" w:hAnsi="宋体" w:eastAsia="宋体" w:cs="宋体"/>
          <w:sz w:val="24"/>
          <w:szCs w:val="24"/>
          <w:highlight w:val="none"/>
        </w:rPr>
        <w:t>；</w:t>
      </w:r>
    </w:p>
    <w:p w14:paraId="447697B8">
      <w:pPr>
        <w:spacing w:line="30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 xml:space="preserve">9、投标人资格声明函（格式自拟）； </w:t>
      </w:r>
    </w:p>
    <w:p w14:paraId="65F07CBA">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10、项目经理及管理技术人员一览表</w:t>
      </w:r>
      <w:r>
        <w:rPr>
          <w:rFonts w:hint="eastAsia" w:ascii="宋体" w:hAnsi="宋体" w:cs="宋体"/>
          <w:sz w:val="24"/>
          <w:szCs w:val="24"/>
          <w:highlight w:val="none"/>
          <w:lang w:val="en-US" w:eastAsia="zh-CN"/>
        </w:rPr>
        <w:t>；</w:t>
      </w:r>
    </w:p>
    <w:p w14:paraId="1EE40C76">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11、具有良好的商业信誉和健全的财务会计制度：提供2023年度或2024年度由第三方财务审计机构出具的财务审计报告或新成立的企业提供银行出具的近三个月的资信证明；</w:t>
      </w:r>
    </w:p>
    <w:p w14:paraId="417601E8">
      <w:pPr>
        <w:spacing w:line="300" w:lineRule="auto"/>
        <w:outlineLvl w:val="2"/>
        <w:rPr>
          <w:rFonts w:hint="eastAsia" w:ascii="宋体" w:hAnsi="宋体" w:eastAsia="宋体" w:cs="宋体"/>
          <w:sz w:val="24"/>
          <w:szCs w:val="24"/>
          <w:highlight w:val="none"/>
          <w:lang w:val="en-US" w:eastAsia="zh-CN"/>
        </w:rPr>
      </w:pPr>
      <w:bookmarkStart w:id="292" w:name="_Toc16907"/>
      <w:r>
        <w:rPr>
          <w:rFonts w:hint="eastAsia" w:ascii="宋体" w:hAnsi="宋体" w:eastAsia="宋体" w:cs="宋体"/>
          <w:sz w:val="24"/>
          <w:szCs w:val="24"/>
          <w:highlight w:val="none"/>
          <w:lang w:val="en-US" w:eastAsia="zh-CN"/>
        </w:rPr>
        <w:t>12、投标保证金打款凭证；</w:t>
      </w:r>
      <w:bookmarkEnd w:id="292"/>
    </w:p>
    <w:p w14:paraId="5F0F6737">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13、</w:t>
      </w:r>
      <w:r>
        <w:rPr>
          <w:rFonts w:hint="eastAsia" w:ascii="宋体" w:hAnsi="宋体" w:eastAsia="宋体" w:cs="宋体"/>
          <w:sz w:val="24"/>
          <w:szCs w:val="24"/>
          <w:highlight w:val="none"/>
        </w:rPr>
        <w:t xml:space="preserve">商务偏离表（格式见附件）；  </w:t>
      </w:r>
    </w:p>
    <w:p w14:paraId="189F0AEB">
      <w:pPr>
        <w:spacing w:line="30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14、</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反商业贿赂承诺书（格式见附件）；</w:t>
      </w:r>
    </w:p>
    <w:p w14:paraId="11C91F26">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15、无围标、串标等违法违规行为承诺书</w:t>
      </w:r>
      <w:r>
        <w:rPr>
          <w:rFonts w:hint="eastAsia" w:ascii="宋体" w:hAnsi="宋体" w:eastAsia="宋体" w:cs="宋体"/>
          <w:sz w:val="24"/>
          <w:szCs w:val="24"/>
          <w:highlight w:val="none"/>
        </w:rPr>
        <w:t>（格式见附件）；</w:t>
      </w:r>
    </w:p>
    <w:p w14:paraId="49730733">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16、中小企业声明函</w:t>
      </w:r>
      <w:r>
        <w:rPr>
          <w:rFonts w:hint="eastAsia" w:ascii="宋体" w:hAnsi="宋体" w:eastAsia="宋体" w:cs="宋体"/>
          <w:sz w:val="24"/>
          <w:szCs w:val="24"/>
          <w:highlight w:val="none"/>
        </w:rPr>
        <w:t>；</w:t>
      </w:r>
    </w:p>
    <w:p w14:paraId="273E7C17">
      <w:pPr>
        <w:spacing w:line="300" w:lineRule="auto"/>
        <w:rPr>
          <w:rFonts w:hint="eastAsia" w:ascii="宋体" w:hAnsi="宋体" w:cs="宋体"/>
          <w:sz w:val="24"/>
          <w:szCs w:val="24"/>
          <w:highlight w:val="none"/>
          <w:lang w:val="en-US" w:eastAsia="zh-CN"/>
        </w:rPr>
      </w:pPr>
      <w:r>
        <w:rPr>
          <w:rFonts w:hint="eastAsia" w:ascii="宋体" w:hAnsi="宋体" w:eastAsia="宋体" w:cs="宋体"/>
          <w:sz w:val="24"/>
          <w:szCs w:val="24"/>
          <w:highlight w:val="none"/>
          <w:lang w:val="en-US" w:eastAsia="zh-CN"/>
        </w:rPr>
        <w:t>17、虚假应标承担责任声明</w:t>
      </w:r>
      <w:r>
        <w:rPr>
          <w:rFonts w:hint="eastAsia" w:ascii="宋体" w:hAnsi="宋体" w:cs="宋体"/>
          <w:sz w:val="24"/>
          <w:szCs w:val="24"/>
          <w:highlight w:val="none"/>
          <w:lang w:val="en-US" w:eastAsia="zh-CN"/>
        </w:rPr>
        <w:t>；</w:t>
      </w:r>
    </w:p>
    <w:p w14:paraId="38D732B0">
      <w:pPr>
        <w:spacing w:line="300" w:lineRule="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18、关于对本投标文件中资料真实性的承诺书；</w:t>
      </w:r>
    </w:p>
    <w:p w14:paraId="0165E295">
      <w:pPr>
        <w:spacing w:line="300" w:lineRule="auto"/>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19、投标人认为有必要提供的声明及文件资料；</w:t>
      </w:r>
    </w:p>
    <w:p w14:paraId="31B2AE10">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技术部分：</w:t>
      </w:r>
    </w:p>
    <w:p w14:paraId="17DCA6F6">
      <w:pPr>
        <w:spacing w:line="300" w:lineRule="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20</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对本次</w:t>
      </w:r>
      <w:r>
        <w:rPr>
          <w:rFonts w:hint="eastAsia" w:ascii="宋体" w:hAnsi="宋体" w:eastAsia="宋体" w:cs="宋体"/>
          <w:sz w:val="24"/>
          <w:szCs w:val="24"/>
          <w:highlight w:val="none"/>
          <w:lang w:val="en-US" w:eastAsia="zh-CN"/>
        </w:rPr>
        <w:t>投标项目的技术方案（</w:t>
      </w:r>
      <w:r>
        <w:rPr>
          <w:rFonts w:hint="eastAsia" w:ascii="宋体" w:hAnsi="宋体" w:eastAsia="宋体" w:cs="宋体"/>
          <w:sz w:val="24"/>
          <w:szCs w:val="24"/>
          <w:highlight w:val="none"/>
        </w:rPr>
        <w:t>投标人视需要自行编写</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w:t>
      </w:r>
    </w:p>
    <w:p w14:paraId="457795AE">
      <w:pPr>
        <w:spacing w:line="300" w:lineRule="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21</w:t>
      </w:r>
      <w:r>
        <w:rPr>
          <w:rFonts w:hint="eastAsia" w:ascii="宋体" w:hAnsi="宋体" w:eastAsia="宋体" w:cs="宋体"/>
          <w:sz w:val="24"/>
          <w:szCs w:val="24"/>
          <w:highlight w:val="none"/>
          <w:lang w:val="en-US" w:eastAsia="zh-CN"/>
        </w:rPr>
        <w:t>、服务承诺书</w:t>
      </w:r>
    </w:p>
    <w:p w14:paraId="786006A5">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注：1、投标文件必须制作有目录和页码（否则投标无效）   </w:t>
      </w:r>
    </w:p>
    <w:p w14:paraId="49E76B30">
      <w:pPr>
        <w:spacing w:line="300" w:lineRule="auto"/>
        <w:rPr>
          <w:rFonts w:hint="eastAsia" w:ascii="宋体" w:hAnsi="宋体" w:eastAsia="宋体" w:cs="宋体"/>
          <w:color w:val="000000"/>
          <w:sz w:val="24"/>
          <w:szCs w:val="24"/>
          <w:highlight w:val="none"/>
          <w:lang w:eastAsia="zh-CN"/>
        </w:rPr>
        <w:sectPr>
          <w:footerReference r:id="rId17" w:type="default"/>
          <w:type w:val="continuous"/>
          <w:pgSz w:w="11905" w:h="16838"/>
          <w:pgMar w:top="1304" w:right="964" w:bottom="1020" w:left="1191"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r>
        <w:rPr>
          <w:rFonts w:hint="eastAsia" w:ascii="宋体" w:hAnsi="宋体" w:eastAsia="宋体" w:cs="宋体"/>
          <w:sz w:val="24"/>
          <w:szCs w:val="24"/>
          <w:highlight w:val="none"/>
          <w:lang w:val="en-US" w:eastAsia="zh-CN"/>
        </w:rPr>
        <w:t xml:space="preserve">投标文件严格按要求制作   </w:t>
      </w:r>
    </w:p>
    <w:p w14:paraId="0F76ACFD">
      <w:pPr>
        <w:numPr>
          <w:ilvl w:val="0"/>
          <w:numId w:val="0"/>
        </w:numPr>
        <w:spacing w:line="440" w:lineRule="exact"/>
        <w:jc w:val="both"/>
        <w:rPr>
          <w:rFonts w:hint="eastAsia" w:ascii="宋体" w:hAnsi="宋体" w:eastAsia="宋体" w:cs="宋体"/>
          <w:b/>
          <w:color w:val="000000"/>
          <w:sz w:val="24"/>
          <w:szCs w:val="24"/>
          <w:highlight w:val="none"/>
          <w:lang w:val="en-US" w:eastAsia="zh-CN"/>
        </w:rPr>
      </w:pPr>
    </w:p>
    <w:p w14:paraId="6149CF58">
      <w:pPr>
        <w:pStyle w:val="6"/>
        <w:rPr>
          <w:rFonts w:hint="eastAsia" w:ascii="宋体" w:hAnsi="宋体" w:eastAsia="宋体" w:cs="宋体"/>
          <w:sz w:val="24"/>
          <w:szCs w:val="24"/>
          <w:highlight w:val="none"/>
          <w:lang w:val="en-US" w:eastAsia="zh-CN"/>
        </w:rPr>
      </w:pPr>
    </w:p>
    <w:p w14:paraId="12899FD2">
      <w:pPr>
        <w:rPr>
          <w:rFonts w:hint="eastAsia" w:ascii="宋体" w:hAnsi="宋体" w:eastAsia="宋体" w:cs="宋体"/>
          <w:b/>
          <w:color w:val="000000"/>
          <w:sz w:val="24"/>
          <w:szCs w:val="24"/>
          <w:highlight w:val="none"/>
          <w:lang w:val="en-US" w:eastAsia="zh-CN"/>
        </w:rPr>
      </w:pPr>
      <w:r>
        <w:rPr>
          <w:rFonts w:hint="eastAsia" w:ascii="宋体" w:hAnsi="宋体" w:eastAsia="宋体" w:cs="宋体"/>
          <w:b/>
          <w:color w:val="000000"/>
          <w:sz w:val="24"/>
          <w:szCs w:val="24"/>
          <w:highlight w:val="none"/>
          <w:lang w:val="en-US" w:eastAsia="zh-CN"/>
        </w:rPr>
        <w:br w:type="page"/>
      </w:r>
    </w:p>
    <w:p w14:paraId="41A5D0F4">
      <w:pPr>
        <w:numPr>
          <w:ilvl w:val="0"/>
          <w:numId w:val="0"/>
        </w:numPr>
        <w:spacing w:line="440" w:lineRule="exact"/>
        <w:jc w:val="center"/>
        <w:rPr>
          <w:rFonts w:hint="eastAsia" w:ascii="宋体" w:hAnsi="宋体" w:eastAsia="宋体" w:cs="宋体"/>
          <w:b/>
          <w:color w:val="000000"/>
          <w:sz w:val="32"/>
          <w:szCs w:val="28"/>
          <w:highlight w:val="none"/>
          <w:lang w:eastAsia="zh-CN"/>
        </w:rPr>
      </w:pPr>
      <w:r>
        <w:rPr>
          <w:rFonts w:hint="eastAsia" w:ascii="宋体" w:hAnsi="宋体" w:eastAsia="宋体" w:cs="宋体"/>
          <w:b/>
          <w:color w:val="000000"/>
          <w:sz w:val="32"/>
          <w:szCs w:val="28"/>
          <w:highlight w:val="none"/>
        </w:rPr>
        <w:t>投标</w:t>
      </w:r>
      <w:r>
        <w:rPr>
          <w:rFonts w:hint="eastAsia" w:ascii="宋体" w:hAnsi="宋体" w:eastAsia="宋体" w:cs="宋体"/>
          <w:b/>
          <w:color w:val="000000"/>
          <w:sz w:val="32"/>
          <w:szCs w:val="28"/>
          <w:highlight w:val="none"/>
          <w:lang w:eastAsia="zh-CN"/>
        </w:rPr>
        <w:t>函</w:t>
      </w:r>
    </w:p>
    <w:p w14:paraId="502F8900">
      <w:pPr>
        <w:pStyle w:val="28"/>
        <w:numPr>
          <w:ilvl w:val="0"/>
          <w:numId w:val="0"/>
        </w:numPr>
        <w:rPr>
          <w:rFonts w:hint="eastAsia" w:ascii="宋体" w:hAnsi="宋体" w:eastAsia="宋体" w:cs="宋体"/>
          <w:sz w:val="24"/>
          <w:szCs w:val="24"/>
          <w:highlight w:val="none"/>
        </w:rPr>
      </w:pPr>
    </w:p>
    <w:p w14:paraId="6A27C65A">
      <w:pPr>
        <w:adjustRightInd w:val="0"/>
        <w:snapToGrid w:val="0"/>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招标人：</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w:t>
      </w:r>
    </w:p>
    <w:p w14:paraId="38C1ECF6">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我们收到你们的</w:t>
      </w:r>
      <w:r>
        <w:rPr>
          <w:rFonts w:hint="eastAsia" w:ascii="宋体" w:hAnsi="宋体" w:eastAsia="宋体" w:cs="宋体"/>
          <w:color w:val="000000"/>
          <w:sz w:val="24"/>
          <w:szCs w:val="24"/>
          <w:highlight w:val="none"/>
          <w:u w:val="single"/>
        </w:rPr>
        <w:t xml:space="preserve">     （项目名称）     （项目编号：  号）</w:t>
      </w:r>
      <w:r>
        <w:rPr>
          <w:rFonts w:hint="eastAsia" w:ascii="宋体" w:hAnsi="宋体" w:eastAsia="宋体" w:cs="宋体"/>
          <w:color w:val="000000"/>
          <w:sz w:val="24"/>
          <w:szCs w:val="24"/>
          <w:highlight w:val="none"/>
          <w:lang w:eastAsia="zh-CN"/>
        </w:rPr>
        <w:t>招标</w:t>
      </w:r>
      <w:r>
        <w:rPr>
          <w:rFonts w:hint="eastAsia" w:ascii="宋体" w:hAnsi="宋体" w:eastAsia="宋体" w:cs="宋体"/>
          <w:color w:val="000000"/>
          <w:sz w:val="24"/>
          <w:szCs w:val="24"/>
          <w:highlight w:val="none"/>
        </w:rPr>
        <w:t>文件，经认真研究，我们决定参加本次</w:t>
      </w:r>
      <w:r>
        <w:rPr>
          <w:rFonts w:hint="eastAsia" w:ascii="宋体" w:hAnsi="宋体" w:eastAsia="宋体" w:cs="宋体"/>
          <w:color w:val="000000"/>
          <w:sz w:val="24"/>
          <w:szCs w:val="24"/>
          <w:highlight w:val="none"/>
          <w:lang w:eastAsia="zh-CN"/>
        </w:rPr>
        <w:t>招标</w:t>
      </w:r>
      <w:r>
        <w:rPr>
          <w:rFonts w:hint="eastAsia" w:ascii="宋体" w:hAnsi="宋体" w:eastAsia="宋体" w:cs="宋体"/>
          <w:color w:val="000000"/>
          <w:sz w:val="24"/>
          <w:szCs w:val="24"/>
          <w:highlight w:val="none"/>
        </w:rPr>
        <w:t>活动。</w:t>
      </w:r>
    </w:p>
    <w:p w14:paraId="4CCD1970">
      <w:pPr>
        <w:numPr>
          <w:ilvl w:val="0"/>
          <w:numId w:val="21"/>
        </w:numPr>
        <w:adjustRightInd w:val="0"/>
        <w:snapToGrid w:val="0"/>
        <w:spacing w:line="360" w:lineRule="auto"/>
        <w:ind w:firstLine="480" w:firstLineChars="200"/>
        <w:outlineLvl w:val="2"/>
        <w:rPr>
          <w:rFonts w:hint="eastAsia" w:ascii="宋体" w:hAnsi="宋体" w:eastAsia="宋体" w:cs="宋体"/>
          <w:color w:val="000000"/>
          <w:sz w:val="24"/>
          <w:szCs w:val="24"/>
          <w:highlight w:val="none"/>
        </w:rPr>
      </w:pPr>
      <w:bookmarkStart w:id="293" w:name="_Toc15514"/>
      <w:r>
        <w:rPr>
          <w:rFonts w:hint="eastAsia" w:ascii="宋体" w:hAnsi="宋体" w:eastAsia="宋体" w:cs="宋体"/>
          <w:color w:val="000000"/>
          <w:sz w:val="24"/>
          <w:szCs w:val="24"/>
          <w:highlight w:val="none"/>
        </w:rPr>
        <w:t>按照</w:t>
      </w:r>
      <w:r>
        <w:rPr>
          <w:rFonts w:hint="eastAsia" w:ascii="宋体" w:hAnsi="宋体" w:eastAsia="宋体" w:cs="宋体"/>
          <w:color w:val="000000"/>
          <w:sz w:val="24"/>
          <w:szCs w:val="24"/>
          <w:highlight w:val="none"/>
          <w:lang w:eastAsia="zh-CN"/>
        </w:rPr>
        <w:t>招标文件</w:t>
      </w:r>
      <w:r>
        <w:rPr>
          <w:rFonts w:hint="eastAsia" w:ascii="宋体" w:hAnsi="宋体" w:eastAsia="宋体" w:cs="宋体"/>
          <w:color w:val="000000"/>
          <w:sz w:val="24"/>
          <w:szCs w:val="24"/>
          <w:highlight w:val="none"/>
        </w:rPr>
        <w:t>中的一切要求，提供招标的相关服务。</w:t>
      </w:r>
      <w:bookmarkEnd w:id="293"/>
    </w:p>
    <w:p w14:paraId="259C8EFF">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2、如果我们的投标文件被接受，我们将履行</w:t>
      </w:r>
      <w:r>
        <w:rPr>
          <w:rFonts w:hint="eastAsia" w:ascii="宋体" w:hAnsi="宋体" w:eastAsia="宋体" w:cs="宋体"/>
          <w:color w:val="000000"/>
          <w:sz w:val="24"/>
          <w:szCs w:val="24"/>
          <w:highlight w:val="none"/>
          <w:lang w:eastAsia="zh-CN"/>
        </w:rPr>
        <w:t>招标文件</w:t>
      </w:r>
      <w:r>
        <w:rPr>
          <w:rFonts w:hint="eastAsia" w:ascii="宋体" w:hAnsi="宋体" w:eastAsia="宋体" w:cs="宋体"/>
          <w:color w:val="000000"/>
          <w:sz w:val="24"/>
          <w:szCs w:val="24"/>
          <w:highlight w:val="none"/>
        </w:rPr>
        <w:t>中规定的每一项义务和要求，按期、按质、按量完成</w:t>
      </w:r>
      <w:r>
        <w:rPr>
          <w:rFonts w:hint="eastAsia" w:ascii="宋体" w:hAnsi="宋体" w:eastAsia="宋体" w:cs="宋体"/>
          <w:color w:val="000000"/>
          <w:sz w:val="24"/>
          <w:szCs w:val="24"/>
          <w:highlight w:val="none"/>
          <w:lang w:val="en-US" w:eastAsia="zh-CN"/>
        </w:rPr>
        <w:t>本次服务</w:t>
      </w:r>
      <w:r>
        <w:rPr>
          <w:rFonts w:hint="eastAsia" w:ascii="宋体" w:hAnsi="宋体" w:eastAsia="宋体" w:cs="宋体"/>
          <w:color w:val="000000"/>
          <w:sz w:val="24"/>
          <w:szCs w:val="24"/>
          <w:highlight w:val="none"/>
        </w:rPr>
        <w:t>。</w:t>
      </w:r>
    </w:p>
    <w:p w14:paraId="6BC97B22">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3、我们同意按</w:t>
      </w:r>
      <w:r>
        <w:rPr>
          <w:rFonts w:hint="eastAsia" w:ascii="宋体" w:hAnsi="宋体" w:eastAsia="宋体" w:cs="宋体"/>
          <w:color w:val="000000"/>
          <w:sz w:val="24"/>
          <w:szCs w:val="24"/>
          <w:highlight w:val="none"/>
          <w:lang w:eastAsia="zh-CN"/>
        </w:rPr>
        <w:t>招标</w:t>
      </w:r>
      <w:r>
        <w:rPr>
          <w:rFonts w:hint="eastAsia" w:ascii="宋体" w:hAnsi="宋体" w:eastAsia="宋体" w:cs="宋体"/>
          <w:color w:val="000000"/>
          <w:sz w:val="24"/>
          <w:szCs w:val="24"/>
          <w:highlight w:val="none"/>
        </w:rPr>
        <w:t>文件的规定，本投标文件的有效期为</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天。</w:t>
      </w:r>
    </w:p>
    <w:p w14:paraId="68D5096D">
      <w:pPr>
        <w:adjustRightInd w:val="0"/>
        <w:snapToGrid w:val="0"/>
        <w:spacing w:line="360" w:lineRule="auto"/>
        <w:ind w:firstLine="480" w:firstLineChars="200"/>
        <w:outlineLvl w:val="2"/>
        <w:rPr>
          <w:rFonts w:hint="eastAsia" w:ascii="宋体" w:hAnsi="宋体" w:eastAsia="宋体" w:cs="宋体"/>
          <w:color w:val="000000"/>
          <w:sz w:val="24"/>
          <w:szCs w:val="24"/>
          <w:highlight w:val="none"/>
        </w:rPr>
      </w:pPr>
      <w:bookmarkStart w:id="294" w:name="_Toc29996"/>
      <w:r>
        <w:rPr>
          <w:rFonts w:hint="eastAsia" w:ascii="宋体" w:hAnsi="宋体" w:eastAsia="宋体" w:cs="宋体"/>
          <w:color w:val="000000"/>
          <w:sz w:val="24"/>
          <w:szCs w:val="24"/>
          <w:highlight w:val="none"/>
        </w:rPr>
        <w:t>4、我们愿意提供招标人在</w:t>
      </w:r>
      <w:r>
        <w:rPr>
          <w:rFonts w:hint="eastAsia" w:ascii="宋体" w:hAnsi="宋体" w:eastAsia="宋体" w:cs="宋体"/>
          <w:color w:val="000000"/>
          <w:sz w:val="24"/>
          <w:szCs w:val="24"/>
          <w:highlight w:val="none"/>
          <w:lang w:eastAsia="zh-CN"/>
        </w:rPr>
        <w:t>招标</w:t>
      </w:r>
      <w:r>
        <w:rPr>
          <w:rFonts w:hint="eastAsia" w:ascii="宋体" w:hAnsi="宋体" w:eastAsia="宋体" w:cs="宋体"/>
          <w:color w:val="000000"/>
          <w:sz w:val="24"/>
          <w:szCs w:val="24"/>
          <w:highlight w:val="none"/>
        </w:rPr>
        <w:t>文件中要求的所有资料。</w:t>
      </w:r>
      <w:bookmarkEnd w:id="294"/>
    </w:p>
    <w:p w14:paraId="0E354C74">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5、我们认为你们有选择或拒绝任何投标者中标的权力。我们理解，最低报价不是中标的唯一条件。</w:t>
      </w:r>
    </w:p>
    <w:p w14:paraId="73DC1EB7">
      <w:pPr>
        <w:adjustRightInd w:val="0"/>
        <w:snapToGrid w:val="0"/>
        <w:spacing w:line="360" w:lineRule="auto"/>
        <w:ind w:firstLine="480" w:firstLineChars="200"/>
        <w:outlineLvl w:val="2"/>
        <w:rPr>
          <w:rFonts w:hint="eastAsia" w:ascii="宋体" w:hAnsi="宋体" w:eastAsia="宋体" w:cs="宋体"/>
          <w:color w:val="000000"/>
          <w:sz w:val="24"/>
          <w:szCs w:val="24"/>
          <w:highlight w:val="none"/>
        </w:rPr>
      </w:pPr>
      <w:bookmarkStart w:id="295" w:name="_Toc19169"/>
      <w:r>
        <w:rPr>
          <w:rFonts w:hint="eastAsia" w:ascii="宋体" w:hAnsi="宋体" w:eastAsia="宋体" w:cs="宋体"/>
          <w:color w:val="000000"/>
          <w:sz w:val="24"/>
          <w:szCs w:val="24"/>
          <w:highlight w:val="none"/>
        </w:rPr>
        <w:t>6、我们愿按合同法履行自己的全部责任。</w:t>
      </w:r>
      <w:bookmarkEnd w:id="295"/>
    </w:p>
    <w:p w14:paraId="688FC0FE">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7、我们愿意遵守国家有关规定和</w:t>
      </w:r>
      <w:r>
        <w:rPr>
          <w:rFonts w:hint="eastAsia" w:ascii="宋体" w:hAnsi="宋体" w:eastAsia="宋体" w:cs="宋体"/>
          <w:color w:val="000000"/>
          <w:sz w:val="24"/>
          <w:szCs w:val="24"/>
          <w:highlight w:val="none"/>
          <w:lang w:eastAsia="zh-CN"/>
        </w:rPr>
        <w:t>招标</w:t>
      </w:r>
      <w:r>
        <w:rPr>
          <w:rFonts w:hint="eastAsia" w:ascii="宋体" w:hAnsi="宋体" w:eastAsia="宋体" w:cs="宋体"/>
          <w:color w:val="000000"/>
          <w:sz w:val="24"/>
          <w:szCs w:val="24"/>
          <w:highlight w:val="none"/>
        </w:rPr>
        <w:t>文件中规定的收费标准，承付中标服务费。</w:t>
      </w:r>
    </w:p>
    <w:p w14:paraId="00D943E6">
      <w:pPr>
        <w:adjustRightInd w:val="0"/>
        <w:snapToGrid w:val="0"/>
        <w:spacing w:line="360" w:lineRule="auto"/>
        <w:ind w:firstLine="480" w:firstLineChars="200"/>
        <w:outlineLvl w:val="2"/>
        <w:rPr>
          <w:rFonts w:hint="eastAsia" w:ascii="宋体" w:hAnsi="宋体" w:eastAsia="宋体" w:cs="宋体"/>
          <w:color w:val="000000"/>
          <w:sz w:val="24"/>
          <w:szCs w:val="24"/>
          <w:highlight w:val="none"/>
        </w:rPr>
      </w:pPr>
      <w:bookmarkStart w:id="296" w:name="_Toc17525"/>
      <w:r>
        <w:rPr>
          <w:rFonts w:hint="eastAsia" w:ascii="宋体" w:hAnsi="宋体" w:eastAsia="宋体" w:cs="宋体"/>
          <w:color w:val="000000"/>
          <w:sz w:val="24"/>
          <w:szCs w:val="24"/>
          <w:highlight w:val="none"/>
        </w:rPr>
        <w:t>8、该项投标在开标后的全过程中保持有效，不作任何更改和变动。</w:t>
      </w:r>
      <w:bookmarkEnd w:id="296"/>
    </w:p>
    <w:p w14:paraId="49FA102E">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9、我们同意按</w:t>
      </w:r>
      <w:r>
        <w:rPr>
          <w:rFonts w:hint="eastAsia" w:ascii="宋体" w:hAnsi="宋体" w:eastAsia="宋体" w:cs="宋体"/>
          <w:color w:val="000000"/>
          <w:sz w:val="24"/>
          <w:szCs w:val="24"/>
          <w:highlight w:val="none"/>
          <w:lang w:eastAsia="zh-CN"/>
        </w:rPr>
        <w:t>招标</w:t>
      </w:r>
      <w:r>
        <w:rPr>
          <w:rFonts w:hint="eastAsia" w:ascii="宋体" w:hAnsi="宋体" w:eastAsia="宋体" w:cs="宋体"/>
          <w:color w:val="000000"/>
          <w:sz w:val="24"/>
          <w:szCs w:val="24"/>
          <w:highlight w:val="none"/>
        </w:rPr>
        <w:t>文件规定，交纳</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元的投标保证金。</w:t>
      </w:r>
    </w:p>
    <w:p w14:paraId="19C19DF3">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10、其它说明。</w:t>
      </w:r>
    </w:p>
    <w:p w14:paraId="717C5B39">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11、所有有关本标书的函电，请按下列地址联系：</w:t>
      </w:r>
    </w:p>
    <w:p w14:paraId="28D4EFEF">
      <w:pPr>
        <w:adjustRightInd w:val="0"/>
        <w:snapToGrid w:val="0"/>
        <w:spacing w:line="360" w:lineRule="auto"/>
        <w:ind w:firstLine="480" w:firstLineChars="200"/>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投标单位：</w:t>
      </w:r>
      <w:r>
        <w:rPr>
          <w:rFonts w:hint="eastAsia" w:ascii="宋体" w:hAnsi="宋体" w:eastAsia="宋体" w:cs="宋体"/>
          <w:color w:val="000000"/>
          <w:sz w:val="24"/>
          <w:szCs w:val="24"/>
          <w:highlight w:val="none"/>
          <w:u w:val="none"/>
        </w:rPr>
        <w:t>（</w:t>
      </w:r>
      <w:r>
        <w:rPr>
          <w:rFonts w:hint="eastAsia" w:ascii="宋体" w:hAnsi="宋体" w:eastAsia="宋体" w:cs="宋体"/>
          <w:color w:val="000000"/>
          <w:sz w:val="24"/>
          <w:szCs w:val="24"/>
          <w:highlight w:val="none"/>
          <w:u w:val="none"/>
          <w:lang w:eastAsia="zh-CN"/>
        </w:rPr>
        <w:t>盖章</w:t>
      </w:r>
      <w:r>
        <w:rPr>
          <w:rFonts w:hint="eastAsia" w:ascii="宋体" w:hAnsi="宋体" w:eastAsia="宋体" w:cs="宋体"/>
          <w:color w:val="000000"/>
          <w:sz w:val="24"/>
          <w:szCs w:val="24"/>
          <w:highlight w:val="none"/>
          <w:u w:val="none"/>
        </w:rPr>
        <w:t>）</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40C00C40">
      <w:pPr>
        <w:adjustRightInd w:val="0"/>
        <w:snapToGrid w:val="0"/>
        <w:spacing w:line="360" w:lineRule="auto"/>
        <w:ind w:firstLine="480" w:firstLineChars="200"/>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法定代表人（签字</w:t>
      </w:r>
      <w:r>
        <w:rPr>
          <w:rFonts w:hint="eastAsia" w:ascii="宋体" w:hAnsi="宋体" w:eastAsia="宋体" w:cs="宋体"/>
          <w:color w:val="000000"/>
          <w:sz w:val="24"/>
          <w:szCs w:val="24"/>
          <w:highlight w:val="none"/>
          <w:lang w:val="en-US" w:eastAsia="zh-CN"/>
        </w:rPr>
        <w:t>或</w:t>
      </w:r>
      <w:r>
        <w:rPr>
          <w:rFonts w:hint="eastAsia" w:ascii="宋体" w:hAnsi="宋体" w:eastAsia="宋体" w:cs="宋体"/>
          <w:color w:val="000000"/>
          <w:sz w:val="24"/>
          <w:szCs w:val="24"/>
          <w:highlight w:val="none"/>
        </w:rPr>
        <w:t>盖章）：</w:t>
      </w:r>
      <w:r>
        <w:rPr>
          <w:rFonts w:hint="eastAsia" w:ascii="宋体" w:hAnsi="宋体" w:eastAsia="宋体" w:cs="宋体"/>
          <w:color w:val="000000"/>
          <w:sz w:val="24"/>
          <w:szCs w:val="24"/>
          <w:highlight w:val="none"/>
          <w:u w:val="single"/>
          <w:lang w:val="en-US" w:eastAsia="zh-CN"/>
        </w:rPr>
        <w:t xml:space="preserve">                                 </w:t>
      </w:r>
    </w:p>
    <w:p w14:paraId="73A75DFB">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地址：</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067877D0">
      <w:pPr>
        <w:adjustRightInd w:val="0"/>
        <w:snapToGrid w:val="0"/>
        <w:spacing w:line="360" w:lineRule="auto"/>
        <w:ind w:firstLine="480" w:firstLineChars="200"/>
        <w:rPr>
          <w:rFonts w:hint="eastAsia" w:ascii="宋体" w:hAnsi="宋体" w:eastAsia="宋体" w:cs="宋体"/>
          <w:b/>
          <w:bCs/>
          <w:sz w:val="24"/>
          <w:szCs w:val="24"/>
          <w:highlight w:val="none"/>
        </w:rPr>
      </w:pPr>
      <w:r>
        <w:rPr>
          <w:rFonts w:hint="eastAsia" w:ascii="宋体" w:hAnsi="宋体" w:eastAsia="宋体" w:cs="宋体"/>
          <w:color w:val="000000"/>
          <w:sz w:val="24"/>
          <w:szCs w:val="24"/>
          <w:highlight w:val="none"/>
        </w:rPr>
        <w:t>联系人：</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1D97F115">
      <w:pPr>
        <w:adjustRightInd w:val="0"/>
        <w:snapToGrid w:val="0"/>
        <w:spacing w:line="360" w:lineRule="auto"/>
        <w:ind w:firstLine="480" w:firstLineChars="200"/>
        <w:rPr>
          <w:rFonts w:hint="eastAsia" w:ascii="宋体" w:hAnsi="宋体" w:eastAsia="宋体" w:cs="宋体"/>
          <w:b/>
          <w:bCs/>
          <w:color w:val="000000"/>
          <w:sz w:val="24"/>
          <w:szCs w:val="24"/>
          <w:highlight w:val="none"/>
        </w:rPr>
      </w:pPr>
      <w:r>
        <w:rPr>
          <w:rFonts w:hint="eastAsia" w:ascii="宋体" w:hAnsi="宋体" w:eastAsia="宋体" w:cs="宋体"/>
          <w:color w:val="000000"/>
          <w:sz w:val="24"/>
          <w:szCs w:val="24"/>
          <w:highlight w:val="none"/>
        </w:rPr>
        <w:t>电话：</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51417937">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传真：</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41DCFC9B">
      <w:pPr>
        <w:adjustRightInd w:val="0"/>
        <w:snapToGrid w:val="0"/>
        <w:spacing w:line="360" w:lineRule="auto"/>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邮政编码：</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0279B9AA">
      <w:pPr>
        <w:adjustRightInd w:val="0"/>
        <w:snapToGrid w:val="0"/>
        <w:spacing w:line="360" w:lineRule="auto"/>
        <w:jc w:val="righ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日期：</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年</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月</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日</w:t>
      </w:r>
    </w:p>
    <w:p w14:paraId="4A3BC24F">
      <w:pPr>
        <w:pStyle w:val="7"/>
        <w:overflowPunct w:val="0"/>
        <w:snapToGrid w:val="0"/>
        <w:spacing w:line="360" w:lineRule="auto"/>
        <w:ind w:firstLine="0"/>
        <w:rPr>
          <w:rFonts w:hint="eastAsia" w:ascii="宋体" w:hAnsi="宋体" w:eastAsia="宋体" w:cs="宋体"/>
          <w:color w:val="000000"/>
          <w:sz w:val="24"/>
          <w:szCs w:val="24"/>
          <w:highlight w:val="none"/>
          <w:lang w:eastAsia="zh-CN"/>
        </w:rPr>
        <w:sectPr>
          <w:type w:val="continuous"/>
          <w:pgSz w:w="11905" w:h="16838"/>
          <w:pgMar w:top="1304" w:right="964" w:bottom="1020" w:left="1191"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2B44EB6A">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2DA44677">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9F6FB55">
      <w:pPr>
        <w:pStyle w:val="9"/>
        <w:rPr>
          <w:rFonts w:hint="eastAsia" w:ascii="宋体" w:hAnsi="宋体" w:eastAsia="宋体" w:cs="宋体"/>
          <w:b/>
          <w:color w:val="000000"/>
          <w:sz w:val="28"/>
          <w:szCs w:val="24"/>
          <w:highlight w:val="none"/>
          <w:lang w:val="en-US" w:eastAsia="zh-CN"/>
        </w:rPr>
      </w:pPr>
    </w:p>
    <w:p w14:paraId="3BBBB9D6">
      <w:pPr>
        <w:rPr>
          <w:rFonts w:hint="eastAsia"/>
          <w:lang w:val="en-US" w:eastAsia="zh-CN"/>
        </w:rPr>
      </w:pPr>
    </w:p>
    <w:p w14:paraId="5EEA02CB">
      <w:pPr>
        <w:numPr>
          <w:ilvl w:val="0"/>
          <w:numId w:val="0"/>
        </w:numPr>
        <w:spacing w:line="440" w:lineRule="exact"/>
        <w:jc w:val="center"/>
        <w:rPr>
          <w:rFonts w:hint="eastAsia" w:ascii="宋体" w:hAnsi="宋体" w:eastAsia="宋体" w:cs="宋体"/>
          <w:b/>
          <w:color w:val="000000"/>
          <w:sz w:val="32"/>
          <w:szCs w:val="28"/>
          <w:highlight w:val="none"/>
        </w:rPr>
      </w:pPr>
    </w:p>
    <w:p w14:paraId="14AD77FE">
      <w:pPr>
        <w:numPr>
          <w:ilvl w:val="0"/>
          <w:numId w:val="0"/>
        </w:numPr>
        <w:spacing w:line="440" w:lineRule="exact"/>
        <w:jc w:val="center"/>
        <w:rPr>
          <w:rFonts w:hint="eastAsia" w:ascii="宋体" w:hAnsi="宋体" w:eastAsia="宋体" w:cs="宋体"/>
          <w:b/>
          <w:color w:val="000000"/>
          <w:sz w:val="32"/>
          <w:szCs w:val="28"/>
          <w:highlight w:val="none"/>
        </w:rPr>
      </w:pPr>
      <w:r>
        <w:rPr>
          <w:rFonts w:hint="eastAsia" w:ascii="宋体" w:hAnsi="宋体" w:eastAsia="宋体" w:cs="宋体"/>
          <w:b/>
          <w:color w:val="000000"/>
          <w:sz w:val="32"/>
          <w:szCs w:val="28"/>
          <w:highlight w:val="none"/>
        </w:rPr>
        <w:t>开标一览表</w:t>
      </w:r>
    </w:p>
    <w:p w14:paraId="070445FB">
      <w:pPr>
        <w:pStyle w:val="29"/>
        <w:rPr>
          <w:rFonts w:hint="eastAsia" w:ascii="宋体" w:hAnsi="宋体" w:eastAsia="宋体" w:cs="宋体"/>
          <w:highlight w:val="none"/>
        </w:rPr>
      </w:pPr>
    </w:p>
    <w:p w14:paraId="60498865">
      <w:pPr>
        <w:pStyle w:val="29"/>
        <w:rPr>
          <w:rFonts w:hint="eastAsia" w:ascii="宋体" w:hAnsi="宋体" w:eastAsia="宋体" w:cs="宋体"/>
          <w:highlight w:val="none"/>
        </w:rPr>
      </w:pPr>
    </w:p>
    <w:p w14:paraId="065016A6">
      <w:pPr>
        <w:spacing w:line="370" w:lineRule="auto"/>
        <w:rPr>
          <w:rFonts w:hint="eastAsia" w:ascii="宋体" w:hAnsi="宋体" w:eastAsia="宋体" w:cs="宋体"/>
          <w:sz w:val="24"/>
          <w:szCs w:val="24"/>
          <w:highlight w:val="none"/>
          <w:u w:val="single"/>
          <w:lang w:val="en-US" w:eastAsia="zh-CN"/>
        </w:rPr>
      </w:pPr>
      <w:r>
        <w:rPr>
          <w:rFonts w:hint="eastAsia" w:ascii="宋体" w:hAnsi="宋体" w:eastAsia="宋体" w:cs="宋体"/>
          <w:sz w:val="24"/>
          <w:szCs w:val="24"/>
          <w:highlight w:val="none"/>
          <w:lang w:val="en-US" w:eastAsia="zh-CN"/>
        </w:rPr>
        <w:t>项目名称：</w:t>
      </w:r>
      <w:r>
        <w:rPr>
          <w:rFonts w:hint="eastAsia" w:ascii="宋体" w:hAnsi="宋体" w:eastAsia="宋体" w:cs="宋体"/>
          <w:sz w:val="24"/>
          <w:szCs w:val="24"/>
          <w:highlight w:val="none"/>
          <w:u w:val="single"/>
          <w:lang w:val="en-US" w:eastAsia="zh-CN"/>
        </w:rPr>
        <w:t xml:space="preserve">                                               </w:t>
      </w:r>
    </w:p>
    <w:p w14:paraId="0911B8F6">
      <w:pPr>
        <w:spacing w:before="227" w:line="185" w:lineRule="auto"/>
        <w:ind w:firstLine="617"/>
        <w:rPr>
          <w:rFonts w:hint="eastAsia" w:ascii="宋体" w:hAnsi="宋体" w:eastAsia="宋体" w:cs="宋体"/>
          <w:spacing w:val="1"/>
          <w:sz w:val="24"/>
          <w:szCs w:val="24"/>
          <w:highlight w:val="none"/>
          <w:u w:val="single" w:color="auto"/>
        </w:rPr>
      </w:pPr>
      <w:r>
        <w:rPr>
          <w:rFonts w:hint="eastAsia" w:ascii="宋体" w:hAnsi="宋体" w:eastAsia="宋体" w:cs="宋体"/>
          <w:color w:val="000000"/>
          <w:sz w:val="24"/>
          <w:szCs w:val="24"/>
          <w:highlight w:val="none"/>
        </w:rPr>
        <w:t>项目编号：</w:t>
      </w:r>
      <w:r>
        <w:rPr>
          <w:rFonts w:hint="eastAsia" w:ascii="宋体" w:hAnsi="宋体" w:eastAsia="宋体" w:cs="宋体"/>
          <w:spacing w:val="1"/>
          <w:sz w:val="24"/>
          <w:szCs w:val="24"/>
          <w:highlight w:val="none"/>
          <w:u w:val="single" w:color="auto"/>
        </w:rPr>
        <w:t xml:space="preserve">                                          </w:t>
      </w:r>
    </w:p>
    <w:p w14:paraId="75C774D6">
      <w:pPr>
        <w:pStyle w:val="7"/>
        <w:rPr>
          <w:rFonts w:hint="eastAsia" w:ascii="宋体" w:hAnsi="宋体" w:eastAsia="宋体" w:cs="宋体"/>
          <w:sz w:val="24"/>
          <w:szCs w:val="24"/>
          <w:highlight w:val="none"/>
        </w:rPr>
      </w:pPr>
    </w:p>
    <w:tbl>
      <w:tblPr>
        <w:tblStyle w:val="21"/>
        <w:tblpPr w:leftFromText="180" w:rightFromText="180" w:vertAnchor="page" w:horzAnchor="page" w:tblpX="1018" w:tblpY="4520"/>
        <w:tblOverlap w:val="never"/>
        <w:tblW w:w="9957" w:type="dxa"/>
        <w:tblInd w:w="0" w:type="dxa"/>
        <w:tblLayout w:type="fixed"/>
        <w:tblCellMar>
          <w:top w:w="0" w:type="dxa"/>
          <w:left w:w="0" w:type="dxa"/>
          <w:bottom w:w="0" w:type="dxa"/>
          <w:right w:w="0" w:type="dxa"/>
        </w:tblCellMar>
      </w:tblPr>
      <w:tblGrid>
        <w:gridCol w:w="1924"/>
        <w:gridCol w:w="3170"/>
        <w:gridCol w:w="1958"/>
        <w:gridCol w:w="1376"/>
        <w:gridCol w:w="1529"/>
      </w:tblGrid>
      <w:tr w14:paraId="2A758258">
        <w:tblPrEx>
          <w:tblCellMar>
            <w:top w:w="0" w:type="dxa"/>
            <w:left w:w="0" w:type="dxa"/>
            <w:bottom w:w="0" w:type="dxa"/>
            <w:right w:w="0" w:type="dxa"/>
          </w:tblCellMar>
        </w:tblPrEx>
        <w:trPr>
          <w:trHeight w:val="799" w:hRule="atLeast"/>
        </w:trPr>
        <w:tc>
          <w:tcPr>
            <w:tcW w:w="1924" w:type="dxa"/>
            <w:tcBorders>
              <w:top w:val="single" w:color="auto" w:sz="4" w:space="0"/>
              <w:left w:val="single" w:color="auto" w:sz="4" w:space="0"/>
              <w:bottom w:val="single" w:color="auto" w:sz="8" w:space="0"/>
              <w:right w:val="single" w:color="auto" w:sz="4" w:space="0"/>
            </w:tcBorders>
            <w:vAlign w:val="center"/>
          </w:tcPr>
          <w:p w14:paraId="55397AA3">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标项名称</w:t>
            </w:r>
          </w:p>
        </w:tc>
        <w:tc>
          <w:tcPr>
            <w:tcW w:w="3170" w:type="dxa"/>
            <w:tcBorders>
              <w:top w:val="single" w:color="auto" w:sz="4" w:space="0"/>
              <w:left w:val="single" w:color="auto" w:sz="8" w:space="0"/>
              <w:bottom w:val="single" w:color="auto" w:sz="8" w:space="0"/>
              <w:right w:val="single" w:color="auto" w:sz="4" w:space="0"/>
            </w:tcBorders>
            <w:vAlign w:val="center"/>
          </w:tcPr>
          <w:p w14:paraId="7F4B9D82">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center"/>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投标</w:t>
            </w:r>
            <w:r>
              <w:rPr>
                <w:rFonts w:hint="eastAsia" w:ascii="宋体" w:hAnsi="宋体" w:cs="宋体"/>
                <w:sz w:val="24"/>
                <w:szCs w:val="24"/>
                <w:highlight w:val="none"/>
                <w:lang w:val="en-US" w:eastAsia="zh-CN"/>
              </w:rPr>
              <w:t>报价（</w:t>
            </w:r>
            <w:r>
              <w:rPr>
                <w:rFonts w:hint="eastAsia" w:ascii="宋体" w:hAnsi="宋体" w:cs="宋体"/>
                <w:color w:val="auto"/>
                <w:sz w:val="24"/>
                <w:szCs w:val="24"/>
                <w:highlight w:val="none"/>
                <w:lang w:val="en-US" w:eastAsia="zh-CN"/>
              </w:rPr>
              <w:t>元</w:t>
            </w:r>
            <w:r>
              <w:rPr>
                <w:rFonts w:hint="eastAsia" w:ascii="宋体" w:hAnsi="宋体" w:cs="宋体"/>
                <w:sz w:val="24"/>
                <w:szCs w:val="24"/>
                <w:highlight w:val="none"/>
                <w:lang w:val="en-US" w:eastAsia="zh-CN"/>
              </w:rPr>
              <w:t>）</w:t>
            </w:r>
          </w:p>
        </w:tc>
        <w:tc>
          <w:tcPr>
            <w:tcW w:w="1958" w:type="dxa"/>
            <w:tcBorders>
              <w:top w:val="single" w:color="auto" w:sz="8" w:space="0"/>
              <w:left w:val="nil"/>
              <w:bottom w:val="single" w:color="auto" w:sz="8" w:space="0"/>
              <w:right w:val="single" w:color="auto" w:sz="4" w:space="0"/>
            </w:tcBorders>
            <w:vAlign w:val="center"/>
          </w:tcPr>
          <w:p w14:paraId="109FE909">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履约期限</w:t>
            </w:r>
          </w:p>
        </w:tc>
        <w:tc>
          <w:tcPr>
            <w:tcW w:w="1376" w:type="dxa"/>
            <w:tcBorders>
              <w:top w:val="single" w:color="auto" w:sz="8" w:space="0"/>
              <w:left w:val="nil"/>
              <w:bottom w:val="single" w:color="auto" w:sz="8" w:space="0"/>
              <w:right w:val="single" w:color="auto" w:sz="4" w:space="0"/>
            </w:tcBorders>
            <w:vAlign w:val="center"/>
          </w:tcPr>
          <w:p w14:paraId="43C83C67">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履约地点</w:t>
            </w:r>
          </w:p>
        </w:tc>
        <w:tc>
          <w:tcPr>
            <w:tcW w:w="1529" w:type="dxa"/>
            <w:tcBorders>
              <w:top w:val="single" w:color="auto" w:sz="8" w:space="0"/>
              <w:left w:val="single" w:color="auto" w:sz="4" w:space="0"/>
              <w:bottom w:val="single" w:color="auto" w:sz="8" w:space="0"/>
              <w:right w:val="single" w:color="auto" w:sz="8" w:space="0"/>
            </w:tcBorders>
            <w:vAlign w:val="center"/>
          </w:tcPr>
          <w:p w14:paraId="22215F8E">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14:paraId="749EDF47">
        <w:tblPrEx>
          <w:tblCellMar>
            <w:top w:w="0" w:type="dxa"/>
            <w:left w:w="0" w:type="dxa"/>
            <w:bottom w:w="0" w:type="dxa"/>
            <w:right w:w="0" w:type="dxa"/>
          </w:tblCellMar>
        </w:tblPrEx>
        <w:trPr>
          <w:cantSplit/>
          <w:trHeight w:val="1956" w:hRule="atLeast"/>
        </w:trPr>
        <w:tc>
          <w:tcPr>
            <w:tcW w:w="1924" w:type="dxa"/>
            <w:tcBorders>
              <w:top w:val="single" w:color="auto" w:sz="8" w:space="0"/>
              <w:left w:val="single" w:color="auto" w:sz="4" w:space="0"/>
              <w:bottom w:val="single" w:color="auto" w:sz="4" w:space="0"/>
              <w:right w:val="single" w:color="auto" w:sz="4" w:space="0"/>
            </w:tcBorders>
            <w:vAlign w:val="center"/>
          </w:tcPr>
          <w:p w14:paraId="3B833E94">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center"/>
              <w:textAlignment w:val="auto"/>
              <w:outlineLvl w:val="9"/>
              <w:rPr>
                <w:rFonts w:hint="eastAsia" w:ascii="宋体" w:hAnsi="宋体" w:eastAsia="宋体" w:cs="宋体"/>
                <w:sz w:val="24"/>
                <w:szCs w:val="24"/>
                <w:highlight w:val="none"/>
              </w:rPr>
            </w:pPr>
          </w:p>
        </w:tc>
        <w:tc>
          <w:tcPr>
            <w:tcW w:w="3170" w:type="dxa"/>
            <w:tcBorders>
              <w:top w:val="single" w:color="auto" w:sz="8" w:space="0"/>
              <w:left w:val="single" w:color="auto" w:sz="8" w:space="0"/>
              <w:bottom w:val="single" w:color="auto" w:sz="4" w:space="0"/>
              <w:right w:val="single" w:color="auto" w:sz="4" w:space="0"/>
            </w:tcBorders>
            <w:vAlign w:val="center"/>
          </w:tcPr>
          <w:p w14:paraId="45724CB3">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大写：</w:t>
            </w:r>
          </w:p>
          <w:p w14:paraId="0C133643">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小写：</w:t>
            </w:r>
          </w:p>
        </w:tc>
        <w:tc>
          <w:tcPr>
            <w:tcW w:w="1958" w:type="dxa"/>
            <w:tcBorders>
              <w:top w:val="single" w:color="auto" w:sz="8" w:space="0"/>
              <w:left w:val="nil"/>
              <w:bottom w:val="single" w:color="auto" w:sz="4" w:space="0"/>
              <w:right w:val="single" w:color="auto" w:sz="4" w:space="0"/>
            </w:tcBorders>
            <w:vAlign w:val="center"/>
          </w:tcPr>
          <w:p w14:paraId="680C0522">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both"/>
              <w:textAlignment w:val="auto"/>
              <w:outlineLvl w:val="9"/>
              <w:rPr>
                <w:rFonts w:hint="default" w:ascii="宋体" w:hAnsi="宋体" w:eastAsia="宋体" w:cs="宋体"/>
                <w:sz w:val="24"/>
                <w:szCs w:val="24"/>
                <w:highlight w:val="none"/>
                <w:lang w:val="en-US" w:eastAsia="zh-CN"/>
              </w:rPr>
            </w:pPr>
          </w:p>
        </w:tc>
        <w:tc>
          <w:tcPr>
            <w:tcW w:w="1376" w:type="dxa"/>
            <w:tcBorders>
              <w:top w:val="single" w:color="auto" w:sz="8" w:space="0"/>
              <w:left w:val="nil"/>
              <w:bottom w:val="single" w:color="auto" w:sz="4" w:space="0"/>
              <w:right w:val="single" w:color="auto" w:sz="4" w:space="0"/>
            </w:tcBorders>
            <w:vAlign w:val="center"/>
          </w:tcPr>
          <w:p w14:paraId="79F00CA8">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both"/>
              <w:textAlignment w:val="auto"/>
              <w:outlineLvl w:val="9"/>
              <w:rPr>
                <w:rFonts w:hint="default" w:ascii="宋体" w:hAnsi="宋体" w:eastAsia="宋体" w:cs="宋体"/>
                <w:sz w:val="24"/>
                <w:szCs w:val="24"/>
                <w:highlight w:val="none"/>
                <w:lang w:val="en-US" w:eastAsia="zh-CN"/>
              </w:rPr>
            </w:pPr>
          </w:p>
        </w:tc>
        <w:tc>
          <w:tcPr>
            <w:tcW w:w="1529" w:type="dxa"/>
            <w:tcBorders>
              <w:top w:val="single" w:color="auto" w:sz="8" w:space="0"/>
              <w:left w:val="single" w:color="auto" w:sz="4" w:space="0"/>
              <w:bottom w:val="single" w:color="auto" w:sz="4" w:space="0"/>
              <w:right w:val="single" w:color="auto" w:sz="8" w:space="0"/>
            </w:tcBorders>
            <w:vAlign w:val="center"/>
          </w:tcPr>
          <w:p w14:paraId="1CB61493">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center"/>
              <w:textAlignment w:val="auto"/>
              <w:outlineLvl w:val="9"/>
              <w:rPr>
                <w:rFonts w:hint="eastAsia" w:ascii="宋体" w:hAnsi="宋体" w:eastAsia="宋体" w:cs="宋体"/>
                <w:sz w:val="24"/>
                <w:szCs w:val="24"/>
                <w:highlight w:val="none"/>
              </w:rPr>
            </w:pPr>
          </w:p>
        </w:tc>
      </w:tr>
    </w:tbl>
    <w:p w14:paraId="18298F4D">
      <w:pPr>
        <w:pStyle w:val="7"/>
        <w:rPr>
          <w:rFonts w:hint="eastAsia" w:ascii="宋体" w:hAnsi="宋体" w:eastAsia="宋体" w:cs="宋体"/>
          <w:sz w:val="24"/>
          <w:szCs w:val="24"/>
          <w:highlight w:val="none"/>
        </w:rPr>
      </w:pPr>
    </w:p>
    <w:p w14:paraId="5A46C4F8">
      <w:pPr>
        <w:adjustRightInd w:val="0"/>
        <w:snapToGrid w:val="0"/>
        <w:spacing w:line="360" w:lineRule="auto"/>
        <w:ind w:left="0" w:leftChars="0" w:firstLine="0" w:firstLineChars="0"/>
        <w:rPr>
          <w:rFonts w:hint="eastAsia" w:ascii="宋体" w:hAnsi="宋体" w:eastAsia="宋体" w:cs="宋体"/>
          <w:color w:val="000000"/>
          <w:sz w:val="24"/>
          <w:szCs w:val="24"/>
          <w:highlight w:val="none"/>
        </w:rPr>
      </w:pPr>
    </w:p>
    <w:p w14:paraId="07DBD6DB">
      <w:pPr>
        <w:adjustRightInd w:val="0"/>
        <w:snapToGrid w:val="0"/>
        <w:spacing w:line="360" w:lineRule="auto"/>
        <w:ind w:firstLine="480" w:firstLineChars="200"/>
        <w:rPr>
          <w:rFonts w:hint="eastAsia" w:ascii="宋体" w:hAnsi="宋体" w:eastAsia="宋体" w:cs="宋体"/>
          <w:color w:val="000000"/>
          <w:sz w:val="24"/>
          <w:szCs w:val="24"/>
          <w:highlight w:val="none"/>
        </w:rPr>
      </w:pPr>
    </w:p>
    <w:p w14:paraId="25C5F903">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投标人名称（</w:t>
      </w:r>
      <w:r>
        <w:rPr>
          <w:rFonts w:hint="eastAsia" w:ascii="宋体" w:hAnsi="宋体" w:eastAsia="宋体" w:cs="宋体"/>
          <w:color w:val="000000"/>
          <w:sz w:val="24"/>
          <w:szCs w:val="24"/>
          <w:highlight w:val="none"/>
          <w:lang w:eastAsia="zh-CN"/>
        </w:rPr>
        <w:t>盖章</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7DC1C54D">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法定代表人（</w:t>
      </w:r>
      <w:r>
        <w:rPr>
          <w:rFonts w:hint="eastAsia" w:ascii="宋体" w:hAnsi="宋体" w:eastAsia="宋体" w:cs="宋体"/>
          <w:color w:val="000000"/>
          <w:sz w:val="24"/>
          <w:szCs w:val="24"/>
          <w:highlight w:val="none"/>
          <w:lang w:eastAsia="zh-CN"/>
        </w:rPr>
        <w:t>签字或盖章</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434EFA31">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日期：   </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年</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月</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日</w:t>
      </w:r>
    </w:p>
    <w:p w14:paraId="49E640B5">
      <w:pPr>
        <w:adjustRightInd w:val="0"/>
        <w:snapToGrid w:val="0"/>
        <w:spacing w:line="360" w:lineRule="auto"/>
        <w:ind w:firstLine="480" w:firstLineChars="200"/>
        <w:rPr>
          <w:rFonts w:hint="eastAsia" w:ascii="宋体" w:hAnsi="宋体" w:eastAsia="宋体" w:cs="宋体"/>
          <w:color w:val="000000"/>
          <w:sz w:val="24"/>
          <w:szCs w:val="24"/>
          <w:highlight w:val="none"/>
        </w:rPr>
      </w:pPr>
    </w:p>
    <w:p w14:paraId="560BD651">
      <w:pPr>
        <w:adjustRightInd w:val="0"/>
        <w:snapToGrid w:val="0"/>
        <w:spacing w:line="360" w:lineRule="auto"/>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 xml:space="preserve">注： </w:t>
      </w:r>
      <w:r>
        <w:rPr>
          <w:rFonts w:hint="eastAsia" w:ascii="宋体" w:hAnsi="宋体" w:eastAsia="宋体" w:cs="宋体"/>
          <w:color w:val="000000"/>
          <w:sz w:val="24"/>
          <w:szCs w:val="24"/>
          <w:highlight w:val="none"/>
          <w:lang w:val="en-US" w:eastAsia="zh-CN"/>
        </w:rPr>
        <w:t>1、单项报价不得超过各品类单项最高限价，总价不得超过本项目最高限价，否则作无效报价处理。</w:t>
      </w:r>
    </w:p>
    <w:p w14:paraId="6D1ECD36">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2</w:t>
      </w:r>
      <w:r>
        <w:rPr>
          <w:rFonts w:hint="eastAsia" w:ascii="宋体" w:hAnsi="宋体" w:eastAsia="宋体" w:cs="宋体"/>
          <w:color w:val="000000"/>
          <w:sz w:val="24"/>
          <w:szCs w:val="24"/>
          <w:highlight w:val="none"/>
        </w:rPr>
        <w:t>、任何有选择或有条件的投标总价或表中某一包填写多个报价，均将导致投标被拒绝；</w:t>
      </w:r>
    </w:p>
    <w:p w14:paraId="566D205B">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3</w:t>
      </w:r>
      <w:r>
        <w:rPr>
          <w:rFonts w:hint="eastAsia" w:ascii="宋体" w:hAnsi="宋体" w:eastAsia="宋体" w:cs="宋体"/>
          <w:color w:val="000000"/>
          <w:sz w:val="24"/>
          <w:szCs w:val="24"/>
          <w:highlight w:val="none"/>
        </w:rPr>
        <w:t>、投标报价包含完成服务成果的一切费用、售后维护费用、税费等</w:t>
      </w:r>
    </w:p>
    <w:p w14:paraId="1849CCAA">
      <w:pPr>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color w:val="000000"/>
          <w:sz w:val="24"/>
          <w:szCs w:val="24"/>
          <w:highlight w:val="none"/>
          <w:lang w:val="en-US" w:eastAsia="zh-CN"/>
        </w:rPr>
        <w:t>4</w:t>
      </w:r>
      <w:r>
        <w:rPr>
          <w:rFonts w:hint="eastAsia" w:ascii="宋体" w:hAnsi="宋体" w:eastAsia="宋体" w:cs="宋体"/>
          <w:color w:val="000000"/>
          <w:sz w:val="24"/>
          <w:szCs w:val="24"/>
          <w:highlight w:val="none"/>
        </w:rPr>
        <w:t>、报价为含税金额，税票为增值税专用发票。</w:t>
      </w:r>
    </w:p>
    <w:p w14:paraId="6D249933">
      <w:pPr>
        <w:spacing w:line="360" w:lineRule="auto"/>
        <w:ind w:left="210" w:leftChars="100"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、大写标注：壹、贰、叁、肆、伍、陆、柒、捌、玖、拾、佰、仟、万、亿。</w:t>
      </w:r>
    </w:p>
    <w:p w14:paraId="123920D9">
      <w:pPr>
        <w:pStyle w:val="29"/>
        <w:rPr>
          <w:rFonts w:hint="eastAsia" w:ascii="宋体" w:hAnsi="宋体" w:eastAsia="宋体" w:cs="宋体"/>
          <w:sz w:val="24"/>
          <w:szCs w:val="24"/>
          <w:highlight w:val="none"/>
          <w:lang w:eastAsia="zh-CN"/>
        </w:rPr>
        <w:sectPr>
          <w:footerReference r:id="rId18" w:type="default"/>
          <w:type w:val="continuous"/>
          <w:pgSz w:w="11905" w:h="16838"/>
          <w:pgMar w:top="1304" w:right="964" w:bottom="1020" w:left="1191"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3A319E0E">
      <w:pPr>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br w:type="page"/>
      </w:r>
    </w:p>
    <w:p w14:paraId="2CDA13BC">
      <w:pPr>
        <w:numPr>
          <w:ilvl w:val="0"/>
          <w:numId w:val="0"/>
        </w:numPr>
        <w:spacing w:line="440" w:lineRule="exact"/>
        <w:jc w:val="center"/>
        <w:rPr>
          <w:rFonts w:hint="eastAsia" w:ascii="宋体" w:hAnsi="宋体" w:eastAsia="宋体" w:cs="宋体"/>
          <w:b/>
          <w:color w:val="000000"/>
          <w:sz w:val="32"/>
          <w:szCs w:val="28"/>
          <w:highlight w:val="none"/>
          <w:lang w:val="en-US" w:eastAsia="zh-CN"/>
        </w:rPr>
      </w:pPr>
      <w:r>
        <w:rPr>
          <w:rFonts w:hint="eastAsia" w:ascii="宋体" w:hAnsi="宋体" w:eastAsia="宋体" w:cs="宋体"/>
          <w:b/>
          <w:color w:val="000000"/>
          <w:sz w:val="32"/>
          <w:szCs w:val="28"/>
          <w:highlight w:val="none"/>
          <w:lang w:val="en-US" w:eastAsia="zh-CN"/>
        </w:rPr>
        <w:t>投标报价明细表</w:t>
      </w:r>
    </w:p>
    <w:p w14:paraId="2C57770B">
      <w:pPr>
        <w:spacing w:line="370" w:lineRule="auto"/>
        <w:jc w:val="center"/>
        <w:rPr>
          <w:rFonts w:hint="eastAsia" w:ascii="宋体" w:hAnsi="宋体" w:eastAsia="宋体" w:cs="宋体"/>
          <w:sz w:val="21"/>
          <w:highlight w:val="none"/>
          <w:lang w:val="en-US" w:eastAsia="zh-CN"/>
        </w:rPr>
      </w:pPr>
    </w:p>
    <w:p w14:paraId="724C0423">
      <w:pPr>
        <w:spacing w:line="370" w:lineRule="auto"/>
        <w:jc w:val="left"/>
        <w:rPr>
          <w:rFonts w:hint="eastAsia" w:ascii="宋体" w:hAnsi="宋体" w:eastAsia="宋体" w:cs="宋体"/>
          <w:spacing w:val="-2"/>
          <w:sz w:val="24"/>
          <w:szCs w:val="24"/>
          <w:highlight w:val="none"/>
          <w:u w:val="single"/>
          <w:lang w:val="en-US"/>
        </w:rPr>
      </w:pPr>
      <w:r>
        <w:rPr>
          <w:rFonts w:hint="eastAsia" w:ascii="宋体" w:hAnsi="宋体" w:eastAsia="宋体" w:cs="宋体"/>
          <w:sz w:val="24"/>
          <w:szCs w:val="24"/>
          <w:highlight w:val="none"/>
          <w:lang w:val="en-US" w:eastAsia="zh-CN"/>
        </w:rPr>
        <w:t>项目名称：</w:t>
      </w:r>
      <w:r>
        <w:rPr>
          <w:rFonts w:hint="eastAsia" w:ascii="宋体" w:hAnsi="宋体" w:eastAsia="宋体" w:cs="宋体"/>
          <w:sz w:val="24"/>
          <w:szCs w:val="24"/>
          <w:highlight w:val="none"/>
          <w:u w:val="single"/>
          <w:lang w:val="en-US" w:eastAsia="zh-CN"/>
        </w:rPr>
        <w:t xml:space="preserve">                          </w:t>
      </w:r>
    </w:p>
    <w:p w14:paraId="4E7AA57C">
      <w:pPr>
        <w:spacing w:before="150" w:line="185" w:lineRule="auto"/>
        <w:ind w:firstLine="605"/>
        <w:jc w:val="left"/>
        <w:rPr>
          <w:rFonts w:hint="eastAsia" w:ascii="宋体" w:hAnsi="宋体" w:eastAsia="宋体" w:cs="宋体"/>
          <w:spacing w:val="2"/>
          <w:sz w:val="24"/>
          <w:szCs w:val="24"/>
          <w:highlight w:val="none"/>
          <w:u w:val="single" w:color="auto"/>
        </w:rPr>
      </w:pPr>
      <w:r>
        <w:rPr>
          <w:rFonts w:hint="eastAsia" w:ascii="宋体" w:hAnsi="宋体" w:eastAsia="宋体" w:cs="宋体"/>
          <w:spacing w:val="-2"/>
          <w:sz w:val="24"/>
          <w:szCs w:val="24"/>
          <w:highlight w:val="none"/>
        </w:rPr>
        <w:t>项目编号：</w:t>
      </w:r>
      <w:r>
        <w:rPr>
          <w:rFonts w:hint="eastAsia" w:ascii="宋体" w:hAnsi="宋体" w:eastAsia="宋体" w:cs="宋体"/>
          <w:sz w:val="24"/>
          <w:szCs w:val="24"/>
          <w:highlight w:val="none"/>
          <w:u w:val="single"/>
          <w:lang w:val="en-US" w:eastAsia="zh-CN"/>
        </w:rPr>
        <w:t xml:space="preserve">                          </w:t>
      </w:r>
    </w:p>
    <w:p w14:paraId="1339242A">
      <w:pPr>
        <w:spacing w:line="234" w:lineRule="exact"/>
        <w:jc w:val="left"/>
        <w:rPr>
          <w:rFonts w:hint="eastAsia" w:ascii="宋体" w:hAnsi="宋体" w:eastAsia="宋体" w:cs="宋体"/>
          <w:sz w:val="24"/>
          <w:szCs w:val="24"/>
          <w:highlight w:val="none"/>
        </w:rPr>
      </w:pPr>
    </w:p>
    <w:tbl>
      <w:tblPr>
        <w:tblStyle w:val="35"/>
        <w:tblW w:w="9385" w:type="dxa"/>
        <w:tblInd w:w="17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2"/>
        <w:gridCol w:w="971"/>
        <w:gridCol w:w="1754"/>
        <w:gridCol w:w="886"/>
        <w:gridCol w:w="886"/>
        <w:gridCol w:w="927"/>
        <w:gridCol w:w="1050"/>
        <w:gridCol w:w="1068"/>
        <w:gridCol w:w="1071"/>
      </w:tblGrid>
      <w:tr w14:paraId="7D2406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9" w:hRule="atLeast"/>
        </w:trPr>
        <w:tc>
          <w:tcPr>
            <w:tcW w:w="772" w:type="dxa"/>
            <w:vAlign w:val="center"/>
          </w:tcPr>
          <w:p w14:paraId="24906A4F">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rPr>
                <w:rFonts w:ascii="宋体" w:hAnsi="宋体" w:eastAsia="宋体" w:cs="宋体"/>
                <w:sz w:val="20"/>
                <w:szCs w:val="20"/>
              </w:rPr>
            </w:pPr>
            <w:r>
              <w:rPr>
                <w:rFonts w:ascii="宋体" w:hAnsi="宋体" w:eastAsia="宋体" w:cs="宋体"/>
                <w:spacing w:val="5"/>
                <w:sz w:val="20"/>
                <w:szCs w:val="20"/>
              </w:rPr>
              <w:t>序号</w:t>
            </w:r>
          </w:p>
        </w:tc>
        <w:tc>
          <w:tcPr>
            <w:tcW w:w="971" w:type="dxa"/>
            <w:vAlign w:val="center"/>
          </w:tcPr>
          <w:p w14:paraId="12117150">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rPr>
                <w:rFonts w:ascii="宋体" w:hAnsi="宋体" w:eastAsia="宋体" w:cs="宋体"/>
                <w:sz w:val="20"/>
                <w:szCs w:val="20"/>
              </w:rPr>
            </w:pPr>
            <w:r>
              <w:rPr>
                <w:rFonts w:ascii="宋体" w:hAnsi="宋体" w:eastAsia="宋体" w:cs="宋体"/>
                <w:spacing w:val="7"/>
                <w:sz w:val="20"/>
                <w:szCs w:val="20"/>
              </w:rPr>
              <w:t>标的名称</w:t>
            </w:r>
          </w:p>
        </w:tc>
        <w:tc>
          <w:tcPr>
            <w:tcW w:w="1754" w:type="dxa"/>
            <w:vAlign w:val="center"/>
          </w:tcPr>
          <w:p w14:paraId="5CBC484A">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rPr>
                <w:rFonts w:ascii="宋体" w:hAnsi="宋体" w:eastAsia="宋体" w:cs="宋体"/>
                <w:sz w:val="20"/>
                <w:szCs w:val="20"/>
              </w:rPr>
            </w:pPr>
            <w:r>
              <w:rPr>
                <w:rFonts w:ascii="宋体" w:hAnsi="宋体" w:eastAsia="宋体" w:cs="宋体"/>
                <w:spacing w:val="7"/>
                <w:sz w:val="20"/>
                <w:szCs w:val="20"/>
              </w:rPr>
              <w:t>规格要求</w:t>
            </w:r>
          </w:p>
        </w:tc>
        <w:tc>
          <w:tcPr>
            <w:tcW w:w="886" w:type="dxa"/>
            <w:vAlign w:val="center"/>
          </w:tcPr>
          <w:p w14:paraId="06601BBA">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rPr>
                <w:rFonts w:ascii="宋体" w:hAnsi="宋体" w:eastAsia="宋体" w:cs="宋体"/>
                <w:sz w:val="20"/>
                <w:szCs w:val="20"/>
              </w:rPr>
            </w:pPr>
            <w:r>
              <w:rPr>
                <w:rFonts w:ascii="宋体" w:hAnsi="宋体" w:eastAsia="宋体" w:cs="宋体"/>
                <w:spacing w:val="3"/>
                <w:sz w:val="20"/>
                <w:szCs w:val="20"/>
              </w:rPr>
              <w:t>数量</w:t>
            </w:r>
          </w:p>
        </w:tc>
        <w:tc>
          <w:tcPr>
            <w:tcW w:w="886" w:type="dxa"/>
            <w:vAlign w:val="center"/>
          </w:tcPr>
          <w:p w14:paraId="33E4F9F9">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rPr>
                <w:rFonts w:ascii="宋体" w:hAnsi="宋体" w:eastAsia="宋体" w:cs="宋体"/>
                <w:sz w:val="20"/>
                <w:szCs w:val="20"/>
              </w:rPr>
            </w:pPr>
            <w:r>
              <w:rPr>
                <w:rFonts w:ascii="宋体" w:hAnsi="宋体" w:eastAsia="宋体" w:cs="宋体"/>
                <w:spacing w:val="3"/>
                <w:sz w:val="20"/>
                <w:szCs w:val="20"/>
              </w:rPr>
              <w:t>单位</w:t>
            </w:r>
          </w:p>
        </w:tc>
        <w:tc>
          <w:tcPr>
            <w:tcW w:w="927" w:type="dxa"/>
            <w:vAlign w:val="center"/>
          </w:tcPr>
          <w:p w14:paraId="5881A827">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rPr>
                <w:rFonts w:ascii="宋体" w:hAnsi="宋体" w:eastAsia="宋体" w:cs="宋体"/>
                <w:sz w:val="20"/>
                <w:szCs w:val="20"/>
              </w:rPr>
            </w:pPr>
            <w:r>
              <w:rPr>
                <w:rFonts w:ascii="宋体" w:hAnsi="宋体" w:eastAsia="宋体" w:cs="宋体"/>
                <w:spacing w:val="-18"/>
                <w:sz w:val="20"/>
                <w:szCs w:val="20"/>
              </w:rPr>
              <w:t>单价（元）</w:t>
            </w:r>
          </w:p>
        </w:tc>
        <w:tc>
          <w:tcPr>
            <w:tcW w:w="1050" w:type="dxa"/>
            <w:vAlign w:val="center"/>
          </w:tcPr>
          <w:p w14:paraId="4B5D87A2">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rPr>
                <w:rFonts w:ascii="宋体" w:hAnsi="宋体" w:eastAsia="宋体" w:cs="宋体"/>
                <w:sz w:val="20"/>
                <w:szCs w:val="20"/>
              </w:rPr>
            </w:pPr>
            <w:r>
              <w:rPr>
                <w:rFonts w:ascii="宋体" w:hAnsi="宋体" w:eastAsia="宋体" w:cs="宋体"/>
                <w:spacing w:val="4"/>
                <w:sz w:val="20"/>
                <w:szCs w:val="20"/>
              </w:rPr>
              <w:t>总价（元）</w:t>
            </w:r>
          </w:p>
        </w:tc>
        <w:tc>
          <w:tcPr>
            <w:tcW w:w="1068" w:type="dxa"/>
            <w:vAlign w:val="center"/>
          </w:tcPr>
          <w:p w14:paraId="5B5C86B1">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备注</w:t>
            </w:r>
          </w:p>
        </w:tc>
        <w:tc>
          <w:tcPr>
            <w:tcW w:w="1071" w:type="dxa"/>
            <w:vAlign w:val="center"/>
          </w:tcPr>
          <w:p w14:paraId="1AABD46A">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rPr>
                <w:rFonts w:ascii="宋体" w:hAnsi="宋体" w:eastAsia="宋体" w:cs="宋体"/>
                <w:sz w:val="20"/>
                <w:szCs w:val="20"/>
              </w:rPr>
            </w:pPr>
          </w:p>
        </w:tc>
      </w:tr>
      <w:tr w14:paraId="662CAF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72" w:type="dxa"/>
            <w:vAlign w:val="center"/>
          </w:tcPr>
          <w:p w14:paraId="5DFF404D">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971" w:type="dxa"/>
            <w:vAlign w:val="center"/>
          </w:tcPr>
          <w:p w14:paraId="24804D48">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754" w:type="dxa"/>
            <w:vAlign w:val="center"/>
          </w:tcPr>
          <w:p w14:paraId="656B89FB">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886" w:type="dxa"/>
            <w:vAlign w:val="center"/>
          </w:tcPr>
          <w:p w14:paraId="650F873C">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886" w:type="dxa"/>
            <w:vAlign w:val="center"/>
          </w:tcPr>
          <w:p w14:paraId="6C2E80AD">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927" w:type="dxa"/>
            <w:vAlign w:val="center"/>
          </w:tcPr>
          <w:p w14:paraId="4D0DD2B1">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050" w:type="dxa"/>
            <w:vAlign w:val="center"/>
          </w:tcPr>
          <w:p w14:paraId="39F73944">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068" w:type="dxa"/>
            <w:vAlign w:val="center"/>
          </w:tcPr>
          <w:p w14:paraId="30D65DED">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071" w:type="dxa"/>
            <w:vAlign w:val="center"/>
          </w:tcPr>
          <w:p w14:paraId="5F8F1A10">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r>
      <w:tr w14:paraId="21E739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72" w:type="dxa"/>
            <w:vAlign w:val="center"/>
          </w:tcPr>
          <w:p w14:paraId="2DD7CC9F">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971" w:type="dxa"/>
            <w:vAlign w:val="center"/>
          </w:tcPr>
          <w:p w14:paraId="0E4840D7">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754" w:type="dxa"/>
            <w:vAlign w:val="center"/>
          </w:tcPr>
          <w:p w14:paraId="5319822E">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886" w:type="dxa"/>
            <w:vAlign w:val="center"/>
          </w:tcPr>
          <w:p w14:paraId="4741546B">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886" w:type="dxa"/>
            <w:vAlign w:val="center"/>
          </w:tcPr>
          <w:p w14:paraId="23E7AA6C">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927" w:type="dxa"/>
            <w:vAlign w:val="center"/>
          </w:tcPr>
          <w:p w14:paraId="0B5461C4">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050" w:type="dxa"/>
            <w:vAlign w:val="center"/>
          </w:tcPr>
          <w:p w14:paraId="6F122D22">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068" w:type="dxa"/>
            <w:vAlign w:val="center"/>
          </w:tcPr>
          <w:p w14:paraId="00D79874">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071" w:type="dxa"/>
            <w:vAlign w:val="center"/>
          </w:tcPr>
          <w:p w14:paraId="6C69BD16">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r>
      <w:tr w14:paraId="65B120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2" w:hRule="atLeast"/>
        </w:trPr>
        <w:tc>
          <w:tcPr>
            <w:tcW w:w="772" w:type="dxa"/>
            <w:vAlign w:val="center"/>
          </w:tcPr>
          <w:p w14:paraId="2E0599AF">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971" w:type="dxa"/>
            <w:vAlign w:val="center"/>
          </w:tcPr>
          <w:p w14:paraId="6ADB0D8E">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754" w:type="dxa"/>
            <w:vAlign w:val="center"/>
          </w:tcPr>
          <w:p w14:paraId="6AD575EA">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886" w:type="dxa"/>
            <w:vAlign w:val="center"/>
          </w:tcPr>
          <w:p w14:paraId="19DA396C">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886" w:type="dxa"/>
            <w:vAlign w:val="center"/>
          </w:tcPr>
          <w:p w14:paraId="5CCCDB9A">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927" w:type="dxa"/>
            <w:vAlign w:val="center"/>
          </w:tcPr>
          <w:p w14:paraId="5C3A8585">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050" w:type="dxa"/>
            <w:vAlign w:val="center"/>
          </w:tcPr>
          <w:p w14:paraId="7204623D">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068" w:type="dxa"/>
            <w:vAlign w:val="center"/>
          </w:tcPr>
          <w:p w14:paraId="3960AE01">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071" w:type="dxa"/>
            <w:vAlign w:val="center"/>
          </w:tcPr>
          <w:p w14:paraId="0A1DCBC4">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r>
      <w:tr w14:paraId="443C8D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72" w:type="dxa"/>
            <w:vAlign w:val="center"/>
          </w:tcPr>
          <w:p w14:paraId="33BE766B">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971" w:type="dxa"/>
            <w:vAlign w:val="center"/>
          </w:tcPr>
          <w:p w14:paraId="45BAD65F">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754" w:type="dxa"/>
            <w:vAlign w:val="center"/>
          </w:tcPr>
          <w:p w14:paraId="24A83CD3">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886" w:type="dxa"/>
            <w:vAlign w:val="center"/>
          </w:tcPr>
          <w:p w14:paraId="3A0D6869">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886" w:type="dxa"/>
            <w:vAlign w:val="center"/>
          </w:tcPr>
          <w:p w14:paraId="78FD3921">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927" w:type="dxa"/>
            <w:vAlign w:val="center"/>
          </w:tcPr>
          <w:p w14:paraId="155F5C8A">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050" w:type="dxa"/>
            <w:vAlign w:val="center"/>
          </w:tcPr>
          <w:p w14:paraId="4886A877">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068" w:type="dxa"/>
            <w:vAlign w:val="center"/>
          </w:tcPr>
          <w:p w14:paraId="18B743E7">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071" w:type="dxa"/>
            <w:vAlign w:val="center"/>
          </w:tcPr>
          <w:p w14:paraId="5CC4A251">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r>
      <w:tr w14:paraId="3109A1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72" w:type="dxa"/>
            <w:vAlign w:val="center"/>
          </w:tcPr>
          <w:p w14:paraId="6D8E0654">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971" w:type="dxa"/>
            <w:vAlign w:val="center"/>
          </w:tcPr>
          <w:p w14:paraId="2E2BAEE8">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754" w:type="dxa"/>
            <w:vAlign w:val="center"/>
          </w:tcPr>
          <w:p w14:paraId="0330D1B6">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886" w:type="dxa"/>
            <w:vAlign w:val="center"/>
          </w:tcPr>
          <w:p w14:paraId="273CB1C1">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886" w:type="dxa"/>
            <w:vAlign w:val="center"/>
          </w:tcPr>
          <w:p w14:paraId="63102774">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927" w:type="dxa"/>
            <w:vAlign w:val="center"/>
          </w:tcPr>
          <w:p w14:paraId="5DEE1470">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050" w:type="dxa"/>
            <w:vAlign w:val="center"/>
          </w:tcPr>
          <w:p w14:paraId="60F7A09F">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068" w:type="dxa"/>
            <w:vAlign w:val="center"/>
          </w:tcPr>
          <w:p w14:paraId="5A5D8C8F">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c>
          <w:tcPr>
            <w:tcW w:w="1071" w:type="dxa"/>
            <w:vAlign w:val="center"/>
          </w:tcPr>
          <w:p w14:paraId="63E155A0">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tc>
      </w:tr>
      <w:tr w14:paraId="0C50A1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32" w:hRule="atLeast"/>
        </w:trPr>
        <w:tc>
          <w:tcPr>
            <w:tcW w:w="1743" w:type="dxa"/>
            <w:gridSpan w:val="2"/>
            <w:vAlign w:val="center"/>
          </w:tcPr>
          <w:p w14:paraId="357BDC6D">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rPr>
                <w:rFonts w:ascii="宋体" w:hAnsi="宋体" w:eastAsia="宋体" w:cs="宋体"/>
                <w:sz w:val="20"/>
                <w:szCs w:val="20"/>
              </w:rPr>
            </w:pPr>
            <w:r>
              <w:rPr>
                <w:rFonts w:ascii="宋体" w:hAnsi="宋体" w:eastAsia="宋体" w:cs="宋体"/>
                <w:spacing w:val="6"/>
                <w:sz w:val="20"/>
                <w:szCs w:val="20"/>
              </w:rPr>
              <w:t>投标总价</w:t>
            </w:r>
          </w:p>
        </w:tc>
        <w:tc>
          <w:tcPr>
            <w:tcW w:w="7642" w:type="dxa"/>
            <w:gridSpan w:val="7"/>
            <w:vAlign w:val="center"/>
          </w:tcPr>
          <w:p w14:paraId="576A380B">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p w14:paraId="46D95BBF">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rPr>
                <w:rFonts w:ascii="宋体" w:hAnsi="宋体" w:eastAsia="宋体" w:cs="宋体"/>
                <w:sz w:val="20"/>
                <w:szCs w:val="20"/>
              </w:rPr>
            </w:pPr>
            <w:r>
              <w:rPr>
                <w:rFonts w:ascii="宋体" w:hAnsi="宋体" w:eastAsia="宋体" w:cs="宋体"/>
                <w:spacing w:val="5"/>
                <w:sz w:val="20"/>
                <w:szCs w:val="20"/>
              </w:rPr>
              <w:t>（大写）</w:t>
            </w:r>
          </w:p>
          <w:p w14:paraId="34FE3E91">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p w14:paraId="299F5560">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p w14:paraId="3F4779B3">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p w14:paraId="43532BE6">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rPr>
                <w:rFonts w:ascii="宋体" w:hAnsi="宋体" w:eastAsia="宋体" w:cs="宋体"/>
                <w:sz w:val="20"/>
                <w:szCs w:val="20"/>
              </w:rPr>
            </w:pPr>
            <w:r>
              <w:rPr>
                <w:rFonts w:ascii="宋体" w:hAnsi="宋体" w:eastAsia="宋体" w:cs="宋体"/>
                <w:spacing w:val="4"/>
                <w:sz w:val="20"/>
                <w:szCs w:val="20"/>
              </w:rPr>
              <w:t>（小写）</w:t>
            </w:r>
            <w:r>
              <w:rPr>
                <w:rFonts w:ascii="宋体" w:hAnsi="宋体" w:eastAsia="宋体" w:cs="宋体"/>
                <w:sz w:val="20"/>
                <w:szCs w:val="20"/>
                <w:u w:val="single" w:color="auto"/>
              </w:rPr>
              <w:t xml:space="preserve">                       </w:t>
            </w:r>
            <w:r>
              <w:rPr>
                <w:rFonts w:ascii="宋体" w:hAnsi="宋体" w:eastAsia="宋体" w:cs="宋体"/>
                <w:spacing w:val="24"/>
                <w:sz w:val="20"/>
                <w:szCs w:val="20"/>
              </w:rPr>
              <w:t xml:space="preserve"> </w:t>
            </w:r>
            <w:r>
              <w:rPr>
                <w:rFonts w:ascii="宋体" w:hAnsi="宋体" w:eastAsia="宋体" w:cs="宋体"/>
                <w:spacing w:val="4"/>
                <w:sz w:val="20"/>
                <w:szCs w:val="20"/>
              </w:rPr>
              <w:t>元</w:t>
            </w:r>
          </w:p>
          <w:p w14:paraId="0B6D19C2">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p w14:paraId="3E428DCC">
            <w:pPr>
              <w:pStyle w:val="5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pPr>
          </w:p>
          <w:p w14:paraId="571BCF34">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rPr>
                <w:rFonts w:ascii="宋体" w:hAnsi="宋体" w:eastAsia="宋体" w:cs="宋体"/>
                <w:sz w:val="20"/>
                <w:szCs w:val="20"/>
              </w:rPr>
            </w:pPr>
            <w:r>
              <w:rPr>
                <w:rFonts w:ascii="宋体" w:hAnsi="宋体" w:eastAsia="宋体" w:cs="宋体"/>
                <w:spacing w:val="-2"/>
                <w:sz w:val="20"/>
                <w:szCs w:val="20"/>
              </w:rPr>
              <w:t>年</w:t>
            </w:r>
            <w:r>
              <w:rPr>
                <w:rFonts w:ascii="宋体" w:hAnsi="宋体" w:eastAsia="宋体" w:cs="宋体"/>
                <w:spacing w:val="7"/>
                <w:sz w:val="20"/>
                <w:szCs w:val="20"/>
              </w:rPr>
              <w:t xml:space="preserve">     </w:t>
            </w:r>
            <w:r>
              <w:rPr>
                <w:rFonts w:ascii="宋体" w:hAnsi="宋体" w:eastAsia="宋体" w:cs="宋体"/>
                <w:spacing w:val="-2"/>
                <w:sz w:val="20"/>
                <w:szCs w:val="20"/>
              </w:rPr>
              <w:t>月</w:t>
            </w:r>
            <w:r>
              <w:rPr>
                <w:rFonts w:ascii="宋体" w:hAnsi="宋体" w:eastAsia="宋体" w:cs="宋体"/>
                <w:spacing w:val="15"/>
                <w:sz w:val="20"/>
                <w:szCs w:val="20"/>
              </w:rPr>
              <w:t xml:space="preserve">     </w:t>
            </w:r>
            <w:r>
              <w:rPr>
                <w:rFonts w:ascii="宋体" w:hAnsi="宋体" w:eastAsia="宋体" w:cs="宋体"/>
                <w:spacing w:val="-2"/>
                <w:sz w:val="20"/>
                <w:szCs w:val="20"/>
              </w:rPr>
              <w:t>日</w:t>
            </w:r>
          </w:p>
        </w:tc>
      </w:tr>
      <w:tr w14:paraId="5F0A4A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9385" w:type="dxa"/>
            <w:gridSpan w:val="9"/>
            <w:vAlign w:val="center"/>
          </w:tcPr>
          <w:p w14:paraId="7790433D">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rPr>
                <w:rFonts w:ascii="宋体" w:hAnsi="宋体" w:eastAsia="宋体" w:cs="宋体"/>
                <w:sz w:val="20"/>
                <w:szCs w:val="20"/>
              </w:rPr>
            </w:pPr>
            <w:r>
              <w:rPr>
                <w:rFonts w:ascii="宋体" w:hAnsi="宋体" w:eastAsia="宋体" w:cs="宋体"/>
                <w:spacing w:val="2"/>
                <w:sz w:val="20"/>
                <w:szCs w:val="20"/>
              </w:rPr>
              <w:t>备注：</w:t>
            </w:r>
          </w:p>
        </w:tc>
      </w:tr>
    </w:tbl>
    <w:p w14:paraId="3175253A">
      <w:pPr>
        <w:spacing w:line="245" w:lineRule="auto"/>
        <w:jc w:val="left"/>
        <w:rPr>
          <w:rFonts w:hint="eastAsia" w:ascii="宋体" w:hAnsi="宋体" w:eastAsia="宋体" w:cs="宋体"/>
          <w:sz w:val="24"/>
          <w:szCs w:val="24"/>
          <w:highlight w:val="none"/>
        </w:rPr>
      </w:pPr>
    </w:p>
    <w:p w14:paraId="5EF9BAE3">
      <w:pPr>
        <w:spacing w:line="245" w:lineRule="auto"/>
        <w:jc w:val="left"/>
        <w:rPr>
          <w:rFonts w:hint="eastAsia" w:ascii="宋体" w:hAnsi="宋体" w:eastAsia="宋体" w:cs="宋体"/>
          <w:sz w:val="24"/>
          <w:szCs w:val="24"/>
          <w:highlight w:val="none"/>
        </w:rPr>
      </w:pPr>
    </w:p>
    <w:p w14:paraId="64DEE057">
      <w:pPr>
        <w:spacing w:before="79" w:line="185" w:lineRule="auto"/>
        <w:ind w:left="1207" w:leftChars="114" w:hanging="968" w:hangingChars="440"/>
        <w:jc w:val="left"/>
        <w:rPr>
          <w:rFonts w:hint="eastAsia" w:ascii="宋体" w:hAnsi="宋体" w:eastAsia="宋体" w:cs="宋体"/>
          <w:spacing w:val="-10"/>
          <w:sz w:val="24"/>
          <w:szCs w:val="24"/>
          <w:highlight w:val="none"/>
        </w:rPr>
      </w:pPr>
      <w:r>
        <w:rPr>
          <w:rFonts w:hint="eastAsia" w:ascii="宋体" w:hAnsi="宋体" w:eastAsia="宋体" w:cs="宋体"/>
          <w:spacing w:val="-10"/>
          <w:sz w:val="24"/>
          <w:szCs w:val="24"/>
          <w:highlight w:val="none"/>
        </w:rPr>
        <w:t>投标人名称（</w:t>
      </w:r>
      <w:r>
        <w:rPr>
          <w:rFonts w:hint="eastAsia" w:ascii="宋体" w:hAnsi="宋体" w:eastAsia="宋体" w:cs="宋体"/>
          <w:spacing w:val="-10"/>
          <w:sz w:val="24"/>
          <w:szCs w:val="24"/>
          <w:highlight w:val="none"/>
          <w:lang w:eastAsia="zh-CN"/>
        </w:rPr>
        <w:t>盖章</w:t>
      </w:r>
      <w:r>
        <w:rPr>
          <w:rFonts w:hint="eastAsia" w:ascii="宋体" w:hAnsi="宋体" w:eastAsia="宋体" w:cs="宋体"/>
          <w:spacing w:val="-10"/>
          <w:sz w:val="24"/>
          <w:szCs w:val="24"/>
          <w:highlight w:val="none"/>
        </w:rPr>
        <w:t>）：</w:t>
      </w:r>
    </w:p>
    <w:p w14:paraId="30E3C4B9">
      <w:pPr>
        <w:spacing w:before="79" w:line="185" w:lineRule="auto"/>
        <w:ind w:left="1207" w:leftChars="114" w:hanging="968" w:hangingChars="440"/>
        <w:jc w:val="left"/>
        <w:rPr>
          <w:rFonts w:hint="eastAsia" w:ascii="宋体" w:hAnsi="宋体" w:eastAsia="宋体" w:cs="宋体"/>
          <w:spacing w:val="-10"/>
          <w:sz w:val="24"/>
          <w:szCs w:val="24"/>
          <w:highlight w:val="none"/>
        </w:rPr>
      </w:pPr>
      <w:r>
        <w:rPr>
          <w:rFonts w:hint="eastAsia" w:ascii="宋体" w:hAnsi="宋体" w:eastAsia="宋体" w:cs="宋体"/>
          <w:spacing w:val="-10"/>
          <w:sz w:val="24"/>
          <w:szCs w:val="24"/>
          <w:highlight w:val="none"/>
        </w:rPr>
        <w:t>法定代表人（</w:t>
      </w:r>
      <w:r>
        <w:rPr>
          <w:rFonts w:hint="eastAsia" w:ascii="宋体" w:hAnsi="宋体" w:eastAsia="宋体" w:cs="宋体"/>
          <w:spacing w:val="-10"/>
          <w:sz w:val="24"/>
          <w:szCs w:val="24"/>
          <w:highlight w:val="none"/>
          <w:lang w:eastAsia="zh-CN"/>
        </w:rPr>
        <w:t>签字或盖章</w:t>
      </w:r>
      <w:r>
        <w:rPr>
          <w:rFonts w:hint="eastAsia" w:ascii="宋体" w:hAnsi="宋体" w:eastAsia="宋体" w:cs="宋体"/>
          <w:spacing w:val="-10"/>
          <w:sz w:val="24"/>
          <w:szCs w:val="24"/>
          <w:highlight w:val="none"/>
        </w:rPr>
        <w:t>）：</w:t>
      </w:r>
    </w:p>
    <w:p w14:paraId="3CE926D4">
      <w:pPr>
        <w:spacing w:before="79" w:line="185" w:lineRule="auto"/>
        <w:ind w:left="1207" w:leftChars="114" w:hanging="968" w:hangingChars="440"/>
        <w:jc w:val="left"/>
        <w:rPr>
          <w:rFonts w:hint="eastAsia" w:ascii="宋体" w:hAnsi="宋体" w:eastAsia="宋体" w:cs="宋体"/>
          <w:spacing w:val="-10"/>
          <w:sz w:val="24"/>
          <w:szCs w:val="24"/>
          <w:highlight w:val="none"/>
        </w:rPr>
      </w:pPr>
      <w:r>
        <w:rPr>
          <w:rFonts w:hint="eastAsia" w:ascii="宋体" w:hAnsi="宋体" w:eastAsia="宋体" w:cs="宋体"/>
          <w:spacing w:val="-10"/>
          <w:sz w:val="24"/>
          <w:szCs w:val="24"/>
          <w:highlight w:val="none"/>
        </w:rPr>
        <w:t xml:space="preserve">日期：     </w:t>
      </w:r>
      <w:r>
        <w:rPr>
          <w:rFonts w:hint="eastAsia" w:ascii="宋体" w:hAnsi="宋体" w:eastAsia="宋体" w:cs="宋体"/>
          <w:spacing w:val="-10"/>
          <w:sz w:val="24"/>
          <w:szCs w:val="24"/>
          <w:highlight w:val="none"/>
          <w:lang w:val="en-US" w:eastAsia="zh-CN"/>
        </w:rPr>
        <w:t xml:space="preserve">   </w:t>
      </w:r>
      <w:r>
        <w:rPr>
          <w:rFonts w:hint="eastAsia" w:ascii="宋体" w:hAnsi="宋体" w:eastAsia="宋体" w:cs="宋体"/>
          <w:spacing w:val="-10"/>
          <w:sz w:val="24"/>
          <w:szCs w:val="24"/>
          <w:highlight w:val="none"/>
        </w:rPr>
        <w:t xml:space="preserve">年  </w:t>
      </w:r>
      <w:r>
        <w:rPr>
          <w:rFonts w:hint="eastAsia" w:ascii="宋体" w:hAnsi="宋体" w:eastAsia="宋体" w:cs="宋体"/>
          <w:spacing w:val="-10"/>
          <w:sz w:val="24"/>
          <w:szCs w:val="24"/>
          <w:highlight w:val="none"/>
          <w:lang w:val="en-US" w:eastAsia="zh-CN"/>
        </w:rPr>
        <w:t xml:space="preserve">   </w:t>
      </w:r>
      <w:r>
        <w:rPr>
          <w:rFonts w:hint="eastAsia" w:ascii="宋体" w:hAnsi="宋体" w:eastAsia="宋体" w:cs="宋体"/>
          <w:spacing w:val="-10"/>
          <w:sz w:val="24"/>
          <w:szCs w:val="24"/>
          <w:highlight w:val="none"/>
        </w:rPr>
        <w:t xml:space="preserve">月  </w:t>
      </w:r>
      <w:r>
        <w:rPr>
          <w:rFonts w:hint="eastAsia" w:ascii="宋体" w:hAnsi="宋体" w:eastAsia="宋体" w:cs="宋体"/>
          <w:spacing w:val="-10"/>
          <w:sz w:val="24"/>
          <w:szCs w:val="24"/>
          <w:highlight w:val="none"/>
          <w:lang w:val="en-US" w:eastAsia="zh-CN"/>
        </w:rPr>
        <w:t xml:space="preserve">   </w:t>
      </w:r>
      <w:r>
        <w:rPr>
          <w:rFonts w:hint="eastAsia" w:ascii="宋体" w:hAnsi="宋体" w:eastAsia="宋体" w:cs="宋体"/>
          <w:spacing w:val="-10"/>
          <w:sz w:val="24"/>
          <w:szCs w:val="24"/>
          <w:highlight w:val="none"/>
        </w:rPr>
        <w:t>日</w:t>
      </w:r>
    </w:p>
    <w:p w14:paraId="07B4687A">
      <w:pPr>
        <w:spacing w:before="79" w:line="185" w:lineRule="auto"/>
        <w:ind w:left="1207" w:leftChars="114" w:hanging="968" w:hangingChars="440"/>
        <w:jc w:val="left"/>
        <w:rPr>
          <w:rFonts w:hint="eastAsia" w:ascii="宋体" w:hAnsi="宋体" w:eastAsia="宋体" w:cs="宋体"/>
          <w:spacing w:val="-10"/>
          <w:sz w:val="24"/>
          <w:szCs w:val="24"/>
          <w:highlight w:val="none"/>
        </w:rPr>
      </w:pPr>
      <w:r>
        <w:rPr>
          <w:rFonts w:hint="eastAsia" w:ascii="宋体" w:hAnsi="宋体" w:eastAsia="宋体" w:cs="宋体"/>
          <w:spacing w:val="-10"/>
          <w:sz w:val="24"/>
          <w:szCs w:val="24"/>
          <w:highlight w:val="none"/>
        </w:rPr>
        <w:t>注：</w:t>
      </w:r>
      <w:r>
        <w:rPr>
          <w:rFonts w:hint="eastAsia" w:ascii="宋体" w:hAnsi="宋体" w:eastAsia="宋体" w:cs="宋体"/>
          <w:spacing w:val="-10"/>
          <w:sz w:val="24"/>
          <w:szCs w:val="24"/>
          <w:highlight w:val="none"/>
          <w:lang w:val="en-US" w:eastAsia="zh-CN"/>
        </w:rPr>
        <w:t xml:space="preserve"> </w:t>
      </w:r>
      <w:r>
        <w:rPr>
          <w:rFonts w:hint="eastAsia" w:ascii="宋体" w:hAnsi="宋体" w:eastAsia="宋体" w:cs="宋体"/>
          <w:spacing w:val="-10"/>
          <w:sz w:val="24"/>
          <w:szCs w:val="24"/>
          <w:highlight w:val="none"/>
        </w:rPr>
        <w:t>1 、投标人必须填写报价明细表</w:t>
      </w:r>
      <w:r>
        <w:rPr>
          <w:rFonts w:hint="eastAsia" w:ascii="宋体" w:hAnsi="宋体" w:eastAsia="宋体" w:cs="宋体"/>
          <w:spacing w:val="-10"/>
          <w:sz w:val="24"/>
          <w:szCs w:val="24"/>
          <w:highlight w:val="none"/>
          <w:lang w:eastAsia="zh-CN"/>
        </w:rPr>
        <w:t>且</w:t>
      </w:r>
      <w:r>
        <w:rPr>
          <w:rFonts w:hint="eastAsia" w:ascii="宋体" w:hAnsi="宋体" w:eastAsia="宋体" w:cs="宋体"/>
          <w:spacing w:val="-10"/>
          <w:sz w:val="24"/>
          <w:szCs w:val="24"/>
          <w:highlight w:val="none"/>
          <w:lang w:val="en-US" w:eastAsia="zh-CN"/>
        </w:rPr>
        <w:t>明细表中需包含需求表中所有内容，</w:t>
      </w:r>
      <w:r>
        <w:rPr>
          <w:rFonts w:hint="eastAsia" w:ascii="宋体" w:hAnsi="宋体" w:eastAsia="宋体" w:cs="宋体"/>
          <w:spacing w:val="-10"/>
          <w:sz w:val="24"/>
          <w:szCs w:val="24"/>
          <w:highlight w:val="none"/>
        </w:rPr>
        <w:t>否则将导致投标被拒绝。</w:t>
      </w:r>
    </w:p>
    <w:p w14:paraId="4195BB5E">
      <w:pPr>
        <w:spacing w:before="79" w:line="185" w:lineRule="auto"/>
        <w:ind w:left="1207" w:leftChars="114" w:hanging="968" w:hangingChars="440"/>
        <w:jc w:val="left"/>
        <w:rPr>
          <w:rFonts w:hint="eastAsia" w:ascii="宋体" w:hAnsi="宋体" w:eastAsia="宋体" w:cs="宋体"/>
          <w:spacing w:val="-10"/>
          <w:sz w:val="24"/>
          <w:szCs w:val="24"/>
          <w:highlight w:val="none"/>
        </w:rPr>
      </w:pPr>
      <w:r>
        <w:rPr>
          <w:rFonts w:hint="eastAsia" w:ascii="宋体" w:hAnsi="宋体" w:eastAsia="宋体" w:cs="宋体"/>
          <w:spacing w:val="-10"/>
          <w:sz w:val="24"/>
          <w:szCs w:val="24"/>
          <w:highlight w:val="none"/>
        </w:rPr>
        <w:t>2、报价分析表中的“投标总价”应等于“开标一览表”中的“投标总价”。</w:t>
      </w:r>
    </w:p>
    <w:p w14:paraId="52479CED">
      <w:pPr>
        <w:spacing w:before="79" w:line="185" w:lineRule="auto"/>
        <w:ind w:left="1207" w:leftChars="114" w:hanging="968" w:hangingChars="440"/>
        <w:jc w:val="left"/>
        <w:rPr>
          <w:rFonts w:hint="eastAsia" w:ascii="宋体" w:hAnsi="宋体" w:eastAsia="宋体" w:cs="宋体"/>
          <w:spacing w:val="-10"/>
          <w:sz w:val="24"/>
          <w:szCs w:val="24"/>
          <w:highlight w:val="none"/>
          <w:lang w:eastAsia="zh-CN"/>
        </w:rPr>
        <w:sectPr>
          <w:footerReference r:id="rId19" w:type="default"/>
          <w:type w:val="continuous"/>
          <w:pgSz w:w="11905" w:h="16838"/>
          <w:pgMar w:top="1304" w:right="964" w:bottom="1020" w:left="1191"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bookmarkStart w:id="297" w:name="_Toc15566"/>
      <w:r>
        <w:rPr>
          <w:rFonts w:hint="eastAsia" w:ascii="宋体" w:hAnsi="宋体" w:eastAsia="宋体" w:cs="宋体"/>
          <w:spacing w:val="-10"/>
          <w:sz w:val="24"/>
          <w:szCs w:val="24"/>
          <w:highlight w:val="none"/>
        </w:rPr>
        <w:t>3、报价项目填报不下的，可自行扩</w:t>
      </w:r>
      <w:r>
        <w:rPr>
          <w:rFonts w:hint="eastAsia" w:ascii="宋体" w:hAnsi="宋体" w:eastAsia="宋体" w:cs="宋体"/>
          <w:spacing w:val="-10"/>
          <w:sz w:val="24"/>
          <w:szCs w:val="24"/>
          <w:highlight w:val="none"/>
          <w:lang w:val="en-US" w:eastAsia="zh-CN"/>
        </w:rPr>
        <w:t>展</w:t>
      </w:r>
      <w:bookmarkEnd w:id="297"/>
    </w:p>
    <w:p w14:paraId="4498B456">
      <w:pPr>
        <w:numPr>
          <w:ilvl w:val="0"/>
          <w:numId w:val="0"/>
        </w:numPr>
        <w:spacing w:line="440" w:lineRule="exact"/>
        <w:jc w:val="both"/>
        <w:outlineLvl w:val="1"/>
        <w:rPr>
          <w:rFonts w:hint="eastAsia" w:ascii="宋体" w:hAnsi="宋体" w:eastAsia="宋体" w:cs="宋体"/>
          <w:b/>
          <w:color w:val="000000"/>
          <w:sz w:val="28"/>
          <w:szCs w:val="24"/>
          <w:highlight w:val="none"/>
          <w:lang w:val="en-US" w:eastAsia="zh-CN"/>
        </w:rPr>
      </w:pPr>
      <w:bookmarkStart w:id="298" w:name="_Toc8739"/>
      <w:bookmarkStart w:id="299" w:name="_Toc23314"/>
    </w:p>
    <w:p w14:paraId="165184A4">
      <w:pPr>
        <w:numPr>
          <w:ilvl w:val="0"/>
          <w:numId w:val="0"/>
        </w:numPr>
        <w:spacing w:line="440" w:lineRule="exact"/>
        <w:jc w:val="both"/>
        <w:outlineLvl w:val="1"/>
        <w:rPr>
          <w:rFonts w:hint="eastAsia" w:ascii="宋体" w:hAnsi="宋体" w:eastAsia="宋体" w:cs="宋体"/>
          <w:b/>
          <w:color w:val="000000"/>
          <w:sz w:val="28"/>
          <w:szCs w:val="24"/>
          <w:highlight w:val="none"/>
          <w:lang w:val="en-US" w:eastAsia="zh-CN"/>
        </w:rPr>
      </w:pPr>
    </w:p>
    <w:p w14:paraId="379072C3">
      <w:pPr>
        <w:numPr>
          <w:ilvl w:val="0"/>
          <w:numId w:val="0"/>
        </w:numPr>
        <w:spacing w:line="440" w:lineRule="exact"/>
        <w:jc w:val="both"/>
        <w:outlineLvl w:val="1"/>
        <w:rPr>
          <w:rFonts w:hint="eastAsia" w:ascii="宋体" w:hAnsi="宋体" w:eastAsia="宋体" w:cs="宋体"/>
          <w:b/>
          <w:color w:val="000000"/>
          <w:sz w:val="28"/>
          <w:szCs w:val="24"/>
          <w:highlight w:val="none"/>
          <w:lang w:val="en-US" w:eastAsia="zh-CN"/>
        </w:rPr>
      </w:pPr>
    </w:p>
    <w:p w14:paraId="5397D705">
      <w:pPr>
        <w:numPr>
          <w:ilvl w:val="0"/>
          <w:numId w:val="0"/>
        </w:numPr>
        <w:spacing w:line="440" w:lineRule="exact"/>
        <w:jc w:val="both"/>
        <w:outlineLvl w:val="1"/>
        <w:rPr>
          <w:rFonts w:hint="eastAsia" w:ascii="宋体" w:hAnsi="宋体" w:eastAsia="宋体" w:cs="宋体"/>
          <w:b/>
          <w:color w:val="000000"/>
          <w:sz w:val="28"/>
          <w:szCs w:val="24"/>
          <w:highlight w:val="none"/>
          <w:lang w:val="en-US" w:eastAsia="zh-CN"/>
        </w:rPr>
      </w:pPr>
    </w:p>
    <w:bookmarkEnd w:id="298"/>
    <w:bookmarkEnd w:id="299"/>
    <w:p w14:paraId="6E7E0EF3">
      <w:pPr>
        <w:jc w:val="center"/>
        <w:rPr>
          <w:rFonts w:hint="eastAsia" w:ascii="宋体" w:hAnsi="宋体" w:eastAsia="宋体" w:cs="宋体"/>
          <w:b/>
          <w:color w:val="000000"/>
          <w:sz w:val="32"/>
          <w:szCs w:val="28"/>
          <w:highlight w:val="none"/>
        </w:rPr>
      </w:pPr>
    </w:p>
    <w:p w14:paraId="2CC8A9EE">
      <w:pPr>
        <w:jc w:val="center"/>
        <w:rPr>
          <w:rFonts w:hint="eastAsia" w:ascii="宋体" w:hAnsi="宋体" w:eastAsia="宋体" w:cs="宋体"/>
          <w:b/>
          <w:color w:val="000000"/>
          <w:sz w:val="32"/>
          <w:szCs w:val="28"/>
          <w:highlight w:val="none"/>
        </w:rPr>
      </w:pPr>
      <w:r>
        <w:rPr>
          <w:rFonts w:hint="eastAsia" w:ascii="宋体" w:hAnsi="宋体" w:eastAsia="宋体" w:cs="宋体"/>
          <w:b/>
          <w:color w:val="000000"/>
          <w:sz w:val="32"/>
          <w:szCs w:val="28"/>
          <w:highlight w:val="none"/>
        </w:rPr>
        <w:t>投标单位简介</w:t>
      </w:r>
    </w:p>
    <w:p w14:paraId="14C5D273">
      <w:pPr>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rPr>
        <w:t xml:space="preserve">    </w:t>
      </w:r>
    </w:p>
    <w:p w14:paraId="17A7934E">
      <w:pPr>
        <w:ind w:firstLine="482" w:firstLineChars="200"/>
        <w:jc w:val="center"/>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投标人自行编制</w:t>
      </w:r>
    </w:p>
    <w:p w14:paraId="275B37D5">
      <w:pPr>
        <w:ind w:firstLine="482" w:firstLineChars="200"/>
        <w:rPr>
          <w:rFonts w:hint="eastAsia" w:ascii="宋体" w:hAnsi="宋体" w:eastAsia="宋体" w:cs="宋体"/>
          <w:b/>
          <w:color w:val="000000"/>
          <w:sz w:val="24"/>
          <w:szCs w:val="24"/>
          <w:highlight w:val="none"/>
        </w:rPr>
      </w:pPr>
    </w:p>
    <w:p w14:paraId="2A79307A">
      <w:pPr>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后附：投标人单位相关资质证件</w:t>
      </w:r>
    </w:p>
    <w:p w14:paraId="0B659DEA">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FD2CBD2">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42CD4E1">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5E8989F">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D1BB361">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79305E8">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BBD3635">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61455C07">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0141E643">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021F941D">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18A8A543">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08DF0046">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6E81D055">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4E4AE317">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4E58C088">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47B98992">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1516FD7C">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088ABD78">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2848C5A5">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713E3A1">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C432689">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4F744D1C">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8735DFB">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6B07CFD6">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E133941">
      <w:pPr>
        <w:pStyle w:val="11"/>
        <w:spacing w:line="240" w:lineRule="auto"/>
        <w:ind w:left="0" w:leftChars="0" w:firstLine="0" w:firstLineChars="0"/>
        <w:jc w:val="both"/>
        <w:rPr>
          <w:rFonts w:hint="eastAsia" w:ascii="宋体" w:hAnsi="宋体" w:eastAsia="宋体" w:cs="宋体"/>
          <w:b/>
          <w:color w:val="000000"/>
          <w:sz w:val="28"/>
          <w:szCs w:val="24"/>
          <w:highlight w:val="none"/>
          <w:lang w:val="en-US" w:eastAsia="zh-CN"/>
        </w:rPr>
      </w:pPr>
    </w:p>
    <w:p w14:paraId="5AAA9F61">
      <w:pPr>
        <w:pStyle w:val="11"/>
        <w:spacing w:line="240" w:lineRule="auto"/>
        <w:ind w:left="0" w:leftChars="0" w:firstLine="0" w:firstLineChars="0"/>
        <w:jc w:val="center"/>
        <w:rPr>
          <w:rFonts w:hint="eastAsia" w:ascii="宋体" w:hAnsi="宋体" w:eastAsia="宋体" w:cs="宋体"/>
          <w:b/>
          <w:color w:val="000000"/>
          <w:sz w:val="32"/>
          <w:szCs w:val="28"/>
          <w:highlight w:val="none"/>
          <w:lang w:eastAsia="zh-CN"/>
        </w:rPr>
      </w:pPr>
      <w:r>
        <w:rPr>
          <w:rFonts w:hint="eastAsia" w:ascii="宋体" w:hAnsi="宋体" w:eastAsia="宋体" w:cs="宋体"/>
          <w:b/>
          <w:color w:val="000000"/>
          <w:sz w:val="32"/>
          <w:szCs w:val="28"/>
          <w:highlight w:val="none"/>
        </w:rPr>
        <w:t>出具法人营业执照函</w:t>
      </w:r>
    </w:p>
    <w:p w14:paraId="402A1AE4">
      <w:pPr>
        <w:rPr>
          <w:rFonts w:hint="eastAsia" w:ascii="宋体" w:hAnsi="宋体" w:eastAsia="宋体" w:cs="宋体"/>
          <w:color w:val="000000"/>
          <w:sz w:val="28"/>
          <w:szCs w:val="28"/>
          <w:highlight w:val="none"/>
        </w:rPr>
      </w:pPr>
    </w:p>
    <w:p w14:paraId="0FE6F930">
      <w:pP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招标人：</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w:t>
      </w:r>
    </w:p>
    <w:p w14:paraId="566AAF81">
      <w:pPr>
        <w:rPr>
          <w:rFonts w:hint="eastAsia" w:ascii="宋体" w:hAnsi="宋体" w:eastAsia="宋体" w:cs="宋体"/>
          <w:color w:val="000000"/>
          <w:sz w:val="24"/>
          <w:szCs w:val="24"/>
          <w:highlight w:val="none"/>
        </w:rPr>
      </w:pPr>
    </w:p>
    <w:p w14:paraId="038BFB8E">
      <w:pP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现附上由</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（签发机关名称）签发的我方法人营业执照复印件，该执照已经年检，真实有效。</w:t>
      </w:r>
    </w:p>
    <w:p w14:paraId="4596F6DB">
      <w:pPr>
        <w:ind w:firstLine="852"/>
        <w:rPr>
          <w:rFonts w:hint="eastAsia" w:ascii="宋体" w:hAnsi="宋体" w:eastAsia="宋体" w:cs="宋体"/>
          <w:color w:val="000000"/>
          <w:sz w:val="24"/>
          <w:szCs w:val="24"/>
          <w:highlight w:val="none"/>
        </w:rPr>
      </w:pPr>
    </w:p>
    <w:p w14:paraId="7E87CDA5">
      <w:pPr>
        <w:ind w:firstLine="852"/>
        <w:rPr>
          <w:rFonts w:hint="eastAsia" w:ascii="宋体" w:hAnsi="宋体" w:eastAsia="宋体" w:cs="宋体"/>
          <w:color w:val="000000"/>
          <w:sz w:val="24"/>
          <w:szCs w:val="24"/>
          <w:highlight w:val="none"/>
        </w:rPr>
      </w:pPr>
    </w:p>
    <w:p w14:paraId="7BD17DC2">
      <w:pPr>
        <w:ind w:firstLine="852"/>
        <w:rPr>
          <w:rFonts w:hint="eastAsia" w:ascii="宋体" w:hAnsi="宋体" w:eastAsia="宋体" w:cs="宋体"/>
          <w:color w:val="000000"/>
          <w:sz w:val="24"/>
          <w:szCs w:val="24"/>
          <w:highlight w:val="none"/>
        </w:rPr>
      </w:pPr>
    </w:p>
    <w:p w14:paraId="34DF17F9">
      <w:pP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投标单位名称</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eastAsia="zh-CN"/>
        </w:rPr>
        <w:t>盖章</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p>
    <w:p w14:paraId="2FBC8141">
      <w:pPr>
        <w:rPr>
          <w:rFonts w:hint="eastAsia" w:ascii="宋体" w:hAnsi="宋体" w:eastAsia="宋体" w:cs="宋体"/>
          <w:color w:val="000000"/>
          <w:sz w:val="24"/>
          <w:szCs w:val="24"/>
          <w:highlight w:val="none"/>
        </w:rPr>
      </w:pPr>
    </w:p>
    <w:p w14:paraId="16068E7D">
      <w:pPr>
        <w:rPr>
          <w:rFonts w:hint="eastAsia" w:ascii="宋体" w:hAnsi="宋体" w:eastAsia="宋体" w:cs="宋体"/>
          <w:color w:val="000000"/>
          <w:sz w:val="24"/>
          <w:szCs w:val="24"/>
          <w:highlight w:val="none"/>
        </w:rPr>
      </w:pPr>
    </w:p>
    <w:p w14:paraId="4048E5A3">
      <w:pP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法定代表人</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en-US" w:eastAsia="zh-CN"/>
        </w:rPr>
        <w:t>签字或</w:t>
      </w:r>
      <w:r>
        <w:rPr>
          <w:rFonts w:hint="eastAsia" w:ascii="宋体" w:hAnsi="宋体" w:eastAsia="宋体" w:cs="宋体"/>
          <w:color w:val="000000"/>
          <w:sz w:val="24"/>
          <w:szCs w:val="24"/>
          <w:highlight w:val="none"/>
        </w:rPr>
        <w:t>盖章）</w:t>
      </w:r>
      <w:r>
        <w:rPr>
          <w:rFonts w:hint="eastAsia" w:ascii="宋体" w:hAnsi="宋体" w:eastAsia="宋体" w:cs="宋体"/>
          <w:color w:val="000000"/>
          <w:sz w:val="24"/>
          <w:szCs w:val="24"/>
          <w:highlight w:val="none"/>
          <w:u w:val="single"/>
        </w:rPr>
        <w:t xml:space="preserve">                </w:t>
      </w:r>
    </w:p>
    <w:p w14:paraId="1F2BA617">
      <w:pPr>
        <w:rPr>
          <w:rFonts w:hint="eastAsia" w:ascii="宋体" w:hAnsi="宋体" w:eastAsia="宋体" w:cs="宋体"/>
          <w:color w:val="000000"/>
          <w:sz w:val="24"/>
          <w:szCs w:val="24"/>
          <w:highlight w:val="none"/>
        </w:rPr>
      </w:pPr>
    </w:p>
    <w:p w14:paraId="32758C88">
      <w:pPr>
        <w:rPr>
          <w:rFonts w:hint="eastAsia" w:ascii="宋体" w:hAnsi="宋体" w:eastAsia="宋体" w:cs="宋体"/>
          <w:color w:val="000000"/>
          <w:sz w:val="24"/>
          <w:szCs w:val="24"/>
          <w:highlight w:val="none"/>
        </w:rPr>
      </w:pPr>
    </w:p>
    <w:p w14:paraId="30075125">
      <w:pPr>
        <w:ind w:firstLine="3290" w:firstLineChars="1371"/>
        <w:jc w:val="right"/>
        <w:rPr>
          <w:rFonts w:hint="eastAsia" w:ascii="宋体" w:hAnsi="宋体" w:eastAsia="宋体" w:cs="宋体"/>
          <w:sz w:val="24"/>
          <w:szCs w:val="24"/>
          <w:highlight w:val="none"/>
        </w:rPr>
      </w:pPr>
      <w:r>
        <w:rPr>
          <w:rFonts w:hint="eastAsia" w:ascii="宋体" w:hAnsi="宋体" w:eastAsia="宋体" w:cs="宋体"/>
          <w:color w:val="000000"/>
          <w:sz w:val="24"/>
          <w:szCs w:val="24"/>
          <w:highlight w:val="none"/>
        </w:rPr>
        <w:t>日期：</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p>
    <w:p w14:paraId="578C48CD">
      <w:pPr>
        <w:jc w:val="right"/>
        <w:rPr>
          <w:rFonts w:hint="eastAsia" w:ascii="宋体" w:hAnsi="宋体" w:eastAsia="宋体" w:cs="宋体"/>
          <w:color w:val="000000"/>
          <w:sz w:val="24"/>
          <w:szCs w:val="24"/>
          <w:highlight w:val="none"/>
        </w:rPr>
      </w:pPr>
    </w:p>
    <w:p w14:paraId="44CA6691">
      <w:pPr>
        <w:rPr>
          <w:rFonts w:hint="eastAsia" w:ascii="宋体" w:hAnsi="宋体" w:eastAsia="宋体" w:cs="宋体"/>
          <w:color w:val="000000"/>
          <w:sz w:val="24"/>
          <w:szCs w:val="24"/>
          <w:highlight w:val="none"/>
        </w:rPr>
      </w:pPr>
    </w:p>
    <w:p w14:paraId="26915EF3">
      <w:pPr>
        <w:jc w:val="left"/>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后附：投标单位三合一营业执照复印件</w:t>
      </w:r>
    </w:p>
    <w:p w14:paraId="19AA81B3">
      <w:pPr>
        <w:pStyle w:val="7"/>
        <w:overflowPunct w:val="0"/>
        <w:snapToGrid w:val="0"/>
        <w:spacing w:line="360" w:lineRule="auto"/>
        <w:ind w:firstLine="0"/>
        <w:rPr>
          <w:rFonts w:hint="eastAsia" w:ascii="宋体" w:hAnsi="宋体" w:eastAsia="宋体" w:cs="宋体"/>
          <w:color w:val="000000"/>
          <w:sz w:val="21"/>
          <w:szCs w:val="21"/>
          <w:highlight w:val="none"/>
          <w:lang w:eastAsia="zh-CN"/>
        </w:rPr>
      </w:pPr>
    </w:p>
    <w:p w14:paraId="0C6CFC65">
      <w:pPr>
        <w:rPr>
          <w:rFonts w:hint="eastAsia" w:ascii="宋体" w:hAnsi="宋体" w:eastAsia="宋体" w:cs="宋体"/>
          <w:color w:val="000000"/>
          <w:sz w:val="24"/>
          <w:szCs w:val="24"/>
          <w:highlight w:val="none"/>
          <w:lang w:eastAsia="zh-CN"/>
        </w:rPr>
      </w:pPr>
    </w:p>
    <w:p w14:paraId="7F454C32">
      <w:pPr>
        <w:pStyle w:val="4"/>
        <w:outlineLvl w:val="9"/>
        <w:rPr>
          <w:rFonts w:hint="eastAsia" w:ascii="宋体" w:hAnsi="宋体" w:eastAsia="宋体" w:cs="宋体"/>
          <w:color w:val="000000"/>
          <w:sz w:val="24"/>
          <w:szCs w:val="24"/>
          <w:highlight w:val="none"/>
          <w:lang w:eastAsia="zh-CN"/>
        </w:rPr>
      </w:pPr>
    </w:p>
    <w:p w14:paraId="4EC7066D">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15B618E1">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2A16C191">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FF5E31C">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9B22448">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3981CF7">
      <w:pPr>
        <w:jc w:val="center"/>
        <w:rPr>
          <w:rFonts w:hint="eastAsia" w:ascii="宋体" w:hAnsi="宋体" w:eastAsia="宋体" w:cs="宋体"/>
          <w:sz w:val="28"/>
          <w:highlight w:val="none"/>
        </w:rPr>
      </w:pPr>
    </w:p>
    <w:p w14:paraId="36266AD9">
      <w:pPr>
        <w:jc w:val="center"/>
        <w:outlineLvl w:val="2"/>
        <w:rPr>
          <w:rFonts w:hint="eastAsia" w:ascii="宋体" w:hAnsi="宋体" w:eastAsia="宋体" w:cs="宋体"/>
          <w:b/>
          <w:sz w:val="32"/>
          <w:szCs w:val="32"/>
          <w:highlight w:val="none"/>
          <w:lang w:eastAsia="zh-CN"/>
        </w:rPr>
      </w:pPr>
      <w:bookmarkStart w:id="300" w:name="_Toc25844"/>
      <w:bookmarkStart w:id="301" w:name="_Toc1239"/>
      <w:r>
        <w:rPr>
          <w:rFonts w:hint="eastAsia" w:ascii="宋体" w:hAnsi="宋体" w:eastAsia="宋体" w:cs="宋体"/>
          <w:b/>
          <w:sz w:val="32"/>
          <w:szCs w:val="32"/>
          <w:highlight w:val="none"/>
        </w:rPr>
        <w:t>联合体协议书</w:t>
      </w:r>
      <w:bookmarkEnd w:id="300"/>
      <w:bookmarkEnd w:id="301"/>
      <w:r>
        <w:rPr>
          <w:rFonts w:hint="eastAsia" w:ascii="宋体" w:hAnsi="宋体" w:eastAsia="宋体" w:cs="宋体"/>
          <w:b/>
          <w:sz w:val="32"/>
          <w:szCs w:val="32"/>
          <w:highlight w:val="none"/>
          <w:lang w:eastAsia="zh-CN"/>
        </w:rPr>
        <w:t>（</w:t>
      </w:r>
      <w:r>
        <w:rPr>
          <w:rFonts w:hint="eastAsia" w:ascii="宋体" w:hAnsi="宋体" w:eastAsia="宋体" w:cs="宋体"/>
          <w:b/>
          <w:sz w:val="32"/>
          <w:szCs w:val="32"/>
          <w:highlight w:val="none"/>
          <w:lang w:val="en-US" w:eastAsia="zh-CN"/>
        </w:rPr>
        <w:t>如是</w:t>
      </w:r>
      <w:r>
        <w:rPr>
          <w:rFonts w:hint="eastAsia" w:ascii="宋体" w:hAnsi="宋体" w:eastAsia="宋体" w:cs="宋体"/>
          <w:b/>
          <w:sz w:val="32"/>
          <w:szCs w:val="32"/>
          <w:highlight w:val="none"/>
          <w:lang w:eastAsia="zh-CN"/>
        </w:rPr>
        <w:t>）</w:t>
      </w:r>
    </w:p>
    <w:p w14:paraId="326B00D8">
      <w:pPr>
        <w:jc w:val="center"/>
        <w:rPr>
          <w:rFonts w:hint="eastAsia" w:ascii="宋体" w:hAnsi="宋体" w:eastAsia="宋体" w:cs="宋体"/>
          <w:sz w:val="24"/>
          <w:szCs w:val="24"/>
          <w:highlight w:val="none"/>
        </w:rPr>
      </w:pPr>
    </w:p>
    <w:p w14:paraId="27F44576">
      <w:pPr>
        <w:topLinePunct/>
        <w:spacing w:line="440" w:lineRule="exact"/>
        <w:ind w:left="210" w:leftChars="100" w:firstLine="240" w:firstLineChars="100"/>
        <w:rPr>
          <w:rFonts w:hint="eastAsia" w:ascii="宋体" w:hAnsi="宋体" w:eastAsia="宋体" w:cs="宋体"/>
          <w:sz w:val="24"/>
          <w:szCs w:val="24"/>
          <w:highlight w:val="none"/>
        </w:rPr>
      </w:pP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（所有成员单位名称）自愿组成联合体，共同参加</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（项目名称）投标。现就联合体投标事宜订立如下协议。</w:t>
      </w:r>
    </w:p>
    <w:p w14:paraId="7F943E9C">
      <w:pPr>
        <w:topLinePunct/>
        <w:spacing w:line="44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（某成员单位名称）为牵头人。</w:t>
      </w:r>
    </w:p>
    <w:p w14:paraId="0C8830D7">
      <w:pPr>
        <w:topLinePunct/>
        <w:spacing w:line="44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联合体牵头人合法代表联合体各成员负责本招标项目投标文件编制和合同谈判活动，并代表联合体提交和接收相关的资料、信息及指示，并处理与之有关的一切事务，负责合同实施阶段的主办、组织和协调工作。</w:t>
      </w:r>
    </w:p>
    <w:p w14:paraId="2C8DCE0B">
      <w:pPr>
        <w:topLinePunct/>
        <w:spacing w:line="44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3、联合体将严格按照招标文件的各项要求，递交投标文件，履行合同，并对外承担连带责任。</w:t>
      </w:r>
    </w:p>
    <w:p w14:paraId="353A0706">
      <w:pPr>
        <w:topLinePunct/>
        <w:spacing w:line="44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4、联合体各成员单位内部的职责分工如下：</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 。</w:t>
      </w:r>
    </w:p>
    <w:p w14:paraId="746BD7C9">
      <w:pPr>
        <w:topLinePunct/>
        <w:spacing w:line="440" w:lineRule="exact"/>
        <w:ind w:firstLine="480" w:firstLineChars="200"/>
        <w:outlineLvl w:val="2"/>
        <w:rPr>
          <w:rFonts w:hint="eastAsia" w:ascii="宋体" w:hAnsi="宋体" w:eastAsia="宋体" w:cs="宋体"/>
          <w:sz w:val="24"/>
          <w:szCs w:val="24"/>
          <w:highlight w:val="none"/>
        </w:rPr>
      </w:pPr>
      <w:bookmarkStart w:id="302" w:name="_Toc14243"/>
      <w:r>
        <w:rPr>
          <w:rFonts w:hint="eastAsia" w:ascii="宋体" w:hAnsi="宋体" w:eastAsia="宋体" w:cs="宋体"/>
          <w:sz w:val="24"/>
          <w:szCs w:val="24"/>
          <w:highlight w:val="none"/>
        </w:rPr>
        <w:t>5、本协议书自签署之日起生效，合同履行完毕后自动失效。</w:t>
      </w:r>
      <w:bookmarkEnd w:id="302"/>
      <w:r>
        <w:rPr>
          <w:rFonts w:hint="eastAsia" w:ascii="宋体" w:hAnsi="宋体" w:eastAsia="宋体" w:cs="宋体"/>
          <w:sz w:val="24"/>
          <w:szCs w:val="24"/>
          <w:highlight w:val="none"/>
        </w:rPr>
        <w:t xml:space="preserve"> </w:t>
      </w:r>
    </w:p>
    <w:p w14:paraId="0CD1AEED">
      <w:pPr>
        <w:topLinePunct/>
        <w:spacing w:line="44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6、本协议书一式</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份，联合体成员和招标人各执</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份。</w:t>
      </w:r>
    </w:p>
    <w:p w14:paraId="5BA9119C">
      <w:pPr>
        <w:topLinePunct/>
        <w:spacing w:line="440" w:lineRule="exact"/>
        <w:rPr>
          <w:rFonts w:hint="eastAsia" w:ascii="宋体" w:hAnsi="宋体" w:eastAsia="宋体" w:cs="宋体"/>
          <w:sz w:val="24"/>
          <w:szCs w:val="24"/>
          <w:highlight w:val="none"/>
        </w:rPr>
      </w:pPr>
    </w:p>
    <w:p w14:paraId="2D9F7803">
      <w:pPr>
        <w:topLinePunct/>
        <w:spacing w:line="44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注：本协议书由委托代理人签字的，应附法定代表人签字的授权委托书。</w:t>
      </w:r>
    </w:p>
    <w:p w14:paraId="57F91183">
      <w:pPr>
        <w:topLinePunct/>
        <w:spacing w:line="440" w:lineRule="exact"/>
        <w:rPr>
          <w:rFonts w:hint="eastAsia" w:ascii="宋体" w:hAnsi="宋体" w:eastAsia="宋体" w:cs="宋体"/>
          <w:sz w:val="24"/>
          <w:szCs w:val="24"/>
          <w:highlight w:val="none"/>
        </w:rPr>
      </w:pPr>
    </w:p>
    <w:p w14:paraId="75224B86">
      <w:pPr>
        <w:topLinePunct/>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牵头人名称：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（盖章）</w:t>
      </w:r>
    </w:p>
    <w:p w14:paraId="62A76178">
      <w:pPr>
        <w:topLinePunct/>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法定代表人或其委托代理人：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（签字</w:t>
      </w:r>
      <w:r>
        <w:rPr>
          <w:rFonts w:hint="eastAsia" w:ascii="宋体" w:hAnsi="宋体" w:eastAsia="宋体" w:cs="宋体"/>
          <w:sz w:val="24"/>
          <w:szCs w:val="24"/>
          <w:highlight w:val="none"/>
          <w:lang w:val="en-US" w:eastAsia="zh-CN"/>
        </w:rPr>
        <w:t>或盖章</w:t>
      </w:r>
      <w:r>
        <w:rPr>
          <w:rFonts w:hint="eastAsia" w:ascii="宋体" w:hAnsi="宋体" w:eastAsia="宋体" w:cs="宋体"/>
          <w:sz w:val="24"/>
          <w:szCs w:val="24"/>
          <w:highlight w:val="none"/>
        </w:rPr>
        <w:t>）</w:t>
      </w:r>
    </w:p>
    <w:p w14:paraId="3C389AD1">
      <w:pPr>
        <w:topLinePunct/>
        <w:spacing w:line="440" w:lineRule="exact"/>
        <w:rPr>
          <w:rFonts w:hint="eastAsia" w:ascii="宋体" w:hAnsi="宋体" w:eastAsia="宋体" w:cs="宋体"/>
          <w:sz w:val="24"/>
          <w:szCs w:val="24"/>
          <w:highlight w:val="none"/>
        </w:rPr>
      </w:pPr>
    </w:p>
    <w:p w14:paraId="2D9DD4F9">
      <w:pPr>
        <w:topLinePunct/>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成员一名称：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（盖章）</w:t>
      </w:r>
    </w:p>
    <w:p w14:paraId="0C086F34">
      <w:pPr>
        <w:topLinePunct/>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法定代表人或其委托代理人：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（签字</w:t>
      </w:r>
      <w:r>
        <w:rPr>
          <w:rFonts w:hint="eastAsia" w:ascii="宋体" w:hAnsi="宋体" w:eastAsia="宋体" w:cs="宋体"/>
          <w:sz w:val="24"/>
          <w:szCs w:val="24"/>
          <w:highlight w:val="none"/>
          <w:lang w:val="en-US" w:eastAsia="zh-CN"/>
        </w:rPr>
        <w:t>或盖章</w:t>
      </w:r>
      <w:r>
        <w:rPr>
          <w:rFonts w:hint="eastAsia" w:ascii="宋体" w:hAnsi="宋体" w:eastAsia="宋体" w:cs="宋体"/>
          <w:sz w:val="24"/>
          <w:szCs w:val="24"/>
          <w:highlight w:val="none"/>
        </w:rPr>
        <w:t>）</w:t>
      </w:r>
    </w:p>
    <w:p w14:paraId="04EED05C">
      <w:pPr>
        <w:topLinePunct/>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59BD9FAD">
      <w:pPr>
        <w:topLinePunct/>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成员二名称：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（盖章）</w:t>
      </w:r>
    </w:p>
    <w:p w14:paraId="402B3D9D">
      <w:pPr>
        <w:topLinePunct/>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法定代表人或其委托代理人：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（签字</w:t>
      </w:r>
      <w:r>
        <w:rPr>
          <w:rFonts w:hint="eastAsia" w:ascii="宋体" w:hAnsi="宋体" w:eastAsia="宋体" w:cs="宋体"/>
          <w:sz w:val="24"/>
          <w:szCs w:val="24"/>
          <w:highlight w:val="none"/>
          <w:lang w:val="en-US" w:eastAsia="zh-CN"/>
        </w:rPr>
        <w:t>或盖章</w:t>
      </w:r>
      <w:r>
        <w:rPr>
          <w:rFonts w:hint="eastAsia" w:ascii="宋体" w:hAnsi="宋体" w:eastAsia="宋体" w:cs="宋体"/>
          <w:sz w:val="24"/>
          <w:szCs w:val="24"/>
          <w:highlight w:val="none"/>
        </w:rPr>
        <w:t>）</w:t>
      </w:r>
    </w:p>
    <w:p w14:paraId="5975B949">
      <w:pPr>
        <w:topLinePunct/>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38C9930B">
      <w:pPr>
        <w:topLinePunct/>
        <w:spacing w:line="440" w:lineRule="exact"/>
        <w:rPr>
          <w:rFonts w:hint="eastAsia" w:ascii="宋体" w:hAnsi="宋体" w:eastAsia="宋体" w:cs="宋体"/>
          <w:sz w:val="24"/>
          <w:szCs w:val="24"/>
          <w:highlight w:val="none"/>
        </w:rPr>
      </w:pPr>
    </w:p>
    <w:p w14:paraId="69F13830">
      <w:pPr>
        <w:ind w:firstLine="3290" w:firstLineChars="1371"/>
        <w:jc w:val="right"/>
        <w:rPr>
          <w:rFonts w:hint="eastAsia" w:ascii="宋体" w:hAnsi="宋体" w:eastAsia="宋体" w:cs="宋体"/>
          <w:sz w:val="24"/>
          <w:szCs w:val="24"/>
          <w:highlight w:val="none"/>
        </w:rPr>
      </w:pP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p>
    <w:p w14:paraId="349B9C30">
      <w:pPr>
        <w:jc w:val="left"/>
        <w:rPr>
          <w:rFonts w:hint="eastAsia" w:ascii="宋体" w:hAnsi="宋体" w:eastAsia="宋体" w:cs="宋体"/>
          <w:b/>
          <w:color w:val="000000"/>
          <w:sz w:val="28"/>
          <w:szCs w:val="24"/>
          <w:highlight w:val="none"/>
          <w:lang w:val="en-US" w:eastAsia="zh-CN"/>
        </w:rPr>
      </w:pPr>
      <w:r>
        <w:rPr>
          <w:rFonts w:hint="eastAsia" w:ascii="宋体" w:hAnsi="宋体" w:eastAsia="宋体" w:cs="宋体"/>
          <w:sz w:val="24"/>
          <w:szCs w:val="18"/>
          <w:highlight w:val="none"/>
        </w:rPr>
        <w:br w:type="page"/>
      </w:r>
    </w:p>
    <w:p w14:paraId="4F2E0172">
      <w:pPr>
        <w:rPr>
          <w:rFonts w:hint="eastAsia" w:ascii="宋体" w:hAnsi="宋体" w:eastAsia="宋体" w:cs="宋体"/>
          <w:highlight w:val="none"/>
          <w:lang w:eastAsia="zh-CN"/>
        </w:rPr>
        <w:sectPr>
          <w:type w:val="continuous"/>
          <w:pgSz w:w="11905" w:h="16838"/>
          <w:pgMar w:top="1304" w:right="964" w:bottom="1020" w:left="1191"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1370A299">
      <w:pPr>
        <w:pStyle w:val="11"/>
        <w:spacing w:line="240" w:lineRule="auto"/>
        <w:ind w:left="0" w:leftChars="0" w:firstLine="0" w:firstLineChars="0"/>
        <w:jc w:val="center"/>
        <w:rPr>
          <w:rFonts w:hint="eastAsia" w:ascii="宋体" w:hAnsi="宋体" w:eastAsia="宋体" w:cs="宋体"/>
          <w:b/>
          <w:color w:val="000000"/>
          <w:sz w:val="32"/>
          <w:szCs w:val="28"/>
          <w:highlight w:val="none"/>
        </w:rPr>
      </w:pPr>
    </w:p>
    <w:p w14:paraId="0D1B50C8">
      <w:pPr>
        <w:pStyle w:val="11"/>
        <w:spacing w:line="240" w:lineRule="auto"/>
        <w:ind w:left="0" w:leftChars="0" w:firstLine="0" w:firstLineChars="0"/>
        <w:jc w:val="center"/>
        <w:rPr>
          <w:rFonts w:hint="eastAsia" w:ascii="宋体" w:hAnsi="宋体" w:eastAsia="宋体" w:cs="宋体"/>
          <w:b/>
          <w:color w:val="000000"/>
          <w:szCs w:val="28"/>
          <w:highlight w:val="none"/>
          <w:lang w:val="en-US" w:eastAsia="zh-CN"/>
        </w:rPr>
      </w:pPr>
      <w:r>
        <w:rPr>
          <w:rFonts w:hint="eastAsia" w:ascii="宋体" w:hAnsi="宋体" w:eastAsia="宋体" w:cs="宋体"/>
          <w:b/>
          <w:color w:val="000000"/>
          <w:sz w:val="32"/>
          <w:szCs w:val="28"/>
          <w:highlight w:val="none"/>
        </w:rPr>
        <w:t>法定代表人身份证</w:t>
      </w:r>
      <w:r>
        <w:rPr>
          <w:rFonts w:hint="eastAsia" w:ascii="宋体" w:hAnsi="宋体" w:eastAsia="宋体" w:cs="宋体"/>
          <w:b/>
          <w:color w:val="000000"/>
          <w:sz w:val="32"/>
          <w:szCs w:val="28"/>
          <w:highlight w:val="none"/>
          <w:lang w:val="en-US" w:eastAsia="zh-CN"/>
        </w:rPr>
        <w:t>明</w:t>
      </w:r>
    </w:p>
    <w:p w14:paraId="23E5C752">
      <w:pPr>
        <w:autoSpaceDE w:val="0"/>
        <w:autoSpaceDN w:val="0"/>
        <w:adjustRightInd w:val="0"/>
        <w:ind w:left="120" w:hanging="120"/>
        <w:rPr>
          <w:rFonts w:hint="eastAsia" w:ascii="宋体" w:hAnsi="宋体" w:eastAsia="宋体" w:cs="宋体"/>
          <w:sz w:val="24"/>
          <w:highlight w:val="none"/>
          <w:lang w:val="zh-CN"/>
        </w:rPr>
      </w:pPr>
    </w:p>
    <w:p w14:paraId="220B6E29">
      <w:pPr>
        <w:spacing w:line="460" w:lineRule="exact"/>
        <w:ind w:left="120" w:hanging="120"/>
        <w:rPr>
          <w:rFonts w:hint="eastAsia" w:ascii="宋体" w:hAnsi="宋体" w:eastAsia="宋体" w:cs="宋体"/>
          <w:sz w:val="24"/>
          <w:highlight w:val="none"/>
          <w:u w:val="single"/>
        </w:rPr>
      </w:pPr>
      <w:r>
        <w:rPr>
          <w:rFonts w:hint="eastAsia" w:ascii="宋体" w:hAnsi="宋体" w:eastAsia="宋体" w:cs="宋体"/>
          <w:sz w:val="24"/>
          <w:highlight w:val="none"/>
        </w:rPr>
        <w:t>单位名称：</w:t>
      </w:r>
      <w:r>
        <w:rPr>
          <w:rFonts w:hint="eastAsia" w:ascii="宋体" w:hAnsi="宋体" w:eastAsia="宋体" w:cs="宋体"/>
          <w:sz w:val="24"/>
          <w:highlight w:val="none"/>
          <w:u w:val="single"/>
        </w:rPr>
        <w:t xml:space="preserve">                                                  </w:t>
      </w:r>
    </w:p>
    <w:p w14:paraId="0B13685D">
      <w:pPr>
        <w:spacing w:line="460" w:lineRule="exact"/>
        <w:ind w:left="120" w:hanging="120"/>
        <w:rPr>
          <w:rFonts w:hint="eastAsia" w:ascii="宋体" w:hAnsi="宋体" w:eastAsia="宋体" w:cs="宋体"/>
          <w:sz w:val="24"/>
          <w:highlight w:val="none"/>
        </w:rPr>
      </w:pPr>
      <w:r>
        <w:rPr>
          <w:rFonts w:hint="eastAsia" w:ascii="宋体" w:hAnsi="宋体" w:eastAsia="宋体" w:cs="宋体"/>
          <w:sz w:val="24"/>
          <w:highlight w:val="none"/>
        </w:rPr>
        <w:t>地址：</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 </w:t>
      </w:r>
    </w:p>
    <w:p w14:paraId="22ADC207">
      <w:pPr>
        <w:spacing w:line="460" w:lineRule="exact"/>
        <w:ind w:left="120" w:hanging="120"/>
        <w:rPr>
          <w:rFonts w:hint="eastAsia" w:ascii="宋体" w:hAnsi="宋体" w:eastAsia="宋体" w:cs="宋体"/>
          <w:sz w:val="24"/>
          <w:highlight w:val="none"/>
        </w:rPr>
      </w:pPr>
      <w:r>
        <w:rPr>
          <w:rFonts w:hint="eastAsia" w:ascii="宋体" w:hAnsi="宋体" w:eastAsia="宋体" w:cs="宋体"/>
          <w:sz w:val="24"/>
          <w:highlight w:val="none"/>
        </w:rPr>
        <w:t>姓名：</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   性别：</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年龄：</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  职务：</w:t>
      </w:r>
      <w:r>
        <w:rPr>
          <w:rFonts w:hint="eastAsia" w:ascii="宋体" w:hAnsi="宋体" w:eastAsia="宋体" w:cs="宋体"/>
          <w:sz w:val="24"/>
          <w:highlight w:val="none"/>
          <w:u w:val="single"/>
        </w:rPr>
        <w:t xml:space="preserve">             </w:t>
      </w:r>
    </w:p>
    <w:p w14:paraId="234611E9">
      <w:pPr>
        <w:spacing w:line="460" w:lineRule="exact"/>
        <w:ind w:left="120" w:hanging="120"/>
        <w:rPr>
          <w:rFonts w:hint="eastAsia" w:ascii="宋体" w:hAnsi="宋体" w:eastAsia="宋体" w:cs="宋体"/>
          <w:sz w:val="24"/>
          <w:highlight w:val="none"/>
        </w:rPr>
      </w:pPr>
      <w:r>
        <w:rPr>
          <w:rFonts w:hint="eastAsia" w:ascii="宋体" w:hAnsi="宋体" w:eastAsia="宋体" w:cs="宋体"/>
          <w:sz w:val="24"/>
          <w:highlight w:val="none"/>
        </w:rPr>
        <w:t xml:space="preserve">系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的法定代表人。</w:t>
      </w:r>
    </w:p>
    <w:p w14:paraId="74FC5094">
      <w:pPr>
        <w:spacing w:line="460" w:lineRule="exact"/>
        <w:ind w:left="120" w:hanging="120"/>
        <w:rPr>
          <w:rFonts w:hint="eastAsia" w:ascii="宋体" w:hAnsi="宋体" w:eastAsia="宋体" w:cs="宋体"/>
          <w:sz w:val="24"/>
          <w:highlight w:val="none"/>
        </w:rPr>
      </w:pPr>
    </w:p>
    <w:p w14:paraId="6B0797D2">
      <w:pPr>
        <w:autoSpaceDE w:val="0"/>
        <w:autoSpaceDN w:val="0"/>
        <w:adjustRightInd w:val="0"/>
        <w:spacing w:line="320" w:lineRule="exact"/>
        <w:ind w:left="0" w:leftChars="0" w:firstLine="0" w:firstLineChars="0"/>
        <w:rPr>
          <w:rFonts w:hint="eastAsia" w:ascii="宋体" w:hAnsi="宋体" w:eastAsia="宋体" w:cs="宋体"/>
          <w:sz w:val="24"/>
          <w:highlight w:val="none"/>
          <w:lang w:val="zh-CN"/>
        </w:rPr>
      </w:pPr>
    </w:p>
    <w:p w14:paraId="0DE7A6BD">
      <w:pPr>
        <w:autoSpaceDE w:val="0"/>
        <w:autoSpaceDN w:val="0"/>
        <w:adjustRightInd w:val="0"/>
        <w:spacing w:line="320" w:lineRule="exact"/>
        <w:ind w:left="120" w:hanging="120"/>
        <w:rPr>
          <w:rFonts w:hint="eastAsia" w:ascii="宋体" w:hAnsi="宋体" w:eastAsia="宋体" w:cs="宋体"/>
          <w:sz w:val="24"/>
          <w:highlight w:val="none"/>
          <w:lang w:val="zh-CN"/>
        </w:rPr>
      </w:pPr>
    </w:p>
    <w:p w14:paraId="0421A5A2">
      <w:pPr>
        <w:autoSpaceDE w:val="0"/>
        <w:autoSpaceDN w:val="0"/>
        <w:adjustRightInd w:val="0"/>
        <w:spacing w:line="320" w:lineRule="exact"/>
        <w:ind w:left="120" w:hanging="120"/>
        <w:rPr>
          <w:rFonts w:hint="eastAsia" w:ascii="宋体" w:hAnsi="宋体" w:eastAsia="宋体" w:cs="宋体"/>
          <w:sz w:val="24"/>
          <w:highlight w:val="none"/>
          <w:lang w:val="zh-CN"/>
        </w:rPr>
      </w:pPr>
    </w:p>
    <w:p w14:paraId="063DC55C">
      <w:pPr>
        <w:autoSpaceDE w:val="0"/>
        <w:autoSpaceDN w:val="0"/>
        <w:adjustRightInd w:val="0"/>
        <w:spacing w:line="320" w:lineRule="exact"/>
        <w:ind w:left="120" w:hanging="120"/>
        <w:rPr>
          <w:rFonts w:hint="eastAsia" w:ascii="宋体" w:hAnsi="宋体" w:eastAsia="宋体" w:cs="宋体"/>
          <w:sz w:val="24"/>
          <w:highlight w:val="none"/>
          <w:lang w:val="zh-CN"/>
        </w:rPr>
      </w:pPr>
      <w:r>
        <w:rPr>
          <w:rFonts w:hint="eastAsia" w:ascii="宋体" w:hAnsi="宋体" w:eastAsia="宋体" w:cs="宋体"/>
          <w:bCs/>
          <w:sz w:val="24"/>
          <w:highlight w:val="none"/>
        </w:rPr>
        <mc:AlternateContent>
          <mc:Choice Requires="wps">
            <w:drawing>
              <wp:anchor distT="0" distB="0" distL="114300" distR="114300" simplePos="0" relativeHeight="251664384" behindDoc="0" locked="0" layoutInCell="1" allowOverlap="1">
                <wp:simplePos x="0" y="0"/>
                <wp:positionH relativeFrom="column">
                  <wp:posOffset>2790825</wp:posOffset>
                </wp:positionH>
                <wp:positionV relativeFrom="paragraph">
                  <wp:posOffset>145415</wp:posOffset>
                </wp:positionV>
                <wp:extent cx="2472690" cy="1263650"/>
                <wp:effectExtent l="4445" t="4445" r="6985" b="12065"/>
                <wp:wrapNone/>
                <wp:docPr id="24" name="文本框 24"/>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000B9EE7">
                            <w:pPr>
                              <w:ind w:left="140" w:hanging="140"/>
                              <w:jc w:val="center"/>
                              <w:rPr>
                                <w:sz w:val="28"/>
                                <w:szCs w:val="28"/>
                              </w:rPr>
                            </w:pPr>
                            <w:r>
                              <w:rPr>
                                <w:rFonts w:hint="eastAsia"/>
                                <w:sz w:val="28"/>
                                <w:szCs w:val="28"/>
                              </w:rPr>
                              <w:t>法人身份证复印件背面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219.75pt;margin-top:11.45pt;height:99.5pt;width:194.7pt;z-index:251664384;mso-width-relative:page;mso-height-relative:page;" fillcolor="#FFFFFF" filled="t" stroked="t" coordsize="21600,21600" o:gfxdata="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LByrmjZAAAACgEAAA8AAAAAAAAAAQAgAAAAIgAAAGRycy9kb3ducmV2&#10;LnhtbFBLAQIUABQAAAAIAIdO4kBasME0NAIAAHoEAAAOAAAAAAAAAAEAIAAAACgBAABkcnMvZTJv&#10;RG9jLnhtbFBLBQYAAAAABgAGAFkBAADOBQAAAAA=&#10;">
                <v:fill on="t" focussize="0,0"/>
                <v:stroke color="#000000" joinstyle="miter" dashstyle="1 1" endcap="round"/>
                <v:imagedata o:title=""/>
                <o:lock v:ext="edit" aspectratio="f"/>
                <v:textbox>
                  <w:txbxContent>
                    <w:p w14:paraId="000B9EE7">
                      <w:pPr>
                        <w:ind w:left="140" w:hanging="140"/>
                        <w:jc w:val="center"/>
                        <w:rPr>
                          <w:sz w:val="28"/>
                          <w:szCs w:val="28"/>
                        </w:rPr>
                      </w:pPr>
                      <w:r>
                        <w:rPr>
                          <w:rFonts w:hint="eastAsia"/>
                          <w:sz w:val="28"/>
                          <w:szCs w:val="28"/>
                        </w:rPr>
                        <w:t>法人身份证复印件背面</w:t>
                      </w:r>
                    </w:p>
                  </w:txbxContent>
                </v:textbox>
              </v:shape>
            </w:pict>
          </mc:Fallback>
        </mc:AlternateContent>
      </w:r>
      <w:r>
        <w:rPr>
          <w:rFonts w:hint="eastAsia" w:ascii="宋体" w:hAnsi="宋体" w:eastAsia="宋体" w:cs="宋体"/>
          <w:bCs/>
          <w:sz w:val="24"/>
          <w:highlight w:val="none"/>
        </w:rPr>
        <mc:AlternateContent>
          <mc:Choice Requires="wps">
            <w:drawing>
              <wp:anchor distT="0" distB="0" distL="114300" distR="114300" simplePos="0" relativeHeight="251663360" behindDoc="0" locked="0" layoutInCell="1" allowOverlap="1">
                <wp:simplePos x="0" y="0"/>
                <wp:positionH relativeFrom="column">
                  <wp:posOffset>-47625</wp:posOffset>
                </wp:positionH>
                <wp:positionV relativeFrom="paragraph">
                  <wp:posOffset>156210</wp:posOffset>
                </wp:positionV>
                <wp:extent cx="2472690" cy="1263650"/>
                <wp:effectExtent l="4445" t="4445" r="6985" b="12065"/>
                <wp:wrapNone/>
                <wp:docPr id="25" name="文本框 25"/>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7F651E7A">
                            <w:pPr>
                              <w:ind w:left="140" w:hanging="140"/>
                              <w:jc w:val="center"/>
                              <w:rPr>
                                <w:sz w:val="28"/>
                                <w:szCs w:val="28"/>
                              </w:rPr>
                            </w:pPr>
                            <w:r>
                              <w:rPr>
                                <w:rFonts w:hint="eastAsia"/>
                                <w:sz w:val="28"/>
                                <w:szCs w:val="28"/>
                              </w:rPr>
                              <w:t>法人身份证复印件正面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3.75pt;margin-top:12.3pt;height:99.5pt;width:194.7pt;z-index:251663360;mso-width-relative:page;mso-height-relative:page;" fillcolor="#FFFFFF" filled="t" stroked="t" coordsize="21600,21600" o:gfxdata="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kqR5xdoAAAAJAQAADwAAAAAAAAABACAAAAAiAAAAZHJzL2Rvd25yZXYu&#10;eG1sUEsBAhQAFAAAAAgAh07iQIhGdooyAgAAegQAAA4AAAAAAAAAAQAgAAAAKQEAAGRycy9lMm9E&#10;b2MueG1sUEsFBgAAAAAGAAYAWQEAAM0FAAAAAA==&#10;">
                <v:fill on="t" focussize="0,0"/>
                <v:stroke color="#000000" joinstyle="miter" dashstyle="1 1" endcap="round"/>
                <v:imagedata o:title=""/>
                <o:lock v:ext="edit" aspectratio="f"/>
                <v:textbox>
                  <w:txbxContent>
                    <w:p w14:paraId="7F651E7A">
                      <w:pPr>
                        <w:ind w:left="140" w:hanging="140"/>
                        <w:jc w:val="center"/>
                        <w:rPr>
                          <w:sz w:val="28"/>
                          <w:szCs w:val="28"/>
                        </w:rPr>
                      </w:pPr>
                      <w:r>
                        <w:rPr>
                          <w:rFonts w:hint="eastAsia"/>
                          <w:sz w:val="28"/>
                          <w:szCs w:val="28"/>
                        </w:rPr>
                        <w:t>法人身份证复印件正面</w:t>
                      </w:r>
                    </w:p>
                  </w:txbxContent>
                </v:textbox>
              </v:shape>
            </w:pict>
          </mc:Fallback>
        </mc:AlternateContent>
      </w:r>
    </w:p>
    <w:p w14:paraId="13D43989">
      <w:pPr>
        <w:autoSpaceDE w:val="0"/>
        <w:autoSpaceDN w:val="0"/>
        <w:adjustRightInd w:val="0"/>
        <w:spacing w:line="320" w:lineRule="exact"/>
        <w:ind w:left="120" w:hanging="120"/>
        <w:rPr>
          <w:rFonts w:hint="eastAsia" w:ascii="宋体" w:hAnsi="宋体" w:eastAsia="宋体" w:cs="宋体"/>
          <w:sz w:val="24"/>
          <w:highlight w:val="none"/>
          <w:lang w:val="zh-CN"/>
        </w:rPr>
      </w:pPr>
    </w:p>
    <w:p w14:paraId="5EC875E2">
      <w:pPr>
        <w:autoSpaceDE w:val="0"/>
        <w:autoSpaceDN w:val="0"/>
        <w:adjustRightInd w:val="0"/>
        <w:spacing w:line="320" w:lineRule="exact"/>
        <w:ind w:left="120" w:hanging="120"/>
        <w:rPr>
          <w:rFonts w:hint="eastAsia" w:ascii="宋体" w:hAnsi="宋体" w:eastAsia="宋体" w:cs="宋体"/>
          <w:sz w:val="24"/>
          <w:highlight w:val="none"/>
          <w:lang w:val="zh-CN"/>
        </w:rPr>
      </w:pPr>
    </w:p>
    <w:p w14:paraId="19456880">
      <w:pPr>
        <w:autoSpaceDE w:val="0"/>
        <w:autoSpaceDN w:val="0"/>
        <w:adjustRightInd w:val="0"/>
        <w:spacing w:line="320" w:lineRule="exact"/>
        <w:ind w:left="120" w:hanging="120"/>
        <w:rPr>
          <w:rFonts w:hint="eastAsia" w:ascii="宋体" w:hAnsi="宋体" w:eastAsia="宋体" w:cs="宋体"/>
          <w:sz w:val="24"/>
          <w:highlight w:val="none"/>
          <w:lang w:val="zh-CN"/>
        </w:rPr>
      </w:pPr>
    </w:p>
    <w:p w14:paraId="5A897A3E">
      <w:pPr>
        <w:autoSpaceDE w:val="0"/>
        <w:autoSpaceDN w:val="0"/>
        <w:adjustRightInd w:val="0"/>
        <w:spacing w:line="320" w:lineRule="exact"/>
        <w:ind w:left="120" w:hanging="120"/>
        <w:rPr>
          <w:rFonts w:hint="eastAsia" w:ascii="宋体" w:hAnsi="宋体" w:eastAsia="宋体" w:cs="宋体"/>
          <w:sz w:val="24"/>
          <w:highlight w:val="none"/>
          <w:lang w:val="zh-CN"/>
        </w:rPr>
      </w:pPr>
    </w:p>
    <w:p w14:paraId="2F1A09F5">
      <w:pPr>
        <w:autoSpaceDE w:val="0"/>
        <w:autoSpaceDN w:val="0"/>
        <w:adjustRightInd w:val="0"/>
        <w:spacing w:line="320" w:lineRule="exact"/>
        <w:ind w:left="120" w:hanging="120"/>
        <w:rPr>
          <w:rFonts w:hint="eastAsia" w:ascii="宋体" w:hAnsi="宋体" w:eastAsia="宋体" w:cs="宋体"/>
          <w:sz w:val="24"/>
          <w:highlight w:val="none"/>
          <w:lang w:val="zh-CN"/>
        </w:rPr>
      </w:pPr>
    </w:p>
    <w:p w14:paraId="0E423BA8">
      <w:pPr>
        <w:autoSpaceDE w:val="0"/>
        <w:autoSpaceDN w:val="0"/>
        <w:adjustRightInd w:val="0"/>
        <w:spacing w:line="320" w:lineRule="exact"/>
        <w:ind w:left="120" w:hanging="120"/>
        <w:rPr>
          <w:rFonts w:hint="eastAsia" w:ascii="宋体" w:hAnsi="宋体" w:eastAsia="宋体" w:cs="宋体"/>
          <w:sz w:val="24"/>
          <w:highlight w:val="none"/>
          <w:lang w:val="zh-CN"/>
        </w:rPr>
      </w:pPr>
    </w:p>
    <w:p w14:paraId="180C7846">
      <w:pPr>
        <w:autoSpaceDE w:val="0"/>
        <w:autoSpaceDN w:val="0"/>
        <w:adjustRightInd w:val="0"/>
        <w:spacing w:line="320" w:lineRule="exact"/>
        <w:ind w:left="120" w:hanging="120"/>
        <w:rPr>
          <w:rFonts w:hint="eastAsia" w:ascii="宋体" w:hAnsi="宋体" w:eastAsia="宋体" w:cs="宋体"/>
          <w:sz w:val="24"/>
          <w:highlight w:val="none"/>
          <w:lang w:val="zh-CN"/>
        </w:rPr>
      </w:pPr>
    </w:p>
    <w:p w14:paraId="4C40419D">
      <w:pPr>
        <w:autoSpaceDE w:val="0"/>
        <w:autoSpaceDN w:val="0"/>
        <w:adjustRightInd w:val="0"/>
        <w:spacing w:line="320" w:lineRule="exact"/>
        <w:ind w:left="0" w:leftChars="0" w:firstLine="0" w:firstLineChars="0"/>
        <w:rPr>
          <w:rFonts w:hint="eastAsia" w:ascii="宋体" w:hAnsi="宋体" w:eastAsia="宋体" w:cs="宋体"/>
          <w:sz w:val="24"/>
          <w:highlight w:val="none"/>
          <w:lang w:val="zh-CN"/>
        </w:rPr>
      </w:pPr>
    </w:p>
    <w:p w14:paraId="6AE732FB">
      <w:pPr>
        <w:autoSpaceDE w:val="0"/>
        <w:autoSpaceDN w:val="0"/>
        <w:adjustRightInd w:val="0"/>
        <w:spacing w:line="320" w:lineRule="exact"/>
        <w:ind w:left="120" w:hanging="120"/>
        <w:rPr>
          <w:rFonts w:hint="eastAsia" w:ascii="宋体" w:hAnsi="宋体" w:eastAsia="宋体" w:cs="宋体"/>
          <w:sz w:val="24"/>
          <w:highlight w:val="none"/>
          <w:lang w:val="zh-CN"/>
        </w:rPr>
      </w:pPr>
    </w:p>
    <w:p w14:paraId="76CCDA1A">
      <w:pPr>
        <w:autoSpaceDE w:val="0"/>
        <w:autoSpaceDN w:val="0"/>
        <w:adjustRightInd w:val="0"/>
        <w:spacing w:line="320" w:lineRule="exact"/>
        <w:ind w:left="120" w:hanging="120"/>
        <w:rPr>
          <w:rFonts w:hint="eastAsia" w:ascii="宋体" w:hAnsi="宋体" w:eastAsia="宋体" w:cs="宋体"/>
          <w:sz w:val="24"/>
          <w:highlight w:val="none"/>
          <w:lang w:val="zh-CN"/>
        </w:rPr>
      </w:pPr>
    </w:p>
    <w:p w14:paraId="174F0E97">
      <w:pPr>
        <w:pStyle w:val="3"/>
        <w:outlineLvl w:val="9"/>
        <w:rPr>
          <w:rFonts w:hint="eastAsia" w:ascii="宋体" w:hAnsi="宋体" w:eastAsia="宋体" w:cs="宋体"/>
          <w:sz w:val="24"/>
          <w:highlight w:val="none"/>
          <w:lang w:val="zh-CN"/>
        </w:rPr>
      </w:pPr>
    </w:p>
    <w:p w14:paraId="4AE03255">
      <w:pPr>
        <w:rPr>
          <w:rFonts w:hint="eastAsia" w:ascii="宋体" w:hAnsi="宋体" w:eastAsia="宋体" w:cs="宋体"/>
          <w:highlight w:val="none"/>
          <w:lang w:val="zh-CN"/>
        </w:rPr>
      </w:pPr>
    </w:p>
    <w:p w14:paraId="6FE2BFD4">
      <w:pP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投标单位名称：公章）</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p>
    <w:p w14:paraId="19F83C52">
      <w:pP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法定代表人</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en-US" w:eastAsia="zh-CN"/>
        </w:rPr>
        <w:t>签字或</w:t>
      </w:r>
      <w:r>
        <w:rPr>
          <w:rFonts w:hint="eastAsia" w:ascii="宋体" w:hAnsi="宋体" w:eastAsia="宋体" w:cs="宋体"/>
          <w:color w:val="000000"/>
          <w:sz w:val="24"/>
          <w:szCs w:val="24"/>
          <w:highlight w:val="none"/>
        </w:rPr>
        <w:t>盖章）</w:t>
      </w:r>
      <w:r>
        <w:rPr>
          <w:rFonts w:hint="eastAsia" w:ascii="宋体" w:hAnsi="宋体" w:eastAsia="宋体" w:cs="宋体"/>
          <w:color w:val="000000"/>
          <w:sz w:val="24"/>
          <w:szCs w:val="24"/>
          <w:highlight w:val="none"/>
          <w:u w:val="single"/>
        </w:rPr>
        <w:t xml:space="preserve">                </w:t>
      </w:r>
    </w:p>
    <w:p w14:paraId="1761E638">
      <w:pPr>
        <w:pStyle w:val="29"/>
        <w:rPr>
          <w:rFonts w:hint="eastAsia" w:ascii="宋体" w:hAnsi="宋体" w:eastAsia="宋体" w:cs="宋体"/>
          <w:highlight w:val="none"/>
        </w:rPr>
      </w:pPr>
    </w:p>
    <w:p w14:paraId="21130AA5">
      <w:pPr>
        <w:autoSpaceDE w:val="0"/>
        <w:autoSpaceDN w:val="0"/>
        <w:adjustRightInd w:val="0"/>
        <w:spacing w:line="320" w:lineRule="exact"/>
        <w:ind w:left="120" w:hanging="120"/>
        <w:rPr>
          <w:rFonts w:hint="eastAsia" w:ascii="宋体" w:hAnsi="宋体" w:eastAsia="宋体" w:cs="宋体"/>
          <w:b/>
          <w:bCs/>
          <w:sz w:val="24"/>
          <w:highlight w:val="none"/>
          <w:lang w:val="zh-CN"/>
        </w:rPr>
      </w:pPr>
    </w:p>
    <w:p w14:paraId="6618577B">
      <w:pPr>
        <w:autoSpaceDE w:val="0"/>
        <w:autoSpaceDN w:val="0"/>
        <w:adjustRightInd w:val="0"/>
        <w:spacing w:line="320" w:lineRule="exact"/>
        <w:ind w:left="120" w:hanging="120"/>
        <w:jc w:val="center"/>
        <w:outlineLvl w:val="9"/>
        <w:rPr>
          <w:rFonts w:hint="eastAsia" w:ascii="宋体" w:hAnsi="宋体" w:eastAsia="宋体" w:cs="宋体"/>
          <w:sz w:val="24"/>
          <w:highlight w:val="none"/>
          <w:lang w:val="zh-CN"/>
        </w:rPr>
      </w:pPr>
    </w:p>
    <w:p w14:paraId="0E1CE653">
      <w:pPr>
        <w:autoSpaceDE w:val="0"/>
        <w:autoSpaceDN w:val="0"/>
        <w:adjustRightInd w:val="0"/>
        <w:spacing w:line="320" w:lineRule="exact"/>
        <w:ind w:left="120" w:hanging="120"/>
        <w:jc w:val="center"/>
        <w:outlineLvl w:val="9"/>
        <w:rPr>
          <w:rFonts w:hint="eastAsia" w:ascii="宋体" w:hAnsi="宋体" w:eastAsia="宋体" w:cs="宋体"/>
          <w:sz w:val="24"/>
          <w:highlight w:val="none"/>
          <w:lang w:val="zh-CN"/>
        </w:rPr>
      </w:pPr>
    </w:p>
    <w:p w14:paraId="7B7A3ABD">
      <w:pPr>
        <w:autoSpaceDE w:val="0"/>
        <w:autoSpaceDN w:val="0"/>
        <w:adjustRightInd w:val="0"/>
        <w:spacing w:line="320" w:lineRule="exact"/>
        <w:ind w:left="120" w:hanging="120"/>
        <w:jc w:val="center"/>
        <w:outlineLvl w:val="9"/>
        <w:rPr>
          <w:rFonts w:hint="eastAsia" w:ascii="宋体" w:hAnsi="宋体" w:eastAsia="宋体" w:cs="宋体"/>
          <w:sz w:val="24"/>
          <w:highlight w:val="none"/>
          <w:lang w:val="zh-CN"/>
        </w:rPr>
      </w:pPr>
    </w:p>
    <w:p w14:paraId="13E5C71C">
      <w:pPr>
        <w:autoSpaceDE w:val="0"/>
        <w:autoSpaceDN w:val="0"/>
        <w:adjustRightInd w:val="0"/>
        <w:spacing w:line="320" w:lineRule="exact"/>
        <w:ind w:left="120" w:hanging="120"/>
        <w:jc w:val="right"/>
        <w:outlineLvl w:val="0"/>
        <w:rPr>
          <w:rFonts w:hint="eastAsia" w:ascii="宋体" w:hAnsi="宋体" w:eastAsia="宋体" w:cs="宋体"/>
          <w:sz w:val="24"/>
          <w:highlight w:val="none"/>
          <w:lang w:val="zh-CN"/>
        </w:rPr>
      </w:pPr>
      <w:bookmarkStart w:id="303" w:name="_Toc7513"/>
      <w:bookmarkStart w:id="304" w:name="_Toc9354"/>
      <w:bookmarkStart w:id="305" w:name="_Toc18606"/>
      <w:r>
        <w:rPr>
          <w:rFonts w:hint="eastAsia" w:ascii="宋体" w:hAnsi="宋体" w:eastAsia="宋体" w:cs="宋体"/>
          <w:sz w:val="24"/>
          <w:highlight w:val="none"/>
          <w:lang w:val="zh-CN"/>
        </w:rPr>
        <w:t>日期：</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年</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月</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日</w:t>
      </w:r>
      <w:bookmarkEnd w:id="303"/>
      <w:bookmarkEnd w:id="304"/>
      <w:bookmarkEnd w:id="305"/>
    </w:p>
    <w:p w14:paraId="0A47BF5E">
      <w:pPr>
        <w:pStyle w:val="7"/>
        <w:overflowPunct w:val="0"/>
        <w:snapToGrid w:val="0"/>
        <w:spacing w:line="360" w:lineRule="auto"/>
        <w:ind w:firstLine="0"/>
        <w:rPr>
          <w:rFonts w:hint="eastAsia" w:ascii="宋体" w:hAnsi="宋体" w:eastAsia="宋体" w:cs="宋体"/>
          <w:color w:val="000000"/>
          <w:sz w:val="24"/>
          <w:szCs w:val="24"/>
          <w:highlight w:val="none"/>
          <w:lang w:eastAsia="zh-CN"/>
        </w:rPr>
        <w:sectPr>
          <w:type w:val="continuous"/>
          <w:pgSz w:w="11905" w:h="16838"/>
          <w:pgMar w:top="1304" w:right="964" w:bottom="1020" w:left="1191"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2AFD2C7A">
      <w:pPr>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br w:type="page"/>
      </w:r>
    </w:p>
    <w:p w14:paraId="27B6BECA">
      <w:pPr>
        <w:jc w:val="center"/>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32"/>
          <w:szCs w:val="28"/>
          <w:highlight w:val="none"/>
        </w:rPr>
        <w:t>法定代表人授权委托书</w:t>
      </w:r>
    </w:p>
    <w:p w14:paraId="5A88C2B0">
      <w:pPr>
        <w:pStyle w:val="1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本授权委托书声明：注册于</w:t>
      </w:r>
      <w:r>
        <w:rPr>
          <w:rFonts w:hint="eastAsia" w:ascii="宋体" w:hAnsi="宋体" w:eastAsia="宋体" w:cs="宋体"/>
          <w:color w:val="000000"/>
          <w:sz w:val="24"/>
          <w:szCs w:val="24"/>
          <w:highlight w:val="none"/>
          <w:u w:val="single"/>
        </w:rPr>
        <w:t xml:space="preserve"> （投标人地址）  </w:t>
      </w:r>
      <w:r>
        <w:rPr>
          <w:rFonts w:hint="eastAsia" w:ascii="宋体" w:hAnsi="宋体" w:eastAsia="宋体" w:cs="宋体"/>
          <w:color w:val="000000"/>
          <w:sz w:val="24"/>
          <w:szCs w:val="24"/>
          <w:highlight w:val="none"/>
        </w:rPr>
        <w:t>的</w:t>
      </w:r>
      <w:r>
        <w:rPr>
          <w:rFonts w:hint="eastAsia" w:ascii="宋体" w:hAnsi="宋体" w:eastAsia="宋体" w:cs="宋体"/>
          <w:color w:val="000000"/>
          <w:sz w:val="24"/>
          <w:szCs w:val="24"/>
          <w:highlight w:val="none"/>
          <w:u w:val="single"/>
        </w:rPr>
        <w:t xml:space="preserve">  （单位名称）    </w:t>
      </w:r>
      <w:r>
        <w:rPr>
          <w:rFonts w:hint="eastAsia" w:ascii="宋体" w:hAnsi="宋体" w:eastAsia="宋体" w:cs="宋体"/>
          <w:color w:val="000000"/>
          <w:sz w:val="24"/>
          <w:szCs w:val="24"/>
          <w:highlight w:val="none"/>
        </w:rPr>
        <w:t>在下面签名的</w:t>
      </w:r>
      <w:r>
        <w:rPr>
          <w:rFonts w:hint="eastAsia" w:ascii="宋体" w:hAnsi="宋体" w:eastAsia="宋体" w:cs="宋体"/>
          <w:color w:val="000000"/>
          <w:sz w:val="24"/>
          <w:szCs w:val="24"/>
          <w:highlight w:val="none"/>
          <w:u w:val="single"/>
        </w:rPr>
        <w:t>（法定代表人姓名、职务）</w:t>
      </w:r>
      <w:r>
        <w:rPr>
          <w:rFonts w:hint="eastAsia" w:ascii="宋体" w:hAnsi="宋体" w:eastAsia="宋体" w:cs="宋体"/>
          <w:color w:val="000000"/>
          <w:sz w:val="24"/>
          <w:szCs w:val="24"/>
          <w:highlight w:val="none"/>
        </w:rPr>
        <w:t>在此授权</w:t>
      </w:r>
      <w:r>
        <w:rPr>
          <w:rFonts w:hint="eastAsia" w:ascii="宋体" w:hAnsi="宋体" w:eastAsia="宋体" w:cs="宋体"/>
          <w:color w:val="000000"/>
          <w:sz w:val="24"/>
          <w:szCs w:val="24"/>
          <w:highlight w:val="none"/>
          <w:u w:val="single"/>
        </w:rPr>
        <w:t>（被授权人姓名、职务）</w:t>
      </w:r>
      <w:r>
        <w:rPr>
          <w:rFonts w:hint="eastAsia" w:ascii="宋体" w:hAnsi="宋体" w:eastAsia="宋体" w:cs="宋体"/>
          <w:color w:val="000000"/>
          <w:sz w:val="24"/>
          <w:szCs w:val="24"/>
          <w:highlight w:val="none"/>
        </w:rPr>
        <w:t>作为我公司的合法代理人，就</w:t>
      </w:r>
      <w:r>
        <w:rPr>
          <w:rFonts w:hint="eastAsia" w:ascii="宋体" w:hAnsi="宋体" w:eastAsia="宋体" w:cs="宋体"/>
          <w:color w:val="000000"/>
          <w:sz w:val="24"/>
          <w:szCs w:val="24"/>
          <w:highlight w:val="none"/>
          <w:u w:val="single"/>
        </w:rPr>
        <w:t>（项目名称、项目编号</w:t>
      </w:r>
      <w:r>
        <w:rPr>
          <w:rFonts w:hint="eastAsia" w:ascii="宋体" w:hAnsi="宋体" w:eastAsia="宋体" w:cs="宋体"/>
          <w:color w:val="000000"/>
          <w:sz w:val="24"/>
          <w:szCs w:val="24"/>
          <w:highlight w:val="none"/>
        </w:rPr>
        <w:t>）的招投标活动，</w:t>
      </w:r>
      <w:r>
        <w:rPr>
          <w:rFonts w:hint="eastAsia" w:ascii="宋体" w:hAnsi="宋体" w:eastAsia="宋体" w:cs="宋体"/>
          <w:color w:val="000000"/>
          <w:sz w:val="24"/>
          <w:szCs w:val="24"/>
          <w:highlight w:val="none"/>
          <w:lang w:eastAsia="zh-CN"/>
        </w:rPr>
        <w:t>设计</w:t>
      </w:r>
      <w:r>
        <w:rPr>
          <w:rFonts w:hint="eastAsia" w:ascii="宋体" w:hAnsi="宋体" w:eastAsia="宋体" w:cs="宋体"/>
          <w:color w:val="000000"/>
          <w:sz w:val="24"/>
          <w:szCs w:val="24"/>
          <w:highlight w:val="none"/>
        </w:rPr>
        <w:t>合同的签订、执行、完成和售后服务，作为投标人代表以我方的名义处理一切与之有关的事务。</w:t>
      </w:r>
    </w:p>
    <w:p w14:paraId="6250428E">
      <w:pPr>
        <w:pStyle w:val="12"/>
        <w:spacing w:line="360" w:lineRule="auto"/>
        <w:ind w:firstLine="480" w:firstLineChars="200"/>
        <w:rPr>
          <w:rFonts w:hint="eastAsia" w:ascii="宋体" w:hAnsi="宋体" w:eastAsia="宋体" w:cs="宋体"/>
          <w:color w:val="000000"/>
          <w:sz w:val="24"/>
          <w:szCs w:val="24"/>
          <w:highlight w:val="none"/>
        </w:rPr>
      </w:pPr>
    </w:p>
    <w:p w14:paraId="5DA278E9">
      <w:pPr>
        <w:pStyle w:val="1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被授权人（投标人授权代表）无转委托权限。</w:t>
      </w:r>
    </w:p>
    <w:p w14:paraId="697E6548">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本授权书自法定代表人签字（盖个人名章）之日起生效，特此声明。</w:t>
      </w:r>
    </w:p>
    <w:p w14:paraId="723E9324">
      <w:pPr>
        <w:rPr>
          <w:rFonts w:hint="eastAsia" w:ascii="宋体" w:hAnsi="宋体" w:eastAsia="宋体" w:cs="宋体"/>
          <w:color w:val="auto"/>
          <w:sz w:val="24"/>
          <w:szCs w:val="24"/>
          <w:highlight w:val="none"/>
        </w:rPr>
      </w:pPr>
    </w:p>
    <w:p w14:paraId="0FA460CE">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需附：法定代表人、被授权人身份证复印件。</w:t>
      </w:r>
    </w:p>
    <w:p w14:paraId="18F0C176">
      <w:pPr>
        <w:pStyle w:val="10"/>
        <w:rPr>
          <w:rFonts w:hint="eastAsia" w:ascii="宋体" w:hAnsi="宋体" w:eastAsia="宋体" w:cs="宋体"/>
          <w:highlight w:val="none"/>
        </w:rPr>
      </w:pPr>
    </w:p>
    <w:p w14:paraId="1C2E5331">
      <w:pPr>
        <w:rPr>
          <w:rFonts w:hint="eastAsia" w:ascii="宋体" w:hAnsi="宋体" w:eastAsia="宋体" w:cs="宋体"/>
          <w:color w:val="FF0000"/>
          <w:sz w:val="28"/>
          <w:szCs w:val="28"/>
          <w:highlight w:val="none"/>
        </w:rPr>
      </w:pPr>
      <w:r>
        <w:rPr>
          <w:rFonts w:hint="eastAsia" w:ascii="宋体" w:hAnsi="宋体" w:eastAsia="宋体" w:cs="宋体"/>
          <w:color w:val="FF0000"/>
          <w:sz w:val="28"/>
          <w:highlight w:val="none"/>
        </w:rPr>
        <mc:AlternateContent>
          <mc:Choice Requires="wps">
            <w:drawing>
              <wp:anchor distT="0" distB="0" distL="114300" distR="114300" simplePos="0" relativeHeight="251660288" behindDoc="0" locked="0" layoutInCell="1" allowOverlap="1">
                <wp:simplePos x="0" y="0"/>
                <wp:positionH relativeFrom="column">
                  <wp:posOffset>2816225</wp:posOffset>
                </wp:positionH>
                <wp:positionV relativeFrom="paragraph">
                  <wp:posOffset>62230</wp:posOffset>
                </wp:positionV>
                <wp:extent cx="1991360" cy="1219835"/>
                <wp:effectExtent l="7620" t="7620" r="12700" b="22225"/>
                <wp:wrapNone/>
                <wp:docPr id="3" name="文本框 3"/>
                <wp:cNvGraphicFramePr/>
                <a:graphic xmlns:a="http://schemas.openxmlformats.org/drawingml/2006/main">
                  <a:graphicData uri="http://schemas.microsoft.com/office/word/2010/wordprocessingShape">
                    <wps:wsp>
                      <wps:cNvSpPr txBox="1"/>
                      <wps:spPr>
                        <a:xfrm>
                          <a:off x="0" y="0"/>
                          <a:ext cx="1991360" cy="1219835"/>
                        </a:xfrm>
                        <a:prstGeom prst="rect">
                          <a:avLst/>
                        </a:prstGeom>
                        <a:noFill/>
                        <a:ln w="15875" cap="flat" cmpd="sng">
                          <a:solidFill>
                            <a:srgbClr val="000000"/>
                          </a:solidFill>
                          <a:prstDash val="solid"/>
                          <a:miter/>
                          <a:headEnd type="none" w="med" len="med"/>
                          <a:tailEnd type="none" w="med" len="med"/>
                        </a:ln>
                        <a:effectLst/>
                      </wps:spPr>
                      <wps:txbx>
                        <w:txbxContent>
                          <w:p w14:paraId="52DCA047">
                            <w:pPr>
                              <w:rPr>
                                <w:rFonts w:hint="eastAsia"/>
                              </w:rPr>
                            </w:pPr>
                            <w:r>
                              <w:rPr>
                                <w:rFonts w:hint="eastAsia"/>
                              </w:rPr>
                              <w:t>被授权人身份证复印件正面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221.75pt;margin-top:4.9pt;height:96.05pt;width:156.8pt;z-index:251660288;mso-width-relative:page;mso-height-relative:page;" filled="f" stroked="t" coordsize="21600,21600" o:gfxdata="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zSkcHdYAAAAJAQAADwAAAAAAAAABACAAAAAiAAAAZHJzL2Rvd25yZXYueG1sUEsBAhQAFAAA&#10;AAgAh07iQFZgQzUqAgAAUAQAAA4AAAAAAAAAAQAgAAAAJQEAAGRycy9lMm9Eb2MueG1sUEsFBgAA&#10;AAAGAAYAWQEAAMEFAAAAAA==&#10;">
                <v:fill on="f" focussize="0,0"/>
                <v:stroke weight="1.25pt" color="#000000" joinstyle="miter"/>
                <v:imagedata o:title=""/>
                <o:lock v:ext="edit" aspectratio="f"/>
                <v:textbox>
                  <w:txbxContent>
                    <w:p w14:paraId="52DCA047">
                      <w:pPr>
                        <w:rPr>
                          <w:rFonts w:hint="eastAsia"/>
                        </w:rPr>
                      </w:pPr>
                      <w:r>
                        <w:rPr>
                          <w:rFonts w:hint="eastAsia"/>
                        </w:rPr>
                        <w:t>被授权人身份证复印件正面</w:t>
                      </w:r>
                    </w:p>
                  </w:txbxContent>
                </v:textbox>
              </v:shape>
            </w:pict>
          </mc:Fallback>
        </mc:AlternateContent>
      </w:r>
      <w:r>
        <w:rPr>
          <w:rFonts w:hint="eastAsia" w:ascii="宋体" w:hAnsi="宋体" w:eastAsia="宋体" w:cs="宋体"/>
          <w:color w:val="FF0000"/>
          <w:sz w:val="28"/>
          <w:highlight w:val="none"/>
        </w:rPr>
        <mc:AlternateContent>
          <mc:Choice Requires="wps">
            <w:drawing>
              <wp:anchor distT="0" distB="0" distL="114300" distR="114300" simplePos="0" relativeHeight="251659264" behindDoc="0" locked="0" layoutInCell="1" allowOverlap="1">
                <wp:simplePos x="0" y="0"/>
                <wp:positionH relativeFrom="column">
                  <wp:posOffset>95885</wp:posOffset>
                </wp:positionH>
                <wp:positionV relativeFrom="paragraph">
                  <wp:posOffset>62230</wp:posOffset>
                </wp:positionV>
                <wp:extent cx="2023745" cy="1219835"/>
                <wp:effectExtent l="7620" t="7620" r="10795" b="22225"/>
                <wp:wrapNone/>
                <wp:docPr id="19" name="文本框 19"/>
                <wp:cNvGraphicFramePr/>
                <a:graphic xmlns:a="http://schemas.openxmlformats.org/drawingml/2006/main">
                  <a:graphicData uri="http://schemas.microsoft.com/office/word/2010/wordprocessingShape">
                    <wps:wsp>
                      <wps:cNvSpPr txBox="1"/>
                      <wps:spPr>
                        <a:xfrm>
                          <a:off x="0" y="0"/>
                          <a:ext cx="2023745" cy="1219835"/>
                        </a:xfrm>
                        <a:prstGeom prst="rect">
                          <a:avLst/>
                        </a:prstGeom>
                        <a:noFill/>
                        <a:ln w="15875" cap="flat" cmpd="sng">
                          <a:solidFill>
                            <a:srgbClr val="000000"/>
                          </a:solidFill>
                          <a:prstDash val="solid"/>
                          <a:miter/>
                          <a:headEnd type="none" w="med" len="med"/>
                          <a:tailEnd type="none" w="med" len="med"/>
                        </a:ln>
                        <a:effectLst/>
                      </wps:spPr>
                      <wps:txbx>
                        <w:txbxContent>
                          <w:p w14:paraId="08446199">
                            <w:pPr>
                              <w:rPr>
                                <w:rFonts w:hint="eastAsia"/>
                              </w:rPr>
                            </w:pPr>
                            <w:r>
                              <w:rPr>
                                <w:rFonts w:hint="eastAsia"/>
                              </w:rPr>
                              <w:t>法定代表人身份证复印件正面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7.55pt;margin-top:4.9pt;height:96.05pt;width:159.35pt;z-index:251659264;mso-width-relative:page;mso-height-relative:page;" filled="f" stroked="t" coordsize="21600,21600" o:gfxdata="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HU36i1AAAAAgBAAAPAAAAAAAAAAEAIAAAACIAAABkcnMvZG93bnJldi54bWxQSwECFAAUAAAA&#10;CACHTuJAZ1/47isCAABSBAAADgAAAAAAAAABACAAAAAjAQAAZHJzL2Uyb0RvYy54bWxQSwUGAAAA&#10;AAYABgBZAQAAwAUAAAAA&#10;">
                <v:fill on="f" focussize="0,0"/>
                <v:stroke weight="1.25pt" color="#000000" joinstyle="miter"/>
                <v:imagedata o:title=""/>
                <o:lock v:ext="edit" aspectratio="f"/>
                <v:textbox>
                  <w:txbxContent>
                    <w:p w14:paraId="08446199">
                      <w:pPr>
                        <w:rPr>
                          <w:rFonts w:hint="eastAsia"/>
                        </w:rPr>
                      </w:pPr>
                      <w:r>
                        <w:rPr>
                          <w:rFonts w:hint="eastAsia"/>
                        </w:rPr>
                        <w:t>法定代表人身份证复印件正面</w:t>
                      </w:r>
                    </w:p>
                  </w:txbxContent>
                </v:textbox>
              </v:shape>
            </w:pict>
          </mc:Fallback>
        </mc:AlternateContent>
      </w:r>
    </w:p>
    <w:p w14:paraId="7400D667">
      <w:pPr>
        <w:rPr>
          <w:rFonts w:hint="eastAsia" w:ascii="宋体" w:hAnsi="宋体" w:eastAsia="宋体" w:cs="宋体"/>
          <w:color w:val="FF0000"/>
          <w:sz w:val="28"/>
          <w:szCs w:val="28"/>
          <w:highlight w:val="none"/>
        </w:rPr>
      </w:pPr>
    </w:p>
    <w:p w14:paraId="7402C870">
      <w:pPr>
        <w:rPr>
          <w:rFonts w:hint="eastAsia" w:ascii="宋体" w:hAnsi="宋体" w:eastAsia="宋体" w:cs="宋体"/>
          <w:color w:val="FF0000"/>
          <w:sz w:val="28"/>
          <w:szCs w:val="28"/>
          <w:highlight w:val="none"/>
        </w:rPr>
      </w:pPr>
    </w:p>
    <w:p w14:paraId="00F31348">
      <w:pPr>
        <w:rPr>
          <w:rFonts w:hint="eastAsia" w:ascii="宋体" w:hAnsi="宋体" w:eastAsia="宋体" w:cs="宋体"/>
          <w:color w:val="FF0000"/>
          <w:sz w:val="28"/>
          <w:szCs w:val="28"/>
          <w:highlight w:val="none"/>
        </w:rPr>
      </w:pPr>
      <w:r>
        <w:rPr>
          <w:rFonts w:hint="eastAsia" w:ascii="宋体" w:hAnsi="宋体" w:eastAsia="宋体" w:cs="宋体"/>
          <w:color w:val="FF0000"/>
          <w:sz w:val="28"/>
          <w:highlight w:val="none"/>
        </w:rPr>
        <mc:AlternateContent>
          <mc:Choice Requires="wps">
            <w:drawing>
              <wp:anchor distT="0" distB="0" distL="114300" distR="114300" simplePos="0" relativeHeight="251662336" behindDoc="0" locked="0" layoutInCell="1" allowOverlap="1">
                <wp:simplePos x="0" y="0"/>
                <wp:positionH relativeFrom="column">
                  <wp:posOffset>2816225</wp:posOffset>
                </wp:positionH>
                <wp:positionV relativeFrom="paragraph">
                  <wp:posOffset>154940</wp:posOffset>
                </wp:positionV>
                <wp:extent cx="1990725" cy="1219835"/>
                <wp:effectExtent l="7620" t="7620" r="13335" b="22225"/>
                <wp:wrapNone/>
                <wp:docPr id="20" name="文本框 20"/>
                <wp:cNvGraphicFramePr/>
                <a:graphic xmlns:a="http://schemas.openxmlformats.org/drawingml/2006/main">
                  <a:graphicData uri="http://schemas.microsoft.com/office/word/2010/wordprocessingShape">
                    <wps:wsp>
                      <wps:cNvSpPr txBox="1"/>
                      <wps:spPr>
                        <a:xfrm>
                          <a:off x="0" y="0"/>
                          <a:ext cx="1990725" cy="1219835"/>
                        </a:xfrm>
                        <a:prstGeom prst="rect">
                          <a:avLst/>
                        </a:prstGeom>
                        <a:noFill/>
                        <a:ln w="15875" cap="flat" cmpd="sng">
                          <a:solidFill>
                            <a:srgbClr val="000000"/>
                          </a:solidFill>
                          <a:prstDash val="solid"/>
                          <a:miter/>
                          <a:headEnd type="none" w="med" len="med"/>
                          <a:tailEnd type="none" w="med" len="med"/>
                        </a:ln>
                        <a:effectLst/>
                      </wps:spPr>
                      <wps:txbx>
                        <w:txbxContent>
                          <w:p w14:paraId="3E23C3C8">
                            <w:pPr>
                              <w:rPr>
                                <w:rFonts w:hint="eastAsia"/>
                              </w:rPr>
                            </w:pPr>
                            <w:r>
                              <w:rPr>
                                <w:rFonts w:hint="eastAsia"/>
                              </w:rPr>
                              <w:t>被授权人身份证复印件背面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221.75pt;margin-top:12.2pt;height:96.05pt;width:156.75pt;z-index:251662336;mso-width-relative:page;mso-height-relative:page;" filled="f" stroked="t" coordsize="21600,21600" o:gfxdata="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6ldyPdYAAAAKAQAADwAAAAAAAAABACAAAAAiAAAAZHJzL2Rvd25yZXYueG1sUEsBAhQAFAAA&#10;AAgAh07iQJWNtRwqAgAAUgQAAA4AAAAAAAAAAQAgAAAAJQEAAGRycy9lMm9Eb2MueG1sUEsFBgAA&#10;AAAGAAYAWQEAAMEFAAAAAA==&#10;">
                <v:fill on="f" focussize="0,0"/>
                <v:stroke weight="1.25pt" color="#000000" joinstyle="miter"/>
                <v:imagedata o:title=""/>
                <o:lock v:ext="edit" aspectratio="f"/>
                <v:textbox>
                  <w:txbxContent>
                    <w:p w14:paraId="3E23C3C8">
                      <w:pPr>
                        <w:rPr>
                          <w:rFonts w:hint="eastAsia"/>
                        </w:rPr>
                      </w:pPr>
                      <w:r>
                        <w:rPr>
                          <w:rFonts w:hint="eastAsia"/>
                        </w:rPr>
                        <w:t>被授权人身份证复印件背面</w:t>
                      </w:r>
                    </w:p>
                  </w:txbxContent>
                </v:textbox>
              </v:shape>
            </w:pict>
          </mc:Fallback>
        </mc:AlternateContent>
      </w:r>
      <w:r>
        <w:rPr>
          <w:rFonts w:hint="eastAsia" w:ascii="宋体" w:hAnsi="宋体" w:eastAsia="宋体" w:cs="宋体"/>
          <w:color w:val="FF0000"/>
          <w:sz w:val="28"/>
          <w:highlight w:val="none"/>
        </w:rPr>
        <mc:AlternateContent>
          <mc:Choice Requires="wps">
            <w:drawing>
              <wp:anchor distT="0" distB="0" distL="114300" distR="114300" simplePos="0" relativeHeight="251661312" behindDoc="0" locked="0" layoutInCell="1" allowOverlap="1">
                <wp:simplePos x="0" y="0"/>
                <wp:positionH relativeFrom="column">
                  <wp:posOffset>95885</wp:posOffset>
                </wp:positionH>
                <wp:positionV relativeFrom="paragraph">
                  <wp:posOffset>154940</wp:posOffset>
                </wp:positionV>
                <wp:extent cx="1990725" cy="1219835"/>
                <wp:effectExtent l="7620" t="7620" r="13335" b="22225"/>
                <wp:wrapNone/>
                <wp:docPr id="21" name="文本框 21"/>
                <wp:cNvGraphicFramePr/>
                <a:graphic xmlns:a="http://schemas.openxmlformats.org/drawingml/2006/main">
                  <a:graphicData uri="http://schemas.microsoft.com/office/word/2010/wordprocessingShape">
                    <wps:wsp>
                      <wps:cNvSpPr txBox="1"/>
                      <wps:spPr>
                        <a:xfrm>
                          <a:off x="0" y="0"/>
                          <a:ext cx="1990725" cy="1219835"/>
                        </a:xfrm>
                        <a:prstGeom prst="rect">
                          <a:avLst/>
                        </a:prstGeom>
                        <a:noFill/>
                        <a:ln w="15875" cap="flat" cmpd="sng">
                          <a:solidFill>
                            <a:srgbClr val="000000"/>
                          </a:solidFill>
                          <a:prstDash val="solid"/>
                          <a:miter/>
                          <a:headEnd type="none" w="med" len="med"/>
                          <a:tailEnd type="none" w="med" len="med"/>
                        </a:ln>
                        <a:effectLst/>
                      </wps:spPr>
                      <wps:txbx>
                        <w:txbxContent>
                          <w:p w14:paraId="51112073">
                            <w:pPr>
                              <w:rPr>
                                <w:rFonts w:hint="eastAsia"/>
                              </w:rPr>
                            </w:pPr>
                            <w:r>
                              <w:rPr>
                                <w:rFonts w:hint="eastAsia"/>
                              </w:rPr>
                              <w:t>法定代表人身份证复印件背面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7.55pt;margin-top:12.2pt;height:96.05pt;width:156.75pt;z-index:251661312;mso-width-relative:page;mso-height-relative:page;" filled="f" stroked="t" coordsize="21600,21600" o:gfxdata="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yewhYdUAAAAJAQAADwAAAAAAAAABACAAAAAiAAAAZHJzL2Rvd25yZXYueG1sUEsBAhQAFAAA&#10;AAgAh07iQHLcNMQrAgAAUgQAAA4AAAAAAAAAAQAgAAAAJAEAAGRycy9lMm9Eb2MueG1sUEsFBgAA&#10;AAAGAAYAWQEAAMEFAAAAAA==&#10;">
                <v:fill on="f" focussize="0,0"/>
                <v:stroke weight="1.25pt" color="#000000" joinstyle="miter"/>
                <v:imagedata o:title=""/>
                <o:lock v:ext="edit" aspectratio="f"/>
                <v:textbox>
                  <w:txbxContent>
                    <w:p w14:paraId="51112073">
                      <w:pPr>
                        <w:rPr>
                          <w:rFonts w:hint="eastAsia"/>
                        </w:rPr>
                      </w:pPr>
                      <w:r>
                        <w:rPr>
                          <w:rFonts w:hint="eastAsia"/>
                        </w:rPr>
                        <w:t>法定代表人身份证复印件背面</w:t>
                      </w:r>
                    </w:p>
                  </w:txbxContent>
                </v:textbox>
              </v:shape>
            </w:pict>
          </mc:Fallback>
        </mc:AlternateContent>
      </w:r>
    </w:p>
    <w:p w14:paraId="3BF03717">
      <w:pPr>
        <w:rPr>
          <w:rFonts w:hint="eastAsia" w:ascii="宋体" w:hAnsi="宋体" w:eastAsia="宋体" w:cs="宋体"/>
          <w:color w:val="FF0000"/>
          <w:sz w:val="28"/>
          <w:szCs w:val="28"/>
          <w:highlight w:val="none"/>
        </w:rPr>
      </w:pPr>
    </w:p>
    <w:p w14:paraId="7533B0FB">
      <w:pPr>
        <w:jc w:val="center"/>
        <w:rPr>
          <w:rFonts w:hint="eastAsia" w:ascii="宋体" w:hAnsi="宋体" w:eastAsia="宋体" w:cs="宋体"/>
          <w:b/>
          <w:color w:val="FF0000"/>
          <w:sz w:val="28"/>
          <w:szCs w:val="28"/>
          <w:highlight w:val="none"/>
        </w:rPr>
      </w:pPr>
    </w:p>
    <w:p w14:paraId="284C011A">
      <w:pPr>
        <w:jc w:val="center"/>
        <w:rPr>
          <w:rFonts w:hint="eastAsia" w:ascii="宋体" w:hAnsi="宋体" w:eastAsia="宋体" w:cs="宋体"/>
          <w:b/>
          <w:color w:val="FF0000"/>
          <w:sz w:val="28"/>
          <w:szCs w:val="28"/>
          <w:highlight w:val="none"/>
        </w:rPr>
      </w:pPr>
    </w:p>
    <w:p w14:paraId="551397B9">
      <w:pPr>
        <w:spacing w:line="360" w:lineRule="auto"/>
        <w:rPr>
          <w:rFonts w:hint="eastAsia" w:ascii="宋体" w:hAnsi="宋体" w:eastAsia="宋体" w:cs="宋体"/>
          <w:color w:val="auto"/>
          <w:sz w:val="24"/>
          <w:szCs w:val="28"/>
          <w:highlight w:val="none"/>
        </w:rPr>
      </w:pPr>
    </w:p>
    <w:p w14:paraId="575EB46A">
      <w:pPr>
        <w:spacing w:line="360" w:lineRule="auto"/>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投标单位名称：（</w:t>
      </w:r>
      <w:r>
        <w:rPr>
          <w:rFonts w:hint="eastAsia" w:ascii="宋体" w:hAnsi="宋体" w:eastAsia="宋体" w:cs="宋体"/>
          <w:color w:val="auto"/>
          <w:sz w:val="24"/>
          <w:szCs w:val="28"/>
          <w:highlight w:val="none"/>
          <w:lang w:eastAsia="zh-CN"/>
        </w:rPr>
        <w:t>盖章</w:t>
      </w:r>
      <w:r>
        <w:rPr>
          <w:rFonts w:hint="eastAsia" w:ascii="宋体" w:hAnsi="宋体" w:eastAsia="宋体" w:cs="宋体"/>
          <w:color w:val="auto"/>
          <w:sz w:val="24"/>
          <w:szCs w:val="28"/>
          <w:highlight w:val="none"/>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2A798D18">
      <w:pPr>
        <w:spacing w:line="360" w:lineRule="auto"/>
        <w:rPr>
          <w:rFonts w:hint="eastAsia" w:ascii="宋体" w:hAnsi="宋体" w:eastAsia="宋体" w:cs="宋体"/>
          <w:color w:val="auto"/>
          <w:sz w:val="24"/>
          <w:szCs w:val="28"/>
          <w:highlight w:val="none"/>
        </w:rPr>
      </w:pPr>
    </w:p>
    <w:p w14:paraId="61558DCD">
      <w:pPr>
        <w:spacing w:line="360" w:lineRule="auto"/>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授权代表人</w:t>
      </w:r>
      <w:r>
        <w:rPr>
          <w:rFonts w:hint="eastAsia" w:ascii="宋体" w:hAnsi="宋体" w:eastAsia="宋体" w:cs="宋体"/>
          <w:color w:val="auto"/>
          <w:sz w:val="24"/>
          <w:szCs w:val="28"/>
          <w:highlight w:val="none"/>
          <w:lang w:eastAsia="zh-CN"/>
        </w:rPr>
        <w:t>：</w:t>
      </w:r>
      <w:r>
        <w:rPr>
          <w:rFonts w:hint="eastAsia" w:ascii="宋体" w:hAnsi="宋体" w:eastAsia="宋体" w:cs="宋体"/>
          <w:color w:val="auto"/>
          <w:sz w:val="24"/>
          <w:szCs w:val="28"/>
          <w:highlight w:val="none"/>
        </w:rPr>
        <w:t>（签字</w:t>
      </w:r>
      <w:r>
        <w:rPr>
          <w:rFonts w:hint="eastAsia" w:ascii="宋体" w:hAnsi="宋体" w:eastAsia="宋体" w:cs="宋体"/>
          <w:color w:val="auto"/>
          <w:sz w:val="24"/>
          <w:szCs w:val="28"/>
          <w:highlight w:val="none"/>
          <w:lang w:val="en-US" w:eastAsia="zh-CN"/>
        </w:rPr>
        <w:t>或</w:t>
      </w:r>
      <w:r>
        <w:rPr>
          <w:rFonts w:hint="eastAsia" w:ascii="宋体" w:hAnsi="宋体" w:eastAsia="宋体" w:cs="宋体"/>
          <w:color w:val="auto"/>
          <w:sz w:val="24"/>
          <w:szCs w:val="28"/>
          <w:highlight w:val="none"/>
        </w:rPr>
        <w:t>盖章）</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7EA83732">
      <w:pPr>
        <w:spacing w:line="360" w:lineRule="auto"/>
        <w:jc w:val="righ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日期：</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73B76885">
      <w:pPr>
        <w:rPr>
          <w:rFonts w:hint="eastAsia" w:ascii="宋体" w:hAnsi="宋体" w:eastAsia="宋体" w:cs="宋体"/>
          <w:highlight w:val="none"/>
          <w:lang w:val="en-US" w:eastAsia="zh-CN"/>
        </w:rPr>
      </w:pPr>
    </w:p>
    <w:p w14:paraId="59FC8D46">
      <w:pPr>
        <w:pStyle w:val="11"/>
        <w:spacing w:line="240" w:lineRule="auto"/>
        <w:ind w:left="0" w:leftChars="0" w:firstLine="0" w:firstLineChars="0"/>
        <w:jc w:val="both"/>
        <w:rPr>
          <w:rFonts w:hint="eastAsia" w:ascii="宋体" w:hAnsi="宋体" w:eastAsia="宋体" w:cs="宋体"/>
          <w:b w:val="0"/>
          <w:bCs/>
          <w:color w:val="auto"/>
          <w:kern w:val="2"/>
          <w:sz w:val="21"/>
          <w:szCs w:val="20"/>
          <w:highlight w:val="none"/>
          <w:lang w:val="en-US" w:eastAsia="zh-CN" w:bidi="ar-SA"/>
        </w:rPr>
      </w:pPr>
      <w:r>
        <w:rPr>
          <w:rFonts w:hint="eastAsia" w:ascii="宋体" w:hAnsi="宋体" w:eastAsia="宋体" w:cs="宋体"/>
          <w:b w:val="0"/>
          <w:bCs/>
          <w:color w:val="auto"/>
          <w:kern w:val="2"/>
          <w:sz w:val="21"/>
          <w:szCs w:val="20"/>
          <w:highlight w:val="none"/>
          <w:lang w:val="en-US" w:eastAsia="zh-CN" w:bidi="ar-SA"/>
        </w:rPr>
        <w:t>法定代表人参加的需提供法定代表人证明书，委托代理人参加的需提供法定代表人授权委托书</w:t>
      </w:r>
    </w:p>
    <w:p w14:paraId="7761025B">
      <w:pPr>
        <w:pStyle w:val="11"/>
        <w:spacing w:line="240" w:lineRule="auto"/>
        <w:ind w:left="0" w:leftChars="0" w:firstLine="0" w:firstLineChars="0"/>
        <w:jc w:val="both"/>
        <w:rPr>
          <w:rFonts w:hint="eastAsia" w:ascii="宋体" w:hAnsi="宋体" w:eastAsia="宋体" w:cs="宋体"/>
          <w:b w:val="0"/>
          <w:bCs/>
          <w:color w:val="auto"/>
          <w:kern w:val="2"/>
          <w:sz w:val="21"/>
          <w:szCs w:val="20"/>
          <w:highlight w:val="none"/>
          <w:lang w:val="en-US" w:eastAsia="zh-CN" w:bidi="ar-SA"/>
        </w:rPr>
      </w:pPr>
    </w:p>
    <w:p w14:paraId="52FEB33D">
      <w:pPr>
        <w:pStyle w:val="11"/>
        <w:spacing w:line="240" w:lineRule="auto"/>
        <w:ind w:left="0" w:leftChars="0" w:firstLine="0" w:firstLineChars="0"/>
        <w:jc w:val="center"/>
        <w:rPr>
          <w:rFonts w:hint="eastAsia" w:ascii="宋体" w:hAnsi="宋体" w:eastAsia="宋体" w:cs="宋体"/>
          <w:b/>
          <w:bCs w:val="0"/>
          <w:color w:val="000000"/>
          <w:sz w:val="28"/>
          <w:szCs w:val="24"/>
          <w:highlight w:val="none"/>
          <w:lang w:val="en-US" w:eastAsia="zh-CN"/>
        </w:rPr>
      </w:pPr>
    </w:p>
    <w:p w14:paraId="27317A95">
      <w:pPr>
        <w:pStyle w:val="11"/>
        <w:spacing w:line="240" w:lineRule="auto"/>
        <w:ind w:left="0" w:leftChars="0" w:firstLine="0" w:firstLineChars="0"/>
        <w:jc w:val="center"/>
        <w:rPr>
          <w:rFonts w:hint="eastAsia" w:ascii="宋体" w:hAnsi="宋体" w:eastAsia="宋体" w:cs="宋体"/>
          <w:b/>
          <w:bCs w:val="0"/>
          <w:color w:val="000000"/>
          <w:sz w:val="28"/>
          <w:szCs w:val="24"/>
          <w:highlight w:val="none"/>
          <w:lang w:val="en-US" w:eastAsia="zh-CN"/>
        </w:rPr>
      </w:pPr>
      <w:r>
        <w:rPr>
          <w:rFonts w:hint="eastAsia" w:ascii="宋体" w:hAnsi="宋体" w:eastAsia="宋体" w:cs="宋体"/>
          <w:b/>
          <w:bCs w:val="0"/>
          <w:color w:val="000000"/>
          <w:sz w:val="28"/>
          <w:szCs w:val="24"/>
          <w:highlight w:val="none"/>
          <w:lang w:val="en-US" w:eastAsia="zh-CN"/>
        </w:rPr>
        <w:t>投标人资格声明函（格式自拟）</w:t>
      </w:r>
    </w:p>
    <w:p w14:paraId="0FA895CD">
      <w:pPr>
        <w:pStyle w:val="11"/>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r>
        <w:rPr>
          <w:rFonts w:hint="eastAsia" w:ascii="宋体" w:hAnsi="宋体" w:eastAsia="宋体" w:cs="宋体"/>
          <w:b w:val="0"/>
          <w:bCs/>
          <w:color w:val="000000"/>
          <w:sz w:val="24"/>
          <w:szCs w:val="24"/>
          <w:highlight w:val="none"/>
          <w:lang w:val="en-US" w:eastAsia="zh-CN"/>
        </w:rPr>
        <w:t>我公司</w:t>
      </w:r>
      <w:r>
        <w:rPr>
          <w:rFonts w:hint="eastAsia" w:ascii="宋体" w:hAnsi="宋体" w:eastAsia="宋体" w:cs="宋体"/>
          <w:b w:val="0"/>
          <w:bCs/>
          <w:color w:val="000000"/>
          <w:sz w:val="24"/>
          <w:szCs w:val="24"/>
          <w:highlight w:val="none"/>
          <w:u w:val="single"/>
          <w:lang w:val="en-US" w:eastAsia="zh-CN"/>
        </w:rPr>
        <w:t xml:space="preserve"> （供应商全称） </w:t>
      </w:r>
      <w:r>
        <w:rPr>
          <w:rFonts w:hint="eastAsia" w:ascii="宋体" w:hAnsi="宋体" w:eastAsia="宋体" w:cs="宋体"/>
          <w:b w:val="0"/>
          <w:bCs/>
          <w:color w:val="000000"/>
          <w:sz w:val="24"/>
          <w:szCs w:val="24"/>
          <w:highlight w:val="none"/>
          <w:lang w:val="en-US" w:eastAsia="zh-CN"/>
        </w:rPr>
        <w:t>收到</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项目（项目编号：</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、标段号：</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、标段名称：</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 xml:space="preserve"> ）的招标文件后，在完全理解该项目采购技术要求和商务条款的基础上，决定参加此次投标活动。我方保证具备履行合同所必需的服务和专业技术能力，并承诺如下：</w:t>
      </w:r>
    </w:p>
    <w:p w14:paraId="43CF6B42">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1、具有独立承担民事责任的能力；</w:t>
      </w:r>
    </w:p>
    <w:p w14:paraId="63EB8F9E">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2、具有良好的商业信誉和健全的财务会计制度；</w:t>
      </w:r>
    </w:p>
    <w:p w14:paraId="101CAA54">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3、具有履行合同所必需的货物和专业技术能力；</w:t>
      </w:r>
    </w:p>
    <w:p w14:paraId="7EA106A5">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4、有依法缴纳税收和社会保障资金的良好记录；</w:t>
      </w:r>
    </w:p>
    <w:p w14:paraId="2BAD4251">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5、参加政府采购活动前三年内，在经营活动中没有重大违法记录；</w:t>
      </w:r>
    </w:p>
    <w:p w14:paraId="28A658BC">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6、法律、行政法规规定的其他条件；</w:t>
      </w:r>
    </w:p>
    <w:p w14:paraId="07B7DBBB">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7、具备承担和实施本次采购内容相关的经营许可或相关代理授权。</w:t>
      </w:r>
    </w:p>
    <w:p w14:paraId="651ED265">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8、单位负责人为同一人或者存在直接控股、管理关系的不同供应商，不得同时参加本采购项目（或采购包）投标（响应）。为本项目提供整体设计、规范编制或者项目管理、监理、检测等服务的供应商，不得再参与本项目投标（响应）。</w:t>
      </w:r>
    </w:p>
    <w:p w14:paraId="2C0DAD2D">
      <w:pPr>
        <w:pStyle w:val="11"/>
        <w:spacing w:line="240" w:lineRule="auto"/>
        <w:ind w:left="0" w:leftChars="0" w:firstLine="560" w:firstLineChars="200"/>
        <w:jc w:val="both"/>
        <w:rPr>
          <w:rFonts w:hint="eastAsia" w:ascii="宋体" w:hAnsi="宋体" w:eastAsia="宋体" w:cs="宋体"/>
          <w:b w:val="0"/>
          <w:bCs/>
          <w:color w:val="000000"/>
          <w:sz w:val="28"/>
          <w:szCs w:val="24"/>
          <w:highlight w:val="none"/>
          <w:lang w:val="en-US" w:eastAsia="zh-CN"/>
        </w:rPr>
      </w:pPr>
    </w:p>
    <w:p w14:paraId="2D6019AD">
      <w:pPr>
        <w:pStyle w:val="11"/>
        <w:spacing w:line="240" w:lineRule="auto"/>
        <w:ind w:left="0" w:leftChars="0" w:firstLine="560" w:firstLineChars="200"/>
        <w:jc w:val="both"/>
        <w:rPr>
          <w:rFonts w:hint="eastAsia" w:ascii="宋体" w:hAnsi="宋体" w:eastAsia="宋体" w:cs="宋体"/>
          <w:b w:val="0"/>
          <w:bCs/>
          <w:color w:val="000000"/>
          <w:sz w:val="28"/>
          <w:szCs w:val="24"/>
          <w:highlight w:val="none"/>
          <w:lang w:val="en-US" w:eastAsia="zh-CN"/>
        </w:rPr>
      </w:pPr>
      <w:r>
        <w:rPr>
          <w:rFonts w:hint="eastAsia" w:ascii="宋体" w:hAnsi="宋体" w:eastAsia="宋体" w:cs="宋体"/>
          <w:b w:val="0"/>
          <w:bCs/>
          <w:color w:val="000000"/>
          <w:sz w:val="28"/>
          <w:szCs w:val="24"/>
          <w:highlight w:val="none"/>
          <w:lang w:val="en-US" w:eastAsia="zh-CN"/>
        </w:rPr>
        <w:t>供应商名称（电子公章）：</w:t>
      </w:r>
    </w:p>
    <w:p w14:paraId="171EA9C6">
      <w:pPr>
        <w:pStyle w:val="11"/>
        <w:spacing w:line="240" w:lineRule="auto"/>
        <w:ind w:left="0" w:leftChars="0" w:firstLine="560" w:firstLineChars="200"/>
        <w:jc w:val="both"/>
        <w:rPr>
          <w:rFonts w:hint="eastAsia" w:ascii="宋体" w:hAnsi="宋体" w:eastAsia="宋体" w:cs="宋体"/>
          <w:b w:val="0"/>
          <w:bCs/>
          <w:color w:val="000000"/>
          <w:sz w:val="28"/>
          <w:szCs w:val="24"/>
          <w:highlight w:val="none"/>
          <w:lang w:val="en-US" w:eastAsia="zh-CN"/>
        </w:rPr>
      </w:pPr>
      <w:r>
        <w:rPr>
          <w:rFonts w:hint="eastAsia" w:ascii="宋体" w:hAnsi="宋体" w:eastAsia="宋体" w:cs="宋体"/>
          <w:b w:val="0"/>
          <w:bCs/>
          <w:color w:val="000000"/>
          <w:sz w:val="28"/>
          <w:szCs w:val="24"/>
          <w:highlight w:val="none"/>
          <w:lang w:val="en-US" w:eastAsia="zh-CN"/>
        </w:rPr>
        <w:t>法定代表人或其授权代表（签字）：</w:t>
      </w:r>
    </w:p>
    <w:p w14:paraId="1E7A62F4">
      <w:pPr>
        <w:pStyle w:val="11"/>
        <w:spacing w:line="240" w:lineRule="auto"/>
        <w:ind w:left="0" w:leftChars="0" w:firstLine="560" w:firstLineChars="200"/>
        <w:jc w:val="both"/>
        <w:rPr>
          <w:rFonts w:hint="eastAsia" w:ascii="宋体" w:hAnsi="宋体" w:eastAsia="宋体" w:cs="宋体"/>
          <w:b w:val="0"/>
          <w:bCs/>
          <w:color w:val="000000"/>
          <w:sz w:val="28"/>
          <w:szCs w:val="24"/>
          <w:highlight w:val="none"/>
          <w:lang w:val="en-US" w:eastAsia="zh-CN"/>
        </w:rPr>
      </w:pPr>
      <w:r>
        <w:rPr>
          <w:rFonts w:hint="eastAsia" w:ascii="宋体" w:hAnsi="宋体" w:eastAsia="宋体" w:cs="宋体"/>
          <w:b w:val="0"/>
          <w:bCs/>
          <w:color w:val="000000"/>
          <w:sz w:val="28"/>
          <w:szCs w:val="24"/>
          <w:highlight w:val="none"/>
          <w:lang w:val="en-US" w:eastAsia="zh-CN"/>
        </w:rPr>
        <w:t>日期：   年   月    日</w:t>
      </w:r>
    </w:p>
    <w:p w14:paraId="657AE2C0">
      <w:pPr>
        <w:pStyle w:val="7"/>
        <w:numPr>
          <w:ilvl w:val="0"/>
          <w:numId w:val="0"/>
        </w:numPr>
        <w:overflowPunct w:val="0"/>
        <w:snapToGrid w:val="0"/>
        <w:spacing w:line="360" w:lineRule="auto"/>
        <w:jc w:val="both"/>
        <w:rPr>
          <w:rFonts w:hint="eastAsia" w:ascii="宋体" w:hAnsi="宋体" w:eastAsia="宋体" w:cs="宋体"/>
          <w:b w:val="0"/>
          <w:bCs/>
          <w:color w:val="auto"/>
          <w:kern w:val="2"/>
          <w:sz w:val="21"/>
          <w:szCs w:val="20"/>
          <w:highlight w:val="none"/>
          <w:lang w:val="en-US" w:eastAsia="zh-CN" w:bidi="ar-SA"/>
        </w:rPr>
      </w:pPr>
    </w:p>
    <w:p w14:paraId="4E60E364">
      <w:pPr>
        <w:rPr>
          <w:rFonts w:hint="eastAsia" w:ascii="宋体" w:hAnsi="宋体" w:eastAsia="宋体" w:cs="宋体"/>
          <w:b w:val="0"/>
          <w:bCs/>
          <w:color w:val="auto"/>
          <w:kern w:val="2"/>
          <w:sz w:val="21"/>
          <w:szCs w:val="20"/>
          <w:highlight w:val="none"/>
          <w:lang w:val="en-US" w:eastAsia="zh-CN" w:bidi="ar-SA"/>
        </w:rPr>
      </w:pPr>
    </w:p>
    <w:p w14:paraId="39899564">
      <w:pPr>
        <w:pStyle w:val="6"/>
        <w:rPr>
          <w:rFonts w:hint="eastAsia" w:ascii="宋体" w:hAnsi="宋体" w:eastAsia="宋体" w:cs="宋体"/>
          <w:b w:val="0"/>
          <w:bCs/>
          <w:color w:val="auto"/>
          <w:kern w:val="2"/>
          <w:sz w:val="21"/>
          <w:szCs w:val="20"/>
          <w:highlight w:val="none"/>
          <w:lang w:val="en-US" w:eastAsia="zh-CN" w:bidi="ar-SA"/>
        </w:rPr>
      </w:pPr>
    </w:p>
    <w:p w14:paraId="4BFB3EDB">
      <w:pPr>
        <w:pStyle w:val="7"/>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06BF862B">
      <w:pPr>
        <w:pStyle w:val="7"/>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5D8886A3">
      <w:pPr>
        <w:pStyle w:val="7"/>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03B2B1AF">
      <w:pPr>
        <w:rPr>
          <w:rFonts w:hint="eastAsia" w:ascii="宋体" w:hAnsi="宋体" w:eastAsia="宋体" w:cs="宋体"/>
          <w:highlight w:val="none"/>
          <w:lang w:val="en-US" w:eastAsia="zh-CN"/>
        </w:rPr>
      </w:pPr>
    </w:p>
    <w:p w14:paraId="5F5D7CCD">
      <w:pPr>
        <w:rPr>
          <w:rFonts w:hint="eastAsia" w:ascii="宋体" w:hAnsi="宋体" w:eastAsia="宋体" w:cs="宋体"/>
          <w:b/>
          <w:color w:val="000000"/>
          <w:kern w:val="2"/>
          <w:sz w:val="28"/>
          <w:szCs w:val="24"/>
          <w:highlight w:val="none"/>
          <w:lang w:val="en-US" w:eastAsia="zh-CN" w:bidi="ar-SA"/>
        </w:rPr>
      </w:pPr>
      <w:r>
        <w:rPr>
          <w:rFonts w:hint="eastAsia" w:ascii="宋体" w:hAnsi="宋体" w:eastAsia="宋体" w:cs="宋体"/>
          <w:b/>
          <w:color w:val="000000"/>
          <w:kern w:val="2"/>
          <w:sz w:val="28"/>
          <w:szCs w:val="24"/>
          <w:highlight w:val="none"/>
          <w:lang w:val="en-US" w:eastAsia="zh-CN" w:bidi="ar-SA"/>
        </w:rPr>
        <w:br w:type="page"/>
      </w:r>
    </w:p>
    <w:p w14:paraId="471A9837">
      <w:pPr>
        <w:tabs>
          <w:tab w:val="left" w:pos="142"/>
        </w:tabs>
        <w:autoSpaceDE w:val="0"/>
        <w:autoSpaceDN w:val="0"/>
        <w:spacing w:line="360" w:lineRule="auto"/>
        <w:ind w:left="118" w:leftChars="-1" w:firstLine="2"/>
        <w:jc w:val="center"/>
        <w:outlineLvl w:val="3"/>
        <w:rPr>
          <w:rFonts w:hint="eastAsia" w:ascii="宋体" w:hAnsi="宋体" w:eastAsia="宋体" w:cs="宋体"/>
          <w:color w:val="000000" w:themeColor="text1"/>
          <w:sz w:val="24"/>
          <w:szCs w:val="24"/>
          <w:highlight w:val="none"/>
          <w14:textFill>
            <w14:solidFill>
              <w14:schemeClr w14:val="tx1"/>
            </w14:solidFill>
          </w14:textFill>
        </w:rPr>
      </w:pPr>
      <w:bookmarkStart w:id="306" w:name="_Toc275865618"/>
      <w:bookmarkStart w:id="307" w:name="_Toc50691042"/>
      <w:bookmarkStart w:id="308" w:name="_Toc52165084"/>
      <w:bookmarkStart w:id="309" w:name="_Toc435514871"/>
      <w:bookmarkStart w:id="310" w:name="_Toc435515311"/>
      <w:bookmarkStart w:id="311" w:name="_Toc50737300"/>
      <w:bookmarkStart w:id="312" w:name="_Toc50737332"/>
      <w:bookmarkStart w:id="313" w:name="_Toc50736480"/>
    </w:p>
    <w:p w14:paraId="1CF9E070">
      <w:pPr>
        <w:tabs>
          <w:tab w:val="left" w:pos="142"/>
        </w:tabs>
        <w:autoSpaceDE w:val="0"/>
        <w:autoSpaceDN w:val="0"/>
        <w:spacing w:line="360" w:lineRule="auto"/>
        <w:ind w:left="118" w:leftChars="-1" w:firstLine="2"/>
        <w:jc w:val="center"/>
        <w:outlineLvl w:val="3"/>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项目经理及管理技术人员一览表</w:t>
      </w:r>
      <w:bookmarkEnd w:id="306"/>
      <w:bookmarkEnd w:id="307"/>
      <w:bookmarkEnd w:id="308"/>
      <w:bookmarkEnd w:id="309"/>
      <w:bookmarkEnd w:id="310"/>
      <w:bookmarkEnd w:id="311"/>
      <w:bookmarkEnd w:id="312"/>
      <w:bookmarkEnd w:id="313"/>
    </w:p>
    <w:p w14:paraId="1B82B013">
      <w:pPr>
        <w:widowControl/>
        <w:snapToGrid w:val="0"/>
        <w:spacing w:line="360" w:lineRule="auto"/>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p>
    <w:tbl>
      <w:tblPr>
        <w:tblStyle w:val="21"/>
        <w:tblW w:w="902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72"/>
        <w:gridCol w:w="1034"/>
        <w:gridCol w:w="662"/>
        <w:gridCol w:w="658"/>
        <w:gridCol w:w="822"/>
        <w:gridCol w:w="1051"/>
        <w:gridCol w:w="731"/>
        <w:gridCol w:w="579"/>
        <w:gridCol w:w="924"/>
        <w:gridCol w:w="709"/>
        <w:gridCol w:w="1283"/>
      </w:tblGrid>
      <w:tr w14:paraId="7B15AA2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572" w:type="dxa"/>
            <w:tcBorders>
              <w:top w:val="single" w:color="auto" w:sz="12" w:space="0"/>
              <w:bottom w:val="double" w:color="auto" w:sz="4" w:space="0"/>
            </w:tcBorders>
            <w:shd w:val="clear" w:color="auto" w:fill="EEECE1"/>
            <w:noWrap w:val="0"/>
            <w:vAlign w:val="center"/>
          </w:tcPr>
          <w:p w14:paraId="0E0C71C9">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序号</w:t>
            </w:r>
          </w:p>
        </w:tc>
        <w:tc>
          <w:tcPr>
            <w:tcW w:w="1034" w:type="dxa"/>
            <w:tcBorders>
              <w:top w:val="single" w:color="auto" w:sz="12" w:space="0"/>
              <w:bottom w:val="double" w:color="auto" w:sz="4" w:space="0"/>
            </w:tcBorders>
            <w:shd w:val="clear" w:color="auto" w:fill="EEECE1"/>
            <w:noWrap w:val="0"/>
            <w:vAlign w:val="center"/>
          </w:tcPr>
          <w:p w14:paraId="76E54CEA">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姓名</w:t>
            </w:r>
          </w:p>
        </w:tc>
        <w:tc>
          <w:tcPr>
            <w:tcW w:w="662" w:type="dxa"/>
            <w:tcBorders>
              <w:top w:val="single" w:color="auto" w:sz="12" w:space="0"/>
              <w:bottom w:val="double" w:color="auto" w:sz="4" w:space="0"/>
            </w:tcBorders>
            <w:shd w:val="clear" w:color="auto" w:fill="EEECE1"/>
            <w:noWrap w:val="0"/>
            <w:vAlign w:val="center"/>
          </w:tcPr>
          <w:p w14:paraId="3FF67235">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性别</w:t>
            </w:r>
          </w:p>
        </w:tc>
        <w:tc>
          <w:tcPr>
            <w:tcW w:w="658" w:type="dxa"/>
            <w:tcBorders>
              <w:top w:val="single" w:color="auto" w:sz="12" w:space="0"/>
              <w:bottom w:val="double" w:color="auto" w:sz="4" w:space="0"/>
            </w:tcBorders>
            <w:shd w:val="clear" w:color="auto" w:fill="EEECE1"/>
            <w:noWrap w:val="0"/>
            <w:vAlign w:val="center"/>
          </w:tcPr>
          <w:p w14:paraId="6358E1BC">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年龄</w:t>
            </w:r>
          </w:p>
        </w:tc>
        <w:tc>
          <w:tcPr>
            <w:tcW w:w="822" w:type="dxa"/>
            <w:tcBorders>
              <w:top w:val="single" w:color="auto" w:sz="12" w:space="0"/>
              <w:bottom w:val="double" w:color="auto" w:sz="4" w:space="0"/>
            </w:tcBorders>
            <w:shd w:val="clear" w:color="auto" w:fill="EEECE1"/>
            <w:noWrap w:val="0"/>
            <w:vAlign w:val="center"/>
          </w:tcPr>
          <w:p w14:paraId="5E7953F2">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学历</w:t>
            </w:r>
          </w:p>
        </w:tc>
        <w:tc>
          <w:tcPr>
            <w:tcW w:w="1051" w:type="dxa"/>
            <w:tcBorders>
              <w:top w:val="single" w:color="auto" w:sz="12" w:space="0"/>
              <w:bottom w:val="double" w:color="auto" w:sz="4" w:space="0"/>
            </w:tcBorders>
            <w:shd w:val="clear" w:color="auto" w:fill="EEECE1"/>
            <w:noWrap w:val="0"/>
            <w:vAlign w:val="center"/>
          </w:tcPr>
          <w:p w14:paraId="22394FAA">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职称</w:t>
            </w:r>
          </w:p>
        </w:tc>
        <w:tc>
          <w:tcPr>
            <w:tcW w:w="731" w:type="dxa"/>
            <w:tcBorders>
              <w:top w:val="single" w:color="auto" w:sz="12" w:space="0"/>
              <w:bottom w:val="double" w:color="auto" w:sz="4" w:space="0"/>
            </w:tcBorders>
            <w:shd w:val="clear" w:color="auto" w:fill="EEECE1"/>
            <w:noWrap w:val="0"/>
            <w:vAlign w:val="center"/>
          </w:tcPr>
          <w:p w14:paraId="6DD40D96">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专业</w:t>
            </w:r>
          </w:p>
        </w:tc>
        <w:tc>
          <w:tcPr>
            <w:tcW w:w="579" w:type="dxa"/>
            <w:tcBorders>
              <w:top w:val="single" w:color="auto" w:sz="12" w:space="0"/>
              <w:bottom w:val="double" w:color="auto" w:sz="4" w:space="0"/>
            </w:tcBorders>
            <w:shd w:val="clear" w:color="auto" w:fill="EEECE1"/>
            <w:noWrap w:val="0"/>
            <w:vAlign w:val="center"/>
          </w:tcPr>
          <w:p w14:paraId="3EEC5C5E">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经验年限</w:t>
            </w:r>
          </w:p>
        </w:tc>
        <w:tc>
          <w:tcPr>
            <w:tcW w:w="924" w:type="dxa"/>
            <w:tcBorders>
              <w:top w:val="single" w:color="auto" w:sz="12" w:space="0"/>
              <w:bottom w:val="double" w:color="auto" w:sz="4" w:space="0"/>
              <w:right w:val="single" w:color="auto" w:sz="4" w:space="0"/>
            </w:tcBorders>
            <w:shd w:val="clear" w:color="auto" w:fill="EEECE1"/>
            <w:noWrap w:val="0"/>
            <w:vAlign w:val="center"/>
          </w:tcPr>
          <w:p w14:paraId="6DAD5515">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担任职务</w:t>
            </w:r>
          </w:p>
        </w:tc>
        <w:tc>
          <w:tcPr>
            <w:tcW w:w="709" w:type="dxa"/>
            <w:tcBorders>
              <w:top w:val="single" w:color="auto" w:sz="12" w:space="0"/>
              <w:left w:val="single" w:color="auto" w:sz="4" w:space="0"/>
              <w:bottom w:val="double" w:color="auto" w:sz="4" w:space="0"/>
              <w:right w:val="single" w:color="auto" w:sz="6" w:space="0"/>
            </w:tcBorders>
            <w:shd w:val="clear" w:color="auto" w:fill="EEECE1"/>
            <w:noWrap w:val="0"/>
            <w:vAlign w:val="center"/>
          </w:tcPr>
          <w:p w14:paraId="5560F637">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承担工作内容</w:t>
            </w:r>
          </w:p>
        </w:tc>
        <w:tc>
          <w:tcPr>
            <w:tcW w:w="1283" w:type="dxa"/>
            <w:tcBorders>
              <w:top w:val="single" w:color="auto" w:sz="12" w:space="0"/>
              <w:left w:val="single" w:color="auto" w:sz="6" w:space="0"/>
              <w:bottom w:val="double" w:color="auto" w:sz="4" w:space="0"/>
            </w:tcBorders>
            <w:shd w:val="clear" w:color="auto" w:fill="EEECE1"/>
            <w:noWrap w:val="0"/>
            <w:vAlign w:val="center"/>
          </w:tcPr>
          <w:p w14:paraId="44EF947F">
            <w:pPr>
              <w:snapToGrid w:val="0"/>
              <w:ind w:left="28" w:leftChars="-44" w:right="-80" w:rightChars="-38"/>
              <w:jc w:val="center"/>
              <w:rPr>
                <w:rFonts w:hint="default" w:ascii="宋体" w:hAnsi="宋体" w:eastAsia="宋体" w:cs="宋体"/>
                <w:b/>
                <w:color w:val="000000" w:themeColor="text1"/>
                <w:sz w:val="24"/>
                <w:szCs w:val="24"/>
                <w:highlight w:val="none"/>
                <w:lang w:val="en-US" w:eastAsia="zh-CN"/>
                <w14:textFill>
                  <w14:solidFill>
                    <w14:schemeClr w14:val="tx1"/>
                  </w14:solidFill>
                </w14:textFill>
              </w:rPr>
            </w:pPr>
            <w:r>
              <w:rPr>
                <w:rFonts w:hint="eastAsia" w:ascii="宋体" w:hAnsi="宋体" w:cs="宋体"/>
                <w:b/>
                <w:color w:val="000000" w:themeColor="text1"/>
                <w:sz w:val="24"/>
                <w:szCs w:val="24"/>
                <w:highlight w:val="none"/>
                <w:lang w:val="en-US" w:eastAsia="zh-CN"/>
                <w14:textFill>
                  <w14:solidFill>
                    <w14:schemeClr w14:val="tx1"/>
                  </w14:solidFill>
                </w14:textFill>
              </w:rPr>
              <w:t>居住详细地址</w:t>
            </w:r>
          </w:p>
        </w:tc>
      </w:tr>
      <w:tr w14:paraId="5B2F045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tcBorders>
              <w:top w:val="double" w:color="auto" w:sz="4" w:space="0"/>
            </w:tcBorders>
            <w:noWrap w:val="0"/>
            <w:vAlign w:val="center"/>
          </w:tcPr>
          <w:p w14:paraId="642BBC75">
            <w:pPr>
              <w:pStyle w:val="47"/>
              <w:numPr>
                <w:ilvl w:val="0"/>
                <w:numId w:val="22"/>
              </w:numPr>
              <w:spacing w:line="400" w:lineRule="exact"/>
              <w:ind w:firstLineChars="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4" w:type="dxa"/>
            <w:tcBorders>
              <w:top w:val="double" w:color="auto" w:sz="4" w:space="0"/>
            </w:tcBorders>
            <w:noWrap w:val="0"/>
            <w:vAlign w:val="center"/>
          </w:tcPr>
          <w:p w14:paraId="01D52550">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2" w:type="dxa"/>
            <w:tcBorders>
              <w:top w:val="double" w:color="auto" w:sz="4" w:space="0"/>
            </w:tcBorders>
            <w:noWrap w:val="0"/>
            <w:vAlign w:val="center"/>
          </w:tcPr>
          <w:p w14:paraId="6F63824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58" w:type="dxa"/>
            <w:tcBorders>
              <w:top w:val="double" w:color="auto" w:sz="4" w:space="0"/>
            </w:tcBorders>
            <w:noWrap w:val="0"/>
            <w:vAlign w:val="center"/>
          </w:tcPr>
          <w:p w14:paraId="442DC1CC">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22" w:type="dxa"/>
            <w:tcBorders>
              <w:top w:val="double" w:color="auto" w:sz="4" w:space="0"/>
            </w:tcBorders>
            <w:noWrap w:val="0"/>
            <w:vAlign w:val="center"/>
          </w:tcPr>
          <w:p w14:paraId="068DBF33">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51" w:type="dxa"/>
            <w:tcBorders>
              <w:top w:val="double" w:color="auto" w:sz="4" w:space="0"/>
            </w:tcBorders>
            <w:noWrap w:val="0"/>
            <w:vAlign w:val="center"/>
          </w:tcPr>
          <w:p w14:paraId="08D7D296">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1" w:type="dxa"/>
            <w:tcBorders>
              <w:top w:val="double" w:color="auto" w:sz="4" w:space="0"/>
            </w:tcBorders>
            <w:noWrap w:val="0"/>
            <w:vAlign w:val="center"/>
          </w:tcPr>
          <w:p w14:paraId="62983A19">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9" w:type="dxa"/>
            <w:tcBorders>
              <w:top w:val="double" w:color="auto" w:sz="4" w:space="0"/>
            </w:tcBorders>
            <w:noWrap w:val="0"/>
            <w:vAlign w:val="center"/>
          </w:tcPr>
          <w:p w14:paraId="667058FE">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4" w:type="dxa"/>
            <w:tcBorders>
              <w:top w:val="double" w:color="auto" w:sz="4" w:space="0"/>
              <w:right w:val="single" w:color="auto" w:sz="4" w:space="0"/>
            </w:tcBorders>
            <w:noWrap w:val="0"/>
            <w:vAlign w:val="center"/>
          </w:tcPr>
          <w:p w14:paraId="6F337337">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9" w:type="dxa"/>
            <w:tcBorders>
              <w:top w:val="double" w:color="auto" w:sz="4" w:space="0"/>
              <w:left w:val="single" w:color="auto" w:sz="4" w:space="0"/>
              <w:right w:val="single" w:color="auto" w:sz="6" w:space="0"/>
            </w:tcBorders>
            <w:noWrap w:val="0"/>
            <w:vAlign w:val="center"/>
          </w:tcPr>
          <w:p w14:paraId="435AA26B">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83" w:type="dxa"/>
            <w:tcBorders>
              <w:top w:val="double" w:color="auto" w:sz="4" w:space="0"/>
              <w:left w:val="single" w:color="auto" w:sz="6" w:space="0"/>
            </w:tcBorders>
            <w:noWrap w:val="0"/>
            <w:vAlign w:val="center"/>
          </w:tcPr>
          <w:p w14:paraId="70AE48DE">
            <w:pPr>
              <w:snapToGrid w:val="0"/>
              <w:jc w:val="center"/>
              <w:rPr>
                <w:rFonts w:hint="eastAsia" w:ascii="宋体" w:hAnsi="宋体" w:eastAsia="宋体" w:cs="宋体"/>
                <w:b/>
                <w:color w:val="000000" w:themeColor="text1"/>
                <w:sz w:val="24"/>
                <w:szCs w:val="24"/>
                <w:highlight w:val="none"/>
                <w14:textFill>
                  <w14:solidFill>
                    <w14:schemeClr w14:val="tx1"/>
                  </w14:solidFill>
                </w14:textFill>
              </w:rPr>
            </w:pPr>
          </w:p>
        </w:tc>
      </w:tr>
      <w:tr w14:paraId="7334296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noWrap w:val="0"/>
            <w:vAlign w:val="center"/>
          </w:tcPr>
          <w:p w14:paraId="34F284C4">
            <w:pPr>
              <w:pStyle w:val="47"/>
              <w:numPr>
                <w:ilvl w:val="0"/>
                <w:numId w:val="22"/>
              </w:numPr>
              <w:spacing w:line="400" w:lineRule="exact"/>
              <w:ind w:firstLineChars="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4" w:type="dxa"/>
            <w:noWrap w:val="0"/>
            <w:vAlign w:val="center"/>
          </w:tcPr>
          <w:p w14:paraId="2F9EA9DC">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2" w:type="dxa"/>
            <w:noWrap w:val="0"/>
            <w:vAlign w:val="center"/>
          </w:tcPr>
          <w:p w14:paraId="1CF7C2BB">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58" w:type="dxa"/>
            <w:noWrap w:val="0"/>
            <w:vAlign w:val="center"/>
          </w:tcPr>
          <w:p w14:paraId="011272A3">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22" w:type="dxa"/>
            <w:noWrap w:val="0"/>
            <w:vAlign w:val="center"/>
          </w:tcPr>
          <w:p w14:paraId="0A3B46CA">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51" w:type="dxa"/>
            <w:noWrap w:val="0"/>
            <w:vAlign w:val="center"/>
          </w:tcPr>
          <w:p w14:paraId="2A6FD136">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1" w:type="dxa"/>
            <w:noWrap w:val="0"/>
            <w:vAlign w:val="center"/>
          </w:tcPr>
          <w:p w14:paraId="1FC25088">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9" w:type="dxa"/>
            <w:noWrap w:val="0"/>
            <w:vAlign w:val="center"/>
          </w:tcPr>
          <w:p w14:paraId="37DBAAA6">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4" w:type="dxa"/>
            <w:tcBorders>
              <w:right w:val="single" w:color="auto" w:sz="4" w:space="0"/>
            </w:tcBorders>
            <w:noWrap w:val="0"/>
            <w:vAlign w:val="center"/>
          </w:tcPr>
          <w:p w14:paraId="41ABE7E5">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9" w:type="dxa"/>
            <w:tcBorders>
              <w:left w:val="single" w:color="auto" w:sz="4" w:space="0"/>
              <w:right w:val="single" w:color="auto" w:sz="6" w:space="0"/>
            </w:tcBorders>
            <w:noWrap w:val="0"/>
            <w:vAlign w:val="center"/>
          </w:tcPr>
          <w:p w14:paraId="3B4CE4E5">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83" w:type="dxa"/>
            <w:tcBorders>
              <w:left w:val="single" w:color="auto" w:sz="6" w:space="0"/>
            </w:tcBorders>
            <w:noWrap w:val="0"/>
            <w:vAlign w:val="center"/>
          </w:tcPr>
          <w:p w14:paraId="12D6995C">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5F42E3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noWrap w:val="0"/>
            <w:vAlign w:val="center"/>
          </w:tcPr>
          <w:p w14:paraId="731A5281">
            <w:pPr>
              <w:pStyle w:val="47"/>
              <w:numPr>
                <w:ilvl w:val="0"/>
                <w:numId w:val="22"/>
              </w:numPr>
              <w:spacing w:line="400" w:lineRule="exact"/>
              <w:ind w:firstLineChars="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4" w:type="dxa"/>
            <w:noWrap w:val="0"/>
            <w:vAlign w:val="center"/>
          </w:tcPr>
          <w:p w14:paraId="60E23698">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2" w:type="dxa"/>
            <w:noWrap w:val="0"/>
            <w:vAlign w:val="center"/>
          </w:tcPr>
          <w:p w14:paraId="32E4B6B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58" w:type="dxa"/>
            <w:noWrap w:val="0"/>
            <w:vAlign w:val="center"/>
          </w:tcPr>
          <w:p w14:paraId="7FABFD17">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22" w:type="dxa"/>
            <w:noWrap w:val="0"/>
            <w:vAlign w:val="center"/>
          </w:tcPr>
          <w:p w14:paraId="28332995">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51" w:type="dxa"/>
            <w:noWrap w:val="0"/>
            <w:vAlign w:val="center"/>
          </w:tcPr>
          <w:p w14:paraId="4103641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1" w:type="dxa"/>
            <w:noWrap w:val="0"/>
            <w:vAlign w:val="center"/>
          </w:tcPr>
          <w:p w14:paraId="665883EB">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9" w:type="dxa"/>
            <w:noWrap w:val="0"/>
            <w:vAlign w:val="center"/>
          </w:tcPr>
          <w:p w14:paraId="06B98AAF">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4" w:type="dxa"/>
            <w:tcBorders>
              <w:right w:val="single" w:color="auto" w:sz="4" w:space="0"/>
            </w:tcBorders>
            <w:noWrap w:val="0"/>
            <w:vAlign w:val="center"/>
          </w:tcPr>
          <w:p w14:paraId="2CBB73FE">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9" w:type="dxa"/>
            <w:tcBorders>
              <w:left w:val="single" w:color="auto" w:sz="4" w:space="0"/>
              <w:right w:val="single" w:color="auto" w:sz="6" w:space="0"/>
            </w:tcBorders>
            <w:noWrap w:val="0"/>
            <w:vAlign w:val="center"/>
          </w:tcPr>
          <w:p w14:paraId="29D5398C">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83" w:type="dxa"/>
            <w:tcBorders>
              <w:left w:val="single" w:color="auto" w:sz="6" w:space="0"/>
            </w:tcBorders>
            <w:noWrap w:val="0"/>
            <w:vAlign w:val="center"/>
          </w:tcPr>
          <w:p w14:paraId="06869E2B">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70C484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noWrap w:val="0"/>
            <w:vAlign w:val="center"/>
          </w:tcPr>
          <w:p w14:paraId="51D8B4BF">
            <w:pPr>
              <w:pStyle w:val="47"/>
              <w:numPr>
                <w:ilvl w:val="0"/>
                <w:numId w:val="22"/>
              </w:numPr>
              <w:spacing w:line="400" w:lineRule="exact"/>
              <w:ind w:firstLineChars="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4" w:type="dxa"/>
            <w:noWrap w:val="0"/>
            <w:vAlign w:val="center"/>
          </w:tcPr>
          <w:p w14:paraId="227E44E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2" w:type="dxa"/>
            <w:noWrap w:val="0"/>
            <w:vAlign w:val="center"/>
          </w:tcPr>
          <w:p w14:paraId="62230EC3">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58" w:type="dxa"/>
            <w:noWrap w:val="0"/>
            <w:vAlign w:val="center"/>
          </w:tcPr>
          <w:p w14:paraId="048083E3">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22" w:type="dxa"/>
            <w:noWrap w:val="0"/>
            <w:vAlign w:val="center"/>
          </w:tcPr>
          <w:p w14:paraId="0D24460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51" w:type="dxa"/>
            <w:noWrap w:val="0"/>
            <w:vAlign w:val="center"/>
          </w:tcPr>
          <w:p w14:paraId="716948AA">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1" w:type="dxa"/>
            <w:noWrap w:val="0"/>
            <w:vAlign w:val="center"/>
          </w:tcPr>
          <w:p w14:paraId="2245FC9F">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9" w:type="dxa"/>
            <w:noWrap w:val="0"/>
            <w:vAlign w:val="center"/>
          </w:tcPr>
          <w:p w14:paraId="151EB55D">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4" w:type="dxa"/>
            <w:tcBorders>
              <w:right w:val="single" w:color="auto" w:sz="4" w:space="0"/>
            </w:tcBorders>
            <w:noWrap w:val="0"/>
            <w:vAlign w:val="center"/>
          </w:tcPr>
          <w:p w14:paraId="6E0BA033">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9" w:type="dxa"/>
            <w:tcBorders>
              <w:left w:val="single" w:color="auto" w:sz="4" w:space="0"/>
              <w:right w:val="single" w:color="auto" w:sz="6" w:space="0"/>
            </w:tcBorders>
            <w:noWrap w:val="0"/>
            <w:vAlign w:val="center"/>
          </w:tcPr>
          <w:p w14:paraId="17541E4E">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83" w:type="dxa"/>
            <w:tcBorders>
              <w:left w:val="single" w:color="auto" w:sz="6" w:space="0"/>
            </w:tcBorders>
            <w:noWrap w:val="0"/>
            <w:vAlign w:val="center"/>
          </w:tcPr>
          <w:p w14:paraId="7B3FE0BD">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3C6CD97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noWrap w:val="0"/>
            <w:vAlign w:val="center"/>
          </w:tcPr>
          <w:p w14:paraId="2B7A0E02">
            <w:pPr>
              <w:pStyle w:val="47"/>
              <w:numPr>
                <w:ilvl w:val="0"/>
                <w:numId w:val="22"/>
              </w:numPr>
              <w:spacing w:line="400" w:lineRule="exact"/>
              <w:ind w:firstLineChars="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4" w:type="dxa"/>
            <w:noWrap w:val="0"/>
            <w:vAlign w:val="center"/>
          </w:tcPr>
          <w:p w14:paraId="6B40E310">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2" w:type="dxa"/>
            <w:noWrap w:val="0"/>
            <w:vAlign w:val="center"/>
          </w:tcPr>
          <w:p w14:paraId="1EC31A4C">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58" w:type="dxa"/>
            <w:noWrap w:val="0"/>
            <w:vAlign w:val="center"/>
          </w:tcPr>
          <w:p w14:paraId="7C69B7F5">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22" w:type="dxa"/>
            <w:noWrap w:val="0"/>
            <w:vAlign w:val="center"/>
          </w:tcPr>
          <w:p w14:paraId="5B8E316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51" w:type="dxa"/>
            <w:noWrap w:val="0"/>
            <w:vAlign w:val="center"/>
          </w:tcPr>
          <w:p w14:paraId="4BB8F20C">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1" w:type="dxa"/>
            <w:noWrap w:val="0"/>
            <w:vAlign w:val="center"/>
          </w:tcPr>
          <w:p w14:paraId="2A88DEFC">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9" w:type="dxa"/>
            <w:noWrap w:val="0"/>
            <w:vAlign w:val="center"/>
          </w:tcPr>
          <w:p w14:paraId="5BD9B1F0">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4" w:type="dxa"/>
            <w:tcBorders>
              <w:right w:val="single" w:color="auto" w:sz="4" w:space="0"/>
            </w:tcBorders>
            <w:noWrap w:val="0"/>
            <w:vAlign w:val="center"/>
          </w:tcPr>
          <w:p w14:paraId="3479F0D0">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9" w:type="dxa"/>
            <w:tcBorders>
              <w:left w:val="single" w:color="auto" w:sz="4" w:space="0"/>
              <w:right w:val="single" w:color="auto" w:sz="6" w:space="0"/>
            </w:tcBorders>
            <w:noWrap w:val="0"/>
            <w:vAlign w:val="center"/>
          </w:tcPr>
          <w:p w14:paraId="54F0A970">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83" w:type="dxa"/>
            <w:tcBorders>
              <w:left w:val="single" w:color="auto" w:sz="6" w:space="0"/>
            </w:tcBorders>
            <w:noWrap w:val="0"/>
            <w:vAlign w:val="center"/>
          </w:tcPr>
          <w:p w14:paraId="6C685728">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bl>
    <w:p w14:paraId="47BFB670">
      <w:pPr>
        <w:spacing w:line="500" w:lineRule="exact"/>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备注：</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1、请</w:t>
      </w:r>
      <w:r>
        <w:rPr>
          <w:rFonts w:hint="eastAsia" w:ascii="宋体" w:hAnsi="宋体" w:eastAsia="宋体" w:cs="宋体"/>
          <w:color w:val="000000" w:themeColor="text1"/>
          <w:sz w:val="24"/>
          <w:szCs w:val="24"/>
          <w:highlight w:val="none"/>
          <w14:textFill>
            <w14:solidFill>
              <w14:schemeClr w14:val="tx1"/>
            </w14:solidFill>
          </w14:textFill>
        </w:rPr>
        <w:t>提交相应资料</w:t>
      </w:r>
      <w:r>
        <w:rPr>
          <w:rFonts w:hint="eastAsia" w:ascii="宋体" w:hAnsi="宋体" w:eastAsia="宋体" w:cs="宋体"/>
          <w:bCs/>
          <w:color w:val="000000" w:themeColor="text1"/>
          <w:sz w:val="24"/>
          <w:szCs w:val="24"/>
          <w:highlight w:val="none"/>
          <w14:textFill>
            <w14:solidFill>
              <w14:schemeClr w14:val="tx1"/>
            </w14:solidFill>
          </w14:textFill>
        </w:rPr>
        <w:t>。</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2、以上人员须提供拟投入人员的社保缴纳证明材料</w:t>
      </w:r>
      <w:r>
        <w:rPr>
          <w:rFonts w:hint="eastAsia" w:ascii="宋体" w:hAnsi="宋体" w:cs="宋体"/>
          <w:bCs/>
          <w:color w:val="000000" w:themeColor="text1"/>
          <w:sz w:val="24"/>
          <w:szCs w:val="24"/>
          <w:highlight w:val="none"/>
          <w:lang w:val="en-US" w:eastAsia="zh-CN"/>
          <w14:textFill>
            <w14:solidFill>
              <w14:schemeClr w14:val="tx1"/>
            </w14:solidFill>
          </w14:textFill>
        </w:rPr>
        <w:t>或劳动合同</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，如未提供或提供不全可能导致投标无效（不满足政府采购法二十二条规定）。</w:t>
      </w:r>
    </w:p>
    <w:p w14:paraId="4DE764CF">
      <w:pPr>
        <w:spacing w:line="500" w:lineRule="exact"/>
        <w:rPr>
          <w:rFonts w:hint="eastAsia" w:ascii="宋体" w:hAnsi="宋体" w:eastAsia="宋体" w:cs="宋体"/>
          <w:color w:val="000000" w:themeColor="text1"/>
          <w:spacing w:val="4"/>
          <w:sz w:val="24"/>
          <w:szCs w:val="24"/>
          <w:highlight w:val="none"/>
          <w14:textFill>
            <w14:solidFill>
              <w14:schemeClr w14:val="tx1"/>
            </w14:solidFill>
          </w14:textFill>
        </w:rPr>
      </w:pPr>
    </w:p>
    <w:p w14:paraId="39D84246">
      <w:pPr>
        <w:spacing w:line="500" w:lineRule="exact"/>
        <w:rPr>
          <w:rFonts w:hint="eastAsia" w:ascii="宋体" w:hAnsi="宋体" w:eastAsia="宋体" w:cs="宋体"/>
          <w:color w:val="000000" w:themeColor="text1"/>
          <w:spacing w:val="4"/>
          <w:sz w:val="24"/>
          <w:szCs w:val="24"/>
          <w:highlight w:val="none"/>
          <w:u w:val="single"/>
          <w14:textFill>
            <w14:solidFill>
              <w14:schemeClr w14:val="tx1"/>
            </w14:solidFill>
          </w14:textFill>
        </w:rPr>
      </w:pPr>
      <w:r>
        <w:rPr>
          <w:rFonts w:hint="eastAsia" w:ascii="宋体" w:hAnsi="宋体" w:eastAsia="宋体" w:cs="宋体"/>
          <w:color w:val="000000" w:themeColor="text1"/>
          <w:spacing w:val="4"/>
          <w:sz w:val="24"/>
          <w:szCs w:val="24"/>
          <w:highlight w:val="none"/>
          <w14:textFill>
            <w14:solidFill>
              <w14:schemeClr w14:val="tx1"/>
            </w14:solidFill>
          </w14:textFill>
        </w:rPr>
        <w:t>投标人名称（</w:t>
      </w:r>
      <w:r>
        <w:rPr>
          <w:rFonts w:hint="eastAsia" w:ascii="宋体" w:hAnsi="宋体" w:eastAsia="宋体" w:cs="宋体"/>
          <w:color w:val="000000" w:themeColor="text1"/>
          <w:sz w:val="24"/>
          <w:szCs w:val="24"/>
          <w:highlight w:val="none"/>
          <w14:textFill>
            <w14:solidFill>
              <w14:schemeClr w14:val="tx1"/>
            </w14:solidFill>
          </w14:textFill>
        </w:rPr>
        <w:t>单位盖</w:t>
      </w:r>
      <w:r>
        <w:rPr>
          <w:rFonts w:hint="eastAsia" w:ascii="宋体" w:hAnsi="宋体" w:eastAsia="宋体" w:cs="宋体"/>
          <w:color w:val="000000" w:themeColor="text1"/>
          <w:spacing w:val="4"/>
          <w:sz w:val="24"/>
          <w:szCs w:val="24"/>
          <w:highlight w:val="none"/>
          <w14:textFill>
            <w14:solidFill>
              <w14:schemeClr w14:val="tx1"/>
            </w14:solidFill>
          </w14:textFill>
        </w:rPr>
        <w:t>公章）：                 日期：</w:t>
      </w:r>
    </w:p>
    <w:p w14:paraId="5A631A0F">
      <w:pPr>
        <w:rPr>
          <w:rFonts w:hint="eastAsia" w:ascii="宋体" w:hAnsi="宋体" w:eastAsia="宋体" w:cs="宋体"/>
          <w:b/>
          <w:color w:val="000000"/>
          <w:kern w:val="2"/>
          <w:sz w:val="28"/>
          <w:szCs w:val="24"/>
          <w:highlight w:val="none"/>
          <w:lang w:val="en-US" w:eastAsia="zh-CN" w:bidi="ar-SA"/>
        </w:rPr>
      </w:pPr>
      <w:r>
        <w:rPr>
          <w:rFonts w:hint="eastAsia" w:ascii="宋体" w:hAnsi="宋体" w:eastAsia="宋体" w:cs="宋体"/>
          <w:b/>
          <w:color w:val="000000"/>
          <w:kern w:val="2"/>
          <w:sz w:val="28"/>
          <w:szCs w:val="24"/>
          <w:highlight w:val="none"/>
          <w:lang w:val="en-US" w:eastAsia="zh-CN" w:bidi="ar-SA"/>
        </w:rPr>
        <w:br w:type="page"/>
      </w:r>
    </w:p>
    <w:p w14:paraId="123E66D1">
      <w:pPr>
        <w:pStyle w:val="7"/>
        <w:numPr>
          <w:ilvl w:val="0"/>
          <w:numId w:val="0"/>
        </w:numPr>
        <w:overflowPunct w:val="0"/>
        <w:snapToGrid w:val="0"/>
        <w:spacing w:line="360" w:lineRule="auto"/>
        <w:jc w:val="both"/>
        <w:rPr>
          <w:rFonts w:hint="eastAsia" w:ascii="宋体" w:hAnsi="宋体" w:eastAsia="宋体" w:cs="宋体"/>
          <w:b/>
          <w:color w:val="000000"/>
          <w:kern w:val="2"/>
          <w:sz w:val="28"/>
          <w:szCs w:val="24"/>
          <w:highlight w:val="none"/>
          <w:lang w:val="en-US" w:eastAsia="zh-CN" w:bidi="ar-SA"/>
        </w:rPr>
      </w:pPr>
    </w:p>
    <w:p w14:paraId="1091E572">
      <w:pPr>
        <w:pStyle w:val="8"/>
        <w:rPr>
          <w:rFonts w:hint="eastAsia"/>
          <w:lang w:val="en-US" w:eastAsia="zh-CN"/>
        </w:rPr>
      </w:pPr>
    </w:p>
    <w:p w14:paraId="55F700AD">
      <w:pPr>
        <w:pStyle w:val="7"/>
        <w:numPr>
          <w:ilvl w:val="0"/>
          <w:numId w:val="0"/>
        </w:numPr>
        <w:overflowPunct w:val="0"/>
        <w:snapToGrid w:val="0"/>
        <w:spacing w:line="360" w:lineRule="auto"/>
        <w:jc w:val="both"/>
        <w:rPr>
          <w:rFonts w:hint="eastAsia" w:ascii="宋体" w:hAnsi="宋体" w:eastAsia="宋体" w:cs="宋体"/>
          <w:b/>
          <w:color w:val="000000"/>
          <w:kern w:val="2"/>
          <w:sz w:val="28"/>
          <w:szCs w:val="24"/>
          <w:highlight w:val="none"/>
          <w:lang w:val="en-US" w:eastAsia="zh-CN" w:bidi="ar-SA"/>
        </w:rPr>
      </w:pPr>
    </w:p>
    <w:p w14:paraId="246D24EF">
      <w:pPr>
        <w:pStyle w:val="7"/>
        <w:numPr>
          <w:ilvl w:val="0"/>
          <w:numId w:val="0"/>
        </w:numPr>
        <w:overflowPunct w:val="0"/>
        <w:snapToGrid w:val="0"/>
        <w:spacing w:line="360" w:lineRule="auto"/>
        <w:jc w:val="both"/>
        <w:rPr>
          <w:rFonts w:hint="eastAsia" w:ascii="宋体" w:hAnsi="宋体" w:eastAsia="宋体" w:cs="宋体"/>
          <w:b w:val="0"/>
          <w:bCs/>
          <w:color w:val="auto"/>
          <w:kern w:val="2"/>
          <w:sz w:val="21"/>
          <w:szCs w:val="20"/>
          <w:highlight w:val="none"/>
          <w:lang w:val="en-US" w:eastAsia="zh-CN" w:bidi="ar-SA"/>
        </w:rPr>
      </w:pPr>
      <w:r>
        <w:rPr>
          <w:rFonts w:hint="eastAsia"/>
          <w:lang w:val="en-US" w:eastAsia="zh-CN"/>
        </w:rPr>
        <w:t>具有良好的商业信誉和健全的财务会计制度：提供2023年度或2024年度由第三方财务审计机构出具的财务审计报告或新成立的企业提供银行出具的近三个月的资信证明</w:t>
      </w:r>
    </w:p>
    <w:p w14:paraId="4CAEA7A8">
      <w:pPr>
        <w:pStyle w:val="7"/>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5D280B34">
      <w:pPr>
        <w:pStyle w:val="7"/>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2DDF966A">
      <w:pPr>
        <w:pStyle w:val="7"/>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0C0D0EB0">
      <w:pPr>
        <w:pStyle w:val="7"/>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201FE8A9">
      <w:pPr>
        <w:pStyle w:val="7"/>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3B3DCA66">
      <w:pPr>
        <w:pStyle w:val="7"/>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7CD4AAB7">
      <w:pPr>
        <w:pStyle w:val="7"/>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2B44AC29">
      <w:pPr>
        <w:pStyle w:val="7"/>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1217E60D">
      <w:pPr>
        <w:pStyle w:val="7"/>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4F16FA3E">
      <w:pPr>
        <w:ind w:left="0" w:leftChars="0" w:firstLine="0" w:firstLineChars="0"/>
        <w:rPr>
          <w:rFonts w:hint="eastAsia" w:ascii="宋体" w:hAnsi="宋体" w:eastAsia="宋体" w:cs="宋体"/>
          <w:b/>
          <w:color w:val="000000"/>
          <w:kern w:val="2"/>
          <w:sz w:val="28"/>
          <w:szCs w:val="24"/>
          <w:highlight w:val="none"/>
          <w:lang w:val="en-US" w:eastAsia="zh-CN" w:bidi="ar-SA"/>
        </w:rPr>
      </w:pPr>
    </w:p>
    <w:p w14:paraId="65A946A4">
      <w:pPr>
        <w:pStyle w:val="7"/>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48BD6F1B">
      <w:pPr>
        <w:pStyle w:val="8"/>
        <w:rPr>
          <w:rFonts w:hint="eastAsia"/>
          <w:lang w:val="en-US" w:eastAsia="zh-CN"/>
        </w:rPr>
      </w:pPr>
    </w:p>
    <w:p w14:paraId="6E82ADB2">
      <w:pPr>
        <w:pStyle w:val="7"/>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6D0F3851">
      <w:pPr>
        <w:pStyle w:val="7"/>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5EFFFBE6">
      <w:pPr>
        <w:pStyle w:val="7"/>
        <w:numPr>
          <w:ilvl w:val="0"/>
          <w:numId w:val="0"/>
        </w:numPr>
        <w:overflowPunct w:val="0"/>
        <w:snapToGrid w:val="0"/>
        <w:spacing w:line="360" w:lineRule="auto"/>
        <w:jc w:val="center"/>
        <w:rPr>
          <w:rFonts w:hint="eastAsia" w:ascii="宋体" w:hAnsi="宋体" w:eastAsia="宋体" w:cs="宋体"/>
          <w:b/>
          <w:bCs w:val="0"/>
          <w:color w:val="auto"/>
          <w:kern w:val="2"/>
          <w:sz w:val="24"/>
          <w:szCs w:val="24"/>
          <w:highlight w:val="none"/>
          <w:lang w:val="en-US" w:eastAsia="zh-CN" w:bidi="ar-SA"/>
        </w:rPr>
        <w:sectPr>
          <w:type w:val="continuous"/>
          <w:pgSz w:w="11905" w:h="16838"/>
          <w:pgMar w:top="1304" w:right="964" w:bottom="1020" w:left="1191"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r>
        <w:rPr>
          <w:rFonts w:hint="eastAsia" w:ascii="宋体" w:hAnsi="宋体" w:eastAsia="宋体" w:cs="宋体"/>
          <w:b w:val="0"/>
          <w:bCs/>
          <w:color w:val="auto"/>
          <w:kern w:val="2"/>
          <w:sz w:val="24"/>
          <w:szCs w:val="24"/>
          <w:highlight w:val="none"/>
          <w:lang w:val="en-US" w:eastAsia="zh-CN" w:bidi="ar-SA"/>
        </w:rPr>
        <w:t>投标保证金回单（以银行到账推送名单情况为准）或电子保函凭证</w:t>
      </w:r>
    </w:p>
    <w:p w14:paraId="63DCA8E7">
      <w:pPr>
        <w:ind w:left="0" w:leftChars="0" w:firstLine="0" w:firstLineChars="0"/>
        <w:rPr>
          <w:rFonts w:hint="eastAsia" w:ascii="宋体" w:hAnsi="宋体" w:eastAsia="宋体" w:cs="宋体"/>
          <w:b/>
          <w:bCs w:val="0"/>
          <w:color w:val="auto"/>
          <w:kern w:val="2"/>
          <w:sz w:val="24"/>
          <w:szCs w:val="24"/>
          <w:highlight w:val="none"/>
          <w:lang w:val="en-US" w:eastAsia="zh-CN" w:bidi="ar-SA"/>
        </w:rPr>
      </w:pPr>
    </w:p>
    <w:p w14:paraId="063C5E24">
      <w:pPr>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br w:type="page"/>
      </w:r>
    </w:p>
    <w:p w14:paraId="61CC03B8">
      <w:pPr>
        <w:pStyle w:val="7"/>
        <w:numPr>
          <w:ilvl w:val="0"/>
          <w:numId w:val="0"/>
        </w:numPr>
        <w:tabs>
          <w:tab w:val="left" w:pos="2160"/>
        </w:tabs>
        <w:overflowPunct w:val="0"/>
        <w:snapToGrid w:val="0"/>
        <w:spacing w:line="360" w:lineRule="auto"/>
        <w:ind w:leftChars="0"/>
        <w:jc w:val="center"/>
        <w:rPr>
          <w:rFonts w:hint="eastAsia" w:ascii="宋体" w:hAnsi="宋体" w:eastAsia="宋体" w:cs="宋体"/>
          <w:b/>
          <w:bCs w:val="0"/>
          <w:color w:val="auto"/>
          <w:kern w:val="2"/>
          <w:sz w:val="32"/>
          <w:szCs w:val="28"/>
          <w:highlight w:val="none"/>
          <w:lang w:val="en-US" w:eastAsia="zh-CN" w:bidi="ar-SA"/>
        </w:rPr>
      </w:pPr>
    </w:p>
    <w:p w14:paraId="59598CFA">
      <w:pPr>
        <w:pStyle w:val="7"/>
        <w:numPr>
          <w:ilvl w:val="0"/>
          <w:numId w:val="0"/>
        </w:numPr>
        <w:tabs>
          <w:tab w:val="left" w:pos="2160"/>
        </w:tabs>
        <w:overflowPunct w:val="0"/>
        <w:snapToGrid w:val="0"/>
        <w:spacing w:line="360" w:lineRule="auto"/>
        <w:ind w:leftChars="0"/>
        <w:jc w:val="center"/>
        <w:rPr>
          <w:rFonts w:hint="eastAsia" w:ascii="宋体" w:hAnsi="宋体" w:eastAsia="宋体" w:cs="宋体"/>
          <w:color w:val="000000"/>
          <w:sz w:val="24"/>
          <w:szCs w:val="28"/>
          <w:highlight w:val="none"/>
        </w:rPr>
      </w:pPr>
      <w:r>
        <w:rPr>
          <w:rFonts w:hint="eastAsia" w:ascii="宋体" w:hAnsi="宋体" w:eastAsia="宋体" w:cs="宋体"/>
          <w:b/>
          <w:bCs w:val="0"/>
          <w:color w:val="auto"/>
          <w:kern w:val="2"/>
          <w:sz w:val="32"/>
          <w:szCs w:val="28"/>
          <w:highlight w:val="none"/>
          <w:lang w:val="en-US" w:eastAsia="zh-CN" w:bidi="ar-SA"/>
        </w:rPr>
        <w:t>技术、商务偏离表</w:t>
      </w:r>
    </w:p>
    <w:p w14:paraId="16B04AFE">
      <w:pPr>
        <w:adjustRightInd w:val="0"/>
        <w:snapToGrid w:val="0"/>
        <w:spacing w:line="360" w:lineRule="auto"/>
        <w:rPr>
          <w:rFonts w:hint="eastAsia" w:ascii="宋体" w:hAnsi="宋体" w:eastAsia="宋体" w:cs="宋体"/>
          <w:color w:val="000000"/>
          <w:sz w:val="21"/>
          <w:szCs w:val="22"/>
          <w:highlight w:val="none"/>
          <w:u w:val="single"/>
        </w:rPr>
      </w:pPr>
      <w:r>
        <w:rPr>
          <w:rFonts w:hint="eastAsia" w:ascii="宋体" w:hAnsi="宋体" w:eastAsia="宋体" w:cs="宋体"/>
          <w:color w:val="000000"/>
          <w:sz w:val="21"/>
          <w:szCs w:val="22"/>
          <w:highlight w:val="none"/>
        </w:rPr>
        <w:t>项目名称：</w:t>
      </w:r>
    </w:p>
    <w:p w14:paraId="0B1BC3AC">
      <w:pPr>
        <w:adjustRightInd w:val="0"/>
        <w:snapToGrid w:val="0"/>
        <w:spacing w:line="360" w:lineRule="auto"/>
        <w:rPr>
          <w:rFonts w:hint="eastAsia" w:ascii="宋体" w:hAnsi="宋体" w:eastAsia="宋体" w:cs="宋体"/>
          <w:color w:val="000000"/>
          <w:sz w:val="24"/>
          <w:szCs w:val="28"/>
          <w:highlight w:val="none"/>
          <w:u w:val="single"/>
        </w:rPr>
      </w:pPr>
      <w:r>
        <w:rPr>
          <w:rFonts w:hint="eastAsia" w:ascii="宋体" w:hAnsi="宋体" w:eastAsia="宋体" w:cs="宋体"/>
          <w:color w:val="000000"/>
          <w:sz w:val="21"/>
          <w:szCs w:val="22"/>
          <w:highlight w:val="none"/>
        </w:rPr>
        <w:t>项目编号</w:t>
      </w:r>
      <w:r>
        <w:rPr>
          <w:rFonts w:hint="eastAsia" w:ascii="宋体" w:hAnsi="宋体" w:eastAsia="宋体" w:cs="宋体"/>
          <w:color w:val="000000"/>
          <w:sz w:val="24"/>
          <w:szCs w:val="28"/>
          <w:highlight w:val="none"/>
        </w:rPr>
        <w:t>：</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6"/>
        <w:gridCol w:w="2181"/>
        <w:gridCol w:w="2552"/>
        <w:gridCol w:w="2551"/>
        <w:gridCol w:w="1210"/>
      </w:tblGrid>
      <w:tr w14:paraId="3B0B1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4" w:hRule="atLeast"/>
          <w:jc w:val="center"/>
        </w:trPr>
        <w:tc>
          <w:tcPr>
            <w:tcW w:w="796" w:type="dxa"/>
            <w:noWrap w:val="0"/>
            <w:vAlign w:val="center"/>
          </w:tcPr>
          <w:p w14:paraId="7CE459B6">
            <w:pPr>
              <w:spacing w:line="400" w:lineRule="atLeast"/>
              <w:jc w:val="center"/>
              <w:rPr>
                <w:rFonts w:hint="eastAsia" w:ascii="宋体" w:hAnsi="宋体" w:eastAsia="宋体" w:cs="宋体"/>
                <w:color w:val="000000"/>
                <w:sz w:val="24"/>
                <w:szCs w:val="28"/>
                <w:highlight w:val="none"/>
              </w:rPr>
            </w:pPr>
            <w:r>
              <w:rPr>
                <w:rFonts w:hint="eastAsia" w:ascii="宋体" w:hAnsi="宋体" w:eastAsia="宋体" w:cs="宋体"/>
                <w:color w:val="000000"/>
                <w:highlight w:val="none"/>
              </w:rPr>
              <w:t>序号</w:t>
            </w:r>
          </w:p>
        </w:tc>
        <w:tc>
          <w:tcPr>
            <w:tcW w:w="2181" w:type="dxa"/>
            <w:noWrap w:val="0"/>
            <w:vAlign w:val="center"/>
          </w:tcPr>
          <w:p w14:paraId="03263E3C">
            <w:pPr>
              <w:spacing w:line="400" w:lineRule="atLeast"/>
              <w:jc w:val="center"/>
              <w:rPr>
                <w:rFonts w:hint="eastAsia" w:ascii="宋体" w:hAnsi="宋体" w:eastAsia="宋体" w:cs="宋体"/>
                <w:color w:val="000000"/>
                <w:sz w:val="24"/>
                <w:szCs w:val="28"/>
                <w:highlight w:val="none"/>
              </w:rPr>
            </w:pPr>
            <w:r>
              <w:rPr>
                <w:rFonts w:hint="eastAsia" w:ascii="宋体" w:hAnsi="宋体" w:eastAsia="宋体" w:cs="宋体"/>
                <w:color w:val="000000"/>
                <w:highlight w:val="none"/>
              </w:rPr>
              <w:t>招标文件条目号</w:t>
            </w:r>
          </w:p>
        </w:tc>
        <w:tc>
          <w:tcPr>
            <w:tcW w:w="2552" w:type="dxa"/>
            <w:noWrap w:val="0"/>
            <w:vAlign w:val="center"/>
          </w:tcPr>
          <w:p w14:paraId="4A1D25E4">
            <w:pPr>
              <w:spacing w:line="400" w:lineRule="atLeast"/>
              <w:jc w:val="center"/>
              <w:rPr>
                <w:rFonts w:hint="eastAsia" w:ascii="宋体" w:hAnsi="宋体" w:eastAsia="宋体" w:cs="宋体"/>
                <w:color w:val="000000"/>
                <w:sz w:val="24"/>
                <w:szCs w:val="28"/>
                <w:highlight w:val="none"/>
              </w:rPr>
            </w:pPr>
            <w:r>
              <w:rPr>
                <w:rFonts w:hint="eastAsia" w:ascii="宋体" w:hAnsi="宋体" w:eastAsia="宋体" w:cs="宋体"/>
                <w:color w:val="000000"/>
                <w:highlight w:val="none"/>
              </w:rPr>
              <w:t>招标文件的</w:t>
            </w:r>
            <w:r>
              <w:rPr>
                <w:rFonts w:hint="eastAsia" w:ascii="宋体" w:hAnsi="宋体" w:cs="宋体"/>
                <w:color w:val="000000"/>
                <w:highlight w:val="none"/>
                <w:lang w:val="en-US" w:eastAsia="zh-CN"/>
              </w:rPr>
              <w:t>技术、</w:t>
            </w:r>
            <w:r>
              <w:rPr>
                <w:rFonts w:hint="eastAsia" w:ascii="宋体" w:hAnsi="宋体" w:eastAsia="宋体" w:cs="宋体"/>
                <w:color w:val="000000"/>
                <w:highlight w:val="none"/>
              </w:rPr>
              <w:t>商务条款</w:t>
            </w:r>
          </w:p>
        </w:tc>
        <w:tc>
          <w:tcPr>
            <w:tcW w:w="2551" w:type="dxa"/>
            <w:noWrap w:val="0"/>
            <w:vAlign w:val="center"/>
          </w:tcPr>
          <w:p w14:paraId="049CD64F">
            <w:pPr>
              <w:spacing w:line="400" w:lineRule="atLeast"/>
              <w:jc w:val="center"/>
              <w:rPr>
                <w:rFonts w:hint="eastAsia" w:ascii="宋体" w:hAnsi="宋体" w:eastAsia="宋体" w:cs="宋体"/>
                <w:color w:val="000000"/>
                <w:sz w:val="24"/>
                <w:szCs w:val="28"/>
                <w:highlight w:val="none"/>
              </w:rPr>
            </w:pPr>
            <w:r>
              <w:rPr>
                <w:rFonts w:hint="eastAsia" w:ascii="宋体" w:hAnsi="宋体" w:eastAsia="宋体" w:cs="宋体"/>
                <w:color w:val="000000"/>
                <w:highlight w:val="none"/>
                <w:lang w:val="en-US" w:eastAsia="zh-CN"/>
              </w:rPr>
              <w:t>投标</w:t>
            </w:r>
            <w:r>
              <w:rPr>
                <w:rFonts w:hint="eastAsia" w:ascii="宋体" w:hAnsi="宋体" w:eastAsia="宋体" w:cs="宋体"/>
                <w:color w:val="000000"/>
                <w:highlight w:val="none"/>
              </w:rPr>
              <w:t>文件的</w:t>
            </w:r>
            <w:r>
              <w:rPr>
                <w:rFonts w:hint="eastAsia" w:ascii="宋体" w:hAnsi="宋体" w:cs="宋体"/>
                <w:color w:val="000000"/>
                <w:highlight w:val="none"/>
                <w:lang w:val="en-US" w:eastAsia="zh-CN"/>
              </w:rPr>
              <w:t>技术、</w:t>
            </w:r>
            <w:r>
              <w:rPr>
                <w:rFonts w:hint="eastAsia" w:ascii="宋体" w:hAnsi="宋体" w:eastAsia="宋体" w:cs="宋体"/>
                <w:color w:val="000000"/>
                <w:highlight w:val="none"/>
              </w:rPr>
              <w:t>商务条款</w:t>
            </w:r>
          </w:p>
        </w:tc>
        <w:tc>
          <w:tcPr>
            <w:tcW w:w="1210" w:type="dxa"/>
            <w:noWrap w:val="0"/>
            <w:vAlign w:val="center"/>
          </w:tcPr>
          <w:p w14:paraId="4E3DFEC7">
            <w:pPr>
              <w:spacing w:line="400" w:lineRule="atLeast"/>
              <w:jc w:val="center"/>
              <w:rPr>
                <w:rFonts w:hint="eastAsia" w:ascii="宋体" w:hAnsi="宋体" w:eastAsia="宋体" w:cs="宋体"/>
                <w:color w:val="000000"/>
                <w:sz w:val="24"/>
                <w:szCs w:val="28"/>
                <w:highlight w:val="none"/>
              </w:rPr>
            </w:pPr>
            <w:r>
              <w:rPr>
                <w:rFonts w:hint="eastAsia" w:ascii="宋体" w:hAnsi="宋体" w:eastAsia="宋体" w:cs="宋体"/>
                <w:color w:val="000000"/>
                <w:highlight w:val="none"/>
              </w:rPr>
              <w:t>说明</w:t>
            </w:r>
          </w:p>
        </w:tc>
      </w:tr>
      <w:tr w14:paraId="644309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jc w:val="center"/>
        </w:trPr>
        <w:tc>
          <w:tcPr>
            <w:tcW w:w="796" w:type="dxa"/>
            <w:noWrap w:val="0"/>
            <w:vAlign w:val="center"/>
          </w:tcPr>
          <w:p w14:paraId="22BAFCC5">
            <w:pPr>
              <w:adjustRightInd w:val="0"/>
              <w:snapToGrid w:val="0"/>
              <w:jc w:val="center"/>
              <w:rPr>
                <w:rFonts w:hint="eastAsia" w:ascii="宋体" w:hAnsi="宋体" w:eastAsia="宋体" w:cs="宋体"/>
                <w:color w:val="000000"/>
                <w:sz w:val="24"/>
                <w:szCs w:val="28"/>
                <w:highlight w:val="none"/>
              </w:rPr>
            </w:pPr>
            <w:r>
              <w:rPr>
                <w:rFonts w:hint="eastAsia" w:ascii="宋体" w:hAnsi="宋体" w:eastAsia="宋体" w:cs="宋体"/>
                <w:color w:val="000000"/>
                <w:sz w:val="24"/>
                <w:szCs w:val="28"/>
                <w:highlight w:val="none"/>
              </w:rPr>
              <w:t>1</w:t>
            </w:r>
          </w:p>
        </w:tc>
        <w:tc>
          <w:tcPr>
            <w:tcW w:w="2181" w:type="dxa"/>
            <w:noWrap w:val="0"/>
            <w:vAlign w:val="top"/>
          </w:tcPr>
          <w:p w14:paraId="7FD7E97C">
            <w:pPr>
              <w:spacing w:line="360" w:lineRule="auto"/>
              <w:jc w:val="center"/>
              <w:rPr>
                <w:rFonts w:hint="eastAsia" w:ascii="宋体" w:hAnsi="宋体" w:eastAsia="宋体" w:cs="宋体"/>
                <w:color w:val="000000"/>
                <w:sz w:val="21"/>
                <w:szCs w:val="22"/>
                <w:highlight w:val="none"/>
              </w:rPr>
            </w:pPr>
          </w:p>
        </w:tc>
        <w:tc>
          <w:tcPr>
            <w:tcW w:w="2552" w:type="dxa"/>
            <w:noWrap w:val="0"/>
            <w:vAlign w:val="top"/>
          </w:tcPr>
          <w:p w14:paraId="1DB9A81F">
            <w:pPr>
              <w:spacing w:line="360" w:lineRule="auto"/>
              <w:jc w:val="center"/>
              <w:rPr>
                <w:rFonts w:hint="eastAsia" w:ascii="宋体" w:hAnsi="宋体" w:eastAsia="宋体" w:cs="宋体"/>
                <w:color w:val="000000"/>
                <w:sz w:val="21"/>
                <w:szCs w:val="22"/>
                <w:highlight w:val="none"/>
              </w:rPr>
            </w:pPr>
          </w:p>
        </w:tc>
        <w:tc>
          <w:tcPr>
            <w:tcW w:w="2551" w:type="dxa"/>
            <w:noWrap w:val="0"/>
            <w:vAlign w:val="top"/>
          </w:tcPr>
          <w:p w14:paraId="0F3A4779">
            <w:pPr>
              <w:spacing w:line="360" w:lineRule="auto"/>
              <w:jc w:val="center"/>
              <w:rPr>
                <w:rFonts w:hint="eastAsia" w:ascii="宋体" w:hAnsi="宋体" w:eastAsia="宋体" w:cs="宋体"/>
                <w:color w:val="000000"/>
                <w:sz w:val="21"/>
                <w:szCs w:val="22"/>
                <w:highlight w:val="none"/>
              </w:rPr>
            </w:pPr>
          </w:p>
        </w:tc>
        <w:tc>
          <w:tcPr>
            <w:tcW w:w="1210" w:type="dxa"/>
            <w:noWrap w:val="0"/>
            <w:vAlign w:val="top"/>
          </w:tcPr>
          <w:p w14:paraId="724C7540">
            <w:pPr>
              <w:spacing w:line="360" w:lineRule="auto"/>
              <w:jc w:val="center"/>
              <w:rPr>
                <w:rFonts w:hint="eastAsia" w:ascii="宋体" w:hAnsi="宋体" w:eastAsia="宋体" w:cs="宋体"/>
                <w:color w:val="000000"/>
                <w:sz w:val="21"/>
                <w:szCs w:val="22"/>
                <w:highlight w:val="none"/>
              </w:rPr>
            </w:pPr>
          </w:p>
        </w:tc>
      </w:tr>
      <w:tr w14:paraId="16568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4" w:hRule="atLeast"/>
          <w:jc w:val="center"/>
        </w:trPr>
        <w:tc>
          <w:tcPr>
            <w:tcW w:w="796" w:type="dxa"/>
            <w:noWrap w:val="0"/>
            <w:vAlign w:val="center"/>
          </w:tcPr>
          <w:p w14:paraId="0B992AC8">
            <w:pPr>
              <w:adjustRightInd w:val="0"/>
              <w:snapToGrid w:val="0"/>
              <w:jc w:val="center"/>
              <w:rPr>
                <w:rFonts w:hint="eastAsia" w:ascii="宋体" w:hAnsi="宋体" w:eastAsia="宋体" w:cs="宋体"/>
                <w:color w:val="000000"/>
                <w:sz w:val="24"/>
                <w:szCs w:val="28"/>
                <w:highlight w:val="none"/>
              </w:rPr>
            </w:pPr>
            <w:r>
              <w:rPr>
                <w:rFonts w:hint="eastAsia" w:ascii="宋体" w:hAnsi="宋体" w:eastAsia="宋体" w:cs="宋体"/>
                <w:color w:val="000000"/>
                <w:sz w:val="24"/>
                <w:szCs w:val="28"/>
                <w:highlight w:val="none"/>
              </w:rPr>
              <w:t>2</w:t>
            </w:r>
          </w:p>
        </w:tc>
        <w:tc>
          <w:tcPr>
            <w:tcW w:w="2181" w:type="dxa"/>
            <w:noWrap w:val="0"/>
            <w:vAlign w:val="center"/>
          </w:tcPr>
          <w:p w14:paraId="5B6A2B95">
            <w:pPr>
              <w:adjustRightInd w:val="0"/>
              <w:snapToGrid w:val="0"/>
              <w:jc w:val="center"/>
              <w:rPr>
                <w:rFonts w:hint="eastAsia" w:ascii="宋体" w:hAnsi="宋体" w:eastAsia="宋体" w:cs="宋体"/>
                <w:color w:val="000000"/>
                <w:sz w:val="24"/>
                <w:szCs w:val="28"/>
                <w:highlight w:val="none"/>
              </w:rPr>
            </w:pPr>
          </w:p>
        </w:tc>
        <w:tc>
          <w:tcPr>
            <w:tcW w:w="2552" w:type="dxa"/>
            <w:noWrap w:val="0"/>
            <w:vAlign w:val="center"/>
          </w:tcPr>
          <w:p w14:paraId="634BEF60">
            <w:pPr>
              <w:adjustRightInd w:val="0"/>
              <w:snapToGrid w:val="0"/>
              <w:jc w:val="center"/>
              <w:rPr>
                <w:rFonts w:hint="eastAsia" w:ascii="宋体" w:hAnsi="宋体" w:eastAsia="宋体" w:cs="宋体"/>
                <w:color w:val="000000"/>
                <w:sz w:val="24"/>
                <w:szCs w:val="28"/>
                <w:highlight w:val="none"/>
              </w:rPr>
            </w:pPr>
          </w:p>
        </w:tc>
        <w:tc>
          <w:tcPr>
            <w:tcW w:w="2551" w:type="dxa"/>
            <w:noWrap w:val="0"/>
            <w:vAlign w:val="center"/>
          </w:tcPr>
          <w:p w14:paraId="56DFC721">
            <w:pPr>
              <w:adjustRightInd w:val="0"/>
              <w:snapToGrid w:val="0"/>
              <w:jc w:val="center"/>
              <w:rPr>
                <w:rFonts w:hint="eastAsia" w:ascii="宋体" w:hAnsi="宋体" w:eastAsia="宋体" w:cs="宋体"/>
                <w:color w:val="000000"/>
                <w:sz w:val="24"/>
                <w:szCs w:val="28"/>
                <w:highlight w:val="none"/>
              </w:rPr>
            </w:pPr>
          </w:p>
        </w:tc>
        <w:tc>
          <w:tcPr>
            <w:tcW w:w="1210" w:type="dxa"/>
            <w:noWrap w:val="0"/>
            <w:vAlign w:val="center"/>
          </w:tcPr>
          <w:p w14:paraId="2FA6D08A">
            <w:pPr>
              <w:adjustRightInd w:val="0"/>
              <w:snapToGrid w:val="0"/>
              <w:jc w:val="center"/>
              <w:rPr>
                <w:rFonts w:hint="eastAsia" w:ascii="宋体" w:hAnsi="宋体" w:eastAsia="宋体" w:cs="宋体"/>
                <w:color w:val="000000"/>
                <w:sz w:val="24"/>
                <w:szCs w:val="28"/>
                <w:highlight w:val="none"/>
              </w:rPr>
            </w:pPr>
          </w:p>
        </w:tc>
      </w:tr>
      <w:tr w14:paraId="00504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4" w:hRule="atLeast"/>
          <w:jc w:val="center"/>
        </w:trPr>
        <w:tc>
          <w:tcPr>
            <w:tcW w:w="796" w:type="dxa"/>
            <w:noWrap w:val="0"/>
            <w:vAlign w:val="center"/>
          </w:tcPr>
          <w:p w14:paraId="64BFC469">
            <w:pPr>
              <w:adjustRightInd w:val="0"/>
              <w:snapToGrid w:val="0"/>
              <w:jc w:val="center"/>
              <w:rPr>
                <w:rFonts w:hint="eastAsia" w:ascii="宋体" w:hAnsi="宋体" w:eastAsia="宋体" w:cs="宋体"/>
                <w:color w:val="000000"/>
                <w:sz w:val="24"/>
                <w:szCs w:val="28"/>
                <w:highlight w:val="none"/>
              </w:rPr>
            </w:pPr>
            <w:r>
              <w:rPr>
                <w:rFonts w:hint="eastAsia" w:ascii="宋体" w:hAnsi="宋体" w:eastAsia="宋体" w:cs="宋体"/>
                <w:color w:val="000000"/>
                <w:sz w:val="24"/>
                <w:szCs w:val="28"/>
                <w:highlight w:val="none"/>
              </w:rPr>
              <w:t>…</w:t>
            </w:r>
          </w:p>
        </w:tc>
        <w:tc>
          <w:tcPr>
            <w:tcW w:w="2181" w:type="dxa"/>
            <w:noWrap w:val="0"/>
            <w:vAlign w:val="center"/>
          </w:tcPr>
          <w:p w14:paraId="552A3761">
            <w:pPr>
              <w:adjustRightInd w:val="0"/>
              <w:snapToGrid w:val="0"/>
              <w:jc w:val="center"/>
              <w:rPr>
                <w:rFonts w:hint="eastAsia" w:ascii="宋体" w:hAnsi="宋体" w:eastAsia="宋体" w:cs="宋体"/>
                <w:color w:val="000000"/>
                <w:sz w:val="24"/>
                <w:szCs w:val="28"/>
                <w:highlight w:val="none"/>
              </w:rPr>
            </w:pPr>
          </w:p>
        </w:tc>
        <w:tc>
          <w:tcPr>
            <w:tcW w:w="2552" w:type="dxa"/>
            <w:noWrap w:val="0"/>
            <w:vAlign w:val="center"/>
          </w:tcPr>
          <w:p w14:paraId="30707AFF">
            <w:pPr>
              <w:adjustRightInd w:val="0"/>
              <w:snapToGrid w:val="0"/>
              <w:jc w:val="center"/>
              <w:rPr>
                <w:rFonts w:hint="eastAsia" w:ascii="宋体" w:hAnsi="宋体" w:eastAsia="宋体" w:cs="宋体"/>
                <w:color w:val="000000"/>
                <w:sz w:val="24"/>
                <w:szCs w:val="28"/>
                <w:highlight w:val="none"/>
              </w:rPr>
            </w:pPr>
          </w:p>
        </w:tc>
        <w:tc>
          <w:tcPr>
            <w:tcW w:w="2551" w:type="dxa"/>
            <w:noWrap w:val="0"/>
            <w:vAlign w:val="center"/>
          </w:tcPr>
          <w:p w14:paraId="489383E2">
            <w:pPr>
              <w:adjustRightInd w:val="0"/>
              <w:snapToGrid w:val="0"/>
              <w:jc w:val="center"/>
              <w:rPr>
                <w:rFonts w:hint="eastAsia" w:ascii="宋体" w:hAnsi="宋体" w:eastAsia="宋体" w:cs="宋体"/>
                <w:color w:val="000000"/>
                <w:sz w:val="24"/>
                <w:szCs w:val="28"/>
                <w:highlight w:val="none"/>
              </w:rPr>
            </w:pPr>
          </w:p>
        </w:tc>
        <w:tc>
          <w:tcPr>
            <w:tcW w:w="1210" w:type="dxa"/>
            <w:noWrap w:val="0"/>
            <w:vAlign w:val="center"/>
          </w:tcPr>
          <w:p w14:paraId="0F9F2042">
            <w:pPr>
              <w:adjustRightInd w:val="0"/>
              <w:snapToGrid w:val="0"/>
              <w:jc w:val="center"/>
              <w:rPr>
                <w:rFonts w:hint="eastAsia" w:ascii="宋体" w:hAnsi="宋体" w:eastAsia="宋体" w:cs="宋体"/>
                <w:color w:val="000000"/>
                <w:sz w:val="24"/>
                <w:szCs w:val="28"/>
                <w:highlight w:val="none"/>
              </w:rPr>
            </w:pPr>
          </w:p>
        </w:tc>
      </w:tr>
    </w:tbl>
    <w:p w14:paraId="78D450A3">
      <w:pPr>
        <w:adjustRightInd w:val="0"/>
        <w:snapToGrid w:val="0"/>
        <w:spacing w:line="360" w:lineRule="auto"/>
        <w:rPr>
          <w:rFonts w:hint="eastAsia" w:ascii="宋体" w:hAnsi="宋体" w:eastAsia="宋体" w:cs="宋体"/>
          <w:color w:val="000000"/>
          <w:sz w:val="24"/>
          <w:szCs w:val="28"/>
          <w:highlight w:val="none"/>
        </w:rPr>
      </w:pPr>
    </w:p>
    <w:p w14:paraId="637A32A1">
      <w:pPr>
        <w:adjustRightInd w:val="0"/>
        <w:snapToGrid w:val="0"/>
        <w:spacing w:line="360" w:lineRule="auto"/>
        <w:rPr>
          <w:rFonts w:hint="eastAsia" w:ascii="宋体" w:hAnsi="宋体" w:eastAsia="宋体" w:cs="宋体"/>
          <w:sz w:val="24"/>
          <w:szCs w:val="28"/>
          <w:highlight w:val="none"/>
        </w:rPr>
      </w:pPr>
      <w:r>
        <w:rPr>
          <w:rFonts w:hint="eastAsia" w:ascii="宋体" w:hAnsi="宋体" w:eastAsia="宋体" w:cs="宋体"/>
          <w:sz w:val="24"/>
          <w:szCs w:val="28"/>
          <w:highlight w:val="none"/>
        </w:rPr>
        <w:t>说明：</w:t>
      </w:r>
    </w:p>
    <w:p w14:paraId="4AFA58AF">
      <w:pPr>
        <w:pStyle w:val="47"/>
        <w:numPr>
          <w:ilvl w:val="0"/>
          <w:numId w:val="23"/>
        </w:numPr>
        <w:snapToGrid w:val="0"/>
        <w:spacing w:line="360" w:lineRule="auto"/>
        <w:ind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投标人必须对应</w:t>
      </w:r>
      <w:r>
        <w:rPr>
          <w:rFonts w:hint="eastAsia" w:ascii="宋体" w:hAnsi="宋体" w:eastAsia="宋体" w:cs="宋体"/>
          <w:color w:val="auto"/>
          <w:sz w:val="24"/>
          <w:highlight w:val="none"/>
          <w:lang w:val="en-US" w:eastAsia="zh-CN"/>
        </w:rPr>
        <w:t>采购需求</w:t>
      </w:r>
      <w:r>
        <w:rPr>
          <w:rFonts w:hint="eastAsia" w:ascii="宋体" w:hAnsi="宋体" w:eastAsia="宋体" w:cs="宋体"/>
          <w:color w:val="auto"/>
          <w:sz w:val="24"/>
          <w:highlight w:val="none"/>
        </w:rPr>
        <w:t>条款逐条应答并按要求填写</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采购文件规定的技术和</w:t>
      </w:r>
      <w:r>
        <w:rPr>
          <w:rFonts w:hint="eastAsia" w:ascii="宋体" w:hAnsi="宋体" w:cs="宋体"/>
          <w:color w:val="auto"/>
          <w:sz w:val="24"/>
          <w:highlight w:val="none"/>
          <w:lang w:val="en-US" w:eastAsia="zh-CN"/>
        </w:rPr>
        <w:t>商务</w:t>
      </w:r>
      <w:r>
        <w:rPr>
          <w:rFonts w:hint="eastAsia" w:ascii="宋体" w:hAnsi="宋体" w:eastAsia="宋体" w:cs="宋体"/>
          <w:color w:val="auto"/>
          <w:sz w:val="24"/>
          <w:highlight w:val="none"/>
        </w:rPr>
        <w:t>要求”项下填写的内容应与招标文件中采购需求</w:t>
      </w:r>
      <w:r>
        <w:rPr>
          <w:rFonts w:hint="eastAsia" w:ascii="宋体" w:hAnsi="宋体" w:cs="宋体"/>
          <w:color w:val="auto"/>
          <w:sz w:val="24"/>
          <w:highlight w:val="none"/>
          <w:lang w:val="en-US" w:eastAsia="zh-CN"/>
        </w:rPr>
        <w:t>的</w:t>
      </w:r>
      <w:r>
        <w:rPr>
          <w:rFonts w:hint="eastAsia" w:ascii="宋体" w:hAnsi="宋体" w:eastAsia="宋体" w:cs="宋体"/>
          <w:color w:val="auto"/>
          <w:sz w:val="24"/>
          <w:highlight w:val="none"/>
        </w:rPr>
        <w:t>“技术要求</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商务要求</w:t>
      </w:r>
      <w:r>
        <w:rPr>
          <w:rFonts w:hint="eastAsia" w:ascii="宋体" w:hAnsi="宋体" w:eastAsia="宋体" w:cs="宋体"/>
          <w:color w:val="auto"/>
          <w:sz w:val="24"/>
          <w:highlight w:val="none"/>
        </w:rPr>
        <w:t>”的内容保持一致。投标人应当如实填写上表“投标文件响应的具体内容”处内容，对采购文件提出的要求和条件作出明确响应，并列明具体响应数值或内容，只注明符合、满足等无具体内容表述的，将视为未实质性满足招标文件要求。投标人需要说明的内容若需特殊表达，应先在本表中进行相应说明，再另页应答，否则投标无效。</w:t>
      </w:r>
    </w:p>
    <w:p w14:paraId="00587F1B">
      <w:pPr>
        <w:pStyle w:val="47"/>
        <w:numPr>
          <w:ilvl w:val="0"/>
          <w:numId w:val="23"/>
        </w:numPr>
        <w:snapToGrid w:val="0"/>
        <w:spacing w:line="360" w:lineRule="auto"/>
        <w:ind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投标人响应描述：</w:t>
      </w:r>
      <w:r>
        <w:rPr>
          <w:rFonts w:hint="eastAsia" w:ascii="宋体" w:hAnsi="宋体" w:eastAsia="宋体" w:cs="宋体"/>
          <w:bCs/>
          <w:color w:val="auto"/>
          <w:sz w:val="24"/>
          <w:highlight w:val="none"/>
        </w:rPr>
        <w:t>投标人按响应货物</w:t>
      </w:r>
      <w:r>
        <w:rPr>
          <w:rFonts w:hint="eastAsia" w:ascii="宋体" w:hAnsi="宋体" w:eastAsia="宋体" w:cs="宋体"/>
          <w:bCs/>
          <w:color w:val="auto"/>
          <w:sz w:val="24"/>
          <w:highlight w:val="none"/>
          <w:lang w:val="en-US" w:eastAsia="zh-CN"/>
        </w:rPr>
        <w:t>或服务</w:t>
      </w:r>
      <w:r>
        <w:rPr>
          <w:rFonts w:hint="eastAsia" w:ascii="宋体" w:hAnsi="宋体" w:eastAsia="宋体" w:cs="宋体"/>
          <w:bCs/>
          <w:color w:val="auto"/>
          <w:sz w:val="24"/>
          <w:highlight w:val="none"/>
        </w:rPr>
        <w:t>实际数据填写</w:t>
      </w:r>
      <w:r>
        <w:rPr>
          <w:rFonts w:hint="eastAsia" w:ascii="宋体" w:hAnsi="宋体" w:eastAsia="宋体" w:cs="宋体"/>
          <w:bCs/>
          <w:color w:val="auto"/>
          <w:sz w:val="24"/>
          <w:highlight w:val="none"/>
          <w:lang w:val="en-US" w:eastAsia="zh-CN"/>
        </w:rPr>
        <w:t>，否则视为未响应。</w:t>
      </w:r>
    </w:p>
    <w:p w14:paraId="62FC313E">
      <w:pPr>
        <w:pStyle w:val="47"/>
        <w:numPr>
          <w:ilvl w:val="0"/>
          <w:numId w:val="23"/>
        </w:numPr>
        <w:snapToGrid w:val="0"/>
        <w:spacing w:line="360" w:lineRule="auto"/>
        <w:ind w:firstLineChars="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投标人应按招标文件要求附相关证明文件，如有任何一项不响应或不满足的视为负偏离。</w:t>
      </w:r>
    </w:p>
    <w:p w14:paraId="46796CD8">
      <w:pPr>
        <w:pStyle w:val="47"/>
        <w:numPr>
          <w:ilvl w:val="0"/>
          <w:numId w:val="23"/>
        </w:numPr>
        <w:snapToGrid w:val="0"/>
        <w:spacing w:line="360" w:lineRule="auto"/>
        <w:ind w:firstLineChars="0"/>
        <w:rPr>
          <w:rFonts w:hint="eastAsia" w:ascii="宋体" w:hAnsi="宋体" w:eastAsia="宋体" w:cs="宋体"/>
          <w:bCs/>
          <w:snapToGrid w:val="0"/>
          <w:color w:val="auto"/>
          <w:sz w:val="24"/>
          <w:highlight w:val="none"/>
        </w:rPr>
      </w:pPr>
      <w:r>
        <w:rPr>
          <w:rFonts w:hint="eastAsia" w:ascii="宋体" w:hAnsi="宋体" w:eastAsia="宋体" w:cs="宋体"/>
          <w:snapToGrid w:val="0"/>
          <w:color w:val="auto"/>
          <w:sz w:val="24"/>
          <w:highlight w:val="none"/>
        </w:rPr>
        <w:t>偏离情况说明：投标人根据投标人实际情况填写“正偏离”“完全响应”或“负偏离”。</w:t>
      </w:r>
    </w:p>
    <w:p w14:paraId="6BD63429">
      <w:pPr>
        <w:adjustRightInd w:val="0"/>
        <w:snapToGrid w:val="0"/>
        <w:spacing w:line="360" w:lineRule="auto"/>
        <w:ind w:firstLine="480" w:firstLineChars="200"/>
        <w:outlineLvl w:val="2"/>
        <w:rPr>
          <w:rFonts w:hint="eastAsia" w:ascii="宋体" w:hAnsi="宋体" w:eastAsia="宋体" w:cs="宋体"/>
          <w:color w:val="000000"/>
          <w:sz w:val="24"/>
          <w:szCs w:val="28"/>
          <w:highlight w:val="none"/>
        </w:rPr>
      </w:pPr>
    </w:p>
    <w:p w14:paraId="7C6A1A40">
      <w:pPr>
        <w:adjustRightInd w:val="0"/>
        <w:snapToGrid w:val="0"/>
        <w:spacing w:before="100" w:beforeAutospacing="1" w:after="100" w:afterAutospacing="1" w:line="360" w:lineRule="auto"/>
        <w:rPr>
          <w:rFonts w:hint="eastAsia" w:ascii="宋体" w:hAnsi="宋体" w:eastAsia="宋体" w:cs="宋体"/>
          <w:color w:val="000000"/>
          <w:sz w:val="24"/>
          <w:szCs w:val="28"/>
          <w:highlight w:val="none"/>
          <w:u w:val="single"/>
        </w:rPr>
      </w:pPr>
      <w:r>
        <w:rPr>
          <w:rFonts w:hint="eastAsia" w:ascii="宋体" w:hAnsi="宋体" w:eastAsia="宋体" w:cs="宋体"/>
          <w:color w:val="000000"/>
          <w:sz w:val="24"/>
          <w:szCs w:val="28"/>
          <w:highlight w:val="none"/>
        </w:rPr>
        <w:t>　投标单位：</w:t>
      </w:r>
      <w:r>
        <w:rPr>
          <w:rFonts w:hint="eastAsia" w:ascii="宋体" w:hAnsi="宋体" w:eastAsia="宋体" w:cs="宋体"/>
          <w:color w:val="000000"/>
          <w:sz w:val="24"/>
          <w:szCs w:val="28"/>
          <w:highlight w:val="none"/>
          <w:u w:val="none"/>
        </w:rPr>
        <w:t>（</w:t>
      </w:r>
      <w:r>
        <w:rPr>
          <w:rFonts w:hint="eastAsia" w:ascii="宋体" w:hAnsi="宋体" w:eastAsia="宋体" w:cs="宋体"/>
          <w:color w:val="000000"/>
          <w:sz w:val="24"/>
          <w:szCs w:val="28"/>
          <w:highlight w:val="none"/>
          <w:u w:val="none"/>
          <w:lang w:eastAsia="zh-CN"/>
        </w:rPr>
        <w:t>盖章</w:t>
      </w:r>
      <w:r>
        <w:rPr>
          <w:rFonts w:hint="eastAsia" w:ascii="宋体" w:hAnsi="宋体" w:eastAsia="宋体" w:cs="宋体"/>
          <w:color w:val="000000"/>
          <w:sz w:val="24"/>
          <w:szCs w:val="28"/>
          <w:highlight w:val="none"/>
          <w:u w:val="none"/>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1DDA8020">
      <w:pPr>
        <w:adjustRightInd w:val="0"/>
        <w:snapToGrid w:val="0"/>
        <w:spacing w:line="360" w:lineRule="auto"/>
        <w:outlineLvl w:val="1"/>
        <w:rPr>
          <w:rFonts w:hint="eastAsia" w:ascii="宋体" w:hAnsi="宋体" w:eastAsia="宋体" w:cs="宋体"/>
          <w:color w:val="000000"/>
          <w:sz w:val="24"/>
          <w:szCs w:val="28"/>
          <w:highlight w:val="none"/>
        </w:rPr>
      </w:pPr>
      <w:r>
        <w:rPr>
          <w:rFonts w:hint="eastAsia" w:ascii="宋体" w:hAnsi="宋体" w:eastAsia="宋体" w:cs="宋体"/>
          <w:color w:val="000000"/>
          <w:sz w:val="24"/>
          <w:szCs w:val="28"/>
          <w:highlight w:val="none"/>
        </w:rPr>
        <w:t xml:space="preserve">  </w:t>
      </w:r>
      <w:bookmarkStart w:id="314" w:name="_Toc5383"/>
      <w:r>
        <w:rPr>
          <w:rFonts w:hint="eastAsia" w:ascii="宋体" w:hAnsi="宋体" w:eastAsia="宋体" w:cs="宋体"/>
          <w:color w:val="000000"/>
          <w:sz w:val="24"/>
          <w:szCs w:val="28"/>
          <w:highlight w:val="none"/>
        </w:rPr>
        <w:t>法定代表人</w:t>
      </w:r>
      <w:r>
        <w:rPr>
          <w:rFonts w:hint="eastAsia" w:ascii="宋体" w:hAnsi="宋体" w:eastAsia="宋体" w:cs="宋体"/>
          <w:color w:val="000000"/>
          <w:sz w:val="24"/>
          <w:szCs w:val="28"/>
          <w:highlight w:val="none"/>
          <w:lang w:eastAsia="zh-CN"/>
        </w:rPr>
        <w:t>：</w:t>
      </w:r>
      <w:r>
        <w:rPr>
          <w:rFonts w:hint="eastAsia" w:ascii="宋体" w:hAnsi="宋体" w:eastAsia="宋体" w:cs="宋体"/>
          <w:color w:val="000000"/>
          <w:sz w:val="24"/>
          <w:szCs w:val="28"/>
          <w:highlight w:val="none"/>
        </w:rPr>
        <w:t>（签字</w:t>
      </w:r>
      <w:r>
        <w:rPr>
          <w:rFonts w:hint="eastAsia" w:ascii="宋体" w:hAnsi="宋体" w:eastAsia="宋体" w:cs="宋体"/>
          <w:color w:val="000000"/>
          <w:sz w:val="24"/>
          <w:szCs w:val="28"/>
          <w:highlight w:val="none"/>
          <w:lang w:val="en-US" w:eastAsia="zh-CN"/>
        </w:rPr>
        <w:t>或</w:t>
      </w:r>
      <w:r>
        <w:rPr>
          <w:rFonts w:hint="eastAsia" w:ascii="宋体" w:hAnsi="宋体" w:eastAsia="宋体" w:cs="宋体"/>
          <w:color w:val="000000"/>
          <w:sz w:val="24"/>
          <w:szCs w:val="28"/>
          <w:highlight w:val="none"/>
        </w:rPr>
        <w:t>盖章）</w:t>
      </w:r>
      <w:bookmarkEnd w:id="314"/>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7ED582CF">
      <w:pPr>
        <w:adjustRightInd w:val="0"/>
        <w:snapToGrid w:val="0"/>
        <w:spacing w:line="360" w:lineRule="auto"/>
        <w:rPr>
          <w:rFonts w:hint="eastAsia" w:ascii="宋体" w:hAnsi="宋体" w:eastAsia="宋体" w:cs="宋体"/>
          <w:color w:val="000000"/>
          <w:sz w:val="24"/>
          <w:szCs w:val="28"/>
          <w:highlight w:val="none"/>
        </w:rPr>
      </w:pPr>
    </w:p>
    <w:p w14:paraId="36CFC3D1">
      <w:pPr>
        <w:adjustRightInd w:val="0"/>
        <w:snapToGrid w:val="0"/>
        <w:spacing w:line="360" w:lineRule="auto"/>
        <w:jc w:val="right"/>
        <w:rPr>
          <w:rFonts w:hint="eastAsia" w:ascii="宋体" w:hAnsi="宋体" w:eastAsia="宋体" w:cs="宋体"/>
          <w:color w:val="000000"/>
          <w:sz w:val="24"/>
          <w:szCs w:val="28"/>
          <w:highlight w:val="none"/>
        </w:rPr>
      </w:pPr>
      <w:r>
        <w:rPr>
          <w:rFonts w:hint="eastAsia" w:ascii="宋体" w:hAnsi="宋体" w:eastAsia="宋体" w:cs="宋体"/>
          <w:color w:val="000000"/>
          <w:sz w:val="24"/>
          <w:szCs w:val="28"/>
          <w:highlight w:val="none"/>
        </w:rPr>
        <w:t>日期：</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745C19DB">
      <w:pPr>
        <w:pStyle w:val="7"/>
        <w:numPr>
          <w:ilvl w:val="0"/>
          <w:numId w:val="24"/>
        </w:numPr>
        <w:overflowPunct w:val="0"/>
        <w:snapToGrid w:val="0"/>
        <w:spacing w:line="360" w:lineRule="auto"/>
        <w:ind w:left="0" w:leftChars="0" w:firstLine="0" w:firstLineChars="0"/>
        <w:jc w:val="center"/>
        <w:rPr>
          <w:rFonts w:hint="eastAsia" w:ascii="宋体" w:hAnsi="宋体" w:eastAsia="宋体" w:cs="宋体"/>
          <w:b/>
          <w:bCs w:val="0"/>
          <w:color w:val="auto"/>
          <w:kern w:val="2"/>
          <w:sz w:val="32"/>
          <w:szCs w:val="28"/>
          <w:highlight w:val="none"/>
          <w:lang w:val="en-US" w:eastAsia="zh-CN" w:bidi="ar-SA"/>
        </w:rPr>
        <w:sectPr>
          <w:type w:val="continuous"/>
          <w:pgSz w:w="11905" w:h="16838"/>
          <w:pgMar w:top="1304" w:right="964" w:bottom="1020" w:left="1191"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52275BB1">
      <w:pPr>
        <w:pStyle w:val="7"/>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p>
    <w:p w14:paraId="710A889E">
      <w:pPr>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br w:type="page"/>
      </w:r>
    </w:p>
    <w:p w14:paraId="26AE8425">
      <w:pPr>
        <w:pStyle w:val="7"/>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p>
    <w:p w14:paraId="0713602E">
      <w:pPr>
        <w:pStyle w:val="7"/>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投标人反商业贿赂承诺书</w:t>
      </w:r>
    </w:p>
    <w:p w14:paraId="5C837735">
      <w:pPr>
        <w:autoSpaceDE w:val="0"/>
        <w:autoSpaceDN w:val="0"/>
        <w:adjustRightInd w:val="0"/>
        <w:spacing w:line="480" w:lineRule="auto"/>
        <w:ind w:firstLine="600" w:firstLineChars="250"/>
        <w:rPr>
          <w:rFonts w:hint="eastAsia" w:ascii="宋体" w:hAnsi="宋体" w:eastAsia="宋体" w:cs="宋体"/>
          <w:color w:val="000000"/>
          <w:kern w:val="0"/>
          <w:sz w:val="24"/>
          <w:szCs w:val="24"/>
          <w:highlight w:val="none"/>
          <w:lang w:val="zh-CN"/>
        </w:rPr>
      </w:pPr>
      <w:r>
        <w:rPr>
          <w:rFonts w:hint="eastAsia" w:ascii="宋体" w:hAnsi="宋体" w:eastAsia="宋体" w:cs="宋体"/>
          <w:color w:val="000000"/>
          <w:kern w:val="0"/>
          <w:sz w:val="24"/>
          <w:szCs w:val="24"/>
          <w:highlight w:val="none"/>
          <w:lang w:val="zh-CN"/>
        </w:rPr>
        <w:t>我公司承诺在</w:t>
      </w:r>
      <w:r>
        <w:rPr>
          <w:rFonts w:hint="eastAsia" w:ascii="宋体" w:hAnsi="宋体" w:eastAsia="宋体" w:cs="宋体"/>
          <w:bCs/>
          <w:color w:val="000000"/>
          <w:sz w:val="24"/>
          <w:szCs w:val="24"/>
          <w:highlight w:val="none"/>
          <w:u w:val="single"/>
          <w:lang w:val="zh-CN"/>
        </w:rPr>
        <w:t xml:space="preserve">                             </w:t>
      </w:r>
      <w:r>
        <w:rPr>
          <w:rFonts w:hint="eastAsia" w:ascii="宋体" w:hAnsi="宋体" w:eastAsia="宋体" w:cs="宋体"/>
          <w:color w:val="000000"/>
          <w:kern w:val="0"/>
          <w:sz w:val="24"/>
          <w:szCs w:val="24"/>
          <w:highlight w:val="none"/>
          <w:lang w:val="zh-CN"/>
        </w:rPr>
        <w:t>公开招标活动中，不给予国家工作人员及其亲属各种形式的商业贿赂（包括送礼金礼品、有价证券、购物券、回扣、佣金、咨询费、劳务费、赞助费、宣传费、支付旅游费用、报销各种消费凭证、宴请、娱乐等），如有上述行为，我公司及项目参与人员愿意按照《政府采购法》《反不正当竞争法》的有关规定接受处罚。</w:t>
      </w:r>
    </w:p>
    <w:p w14:paraId="04564626">
      <w:pPr>
        <w:autoSpaceDE w:val="0"/>
        <w:autoSpaceDN w:val="0"/>
        <w:adjustRightInd w:val="0"/>
        <w:spacing w:line="360" w:lineRule="auto"/>
        <w:ind w:firstLine="600" w:firstLineChars="250"/>
        <w:rPr>
          <w:rFonts w:hint="eastAsia" w:ascii="宋体" w:hAnsi="宋体" w:eastAsia="宋体" w:cs="宋体"/>
          <w:bCs/>
          <w:color w:val="000000"/>
          <w:sz w:val="24"/>
          <w:szCs w:val="24"/>
          <w:highlight w:val="none"/>
          <w:lang w:val="zh-CN"/>
        </w:rPr>
      </w:pPr>
      <w:r>
        <w:rPr>
          <w:rFonts w:hint="eastAsia" w:ascii="宋体" w:hAnsi="宋体" w:eastAsia="宋体" w:cs="宋体"/>
          <w:color w:val="000000"/>
          <w:kern w:val="0"/>
          <w:sz w:val="24"/>
          <w:szCs w:val="24"/>
          <w:highlight w:val="none"/>
          <w:lang w:val="zh-CN"/>
        </w:rPr>
        <w:t xml:space="preserve"> </w:t>
      </w:r>
    </w:p>
    <w:p w14:paraId="0FC3179C">
      <w:pPr>
        <w:spacing w:before="100" w:beforeAutospacing="1" w:after="100" w:afterAutospacing="1" w:line="360" w:lineRule="auto"/>
        <w:ind w:firstLine="480" w:firstLineChars="200"/>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投标单位：</w:t>
      </w:r>
      <w:r>
        <w:rPr>
          <w:rFonts w:hint="eastAsia" w:ascii="宋体" w:hAnsi="宋体" w:eastAsia="宋体" w:cs="宋体"/>
          <w:color w:val="000000"/>
          <w:sz w:val="24"/>
          <w:szCs w:val="24"/>
          <w:highlight w:val="none"/>
          <w:u w:val="none"/>
        </w:rPr>
        <w:t>（</w:t>
      </w:r>
      <w:r>
        <w:rPr>
          <w:rFonts w:hint="eastAsia" w:ascii="宋体" w:hAnsi="宋体" w:eastAsia="宋体" w:cs="宋体"/>
          <w:color w:val="000000"/>
          <w:sz w:val="24"/>
          <w:szCs w:val="24"/>
          <w:highlight w:val="none"/>
          <w:u w:val="none"/>
          <w:lang w:eastAsia="zh-CN"/>
        </w:rPr>
        <w:t>盖章</w:t>
      </w:r>
      <w:r>
        <w:rPr>
          <w:rFonts w:hint="eastAsia" w:ascii="宋体" w:hAnsi="宋体" w:eastAsia="宋体" w:cs="宋体"/>
          <w:color w:val="000000"/>
          <w:sz w:val="24"/>
          <w:szCs w:val="24"/>
          <w:highlight w:val="none"/>
          <w:u w:val="none"/>
        </w:rPr>
        <w:t>）</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p>
    <w:p w14:paraId="59177560">
      <w:pPr>
        <w:spacing w:line="360" w:lineRule="auto"/>
        <w:ind w:firstLine="480" w:firstLineChars="200"/>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u w:val="none"/>
          <w:lang w:val="en-US" w:eastAsia="zh-CN"/>
        </w:rPr>
        <w:t>项目负责人：</w:t>
      </w:r>
      <w:r>
        <w:rPr>
          <w:rFonts w:hint="eastAsia" w:ascii="宋体" w:hAnsi="宋体" w:eastAsia="宋体" w:cs="宋体"/>
          <w:color w:val="000000"/>
          <w:sz w:val="24"/>
          <w:szCs w:val="24"/>
          <w:highlight w:val="none"/>
        </w:rPr>
        <w:t>（签字）</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p>
    <w:p w14:paraId="4FF41EF0">
      <w:pPr>
        <w:spacing w:line="360" w:lineRule="auto"/>
        <w:ind w:firstLine="240" w:firstLineChars="100"/>
        <w:rPr>
          <w:rFonts w:hint="eastAsia" w:ascii="宋体" w:hAnsi="宋体" w:eastAsia="宋体" w:cs="宋体"/>
          <w:color w:val="000000"/>
          <w:sz w:val="24"/>
          <w:szCs w:val="24"/>
          <w:highlight w:val="none"/>
        </w:rPr>
      </w:pPr>
    </w:p>
    <w:p w14:paraId="5304E67F">
      <w:pPr>
        <w:spacing w:line="360" w:lineRule="auto"/>
        <w:ind w:firstLine="240" w:firstLineChars="1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法定代表人</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（签字</w:t>
      </w:r>
      <w:r>
        <w:rPr>
          <w:rFonts w:hint="eastAsia" w:ascii="宋体" w:hAnsi="宋体" w:eastAsia="宋体" w:cs="宋体"/>
          <w:color w:val="000000"/>
          <w:sz w:val="24"/>
          <w:szCs w:val="24"/>
          <w:highlight w:val="none"/>
          <w:lang w:val="en-US" w:eastAsia="zh-CN"/>
        </w:rPr>
        <w:t>或</w:t>
      </w:r>
      <w:r>
        <w:rPr>
          <w:rFonts w:hint="eastAsia" w:ascii="宋体" w:hAnsi="宋体" w:eastAsia="宋体" w:cs="宋体"/>
          <w:color w:val="000000"/>
          <w:sz w:val="24"/>
          <w:szCs w:val="24"/>
          <w:highlight w:val="none"/>
        </w:rPr>
        <w:t>盖章）</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p>
    <w:p w14:paraId="0CE691E1">
      <w:pPr>
        <w:spacing w:line="360" w:lineRule="auto"/>
        <w:ind w:firstLine="210" w:firstLineChars="100"/>
        <w:rPr>
          <w:rFonts w:hint="eastAsia" w:ascii="宋体" w:hAnsi="宋体" w:eastAsia="宋体" w:cs="宋体"/>
          <w:color w:val="000000"/>
          <w:sz w:val="21"/>
          <w:szCs w:val="21"/>
          <w:highlight w:val="none"/>
          <w:lang w:val="zh-CN"/>
        </w:rPr>
      </w:pPr>
    </w:p>
    <w:p w14:paraId="7DED2A33">
      <w:pPr>
        <w:spacing w:before="100" w:beforeAutospacing="1" w:after="100" w:afterAutospacing="1" w:line="360" w:lineRule="auto"/>
        <w:ind w:firstLine="465"/>
        <w:rPr>
          <w:rFonts w:hint="eastAsia" w:ascii="宋体" w:hAnsi="宋体" w:eastAsia="宋体" w:cs="宋体"/>
          <w:color w:val="000000"/>
          <w:sz w:val="21"/>
          <w:szCs w:val="21"/>
          <w:highlight w:val="none"/>
          <w:lang w:val="zh-CN"/>
        </w:rPr>
      </w:pPr>
    </w:p>
    <w:p w14:paraId="67AC2D08">
      <w:pPr>
        <w:spacing w:before="100" w:beforeAutospacing="1" w:after="100" w:afterAutospacing="1" w:line="360" w:lineRule="auto"/>
        <w:jc w:val="righ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zh-CN"/>
        </w:rPr>
        <w:t xml:space="preserve"> </w:t>
      </w:r>
      <w:r>
        <w:rPr>
          <w:rFonts w:hint="eastAsia" w:ascii="宋体" w:hAnsi="宋体" w:eastAsia="宋体" w:cs="宋体"/>
          <w:color w:val="000000"/>
          <w:sz w:val="21"/>
          <w:szCs w:val="21"/>
          <w:highlight w:val="none"/>
        </w:rPr>
        <w:t xml:space="preserve">     日期：</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7965660B">
      <w:pPr>
        <w:spacing w:before="100" w:beforeAutospacing="1" w:after="100" w:afterAutospacing="1" w:line="360" w:lineRule="auto"/>
        <w:jc w:val="right"/>
        <w:rPr>
          <w:rFonts w:hint="eastAsia" w:ascii="宋体" w:hAnsi="宋体" w:eastAsia="宋体" w:cs="宋体"/>
          <w:color w:val="000000"/>
          <w:sz w:val="24"/>
          <w:szCs w:val="24"/>
          <w:highlight w:val="none"/>
        </w:rPr>
      </w:pPr>
    </w:p>
    <w:p w14:paraId="0FCF4E82">
      <w:pPr>
        <w:pStyle w:val="7"/>
        <w:widowControl w:val="0"/>
        <w:numPr>
          <w:ilvl w:val="0"/>
          <w:numId w:val="0"/>
        </w:numPr>
        <w:overflowPunct w:val="0"/>
        <w:adjustRightInd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sectPr>
          <w:type w:val="continuous"/>
          <w:pgSz w:w="11905" w:h="16838"/>
          <w:pgMar w:top="1304" w:right="964" w:bottom="1020" w:left="1191"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6AAFD4AE">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6B458E51">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05CB0EAB">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0959E0D8">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250DDE72">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632ABCCA">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3C236D03">
      <w:pPr>
        <w:spacing w:line="640" w:lineRule="exact"/>
        <w:ind w:firstLine="569" w:firstLineChars="177"/>
        <w:jc w:val="center"/>
        <w:rPr>
          <w:rFonts w:hint="eastAsia" w:ascii="宋体" w:hAnsi="宋体" w:eastAsia="宋体" w:cs="宋体"/>
          <w:b/>
          <w:bCs w:val="0"/>
          <w:color w:val="auto"/>
          <w:kern w:val="2"/>
          <w:sz w:val="32"/>
          <w:szCs w:val="28"/>
          <w:highlight w:val="none"/>
          <w:lang w:val="en-US" w:eastAsia="zh-CN" w:bidi="ar-SA"/>
        </w:rPr>
      </w:pPr>
    </w:p>
    <w:p w14:paraId="6626C42A">
      <w:pPr>
        <w:spacing w:line="640" w:lineRule="exact"/>
        <w:ind w:firstLine="569" w:firstLineChars="177"/>
        <w:jc w:val="center"/>
        <w:rPr>
          <w:rFonts w:hint="eastAsia" w:ascii="宋体" w:hAnsi="宋体" w:eastAsia="宋体" w:cs="宋体"/>
          <w:sz w:val="32"/>
          <w:szCs w:val="32"/>
          <w:highlight w:val="none"/>
        </w:rPr>
      </w:pPr>
      <w:r>
        <w:rPr>
          <w:rFonts w:hint="eastAsia" w:ascii="宋体" w:hAnsi="宋体" w:eastAsia="宋体" w:cs="宋体"/>
          <w:b/>
          <w:bCs w:val="0"/>
          <w:color w:val="auto"/>
          <w:kern w:val="2"/>
          <w:sz w:val="32"/>
          <w:szCs w:val="28"/>
          <w:highlight w:val="none"/>
          <w:lang w:val="en-US" w:eastAsia="zh-CN" w:bidi="ar-SA"/>
        </w:rPr>
        <w:t>无围标、串标等违法违规行为承诺书</w:t>
      </w:r>
    </w:p>
    <w:p w14:paraId="1D140B54">
      <w:pPr>
        <w:spacing w:line="640" w:lineRule="exact"/>
        <w:jc w:val="left"/>
        <w:rPr>
          <w:rFonts w:hint="eastAsia" w:ascii="宋体" w:hAnsi="宋体" w:eastAsia="宋体" w:cs="宋体"/>
          <w:sz w:val="24"/>
          <w:szCs w:val="24"/>
          <w:highlight w:val="none"/>
        </w:rPr>
      </w:pPr>
    </w:p>
    <w:p w14:paraId="44A5D6C8">
      <w:pPr>
        <w:spacing w:line="64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本人作为</w:t>
      </w:r>
      <w:r>
        <w:rPr>
          <w:rFonts w:hint="eastAsia" w:ascii="宋体" w:hAnsi="宋体" w:eastAsia="宋体" w:cs="宋体"/>
          <w:sz w:val="24"/>
          <w:szCs w:val="24"/>
          <w:highlight w:val="none"/>
          <w:u w:val="single"/>
        </w:rPr>
        <w:t xml:space="preserve">（单位名称）                    </w:t>
      </w:r>
      <w:r>
        <w:rPr>
          <w:rFonts w:hint="eastAsia" w:ascii="宋体" w:hAnsi="宋体" w:eastAsia="宋体" w:cs="宋体"/>
          <w:sz w:val="24"/>
          <w:szCs w:val="24"/>
          <w:highlight w:val="none"/>
        </w:rPr>
        <w:t>的法人，清楚知晓我公司本项目投标活动，对以下事项作出承诺：</w:t>
      </w:r>
    </w:p>
    <w:p w14:paraId="22D5235F">
      <w:pPr>
        <w:spacing w:line="64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一、我单位遵循公开、公平、公正、诚实守信的原则，依法依规参与本项目竞标。</w:t>
      </w:r>
    </w:p>
    <w:p w14:paraId="70C2F268">
      <w:pPr>
        <w:spacing w:line="640" w:lineRule="exact"/>
        <w:ind w:firstLine="480" w:firstLineChars="200"/>
        <w:outlineLvl w:val="1"/>
        <w:rPr>
          <w:rFonts w:hint="eastAsia" w:ascii="宋体" w:hAnsi="宋体" w:eastAsia="宋体" w:cs="宋体"/>
          <w:sz w:val="24"/>
          <w:szCs w:val="24"/>
          <w:highlight w:val="none"/>
        </w:rPr>
      </w:pPr>
      <w:bookmarkStart w:id="315" w:name="_Toc3592"/>
      <w:r>
        <w:rPr>
          <w:rFonts w:hint="eastAsia" w:ascii="宋体" w:hAnsi="宋体" w:eastAsia="宋体" w:cs="宋体"/>
          <w:sz w:val="24"/>
          <w:szCs w:val="24"/>
          <w:highlight w:val="none"/>
        </w:rPr>
        <w:t>二、我单位在本项目招标投标活动中，未参与围标串标。</w:t>
      </w:r>
      <w:bookmarkEnd w:id="315"/>
    </w:p>
    <w:p w14:paraId="68223707">
      <w:pPr>
        <w:spacing w:line="640" w:lineRule="exact"/>
        <w:ind w:firstLine="480" w:firstLineChars="200"/>
        <w:rPr>
          <w:rFonts w:hint="eastAsia" w:ascii="宋体" w:hAnsi="宋体" w:eastAsia="宋体" w:cs="宋体"/>
          <w:b/>
          <w:sz w:val="24"/>
          <w:szCs w:val="24"/>
          <w:highlight w:val="none"/>
        </w:rPr>
      </w:pPr>
      <w:r>
        <w:rPr>
          <w:rFonts w:hint="eastAsia" w:ascii="宋体" w:hAnsi="宋体" w:eastAsia="宋体" w:cs="宋体"/>
          <w:sz w:val="24"/>
          <w:szCs w:val="24"/>
          <w:highlight w:val="none"/>
        </w:rPr>
        <w:t>三、我单位如被查实在本项目招标投标活动中存在围标串标的，递交投标文件行为作为实施串通投标违法行为的关键环节，本人承担直接责任人员法律责任，接受相应行政处罚和失信惩戒。</w:t>
      </w:r>
    </w:p>
    <w:p w14:paraId="7AB7B6D0">
      <w:pPr>
        <w:spacing w:line="640" w:lineRule="exact"/>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项目编号：</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sz w:val="24"/>
          <w:szCs w:val="24"/>
          <w:highlight w:val="none"/>
        </w:rPr>
        <w:t xml:space="preserve"> </w:t>
      </w:r>
    </w:p>
    <w:p w14:paraId="2E7C6A15">
      <w:pPr>
        <w:spacing w:line="640" w:lineRule="exact"/>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项目名称</w:t>
      </w:r>
      <w:r>
        <w:rPr>
          <w:rFonts w:hint="eastAsia" w:ascii="宋体" w:hAnsi="宋体" w:eastAsia="宋体" w:cs="宋体"/>
          <w:sz w:val="24"/>
          <w:szCs w:val="24"/>
          <w:highlight w:val="none"/>
        </w:rPr>
        <w:t>：</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sz w:val="24"/>
          <w:szCs w:val="24"/>
          <w:highlight w:val="none"/>
        </w:rPr>
        <w:t xml:space="preserve">    </w:t>
      </w:r>
    </w:p>
    <w:p w14:paraId="12179E77">
      <w:pPr>
        <w:spacing w:line="640" w:lineRule="exact"/>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单位名称：</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p>
    <w:p w14:paraId="7D5D3590">
      <w:pPr>
        <w:spacing w:line="640" w:lineRule="exact"/>
        <w:jc w:val="left"/>
        <w:rPr>
          <w:rFonts w:hint="eastAsia" w:ascii="宋体" w:hAnsi="宋体" w:eastAsia="宋体" w:cs="宋体"/>
          <w:sz w:val="24"/>
          <w:szCs w:val="24"/>
          <w:highlight w:val="none"/>
        </w:rPr>
      </w:pPr>
      <w:r>
        <w:rPr>
          <w:rFonts w:hint="eastAsia" w:ascii="宋体" w:hAnsi="宋体" w:eastAsia="宋体" w:cs="宋体"/>
          <w:color w:val="000000"/>
          <w:sz w:val="24"/>
          <w:szCs w:val="24"/>
          <w:highlight w:val="none"/>
        </w:rPr>
        <w:t>投标人授权代表</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lang w:val="en-US" w:eastAsia="zh-CN"/>
        </w:rPr>
        <w:t>签字</w:t>
      </w:r>
      <w:r>
        <w:rPr>
          <w:rFonts w:hint="eastAsia" w:ascii="宋体" w:hAnsi="宋体" w:eastAsia="宋体" w:cs="宋体"/>
          <w:color w:val="000000"/>
          <w:sz w:val="24"/>
          <w:szCs w:val="24"/>
          <w:highlight w:val="none"/>
          <w:lang w:eastAsia="zh-CN"/>
        </w:rPr>
        <w:t>）</w:t>
      </w:r>
      <w:r>
        <w:rPr>
          <w:rFonts w:hint="eastAsia" w:ascii="宋体" w:hAnsi="宋体" w:eastAsia="宋体" w:cs="宋体"/>
          <w:sz w:val="24"/>
          <w:szCs w:val="24"/>
          <w:highlight w:val="none"/>
        </w:rPr>
        <w:t>：</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p>
    <w:p w14:paraId="520C58F7">
      <w:pPr>
        <w:spacing w:line="640" w:lineRule="exact"/>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52091254">
      <w:pPr>
        <w:spacing w:line="640" w:lineRule="exact"/>
        <w:jc w:val="left"/>
        <w:rPr>
          <w:rFonts w:hint="eastAsia" w:ascii="宋体" w:hAnsi="宋体" w:eastAsia="宋体" w:cs="宋体"/>
          <w:sz w:val="24"/>
          <w:szCs w:val="24"/>
          <w:highlight w:val="none"/>
        </w:rPr>
      </w:pPr>
    </w:p>
    <w:p w14:paraId="019BB954">
      <w:pPr>
        <w:spacing w:line="640" w:lineRule="exact"/>
        <w:ind w:firstLine="4080" w:firstLineChars="17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154BD7DF">
      <w:pPr>
        <w:pStyle w:val="7"/>
        <w:numPr>
          <w:ilvl w:val="0"/>
          <w:numId w:val="0"/>
        </w:numPr>
        <w:overflowPunct w:val="0"/>
        <w:snapToGrid w:val="0"/>
        <w:spacing w:line="360" w:lineRule="auto"/>
        <w:ind w:leftChars="0"/>
        <w:jc w:val="right"/>
        <w:rPr>
          <w:rFonts w:hint="eastAsia" w:ascii="宋体" w:hAnsi="宋体" w:eastAsia="宋体" w:cs="宋体"/>
          <w:b/>
          <w:bCs w:val="0"/>
          <w:color w:val="auto"/>
          <w:kern w:val="2"/>
          <w:sz w:val="24"/>
          <w:szCs w:val="24"/>
          <w:highlight w:val="none"/>
          <w:lang w:val="en-US" w:eastAsia="zh-CN" w:bidi="ar-SA"/>
        </w:rPr>
        <w:sectPr>
          <w:type w:val="continuous"/>
          <w:pgSz w:w="11905" w:h="16838"/>
          <w:pgMar w:top="1304" w:right="964" w:bottom="1020" w:left="1191"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r>
        <w:rPr>
          <w:rFonts w:hint="eastAsia" w:ascii="宋体" w:hAnsi="宋体" w:eastAsia="宋体" w:cs="宋体"/>
          <w:color w:val="000000"/>
          <w:sz w:val="24"/>
          <w:szCs w:val="24"/>
          <w:highlight w:val="none"/>
        </w:rPr>
        <w:t>日期：</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p>
    <w:p w14:paraId="4B4CF10B">
      <w:pPr>
        <w:pStyle w:val="7"/>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p>
    <w:p w14:paraId="65948711">
      <w:pPr>
        <w:pStyle w:val="17"/>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bookmarkStart w:id="316" w:name="_Toc28072"/>
    </w:p>
    <w:p w14:paraId="28056D32">
      <w:pPr>
        <w:pStyle w:val="17"/>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p>
    <w:p w14:paraId="315E0672">
      <w:pPr>
        <w:pStyle w:val="17"/>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p>
    <w:bookmarkEnd w:id="316"/>
    <w:p w14:paraId="41155E02">
      <w:pPr>
        <w:pStyle w:val="17"/>
        <w:numPr>
          <w:ilvl w:val="0"/>
          <w:numId w:val="0"/>
        </w:numPr>
        <w:spacing w:before="120" w:line="360" w:lineRule="auto"/>
        <w:jc w:val="center"/>
        <w:rPr>
          <w:rFonts w:hint="eastAsia" w:ascii="宋体" w:hAnsi="宋体" w:eastAsia="宋体" w:cs="宋体"/>
          <w:b/>
          <w:bCs w:val="0"/>
          <w:color w:val="000000" w:themeColor="text1"/>
          <w:kern w:val="2"/>
          <w:sz w:val="32"/>
          <w:szCs w:val="28"/>
          <w:highlight w:val="none"/>
          <w:lang w:val="en-US" w:eastAsia="zh-CN" w:bidi="ar-SA"/>
          <w14:textFill>
            <w14:solidFill>
              <w14:schemeClr w14:val="tx1"/>
            </w14:solidFill>
          </w14:textFill>
        </w:rPr>
      </w:pPr>
    </w:p>
    <w:p w14:paraId="3FC68A44">
      <w:pPr>
        <w:pStyle w:val="17"/>
        <w:numPr>
          <w:ilvl w:val="0"/>
          <w:numId w:val="0"/>
        </w:numPr>
        <w:spacing w:before="120" w:line="360" w:lineRule="auto"/>
        <w:jc w:val="center"/>
        <w:rPr>
          <w:rFonts w:hint="eastAsia" w:ascii="宋体" w:hAnsi="宋体" w:eastAsia="宋体" w:cs="宋体"/>
          <w:b/>
          <w:bCs w:val="0"/>
          <w:color w:val="000000" w:themeColor="text1"/>
          <w:kern w:val="2"/>
          <w:sz w:val="32"/>
          <w:szCs w:val="28"/>
          <w:highlight w:val="none"/>
          <w:lang w:val="en-US" w:eastAsia="zh-CN" w:bidi="ar-SA"/>
          <w14:textFill>
            <w14:solidFill>
              <w14:schemeClr w14:val="tx1"/>
            </w14:solidFill>
          </w14:textFill>
        </w:rPr>
      </w:pPr>
      <w:r>
        <w:rPr>
          <w:rFonts w:hint="eastAsia" w:ascii="宋体" w:hAnsi="宋体" w:eastAsia="宋体" w:cs="宋体"/>
          <w:b/>
          <w:bCs w:val="0"/>
          <w:color w:val="000000" w:themeColor="text1"/>
          <w:kern w:val="2"/>
          <w:sz w:val="32"/>
          <w:szCs w:val="28"/>
          <w:highlight w:val="none"/>
          <w:lang w:val="en-US" w:eastAsia="zh-CN" w:bidi="ar-SA"/>
          <w14:textFill>
            <w14:solidFill>
              <w14:schemeClr w14:val="tx1"/>
            </w14:solidFill>
          </w14:textFill>
        </w:rPr>
        <w:t>中小企业声明函、监狱企业、残疾人福利性单位及其他相关的充分的证明材料</w:t>
      </w:r>
    </w:p>
    <w:p w14:paraId="5266EA1E">
      <w:pPr>
        <w:pStyle w:val="10"/>
        <w:spacing w:before="114" w:line="224" w:lineRule="auto"/>
        <w:ind w:left="2651"/>
        <w:rPr>
          <w:sz w:val="35"/>
          <w:szCs w:val="35"/>
        </w:rPr>
      </w:pPr>
      <w:r>
        <w:rPr>
          <w:b/>
          <w:bCs/>
          <w:spacing w:val="3"/>
          <w:sz w:val="35"/>
          <w:szCs w:val="35"/>
        </w:rPr>
        <w:t>中小企业声明函（货物）格式</w:t>
      </w:r>
    </w:p>
    <w:p w14:paraId="37B1B6F5">
      <w:pPr>
        <w:spacing w:line="428" w:lineRule="auto"/>
        <w:rPr>
          <w:rFonts w:ascii="Arial"/>
          <w:sz w:val="21"/>
        </w:rPr>
      </w:pPr>
    </w:p>
    <w:p w14:paraId="71B671C6">
      <w:pPr>
        <w:pStyle w:val="10"/>
        <w:spacing w:before="78" w:line="366" w:lineRule="auto"/>
        <w:ind w:left="362" w:right="85" w:firstLine="628"/>
        <w:jc w:val="both"/>
        <w:rPr>
          <w:sz w:val="24"/>
          <w:szCs w:val="24"/>
        </w:rPr>
      </w:pPr>
      <w:r>
        <w:rPr>
          <w:spacing w:val="11"/>
          <w:sz w:val="24"/>
          <w:szCs w:val="24"/>
        </w:rPr>
        <w:t>本公司（联合体）郑重声明，根据《政府采购</w:t>
      </w:r>
      <w:r>
        <w:rPr>
          <w:spacing w:val="10"/>
          <w:sz w:val="24"/>
          <w:szCs w:val="24"/>
        </w:rPr>
        <w:t>促进中小企业发展管理办法》</w:t>
      </w:r>
      <w:r>
        <w:rPr>
          <w:spacing w:val="-99"/>
          <w:sz w:val="24"/>
          <w:szCs w:val="24"/>
        </w:rPr>
        <w:t xml:space="preserve"> </w:t>
      </w:r>
      <w:r>
        <w:rPr>
          <w:spacing w:val="10"/>
          <w:sz w:val="24"/>
          <w:szCs w:val="24"/>
        </w:rPr>
        <w:t>（财</w:t>
      </w:r>
      <w:r>
        <w:rPr>
          <w:sz w:val="24"/>
          <w:szCs w:val="24"/>
        </w:rPr>
        <w:t xml:space="preserve"> </w:t>
      </w:r>
      <w:r>
        <w:rPr>
          <w:spacing w:val="7"/>
          <w:sz w:val="24"/>
          <w:szCs w:val="24"/>
        </w:rPr>
        <w:t>库﹝2020﹞46</w:t>
      </w:r>
      <w:r>
        <w:rPr>
          <w:spacing w:val="39"/>
          <w:sz w:val="24"/>
          <w:szCs w:val="24"/>
        </w:rPr>
        <w:t xml:space="preserve"> </w:t>
      </w:r>
      <w:r>
        <w:rPr>
          <w:spacing w:val="7"/>
          <w:sz w:val="24"/>
          <w:szCs w:val="24"/>
        </w:rPr>
        <w:t>号）</w:t>
      </w:r>
      <w:r>
        <w:rPr>
          <w:spacing w:val="-69"/>
          <w:sz w:val="24"/>
          <w:szCs w:val="24"/>
        </w:rPr>
        <w:t xml:space="preserve"> </w:t>
      </w:r>
      <w:r>
        <w:rPr>
          <w:spacing w:val="7"/>
          <w:sz w:val="24"/>
          <w:szCs w:val="24"/>
        </w:rPr>
        <w:t>的规定，本公司（联合体）参加（单位名称）</w:t>
      </w:r>
      <w:r>
        <w:rPr>
          <w:spacing w:val="-70"/>
          <w:sz w:val="24"/>
          <w:szCs w:val="24"/>
        </w:rPr>
        <w:t xml:space="preserve"> </w:t>
      </w:r>
      <w:r>
        <w:rPr>
          <w:spacing w:val="7"/>
          <w:sz w:val="24"/>
          <w:szCs w:val="24"/>
        </w:rPr>
        <w:t>的（项目名称）采购</w:t>
      </w:r>
      <w:r>
        <w:rPr>
          <w:sz w:val="24"/>
          <w:szCs w:val="24"/>
        </w:rPr>
        <w:t xml:space="preserve"> </w:t>
      </w:r>
      <w:r>
        <w:rPr>
          <w:spacing w:val="15"/>
          <w:sz w:val="24"/>
          <w:szCs w:val="24"/>
        </w:rPr>
        <w:t>活动，提供的货物全部由符合政策要求的中小企业</w:t>
      </w:r>
      <w:r>
        <w:rPr>
          <w:spacing w:val="14"/>
          <w:sz w:val="24"/>
          <w:szCs w:val="24"/>
        </w:rPr>
        <w:t>制造。相关企业（含联合体中的中</w:t>
      </w:r>
      <w:r>
        <w:rPr>
          <w:sz w:val="24"/>
          <w:szCs w:val="24"/>
        </w:rPr>
        <w:t xml:space="preserve"> </w:t>
      </w:r>
      <w:r>
        <w:rPr>
          <w:spacing w:val="8"/>
          <w:sz w:val="24"/>
          <w:szCs w:val="24"/>
        </w:rPr>
        <w:t>小企业、签订分包意向协议的中小企业）</w:t>
      </w:r>
      <w:r>
        <w:rPr>
          <w:spacing w:val="-52"/>
          <w:sz w:val="24"/>
          <w:szCs w:val="24"/>
        </w:rPr>
        <w:t xml:space="preserve"> </w:t>
      </w:r>
      <w:r>
        <w:rPr>
          <w:spacing w:val="8"/>
          <w:sz w:val="24"/>
          <w:szCs w:val="24"/>
        </w:rPr>
        <w:t>的具体情况如下：</w:t>
      </w:r>
    </w:p>
    <w:p w14:paraId="10AB47D3">
      <w:pPr>
        <w:pStyle w:val="10"/>
        <w:spacing w:before="3" w:line="316" w:lineRule="auto"/>
        <w:ind w:left="246" w:hanging="112"/>
        <w:rPr>
          <w:sz w:val="24"/>
          <w:szCs w:val="24"/>
        </w:rPr>
      </w:pPr>
      <w:r>
        <w:rPr>
          <w:spacing w:val="13"/>
          <w:sz w:val="24"/>
          <w:szCs w:val="24"/>
        </w:rPr>
        <w:t>1.</w:t>
      </w:r>
      <w:r>
        <w:rPr>
          <w:spacing w:val="13"/>
          <w:sz w:val="24"/>
          <w:szCs w:val="24"/>
          <w:u w:val="single" w:color="auto"/>
        </w:rPr>
        <w:t>（标的名称</w:t>
      </w:r>
      <w:r>
        <w:rPr>
          <w:spacing w:val="-1"/>
          <w:sz w:val="24"/>
          <w:szCs w:val="24"/>
          <w:u w:val="single" w:color="auto"/>
        </w:rPr>
        <w:t>）</w:t>
      </w:r>
      <w:r>
        <w:rPr>
          <w:spacing w:val="-59"/>
          <w:sz w:val="24"/>
          <w:szCs w:val="24"/>
          <w:u w:val="single" w:color="auto"/>
        </w:rPr>
        <w:t xml:space="preserve"> </w:t>
      </w:r>
      <w:r>
        <w:rPr>
          <w:spacing w:val="-1"/>
          <w:sz w:val="24"/>
          <w:szCs w:val="24"/>
        </w:rPr>
        <w:t>，</w:t>
      </w:r>
      <w:r>
        <w:rPr>
          <w:spacing w:val="13"/>
          <w:sz w:val="24"/>
          <w:szCs w:val="24"/>
        </w:rPr>
        <w:t>属于</w:t>
      </w:r>
      <w:r>
        <w:rPr>
          <w:spacing w:val="13"/>
          <w:sz w:val="24"/>
          <w:szCs w:val="24"/>
          <w:u w:val="single" w:color="auto"/>
        </w:rPr>
        <w:t>（采购文件中明确的所属</w:t>
      </w:r>
      <w:r>
        <w:rPr>
          <w:spacing w:val="12"/>
          <w:sz w:val="24"/>
          <w:szCs w:val="24"/>
          <w:u w:val="single" w:color="auto"/>
        </w:rPr>
        <w:t>行业）</w:t>
      </w:r>
      <w:r>
        <w:rPr>
          <w:spacing w:val="12"/>
          <w:sz w:val="24"/>
          <w:szCs w:val="24"/>
        </w:rPr>
        <w:t>行业；制造商为</w:t>
      </w:r>
      <w:r>
        <w:rPr>
          <w:spacing w:val="12"/>
          <w:sz w:val="24"/>
          <w:szCs w:val="24"/>
          <w:u w:val="single" w:color="auto"/>
        </w:rPr>
        <w:t>（企业名称</w:t>
      </w:r>
      <w:r>
        <w:rPr>
          <w:spacing w:val="-1"/>
          <w:sz w:val="24"/>
          <w:szCs w:val="24"/>
          <w:u w:val="single" w:color="auto"/>
        </w:rPr>
        <w:t>）</w:t>
      </w:r>
      <w:r>
        <w:rPr>
          <w:spacing w:val="-60"/>
          <w:sz w:val="24"/>
          <w:szCs w:val="24"/>
          <w:u w:val="single" w:color="auto"/>
        </w:rPr>
        <w:t xml:space="preserve"> </w:t>
      </w:r>
      <w:r>
        <w:rPr>
          <w:spacing w:val="-1"/>
          <w:sz w:val="24"/>
          <w:szCs w:val="24"/>
        </w:rPr>
        <w:t>，</w:t>
      </w:r>
      <w:r>
        <w:rPr>
          <w:sz w:val="24"/>
          <w:szCs w:val="24"/>
        </w:rPr>
        <w:t xml:space="preserve"> </w:t>
      </w:r>
      <w:r>
        <w:rPr>
          <w:spacing w:val="-2"/>
          <w:sz w:val="24"/>
          <w:szCs w:val="24"/>
        </w:rPr>
        <w:t>从业人员</w:t>
      </w:r>
      <w:r>
        <w:rPr>
          <w:spacing w:val="-98"/>
          <w:sz w:val="24"/>
          <w:szCs w:val="24"/>
        </w:rPr>
        <w:t xml:space="preserve"> </w:t>
      </w:r>
      <w:r>
        <w:rPr>
          <w:spacing w:val="12"/>
          <w:sz w:val="24"/>
          <w:szCs w:val="24"/>
          <w:u w:val="single" w:color="auto"/>
        </w:rPr>
        <w:t xml:space="preserve">       </w:t>
      </w:r>
      <w:r>
        <w:rPr>
          <w:spacing w:val="-108"/>
          <w:sz w:val="24"/>
          <w:szCs w:val="24"/>
        </w:rPr>
        <w:t xml:space="preserve"> </w:t>
      </w:r>
      <w:r>
        <w:rPr>
          <w:spacing w:val="-2"/>
          <w:sz w:val="24"/>
          <w:szCs w:val="24"/>
        </w:rPr>
        <w:t>人，营业收入为</w:t>
      </w:r>
      <w:r>
        <w:rPr>
          <w:spacing w:val="-108"/>
          <w:sz w:val="24"/>
          <w:szCs w:val="24"/>
        </w:rPr>
        <w:t xml:space="preserve"> </w:t>
      </w:r>
      <w:r>
        <w:rPr>
          <w:spacing w:val="12"/>
          <w:sz w:val="24"/>
          <w:szCs w:val="24"/>
          <w:u w:val="single" w:color="auto"/>
        </w:rPr>
        <w:t xml:space="preserve">     </w:t>
      </w:r>
      <w:r>
        <w:rPr>
          <w:spacing w:val="-105"/>
          <w:sz w:val="24"/>
          <w:szCs w:val="24"/>
        </w:rPr>
        <w:t xml:space="preserve"> </w:t>
      </w:r>
      <w:r>
        <w:rPr>
          <w:spacing w:val="-2"/>
          <w:sz w:val="24"/>
          <w:szCs w:val="24"/>
        </w:rPr>
        <w:t>万元，资产总额为</w:t>
      </w:r>
      <w:r>
        <w:rPr>
          <w:spacing w:val="-108"/>
          <w:sz w:val="24"/>
          <w:szCs w:val="24"/>
        </w:rPr>
        <w:t xml:space="preserve"> </w:t>
      </w:r>
      <w:r>
        <w:rPr>
          <w:spacing w:val="12"/>
          <w:sz w:val="24"/>
          <w:szCs w:val="24"/>
          <w:u w:val="single" w:color="auto"/>
        </w:rPr>
        <w:t xml:space="preserve">     </w:t>
      </w:r>
      <w:r>
        <w:rPr>
          <w:spacing w:val="-105"/>
          <w:sz w:val="24"/>
          <w:szCs w:val="24"/>
        </w:rPr>
        <w:t xml:space="preserve"> </w:t>
      </w:r>
      <w:r>
        <w:rPr>
          <w:spacing w:val="-2"/>
          <w:sz w:val="24"/>
          <w:szCs w:val="24"/>
        </w:rPr>
        <w:t>万元</w:t>
      </w:r>
      <w:r>
        <w:rPr>
          <w:spacing w:val="-29"/>
          <w:sz w:val="24"/>
          <w:szCs w:val="24"/>
        </w:rPr>
        <w:t xml:space="preserve"> </w:t>
      </w:r>
      <w:r>
        <w:rPr>
          <w:spacing w:val="-2"/>
          <w:position w:val="12"/>
          <w:sz w:val="12"/>
          <w:szCs w:val="12"/>
        </w:rPr>
        <w:t>1</w:t>
      </w:r>
      <w:r>
        <w:rPr>
          <w:spacing w:val="-2"/>
          <w:sz w:val="24"/>
          <w:szCs w:val="24"/>
        </w:rPr>
        <w:t>，属于（中型企业、</w:t>
      </w:r>
      <w:r>
        <w:rPr>
          <w:sz w:val="24"/>
          <w:szCs w:val="24"/>
        </w:rPr>
        <w:t xml:space="preserve"> </w:t>
      </w:r>
      <w:r>
        <w:rPr>
          <w:spacing w:val="9"/>
          <w:sz w:val="24"/>
          <w:szCs w:val="24"/>
        </w:rPr>
        <w:t>小型企业、微型企业</w:t>
      </w:r>
      <w:r>
        <w:rPr>
          <w:spacing w:val="12"/>
          <w:sz w:val="24"/>
          <w:szCs w:val="24"/>
        </w:rPr>
        <w:t>）；</w:t>
      </w:r>
    </w:p>
    <w:p w14:paraId="06F79956">
      <w:pPr>
        <w:pStyle w:val="10"/>
        <w:spacing w:before="189" w:line="317" w:lineRule="auto"/>
        <w:ind w:left="246" w:hanging="127"/>
        <w:rPr>
          <w:sz w:val="24"/>
          <w:szCs w:val="24"/>
        </w:rPr>
      </w:pPr>
      <w:r>
        <w:rPr>
          <w:spacing w:val="13"/>
          <w:sz w:val="24"/>
          <w:szCs w:val="24"/>
        </w:rPr>
        <w:t>2.</w:t>
      </w:r>
      <w:r>
        <w:rPr>
          <w:spacing w:val="13"/>
          <w:sz w:val="24"/>
          <w:szCs w:val="24"/>
          <w:u w:val="single" w:color="auto"/>
        </w:rPr>
        <w:t>（标的名称</w:t>
      </w:r>
      <w:r>
        <w:rPr>
          <w:spacing w:val="-1"/>
          <w:sz w:val="24"/>
          <w:szCs w:val="24"/>
          <w:u w:val="single" w:color="auto"/>
        </w:rPr>
        <w:t>）</w:t>
      </w:r>
      <w:r>
        <w:rPr>
          <w:spacing w:val="-59"/>
          <w:sz w:val="24"/>
          <w:szCs w:val="24"/>
          <w:u w:val="single" w:color="auto"/>
        </w:rPr>
        <w:t xml:space="preserve"> </w:t>
      </w:r>
      <w:r>
        <w:rPr>
          <w:spacing w:val="-1"/>
          <w:sz w:val="24"/>
          <w:szCs w:val="24"/>
        </w:rPr>
        <w:t>，</w:t>
      </w:r>
      <w:r>
        <w:rPr>
          <w:spacing w:val="13"/>
          <w:sz w:val="24"/>
          <w:szCs w:val="24"/>
        </w:rPr>
        <w:t>属于</w:t>
      </w:r>
      <w:r>
        <w:rPr>
          <w:spacing w:val="13"/>
          <w:sz w:val="24"/>
          <w:szCs w:val="24"/>
          <w:u w:val="single" w:color="auto"/>
        </w:rPr>
        <w:t>（采购文件中明确的所属行业）</w:t>
      </w:r>
      <w:r>
        <w:rPr>
          <w:spacing w:val="13"/>
          <w:sz w:val="24"/>
          <w:szCs w:val="24"/>
        </w:rPr>
        <w:t>行业；制造商为</w:t>
      </w:r>
      <w:r>
        <w:rPr>
          <w:spacing w:val="13"/>
          <w:sz w:val="24"/>
          <w:szCs w:val="24"/>
          <w:u w:val="single" w:color="auto"/>
        </w:rPr>
        <w:t>（企业名称</w:t>
      </w:r>
      <w:r>
        <w:rPr>
          <w:spacing w:val="-1"/>
          <w:sz w:val="24"/>
          <w:szCs w:val="24"/>
          <w:u w:val="single" w:color="auto"/>
        </w:rPr>
        <w:t>）</w:t>
      </w:r>
      <w:r>
        <w:rPr>
          <w:spacing w:val="-60"/>
          <w:sz w:val="24"/>
          <w:szCs w:val="24"/>
          <w:u w:val="single" w:color="auto"/>
        </w:rPr>
        <w:t xml:space="preserve"> </w:t>
      </w:r>
      <w:r>
        <w:rPr>
          <w:spacing w:val="-1"/>
          <w:sz w:val="24"/>
          <w:szCs w:val="24"/>
        </w:rPr>
        <w:t>，</w:t>
      </w:r>
      <w:r>
        <w:rPr>
          <w:sz w:val="24"/>
          <w:szCs w:val="24"/>
        </w:rPr>
        <w:t xml:space="preserve"> </w:t>
      </w:r>
      <w:r>
        <w:rPr>
          <w:spacing w:val="6"/>
          <w:sz w:val="24"/>
          <w:szCs w:val="24"/>
        </w:rPr>
        <w:t>从业人员______人，营业收入为____</w:t>
      </w:r>
      <w:r>
        <w:rPr>
          <w:spacing w:val="5"/>
          <w:sz w:val="24"/>
          <w:szCs w:val="24"/>
        </w:rPr>
        <w:t>__万元，资产总额为______万元，属于</w:t>
      </w:r>
      <w:r>
        <w:rPr>
          <w:spacing w:val="5"/>
          <w:sz w:val="24"/>
          <w:szCs w:val="24"/>
          <w:u w:val="single" w:color="auto"/>
        </w:rPr>
        <w:t>（中型企业、</w:t>
      </w:r>
      <w:r>
        <w:rPr>
          <w:sz w:val="24"/>
          <w:szCs w:val="24"/>
        </w:rPr>
        <w:t xml:space="preserve"> </w:t>
      </w:r>
      <w:r>
        <w:rPr>
          <w:spacing w:val="9"/>
          <w:sz w:val="24"/>
          <w:szCs w:val="24"/>
          <w:u w:val="single" w:color="auto"/>
        </w:rPr>
        <w:t>小型企业、微型企业</w:t>
      </w:r>
      <w:r>
        <w:rPr>
          <w:spacing w:val="12"/>
          <w:sz w:val="24"/>
          <w:szCs w:val="24"/>
          <w:u w:val="single" w:color="auto"/>
        </w:rPr>
        <w:t>）</w:t>
      </w:r>
      <w:r>
        <w:rPr>
          <w:spacing w:val="12"/>
          <w:sz w:val="24"/>
          <w:szCs w:val="24"/>
        </w:rPr>
        <w:t>；</w:t>
      </w:r>
    </w:p>
    <w:p w14:paraId="3B605BE5">
      <w:pPr>
        <w:pStyle w:val="10"/>
        <w:spacing w:before="190" w:line="378" w:lineRule="exact"/>
        <w:ind w:left="131"/>
        <w:rPr>
          <w:sz w:val="24"/>
          <w:szCs w:val="24"/>
        </w:rPr>
      </w:pPr>
      <w:r>
        <w:rPr>
          <w:spacing w:val="-7"/>
          <w:position w:val="3"/>
          <w:sz w:val="24"/>
          <w:szCs w:val="24"/>
        </w:rPr>
        <w:t>……</w:t>
      </w:r>
    </w:p>
    <w:p w14:paraId="3728A7D1">
      <w:pPr>
        <w:pStyle w:val="10"/>
        <w:spacing w:before="99" w:line="366" w:lineRule="auto"/>
        <w:ind w:left="246" w:right="85" w:hanging="103"/>
        <w:rPr>
          <w:sz w:val="24"/>
          <w:szCs w:val="24"/>
        </w:rPr>
      </w:pPr>
      <w:r>
        <w:rPr>
          <w:spacing w:val="14"/>
          <w:sz w:val="24"/>
          <w:szCs w:val="24"/>
        </w:rPr>
        <w:t>以上企业，不属于大企业的分支机构，不存在控股股东为</w:t>
      </w:r>
      <w:r>
        <w:rPr>
          <w:spacing w:val="13"/>
          <w:sz w:val="24"/>
          <w:szCs w:val="24"/>
        </w:rPr>
        <w:t>大企业的情形，也不存在与大</w:t>
      </w:r>
      <w:r>
        <w:rPr>
          <w:sz w:val="24"/>
          <w:szCs w:val="24"/>
        </w:rPr>
        <w:t xml:space="preserve"> </w:t>
      </w:r>
      <w:r>
        <w:rPr>
          <w:spacing w:val="9"/>
          <w:sz w:val="24"/>
          <w:szCs w:val="24"/>
        </w:rPr>
        <w:t>企业的负责人为同一人的情形。</w:t>
      </w:r>
    </w:p>
    <w:p w14:paraId="124BA615">
      <w:pPr>
        <w:pStyle w:val="10"/>
        <w:spacing w:before="1" w:line="218" w:lineRule="auto"/>
        <w:ind w:left="117"/>
        <w:rPr>
          <w:sz w:val="24"/>
          <w:szCs w:val="24"/>
        </w:rPr>
      </w:pPr>
      <w:r>
        <w:rPr>
          <w:spacing w:val="11"/>
          <w:sz w:val="24"/>
          <w:szCs w:val="24"/>
        </w:rPr>
        <w:t>本企业对上述声明内容的真实性负责。如有虚假，将依法承担相</w:t>
      </w:r>
      <w:r>
        <w:rPr>
          <w:spacing w:val="10"/>
          <w:sz w:val="24"/>
          <w:szCs w:val="24"/>
        </w:rPr>
        <w:t>应责任。</w:t>
      </w:r>
    </w:p>
    <w:p w14:paraId="646D7052">
      <w:pPr>
        <w:spacing w:line="292" w:lineRule="auto"/>
        <w:rPr>
          <w:rFonts w:ascii="Arial"/>
          <w:sz w:val="21"/>
        </w:rPr>
      </w:pPr>
    </w:p>
    <w:p w14:paraId="26942322">
      <w:pPr>
        <w:spacing w:line="292" w:lineRule="auto"/>
        <w:jc w:val="right"/>
        <w:rPr>
          <w:rFonts w:ascii="Arial"/>
          <w:sz w:val="21"/>
        </w:rPr>
      </w:pPr>
    </w:p>
    <w:p w14:paraId="5B6E89CE">
      <w:pPr>
        <w:pStyle w:val="10"/>
        <w:spacing w:before="78" w:line="213" w:lineRule="auto"/>
        <w:ind w:left="6391"/>
        <w:jc w:val="right"/>
        <w:rPr>
          <w:sz w:val="24"/>
          <w:szCs w:val="24"/>
        </w:rPr>
      </w:pPr>
      <w:r>
        <w:rPr>
          <w:spacing w:val="-1"/>
          <w:sz w:val="24"/>
          <w:szCs w:val="24"/>
        </w:rPr>
        <w:t>企业名称（盖章</w:t>
      </w:r>
      <w:r>
        <w:rPr>
          <w:sz w:val="24"/>
          <w:szCs w:val="24"/>
        </w:rPr>
        <w:t>）：</w:t>
      </w:r>
      <w:r>
        <w:rPr>
          <w:spacing w:val="-1"/>
          <w:sz w:val="24"/>
          <w:szCs w:val="24"/>
        </w:rPr>
        <w:t>________</w:t>
      </w:r>
    </w:p>
    <w:p w14:paraId="42DFECAF">
      <w:pPr>
        <w:pStyle w:val="10"/>
        <w:spacing w:before="198" w:line="213" w:lineRule="auto"/>
        <w:ind w:left="7749"/>
        <w:jc w:val="right"/>
        <w:rPr>
          <w:sz w:val="24"/>
          <w:szCs w:val="24"/>
        </w:rPr>
      </w:pPr>
      <w:r>
        <w:rPr>
          <w:spacing w:val="-6"/>
          <w:sz w:val="24"/>
          <w:szCs w:val="24"/>
        </w:rPr>
        <w:t>日</w:t>
      </w:r>
      <w:r>
        <w:rPr>
          <w:spacing w:val="14"/>
          <w:sz w:val="24"/>
          <w:szCs w:val="24"/>
        </w:rPr>
        <w:t xml:space="preserve"> </w:t>
      </w:r>
      <w:r>
        <w:rPr>
          <w:spacing w:val="-6"/>
          <w:sz w:val="24"/>
          <w:szCs w:val="24"/>
        </w:rPr>
        <w:t>期：________</w:t>
      </w:r>
    </w:p>
    <w:p w14:paraId="7AAF4FF3">
      <w:pPr>
        <w:spacing w:line="260" w:lineRule="auto"/>
        <w:rPr>
          <w:rFonts w:ascii="Arial"/>
          <w:sz w:val="21"/>
        </w:rPr>
      </w:pPr>
    </w:p>
    <w:p w14:paraId="594DECCA">
      <w:pPr>
        <w:spacing w:line="360" w:lineRule="auto"/>
        <w:ind w:right="360" w:firstLine="480"/>
        <w:jc w:val="right"/>
        <w:rPr>
          <w:rFonts w:hint="eastAsia" w:ascii="宋体" w:hAnsi="宋体" w:eastAsia="宋体" w:cs="宋体"/>
          <w:color w:val="000000" w:themeColor="text1"/>
          <w:sz w:val="24"/>
          <w:highlight w:val="none"/>
          <w14:textFill>
            <w14:solidFill>
              <w14:schemeClr w14:val="tx1"/>
            </w14:solidFill>
          </w14:textFill>
        </w:rPr>
      </w:pPr>
    </w:p>
    <w:p w14:paraId="5147EADF">
      <w:pPr>
        <w:rPr>
          <w:rStyle w:val="36"/>
          <w:rFonts w:hint="eastAsia" w:ascii="宋体" w:hAnsi="宋体" w:eastAsia="宋体" w:cs="宋体"/>
          <w:bCs w:val="0"/>
          <w:color w:val="auto"/>
          <w:kern w:val="2"/>
          <w:sz w:val="28"/>
          <w:szCs w:val="28"/>
          <w:highlight w:val="none"/>
          <w:lang w:val="en-US" w:eastAsia="zh-CN" w:bidi="ar-SA"/>
        </w:rPr>
      </w:pPr>
      <w:r>
        <w:rPr>
          <w:rStyle w:val="36"/>
          <w:rFonts w:hint="eastAsia" w:ascii="宋体" w:hAnsi="宋体" w:eastAsia="宋体" w:cs="宋体"/>
          <w:bCs w:val="0"/>
          <w:color w:val="auto"/>
          <w:kern w:val="2"/>
          <w:sz w:val="28"/>
          <w:szCs w:val="28"/>
          <w:highlight w:val="none"/>
          <w:lang w:val="en-US" w:eastAsia="zh-CN" w:bidi="ar-SA"/>
        </w:rPr>
        <w:br w:type="page"/>
      </w:r>
    </w:p>
    <w:p w14:paraId="50238C75">
      <w:pPr>
        <w:snapToGrid w:val="0"/>
        <w:spacing w:line="360" w:lineRule="auto"/>
        <w:ind w:left="0" w:leftChars="0" w:firstLine="0" w:firstLineChars="0"/>
        <w:jc w:val="center"/>
        <w:rPr>
          <w:rStyle w:val="36"/>
          <w:rFonts w:hint="eastAsia" w:ascii="宋体" w:hAnsi="宋体" w:eastAsia="宋体" w:cs="宋体"/>
          <w:bCs w:val="0"/>
          <w:color w:val="auto"/>
          <w:kern w:val="2"/>
          <w:sz w:val="28"/>
          <w:szCs w:val="28"/>
          <w:highlight w:val="none"/>
          <w:lang w:val="en-US" w:eastAsia="zh-CN" w:bidi="ar-SA"/>
        </w:rPr>
      </w:pPr>
      <w:r>
        <w:rPr>
          <w:rStyle w:val="36"/>
          <w:rFonts w:hint="eastAsia" w:ascii="宋体" w:hAnsi="宋体" w:eastAsia="宋体" w:cs="宋体"/>
          <w:bCs w:val="0"/>
          <w:color w:val="auto"/>
          <w:kern w:val="2"/>
          <w:sz w:val="28"/>
          <w:szCs w:val="28"/>
          <w:highlight w:val="none"/>
          <w:lang w:val="en-US" w:eastAsia="zh-CN" w:bidi="ar-SA"/>
        </w:rPr>
        <w:t>监狱企业声明函</w:t>
      </w:r>
    </w:p>
    <w:p w14:paraId="4F8E18D3">
      <w:pPr>
        <w:spacing w:line="480" w:lineRule="auto"/>
        <w:ind w:firstLine="420" w:firstLineChars="200"/>
        <w:outlineLvl w:val="1"/>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【不属于监狱企业的无需填写、递交】</w:t>
      </w:r>
    </w:p>
    <w:p w14:paraId="7A8059CE">
      <w:pPr>
        <w:widowControl/>
        <w:shd w:val="clear" w:color="auto" w:fill="auto"/>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本单位郑重声明，本单位在参加</w:t>
      </w:r>
      <w:r>
        <w:rPr>
          <w:rFonts w:hint="eastAsia" w:ascii="宋体" w:hAnsi="宋体" w:eastAsia="宋体" w:cs="宋体"/>
          <w:color w:val="auto"/>
          <w:kern w:val="0"/>
          <w:sz w:val="24"/>
          <w:highlight w:val="none"/>
          <w:u w:val="single"/>
        </w:rPr>
        <w:t>（采购人名称）</w:t>
      </w:r>
      <w:r>
        <w:rPr>
          <w:rFonts w:hint="eastAsia" w:ascii="宋体" w:hAnsi="宋体" w:eastAsia="宋体" w:cs="宋体"/>
          <w:color w:val="auto"/>
          <w:kern w:val="0"/>
          <w:sz w:val="24"/>
          <w:highlight w:val="none"/>
        </w:rPr>
        <w:t>的</w:t>
      </w:r>
      <w:r>
        <w:rPr>
          <w:rFonts w:hint="eastAsia" w:ascii="宋体" w:hAnsi="宋体" w:eastAsia="宋体" w:cs="宋体"/>
          <w:color w:val="auto"/>
          <w:kern w:val="0"/>
          <w:sz w:val="24"/>
          <w:highlight w:val="none"/>
          <w:u w:val="single"/>
        </w:rPr>
        <w:t>（招标项目名称）</w:t>
      </w:r>
      <w:r>
        <w:rPr>
          <w:rFonts w:hint="eastAsia" w:ascii="宋体" w:hAnsi="宋体" w:eastAsia="宋体" w:cs="宋体"/>
          <w:color w:val="auto"/>
          <w:kern w:val="0"/>
          <w:sz w:val="24"/>
          <w:highlight w:val="none"/>
        </w:rPr>
        <w:t>项目采购活动提供以下监狱企业制造的货物（或监狱企业承担的工程</w:t>
      </w:r>
      <w:r>
        <w:rPr>
          <w:rFonts w:hint="eastAsia" w:ascii="宋体" w:hAnsi="宋体" w:eastAsia="宋体" w:cs="宋体"/>
          <w:color w:val="auto"/>
          <w:kern w:val="0"/>
          <w:sz w:val="24"/>
          <w:highlight w:val="none"/>
          <w:lang w:eastAsia="zh-CN"/>
        </w:rPr>
        <w:t>或</w:t>
      </w:r>
      <w:r>
        <w:rPr>
          <w:rFonts w:hint="eastAsia" w:ascii="宋体" w:hAnsi="宋体" w:eastAsia="宋体" w:cs="宋体"/>
          <w:color w:val="auto"/>
          <w:kern w:val="0"/>
          <w:sz w:val="24"/>
          <w:highlight w:val="none"/>
        </w:rPr>
        <w:t>监狱企业承接的服务），具体情况如下：（按照实际情况勾选或填空）</w:t>
      </w:r>
    </w:p>
    <w:p w14:paraId="66002907">
      <w:pPr>
        <w:widowControl/>
        <w:shd w:val="clear" w:color="auto" w:fill="auto"/>
        <w:adjustRightInd w:val="0"/>
        <w:snapToGrid w:val="0"/>
        <w:spacing w:line="360" w:lineRule="auto"/>
        <w:ind w:firstLine="360" w:firstLineChars="1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属于监狱企业，后附省级以上监狱管理局、戒毒管理局（含新疆生产建设兵团）出具的属于监狱企业的证明文件。</w:t>
      </w:r>
    </w:p>
    <w:p w14:paraId="270ADC44">
      <w:pPr>
        <w:widowControl/>
        <w:shd w:val="clear" w:color="auto" w:fill="auto"/>
        <w:adjustRightInd w:val="0"/>
        <w:snapToGrid w:val="0"/>
        <w:spacing w:line="360" w:lineRule="auto"/>
        <w:ind w:firstLine="42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属于监狱企业并作为联合体一方，其提供协议合同金额</w:t>
      </w:r>
      <w:r>
        <w:rPr>
          <w:rFonts w:hint="eastAsia" w:ascii="宋体" w:hAnsi="宋体" w:cs="宋体"/>
          <w:color w:val="auto"/>
          <w:kern w:val="0"/>
          <w:sz w:val="24"/>
          <w:highlight w:val="none"/>
          <w:lang w:eastAsia="zh-CN"/>
        </w:rPr>
        <w:t>占</w:t>
      </w:r>
      <w:r>
        <w:rPr>
          <w:rFonts w:hint="eastAsia" w:ascii="宋体" w:hAnsi="宋体" w:eastAsia="宋体" w:cs="宋体"/>
          <w:color w:val="auto"/>
          <w:kern w:val="0"/>
          <w:sz w:val="24"/>
          <w:highlight w:val="none"/>
        </w:rPr>
        <w:t>共同投标协议合同总金额的比例为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。后附省级以上监狱管理局、戒毒管理局（含新疆生产建设兵团）出具的属于监狱企业的证明文件。</w:t>
      </w:r>
    </w:p>
    <w:p w14:paraId="2553D818">
      <w:pPr>
        <w:widowControl/>
        <w:shd w:val="clear" w:color="auto" w:fill="auto"/>
        <w:adjustRightInd w:val="0"/>
        <w:snapToGrid w:val="0"/>
        <w:spacing w:line="360" w:lineRule="auto"/>
        <w:ind w:firstLine="42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属于监狱企业并作为分包方，其提供协议合同金额占到分包意向协议合同总金额的比例为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。后附省级以上监狱管理局、戒毒管理局（含新疆生产建设兵团）出具的属于监狱企业的证明文件。</w:t>
      </w:r>
    </w:p>
    <w:p w14:paraId="2C13A49B">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本单位对上述声明的真实性负责。如有虚假，将依法承担相应责任。</w:t>
      </w:r>
    </w:p>
    <w:p w14:paraId="1F3080B3">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w:t>
      </w:r>
    </w:p>
    <w:p w14:paraId="709B8A90">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p>
    <w:p w14:paraId="00AB8C48">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p>
    <w:p w14:paraId="2858B206">
      <w:pPr>
        <w:shd w:val="clear" w:color="auto" w:fill="auto"/>
        <w:adjustRightInd w:val="0"/>
        <w:snapToGrid w:val="0"/>
        <w:spacing w:line="360" w:lineRule="auto"/>
        <w:ind w:hanging="540"/>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　</w:t>
      </w:r>
    </w:p>
    <w:p w14:paraId="49ABB72D">
      <w:pPr>
        <w:shd w:val="clear" w:color="auto" w:fill="auto"/>
        <w:adjustRightInd w:val="0"/>
        <w:snapToGrid w:val="0"/>
        <w:spacing w:line="360" w:lineRule="auto"/>
        <w:ind w:firstLine="5280" w:firstLineChars="2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单位名称（盖章）：</w:t>
      </w:r>
    </w:p>
    <w:p w14:paraId="57A339AB">
      <w:pPr>
        <w:widowControl/>
        <w:shd w:val="clear" w:color="auto" w:fill="auto"/>
        <w:adjustRightInd w:val="0"/>
        <w:snapToGrid w:val="0"/>
        <w:spacing w:line="360" w:lineRule="auto"/>
        <w:ind w:firstLine="5280" w:firstLineChars="2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日  期：</w:t>
      </w:r>
    </w:p>
    <w:p w14:paraId="3C6BE742">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6B2495C8">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4DD6E792">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1E1DB6C3">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02A473DB">
      <w:pPr>
        <w:pStyle w:val="20"/>
        <w:rPr>
          <w:rFonts w:hint="eastAsia" w:ascii="宋体" w:hAnsi="宋体" w:eastAsia="宋体" w:cs="宋体"/>
          <w:color w:val="auto"/>
          <w:kern w:val="0"/>
          <w:sz w:val="24"/>
          <w:szCs w:val="20"/>
          <w:highlight w:val="none"/>
          <w:lang w:val="en-US" w:eastAsia="zh-CN" w:bidi="ar-SA"/>
        </w:rPr>
      </w:pPr>
    </w:p>
    <w:p w14:paraId="6F9D06E9">
      <w:pPr>
        <w:rPr>
          <w:rFonts w:hint="eastAsia" w:ascii="宋体" w:hAnsi="宋体" w:eastAsia="宋体" w:cs="宋体"/>
          <w:color w:val="auto"/>
          <w:kern w:val="0"/>
          <w:sz w:val="24"/>
          <w:szCs w:val="20"/>
          <w:highlight w:val="none"/>
          <w:lang w:val="en-US" w:eastAsia="zh-CN" w:bidi="ar-SA"/>
        </w:rPr>
      </w:pPr>
    </w:p>
    <w:p w14:paraId="276C3C69">
      <w:pPr>
        <w:pStyle w:val="20"/>
        <w:rPr>
          <w:rFonts w:hint="eastAsia" w:ascii="宋体" w:hAnsi="宋体" w:eastAsia="宋体" w:cs="宋体"/>
          <w:color w:val="auto"/>
          <w:kern w:val="0"/>
          <w:sz w:val="24"/>
          <w:szCs w:val="20"/>
          <w:highlight w:val="none"/>
          <w:lang w:val="en-US" w:eastAsia="zh-CN" w:bidi="ar-SA"/>
        </w:rPr>
      </w:pPr>
    </w:p>
    <w:p w14:paraId="5DF0D034">
      <w:pPr>
        <w:rPr>
          <w:rFonts w:hint="eastAsia" w:ascii="宋体" w:hAnsi="宋体" w:eastAsia="宋体" w:cs="宋体"/>
          <w:color w:val="auto"/>
          <w:kern w:val="0"/>
          <w:sz w:val="24"/>
          <w:szCs w:val="20"/>
          <w:highlight w:val="none"/>
          <w:lang w:val="en-US" w:eastAsia="zh-CN" w:bidi="ar-SA"/>
        </w:rPr>
      </w:pPr>
    </w:p>
    <w:p w14:paraId="436ADA00">
      <w:pPr>
        <w:pStyle w:val="20"/>
        <w:rPr>
          <w:rFonts w:hint="eastAsia" w:ascii="宋体" w:hAnsi="宋体" w:eastAsia="宋体" w:cs="宋体"/>
          <w:color w:val="auto"/>
          <w:kern w:val="0"/>
          <w:sz w:val="24"/>
          <w:szCs w:val="20"/>
          <w:highlight w:val="none"/>
          <w:lang w:val="en-US" w:eastAsia="zh-CN" w:bidi="ar-SA"/>
        </w:rPr>
      </w:pPr>
    </w:p>
    <w:p w14:paraId="177C254C">
      <w:pPr>
        <w:snapToGrid w:val="0"/>
        <w:spacing w:line="360" w:lineRule="auto"/>
        <w:ind w:left="0" w:leftChars="0" w:firstLine="0" w:firstLineChars="0"/>
        <w:jc w:val="both"/>
        <w:rPr>
          <w:rFonts w:hint="eastAsia" w:ascii="宋体" w:hAnsi="宋体" w:eastAsia="宋体" w:cs="宋体"/>
          <w:b/>
          <w:color w:val="auto"/>
          <w:spacing w:val="6"/>
          <w:highlight w:val="none"/>
        </w:rPr>
      </w:pPr>
    </w:p>
    <w:p w14:paraId="04535532">
      <w:pPr>
        <w:snapToGrid w:val="0"/>
        <w:spacing w:line="360" w:lineRule="auto"/>
        <w:jc w:val="center"/>
        <w:rPr>
          <w:rStyle w:val="36"/>
          <w:rFonts w:hint="eastAsia" w:ascii="宋体" w:hAnsi="宋体" w:eastAsia="宋体" w:cs="宋体"/>
          <w:bCs w:val="0"/>
          <w:color w:val="auto"/>
          <w:kern w:val="2"/>
          <w:sz w:val="28"/>
          <w:szCs w:val="28"/>
          <w:highlight w:val="none"/>
          <w:lang w:val="en-US" w:eastAsia="zh-CN" w:bidi="ar-SA"/>
        </w:rPr>
      </w:pPr>
      <w:r>
        <w:rPr>
          <w:rStyle w:val="36"/>
          <w:rFonts w:hint="eastAsia" w:ascii="宋体" w:hAnsi="宋体" w:eastAsia="宋体" w:cs="宋体"/>
          <w:bCs w:val="0"/>
          <w:color w:val="auto"/>
          <w:kern w:val="2"/>
          <w:sz w:val="28"/>
          <w:szCs w:val="28"/>
          <w:highlight w:val="none"/>
          <w:lang w:val="en-US" w:eastAsia="zh-CN" w:bidi="ar-SA"/>
        </w:rPr>
        <w:t>残疾人福利性单位声明函</w:t>
      </w:r>
    </w:p>
    <w:p w14:paraId="1AA238B0">
      <w:pPr>
        <w:spacing w:line="480" w:lineRule="auto"/>
        <w:ind w:firstLine="480" w:firstLineChars="200"/>
        <w:outlineLvl w:val="1"/>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CF3A13D">
      <w:pPr>
        <w:spacing w:line="480" w:lineRule="auto"/>
        <w:ind w:firstLine="480" w:firstLineChars="200"/>
        <w:outlineLvl w:val="1"/>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本单位对上述声明的真实性负责。如有虚假，将依法承担相应责任。</w:t>
      </w:r>
    </w:p>
    <w:p w14:paraId="5746F165">
      <w:pPr>
        <w:spacing w:line="480" w:lineRule="auto"/>
        <w:ind w:firstLine="480" w:firstLineChars="200"/>
        <w:outlineLvl w:val="1"/>
        <w:rPr>
          <w:rFonts w:hint="eastAsia" w:ascii="宋体" w:hAnsi="宋体" w:eastAsia="宋体" w:cs="宋体"/>
          <w:sz w:val="24"/>
          <w:szCs w:val="24"/>
          <w:highlight w:val="none"/>
          <w:lang w:val="en-US" w:eastAsia="zh-CN"/>
        </w:rPr>
      </w:pPr>
    </w:p>
    <w:p w14:paraId="3084163D">
      <w:pPr>
        <w:spacing w:line="480" w:lineRule="auto"/>
        <w:ind w:firstLine="480" w:firstLineChars="200"/>
        <w:outlineLvl w:val="1"/>
        <w:rPr>
          <w:rFonts w:hint="eastAsia" w:ascii="宋体" w:hAnsi="宋体" w:eastAsia="宋体" w:cs="宋体"/>
          <w:sz w:val="24"/>
          <w:szCs w:val="24"/>
          <w:highlight w:val="none"/>
          <w:lang w:val="en-US" w:eastAsia="zh-CN"/>
        </w:rPr>
      </w:pPr>
    </w:p>
    <w:p w14:paraId="446B1F78">
      <w:pPr>
        <w:spacing w:line="480" w:lineRule="auto"/>
        <w:ind w:firstLine="480" w:firstLineChars="200"/>
        <w:outlineLvl w:val="1"/>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       单位名称（盖章）：</w:t>
      </w:r>
    </w:p>
    <w:p w14:paraId="76CDEAE6">
      <w:pPr>
        <w:spacing w:line="480" w:lineRule="auto"/>
        <w:ind w:firstLine="480" w:firstLineChars="200"/>
        <w:outlineLvl w:val="1"/>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       日  期：</w:t>
      </w:r>
    </w:p>
    <w:p w14:paraId="3FA001B4">
      <w:pPr>
        <w:spacing w:line="480" w:lineRule="auto"/>
        <w:ind w:firstLine="480" w:firstLineChars="200"/>
        <w:outlineLvl w:val="1"/>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扶持政策说明：</w:t>
      </w:r>
    </w:p>
    <w:p w14:paraId="2AFC1327">
      <w:pPr>
        <w:spacing w:line="480" w:lineRule="auto"/>
        <w:ind w:firstLine="480" w:firstLineChars="200"/>
        <w:outlineLvl w:val="1"/>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根据财政部、工业和信息化部制定的《政府采购促进中小企业发展暂行办法》和转发财政部工业和信息化部关于印发《政府采购促进中小企业发展暂行办法》的通知，对小型或微型企业的投标报价给予10%的扣除，并用扣除后的价格计算价格评分。</w:t>
      </w:r>
    </w:p>
    <w:p w14:paraId="76744BC0">
      <w:pPr>
        <w:spacing w:line="480" w:lineRule="auto"/>
        <w:ind w:firstLine="480" w:firstLineChars="200"/>
        <w:outlineLvl w:val="1"/>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2、监狱企业视同小微企业，参加本项目投标的，享受小微企业同等的价格扣除。【注：提供《监狱企业声明函》及其相关的充分的证明材料】。</w:t>
      </w:r>
    </w:p>
    <w:p w14:paraId="5C0F6DCA">
      <w:pPr>
        <w:spacing w:line="480" w:lineRule="auto"/>
        <w:ind w:firstLine="480" w:firstLineChars="200"/>
        <w:outlineLvl w:val="1"/>
        <w:rPr>
          <w:rFonts w:hint="eastAsia" w:ascii="宋体" w:hAnsi="宋体" w:eastAsia="宋体" w:cs="宋体"/>
          <w:sz w:val="24"/>
          <w:szCs w:val="24"/>
          <w:highlight w:val="none"/>
          <w:lang w:val="en-US" w:eastAsia="zh-CN"/>
        </w:rPr>
        <w:sectPr>
          <w:type w:val="continuous"/>
          <w:pgSz w:w="11905" w:h="16838"/>
          <w:pgMar w:top="1304" w:right="964" w:bottom="1020" w:left="1191"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r>
        <w:rPr>
          <w:rFonts w:hint="eastAsia" w:ascii="宋体" w:hAnsi="宋体" w:eastAsia="宋体" w:cs="宋体"/>
          <w:sz w:val="24"/>
          <w:szCs w:val="24"/>
          <w:highlight w:val="none"/>
          <w:lang w:val="en-US" w:eastAsia="zh-CN"/>
        </w:rPr>
        <w:t>3、残疾人福利性单位参加投标【提供《残疾人福利性单位声明函》】，视为小型、微型企业，享受小微企业政策扶持。</w:t>
      </w:r>
    </w:p>
    <w:p w14:paraId="07D31166">
      <w:pPr>
        <w:numPr>
          <w:ilvl w:val="0"/>
          <w:numId w:val="0"/>
        </w:numPr>
        <w:spacing w:line="588" w:lineRule="exact"/>
        <w:jc w:val="center"/>
        <w:rPr>
          <w:rFonts w:hint="eastAsia" w:ascii="宋体" w:hAnsi="宋体" w:eastAsia="宋体" w:cs="宋体"/>
          <w:b/>
          <w:color w:val="auto"/>
          <w:spacing w:val="6"/>
          <w:kern w:val="2"/>
          <w:sz w:val="28"/>
          <w:szCs w:val="28"/>
          <w:highlight w:val="none"/>
          <w:lang w:val="en-US" w:eastAsia="zh-CN" w:bidi="ar-SA"/>
        </w:rPr>
      </w:pPr>
    </w:p>
    <w:p w14:paraId="2DBD4F24">
      <w:pPr>
        <w:numPr>
          <w:ilvl w:val="0"/>
          <w:numId w:val="0"/>
        </w:numPr>
        <w:spacing w:line="588" w:lineRule="exact"/>
        <w:jc w:val="center"/>
        <w:rPr>
          <w:rFonts w:hint="eastAsia" w:ascii="宋体" w:hAnsi="宋体" w:eastAsia="宋体" w:cs="宋体"/>
          <w:b/>
          <w:color w:val="auto"/>
          <w:spacing w:val="6"/>
          <w:kern w:val="2"/>
          <w:sz w:val="28"/>
          <w:szCs w:val="28"/>
          <w:highlight w:val="none"/>
          <w:lang w:val="en-US" w:eastAsia="zh-CN" w:bidi="ar-SA"/>
        </w:rPr>
      </w:pPr>
    </w:p>
    <w:p w14:paraId="30E9E3AB">
      <w:pPr>
        <w:numPr>
          <w:ilvl w:val="0"/>
          <w:numId w:val="0"/>
        </w:numPr>
        <w:spacing w:line="588" w:lineRule="exact"/>
        <w:jc w:val="center"/>
        <w:rPr>
          <w:rFonts w:hint="eastAsia" w:ascii="宋体" w:hAnsi="宋体" w:eastAsia="宋体" w:cs="宋体"/>
          <w:b/>
          <w:color w:val="auto"/>
          <w:spacing w:val="6"/>
          <w:kern w:val="2"/>
          <w:sz w:val="28"/>
          <w:szCs w:val="28"/>
          <w:highlight w:val="none"/>
          <w:lang w:val="en-US" w:eastAsia="zh-CN" w:bidi="ar-SA"/>
        </w:rPr>
      </w:pPr>
    </w:p>
    <w:p w14:paraId="610C9E55">
      <w:pPr>
        <w:numPr>
          <w:ilvl w:val="0"/>
          <w:numId w:val="0"/>
        </w:numPr>
        <w:spacing w:line="588" w:lineRule="exact"/>
        <w:jc w:val="center"/>
        <w:rPr>
          <w:rFonts w:hint="eastAsia" w:ascii="宋体" w:hAnsi="宋体" w:eastAsia="宋体" w:cs="宋体"/>
          <w:b/>
          <w:color w:val="auto"/>
          <w:spacing w:val="6"/>
          <w:kern w:val="2"/>
          <w:sz w:val="28"/>
          <w:szCs w:val="28"/>
          <w:highlight w:val="none"/>
          <w:lang w:val="en-US" w:eastAsia="zh-CN" w:bidi="ar-SA"/>
        </w:rPr>
      </w:pPr>
    </w:p>
    <w:p w14:paraId="3DD42427">
      <w:pPr>
        <w:rPr>
          <w:rFonts w:hint="eastAsia" w:ascii="宋体" w:hAnsi="宋体" w:eastAsia="宋体" w:cs="宋体"/>
          <w:b/>
          <w:color w:val="auto"/>
          <w:spacing w:val="6"/>
          <w:kern w:val="2"/>
          <w:sz w:val="28"/>
          <w:szCs w:val="28"/>
          <w:highlight w:val="none"/>
          <w:lang w:val="en-US" w:eastAsia="zh-CN" w:bidi="ar-SA"/>
        </w:rPr>
      </w:pPr>
      <w:r>
        <w:rPr>
          <w:rFonts w:hint="eastAsia" w:ascii="宋体" w:hAnsi="宋体" w:eastAsia="宋体" w:cs="宋体"/>
          <w:b/>
          <w:color w:val="auto"/>
          <w:spacing w:val="6"/>
          <w:kern w:val="2"/>
          <w:sz w:val="28"/>
          <w:szCs w:val="28"/>
          <w:highlight w:val="none"/>
          <w:lang w:val="en-US" w:eastAsia="zh-CN" w:bidi="ar-SA"/>
        </w:rPr>
        <w:br w:type="page"/>
      </w:r>
    </w:p>
    <w:p w14:paraId="1FF7DD34">
      <w:pPr>
        <w:numPr>
          <w:ilvl w:val="0"/>
          <w:numId w:val="0"/>
        </w:numPr>
        <w:spacing w:line="588" w:lineRule="exact"/>
        <w:jc w:val="center"/>
        <w:rPr>
          <w:rFonts w:hint="eastAsia" w:ascii="宋体" w:hAnsi="宋体" w:eastAsia="宋体" w:cs="宋体"/>
          <w:highlight w:val="none"/>
          <w:lang w:val="en-US" w:eastAsia="zh-CN"/>
        </w:rPr>
      </w:pPr>
      <w:r>
        <w:rPr>
          <w:rFonts w:hint="eastAsia" w:ascii="宋体" w:hAnsi="宋体" w:eastAsia="宋体" w:cs="宋体"/>
          <w:b/>
          <w:color w:val="auto"/>
          <w:spacing w:val="6"/>
          <w:kern w:val="2"/>
          <w:sz w:val="28"/>
          <w:szCs w:val="28"/>
          <w:highlight w:val="none"/>
          <w:lang w:val="en-US" w:eastAsia="zh-CN" w:bidi="ar-SA"/>
        </w:rPr>
        <w:t>节能、环保产品证明（如有）</w:t>
      </w:r>
    </w:p>
    <w:p w14:paraId="75314330">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采购人名称 </w:t>
      </w:r>
      <w:r>
        <w:rPr>
          <w:rFonts w:hint="eastAsia" w:ascii="宋体" w:hAnsi="宋体" w:eastAsia="宋体" w:cs="宋体"/>
          <w:color w:val="auto"/>
          <w:sz w:val="24"/>
          <w:highlight w:val="none"/>
        </w:rPr>
        <w:t>：</w:t>
      </w:r>
    </w:p>
    <w:p w14:paraId="55CA6DBF">
      <w:pPr>
        <w:pStyle w:val="10"/>
        <w:rPr>
          <w:rFonts w:hint="eastAsia" w:ascii="宋体" w:hAnsi="宋体" w:eastAsia="宋体" w:cs="宋体"/>
          <w:highlight w:val="none"/>
          <w:lang w:eastAsia="zh-CN"/>
        </w:rPr>
      </w:pPr>
    </w:p>
    <w:p w14:paraId="01262958">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现附上</w:t>
      </w:r>
      <w:r>
        <w:rPr>
          <w:rFonts w:hint="eastAsia" w:ascii="宋体" w:hAnsi="宋体" w:eastAsia="宋体" w:cs="宋体"/>
          <w:color w:val="auto"/>
          <w:sz w:val="24"/>
          <w:highlight w:val="none"/>
          <w:u w:val="single"/>
        </w:rPr>
        <w:t>  （节能、环保产品产品目录）    </w:t>
      </w:r>
      <w:r>
        <w:rPr>
          <w:rFonts w:hint="eastAsia" w:ascii="宋体" w:hAnsi="宋体" w:eastAsia="宋体" w:cs="宋体"/>
          <w:color w:val="auto"/>
          <w:sz w:val="24"/>
          <w:highlight w:val="none"/>
        </w:rPr>
        <w:t> 证明文件（可在 网站名称 网站进行查询）复印件，该证件真实有效。</w:t>
      </w:r>
    </w:p>
    <w:p w14:paraId="56620368">
      <w:pPr>
        <w:pStyle w:val="10"/>
        <w:rPr>
          <w:rFonts w:hint="eastAsia" w:ascii="宋体" w:hAnsi="宋体" w:eastAsia="宋体" w:cs="宋体"/>
          <w:highlight w:val="none"/>
          <w:lang w:eastAsia="zh-CN"/>
        </w:rPr>
      </w:pPr>
    </w:p>
    <w:p w14:paraId="5A28BB15">
      <w:pPr>
        <w:pStyle w:val="10"/>
        <w:rPr>
          <w:rFonts w:hint="eastAsia" w:ascii="宋体" w:hAnsi="宋体" w:eastAsia="宋体" w:cs="宋体"/>
          <w:highlight w:val="none"/>
          <w:lang w:eastAsia="zh-CN"/>
        </w:rPr>
      </w:pPr>
    </w:p>
    <w:p w14:paraId="63C9A159">
      <w:pPr>
        <w:pStyle w:val="10"/>
        <w:rPr>
          <w:rFonts w:hint="eastAsia" w:ascii="宋体" w:hAnsi="宋体" w:eastAsia="宋体" w:cs="宋体"/>
          <w:highlight w:val="none"/>
          <w:lang w:eastAsia="zh-CN"/>
        </w:rPr>
      </w:pPr>
    </w:p>
    <w:p w14:paraId="1A71FF73">
      <w:pPr>
        <w:pStyle w:val="10"/>
        <w:rPr>
          <w:rFonts w:hint="eastAsia" w:ascii="宋体" w:hAnsi="宋体" w:eastAsia="宋体" w:cs="宋体"/>
          <w:highlight w:val="none"/>
          <w:lang w:eastAsia="zh-CN"/>
        </w:rPr>
      </w:pPr>
    </w:p>
    <w:p w14:paraId="3140F21E">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注：节能、环保产品须提供“财政部、国家发展改革委公布的节能、环保产品清单目录”并在有效期内的复印件或影印件，并能在投标人提供的网站上查询到相关内容（未提供查询网站，或在其提供的查询网站上查询不到相关内容的，将不予认可），由投标人加盖公章并注明“与原件一致”。</w:t>
      </w:r>
    </w:p>
    <w:p w14:paraId="4A54FA8D">
      <w:pPr>
        <w:pStyle w:val="10"/>
        <w:rPr>
          <w:rFonts w:hint="eastAsia" w:ascii="宋体" w:hAnsi="宋体" w:eastAsia="宋体" w:cs="宋体"/>
          <w:highlight w:val="none"/>
          <w:lang w:eastAsia="zh-CN"/>
        </w:rPr>
      </w:pPr>
    </w:p>
    <w:p w14:paraId="194B86D9">
      <w:pPr>
        <w:pStyle w:val="10"/>
        <w:rPr>
          <w:rFonts w:hint="eastAsia" w:ascii="宋体" w:hAnsi="宋体" w:eastAsia="宋体" w:cs="宋体"/>
          <w:highlight w:val="none"/>
          <w:lang w:eastAsia="zh-CN"/>
        </w:rPr>
      </w:pPr>
    </w:p>
    <w:p w14:paraId="4571EB3E">
      <w:pPr>
        <w:pStyle w:val="10"/>
        <w:rPr>
          <w:rFonts w:hint="eastAsia" w:ascii="宋体" w:hAnsi="宋体" w:eastAsia="宋体" w:cs="宋体"/>
          <w:highlight w:val="none"/>
          <w:lang w:eastAsia="zh-CN"/>
        </w:rPr>
      </w:pPr>
    </w:p>
    <w:p w14:paraId="3CA950BB">
      <w:pPr>
        <w:pStyle w:val="10"/>
        <w:rPr>
          <w:rFonts w:hint="eastAsia" w:ascii="宋体" w:hAnsi="宋体" w:eastAsia="宋体" w:cs="宋体"/>
          <w:highlight w:val="none"/>
          <w:lang w:eastAsia="zh-CN"/>
        </w:rPr>
      </w:pPr>
    </w:p>
    <w:p w14:paraId="6A56B725">
      <w:pPr>
        <w:pStyle w:val="10"/>
        <w:rPr>
          <w:rFonts w:hint="eastAsia" w:ascii="宋体" w:hAnsi="宋体" w:eastAsia="宋体" w:cs="宋体"/>
          <w:highlight w:val="none"/>
          <w:lang w:eastAsia="zh-CN"/>
        </w:rPr>
      </w:pPr>
    </w:p>
    <w:p w14:paraId="468BE5A5">
      <w:pPr>
        <w:pStyle w:val="10"/>
        <w:rPr>
          <w:rFonts w:hint="eastAsia" w:ascii="宋体" w:hAnsi="宋体" w:eastAsia="宋体" w:cs="宋体"/>
          <w:highlight w:val="none"/>
          <w:lang w:eastAsia="zh-CN"/>
        </w:rPr>
      </w:pPr>
    </w:p>
    <w:p w14:paraId="0F11F66B">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投标人（加盖公章）：                         </w:t>
      </w:r>
    </w:p>
    <w:p w14:paraId="4E1EFE8C">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w:t>
      </w:r>
    </w:p>
    <w:p w14:paraId="0F2252F6">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投标人代表（签字）：                         </w:t>
      </w:r>
    </w:p>
    <w:p w14:paraId="4755B911">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w:t>
      </w:r>
    </w:p>
    <w:p w14:paraId="75644586">
      <w:pPr>
        <w:rPr>
          <w:rFonts w:hint="eastAsia" w:ascii="宋体" w:hAnsi="宋体" w:eastAsia="宋体" w:cs="宋体"/>
          <w:color w:val="auto"/>
          <w:sz w:val="24"/>
          <w:highlight w:val="none"/>
        </w:rPr>
      </w:pPr>
      <w:r>
        <w:rPr>
          <w:rFonts w:hint="eastAsia" w:ascii="宋体" w:hAnsi="宋体" w:eastAsia="宋体" w:cs="宋体"/>
          <w:color w:val="auto"/>
          <w:sz w:val="24"/>
          <w:highlight w:val="none"/>
        </w:rPr>
        <w:t>                                         日          期：    年   月  日</w:t>
      </w:r>
    </w:p>
    <w:p w14:paraId="0BF78359">
      <w:pPr>
        <w:pStyle w:val="7"/>
        <w:numPr>
          <w:ilvl w:val="0"/>
          <w:numId w:val="0"/>
        </w:numPr>
        <w:overflowPunct w:val="0"/>
        <w:snapToGrid w:val="0"/>
        <w:spacing w:line="360" w:lineRule="auto"/>
        <w:jc w:val="right"/>
        <w:rPr>
          <w:rFonts w:hint="eastAsia" w:ascii="宋体" w:hAnsi="宋体" w:eastAsia="宋体" w:cs="宋体"/>
          <w:b/>
          <w:bCs w:val="0"/>
          <w:color w:val="auto"/>
          <w:kern w:val="2"/>
          <w:sz w:val="21"/>
          <w:szCs w:val="21"/>
          <w:highlight w:val="none"/>
          <w:lang w:val="en-US" w:eastAsia="zh-CN" w:bidi="ar-SA"/>
        </w:rPr>
        <w:sectPr>
          <w:type w:val="continuous"/>
          <w:pgSz w:w="11905" w:h="16838"/>
          <w:pgMar w:top="1304" w:right="964" w:bottom="1020" w:left="1191"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4ECA7764">
      <w:pPr>
        <w:pStyle w:val="37"/>
        <w:shd w:val="clear" w:color="auto" w:fill="auto"/>
        <w:spacing w:line="360" w:lineRule="auto"/>
        <w:jc w:val="both"/>
        <w:outlineLvl w:val="2"/>
        <w:rPr>
          <w:rFonts w:hint="eastAsia" w:ascii="宋体" w:hAnsi="宋体" w:eastAsia="宋体" w:cs="宋体"/>
          <w:b/>
          <w:color w:val="auto"/>
          <w:sz w:val="24"/>
          <w:szCs w:val="24"/>
          <w:highlight w:val="none"/>
        </w:rPr>
      </w:pPr>
      <w:bookmarkStart w:id="317" w:name="_Toc15028"/>
      <w:bookmarkStart w:id="318" w:name="_Toc23406"/>
      <w:bookmarkStart w:id="319" w:name="_Toc115436122"/>
      <w:bookmarkStart w:id="320" w:name="_Toc114589529"/>
      <w:bookmarkStart w:id="321" w:name="_Toc312"/>
    </w:p>
    <w:p w14:paraId="60DE3627">
      <w:pPr>
        <w:pStyle w:val="37"/>
        <w:shd w:val="clear" w:color="auto" w:fill="auto"/>
        <w:spacing w:line="360" w:lineRule="auto"/>
        <w:jc w:val="both"/>
        <w:outlineLvl w:val="2"/>
        <w:rPr>
          <w:rFonts w:hint="eastAsia" w:ascii="宋体" w:hAnsi="宋体" w:eastAsia="宋体" w:cs="宋体"/>
          <w:b/>
          <w:color w:val="auto"/>
          <w:sz w:val="24"/>
          <w:szCs w:val="24"/>
          <w:highlight w:val="none"/>
        </w:rPr>
      </w:pPr>
    </w:p>
    <w:p w14:paraId="5FFA2434">
      <w:pPr>
        <w:pStyle w:val="37"/>
        <w:shd w:val="clear" w:color="auto" w:fill="auto"/>
        <w:spacing w:line="360" w:lineRule="auto"/>
        <w:jc w:val="both"/>
        <w:outlineLvl w:val="2"/>
        <w:rPr>
          <w:rFonts w:hint="eastAsia" w:ascii="宋体" w:hAnsi="宋体" w:eastAsia="宋体" w:cs="宋体"/>
          <w:b/>
          <w:color w:val="auto"/>
          <w:sz w:val="24"/>
          <w:szCs w:val="24"/>
          <w:highlight w:val="none"/>
        </w:rPr>
      </w:pPr>
    </w:p>
    <w:p w14:paraId="36A38CE2">
      <w:pPr>
        <w:pStyle w:val="37"/>
        <w:shd w:val="clear" w:color="auto" w:fill="auto"/>
        <w:spacing w:line="360" w:lineRule="auto"/>
        <w:jc w:val="both"/>
        <w:outlineLvl w:val="2"/>
        <w:rPr>
          <w:rFonts w:hint="eastAsia" w:ascii="宋体" w:hAnsi="宋体" w:eastAsia="宋体" w:cs="宋体"/>
          <w:b/>
          <w:color w:val="auto"/>
          <w:sz w:val="24"/>
          <w:szCs w:val="24"/>
          <w:highlight w:val="none"/>
        </w:rPr>
      </w:pPr>
    </w:p>
    <w:p w14:paraId="129DF07A">
      <w:pPr>
        <w:pStyle w:val="37"/>
        <w:shd w:val="clear" w:color="auto" w:fill="auto"/>
        <w:spacing w:line="360" w:lineRule="auto"/>
        <w:jc w:val="center"/>
        <w:outlineLvl w:val="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虚假应标承担责任声明</w:t>
      </w:r>
      <w:bookmarkEnd w:id="317"/>
      <w:bookmarkEnd w:id="318"/>
      <w:bookmarkEnd w:id="319"/>
      <w:bookmarkEnd w:id="320"/>
      <w:bookmarkEnd w:id="321"/>
    </w:p>
    <w:p w14:paraId="566F8093">
      <w:pPr>
        <w:pStyle w:val="10"/>
        <w:shd w:val="clear" w:color="auto" w:fill="auto"/>
        <w:tabs>
          <w:tab w:val="left" w:pos="9214"/>
        </w:tabs>
        <w:spacing w:before="2"/>
        <w:ind w:left="0" w:leftChars="0" w:right="-92" w:rightChars="-44" w:firstLine="0" w:firstLineChars="0"/>
        <w:rPr>
          <w:rFonts w:hint="eastAsia" w:ascii="宋体" w:hAnsi="宋体" w:eastAsia="宋体" w:cs="宋体"/>
          <w:b/>
          <w:color w:val="auto"/>
          <w:sz w:val="21"/>
          <w:szCs w:val="21"/>
          <w:highlight w:val="none"/>
        </w:rPr>
      </w:pPr>
    </w:p>
    <w:p w14:paraId="02ED047A">
      <w:pPr>
        <w:shd w:val="clear" w:color="auto" w:fill="auto"/>
        <w:ind w:right="-92" w:rightChars="-44"/>
        <w:rPr>
          <w:rFonts w:hint="eastAsia" w:ascii="宋体" w:hAnsi="宋体" w:eastAsia="宋体" w:cs="宋体"/>
          <w:color w:val="auto"/>
          <w:highlight w:val="none"/>
        </w:rPr>
      </w:pPr>
      <w:r>
        <w:rPr>
          <w:rFonts w:hint="eastAsia" w:ascii="宋体" w:hAnsi="宋体" w:eastAsia="宋体" w:cs="宋体"/>
          <w:color w:val="auto"/>
          <w:highlight w:val="none"/>
        </w:rPr>
        <w:t>致：</w:t>
      </w:r>
      <w:r>
        <w:rPr>
          <w:rFonts w:hint="eastAsia" w:ascii="宋体" w:hAnsi="宋体" w:eastAsia="宋体" w:cs="宋体"/>
          <w:color w:val="auto"/>
          <w:highlight w:val="none"/>
          <w:u w:val="single"/>
        </w:rPr>
        <w:t>采购人/采购代理机构</w:t>
      </w:r>
    </w:p>
    <w:p w14:paraId="6879E4C9">
      <w:pPr>
        <w:pStyle w:val="10"/>
        <w:shd w:val="clear" w:color="auto" w:fill="auto"/>
        <w:tabs>
          <w:tab w:val="left" w:pos="9214"/>
        </w:tabs>
        <w:spacing w:before="9"/>
        <w:ind w:right="-92" w:rightChars="-44"/>
        <w:rPr>
          <w:rFonts w:hint="eastAsia" w:ascii="宋体" w:hAnsi="宋体" w:eastAsia="宋体" w:cs="宋体"/>
          <w:b/>
          <w:color w:val="auto"/>
          <w:highlight w:val="none"/>
        </w:rPr>
      </w:pPr>
    </w:p>
    <w:p w14:paraId="525DF3DE">
      <w:pPr>
        <w:pStyle w:val="10"/>
        <w:shd w:val="clear" w:color="auto" w:fill="auto"/>
        <w:tabs>
          <w:tab w:val="left" w:pos="9214"/>
        </w:tabs>
        <w:spacing w:before="67" w:line="360" w:lineRule="auto"/>
        <w:ind w:right="-92" w:rightChars="-44"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我公司</w:t>
      </w:r>
      <w:r>
        <w:rPr>
          <w:rFonts w:hint="eastAsia" w:ascii="宋体" w:hAnsi="宋体" w:eastAsia="宋体" w:cs="宋体"/>
          <w:color w:val="auto"/>
          <w:spacing w:val="-7"/>
          <w:highlight w:val="none"/>
        </w:rPr>
        <w:t>承诺：</w:t>
      </w:r>
      <w:r>
        <w:rPr>
          <w:rFonts w:hint="eastAsia" w:ascii="宋体" w:hAnsi="宋体" w:eastAsia="宋体" w:cs="宋体"/>
          <w:color w:val="auto"/>
          <w:spacing w:val="-3"/>
          <w:highlight w:val="none"/>
        </w:rPr>
        <w:t>所提供的投标文件</w:t>
      </w:r>
      <w:r>
        <w:rPr>
          <w:rFonts w:hint="eastAsia" w:ascii="宋体" w:hAnsi="宋体" w:eastAsia="宋体" w:cs="宋体"/>
          <w:color w:val="auto"/>
          <w:highlight w:val="none"/>
        </w:rPr>
        <w:t>（</w:t>
      </w:r>
      <w:r>
        <w:rPr>
          <w:rFonts w:hint="eastAsia" w:ascii="宋体" w:hAnsi="宋体" w:eastAsia="宋体" w:cs="宋体"/>
          <w:color w:val="auto"/>
          <w:spacing w:val="-5"/>
          <w:highlight w:val="none"/>
        </w:rPr>
        <w:t>包括一切技术资料、技术承诺、商务承诺等</w:t>
      </w:r>
      <w:r>
        <w:rPr>
          <w:rFonts w:hint="eastAsia" w:ascii="宋体" w:hAnsi="宋体" w:eastAsia="宋体" w:cs="宋体"/>
          <w:color w:val="auto"/>
          <w:spacing w:val="-20"/>
          <w:highlight w:val="none"/>
        </w:rPr>
        <w:t>）</w:t>
      </w:r>
      <w:r>
        <w:rPr>
          <w:rFonts w:hint="eastAsia" w:ascii="宋体" w:hAnsi="宋体" w:eastAsia="宋体" w:cs="宋体"/>
          <w:color w:val="auto"/>
          <w:spacing w:val="-12"/>
          <w:highlight w:val="none"/>
        </w:rPr>
        <w:t>均</w:t>
      </w:r>
      <w:r>
        <w:rPr>
          <w:rFonts w:hint="eastAsia" w:ascii="宋体" w:hAnsi="宋体" w:eastAsia="宋体" w:cs="宋体"/>
          <w:color w:val="auto"/>
          <w:spacing w:val="-6"/>
          <w:highlight w:val="none"/>
        </w:rPr>
        <w:t>真实有效，若在项目招标过程中</w:t>
      </w:r>
      <w:r>
        <w:rPr>
          <w:rFonts w:hint="eastAsia" w:ascii="宋体" w:hAnsi="宋体" w:eastAsia="宋体" w:cs="宋体"/>
          <w:color w:val="auto"/>
          <w:highlight w:val="none"/>
        </w:rPr>
        <w:t>（</w:t>
      </w:r>
      <w:r>
        <w:rPr>
          <w:rFonts w:hint="eastAsia" w:ascii="宋体" w:hAnsi="宋体" w:eastAsia="宋体" w:cs="宋体"/>
          <w:color w:val="auto"/>
          <w:spacing w:val="-6"/>
          <w:highlight w:val="none"/>
        </w:rPr>
        <w:t>包括开评审、中标公示过程</w:t>
      </w:r>
      <w:r>
        <w:rPr>
          <w:rFonts w:hint="eastAsia" w:ascii="宋体" w:hAnsi="宋体" w:eastAsia="宋体" w:cs="宋体"/>
          <w:color w:val="auto"/>
          <w:spacing w:val="-20"/>
          <w:highlight w:val="none"/>
        </w:rPr>
        <w:t>）</w:t>
      </w:r>
      <w:r>
        <w:rPr>
          <w:rFonts w:hint="eastAsia" w:ascii="宋体" w:hAnsi="宋体" w:eastAsia="宋体" w:cs="宋体"/>
          <w:color w:val="auto"/>
          <w:spacing w:val="-2"/>
          <w:highlight w:val="none"/>
        </w:rPr>
        <w:t>及履行合同期间</w:t>
      </w:r>
      <w:r>
        <w:rPr>
          <w:rFonts w:hint="eastAsia" w:ascii="宋体" w:hAnsi="宋体" w:eastAsia="宋体" w:cs="宋体"/>
          <w:color w:val="auto"/>
          <w:highlight w:val="none"/>
        </w:rPr>
        <w:t>（包括验收过程</w:t>
      </w:r>
      <w:r>
        <w:rPr>
          <w:rFonts w:hint="eastAsia" w:ascii="宋体" w:hAnsi="宋体" w:eastAsia="宋体" w:cs="宋体"/>
          <w:color w:val="auto"/>
          <w:spacing w:val="-15"/>
          <w:highlight w:val="none"/>
        </w:rPr>
        <w:t>）</w:t>
      </w:r>
      <w:r>
        <w:rPr>
          <w:rFonts w:hint="eastAsia" w:ascii="宋体" w:hAnsi="宋体" w:eastAsia="宋体" w:cs="宋体"/>
          <w:color w:val="auto"/>
          <w:spacing w:val="-2"/>
          <w:highlight w:val="none"/>
        </w:rPr>
        <w:t>发现我公司提供的货物</w:t>
      </w:r>
      <w:r>
        <w:rPr>
          <w:rFonts w:hint="eastAsia" w:ascii="宋体" w:hAnsi="宋体" w:eastAsia="宋体" w:cs="宋体"/>
          <w:color w:val="auto"/>
          <w:highlight w:val="none"/>
        </w:rPr>
        <w:t>（或产品</w:t>
      </w:r>
      <w:r>
        <w:rPr>
          <w:rFonts w:hint="eastAsia" w:ascii="宋体" w:hAnsi="宋体" w:eastAsia="宋体" w:cs="宋体"/>
          <w:color w:val="auto"/>
          <w:spacing w:val="-15"/>
          <w:highlight w:val="none"/>
        </w:rPr>
        <w:t>）</w:t>
      </w:r>
      <w:r>
        <w:rPr>
          <w:rFonts w:hint="eastAsia" w:ascii="宋体" w:hAnsi="宋体" w:eastAsia="宋体" w:cs="宋体"/>
          <w:color w:val="auto"/>
          <w:spacing w:val="-5"/>
          <w:highlight w:val="none"/>
        </w:rPr>
        <w:t>与投标</w:t>
      </w:r>
      <w:r>
        <w:rPr>
          <w:rFonts w:hint="eastAsia" w:ascii="宋体" w:hAnsi="宋体" w:eastAsia="宋体" w:cs="宋体"/>
          <w:color w:val="auto"/>
          <w:highlight w:val="none"/>
        </w:rPr>
        <w:t>文件</w:t>
      </w:r>
      <w:r>
        <w:rPr>
          <w:rFonts w:hint="eastAsia" w:ascii="宋体" w:hAnsi="宋体" w:eastAsia="宋体" w:cs="宋体"/>
          <w:color w:val="auto"/>
          <w:spacing w:val="-6"/>
          <w:highlight w:val="none"/>
        </w:rPr>
        <w:t>不一致，或发现我</w:t>
      </w:r>
      <w:r>
        <w:rPr>
          <w:rFonts w:hint="eastAsia" w:ascii="宋体" w:hAnsi="宋体" w:eastAsia="宋体" w:cs="宋体"/>
          <w:color w:val="auto"/>
          <w:highlight w:val="none"/>
        </w:rPr>
        <w:t>公司提供了不真实的投标文件（虚假材料</w:t>
      </w:r>
      <w:r>
        <w:rPr>
          <w:rFonts w:hint="eastAsia" w:ascii="宋体" w:hAnsi="宋体" w:eastAsia="宋体" w:cs="宋体"/>
          <w:color w:val="auto"/>
          <w:spacing w:val="-120"/>
          <w:highlight w:val="none"/>
        </w:rPr>
        <w:t>）   ）</w:t>
      </w:r>
      <w:r>
        <w:rPr>
          <w:rFonts w:hint="eastAsia" w:ascii="宋体" w:hAnsi="宋体" w:eastAsia="宋体" w:cs="宋体"/>
          <w:color w:val="auto"/>
          <w:highlight w:val="none"/>
        </w:rPr>
        <w:t>），我公司愿意承担一切法律责任并认可采购人或采购代理机构作出的取消中标资格、罚没保证金等决定。</w:t>
      </w:r>
    </w:p>
    <w:p w14:paraId="700EEC24">
      <w:pPr>
        <w:pStyle w:val="10"/>
        <w:shd w:val="clear" w:color="auto" w:fill="auto"/>
        <w:tabs>
          <w:tab w:val="left" w:pos="9214"/>
        </w:tabs>
        <w:spacing w:line="360" w:lineRule="auto"/>
        <w:ind w:right="-92" w:rightChars="-44"/>
        <w:rPr>
          <w:rFonts w:hint="eastAsia" w:ascii="宋体" w:hAnsi="宋体" w:eastAsia="宋体" w:cs="宋体"/>
          <w:color w:val="auto"/>
          <w:highlight w:val="none"/>
        </w:rPr>
      </w:pPr>
      <w:r>
        <w:rPr>
          <w:rFonts w:hint="eastAsia" w:ascii="宋体" w:hAnsi="宋体" w:eastAsia="宋体" w:cs="宋体"/>
          <w:color w:val="auto"/>
          <w:highlight w:val="none"/>
        </w:rPr>
        <w:t>特此声明。</w:t>
      </w:r>
    </w:p>
    <w:p w14:paraId="6EF56E1F">
      <w:pPr>
        <w:pStyle w:val="10"/>
        <w:shd w:val="clear" w:color="auto" w:fill="auto"/>
        <w:tabs>
          <w:tab w:val="left" w:pos="9214"/>
        </w:tabs>
        <w:spacing w:line="360" w:lineRule="auto"/>
        <w:ind w:right="-92" w:rightChars="-44"/>
        <w:rPr>
          <w:rFonts w:hint="eastAsia" w:ascii="宋体" w:hAnsi="宋体" w:eastAsia="宋体" w:cs="宋体"/>
          <w:color w:val="auto"/>
          <w:sz w:val="21"/>
          <w:szCs w:val="21"/>
          <w:highlight w:val="none"/>
        </w:rPr>
      </w:pPr>
    </w:p>
    <w:p w14:paraId="037E09B8">
      <w:pPr>
        <w:pStyle w:val="10"/>
        <w:shd w:val="clear" w:color="auto" w:fill="auto"/>
        <w:tabs>
          <w:tab w:val="left" w:pos="9214"/>
        </w:tabs>
        <w:ind w:right="-92" w:rightChars="-44"/>
        <w:rPr>
          <w:rFonts w:hint="eastAsia" w:ascii="宋体" w:hAnsi="宋体" w:eastAsia="宋体" w:cs="宋体"/>
          <w:color w:val="auto"/>
          <w:sz w:val="21"/>
          <w:szCs w:val="21"/>
          <w:highlight w:val="none"/>
        </w:rPr>
      </w:pPr>
    </w:p>
    <w:p w14:paraId="000AC9D8">
      <w:pPr>
        <w:pStyle w:val="10"/>
        <w:shd w:val="clear" w:color="auto" w:fill="auto"/>
        <w:tabs>
          <w:tab w:val="left" w:pos="9214"/>
        </w:tabs>
        <w:ind w:right="-92" w:rightChars="-44"/>
        <w:rPr>
          <w:rFonts w:hint="eastAsia" w:ascii="宋体" w:hAnsi="宋体" w:eastAsia="宋体" w:cs="宋体"/>
          <w:color w:val="auto"/>
          <w:sz w:val="21"/>
          <w:szCs w:val="21"/>
          <w:highlight w:val="none"/>
        </w:rPr>
      </w:pPr>
    </w:p>
    <w:p w14:paraId="46947CEE">
      <w:pPr>
        <w:pStyle w:val="10"/>
        <w:shd w:val="clear" w:color="auto" w:fill="auto"/>
        <w:tabs>
          <w:tab w:val="left" w:pos="4736"/>
          <w:tab w:val="left" w:pos="9214"/>
        </w:tabs>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投标人名称（盖章）：</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rPr>
        <w:tab/>
      </w:r>
    </w:p>
    <w:p w14:paraId="196AFF7A">
      <w:pPr>
        <w:pStyle w:val="10"/>
        <w:shd w:val="clear" w:color="auto" w:fill="auto"/>
        <w:tabs>
          <w:tab w:val="left" w:pos="5521"/>
          <w:tab w:val="left" w:pos="6366"/>
          <w:tab w:val="left" w:pos="9062"/>
          <w:tab w:val="left" w:pos="9214"/>
        </w:tabs>
        <w:spacing w:line="360" w:lineRule="auto"/>
        <w:rPr>
          <w:rFonts w:hint="eastAsia" w:ascii="宋体" w:hAnsi="宋体" w:eastAsia="宋体" w:cs="宋体"/>
          <w:color w:val="auto"/>
          <w:highlight w:val="none"/>
          <w:u w:val="single"/>
        </w:rPr>
      </w:pPr>
      <w:r>
        <w:rPr>
          <w:rFonts w:hint="eastAsia" w:ascii="宋体" w:hAnsi="宋体" w:eastAsia="宋体" w:cs="宋体"/>
          <w:color w:val="auto"/>
          <w:highlight w:val="none"/>
        </w:rPr>
        <w:t>投标人授权代表</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签字</w:t>
      </w:r>
      <w:r>
        <w:rPr>
          <w:rFonts w:hint="eastAsia" w:ascii="宋体" w:hAnsi="宋体" w:eastAsia="宋体" w:cs="宋体"/>
          <w:color w:val="auto"/>
          <w:highlight w:val="none"/>
          <w:lang w:eastAsia="zh-CN"/>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rPr>
        <w:tab/>
      </w:r>
    </w:p>
    <w:p w14:paraId="1C2AFC05">
      <w:pPr>
        <w:pStyle w:val="10"/>
        <w:shd w:val="clear" w:color="auto" w:fill="auto"/>
        <w:tabs>
          <w:tab w:val="left" w:pos="5521"/>
          <w:tab w:val="left" w:pos="6366"/>
          <w:tab w:val="left" w:pos="9062"/>
          <w:tab w:val="left" w:pos="9214"/>
        </w:tabs>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日期：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rPr>
        <w:tab/>
      </w:r>
    </w:p>
    <w:p w14:paraId="0C535226">
      <w:pPr>
        <w:pStyle w:val="10"/>
        <w:shd w:val="clear" w:color="auto" w:fill="auto"/>
        <w:tabs>
          <w:tab w:val="left" w:pos="9214"/>
        </w:tabs>
        <w:spacing w:line="360" w:lineRule="auto"/>
        <w:rPr>
          <w:rFonts w:hint="eastAsia" w:ascii="宋体" w:hAnsi="宋体" w:eastAsia="宋体" w:cs="宋体"/>
          <w:color w:val="auto"/>
          <w:highlight w:val="none"/>
        </w:rPr>
      </w:pPr>
    </w:p>
    <w:p w14:paraId="200B62CF">
      <w:pPr>
        <w:pStyle w:val="10"/>
        <w:shd w:val="clear" w:color="auto" w:fill="auto"/>
        <w:tabs>
          <w:tab w:val="left" w:pos="9214"/>
        </w:tabs>
        <w:spacing w:line="360" w:lineRule="auto"/>
        <w:rPr>
          <w:rFonts w:hint="eastAsia" w:ascii="宋体" w:hAnsi="宋体" w:eastAsia="宋体" w:cs="宋体"/>
          <w:color w:val="auto"/>
          <w:highlight w:val="none"/>
        </w:rPr>
      </w:pPr>
    </w:p>
    <w:p w14:paraId="5D457DD3">
      <w:pPr>
        <w:pStyle w:val="10"/>
        <w:shd w:val="clear" w:color="auto" w:fill="auto"/>
        <w:tabs>
          <w:tab w:val="left" w:pos="1560"/>
          <w:tab w:val="left" w:pos="2040"/>
          <w:tab w:val="left" w:pos="9214"/>
        </w:tabs>
        <w:spacing w:before="66"/>
        <w:ind w:right="-92" w:rightChars="-44"/>
        <w:rPr>
          <w:rFonts w:hint="eastAsia" w:ascii="宋体" w:hAnsi="宋体" w:eastAsia="宋体" w:cs="宋体"/>
          <w:color w:val="auto"/>
          <w:sz w:val="21"/>
          <w:szCs w:val="21"/>
          <w:highlight w:val="none"/>
        </w:rPr>
      </w:pPr>
    </w:p>
    <w:p w14:paraId="236E5AFD">
      <w:pPr>
        <w:pStyle w:val="37"/>
        <w:shd w:val="clear" w:color="auto" w:fill="auto"/>
        <w:spacing w:line="360" w:lineRule="auto"/>
        <w:ind w:right="-92" w:rightChars="-44"/>
        <w:jc w:val="both"/>
        <w:rPr>
          <w:rFonts w:hint="eastAsia" w:ascii="宋体" w:hAnsi="宋体" w:eastAsia="宋体" w:cs="宋体"/>
          <w:b/>
          <w:color w:val="auto"/>
          <w:sz w:val="24"/>
          <w:szCs w:val="24"/>
          <w:highlight w:val="none"/>
        </w:rPr>
        <w:sectPr>
          <w:type w:val="continuous"/>
          <w:pgSz w:w="11905" w:h="16838"/>
          <w:pgMar w:top="1304" w:right="964" w:bottom="1020" w:left="1191"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2C176718">
      <w:pPr>
        <w:pStyle w:val="37"/>
        <w:shd w:val="clear" w:color="auto" w:fill="auto"/>
        <w:spacing w:line="360" w:lineRule="auto"/>
        <w:jc w:val="both"/>
        <w:outlineLvl w:val="1"/>
        <w:rPr>
          <w:rFonts w:hint="eastAsia" w:ascii="宋体" w:hAnsi="宋体" w:eastAsia="宋体" w:cs="宋体"/>
          <w:b/>
          <w:color w:val="auto"/>
          <w:sz w:val="24"/>
          <w:szCs w:val="24"/>
          <w:highlight w:val="none"/>
        </w:rPr>
      </w:pPr>
      <w:bookmarkStart w:id="322" w:name="_Toc216582819"/>
      <w:bookmarkStart w:id="323" w:name="_Ref467988543"/>
      <w:bookmarkStart w:id="324" w:name="_Toc520356224"/>
      <w:bookmarkStart w:id="325" w:name="_Toc480942355"/>
      <w:bookmarkStart w:id="326" w:name="_Toc9592"/>
      <w:bookmarkStart w:id="327" w:name="_Toc32489"/>
      <w:bookmarkStart w:id="328" w:name="_Toc114589541"/>
      <w:bookmarkStart w:id="329" w:name="_Toc20238"/>
      <w:bookmarkStart w:id="330" w:name="_Toc507399535"/>
      <w:bookmarkStart w:id="331" w:name="_Toc115436133"/>
    </w:p>
    <w:p w14:paraId="13EDD279">
      <w:pPr>
        <w:pStyle w:val="37"/>
        <w:shd w:val="clear" w:color="auto" w:fill="auto"/>
        <w:spacing w:line="360" w:lineRule="auto"/>
        <w:jc w:val="both"/>
        <w:outlineLvl w:val="1"/>
        <w:rPr>
          <w:rFonts w:hint="eastAsia" w:ascii="宋体" w:hAnsi="宋体" w:eastAsia="宋体" w:cs="宋体"/>
          <w:b/>
          <w:color w:val="auto"/>
          <w:sz w:val="24"/>
          <w:szCs w:val="24"/>
          <w:highlight w:val="none"/>
        </w:rPr>
      </w:pPr>
    </w:p>
    <w:p w14:paraId="2BF15E56">
      <w:pPr>
        <w:pStyle w:val="37"/>
        <w:shd w:val="clear" w:color="auto" w:fill="auto"/>
        <w:spacing w:line="360" w:lineRule="auto"/>
        <w:jc w:val="both"/>
        <w:outlineLvl w:val="1"/>
        <w:rPr>
          <w:rFonts w:hint="eastAsia" w:ascii="宋体" w:hAnsi="宋体" w:eastAsia="宋体" w:cs="宋体"/>
          <w:b/>
          <w:color w:val="auto"/>
          <w:sz w:val="24"/>
          <w:szCs w:val="24"/>
          <w:highlight w:val="none"/>
        </w:rPr>
      </w:pPr>
    </w:p>
    <w:p w14:paraId="2B3BC204">
      <w:pPr>
        <w:pStyle w:val="37"/>
        <w:shd w:val="clear" w:color="auto" w:fill="auto"/>
        <w:spacing w:line="360" w:lineRule="auto"/>
        <w:jc w:val="both"/>
        <w:outlineLvl w:val="1"/>
        <w:rPr>
          <w:rFonts w:hint="eastAsia" w:ascii="宋体" w:hAnsi="宋体" w:eastAsia="宋体" w:cs="宋体"/>
          <w:b/>
          <w:color w:val="auto"/>
          <w:sz w:val="24"/>
          <w:szCs w:val="24"/>
          <w:highlight w:val="none"/>
        </w:rPr>
      </w:pPr>
    </w:p>
    <w:p w14:paraId="04A08188">
      <w:pPr>
        <w:pStyle w:val="37"/>
        <w:shd w:val="clear" w:color="auto" w:fill="auto"/>
        <w:spacing w:line="360" w:lineRule="auto"/>
        <w:jc w:val="both"/>
        <w:outlineLvl w:val="1"/>
        <w:rPr>
          <w:rFonts w:hint="eastAsia" w:ascii="宋体" w:hAnsi="宋体" w:eastAsia="宋体" w:cs="宋体"/>
          <w:b/>
          <w:color w:val="auto"/>
          <w:sz w:val="24"/>
          <w:szCs w:val="24"/>
          <w:highlight w:val="none"/>
        </w:rPr>
      </w:pPr>
    </w:p>
    <w:p w14:paraId="6D55ACBE">
      <w:pPr>
        <w:pStyle w:val="37"/>
        <w:shd w:val="clear" w:color="auto" w:fill="auto"/>
        <w:spacing w:line="360" w:lineRule="auto"/>
        <w:jc w:val="both"/>
        <w:outlineLvl w:val="1"/>
        <w:rPr>
          <w:rFonts w:hint="eastAsia" w:ascii="宋体" w:hAnsi="宋体" w:eastAsia="宋体" w:cs="宋体"/>
          <w:b/>
          <w:color w:val="auto"/>
          <w:sz w:val="24"/>
          <w:szCs w:val="24"/>
          <w:highlight w:val="none"/>
        </w:rPr>
      </w:pPr>
    </w:p>
    <w:p w14:paraId="6888E56A">
      <w:pPr>
        <w:pStyle w:val="37"/>
        <w:shd w:val="clear" w:color="auto" w:fill="auto"/>
        <w:spacing w:line="360" w:lineRule="auto"/>
        <w:jc w:val="both"/>
        <w:outlineLvl w:val="1"/>
        <w:rPr>
          <w:rFonts w:hint="eastAsia" w:ascii="宋体" w:hAnsi="宋体" w:eastAsia="宋体" w:cs="宋体"/>
          <w:b/>
          <w:color w:val="auto"/>
          <w:sz w:val="24"/>
          <w:szCs w:val="24"/>
          <w:highlight w:val="none"/>
        </w:rPr>
      </w:pPr>
    </w:p>
    <w:p w14:paraId="5847100C">
      <w:pPr>
        <w:pStyle w:val="37"/>
        <w:shd w:val="clear" w:color="auto" w:fill="auto"/>
        <w:spacing w:line="360" w:lineRule="auto"/>
        <w:jc w:val="both"/>
        <w:outlineLvl w:val="1"/>
        <w:rPr>
          <w:rFonts w:hint="eastAsia" w:ascii="宋体" w:hAnsi="宋体" w:eastAsia="宋体" w:cs="宋体"/>
          <w:b/>
          <w:color w:val="auto"/>
          <w:sz w:val="24"/>
          <w:szCs w:val="24"/>
          <w:highlight w:val="none"/>
        </w:rPr>
      </w:pPr>
    </w:p>
    <w:p w14:paraId="4CB579D3">
      <w:pPr>
        <w:pStyle w:val="37"/>
        <w:shd w:val="clear" w:color="auto" w:fill="auto"/>
        <w:spacing w:line="360" w:lineRule="auto"/>
        <w:jc w:val="both"/>
        <w:outlineLvl w:val="1"/>
        <w:rPr>
          <w:rFonts w:hint="eastAsia" w:ascii="宋体" w:hAnsi="宋体" w:eastAsia="宋体" w:cs="宋体"/>
          <w:b/>
          <w:color w:val="auto"/>
          <w:sz w:val="24"/>
          <w:szCs w:val="24"/>
          <w:highlight w:val="none"/>
        </w:rPr>
      </w:pPr>
    </w:p>
    <w:p w14:paraId="2195E188">
      <w:pPr>
        <w:pStyle w:val="37"/>
        <w:shd w:val="clear" w:color="auto" w:fill="auto"/>
        <w:spacing w:line="360" w:lineRule="auto"/>
        <w:jc w:val="center"/>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关于对本投标文件中资料真实性的承诺</w:t>
      </w:r>
      <w:bookmarkEnd w:id="322"/>
      <w:bookmarkEnd w:id="323"/>
      <w:bookmarkEnd w:id="324"/>
      <w:bookmarkEnd w:id="325"/>
      <w:bookmarkStart w:id="332" w:name="_Hlt520274065"/>
      <w:bookmarkEnd w:id="332"/>
      <w:bookmarkStart w:id="333" w:name="_Hlt520271212"/>
      <w:bookmarkEnd w:id="333"/>
      <w:bookmarkStart w:id="334" w:name="_Hlt520274393"/>
      <w:bookmarkEnd w:id="334"/>
      <w:bookmarkStart w:id="335" w:name="_Hlt520274407"/>
      <w:bookmarkEnd w:id="335"/>
      <w:bookmarkStart w:id="336" w:name="_Hlt520343000"/>
      <w:bookmarkEnd w:id="336"/>
      <w:bookmarkStart w:id="337" w:name="_Hlt520343392"/>
      <w:bookmarkEnd w:id="337"/>
      <w:bookmarkStart w:id="338" w:name="_Hlt520350957"/>
      <w:bookmarkEnd w:id="338"/>
      <w:bookmarkStart w:id="339" w:name="_Hlt520350918"/>
      <w:bookmarkEnd w:id="339"/>
      <w:bookmarkStart w:id="340" w:name="_Hlt520273711"/>
      <w:bookmarkEnd w:id="340"/>
      <w:bookmarkStart w:id="341" w:name="_Hlt520274911"/>
      <w:bookmarkEnd w:id="341"/>
      <w:bookmarkStart w:id="342" w:name="_Hlt520273973"/>
      <w:bookmarkEnd w:id="342"/>
      <w:bookmarkStart w:id="343" w:name="_Toc216513801"/>
      <w:bookmarkStart w:id="344" w:name="_Toc216582821"/>
      <w:r>
        <w:rPr>
          <w:rFonts w:hint="eastAsia" w:ascii="宋体" w:hAnsi="宋体" w:eastAsia="宋体" w:cs="宋体"/>
          <w:b/>
          <w:color w:val="auto"/>
          <w:sz w:val="24"/>
          <w:szCs w:val="24"/>
          <w:highlight w:val="none"/>
        </w:rPr>
        <w:t>书</w:t>
      </w:r>
      <w:bookmarkEnd w:id="326"/>
      <w:bookmarkEnd w:id="327"/>
      <w:bookmarkEnd w:id="328"/>
      <w:bookmarkEnd w:id="329"/>
      <w:bookmarkEnd w:id="330"/>
      <w:bookmarkEnd w:id="331"/>
    </w:p>
    <w:p w14:paraId="16EB916D">
      <w:pPr>
        <w:shd w:val="clear" w:color="auto" w:fill="auto"/>
        <w:spacing w:line="240" w:lineRule="atLeast"/>
        <w:ind w:left="660" w:leftChars="257" w:hanging="540"/>
        <w:rPr>
          <w:rFonts w:hint="eastAsia" w:ascii="宋体" w:hAnsi="宋体" w:eastAsia="宋体" w:cs="宋体"/>
          <w:b/>
          <w:color w:val="auto"/>
          <w:sz w:val="24"/>
          <w:highlight w:val="none"/>
        </w:rPr>
      </w:pPr>
    </w:p>
    <w:bookmarkEnd w:id="343"/>
    <w:bookmarkEnd w:id="344"/>
    <w:p w14:paraId="0AF81645">
      <w:pPr>
        <w:shd w:val="clear" w:color="auto" w:fill="auto"/>
        <w:jc w:val="center"/>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关于对本投标文件中资料真实性的承诺</w:t>
      </w:r>
    </w:p>
    <w:p w14:paraId="47C7C1FD">
      <w:pPr>
        <w:shd w:val="clear" w:color="auto" w:fill="auto"/>
        <w:rPr>
          <w:rFonts w:hint="eastAsia" w:ascii="宋体" w:hAnsi="宋体" w:eastAsia="宋体" w:cs="宋体"/>
          <w:b/>
          <w:color w:val="auto"/>
          <w:kern w:val="0"/>
          <w:szCs w:val="21"/>
          <w:highlight w:val="none"/>
        </w:rPr>
      </w:pPr>
    </w:p>
    <w:p w14:paraId="71887992">
      <w:pPr>
        <w:shd w:val="clear" w:color="auto" w:fill="auto"/>
        <w:spacing w:line="360" w:lineRule="auto"/>
        <w:rPr>
          <w:rFonts w:hint="eastAsia" w:ascii="宋体" w:hAnsi="宋体" w:eastAsia="宋体" w:cs="宋体"/>
          <w:b/>
          <w:color w:val="auto"/>
          <w:kern w:val="0"/>
          <w:szCs w:val="21"/>
          <w:highlight w:val="none"/>
          <w:u w:val="single"/>
        </w:rPr>
      </w:pPr>
      <w:r>
        <w:rPr>
          <w:rFonts w:hint="eastAsia" w:ascii="宋体" w:hAnsi="宋体" w:cs="宋体"/>
          <w:b/>
          <w:color w:val="auto"/>
          <w:kern w:val="0"/>
          <w:szCs w:val="21"/>
          <w:highlight w:val="none"/>
          <w:lang w:val="en-US" w:eastAsia="zh-CN"/>
        </w:rPr>
        <w:t>至</w:t>
      </w:r>
      <w:r>
        <w:rPr>
          <w:rFonts w:hint="eastAsia" w:ascii="宋体" w:hAnsi="宋体" w:eastAsia="宋体" w:cs="宋体"/>
          <w:b/>
          <w:color w:val="auto"/>
          <w:kern w:val="0"/>
          <w:szCs w:val="21"/>
          <w:highlight w:val="none"/>
        </w:rPr>
        <w:t>：</w:t>
      </w:r>
      <w:r>
        <w:rPr>
          <w:rFonts w:hint="eastAsia" w:ascii="宋体" w:hAnsi="宋体" w:eastAsia="宋体" w:cs="宋体"/>
          <w:b/>
          <w:color w:val="auto"/>
          <w:kern w:val="0"/>
          <w:szCs w:val="21"/>
          <w:highlight w:val="none"/>
          <w:u w:val="single"/>
        </w:rPr>
        <w:t xml:space="preserve"> （项目、包段名称）评标委员会  </w:t>
      </w:r>
    </w:p>
    <w:p w14:paraId="1A7EBDEF">
      <w:pPr>
        <w:shd w:val="clear" w:color="auto" w:fill="auto"/>
        <w:spacing w:line="360" w:lineRule="auto"/>
        <w:ind w:firstLine="720" w:firstLineChars="3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根据《中华人民共和国政府采购法</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中华人民共和国政府采购法实施条例》等有关</w:t>
      </w:r>
      <w:r>
        <w:rPr>
          <w:rFonts w:hint="eastAsia" w:ascii="宋体" w:hAnsi="宋体" w:eastAsia="宋体" w:cs="宋体"/>
          <w:color w:val="auto"/>
          <w:kern w:val="0"/>
          <w:sz w:val="24"/>
          <w:szCs w:val="24"/>
          <w:highlight w:val="none"/>
          <w:lang w:eastAsia="zh-CN"/>
        </w:rPr>
        <w:t>法律法规</w:t>
      </w:r>
      <w:r>
        <w:rPr>
          <w:rFonts w:hint="eastAsia" w:ascii="宋体" w:hAnsi="宋体" w:eastAsia="宋体" w:cs="宋体"/>
          <w:color w:val="auto"/>
          <w:kern w:val="0"/>
          <w:sz w:val="24"/>
          <w:szCs w:val="24"/>
          <w:highlight w:val="none"/>
        </w:rPr>
        <w:t>的规定和</w:t>
      </w:r>
      <w:r>
        <w:rPr>
          <w:rFonts w:hint="eastAsia" w:ascii="宋体" w:hAnsi="宋体" w:eastAsia="宋体" w:cs="宋体"/>
          <w:color w:val="auto"/>
          <w:kern w:val="0"/>
          <w:sz w:val="24"/>
          <w:szCs w:val="24"/>
          <w:highlight w:val="none"/>
          <w:u w:val="single"/>
        </w:rPr>
        <w:t>        （项目、包段名称）         </w:t>
      </w:r>
      <w:r>
        <w:rPr>
          <w:rFonts w:hint="eastAsia" w:ascii="宋体" w:hAnsi="宋体" w:eastAsia="宋体" w:cs="宋体"/>
          <w:color w:val="auto"/>
          <w:kern w:val="0"/>
          <w:sz w:val="24"/>
          <w:szCs w:val="24"/>
          <w:highlight w:val="none"/>
        </w:rPr>
        <w:t>的招标文件的要求，我公司在</w:t>
      </w:r>
      <w:r>
        <w:rPr>
          <w:rFonts w:hint="eastAsia" w:ascii="宋体" w:hAnsi="宋体" w:eastAsia="宋体" w:cs="宋体"/>
          <w:color w:val="auto"/>
          <w:kern w:val="0"/>
          <w:sz w:val="24"/>
          <w:szCs w:val="24"/>
          <w:highlight w:val="none"/>
          <w:u w:val="single"/>
        </w:rPr>
        <w:t>   （项目、包段名称）   </w:t>
      </w:r>
      <w:r>
        <w:rPr>
          <w:rFonts w:hint="eastAsia" w:ascii="宋体" w:hAnsi="宋体" w:eastAsia="宋体" w:cs="宋体"/>
          <w:color w:val="auto"/>
          <w:kern w:val="0"/>
          <w:sz w:val="24"/>
          <w:szCs w:val="24"/>
          <w:highlight w:val="none"/>
        </w:rPr>
        <w:t>投标文件中所提供资料真实性作如下承诺：</w:t>
      </w:r>
    </w:p>
    <w:p w14:paraId="11FE3BCE">
      <w:pPr>
        <w:shd w:val="clear" w:color="auto" w:fill="auto"/>
        <w:spacing w:line="360" w:lineRule="auto"/>
        <w:ind w:firstLine="720" w:firstLineChars="3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我公司将严格按招标文件要求，在编制本投标文件时，对投标文件中所提供的资料全部真实和正确，并对提供的所有资料（资格、业绩、其他材料等）的真实性负责！ </w:t>
      </w:r>
    </w:p>
    <w:p w14:paraId="698B3C71">
      <w:pPr>
        <w:shd w:val="clear" w:color="auto" w:fill="auto"/>
        <w:spacing w:line="360" w:lineRule="auto"/>
        <w:ind w:firstLine="720" w:firstLineChars="3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对提供的全部资料</w:t>
      </w:r>
      <w:r>
        <w:rPr>
          <w:rFonts w:hint="eastAsia" w:ascii="宋体" w:hAnsi="宋体" w:cs="宋体"/>
          <w:color w:val="auto"/>
          <w:kern w:val="0"/>
          <w:sz w:val="24"/>
          <w:szCs w:val="24"/>
          <w:highlight w:val="none"/>
          <w:lang w:eastAsia="zh-CN"/>
        </w:rPr>
        <w:t>中</w:t>
      </w:r>
      <w:r>
        <w:rPr>
          <w:rFonts w:hint="eastAsia" w:ascii="宋体" w:hAnsi="宋体" w:eastAsia="宋体" w:cs="宋体"/>
          <w:color w:val="auto"/>
          <w:kern w:val="0"/>
          <w:sz w:val="24"/>
          <w:szCs w:val="24"/>
          <w:highlight w:val="none"/>
        </w:rPr>
        <w:t>存在不真实（伪造或租借等虚假资料）情形，将无条件接受任何处罚，自行承担由此引起的一切责任！</w:t>
      </w:r>
    </w:p>
    <w:p w14:paraId="58CCC9C3">
      <w:pPr>
        <w:shd w:val="clear" w:color="auto" w:fill="auto"/>
        <w:spacing w:line="360" w:lineRule="auto"/>
        <w:ind w:firstLine="632" w:firstLineChars="300"/>
        <w:rPr>
          <w:rFonts w:hint="eastAsia" w:ascii="宋体" w:hAnsi="宋体" w:eastAsia="宋体" w:cs="宋体"/>
          <w:b/>
          <w:color w:val="auto"/>
          <w:kern w:val="0"/>
          <w:szCs w:val="21"/>
          <w:highlight w:val="none"/>
        </w:rPr>
      </w:pPr>
    </w:p>
    <w:p w14:paraId="04C93820">
      <w:pPr>
        <w:shd w:val="clear" w:color="auto" w:fill="auto"/>
        <w:spacing w:line="360" w:lineRule="auto"/>
        <w:ind w:firstLine="632" w:firstLineChars="3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特此承诺</w:t>
      </w:r>
    </w:p>
    <w:p w14:paraId="5876742D">
      <w:pPr>
        <w:shd w:val="clear" w:color="auto" w:fill="auto"/>
        <w:spacing w:line="360" w:lineRule="auto"/>
        <w:ind w:firstLine="632" w:firstLineChars="300"/>
        <w:rPr>
          <w:rFonts w:hint="eastAsia" w:ascii="宋体" w:hAnsi="宋体" w:eastAsia="宋体" w:cs="宋体"/>
          <w:b/>
          <w:color w:val="auto"/>
          <w:kern w:val="0"/>
          <w:szCs w:val="21"/>
          <w:highlight w:val="none"/>
        </w:rPr>
      </w:pPr>
    </w:p>
    <w:p w14:paraId="5FE85223">
      <w:pPr>
        <w:shd w:val="clear" w:color="auto" w:fill="auto"/>
        <w:spacing w:line="360" w:lineRule="auto"/>
        <w:ind w:firstLine="3373" w:firstLineChars="16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供应商（全称）：</w:t>
      </w:r>
      <w:r>
        <w:rPr>
          <w:rFonts w:hint="eastAsia" w:ascii="宋体" w:hAnsi="宋体" w:eastAsia="宋体" w:cs="宋体"/>
          <w:b/>
          <w:color w:val="auto"/>
          <w:kern w:val="0"/>
          <w:szCs w:val="21"/>
          <w:highlight w:val="none"/>
          <w:u w:val="single"/>
        </w:rPr>
        <w:t xml:space="preserve">                        </w:t>
      </w:r>
      <w:r>
        <w:rPr>
          <w:rFonts w:hint="eastAsia" w:ascii="宋体" w:hAnsi="宋体" w:eastAsia="宋体" w:cs="宋体"/>
          <w:b/>
          <w:color w:val="auto"/>
          <w:kern w:val="0"/>
          <w:szCs w:val="21"/>
          <w:highlight w:val="none"/>
        </w:rPr>
        <w:t>（盖单位章）</w:t>
      </w:r>
    </w:p>
    <w:p w14:paraId="0278CD93">
      <w:pPr>
        <w:shd w:val="clear" w:color="auto" w:fill="auto"/>
        <w:spacing w:line="360" w:lineRule="auto"/>
        <w:ind w:firstLine="3373" w:firstLineChars="16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法定代表人：</w:t>
      </w:r>
      <w:r>
        <w:rPr>
          <w:rFonts w:hint="eastAsia" w:ascii="宋体" w:hAnsi="宋体" w:eastAsia="宋体" w:cs="宋体"/>
          <w:b/>
          <w:color w:val="auto"/>
          <w:kern w:val="0"/>
          <w:szCs w:val="21"/>
          <w:highlight w:val="none"/>
          <w:u w:val="single"/>
        </w:rPr>
        <w:t xml:space="preserve">                                </w:t>
      </w:r>
      <w:r>
        <w:rPr>
          <w:rFonts w:hint="eastAsia" w:ascii="宋体" w:hAnsi="宋体" w:eastAsia="宋体" w:cs="宋体"/>
          <w:b/>
          <w:color w:val="auto"/>
          <w:kern w:val="0"/>
          <w:szCs w:val="21"/>
          <w:highlight w:val="none"/>
        </w:rPr>
        <w:t>（签字）</w:t>
      </w:r>
    </w:p>
    <w:p w14:paraId="5D75363E">
      <w:pPr>
        <w:shd w:val="clear" w:color="auto" w:fill="auto"/>
        <w:spacing w:line="360" w:lineRule="auto"/>
        <w:ind w:firstLine="3373" w:firstLineChars="16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有效的联系方式：</w:t>
      </w:r>
      <w:r>
        <w:rPr>
          <w:rFonts w:hint="eastAsia" w:ascii="宋体" w:hAnsi="宋体" w:eastAsia="宋体" w:cs="宋体"/>
          <w:b/>
          <w:color w:val="auto"/>
          <w:kern w:val="0"/>
          <w:szCs w:val="21"/>
          <w:highlight w:val="none"/>
          <w:u w:val="single"/>
        </w:rPr>
        <w:t xml:space="preserve">                          </w:t>
      </w:r>
      <w:r>
        <w:rPr>
          <w:rFonts w:hint="eastAsia" w:ascii="宋体" w:hAnsi="宋体" w:eastAsia="宋体" w:cs="宋体"/>
          <w:b/>
          <w:color w:val="auto"/>
          <w:kern w:val="0"/>
          <w:szCs w:val="21"/>
          <w:highlight w:val="none"/>
        </w:rPr>
        <w:t>（手机号）</w:t>
      </w:r>
    </w:p>
    <w:p w14:paraId="36C793CC">
      <w:pPr>
        <w:shd w:val="clear" w:color="auto" w:fill="auto"/>
        <w:spacing w:line="360" w:lineRule="auto"/>
        <w:ind w:firstLine="3795" w:firstLineChars="1800"/>
        <w:rPr>
          <w:rFonts w:hint="eastAsia" w:ascii="宋体" w:hAnsi="宋体" w:eastAsia="宋体" w:cs="宋体"/>
          <w:b/>
          <w:color w:val="auto"/>
          <w:kern w:val="0"/>
          <w:szCs w:val="21"/>
          <w:highlight w:val="none"/>
        </w:rPr>
      </w:pPr>
    </w:p>
    <w:p w14:paraId="154B0EE0">
      <w:pPr>
        <w:shd w:val="clear" w:color="auto" w:fill="auto"/>
        <w:spacing w:line="360" w:lineRule="auto"/>
        <w:ind w:firstLine="5271" w:firstLineChars="25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年      月       日</w:t>
      </w:r>
    </w:p>
    <w:p w14:paraId="0B5C2A0A">
      <w:pPr>
        <w:shd w:val="clear" w:color="auto" w:fill="auto"/>
        <w:spacing w:line="360" w:lineRule="auto"/>
        <w:rPr>
          <w:rFonts w:hint="eastAsia" w:ascii="宋体" w:hAnsi="宋体" w:eastAsia="宋体" w:cs="宋体"/>
          <w:b/>
          <w:color w:val="auto"/>
          <w:kern w:val="0"/>
          <w:szCs w:val="21"/>
          <w:highlight w:val="none"/>
        </w:rPr>
      </w:pPr>
    </w:p>
    <w:p w14:paraId="0BB2338A">
      <w:pPr>
        <w:shd w:val="clear" w:color="auto" w:fill="auto"/>
        <w:spacing w:line="360" w:lineRule="auto"/>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说明：投标供应商应按上述要求将内容填写完整，未提供此承诺的其投标将被拒绝！</w:t>
      </w:r>
    </w:p>
    <w:p w14:paraId="5C8E7D0E">
      <w:pPr>
        <w:pStyle w:val="7"/>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color w:val="auto"/>
          <w:highlight w:val="none"/>
        </w:rPr>
        <w:br w:type="page"/>
      </w:r>
    </w:p>
    <w:p w14:paraId="66B5A967">
      <w:pPr>
        <w:pStyle w:val="7"/>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p>
    <w:p w14:paraId="19EE0355">
      <w:pPr>
        <w:pStyle w:val="8"/>
        <w:rPr>
          <w:rFonts w:hint="eastAsia"/>
          <w:lang w:val="en-US" w:eastAsia="zh-CN"/>
        </w:rPr>
      </w:pPr>
    </w:p>
    <w:p w14:paraId="58BB5F0A">
      <w:pPr>
        <w:pStyle w:val="7"/>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投标人认为有必要提供的声明及文件资料</w:t>
      </w:r>
    </w:p>
    <w:p w14:paraId="195FBE06">
      <w:pPr>
        <w:rPr>
          <w:rFonts w:hint="eastAsia" w:ascii="宋体" w:hAnsi="宋体" w:eastAsia="宋体" w:cs="宋体"/>
          <w:highlight w:val="none"/>
          <w:lang w:val="en-US" w:eastAsia="zh-CN"/>
        </w:rPr>
        <w:sectPr>
          <w:type w:val="continuous"/>
          <w:pgSz w:w="11905" w:h="16838"/>
          <w:pgMar w:top="1304" w:right="964" w:bottom="1020" w:left="1191"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13D22991">
      <w:pPr>
        <w:pStyle w:val="7"/>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33905CE1">
      <w:pPr>
        <w:rPr>
          <w:rFonts w:hint="eastAsia" w:ascii="宋体" w:hAnsi="宋体" w:eastAsia="宋体" w:cs="宋体"/>
          <w:highlight w:val="none"/>
          <w:lang w:val="en-US" w:eastAsia="zh-CN"/>
        </w:rPr>
      </w:pPr>
    </w:p>
    <w:p w14:paraId="5840BE6F">
      <w:pPr>
        <w:widowControl/>
        <w:adjustRightInd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p>
    <w:p w14:paraId="72366136">
      <w:pPr>
        <w:widowControl/>
        <w:adjustRightInd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技术方案</w:t>
      </w:r>
    </w:p>
    <w:p w14:paraId="4F605341">
      <w:pPr>
        <w:spacing w:line="440" w:lineRule="exact"/>
        <w:jc w:val="center"/>
        <w:rPr>
          <w:rFonts w:hint="eastAsia" w:ascii="宋体" w:hAnsi="宋体" w:eastAsia="宋体" w:cs="宋体"/>
          <w:b/>
          <w:bCs/>
          <w:color w:val="auto"/>
          <w:sz w:val="32"/>
          <w:szCs w:val="22"/>
          <w:highlight w:val="none"/>
        </w:rPr>
      </w:pPr>
      <w:r>
        <w:rPr>
          <w:rFonts w:hint="eastAsia" w:ascii="宋体" w:hAnsi="宋体" w:eastAsia="宋体" w:cs="宋体"/>
          <w:b/>
          <w:bCs/>
          <w:color w:val="auto"/>
          <w:sz w:val="32"/>
          <w:szCs w:val="22"/>
          <w:highlight w:val="none"/>
        </w:rPr>
        <w:t>（根据需要编写，格式自制）</w:t>
      </w:r>
    </w:p>
    <w:p w14:paraId="34161EF8">
      <w:pPr>
        <w:spacing w:line="440" w:lineRule="exact"/>
        <w:ind w:firstLine="480" w:firstLineChars="200"/>
        <w:rPr>
          <w:rFonts w:hint="eastAsia" w:ascii="宋体" w:hAnsi="宋体" w:eastAsia="宋体" w:cs="宋体"/>
          <w:color w:val="auto"/>
          <w:sz w:val="24"/>
          <w:highlight w:val="none"/>
        </w:rPr>
      </w:pPr>
    </w:p>
    <w:p w14:paraId="04EC5BC6">
      <w:pPr>
        <w:spacing w:line="440" w:lineRule="exact"/>
        <w:ind w:firstLine="480" w:firstLineChars="200"/>
        <w:outlineLvl w:val="2"/>
        <w:rPr>
          <w:rFonts w:hint="eastAsia" w:ascii="宋体" w:hAnsi="宋体" w:eastAsia="宋体" w:cs="宋体"/>
          <w:color w:val="auto"/>
          <w:sz w:val="24"/>
          <w:szCs w:val="24"/>
          <w:highlight w:val="none"/>
        </w:rPr>
      </w:pPr>
      <w:bookmarkStart w:id="345" w:name="_Toc6353"/>
      <w:r>
        <w:rPr>
          <w:rFonts w:hint="eastAsia" w:ascii="宋体" w:hAnsi="宋体" w:eastAsia="宋体" w:cs="宋体"/>
          <w:color w:val="auto"/>
          <w:sz w:val="24"/>
          <w:szCs w:val="24"/>
          <w:highlight w:val="none"/>
        </w:rPr>
        <w:t>1、 项目</w:t>
      </w:r>
      <w:r>
        <w:rPr>
          <w:rFonts w:hint="eastAsia" w:ascii="宋体" w:hAnsi="宋体" w:eastAsia="宋体" w:cs="宋体"/>
          <w:color w:val="auto"/>
          <w:sz w:val="24"/>
          <w:szCs w:val="24"/>
          <w:highlight w:val="none"/>
          <w:lang w:val="en-US" w:eastAsia="zh-CN"/>
        </w:rPr>
        <w:t>技术</w:t>
      </w:r>
      <w:r>
        <w:rPr>
          <w:rFonts w:hint="eastAsia" w:ascii="宋体" w:hAnsi="宋体" w:eastAsia="宋体" w:cs="宋体"/>
          <w:color w:val="auto"/>
          <w:sz w:val="24"/>
          <w:szCs w:val="24"/>
          <w:highlight w:val="none"/>
        </w:rPr>
        <w:t>方案；</w:t>
      </w:r>
      <w:bookmarkEnd w:id="345"/>
    </w:p>
    <w:p w14:paraId="0829A9AE">
      <w:pPr>
        <w:spacing w:line="440" w:lineRule="exact"/>
        <w:ind w:firstLine="480" w:firstLineChars="200"/>
        <w:rPr>
          <w:rFonts w:hint="eastAsia" w:ascii="宋体" w:hAnsi="宋体" w:eastAsia="宋体" w:cs="宋体"/>
          <w:color w:val="auto"/>
          <w:sz w:val="24"/>
          <w:szCs w:val="24"/>
          <w:highlight w:val="none"/>
        </w:rPr>
      </w:pPr>
    </w:p>
    <w:p w14:paraId="3D37731A">
      <w:pPr>
        <w:spacing w:line="440" w:lineRule="exact"/>
        <w:ind w:firstLine="480" w:firstLineChars="200"/>
        <w:rPr>
          <w:rFonts w:hint="eastAsia" w:ascii="宋体" w:hAnsi="宋体" w:eastAsia="宋体" w:cs="宋体"/>
          <w:color w:val="auto"/>
          <w:sz w:val="24"/>
          <w:szCs w:val="24"/>
          <w:highlight w:val="none"/>
        </w:rPr>
      </w:pPr>
    </w:p>
    <w:p w14:paraId="5DE15E64">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）对本项目背景和工作内容的理解和分析（格式自拟）</w:t>
      </w:r>
    </w:p>
    <w:p w14:paraId="11150337">
      <w:pPr>
        <w:spacing w:line="440" w:lineRule="exact"/>
        <w:ind w:left="0" w:leftChars="0" w:firstLine="0" w:firstLineChars="0"/>
        <w:rPr>
          <w:rFonts w:hint="eastAsia" w:ascii="宋体" w:hAnsi="宋体" w:eastAsia="宋体" w:cs="宋体"/>
          <w:color w:val="auto"/>
          <w:sz w:val="24"/>
          <w:szCs w:val="24"/>
          <w:highlight w:val="none"/>
        </w:rPr>
      </w:pPr>
    </w:p>
    <w:p w14:paraId="5D6C1346">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）项目实施和安排计划（格式自拟）</w:t>
      </w:r>
    </w:p>
    <w:p w14:paraId="31B22387">
      <w:pPr>
        <w:spacing w:line="440" w:lineRule="exact"/>
        <w:ind w:firstLine="480" w:firstLineChars="200"/>
        <w:rPr>
          <w:rFonts w:hint="eastAsia" w:ascii="宋体" w:hAnsi="宋体" w:eastAsia="宋体" w:cs="宋体"/>
          <w:color w:val="auto"/>
          <w:sz w:val="24"/>
          <w:szCs w:val="24"/>
          <w:highlight w:val="none"/>
        </w:rPr>
      </w:pPr>
    </w:p>
    <w:p w14:paraId="2401E4E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）拟投入的人员及主要人员的简历，可附表说明；</w:t>
      </w:r>
    </w:p>
    <w:p w14:paraId="51B7B3AF">
      <w:pPr>
        <w:spacing w:line="440" w:lineRule="exact"/>
        <w:ind w:firstLine="480" w:firstLineChars="200"/>
        <w:rPr>
          <w:rFonts w:hint="eastAsia" w:ascii="宋体" w:hAnsi="宋体" w:eastAsia="宋体" w:cs="宋体"/>
          <w:color w:val="auto"/>
          <w:sz w:val="24"/>
          <w:szCs w:val="24"/>
          <w:highlight w:val="none"/>
        </w:rPr>
      </w:pPr>
    </w:p>
    <w:p w14:paraId="47D80CEC">
      <w:pPr>
        <w:numPr>
          <w:ilvl w:val="0"/>
          <w:numId w:val="0"/>
        </w:numPr>
        <w:spacing w:line="440" w:lineRule="exact"/>
        <w:ind w:leftChars="200" w:right="62"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）其他证明文件复印件。</w:t>
      </w:r>
    </w:p>
    <w:p w14:paraId="12F0D73A">
      <w:pPr>
        <w:spacing w:line="440" w:lineRule="exact"/>
        <w:ind w:firstLine="480" w:firstLineChars="200"/>
        <w:rPr>
          <w:rFonts w:hint="eastAsia" w:ascii="宋体" w:hAnsi="宋体" w:eastAsia="宋体" w:cs="宋体"/>
          <w:color w:val="auto"/>
          <w:sz w:val="24"/>
          <w:szCs w:val="24"/>
          <w:highlight w:val="none"/>
        </w:rPr>
      </w:pPr>
    </w:p>
    <w:p w14:paraId="3C1812DE">
      <w:pPr>
        <w:spacing w:line="440" w:lineRule="exact"/>
        <w:ind w:firstLine="480" w:firstLineChars="200"/>
        <w:rPr>
          <w:rFonts w:hint="eastAsia" w:ascii="宋体" w:hAnsi="宋体" w:eastAsia="宋体" w:cs="宋体"/>
          <w:color w:val="auto"/>
          <w:sz w:val="24"/>
          <w:szCs w:val="24"/>
          <w:highlight w:val="none"/>
        </w:rPr>
      </w:pPr>
    </w:p>
    <w:p w14:paraId="228E1DB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上述内容仅供参考，如有不足，请自行补充提供。</w:t>
      </w:r>
    </w:p>
    <w:p w14:paraId="3B938B54">
      <w:pPr>
        <w:pStyle w:val="20"/>
        <w:rPr>
          <w:rFonts w:hint="eastAsia" w:ascii="宋体" w:hAnsi="宋体" w:eastAsia="宋体" w:cs="宋体"/>
          <w:b/>
          <w:bCs w:val="0"/>
          <w:color w:val="auto"/>
          <w:kern w:val="2"/>
          <w:sz w:val="24"/>
          <w:szCs w:val="24"/>
          <w:highlight w:val="none"/>
          <w:lang w:val="en-US" w:eastAsia="zh-CN" w:bidi="ar-SA"/>
        </w:rPr>
        <w:sectPr>
          <w:type w:val="continuous"/>
          <w:pgSz w:w="11905" w:h="16838"/>
          <w:pgMar w:top="1304" w:right="964" w:bottom="1020" w:left="1191"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72B46E4C">
      <w:pPr>
        <w:jc w:val="both"/>
        <w:rPr>
          <w:rFonts w:hint="eastAsia" w:ascii="宋体" w:hAnsi="宋体" w:eastAsia="宋体" w:cs="宋体"/>
          <w:b/>
          <w:bCs w:val="0"/>
          <w:color w:val="auto"/>
          <w:kern w:val="2"/>
          <w:sz w:val="28"/>
          <w:szCs w:val="24"/>
          <w:highlight w:val="none"/>
          <w:lang w:val="en-US" w:eastAsia="zh-CN" w:bidi="ar-SA"/>
        </w:rPr>
      </w:pPr>
    </w:p>
    <w:p w14:paraId="1C72C3B8">
      <w:pPr>
        <w:jc w:val="both"/>
        <w:outlineLvl w:val="1"/>
        <w:rPr>
          <w:rFonts w:hint="eastAsia" w:ascii="宋体" w:hAnsi="宋体" w:eastAsia="宋体" w:cs="宋体"/>
          <w:b/>
          <w:bCs w:val="0"/>
          <w:color w:val="auto"/>
          <w:kern w:val="2"/>
          <w:sz w:val="28"/>
          <w:szCs w:val="24"/>
          <w:highlight w:val="none"/>
          <w:lang w:val="en-US" w:eastAsia="zh-CN" w:bidi="ar-SA"/>
        </w:rPr>
      </w:pPr>
      <w:bookmarkStart w:id="346" w:name="_Toc31589"/>
    </w:p>
    <w:p w14:paraId="34542DF5">
      <w:pPr>
        <w:jc w:val="both"/>
        <w:outlineLvl w:val="1"/>
        <w:rPr>
          <w:rFonts w:hint="eastAsia" w:ascii="宋体" w:hAnsi="宋体" w:eastAsia="宋体" w:cs="宋体"/>
          <w:b/>
          <w:bCs w:val="0"/>
          <w:color w:val="auto"/>
          <w:kern w:val="2"/>
          <w:sz w:val="28"/>
          <w:szCs w:val="24"/>
          <w:highlight w:val="none"/>
          <w:lang w:val="en-US" w:eastAsia="zh-CN" w:bidi="ar-SA"/>
        </w:rPr>
      </w:pPr>
    </w:p>
    <w:p w14:paraId="09EB41EC">
      <w:pPr>
        <w:jc w:val="both"/>
        <w:outlineLvl w:val="1"/>
        <w:rPr>
          <w:rFonts w:hint="eastAsia" w:ascii="宋体" w:hAnsi="宋体" w:eastAsia="宋体" w:cs="宋体"/>
          <w:b/>
          <w:bCs w:val="0"/>
          <w:color w:val="auto"/>
          <w:kern w:val="2"/>
          <w:sz w:val="28"/>
          <w:szCs w:val="24"/>
          <w:highlight w:val="none"/>
          <w:lang w:val="en-US" w:eastAsia="zh-CN" w:bidi="ar-SA"/>
        </w:rPr>
      </w:pPr>
    </w:p>
    <w:p w14:paraId="282599C1">
      <w:pPr>
        <w:jc w:val="both"/>
        <w:outlineLvl w:val="1"/>
        <w:rPr>
          <w:rFonts w:hint="eastAsia" w:ascii="宋体" w:hAnsi="宋体" w:eastAsia="宋体" w:cs="宋体"/>
          <w:b/>
          <w:bCs w:val="0"/>
          <w:color w:val="auto"/>
          <w:kern w:val="2"/>
          <w:sz w:val="28"/>
          <w:szCs w:val="24"/>
          <w:highlight w:val="none"/>
          <w:lang w:val="en-US" w:eastAsia="zh-CN" w:bidi="ar-SA"/>
        </w:rPr>
      </w:pPr>
    </w:p>
    <w:p w14:paraId="5A3314A6">
      <w:pPr>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br w:type="page"/>
      </w:r>
    </w:p>
    <w:bookmarkEnd w:id="346"/>
    <w:p w14:paraId="2432792D">
      <w:pPr>
        <w:jc w:val="center"/>
        <w:rPr>
          <w:rFonts w:hint="eastAsia" w:ascii="宋体" w:hAnsi="宋体" w:eastAsia="宋体" w:cs="宋体"/>
          <w:b/>
          <w:bCs w:val="0"/>
          <w:color w:val="auto"/>
          <w:kern w:val="2"/>
          <w:sz w:val="32"/>
          <w:szCs w:val="28"/>
          <w:highlight w:val="none"/>
          <w:lang w:val="en-US" w:eastAsia="zh-CN" w:bidi="ar-SA"/>
        </w:rPr>
      </w:pPr>
    </w:p>
    <w:p w14:paraId="3AEFD374">
      <w:pPr>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服务承诺书</w:t>
      </w:r>
    </w:p>
    <w:p w14:paraId="6A22E1A4">
      <w:pPr>
        <w:jc w:val="center"/>
        <w:rPr>
          <w:rFonts w:hint="eastAsia" w:ascii="宋体" w:hAnsi="宋体" w:eastAsia="宋体" w:cs="宋体"/>
          <w:b/>
          <w:bCs w:val="0"/>
          <w:color w:val="auto"/>
          <w:kern w:val="2"/>
          <w:sz w:val="32"/>
          <w:szCs w:val="28"/>
          <w:highlight w:val="none"/>
          <w:lang w:val="en-US" w:eastAsia="zh-CN" w:bidi="ar-SA"/>
        </w:rPr>
        <w:sectPr>
          <w:type w:val="continuous"/>
          <w:pgSz w:w="11905" w:h="16838"/>
          <w:pgMar w:top="1304" w:right="964" w:bottom="1020" w:left="1191"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r>
        <w:rPr>
          <w:rFonts w:hint="eastAsia" w:ascii="宋体" w:hAnsi="宋体" w:eastAsia="宋体" w:cs="宋体"/>
          <w:b/>
          <w:bCs w:val="0"/>
          <w:color w:val="auto"/>
          <w:kern w:val="2"/>
          <w:sz w:val="32"/>
          <w:szCs w:val="28"/>
          <w:highlight w:val="none"/>
          <w:lang w:val="en-US" w:eastAsia="zh-CN" w:bidi="ar-SA"/>
        </w:rPr>
        <w:t>根据本项目的情况，给出服务承诺；格式自拟。</w:t>
      </w:r>
    </w:p>
    <w:p w14:paraId="0C5E7418">
      <w:pPr>
        <w:jc w:val="both"/>
        <w:rPr>
          <w:rFonts w:hint="eastAsia" w:ascii="宋体" w:hAnsi="宋体" w:eastAsia="宋体" w:cs="宋体"/>
          <w:b/>
          <w:bCs w:val="0"/>
          <w:color w:val="auto"/>
          <w:kern w:val="2"/>
          <w:sz w:val="28"/>
          <w:szCs w:val="24"/>
          <w:highlight w:val="none"/>
          <w:lang w:val="en-US" w:eastAsia="zh-CN" w:bidi="ar-SA"/>
        </w:rPr>
      </w:pPr>
    </w:p>
    <w:p w14:paraId="2600A3CA">
      <w:pPr>
        <w:ind w:left="0" w:leftChars="0" w:firstLine="0" w:firstLineChars="0"/>
        <w:jc w:val="both"/>
        <w:rPr>
          <w:rFonts w:hint="eastAsia" w:ascii="宋体" w:hAnsi="宋体" w:eastAsia="宋体" w:cs="宋体"/>
          <w:b/>
          <w:bCs w:val="0"/>
          <w:color w:val="auto"/>
          <w:kern w:val="2"/>
          <w:sz w:val="28"/>
          <w:szCs w:val="24"/>
          <w:highlight w:val="none"/>
          <w:lang w:val="en-US" w:eastAsia="zh-CN" w:bidi="ar-SA"/>
        </w:rPr>
      </w:pPr>
    </w:p>
    <w:p w14:paraId="75BFE7F0">
      <w:pPr>
        <w:jc w:val="center"/>
        <w:outlineLvl w:val="9"/>
        <w:rPr>
          <w:rFonts w:hint="eastAsia" w:ascii="宋体" w:hAnsi="宋体" w:eastAsia="宋体" w:cs="宋体"/>
          <w:b/>
          <w:sz w:val="30"/>
          <w:szCs w:val="30"/>
          <w:highlight w:val="none"/>
        </w:rPr>
      </w:pPr>
    </w:p>
    <w:p w14:paraId="63985936">
      <w:pPr>
        <w:rPr>
          <w:rFonts w:hint="eastAsia" w:ascii="宋体" w:hAnsi="宋体" w:eastAsia="宋体" w:cs="宋体"/>
          <w:color w:val="auto"/>
          <w:sz w:val="28"/>
          <w:szCs w:val="28"/>
          <w:highlight w:val="none"/>
        </w:rPr>
      </w:pPr>
      <w:bookmarkStart w:id="347" w:name="_Toc23573"/>
      <w:bookmarkStart w:id="348" w:name="_Toc29473"/>
      <w:r>
        <w:rPr>
          <w:rFonts w:hint="eastAsia" w:ascii="宋体" w:hAnsi="宋体" w:eastAsia="宋体" w:cs="宋体"/>
          <w:color w:val="auto"/>
          <w:sz w:val="28"/>
          <w:szCs w:val="28"/>
          <w:highlight w:val="none"/>
        </w:rPr>
        <w:br w:type="page"/>
      </w:r>
    </w:p>
    <w:p w14:paraId="208B561B">
      <w:pPr>
        <w:pStyle w:val="4"/>
        <w:shd w:val="clear" w:color="auto" w:fill="auto"/>
        <w:jc w:val="center"/>
        <w:rPr>
          <w:rFonts w:hint="eastAsia" w:ascii="宋体" w:hAnsi="宋体" w:eastAsia="宋体" w:cs="宋体"/>
          <w:color w:val="auto"/>
          <w:highlight w:val="none"/>
        </w:rPr>
      </w:pPr>
      <w:r>
        <w:rPr>
          <w:rFonts w:hint="eastAsia" w:ascii="宋体" w:hAnsi="宋体" w:eastAsia="宋体" w:cs="宋体"/>
          <w:color w:val="auto"/>
          <w:sz w:val="28"/>
          <w:szCs w:val="28"/>
          <w:highlight w:val="none"/>
        </w:rPr>
        <w:t>中小企业划分标准</w:t>
      </w:r>
      <w:bookmarkEnd w:id="347"/>
      <w:bookmarkEnd w:id="348"/>
    </w:p>
    <w:p w14:paraId="3D3D94BD">
      <w:pPr>
        <w:shd w:val="clear" w:color="auto" w:fill="auto"/>
        <w:ind w:firstLine="480" w:firstLineChars="200"/>
        <w:rPr>
          <w:rFonts w:hint="eastAsia" w:ascii="宋体" w:hAnsi="宋体" w:eastAsia="宋体" w:cs="宋体"/>
          <w:color w:val="auto"/>
          <w:sz w:val="24"/>
          <w:highlight w:val="none"/>
        </w:rPr>
      </w:pPr>
      <w:bookmarkStart w:id="349" w:name="bookmark5"/>
      <w:bookmarkStart w:id="350" w:name="bookmark4"/>
      <w:r>
        <w:rPr>
          <w:rFonts w:hint="eastAsia" w:ascii="宋体" w:hAnsi="宋体" w:eastAsia="宋体" w:cs="宋体"/>
          <w:color w:val="auto"/>
          <w:sz w:val="24"/>
          <w:highlight w:val="none"/>
        </w:rPr>
        <w:t>工业和信息化部、国家统计局、发展改革委、财政部等四部门《关于印发中小企业划型标准规定的通知》（工信部联企业〔2011〕300号）规定中小企业划型标准如表所示：</w:t>
      </w:r>
      <w:bookmarkEnd w:id="349"/>
      <w:bookmarkEnd w:id="350"/>
    </w:p>
    <w:tbl>
      <w:tblPr>
        <w:tblStyle w:val="21"/>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729"/>
        <w:gridCol w:w="1049"/>
        <w:gridCol w:w="6990"/>
      </w:tblGrid>
      <w:tr w14:paraId="762F3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4D4BC629">
            <w:pPr>
              <w:pStyle w:val="39"/>
              <w:shd w:val="clear" w:color="auto" w:fill="auto"/>
              <w:spacing w:line="240" w:lineRule="auto"/>
              <w:ind w:firstLine="2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农、林、牧、渔业</w:t>
            </w:r>
          </w:p>
        </w:tc>
        <w:tc>
          <w:tcPr>
            <w:tcW w:w="4114" w:type="pct"/>
            <w:gridSpan w:val="2"/>
            <w:shd w:val="clear" w:color="auto" w:fill="FFFFFF"/>
            <w:noWrap w:val="0"/>
            <w:vAlign w:val="center"/>
          </w:tcPr>
          <w:p w14:paraId="7D020F4B">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营业收入20000万元以下的为中小微型企业。</w:t>
            </w:r>
          </w:p>
        </w:tc>
      </w:tr>
      <w:tr w14:paraId="5210B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14C621FE">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E3D5735">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3A8AF560">
            <w:pPr>
              <w:pStyle w:val="39"/>
              <w:shd w:val="clear" w:color="auto" w:fill="auto"/>
              <w:tabs>
                <w:tab w:val="left" w:pos="1930"/>
              </w:tabs>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500万元</w:t>
            </w:r>
            <w:r>
              <w:rPr>
                <w:rFonts w:hint="eastAsia" w:ascii="宋体" w:hAnsi="宋体" w:eastAsia="宋体" w:cs="宋体"/>
                <w:color w:val="auto"/>
                <w:sz w:val="21"/>
                <w:szCs w:val="21"/>
                <w:highlight w:val="none"/>
                <w:lang w:val="en-US"/>
              </w:rPr>
              <w:t>-</w:t>
            </w:r>
            <w:r>
              <w:rPr>
                <w:rFonts w:hint="eastAsia" w:ascii="宋体" w:hAnsi="宋体" w:eastAsia="宋体" w:cs="宋体"/>
                <w:color w:val="auto"/>
                <w:sz w:val="21"/>
                <w:szCs w:val="21"/>
                <w:highlight w:val="none"/>
              </w:rPr>
              <w:t>20 000万元</w:t>
            </w:r>
          </w:p>
        </w:tc>
      </w:tr>
      <w:tr w14:paraId="3D474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6FF84C52">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0C0BF27F">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600CF426">
            <w:pPr>
              <w:pStyle w:val="39"/>
              <w:shd w:val="clear" w:color="auto" w:fill="auto"/>
              <w:tabs>
                <w:tab w:val="left" w:pos="1752"/>
              </w:tabs>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50万元</w:t>
            </w:r>
            <w:r>
              <w:rPr>
                <w:rFonts w:hint="eastAsia" w:ascii="宋体" w:hAnsi="宋体" w:eastAsia="宋体" w:cs="宋体"/>
                <w:color w:val="auto"/>
                <w:sz w:val="21"/>
                <w:szCs w:val="21"/>
                <w:highlight w:val="none"/>
                <w:lang w:val="en-US"/>
              </w:rPr>
              <w:t>-</w:t>
            </w:r>
            <w:r>
              <w:rPr>
                <w:rFonts w:hint="eastAsia" w:ascii="宋体" w:hAnsi="宋体" w:eastAsia="宋体" w:cs="宋体"/>
                <w:color w:val="auto"/>
                <w:sz w:val="21"/>
                <w:szCs w:val="21"/>
                <w:highlight w:val="none"/>
              </w:rPr>
              <w:t>500万元</w:t>
            </w:r>
          </w:p>
        </w:tc>
      </w:tr>
      <w:tr w14:paraId="36552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1F094D1B">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31C70A24">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353EC861">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50万元以下</w:t>
            </w:r>
          </w:p>
        </w:tc>
      </w:tr>
      <w:tr w14:paraId="7F0D4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2E15CA8F">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工业</w:t>
            </w:r>
          </w:p>
          <w:p w14:paraId="565EFCF0">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包括采矿业，制造业，电力、热力、燃气及水生产和供应</w:t>
            </w:r>
          </w:p>
          <w:p w14:paraId="1915D3E4">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业）</w:t>
            </w:r>
          </w:p>
        </w:tc>
        <w:tc>
          <w:tcPr>
            <w:tcW w:w="4114" w:type="pct"/>
            <w:gridSpan w:val="2"/>
            <w:shd w:val="clear" w:color="auto" w:fill="FFFFFF"/>
            <w:noWrap w:val="0"/>
            <w:vAlign w:val="center"/>
          </w:tcPr>
          <w:p w14:paraId="7ADC5B3D">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40000万元以下的为中小微型企业。</w:t>
            </w:r>
          </w:p>
        </w:tc>
      </w:tr>
      <w:tr w14:paraId="72DBF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338900DF">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640D5F9C">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17D0C09F">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2 000万元一40 000万元</w:t>
            </w:r>
          </w:p>
        </w:tc>
      </w:tr>
      <w:tr w14:paraId="03F82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3A6F3D86">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3C35894E">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75BA939C">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300万元一2 000万元</w:t>
            </w:r>
          </w:p>
        </w:tc>
      </w:tr>
      <w:tr w14:paraId="5DF31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25A4AB8">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513026F2">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10C2E552">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300万元以下</w:t>
            </w:r>
          </w:p>
        </w:tc>
      </w:tr>
      <w:tr w14:paraId="4C4DC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1BEC4C43">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建筑业</w:t>
            </w:r>
          </w:p>
        </w:tc>
        <w:tc>
          <w:tcPr>
            <w:tcW w:w="4114" w:type="pct"/>
            <w:gridSpan w:val="2"/>
            <w:shd w:val="clear" w:color="auto" w:fill="FFFFFF"/>
            <w:noWrap w:val="0"/>
            <w:vAlign w:val="center"/>
          </w:tcPr>
          <w:p w14:paraId="07E423ED">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营业收入80000万元以下或资产总额 80000万元以下的为中小微型企业。</w:t>
            </w:r>
          </w:p>
        </w:tc>
      </w:tr>
      <w:tr w14:paraId="09707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6AFA11B">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3011A721">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509DDA77">
            <w:pPr>
              <w:pStyle w:val="39"/>
              <w:shd w:val="clear" w:color="auto" w:fill="auto"/>
              <w:spacing w:line="240" w:lineRule="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营业收入6000万元一80000万元，且资产总额 5 000万元一80 000 万元</w:t>
            </w:r>
          </w:p>
        </w:tc>
      </w:tr>
      <w:tr w14:paraId="33DFD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1A19595">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236ED52C">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537FF30C">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 300万元一6 000万元，且资产总额 300万一5 000万元</w:t>
            </w:r>
          </w:p>
        </w:tc>
      </w:tr>
      <w:tr w14:paraId="084BF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3B16819D">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013ADDA6">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33060070">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营业收入300万元以下或资产总额 300万元以下</w:t>
            </w:r>
          </w:p>
        </w:tc>
      </w:tr>
      <w:tr w14:paraId="66289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5B251031">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批发业</w:t>
            </w:r>
          </w:p>
        </w:tc>
        <w:tc>
          <w:tcPr>
            <w:tcW w:w="4114" w:type="pct"/>
            <w:gridSpan w:val="2"/>
            <w:shd w:val="clear" w:color="auto" w:fill="FFFFFF"/>
            <w:noWrap w:val="0"/>
            <w:vAlign w:val="center"/>
          </w:tcPr>
          <w:p w14:paraId="0E5798AD">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从业人员200人以下或营业收入 40 000万元以下的为中小微型企业。</w:t>
            </w:r>
          </w:p>
        </w:tc>
      </w:tr>
      <w:tr w14:paraId="4BA18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2ADA7355">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1BC309E0">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16FD1815">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从业人员20人一200人，且营业收入 5 000万元一40 000万元</w:t>
            </w:r>
          </w:p>
        </w:tc>
      </w:tr>
      <w:tr w14:paraId="7DA68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39459A3E">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0275947">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68555296">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从业人员5人一20人，且营业收入 1 000万元一5 000万元</w:t>
            </w:r>
          </w:p>
        </w:tc>
      </w:tr>
      <w:tr w14:paraId="43E34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68CBB76E">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61D6BC8E">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2CA09485">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从业人员5人以下或营业收入 1 000万元以下</w:t>
            </w:r>
          </w:p>
        </w:tc>
      </w:tr>
      <w:tr w14:paraId="39E88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460CD36F">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零售业</w:t>
            </w:r>
          </w:p>
        </w:tc>
        <w:tc>
          <w:tcPr>
            <w:tcW w:w="4114" w:type="pct"/>
            <w:gridSpan w:val="2"/>
            <w:shd w:val="clear" w:color="auto" w:fill="FFFFFF"/>
            <w:noWrap w:val="0"/>
            <w:vAlign w:val="center"/>
          </w:tcPr>
          <w:p w14:paraId="714127BF">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20 000万元以下的为中小微型企业。</w:t>
            </w:r>
          </w:p>
        </w:tc>
      </w:tr>
      <w:tr w14:paraId="57CB9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DE52290">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3A8E36CA">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2E552121">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50人一300人，且营业收入 500万元一20 000万元</w:t>
            </w:r>
          </w:p>
        </w:tc>
      </w:tr>
      <w:tr w14:paraId="22DCE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927431A">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3A54B9D2">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0BE4A349">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从业人员10人一50人，且营业收入 100万元一500万元</w:t>
            </w:r>
          </w:p>
        </w:tc>
      </w:tr>
      <w:tr w14:paraId="3C6A2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28866EDB">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2A3848D6">
            <w:pPr>
              <w:pStyle w:val="39"/>
              <w:shd w:val="clear" w:color="auto" w:fill="auto"/>
              <w:spacing w:before="80"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6D2BCBC0">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3D20F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65ED67C5">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交通运输业 （不含铁路运输业）</w:t>
            </w:r>
          </w:p>
        </w:tc>
        <w:tc>
          <w:tcPr>
            <w:tcW w:w="4114" w:type="pct"/>
            <w:gridSpan w:val="2"/>
            <w:shd w:val="clear" w:color="auto" w:fill="FFFFFF"/>
            <w:noWrap w:val="0"/>
            <w:vAlign w:val="center"/>
          </w:tcPr>
          <w:p w14:paraId="60F053E8">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30 000万元以下的为中小微型企业。</w:t>
            </w:r>
          </w:p>
        </w:tc>
      </w:tr>
      <w:tr w14:paraId="642B9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453D25A">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14E9B9D8">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768FC781">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3 000万元一30 000万元</w:t>
            </w:r>
          </w:p>
        </w:tc>
      </w:tr>
      <w:tr w14:paraId="7FFC5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0F6B7CA7">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573FE8C4">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4833DBC4">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200万元一3 000万元</w:t>
            </w:r>
          </w:p>
        </w:tc>
      </w:tr>
      <w:tr w14:paraId="7D976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76BE7397">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B8AA904">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78128CCF">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200万元以下</w:t>
            </w:r>
          </w:p>
        </w:tc>
      </w:tr>
      <w:tr w14:paraId="1A712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754F35B2">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仓储业</w:t>
            </w:r>
          </w:p>
        </w:tc>
        <w:tc>
          <w:tcPr>
            <w:tcW w:w="4114" w:type="pct"/>
            <w:gridSpan w:val="2"/>
            <w:shd w:val="clear" w:color="auto" w:fill="FFFFFF"/>
            <w:noWrap w:val="0"/>
            <w:vAlign w:val="center"/>
          </w:tcPr>
          <w:p w14:paraId="4B5092AD">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从业人员200人以下或营业收入 30 000万元以下的为中小微型企业。</w:t>
            </w:r>
          </w:p>
        </w:tc>
      </w:tr>
      <w:tr w14:paraId="1A536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0D6E04C0">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1ADA129E">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60C6AB32">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从业人员100人一200人，且营业收入 1 000万元一30 000万元</w:t>
            </w:r>
          </w:p>
        </w:tc>
      </w:tr>
      <w:tr w14:paraId="75EE68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3C9BD775">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6D02768D">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2BA6707B">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从业人员20人一100人，且营业收入 100万元一1 000万元</w:t>
            </w:r>
          </w:p>
        </w:tc>
      </w:tr>
      <w:tr w14:paraId="087F7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2D31053A">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0280D0D7">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16C09A9B">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100万元以下</w:t>
            </w:r>
          </w:p>
        </w:tc>
      </w:tr>
      <w:tr w14:paraId="655AC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40A8A652">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邮政业</w:t>
            </w:r>
          </w:p>
        </w:tc>
        <w:tc>
          <w:tcPr>
            <w:tcW w:w="4114" w:type="pct"/>
            <w:gridSpan w:val="2"/>
            <w:shd w:val="clear" w:color="auto" w:fill="FFFFFF"/>
            <w:noWrap w:val="0"/>
            <w:vAlign w:val="center"/>
          </w:tcPr>
          <w:p w14:paraId="4D508CF0">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30 000万元以下的为中小微型企业。</w:t>
            </w:r>
          </w:p>
        </w:tc>
      </w:tr>
      <w:tr w14:paraId="6AC79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2C548A1D">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55F54E2D">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1ADB445A">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2 000万元一30 000万元</w:t>
            </w:r>
          </w:p>
        </w:tc>
      </w:tr>
      <w:tr w14:paraId="3CC17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230AC469">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6C2229A8">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28A96D82">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100万元一2 000万元</w:t>
            </w:r>
          </w:p>
        </w:tc>
      </w:tr>
      <w:tr w14:paraId="159C7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D33E9BF">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260CB708">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13B004AB">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100万元以下</w:t>
            </w:r>
          </w:p>
        </w:tc>
      </w:tr>
    </w:tbl>
    <w:p w14:paraId="0AF90849">
      <w:pPr>
        <w:shd w:val="clear" w:color="auto" w:fill="auto"/>
        <w:spacing w:line="1" w:lineRule="exact"/>
        <w:jc w:val="center"/>
        <w:rPr>
          <w:rFonts w:hint="eastAsia" w:ascii="宋体" w:hAnsi="宋体" w:eastAsia="宋体" w:cs="宋体"/>
          <w:color w:val="auto"/>
          <w:sz w:val="18"/>
          <w:szCs w:val="18"/>
          <w:highlight w:val="none"/>
        </w:rPr>
      </w:pP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693"/>
        <w:gridCol w:w="769"/>
        <w:gridCol w:w="7308"/>
      </w:tblGrid>
      <w:tr w14:paraId="62B4A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0" w:type="auto"/>
            <w:vMerge w:val="restart"/>
            <w:shd w:val="clear" w:color="auto" w:fill="FFFFFF"/>
            <w:noWrap w:val="0"/>
            <w:vAlign w:val="center"/>
          </w:tcPr>
          <w:p w14:paraId="287D65C0">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住宿业</w:t>
            </w:r>
          </w:p>
        </w:tc>
        <w:tc>
          <w:tcPr>
            <w:tcW w:w="0" w:type="auto"/>
            <w:gridSpan w:val="2"/>
            <w:shd w:val="clear" w:color="auto" w:fill="FFFFFF"/>
            <w:noWrap w:val="0"/>
            <w:vAlign w:val="center"/>
          </w:tcPr>
          <w:p w14:paraId="589B0852">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10000万元以下的为中小微型企业。</w:t>
            </w:r>
          </w:p>
        </w:tc>
      </w:tr>
      <w:tr w14:paraId="1C561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2B61653">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514A844">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00B467E4">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从业人员100人一300人，且营业收入 2 000万元一10 000万元</w:t>
            </w:r>
          </w:p>
        </w:tc>
      </w:tr>
      <w:tr w14:paraId="03164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0" w:type="auto"/>
            <w:vMerge w:val="continue"/>
            <w:shd w:val="clear" w:color="auto" w:fill="FFFFFF"/>
            <w:noWrap w:val="0"/>
            <w:vAlign w:val="center"/>
          </w:tcPr>
          <w:p w14:paraId="5FB7B1E2">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31107C21">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2EEADEB7">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100万元一2 000万元</w:t>
            </w:r>
          </w:p>
        </w:tc>
      </w:tr>
      <w:tr w14:paraId="23DA8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0D2D95E">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047AE9EB">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75192D8F">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2290D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0965D1ED">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餐饮业</w:t>
            </w:r>
          </w:p>
        </w:tc>
        <w:tc>
          <w:tcPr>
            <w:tcW w:w="0" w:type="auto"/>
            <w:gridSpan w:val="2"/>
            <w:shd w:val="clear" w:color="auto" w:fill="FFFFFF"/>
            <w:noWrap w:val="0"/>
            <w:vAlign w:val="center"/>
          </w:tcPr>
          <w:p w14:paraId="716BF955">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10 000万元以下的为中小微型企业。</w:t>
            </w:r>
          </w:p>
        </w:tc>
      </w:tr>
      <w:tr w14:paraId="15736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733D7FD">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75E6418A">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4F590724">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300人，且营业收入 2 000万元一10 000万元</w:t>
            </w:r>
          </w:p>
        </w:tc>
      </w:tr>
      <w:tr w14:paraId="74CFB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494BAD6">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38C96F7C">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63CE46B2">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100万元一2 000万元</w:t>
            </w:r>
          </w:p>
        </w:tc>
      </w:tr>
      <w:tr w14:paraId="4E5C9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82719B5">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B008306">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72ABA38E">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6EE98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4CBE04DE">
            <w:pPr>
              <w:pStyle w:val="39"/>
              <w:shd w:val="clear" w:color="auto" w:fill="auto"/>
              <w:spacing w:line="492"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信息传输业 （包括电信、互联网 和相关服务）</w:t>
            </w:r>
          </w:p>
        </w:tc>
        <w:tc>
          <w:tcPr>
            <w:tcW w:w="0" w:type="auto"/>
            <w:gridSpan w:val="2"/>
            <w:shd w:val="clear" w:color="auto" w:fill="FFFFFF"/>
            <w:noWrap w:val="0"/>
            <w:vAlign w:val="center"/>
          </w:tcPr>
          <w:p w14:paraId="6BA2CDE5">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从业人员2 000人以下或营业收入 100 000万元以下的为中小微型企业。</w:t>
            </w:r>
          </w:p>
        </w:tc>
      </w:tr>
      <w:tr w14:paraId="79885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26300C3F">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3B969AE7">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3ED0EFEB">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从业人员100人一2 000人，且营业收入 1 000万元一10 000万元</w:t>
            </w:r>
          </w:p>
        </w:tc>
      </w:tr>
      <w:tr w14:paraId="59911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AC7A847">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D359995">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57BBF7FA">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100万元一1 000万元</w:t>
            </w:r>
          </w:p>
        </w:tc>
      </w:tr>
      <w:tr w14:paraId="07077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0EAAF514">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78130F58">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552C44C4">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0B936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7406D18D">
            <w:pPr>
              <w:pStyle w:val="39"/>
              <w:shd w:val="clear" w:color="auto" w:fill="auto"/>
              <w:spacing w:line="509"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软件和信息技术服务业</w:t>
            </w:r>
          </w:p>
        </w:tc>
        <w:tc>
          <w:tcPr>
            <w:tcW w:w="0" w:type="auto"/>
            <w:gridSpan w:val="2"/>
            <w:shd w:val="clear" w:color="auto" w:fill="FFFFFF"/>
            <w:noWrap w:val="0"/>
            <w:vAlign w:val="center"/>
          </w:tcPr>
          <w:p w14:paraId="796D15C4">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10000万元以下的为中小微型企业。</w:t>
            </w:r>
          </w:p>
        </w:tc>
      </w:tr>
      <w:tr w14:paraId="44B844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6BF64D0">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752A520D">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28AE87CC">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300人，且营业收入 1 000万元一10 000万元</w:t>
            </w:r>
          </w:p>
        </w:tc>
      </w:tr>
      <w:tr w14:paraId="2050F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4532B78">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7E6CE70">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2869ECA1">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50万元一1 000万元</w:t>
            </w:r>
          </w:p>
        </w:tc>
      </w:tr>
      <w:tr w14:paraId="58613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3B5B358F">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162A80D3">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471E4C9B">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50万元以下</w:t>
            </w:r>
          </w:p>
        </w:tc>
      </w:tr>
      <w:tr w14:paraId="009BA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43CDF9DC">
            <w:pPr>
              <w:pStyle w:val="39"/>
              <w:shd w:val="clear" w:color="auto" w:fil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房地产开发经营</w:t>
            </w:r>
          </w:p>
        </w:tc>
        <w:tc>
          <w:tcPr>
            <w:tcW w:w="0" w:type="auto"/>
            <w:gridSpan w:val="2"/>
            <w:shd w:val="clear" w:color="auto" w:fill="FFFFFF"/>
            <w:noWrap w:val="0"/>
            <w:vAlign w:val="center"/>
          </w:tcPr>
          <w:p w14:paraId="1CC37995">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营业收入200 000万元以下或资产总额 10 000万元以下的为中小微型企业。</w:t>
            </w:r>
          </w:p>
        </w:tc>
      </w:tr>
      <w:tr w14:paraId="4CF99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ADBDECC">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3264E046">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2590D87B">
            <w:pPr>
              <w:pStyle w:val="39"/>
              <w:shd w:val="clear" w:color="auto" w:fill="auto"/>
              <w:spacing w:after="120"/>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营业收入1 000万元一200 000万元，且资产总额 5 000万元一10000万元</w:t>
            </w:r>
          </w:p>
        </w:tc>
      </w:tr>
      <w:tr w14:paraId="3F194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2DB8D00B">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07E65090">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0E198F05">
            <w:pPr>
              <w:pStyle w:val="39"/>
              <w:shd w:val="clear" w:color="auto" w:fill="auto"/>
              <w:spacing w:line="240" w:lineRule="auto"/>
              <w:ind w:left="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营业收入100万元一1 000万元，且资产总额 2 000万元一5 000 万元</w:t>
            </w:r>
          </w:p>
        </w:tc>
      </w:tr>
      <w:tr w14:paraId="482F4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073C3160">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117377B0">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4A5B61F5">
            <w:pPr>
              <w:pStyle w:val="39"/>
              <w:shd w:val="clear" w:color="auto" w:fill="auto"/>
              <w:tabs>
                <w:tab w:val="left" w:pos="5256"/>
              </w:tabs>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营业收入100万元以下或资产总额2 000万元以下的为微型企业</w:t>
            </w:r>
          </w:p>
        </w:tc>
      </w:tr>
      <w:tr w14:paraId="6EBC2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0B1E7911">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物业管理</w:t>
            </w:r>
          </w:p>
        </w:tc>
        <w:tc>
          <w:tcPr>
            <w:tcW w:w="0" w:type="auto"/>
            <w:gridSpan w:val="2"/>
            <w:shd w:val="clear" w:color="auto" w:fill="FFFFFF"/>
            <w:noWrap w:val="0"/>
            <w:vAlign w:val="center"/>
          </w:tcPr>
          <w:p w14:paraId="53FB8F91">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5 000万元以下的为中小微型企业。</w:t>
            </w:r>
          </w:p>
        </w:tc>
      </w:tr>
      <w:tr w14:paraId="6CE84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2E1502CD">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134CF39A">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31811390">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1000万元一5 000万元</w:t>
            </w:r>
          </w:p>
        </w:tc>
      </w:tr>
      <w:tr w14:paraId="48B26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170104D">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1D24AB79">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5DCCD12B">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从业人员100人一300人，且营业收入 500万元一1 000万元</w:t>
            </w:r>
          </w:p>
        </w:tc>
      </w:tr>
      <w:tr w14:paraId="4DC12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4EC6C8E2">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53215AB7">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61E69ABD">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从业人员100人以下或营业收入 500万元以下</w:t>
            </w:r>
          </w:p>
        </w:tc>
      </w:tr>
      <w:tr w14:paraId="4F656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3A91AF30">
            <w:pPr>
              <w:pStyle w:val="39"/>
              <w:shd w:val="clear" w:color="auto" w:fill="auto"/>
              <w:ind w:firstLine="2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租赁和商务服务业</w:t>
            </w:r>
          </w:p>
        </w:tc>
        <w:tc>
          <w:tcPr>
            <w:tcW w:w="0" w:type="auto"/>
            <w:gridSpan w:val="2"/>
            <w:shd w:val="clear" w:color="auto" w:fill="FFFFFF"/>
            <w:noWrap w:val="0"/>
            <w:vAlign w:val="center"/>
          </w:tcPr>
          <w:p w14:paraId="79A8F2AF">
            <w:pPr>
              <w:pStyle w:val="39"/>
              <w:shd w:val="clear" w:color="auto" w:fill="auto"/>
              <w:tabs>
                <w:tab w:val="left" w:pos="10666"/>
              </w:tabs>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宋体" w:hAnsi="宋体" w:eastAsia="宋体" w:cs="宋体"/>
                <w:color w:val="auto"/>
                <w:sz w:val="21"/>
                <w:szCs w:val="21"/>
                <w:highlight w:val="none"/>
                <w:lang w:val="en-US"/>
              </w:rPr>
              <w:t>10</w:t>
            </w:r>
            <w:r>
              <w:rPr>
                <w:rFonts w:hint="eastAsia" w:ascii="宋体" w:hAnsi="宋体" w:eastAsia="宋体" w:cs="宋体"/>
                <w:color w:val="auto"/>
                <w:sz w:val="21"/>
                <w:szCs w:val="21"/>
                <w:highlight w:val="none"/>
              </w:rPr>
              <w:t>人以下或资产总额 100万元以下的为微型企业。</w:t>
            </w:r>
          </w:p>
        </w:tc>
      </w:tr>
      <w:tr w14:paraId="6704D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27FC2129">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626D1DEC">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78E5BE1B">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从业人员100人一300人，且资产总额 8 000万元一120 000万元</w:t>
            </w:r>
          </w:p>
        </w:tc>
      </w:tr>
      <w:tr w14:paraId="2E4BF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4793CEFD">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19DCFFD2">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50A7069B">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从业人员10人一100人，且资产总额 100万元一8 000万元</w:t>
            </w:r>
          </w:p>
        </w:tc>
      </w:tr>
      <w:tr w14:paraId="089BE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00CA2F94">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61A69CE3">
            <w:pPr>
              <w:pStyle w:val="39"/>
              <w:shd w:val="clear" w:color="auto" w:fill="auto"/>
              <w:spacing w:before="10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443EFF28">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从业人员10人以下或资产总额 100万元以下</w:t>
            </w:r>
          </w:p>
        </w:tc>
      </w:tr>
      <w:tr w14:paraId="3B356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4A6DC92D">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其他未列明行业</w:t>
            </w:r>
          </w:p>
        </w:tc>
        <w:tc>
          <w:tcPr>
            <w:tcW w:w="0" w:type="auto"/>
            <w:gridSpan w:val="2"/>
            <w:shd w:val="clear" w:color="auto" w:fill="FFFFFF"/>
            <w:noWrap w:val="0"/>
            <w:vAlign w:val="center"/>
          </w:tcPr>
          <w:p w14:paraId="4B56C92B">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从业人员300人以下的为中小微型企业。</w:t>
            </w:r>
          </w:p>
        </w:tc>
      </w:tr>
      <w:tr w14:paraId="2D141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240BC8D4">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9F68CD5">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0CB8BE67">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w:t>
            </w:r>
          </w:p>
        </w:tc>
      </w:tr>
      <w:tr w14:paraId="711D6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24189FA7">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38068C79">
            <w:pPr>
              <w:pStyle w:val="39"/>
              <w:shd w:val="clear" w:color="auto" w:fill="auto"/>
              <w:spacing w:before="8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38D47DFE">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w:t>
            </w:r>
          </w:p>
        </w:tc>
      </w:tr>
      <w:tr w14:paraId="3C37A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4D5ACD40">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38E1177">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202468DC">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w:t>
            </w:r>
          </w:p>
        </w:tc>
      </w:tr>
    </w:tbl>
    <w:p w14:paraId="40C9736E">
      <w:pPr>
        <w:shd w:val="clear" w:color="auto" w:fill="auto"/>
        <w:spacing w:line="240" w:lineRule="atLeast"/>
        <w:rPr>
          <w:rFonts w:hint="eastAsia" w:ascii="宋体" w:hAnsi="宋体" w:eastAsia="宋体" w:cs="宋体"/>
          <w:color w:val="auto"/>
          <w:sz w:val="24"/>
          <w:highlight w:val="none"/>
        </w:rPr>
        <w:sectPr>
          <w:headerReference r:id="rId20" w:type="default"/>
          <w:headerReference r:id="rId21" w:type="even"/>
          <w:footerReference r:id="rId22" w:type="even"/>
          <w:type w:val="continuous"/>
          <w:pgSz w:w="11905" w:h="16838"/>
          <w:pgMar w:top="1304" w:right="964" w:bottom="1020" w:left="1191"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4E8F2FD8">
      <w:pPr>
        <w:pStyle w:val="29"/>
        <w:rPr>
          <w:rFonts w:hint="eastAsia" w:ascii="宋体" w:hAnsi="宋体" w:eastAsia="宋体" w:cs="宋体"/>
          <w:color w:val="000000"/>
          <w:highlight w:val="none"/>
          <w:lang w:val="en-US" w:eastAsia="zh-CN"/>
        </w:rPr>
      </w:pPr>
    </w:p>
    <w:p w14:paraId="0D750ACE">
      <w:pPr>
        <w:rPr>
          <w:rFonts w:hint="eastAsia" w:ascii="宋体" w:hAnsi="宋体" w:eastAsia="宋体" w:cs="宋体"/>
          <w:highlight w:val="none"/>
        </w:rPr>
      </w:pPr>
    </w:p>
    <w:sectPr>
      <w:headerReference r:id="rId23" w:type="default"/>
      <w:footerReference r:id="rId24" w:type="default"/>
      <w:type w:val="continuous"/>
      <w:pgSz w:w="11905" w:h="16838"/>
      <w:pgMar w:top="1304" w:right="964" w:bottom="1020" w:left="1191" w:header="567" w:footer="454" w:gutter="0"/>
      <w:pgNumType w:fmt="decimal"/>
      <w:cols w:space="720" w:num="1"/>
      <w:rtlGutter w:val="0"/>
      <w:docGrid w:type="lines" w:linePitch="317"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hanging="105"/>
      </w:pPr>
      <w:r>
        <w:separator/>
      </w:r>
    </w:p>
  </w:endnote>
  <w:endnote w:type="continuationSeparator" w:id="1">
    <w:p>
      <w:pPr>
        <w:spacing w:line="240" w:lineRule="auto"/>
        <w:ind w:hanging="105"/>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Garamond">
    <w:altName w:val="PMingLiU-ExtB"/>
    <w:panose1 w:val="02020404030301010803"/>
    <w:charset w:val="00"/>
    <w:family w:val="roman"/>
    <w:pitch w:val="default"/>
    <w:sig w:usb0="00000000" w:usb1="00000000" w:usb2="00000000" w:usb3="00000000" w:csb0="0000009F" w:csb1="DFD70000"/>
  </w:font>
  <w:font w:name="仿宋_GB2312">
    <w:altName w:val="仿宋"/>
    <w:panose1 w:val="02010609030101010101"/>
    <w:charset w:val="86"/>
    <w:family w:val="auto"/>
    <w:pitch w:val="default"/>
    <w:sig w:usb0="00000000" w:usb1="00000000" w:usb2="00000000" w:usb3="00000000" w:csb0="00040000" w:csb1="00000000"/>
  </w:font>
  <w:font w:name="新宋体">
    <w:panose1 w:val="02010609030101010101"/>
    <w:charset w:val="86"/>
    <w:family w:val="modern"/>
    <w:pitch w:val="default"/>
    <w:sig w:usb0="000002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宋体;SimSun">
    <w:altName w:val="宋体"/>
    <w:panose1 w:val="00000000000000000000"/>
    <w:charset w:val="86"/>
    <w:family w:val="roman"/>
    <w:pitch w:val="default"/>
    <w:sig w:usb0="00000000" w:usb1="00000000" w:usb2="00000010" w:usb3="00000000" w:csb0="00040000" w:csb1="00000000"/>
  </w:font>
  <w:font w:name="华文楷体">
    <w:altName w:val="宋体"/>
    <w:panose1 w:val="02010600040101010101"/>
    <w:charset w:val="86"/>
    <w:family w:val="auto"/>
    <w:pitch w:val="default"/>
    <w:sig w:usb0="00000000" w:usb1="00000000" w:usb2="00000000" w:usb3="00000000" w:csb0="0004009F" w:csb1="DFD70000"/>
  </w:font>
  <w:font w:name="华文中宋">
    <w:altName w:val="宋体"/>
    <w:panose1 w:val="02010600040101010101"/>
    <w:charset w:val="86"/>
    <w:family w:val="auto"/>
    <w:pitch w:val="default"/>
    <w:sig w:usb0="00000000" w:usb1="00000000" w:usb2="00000000" w:usb3="00000000" w:csb0="0004009F" w:csb1="DFD70000"/>
  </w:font>
  <w:font w:name="汉仪书宋二S">
    <w:altName w:val="宋体"/>
    <w:panose1 w:val="00000000000000000000"/>
    <w:charset w:val="00"/>
    <w:family w:val="auto"/>
    <w:pitch w:val="default"/>
    <w:sig w:usb0="00000000" w:usb1="00000000" w:usb2="00000000" w:usb3="00000000" w:csb0="00000000"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D657A1">
    <w:pPr>
      <w:pStyle w:val="13"/>
      <w:ind w:right="360"/>
      <w:jc w:val="cente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1DAFE8">
                          <w:pPr>
                            <w:pStyle w:val="13"/>
                          </w:pPr>
                          <w:r>
                            <w:t xml:space="preserve">第 </w:t>
                          </w:r>
                          <w:r>
                            <w:fldChar w:fldCharType="begin"/>
                          </w:r>
                          <w:r>
                            <w:instrText xml:space="preserve"> PAGE  \* MERGEFORMAT </w:instrText>
                          </w:r>
                          <w:r>
                            <w:fldChar w:fldCharType="separate"/>
                          </w:r>
                          <w:r>
                            <w:t>一</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11DAFE8">
                    <w:pPr>
                      <w:pStyle w:val="13"/>
                    </w:pPr>
                    <w:r>
                      <w:t xml:space="preserve">第 </w:t>
                    </w:r>
                    <w:r>
                      <w:fldChar w:fldCharType="begin"/>
                    </w:r>
                    <w:r>
                      <w:instrText xml:space="preserve"> PAGE  \* MERGEFORMAT </w:instrText>
                    </w:r>
                    <w:r>
                      <w:fldChar w:fldCharType="separate"/>
                    </w:r>
                    <w:r>
                      <w:t>一</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9ADF25">
    <w:pPr>
      <w:spacing w:line="1" w:lineRule="atLeast"/>
      <w:ind w:left="105" w:hanging="105"/>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5FADBB">
                          <w:pPr>
                            <w:pStyle w:val="13"/>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065FADBB">
                    <w:pPr>
                      <w:pStyle w:val="13"/>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5EFC3C">
    <w:pPr>
      <w:pStyle w:val="13"/>
      <w:ind w:left="90" w:hanging="9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F76F3B">
    <w:pPr>
      <w:pStyle w:val="13"/>
      <w:jc w:val="cente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9DC838">
                          <w:pPr>
                            <w:pStyle w:val="13"/>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99DC838">
                    <w:pPr>
                      <w:pStyle w:val="13"/>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p w14:paraId="2BC5471B">
    <w:pPr>
      <w:spacing w:line="188" w:lineRule="auto"/>
      <w:ind w:left="4084"/>
      <w:rPr>
        <w:rFonts w:ascii="Calibri" w:hAnsi="Calibri" w:eastAsia="Calibri" w:cs="Calibri"/>
        <w:sz w:val="17"/>
        <w:szCs w:val="17"/>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9838FF">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7E5974">
                          <w:pPr>
                            <w:pStyle w:val="1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27E5974">
                    <w:pPr>
                      <w:pStyle w:val="1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r>
      <w:rPr>
        <w:rFonts w:ascii="Calibri" w:hAnsi="Calibri" w:eastAsia="Calibri" w:cs="Calibri"/>
        <w:spacing w:val="-1"/>
        <w:sz w:val="17"/>
        <w:szCs w:val="17"/>
      </w:rPr>
      <w:t>2</w:t>
    </w:r>
    <w:r>
      <w:rPr>
        <w:rFonts w:ascii="Calibri" w:hAnsi="Calibri" w:eastAsia="Calibri" w:cs="Calibri"/>
        <w:sz w:val="17"/>
        <w:szCs w:val="17"/>
      </w:rPr>
      <w:t>7</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B0E34F">
    <w:pPr>
      <w:pStyle w:val="13"/>
      <w:jc w:val="cente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04ACCE">
                          <w:pPr>
                            <w:pStyle w:val="13"/>
                          </w:pPr>
                          <w:r>
                            <w:t xml:space="preserve">第 </w:t>
                          </w:r>
                          <w:r>
                            <w:fldChar w:fldCharType="begin"/>
                          </w:r>
                          <w:r>
                            <w:instrText xml:space="preserve"> PAGE  \* MERGEFORMAT </w:instrText>
                          </w:r>
                          <w:r>
                            <w:fldChar w:fldCharType="separate"/>
                          </w:r>
                          <w:r>
                            <w:t>34</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6604ACCE">
                    <w:pPr>
                      <w:pStyle w:val="13"/>
                    </w:pPr>
                    <w:r>
                      <w:t xml:space="preserve">第 </w:t>
                    </w:r>
                    <w:r>
                      <w:fldChar w:fldCharType="begin"/>
                    </w:r>
                    <w:r>
                      <w:instrText xml:space="preserve"> PAGE  \* MERGEFORMAT </w:instrText>
                    </w:r>
                    <w:r>
                      <w:fldChar w:fldCharType="separate"/>
                    </w:r>
                    <w:r>
                      <w:t>34</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3FE733">
    <w:pPr>
      <w:pStyle w:val="13"/>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BF8781">
    <w:pPr>
      <w:pStyle w:val="13"/>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E61BD4">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0E61BD4">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22715">
    <w:pPr>
      <w:spacing w:line="124" w:lineRule="exact"/>
      <w:ind w:firstLine="443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F7EF3C">
                          <w:pPr>
                            <w:pStyle w:val="13"/>
                          </w:pPr>
                          <w:r>
                            <w:fldChar w:fldCharType="begin"/>
                          </w:r>
                          <w:r>
                            <w:instrText xml:space="preserve"> PAGE  \* MERGEFORMAT </w:instrText>
                          </w:r>
                          <w:r>
                            <w:fldChar w:fldCharType="separate"/>
                          </w:r>
                          <w:r>
                            <w:t>89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3F7EF3C">
                    <w:pPr>
                      <w:pStyle w:val="13"/>
                    </w:pPr>
                    <w:r>
                      <w:fldChar w:fldCharType="begin"/>
                    </w:r>
                    <w:r>
                      <w:instrText xml:space="preserve"> PAGE  \* MERGEFORMAT </w:instrText>
                    </w:r>
                    <w:r>
                      <w:fldChar w:fldCharType="separate"/>
                    </w:r>
                    <w:r>
                      <w:t>89</w:t>
                    </w:r>
                    <w:r>
                      <w:fldChar w:fldCharType="end"/>
                    </w:r>
                  </w:p>
                </w:txbxContent>
              </v:textbox>
            </v:shape>
          </w:pict>
        </mc:Fallback>
      </mc:AlternateContent>
    </w:r>
    <w:r>
      <w:rPr>
        <w:rFonts w:ascii="Times New Roman" w:hAnsi="Times New Roman" w:eastAsia="Times New Roman" w:cs="Times New Roman"/>
        <w:spacing w:val="-2"/>
        <w:position w:val="-2"/>
        <w:sz w:val="18"/>
        <w:szCs w:val="18"/>
        <w:shd w:val="clear" w:color="auto" w:fill="FFFFFE"/>
      </w:rPr>
      <w:t>79</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CCAD35">
    <w:pPr>
      <w:spacing w:line="123" w:lineRule="exact"/>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right</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D48A50">
                          <w:pPr>
                            <w:pStyle w:val="13"/>
                          </w:pPr>
                          <w:r>
                            <w:fldChar w:fldCharType="begin"/>
                          </w:r>
                          <w:r>
                            <w:instrText xml:space="preserve"> PAGE  \* MERGEFORMAT </w:instrText>
                          </w:r>
                          <w:r>
                            <w:fldChar w:fldCharType="separate"/>
                          </w:r>
                          <w:r>
                            <w:t>90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24D48A50">
                    <w:pPr>
                      <w:pStyle w:val="13"/>
                    </w:pPr>
                    <w:r>
                      <w:fldChar w:fldCharType="begin"/>
                    </w:r>
                    <w:r>
                      <w:instrText xml:space="preserve"> PAGE  \* MERGEFORMAT </w:instrText>
                    </w:r>
                    <w:r>
                      <w:fldChar w:fldCharType="separate"/>
                    </w:r>
                    <w:r>
                      <w:t>90</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73FC50">
    <w:pPr>
      <w:pStyle w:val="13"/>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B445CF5">
                          <w:pPr>
                            <w:pStyle w:val="13"/>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34</w:t>
                          </w:r>
                          <w:r>
                            <w:rPr>
                              <w:rFonts w:hint="eastAsia"/>
                            </w:rP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OqXm5zwAAAAUBAAAPAAAAAAAA&#10;AAEAIAAAACIAAABkcnMvZG93bnJldi54bWxQSwECFAAUAAAACACHTuJA6QcO7+IBAADMAwAADgAA&#10;AAAAAAABACAAAAAeAQAAZHJzL2Uyb0RvYy54bWxQSwUGAAAAAAYABgBZAQAAcgUAAAAA&#10;">
              <v:fill on="f" focussize="0,0"/>
              <v:stroke on="f"/>
              <v:imagedata o:title=""/>
              <o:lock v:ext="edit" aspectratio="f"/>
              <v:textbox inset="0mm,0mm,0mm,0mm" style="mso-fit-shape-to-text:t;">
                <w:txbxContent>
                  <w:p w14:paraId="7B445CF5">
                    <w:pPr>
                      <w:pStyle w:val="13"/>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34</w:t>
                    </w:r>
                    <w:r>
                      <w:rPr>
                        <w:rFonts w:hint="eastAsia"/>
                      </w:rP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6EDAE9">
    <w:pPr>
      <w:pStyle w:val="13"/>
      <w:ind w:left="90" w:right="360" w:hanging="90"/>
      <w:jc w:val="cente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DDB568">
                          <w:pPr>
                            <w:pStyle w:val="1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1FDDB568">
                    <w:pPr>
                      <w:pStyle w:val="1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hanging="105"/>
      </w:pPr>
      <w:r>
        <w:separator/>
      </w:r>
    </w:p>
  </w:footnote>
  <w:footnote w:type="continuationSeparator" w:id="1">
    <w:p>
      <w:pPr>
        <w:spacing w:line="360" w:lineRule="auto"/>
        <w:ind w:hanging="105"/>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F1F446">
    <w:pPr>
      <w:pStyle w:val="15"/>
      <w:pBdr>
        <w:bottom w:val="none" w:color="auto" w:sz="0" w:space="1"/>
      </w:pBdr>
      <w:jc w:val="left"/>
      <w:rPr>
        <w:rFonts w:hint="eastAsia" w:ascii="仿宋" w:hAnsi="仿宋" w:eastAsia="仿宋" w:cs="仿宋"/>
        <w:b/>
        <w:bC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7E5487">
    <w:pPr>
      <w:pStyle w:val="16"/>
      <w:pBdr>
        <w:bottom w:val="none" w:color="auto" w:sz="0" w:space="0"/>
      </w:pBdr>
      <w:bidi w:val="0"/>
      <w:ind w:left="0" w:leftChars="0" w:firstLine="0" w:firstLineChars="0"/>
      <w:jc w:val="center"/>
      <w:rPr>
        <w:rFonts w:hint="eastAsia"/>
        <w:lang w:val="en-US"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D6E975">
    <w:pPr>
      <w:pStyle w:val="15"/>
      <w:rPr>
        <w:rFonts w:hint="default"/>
        <w:lang w:val="en-US"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04D04">
    <w:pPr>
      <w:spacing w:line="14" w:lineRule="auto"/>
      <w:rPr>
        <w:rFonts w:ascii="Arial"/>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698119">
    <w:pPr>
      <w:pStyle w:val="15"/>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13532B">
    <w:pPr>
      <w:pStyle w:val="15"/>
      <w:pBdr>
        <w:bottom w:val="none" w:color="auto" w:sz="0" w:space="0"/>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04DF47">
    <w:pPr>
      <w:pStyle w:val="15"/>
      <w:pBdr>
        <w:bottom w:val="none" w:color="auto" w:sz="0" w:space="0"/>
      </w:pBd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F361E1">
    <w:pPr>
      <w:pStyle w:val="15"/>
      <w:rPr>
        <w:rFonts w:hint="eastAsia"/>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3C656E"/>
    <w:multiLevelType w:val="singleLevel"/>
    <w:tmpl w:val="9E3C656E"/>
    <w:lvl w:ilvl="0" w:tentative="0">
      <w:start w:val="1"/>
      <w:numFmt w:val="decimal"/>
      <w:lvlText w:val="%1."/>
      <w:lvlJc w:val="left"/>
      <w:pPr>
        <w:ind w:left="425" w:hanging="425"/>
      </w:pPr>
      <w:rPr>
        <w:rFonts w:hint="default"/>
      </w:rPr>
    </w:lvl>
  </w:abstractNum>
  <w:abstractNum w:abstractNumId="1">
    <w:nsid w:val="AC4A815A"/>
    <w:multiLevelType w:val="singleLevel"/>
    <w:tmpl w:val="AC4A815A"/>
    <w:lvl w:ilvl="0" w:tentative="0">
      <w:start w:val="6"/>
      <w:numFmt w:val="decimal"/>
      <w:suff w:val="nothing"/>
      <w:lvlText w:val="%1、"/>
      <w:lvlJc w:val="left"/>
    </w:lvl>
  </w:abstractNum>
  <w:abstractNum w:abstractNumId="2">
    <w:nsid w:val="AE83B5D4"/>
    <w:multiLevelType w:val="singleLevel"/>
    <w:tmpl w:val="AE83B5D4"/>
    <w:lvl w:ilvl="0" w:tentative="0">
      <w:start w:val="1"/>
      <w:numFmt w:val="decimal"/>
      <w:suff w:val="nothing"/>
      <w:lvlText w:val="%1、"/>
      <w:lvlJc w:val="left"/>
    </w:lvl>
  </w:abstractNum>
  <w:abstractNum w:abstractNumId="3">
    <w:nsid w:val="BF6BC116"/>
    <w:multiLevelType w:val="singleLevel"/>
    <w:tmpl w:val="BF6BC116"/>
    <w:lvl w:ilvl="0" w:tentative="0">
      <w:start w:val="16"/>
      <w:numFmt w:val="decimal"/>
      <w:suff w:val="space"/>
      <w:lvlText w:val="%1."/>
      <w:lvlJc w:val="left"/>
    </w:lvl>
  </w:abstractNum>
  <w:abstractNum w:abstractNumId="4">
    <w:nsid w:val="CFE7C3F8"/>
    <w:multiLevelType w:val="singleLevel"/>
    <w:tmpl w:val="CFE7C3F8"/>
    <w:lvl w:ilvl="0" w:tentative="0">
      <w:start w:val="1"/>
      <w:numFmt w:val="decimal"/>
      <w:suff w:val="nothing"/>
      <w:lvlText w:val="（%1）"/>
      <w:lvlJc w:val="left"/>
    </w:lvl>
  </w:abstractNum>
  <w:abstractNum w:abstractNumId="5">
    <w:nsid w:val="DDECD3BC"/>
    <w:multiLevelType w:val="singleLevel"/>
    <w:tmpl w:val="DDECD3BC"/>
    <w:lvl w:ilvl="0" w:tentative="0">
      <w:start w:val="6"/>
      <w:numFmt w:val="decimal"/>
      <w:suff w:val="space"/>
      <w:lvlText w:val="%1."/>
      <w:lvlJc w:val="left"/>
    </w:lvl>
  </w:abstractNum>
  <w:abstractNum w:abstractNumId="6">
    <w:nsid w:val="DE759F4B"/>
    <w:multiLevelType w:val="singleLevel"/>
    <w:tmpl w:val="DE759F4B"/>
    <w:lvl w:ilvl="0" w:tentative="0">
      <w:start w:val="2"/>
      <w:numFmt w:val="decimal"/>
      <w:suff w:val="space"/>
      <w:lvlText w:val="%1."/>
      <w:lvlJc w:val="left"/>
    </w:lvl>
  </w:abstractNum>
  <w:abstractNum w:abstractNumId="7">
    <w:nsid w:val="DEABE1DB"/>
    <w:multiLevelType w:val="singleLevel"/>
    <w:tmpl w:val="DEABE1DB"/>
    <w:lvl w:ilvl="0" w:tentative="0">
      <w:start w:val="23"/>
      <w:numFmt w:val="decimal"/>
      <w:suff w:val="space"/>
      <w:lvlText w:val="%1."/>
      <w:lvlJc w:val="left"/>
    </w:lvl>
  </w:abstractNum>
  <w:abstractNum w:abstractNumId="8">
    <w:nsid w:val="FD756BF6"/>
    <w:multiLevelType w:val="singleLevel"/>
    <w:tmpl w:val="FD756BF6"/>
    <w:lvl w:ilvl="0" w:tentative="0">
      <w:start w:val="2"/>
      <w:numFmt w:val="chineseCounting"/>
      <w:suff w:val="nothing"/>
      <w:lvlText w:val="（%1）"/>
      <w:lvlJc w:val="left"/>
      <w:rPr>
        <w:rFonts w:hint="eastAsia"/>
      </w:rPr>
    </w:lvl>
  </w:abstractNum>
  <w:abstractNum w:abstractNumId="9">
    <w:nsid w:val="FFEFC674"/>
    <w:multiLevelType w:val="singleLevel"/>
    <w:tmpl w:val="FFEFC674"/>
    <w:lvl w:ilvl="0" w:tentative="0">
      <w:start w:val="1"/>
      <w:numFmt w:val="decimal"/>
      <w:suff w:val="nothing"/>
      <w:lvlText w:val="（%1）"/>
      <w:lvlJc w:val="left"/>
    </w:lvl>
  </w:abstractNum>
  <w:abstractNum w:abstractNumId="10">
    <w:nsid w:val="059A147F"/>
    <w:multiLevelType w:val="multilevel"/>
    <w:tmpl w:val="059A147F"/>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18925ABF"/>
    <w:multiLevelType w:val="multilevel"/>
    <w:tmpl w:val="18925ABF"/>
    <w:lvl w:ilvl="0" w:tentative="0">
      <w:start w:val="1"/>
      <w:numFmt w:val="chineseCountingThousand"/>
      <w:lvlText w:val="(%1)"/>
      <w:lvlJc w:val="left"/>
      <w:pPr>
        <w:tabs>
          <w:tab w:val="left" w:pos="420"/>
        </w:tabs>
        <w:ind w:left="420" w:hanging="420"/>
      </w:pPr>
      <w:rPr>
        <w:color w:val="auto"/>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24714A5A"/>
    <w:multiLevelType w:val="multilevel"/>
    <w:tmpl w:val="24714A5A"/>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250D2173"/>
    <w:multiLevelType w:val="multilevel"/>
    <w:tmpl w:val="250D2173"/>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
    <w:nsid w:val="250DCFCA"/>
    <w:multiLevelType w:val="multilevel"/>
    <w:tmpl w:val="250DCFCA"/>
    <w:lvl w:ilvl="0" w:tentative="0">
      <w:start w:val="1"/>
      <w:numFmt w:val="decimal"/>
      <w:lvlText w:val="%1"/>
      <w:lvlJc w:val="left"/>
      <w:pPr>
        <w:tabs>
          <w:tab w:val="left" w:pos="900"/>
        </w:tabs>
        <w:ind w:left="900" w:hanging="900"/>
      </w:pPr>
      <w:rPr>
        <w:rFonts w:hint="eastAsia"/>
      </w:rPr>
    </w:lvl>
    <w:lvl w:ilvl="1" w:tentative="0">
      <w:start w:val="1"/>
      <w:numFmt w:val="decimal"/>
      <w:suff w:val="nothing"/>
      <w:lvlText w:val="%1.%2"/>
      <w:lvlJc w:val="left"/>
      <w:pPr>
        <w:ind w:left="1468" w:hanging="900"/>
      </w:pPr>
      <w:rPr>
        <w:rFonts w:hint="default" w:ascii="Times New Roman" w:hAnsi="Times New Roman" w:cs="Times New Roman"/>
        <w:sz w:val="24"/>
        <w:szCs w:val="24"/>
      </w:rPr>
    </w:lvl>
    <w:lvl w:ilvl="2" w:tentative="0">
      <w:start w:val="1"/>
      <w:numFmt w:val="decimal"/>
      <w:suff w:val="nothing"/>
      <w:lvlText w:val="%1.%2.%3"/>
      <w:lvlJc w:val="left"/>
      <w:pPr>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5">
    <w:nsid w:val="25AC778E"/>
    <w:multiLevelType w:val="multilevel"/>
    <w:tmpl w:val="25AC778E"/>
    <w:lvl w:ilvl="0" w:tentative="0">
      <w:start w:val="1"/>
      <w:numFmt w:val="japaneseCounting"/>
      <w:lvlText w:val="%1、"/>
      <w:lvlJc w:val="left"/>
      <w:pPr>
        <w:tabs>
          <w:tab w:val="left" w:pos="420"/>
        </w:tabs>
        <w:ind w:left="420" w:hanging="420"/>
      </w:pPr>
      <w:rPr>
        <w:rFonts w:ascii="宋体" w:hAnsi="宋体" w:eastAsia="宋体" w:cs="Courier New"/>
        <w:color w:val="auto"/>
      </w:rPr>
    </w:lvl>
    <w:lvl w:ilvl="1" w:tentative="0">
      <w:start w:val="1"/>
      <w:numFmt w:val="decimal"/>
      <w:lvlText w:val="%2、"/>
      <w:lvlJc w:val="left"/>
      <w:pPr>
        <w:tabs>
          <w:tab w:val="left" w:pos="780"/>
        </w:tabs>
        <w:ind w:left="780" w:hanging="360"/>
      </w:pPr>
      <w:rPr>
        <w:rFonts w:hint="default"/>
        <w:b w:val="0"/>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6">
    <w:nsid w:val="36D4198A"/>
    <w:multiLevelType w:val="multilevel"/>
    <w:tmpl w:val="36D4198A"/>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none"/>
      <w:lvlRestart w:val="0"/>
      <w:pStyle w:val="5"/>
      <w:isLgl/>
      <w:lvlText w:val="4.1.1.1"/>
      <w:lvlJc w:val="left"/>
      <w:pPr>
        <w:tabs>
          <w:tab w:val="left" w:pos="1751"/>
        </w:tabs>
        <w:ind w:left="17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17">
    <w:nsid w:val="385E2112"/>
    <w:multiLevelType w:val="multilevel"/>
    <w:tmpl w:val="385E2112"/>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8">
    <w:nsid w:val="3C7D36E3"/>
    <w:multiLevelType w:val="multilevel"/>
    <w:tmpl w:val="3C7D36E3"/>
    <w:lvl w:ilvl="0" w:tentative="0">
      <w:start w:val="1"/>
      <w:numFmt w:val="japaneseCounting"/>
      <w:pStyle w:val="2"/>
      <w:lvlText w:val="%1．"/>
      <w:lvlJc w:val="left"/>
      <w:pPr>
        <w:tabs>
          <w:tab w:val="left" w:pos="3060"/>
        </w:tabs>
        <w:ind w:left="3060" w:hanging="720"/>
      </w:pPr>
      <w:rPr>
        <w:b/>
        <w:sz w:val="36"/>
        <w:szCs w:val="36"/>
      </w:rPr>
    </w:lvl>
    <w:lvl w:ilvl="1" w:tentative="0">
      <w:start w:val="6"/>
      <w:numFmt w:val="decimal"/>
      <w:lvlText w:val="%2、"/>
      <w:lvlJc w:val="left"/>
      <w:pPr>
        <w:tabs>
          <w:tab w:val="left" w:pos="3160"/>
        </w:tabs>
        <w:ind w:left="3160" w:hanging="825"/>
      </w:pPr>
    </w:lvl>
    <w:lvl w:ilvl="2" w:tentative="0">
      <w:start w:val="2"/>
      <w:numFmt w:val="japaneseCounting"/>
      <w:lvlText w:val="%3、"/>
      <w:lvlJc w:val="left"/>
      <w:pPr>
        <w:tabs>
          <w:tab w:val="left" w:pos="3475"/>
        </w:tabs>
        <w:ind w:left="3475" w:hanging="720"/>
      </w:pPr>
      <w:rPr>
        <w:b/>
      </w:r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9">
    <w:nsid w:val="3E487E37"/>
    <w:multiLevelType w:val="multilevel"/>
    <w:tmpl w:val="3E487E37"/>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20">
    <w:nsid w:val="474C85E0"/>
    <w:multiLevelType w:val="singleLevel"/>
    <w:tmpl w:val="474C85E0"/>
    <w:lvl w:ilvl="0" w:tentative="0">
      <w:start w:val="1"/>
      <w:numFmt w:val="decimal"/>
      <w:lvlText w:val="%1."/>
      <w:lvlJc w:val="left"/>
      <w:pPr>
        <w:ind w:left="425" w:hanging="425"/>
      </w:pPr>
      <w:rPr>
        <w:rFonts w:hint="default"/>
      </w:rPr>
    </w:lvl>
  </w:abstractNum>
  <w:abstractNum w:abstractNumId="21">
    <w:nsid w:val="6BF14F17"/>
    <w:multiLevelType w:val="multilevel"/>
    <w:tmpl w:val="6BF14F17"/>
    <w:lvl w:ilvl="0" w:tentative="0">
      <w:start w:val="1"/>
      <w:numFmt w:val="decimal"/>
      <w:lvlText w:val="%1、"/>
      <w:lvlJc w:val="left"/>
      <w:pPr>
        <w:ind w:left="420" w:hanging="420"/>
      </w:pPr>
      <w:rPr>
        <w:rFonts w:hint="default"/>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2">
    <w:nsid w:val="6C73457C"/>
    <w:multiLevelType w:val="multilevel"/>
    <w:tmpl w:val="6C73457C"/>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3">
    <w:nsid w:val="7A0F6431"/>
    <w:multiLevelType w:val="singleLevel"/>
    <w:tmpl w:val="7A0F6431"/>
    <w:lvl w:ilvl="0" w:tentative="0">
      <w:start w:val="1"/>
      <w:numFmt w:val="decimal"/>
      <w:suff w:val="space"/>
      <w:lvlText w:val="%1."/>
      <w:lvlJc w:val="left"/>
    </w:lvl>
  </w:abstractNum>
  <w:num w:numId="1">
    <w:abstractNumId w:val="18"/>
  </w:num>
  <w:num w:numId="2">
    <w:abstractNumId w:val="16"/>
  </w:num>
  <w:num w:numId="3">
    <w:abstractNumId w:val="8"/>
  </w:num>
  <w:num w:numId="4">
    <w:abstractNumId w:val="19"/>
  </w:num>
  <w:num w:numId="5">
    <w:abstractNumId w:val="14"/>
  </w:num>
  <w:num w:numId="6">
    <w:abstractNumId w:val="0"/>
  </w:num>
  <w:num w:numId="7">
    <w:abstractNumId w:val="22"/>
  </w:num>
  <w:num w:numId="8">
    <w:abstractNumId w:val="12"/>
  </w:num>
  <w:num w:numId="9">
    <w:abstractNumId w:val="17"/>
  </w:num>
  <w:num w:numId="10">
    <w:abstractNumId w:val="21"/>
  </w:num>
  <w:num w:numId="11">
    <w:abstractNumId w:val="15"/>
  </w:num>
  <w:num w:numId="12">
    <w:abstractNumId w:val="11"/>
  </w:num>
  <w:num w:numId="13">
    <w:abstractNumId w:val="20"/>
  </w:num>
  <w:num w:numId="14">
    <w:abstractNumId w:val="23"/>
  </w:num>
  <w:num w:numId="15">
    <w:abstractNumId w:val="4"/>
  </w:num>
  <w:num w:numId="16">
    <w:abstractNumId w:val="9"/>
  </w:num>
  <w:num w:numId="17">
    <w:abstractNumId w:val="6"/>
  </w:num>
  <w:num w:numId="18">
    <w:abstractNumId w:val="5"/>
  </w:num>
  <w:num w:numId="19">
    <w:abstractNumId w:val="3"/>
  </w:num>
  <w:num w:numId="20">
    <w:abstractNumId w:val="7"/>
  </w:num>
  <w:num w:numId="21">
    <w:abstractNumId w:val="2"/>
  </w:num>
  <w:num w:numId="22">
    <w:abstractNumId w:val="10"/>
  </w:num>
  <w:num w:numId="23">
    <w:abstractNumId w:val="13"/>
  </w:num>
  <w:num w:numId="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Q3NjQxYmZmN2ZkODIxYWNiNTEzMzQyMTZmNzQ1MmMifQ=="/>
  </w:docVars>
  <w:rsids>
    <w:rsidRoot w:val="37B239C0"/>
    <w:rsid w:val="03FA4DE1"/>
    <w:rsid w:val="05030203"/>
    <w:rsid w:val="059943D9"/>
    <w:rsid w:val="0CCE4B9D"/>
    <w:rsid w:val="0E916D6A"/>
    <w:rsid w:val="0F0B0F3A"/>
    <w:rsid w:val="11987360"/>
    <w:rsid w:val="12EB38CA"/>
    <w:rsid w:val="16A13043"/>
    <w:rsid w:val="1A314705"/>
    <w:rsid w:val="1B010554"/>
    <w:rsid w:val="1B0A30C9"/>
    <w:rsid w:val="1BFC13A7"/>
    <w:rsid w:val="1D0216DB"/>
    <w:rsid w:val="1D662467"/>
    <w:rsid w:val="1EB55168"/>
    <w:rsid w:val="1FFB2761"/>
    <w:rsid w:val="24BF5CCE"/>
    <w:rsid w:val="259C77F7"/>
    <w:rsid w:val="273279F2"/>
    <w:rsid w:val="28E62B38"/>
    <w:rsid w:val="2B3511BD"/>
    <w:rsid w:val="2E5F5866"/>
    <w:rsid w:val="2EC90B52"/>
    <w:rsid w:val="2F2368B4"/>
    <w:rsid w:val="2F49541C"/>
    <w:rsid w:val="302208F9"/>
    <w:rsid w:val="33C67E63"/>
    <w:rsid w:val="340D209D"/>
    <w:rsid w:val="358032CB"/>
    <w:rsid w:val="35F165B8"/>
    <w:rsid w:val="37B239C0"/>
    <w:rsid w:val="3AA26CE5"/>
    <w:rsid w:val="3CD03AF9"/>
    <w:rsid w:val="404E6ADA"/>
    <w:rsid w:val="465B37FE"/>
    <w:rsid w:val="46AF6C9A"/>
    <w:rsid w:val="485F4524"/>
    <w:rsid w:val="4C9C7674"/>
    <w:rsid w:val="4D151DA5"/>
    <w:rsid w:val="4DF46871"/>
    <w:rsid w:val="51A76C82"/>
    <w:rsid w:val="52D715BF"/>
    <w:rsid w:val="5ADC5E93"/>
    <w:rsid w:val="5B235954"/>
    <w:rsid w:val="5BD402C2"/>
    <w:rsid w:val="5BE96C6E"/>
    <w:rsid w:val="5EBA17A5"/>
    <w:rsid w:val="5EC549C2"/>
    <w:rsid w:val="5EC92704"/>
    <w:rsid w:val="5F1F78B5"/>
    <w:rsid w:val="60F90953"/>
    <w:rsid w:val="666D2A08"/>
    <w:rsid w:val="6D2845B7"/>
    <w:rsid w:val="6ED90747"/>
    <w:rsid w:val="6F3237D5"/>
    <w:rsid w:val="71565D41"/>
    <w:rsid w:val="7172313C"/>
    <w:rsid w:val="71FD4E21"/>
    <w:rsid w:val="73061D27"/>
    <w:rsid w:val="733F4E81"/>
    <w:rsid w:val="75F45E61"/>
    <w:rsid w:val="76BE1B73"/>
    <w:rsid w:val="76DE031E"/>
    <w:rsid w:val="772E17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360" w:lineRule="auto"/>
      <w:ind w:left="50" w:right="62" w:hanging="50" w:hangingChars="50"/>
      <w:jc w:val="both"/>
    </w:pPr>
    <w:rPr>
      <w:rFonts w:ascii="Times New Roman" w:hAnsi="Times New Roman" w:eastAsia="宋体" w:cs="Times New Roman"/>
      <w:kern w:val="2"/>
      <w:sz w:val="21"/>
      <w:szCs w:val="24"/>
      <w:lang w:val="en-US" w:eastAsia="zh-CN" w:bidi="ar-SA"/>
    </w:rPr>
  </w:style>
  <w:style w:type="paragraph" w:styleId="2">
    <w:name w:val="heading 1"/>
    <w:basedOn w:val="1"/>
    <w:next w:val="1"/>
    <w:autoRedefine/>
    <w:qFormat/>
    <w:uiPriority w:val="0"/>
    <w:pPr>
      <w:keepNext/>
      <w:keepLines/>
      <w:pageBreakBefore/>
      <w:numPr>
        <w:ilvl w:val="0"/>
        <w:numId w:val="1"/>
      </w:numPr>
      <w:adjustRightInd w:val="0"/>
      <w:spacing w:before="340" w:after="330" w:line="900" w:lineRule="exact"/>
      <w:jc w:val="center"/>
      <w:outlineLvl w:val="0"/>
    </w:pPr>
    <w:rPr>
      <w:b/>
      <w:kern w:val="44"/>
      <w:sz w:val="32"/>
      <w:szCs w:val="20"/>
    </w:rPr>
  </w:style>
  <w:style w:type="paragraph" w:styleId="3">
    <w:name w:val="heading 2"/>
    <w:basedOn w:val="1"/>
    <w:next w:val="1"/>
    <w:autoRedefine/>
    <w:qFormat/>
    <w:uiPriority w:val="0"/>
    <w:pPr>
      <w:keepNext/>
      <w:keepLines/>
      <w:spacing w:before="260" w:after="260" w:line="800" w:lineRule="exact"/>
      <w:jc w:val="center"/>
      <w:outlineLvl w:val="1"/>
    </w:pPr>
    <w:rPr>
      <w:b/>
      <w:bCs/>
      <w:sz w:val="30"/>
      <w:szCs w:val="32"/>
    </w:rPr>
  </w:style>
  <w:style w:type="paragraph" w:styleId="4">
    <w:name w:val="heading 3"/>
    <w:basedOn w:val="1"/>
    <w:next w:val="1"/>
    <w:link w:val="36"/>
    <w:autoRedefine/>
    <w:qFormat/>
    <w:uiPriority w:val="0"/>
    <w:pPr>
      <w:keepNext/>
      <w:keepLines/>
      <w:spacing w:before="260" w:after="260" w:line="416" w:lineRule="auto"/>
      <w:outlineLvl w:val="2"/>
    </w:pPr>
    <w:rPr>
      <w:b/>
      <w:bCs/>
      <w:sz w:val="32"/>
      <w:szCs w:val="32"/>
    </w:rPr>
  </w:style>
  <w:style w:type="paragraph" w:styleId="5">
    <w:name w:val="heading 4"/>
    <w:basedOn w:val="1"/>
    <w:next w:val="1"/>
    <w:autoRedefine/>
    <w:qFormat/>
    <w:uiPriority w:val="0"/>
    <w:pPr>
      <w:keepNext/>
      <w:keepLines/>
      <w:numPr>
        <w:ilvl w:val="3"/>
        <w:numId w:val="2"/>
      </w:numPr>
      <w:tabs>
        <w:tab w:val="left" w:pos="425"/>
      </w:tabs>
      <w:spacing w:before="280" w:after="290" w:line="376" w:lineRule="auto"/>
      <w:outlineLvl w:val="3"/>
    </w:pPr>
    <w:rPr>
      <w:rFonts w:ascii="Arial" w:hAnsi="Arial" w:eastAsia="黑体"/>
      <w:b/>
      <w:bCs/>
      <w:sz w:val="28"/>
      <w:szCs w:val="28"/>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6">
    <w:name w:val="table of authorities"/>
    <w:basedOn w:val="1"/>
    <w:next w:val="1"/>
    <w:autoRedefine/>
    <w:unhideWhenUsed/>
    <w:qFormat/>
    <w:uiPriority w:val="99"/>
    <w:pPr>
      <w:ind w:left="420" w:leftChars="200"/>
    </w:pPr>
  </w:style>
  <w:style w:type="paragraph" w:styleId="7">
    <w:name w:val="Normal Indent"/>
    <w:basedOn w:val="1"/>
    <w:next w:val="8"/>
    <w:autoRedefine/>
    <w:qFormat/>
    <w:uiPriority w:val="0"/>
    <w:pPr>
      <w:ind w:firstLine="420" w:firstLineChars="200"/>
    </w:pPr>
    <w:rPr>
      <w:sz w:val="24"/>
      <w:szCs w:val="20"/>
    </w:rPr>
  </w:style>
  <w:style w:type="paragraph" w:customStyle="1" w:styleId="8">
    <w:name w:val="样式 正文缩进 + 首行缩进:  2 字符"/>
    <w:basedOn w:val="7"/>
    <w:autoRedefine/>
    <w:qFormat/>
    <w:uiPriority w:val="0"/>
    <w:pPr>
      <w:ind w:firstLine="560" w:firstLineChars="200"/>
    </w:pPr>
    <w:rPr>
      <w:rFonts w:cs="宋体"/>
    </w:rPr>
  </w:style>
  <w:style w:type="paragraph" w:styleId="9">
    <w:name w:val="toa heading"/>
    <w:basedOn w:val="1"/>
    <w:next w:val="1"/>
    <w:autoRedefine/>
    <w:qFormat/>
    <w:uiPriority w:val="99"/>
    <w:pPr>
      <w:spacing w:before="120"/>
    </w:pPr>
    <w:rPr>
      <w:rFonts w:ascii="Arial" w:hAnsi="Arial" w:eastAsia="仿宋"/>
      <w:sz w:val="24"/>
      <w:szCs w:val="20"/>
    </w:rPr>
  </w:style>
  <w:style w:type="paragraph" w:styleId="10">
    <w:name w:val="Body Text"/>
    <w:basedOn w:val="1"/>
    <w:autoRedefine/>
    <w:qFormat/>
    <w:uiPriority w:val="0"/>
    <w:pPr>
      <w:adjustRightInd w:val="0"/>
      <w:spacing w:after="120" w:line="312" w:lineRule="atLeast"/>
    </w:pPr>
    <w:rPr>
      <w:kern w:val="0"/>
      <w:sz w:val="24"/>
      <w:szCs w:val="20"/>
    </w:rPr>
  </w:style>
  <w:style w:type="paragraph" w:styleId="11">
    <w:name w:val="Body Text Indent"/>
    <w:basedOn w:val="1"/>
    <w:autoRedefine/>
    <w:qFormat/>
    <w:uiPriority w:val="0"/>
    <w:pPr>
      <w:spacing w:after="120"/>
      <w:ind w:left="420" w:leftChars="200"/>
    </w:pPr>
  </w:style>
  <w:style w:type="paragraph" w:styleId="12">
    <w:name w:val="Plain Text"/>
    <w:basedOn w:val="1"/>
    <w:autoRedefine/>
    <w:qFormat/>
    <w:uiPriority w:val="0"/>
    <w:rPr>
      <w:rFonts w:ascii="宋体" w:hAnsi="Courier New" w:cs="Courier New"/>
      <w:szCs w:val="21"/>
    </w:rPr>
  </w:style>
  <w:style w:type="paragraph" w:styleId="13">
    <w:name w:val="footer"/>
    <w:basedOn w:val="1"/>
    <w:autoRedefine/>
    <w:qFormat/>
    <w:uiPriority w:val="99"/>
    <w:pPr>
      <w:tabs>
        <w:tab w:val="center" w:pos="4153"/>
        <w:tab w:val="right" w:pos="8306"/>
      </w:tabs>
      <w:snapToGrid w:val="0"/>
      <w:jc w:val="left"/>
    </w:pPr>
    <w:rPr>
      <w:sz w:val="18"/>
      <w:szCs w:val="18"/>
    </w:rPr>
  </w:style>
  <w:style w:type="paragraph" w:styleId="14">
    <w:name w:val="envelope return"/>
    <w:basedOn w:val="1"/>
    <w:autoRedefine/>
    <w:qFormat/>
    <w:uiPriority w:val="0"/>
    <w:pPr>
      <w:widowControl/>
      <w:overflowPunct w:val="0"/>
      <w:autoSpaceDE w:val="0"/>
      <w:autoSpaceDN w:val="0"/>
      <w:spacing w:after="0" w:line="240" w:lineRule="atLeast"/>
      <w:jc w:val="left"/>
      <w:textAlignment w:val="baseline"/>
    </w:pPr>
    <w:rPr>
      <w:rFonts w:ascii="Garamond" w:hAnsi="Garamond"/>
      <w:caps/>
      <w:spacing w:val="30"/>
      <w:sz w:val="15"/>
    </w:rPr>
  </w:style>
  <w:style w:type="paragraph" w:styleId="15">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6">
    <w:name w:val="Signature"/>
    <w:basedOn w:val="10"/>
    <w:autoRedefine/>
    <w:qFormat/>
    <w:uiPriority w:val="0"/>
    <w:pPr>
      <w:keepNext/>
      <w:widowControl/>
      <w:overflowPunct w:val="0"/>
      <w:autoSpaceDE w:val="0"/>
      <w:autoSpaceDN w:val="0"/>
      <w:spacing w:before="660" w:after="0" w:line="240" w:lineRule="atLeast"/>
      <w:ind w:left="4560"/>
      <w:jc w:val="left"/>
      <w:textAlignment w:val="baseline"/>
    </w:pPr>
    <w:rPr>
      <w:rFonts w:ascii="Garamond" w:hAnsi="Garamond"/>
      <w:kern w:val="18"/>
      <w:sz w:val="20"/>
    </w:rPr>
  </w:style>
  <w:style w:type="paragraph" w:styleId="17">
    <w:name w:val="footnote text"/>
    <w:basedOn w:val="1"/>
    <w:autoRedefine/>
    <w:qFormat/>
    <w:uiPriority w:val="99"/>
    <w:pPr>
      <w:adjustRightInd w:val="0"/>
      <w:spacing w:line="312" w:lineRule="atLeast"/>
      <w:jc w:val="left"/>
      <w:textAlignment w:val="baseline"/>
    </w:pPr>
    <w:rPr>
      <w:kern w:val="0"/>
      <w:sz w:val="18"/>
      <w:szCs w:val="20"/>
    </w:rPr>
  </w:style>
  <w:style w:type="paragraph" w:styleId="18">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19">
    <w:name w:val="Body Text First Indent"/>
    <w:basedOn w:val="10"/>
    <w:next w:val="1"/>
    <w:autoRedefine/>
    <w:qFormat/>
    <w:uiPriority w:val="0"/>
    <w:pPr>
      <w:adjustRightInd/>
      <w:spacing w:line="240" w:lineRule="auto"/>
      <w:ind w:firstLine="420" w:firstLineChars="100"/>
    </w:pPr>
    <w:rPr>
      <w:kern w:val="2"/>
      <w:sz w:val="21"/>
      <w:szCs w:val="24"/>
    </w:rPr>
  </w:style>
  <w:style w:type="paragraph" w:styleId="20">
    <w:name w:val="Body Text First Indent 2"/>
    <w:basedOn w:val="11"/>
    <w:next w:val="19"/>
    <w:autoRedefine/>
    <w:qFormat/>
    <w:uiPriority w:val="0"/>
    <w:pPr>
      <w:ind w:firstLine="420" w:firstLineChars="200"/>
    </w:p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paragraph" w:customStyle="1" w:styleId="25">
    <w:name w:val="BodyText1I"/>
    <w:basedOn w:val="26"/>
    <w:autoRedefine/>
    <w:qFormat/>
    <w:uiPriority w:val="0"/>
    <w:pPr>
      <w:widowControl/>
      <w:tabs>
        <w:tab w:val="left" w:pos="9214"/>
      </w:tabs>
      <w:spacing w:before="156" w:line="360" w:lineRule="auto"/>
      <w:ind w:firstLine="200" w:firstLineChars="200"/>
      <w:textAlignment w:val="baseline"/>
    </w:pPr>
    <w:rPr>
      <w:rFonts w:ascii="仿宋_GB2312" w:hAnsi="Times New Roman" w:eastAsia="仿宋_GB2312"/>
      <w:kern w:val="2"/>
      <w:sz w:val="30"/>
      <w:szCs w:val="30"/>
      <w:lang w:val="en-US" w:eastAsia="zh-CN" w:bidi="ar-SA"/>
    </w:rPr>
  </w:style>
  <w:style w:type="paragraph" w:customStyle="1" w:styleId="26">
    <w:name w:val="BodyText"/>
    <w:basedOn w:val="1"/>
    <w:next w:val="27"/>
    <w:autoRedefine/>
    <w:qFormat/>
    <w:uiPriority w:val="0"/>
    <w:pPr>
      <w:tabs>
        <w:tab w:val="left" w:pos="9214"/>
      </w:tabs>
      <w:spacing w:after="120" w:line="400" w:lineRule="atLeast"/>
      <w:ind w:right="-58" w:firstLine="600"/>
      <w:textAlignment w:val="bottom"/>
    </w:pPr>
    <w:rPr>
      <w:rFonts w:ascii="宋体"/>
      <w:kern w:val="0"/>
      <w:sz w:val="24"/>
      <w:szCs w:val="20"/>
    </w:rPr>
  </w:style>
  <w:style w:type="paragraph" w:customStyle="1" w:styleId="27">
    <w:name w:val="180"/>
    <w:basedOn w:val="1"/>
    <w:next w:val="1"/>
    <w:autoRedefine/>
    <w:qFormat/>
    <w:uiPriority w:val="0"/>
    <w:pPr>
      <w:spacing w:after="160" w:line="259" w:lineRule="auto"/>
      <w:jc w:val="both"/>
      <w:textAlignment w:val="baseline"/>
    </w:pPr>
    <w:rPr>
      <w:rFonts w:ascii="Calibri" w:hAnsi="Calibri" w:eastAsia="宋体"/>
      <w:i/>
      <w:iCs/>
      <w:color w:val="000000"/>
      <w:kern w:val="2"/>
      <w:sz w:val="21"/>
      <w:szCs w:val="24"/>
      <w:lang w:val="en-US" w:eastAsia="zh-CN" w:bidi="ar-SA"/>
    </w:rPr>
  </w:style>
  <w:style w:type="paragraph" w:customStyle="1" w:styleId="28">
    <w:name w:val="Default"/>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29">
    <w:name w:val="_Style 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0">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1">
    <w:name w:val="p0"/>
    <w:basedOn w:val="1"/>
    <w:autoRedefine/>
    <w:qFormat/>
    <w:uiPriority w:val="0"/>
    <w:pPr>
      <w:widowControl/>
    </w:pPr>
    <w:rPr>
      <w:kern w:val="0"/>
      <w:szCs w:val="21"/>
    </w:rPr>
  </w:style>
  <w:style w:type="character" w:customStyle="1" w:styleId="32">
    <w:name w:val="font21"/>
    <w:basedOn w:val="23"/>
    <w:autoRedefine/>
    <w:qFormat/>
    <w:uiPriority w:val="0"/>
    <w:rPr>
      <w:rFonts w:hint="eastAsia" w:ascii="宋体" w:hAnsi="宋体" w:eastAsia="宋体"/>
      <w:color w:val="000000"/>
      <w:sz w:val="24"/>
      <w:szCs w:val="24"/>
      <w:u w:val="none"/>
    </w:rPr>
  </w:style>
  <w:style w:type="character" w:customStyle="1" w:styleId="33">
    <w:name w:val="font41"/>
    <w:basedOn w:val="23"/>
    <w:autoRedefine/>
    <w:qFormat/>
    <w:uiPriority w:val="0"/>
    <w:rPr>
      <w:rFonts w:hint="default" w:ascii="Times New Roman" w:hAnsi="Times New Roman" w:cs="Times New Roman"/>
      <w:color w:val="000000"/>
      <w:sz w:val="24"/>
      <w:szCs w:val="24"/>
      <w:u w:val="none"/>
    </w:rPr>
  </w:style>
  <w:style w:type="paragraph" w:customStyle="1" w:styleId="34">
    <w:name w:val="正文缩进1"/>
    <w:basedOn w:val="1"/>
    <w:autoRedefine/>
    <w:qFormat/>
    <w:uiPriority w:val="0"/>
    <w:pPr>
      <w:autoSpaceDE w:val="0"/>
      <w:autoSpaceDN w:val="0"/>
      <w:adjustRightInd w:val="0"/>
      <w:ind w:firstLine="420"/>
      <w:jc w:val="left"/>
    </w:pPr>
    <w:rPr>
      <w:rFonts w:ascii="宋体" w:hAnsi="Calibri" w:eastAsia="宋体" w:cs="Times New Roman"/>
      <w:sz w:val="24"/>
      <w:szCs w:val="22"/>
    </w:rPr>
  </w:style>
  <w:style w:type="table" w:customStyle="1" w:styleId="35">
    <w:name w:val="Table Normal"/>
    <w:autoRedefine/>
    <w:unhideWhenUsed/>
    <w:qFormat/>
    <w:uiPriority w:val="0"/>
    <w:tblPr>
      <w:tblCellMar>
        <w:top w:w="0" w:type="dxa"/>
        <w:left w:w="0" w:type="dxa"/>
        <w:bottom w:w="0" w:type="dxa"/>
        <w:right w:w="0" w:type="dxa"/>
      </w:tblCellMar>
    </w:tblPr>
  </w:style>
  <w:style w:type="character" w:customStyle="1" w:styleId="36">
    <w:name w:val="标题 3 字符"/>
    <w:basedOn w:val="23"/>
    <w:link w:val="4"/>
    <w:autoRedefine/>
    <w:qFormat/>
    <w:uiPriority w:val="0"/>
    <w:rPr>
      <w:b/>
      <w:bCs/>
      <w:sz w:val="32"/>
      <w:szCs w:val="32"/>
    </w:rPr>
  </w:style>
  <w:style w:type="paragraph" w:customStyle="1" w:styleId="37">
    <w:name w:val="表格文字2"/>
    <w:basedOn w:val="38"/>
    <w:autoRedefine/>
    <w:qFormat/>
    <w:uiPriority w:val="99"/>
    <w:pPr>
      <w:widowControl/>
      <w:spacing w:before="25" w:after="25" w:line="240" w:lineRule="auto"/>
      <w:ind w:firstLine="0"/>
      <w:jc w:val="left"/>
    </w:pPr>
    <w:rPr>
      <w:rFonts w:ascii="Times New Roman" w:hAnsi="Times New Roman"/>
      <w:bCs/>
      <w:spacing w:val="10"/>
      <w:kern w:val="0"/>
      <w:sz w:val="21"/>
      <w:szCs w:val="21"/>
    </w:rPr>
  </w:style>
  <w:style w:type="paragraph" w:customStyle="1" w:styleId="38">
    <w:name w:val="正文1"/>
    <w:basedOn w:val="1"/>
    <w:autoRedefine/>
    <w:qFormat/>
    <w:uiPriority w:val="0"/>
    <w:pPr>
      <w:spacing w:after="120" w:line="360" w:lineRule="auto"/>
      <w:ind w:firstLine="425"/>
    </w:pPr>
    <w:rPr>
      <w:rFonts w:ascii="Arial" w:hAnsi="Arial"/>
      <w:spacing w:val="8"/>
      <w:sz w:val="24"/>
      <w:szCs w:val="20"/>
    </w:rPr>
  </w:style>
  <w:style w:type="paragraph" w:customStyle="1" w:styleId="39">
    <w:name w:val="其他"/>
    <w:basedOn w:val="1"/>
    <w:autoRedefine/>
    <w:qFormat/>
    <w:uiPriority w:val="0"/>
    <w:pPr>
      <w:widowControl w:val="0"/>
      <w:shd w:val="clear" w:color="auto" w:fill="FFFFFF"/>
    </w:pPr>
    <w:rPr>
      <w:rFonts w:ascii="新宋体" w:hAnsi="新宋体" w:eastAsia="新宋体" w:cs="新宋体"/>
      <w:sz w:val="30"/>
      <w:szCs w:val="30"/>
      <w:u w:val="none"/>
      <w:lang w:val="zh-CN" w:eastAsia="zh-CN" w:bidi="zh-CN"/>
    </w:rPr>
  </w:style>
  <w:style w:type="character" w:customStyle="1" w:styleId="40">
    <w:name w:val="font51"/>
    <w:basedOn w:val="23"/>
    <w:autoRedefine/>
    <w:qFormat/>
    <w:uiPriority w:val="0"/>
    <w:rPr>
      <w:rFonts w:hint="eastAsia" w:ascii="宋体" w:hAnsi="宋体" w:eastAsia="宋体" w:cs="宋体"/>
      <w:b/>
      <w:bCs/>
      <w:color w:val="000000"/>
      <w:sz w:val="18"/>
      <w:szCs w:val="18"/>
      <w:u w:val="none"/>
    </w:rPr>
  </w:style>
  <w:style w:type="character" w:customStyle="1" w:styleId="41">
    <w:name w:val="font61"/>
    <w:basedOn w:val="23"/>
    <w:autoRedefine/>
    <w:qFormat/>
    <w:uiPriority w:val="0"/>
    <w:rPr>
      <w:rFonts w:hint="eastAsia" w:ascii="宋体" w:hAnsi="宋体" w:eastAsia="宋体" w:cs="宋体"/>
      <w:color w:val="000000"/>
      <w:sz w:val="18"/>
      <w:szCs w:val="18"/>
      <w:u w:val="none"/>
    </w:rPr>
  </w:style>
  <w:style w:type="character" w:customStyle="1" w:styleId="42">
    <w:name w:val="font31"/>
    <w:basedOn w:val="23"/>
    <w:autoRedefine/>
    <w:qFormat/>
    <w:uiPriority w:val="0"/>
    <w:rPr>
      <w:rFonts w:hint="eastAsia" w:ascii="宋体" w:hAnsi="宋体" w:eastAsia="宋体" w:cs="宋体"/>
      <w:b/>
      <w:bCs/>
      <w:color w:val="000000"/>
      <w:sz w:val="18"/>
      <w:szCs w:val="18"/>
      <w:u w:val="none"/>
    </w:rPr>
  </w:style>
  <w:style w:type="character" w:customStyle="1" w:styleId="43">
    <w:name w:val="font01"/>
    <w:basedOn w:val="23"/>
    <w:autoRedefine/>
    <w:qFormat/>
    <w:uiPriority w:val="0"/>
    <w:rPr>
      <w:rFonts w:ascii="Tahoma" w:hAnsi="Tahoma" w:eastAsia="Tahoma" w:cs="Tahoma"/>
      <w:color w:val="000000"/>
      <w:sz w:val="18"/>
      <w:szCs w:val="18"/>
      <w:u w:val="none"/>
    </w:rPr>
  </w:style>
  <w:style w:type="character" w:customStyle="1" w:styleId="44">
    <w:name w:val="font171"/>
    <w:basedOn w:val="23"/>
    <w:autoRedefine/>
    <w:qFormat/>
    <w:uiPriority w:val="0"/>
    <w:rPr>
      <w:rFonts w:hint="eastAsia" w:ascii="仿宋" w:hAnsi="仿宋" w:eastAsia="仿宋" w:cs="仿宋"/>
      <w:color w:val="000000"/>
      <w:sz w:val="24"/>
      <w:szCs w:val="24"/>
      <w:u w:val="none"/>
    </w:rPr>
  </w:style>
  <w:style w:type="character" w:customStyle="1" w:styleId="45">
    <w:name w:val="font161"/>
    <w:basedOn w:val="23"/>
    <w:autoRedefine/>
    <w:qFormat/>
    <w:uiPriority w:val="0"/>
    <w:rPr>
      <w:rFonts w:hint="eastAsia" w:ascii="仿宋" w:hAnsi="仿宋" w:eastAsia="仿宋" w:cs="仿宋"/>
      <w:b/>
      <w:bCs/>
      <w:color w:val="000000"/>
      <w:sz w:val="24"/>
      <w:szCs w:val="24"/>
      <w:u w:val="none"/>
    </w:rPr>
  </w:style>
  <w:style w:type="character" w:customStyle="1" w:styleId="46">
    <w:name w:val="font191"/>
    <w:basedOn w:val="23"/>
    <w:autoRedefine/>
    <w:qFormat/>
    <w:uiPriority w:val="0"/>
    <w:rPr>
      <w:rFonts w:ascii="Calibri" w:hAnsi="Calibri" w:cs="Calibri"/>
      <w:color w:val="000000"/>
      <w:sz w:val="24"/>
      <w:szCs w:val="24"/>
      <w:u w:val="none"/>
    </w:rPr>
  </w:style>
  <w:style w:type="paragraph" w:styleId="47">
    <w:name w:val="List Paragraph"/>
    <w:basedOn w:val="1"/>
    <w:autoRedefine/>
    <w:qFormat/>
    <w:uiPriority w:val="34"/>
    <w:pPr>
      <w:ind w:firstLine="420" w:firstLineChars="200"/>
    </w:pPr>
  </w:style>
  <w:style w:type="paragraph" w:customStyle="1" w:styleId="48">
    <w:name w:val="Table Paragraph"/>
    <w:basedOn w:val="1"/>
    <w:autoRedefine/>
    <w:qFormat/>
    <w:uiPriority w:val="1"/>
    <w:rPr>
      <w:rFonts w:ascii="仿宋" w:hAnsi="仿宋" w:eastAsia="仿宋" w:cs="仿宋"/>
      <w:lang w:val="zh-CN" w:eastAsia="zh-CN" w:bidi="zh-CN"/>
    </w:rPr>
  </w:style>
  <w:style w:type="paragraph" w:customStyle="1" w:styleId="49">
    <w:name w:val="正"/>
    <w:basedOn w:val="50"/>
    <w:autoRedefine/>
    <w:qFormat/>
    <w:uiPriority w:val="0"/>
    <w:pPr>
      <w:tabs>
        <w:tab w:val="left" w:pos="-120"/>
      </w:tabs>
      <w:spacing w:line="560" w:lineRule="exact"/>
      <w:ind w:firstLine="600"/>
      <w:textAlignment w:val="baseline"/>
    </w:pPr>
    <w:rPr>
      <w:rFonts w:ascii="仿宋_GB2312" w:hAnsi="仿宋_GB2312" w:eastAsia="仿宋_GB2312" w:cs="仿宋_GB2312"/>
      <w:color w:val="000000"/>
      <w:spacing w:val="20"/>
      <w:kern w:val="0"/>
    </w:rPr>
  </w:style>
  <w:style w:type="paragraph" w:customStyle="1" w:styleId="50">
    <w:name w:val="正文_1"/>
    <w:next w:val="49"/>
    <w:autoRedefine/>
    <w:qFormat/>
    <w:uiPriority w:val="0"/>
    <w:pPr>
      <w:widowControl w:val="0"/>
      <w:suppressAutoHyphens/>
      <w:jc w:val="both"/>
    </w:pPr>
    <w:rPr>
      <w:rFonts w:ascii="Calibri" w:hAnsi="Calibri" w:eastAsia="宋体;SimSun" w:cs="Calibri"/>
      <w:kern w:val="2"/>
      <w:sz w:val="21"/>
      <w:szCs w:val="21"/>
      <w:lang w:val="en-US" w:eastAsia="zh-CN" w:bidi="ar-SA"/>
    </w:rPr>
  </w:style>
  <w:style w:type="paragraph" w:customStyle="1" w:styleId="51">
    <w:name w:val="null3"/>
    <w:autoRedefine/>
    <w:hidden/>
    <w:qFormat/>
    <w:uiPriority w:val="0"/>
    <w:rPr>
      <w:rFonts w:hint="eastAsia" w:asciiTheme="minorHAnsi" w:hAnsiTheme="minorHAnsi" w:eastAsiaTheme="minorEastAsia" w:cstheme="minorBidi"/>
      <w:lang w:val="en-US" w:eastAsia="zh-Hans"/>
    </w:rPr>
  </w:style>
  <w:style w:type="paragraph" w:customStyle="1" w:styleId="52">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53">
    <w:name w:val="列出段落1"/>
    <w:basedOn w:val="1"/>
    <w:autoRedefine/>
    <w:qFormat/>
    <w:uiPriority w:val="0"/>
    <w:pPr>
      <w:ind w:firstLine="420" w:firstLineChars="200"/>
    </w:pPr>
    <w:rPr>
      <w:rFonts w:ascii="Calibri" w:hAnsi="Calibri"/>
      <w:szCs w:val="22"/>
    </w:rPr>
  </w:style>
  <w:style w:type="paragraph" w:customStyle="1" w:styleId="54">
    <w:name w:val="Table Text"/>
    <w:basedOn w:val="1"/>
    <w:semiHidden/>
    <w:qFormat/>
    <w:uiPriority w:val="0"/>
    <w:rPr>
      <w:rFonts w:ascii="Arial" w:hAnsi="Arial" w:eastAsia="Arial" w:cs="Arial"/>
      <w:sz w:val="21"/>
      <w:szCs w:val="21"/>
      <w:lang w:val="en-US" w:eastAsia="en-US" w:bidi="ar-SA"/>
    </w:rPr>
  </w:style>
  <w:style w:type="character" w:customStyle="1" w:styleId="55">
    <w:name w:val="NormalCharacter"/>
    <w:semiHidden/>
    <w:qFormat/>
    <w:uiPriority w:val="0"/>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header" Target="header8.xml"/><Relationship Id="rId22" Type="http://schemas.openxmlformats.org/officeDocument/2006/relationships/footer" Target="footer11.xml"/><Relationship Id="rId21" Type="http://schemas.openxmlformats.org/officeDocument/2006/relationships/header" Target="header7.xml"/><Relationship Id="rId20" Type="http://schemas.openxmlformats.org/officeDocument/2006/relationships/header" Target="header6.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5.xml"/><Relationship Id="rId14" Type="http://schemas.openxmlformats.org/officeDocument/2006/relationships/footer" Target="footer6.xml"/><Relationship Id="rId13" Type="http://schemas.openxmlformats.org/officeDocument/2006/relationships/header" Target="header4.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121</Pages>
  <Words>10083</Words>
  <Characters>10949</Characters>
  <Lines>0</Lines>
  <Paragraphs>0</Paragraphs>
  <TotalTime>3</TotalTime>
  <ScaleCrop>false</ScaleCrop>
  <LinksUpToDate>false</LinksUpToDate>
  <CharactersWithSpaces>10981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2023-06-21T10:34:00Z</dcterms:created>
  <dc:creator>阿强</dc:creator>
  <cp:lastModifiedBy>亐㔓</cp:lastModifiedBy>
  <dcterms:modified xsi:type="dcterms:W3CDTF">2025-03-20T11:13:35Z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61E561E970204616BD4604E81F055959_13</vt:lpwstr>
  </property>
  <property fmtid="{D5CDD505-2E9C-101B-9397-08002B2CF9AE}" pid="4" name="KSOTemplateDocerSaveRecord">
    <vt:lpwstr>eyJoZGlkIjoiMTBlMWUwNTJlNmYyZjUxODBjMjVkZGUzNTMwN2U5Y2EiLCJ1c2VySWQiOiIxMTk3NzA4OTcyIn0=</vt:lpwstr>
  </property>
</Properties>
</file>