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70AA">
      <w:pPr>
        <w:spacing w:before="189" w:line="183" w:lineRule="auto"/>
        <w:jc w:val="center"/>
        <w:outlineLvl w:val="0"/>
        <w:rPr>
          <w:rFonts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和田地区皮山县人民医院急诊、住院综合楼建设项目跟踪审计服务采购项目</w:t>
      </w:r>
    </w:p>
    <w:p w14:paraId="23ACE4E7">
      <w:pPr>
        <w:pStyle w:val="2"/>
        <w:spacing w:line="248" w:lineRule="auto"/>
      </w:pPr>
    </w:p>
    <w:p w14:paraId="0FE0A040">
      <w:pPr>
        <w:pStyle w:val="2"/>
        <w:spacing w:line="248" w:lineRule="auto"/>
      </w:pPr>
    </w:p>
    <w:p w14:paraId="346F37F0">
      <w:pPr>
        <w:pStyle w:val="2"/>
        <w:spacing w:line="286" w:lineRule="auto"/>
      </w:pPr>
    </w:p>
    <w:p w14:paraId="5235B4FE">
      <w:pPr>
        <w:spacing w:before="154" w:line="189" w:lineRule="auto"/>
        <w:ind w:left="1894"/>
        <w:rPr>
          <w:rFonts w:ascii="微软雅黑" w:hAnsi="微软雅黑" w:eastAsia="微软雅黑" w:cs="微软雅黑"/>
          <w:sz w:val="36"/>
          <w:szCs w:val="36"/>
        </w:rPr>
      </w:pPr>
      <w:r>
        <w:rPr>
          <w:rFonts w:ascii="微软雅黑" w:hAnsi="微软雅黑" w:eastAsia="微软雅黑" w:cs="微软雅黑"/>
          <w:spacing w:val="-24"/>
          <w:sz w:val="32"/>
          <w:szCs w:val="32"/>
        </w:rPr>
        <w:t>项目编号：</w:t>
      </w:r>
      <w:r>
        <w:rPr>
          <w:rFonts w:ascii="微软雅黑" w:hAnsi="微软雅黑" w:eastAsia="微软雅黑" w:cs="微软雅黑"/>
          <w:spacing w:val="-24"/>
          <w:sz w:val="36"/>
          <w:szCs w:val="36"/>
        </w:rPr>
        <w:t>PSXZC202</w:t>
      </w:r>
      <w:r>
        <w:rPr>
          <w:rFonts w:hint="eastAsia" w:ascii="微软雅黑" w:hAnsi="微软雅黑" w:eastAsia="微软雅黑" w:cs="微软雅黑"/>
          <w:spacing w:val="-24"/>
          <w:sz w:val="36"/>
          <w:szCs w:val="36"/>
          <w:lang w:val="en-US" w:eastAsia="zh-CN"/>
        </w:rPr>
        <w:t>5- 006</w:t>
      </w:r>
      <w:r>
        <w:rPr>
          <w:rFonts w:ascii="微软雅黑" w:hAnsi="微软雅黑" w:eastAsia="微软雅黑" w:cs="微软雅黑"/>
          <w:spacing w:val="-24"/>
          <w:sz w:val="36"/>
          <w:szCs w:val="36"/>
        </w:rPr>
        <w:t>号</w:t>
      </w:r>
    </w:p>
    <w:p w14:paraId="32D5CD99">
      <w:pPr>
        <w:pStyle w:val="2"/>
        <w:spacing w:line="243" w:lineRule="auto"/>
      </w:pPr>
    </w:p>
    <w:p w14:paraId="3690F938">
      <w:pPr>
        <w:pStyle w:val="2"/>
        <w:spacing w:line="243" w:lineRule="auto"/>
      </w:pPr>
      <w:r>
        <w:pict>
          <v:shape id="_x0000_s1026" o:spid="_x0000_s1026" o:spt="202" type="#_x0000_t202" style="position:absolute;left:0pt;margin-left:159.8pt;margin-top:11.55pt;height:319pt;width:47.75pt;z-index:251660288;mso-width-relative:page;mso-height-relative:page;" filled="f" stroked="f" coordsize="21600,21600">
            <v:path/>
            <v:fill on="f" focussize="0,0"/>
            <v:stroke on="f"/>
            <v:imagedata o:title=""/>
            <o:lock v:ext="edit" aspectratio="f"/>
            <v:textbox inset="0mm,0mm,0mm,0mm" style="layout-flow:vertical-ideographic;">
              <w:txbxContent>
                <w:p w14:paraId="4C24485B">
                  <w:pPr>
                    <w:spacing w:before="17" w:line="173" w:lineRule="auto"/>
                    <w:ind w:left="20"/>
                    <w:outlineLvl w:val="0"/>
                    <w:rPr>
                      <w:rFonts w:ascii="微软雅黑" w:hAnsi="微软雅黑" w:eastAsia="微软雅黑" w:cs="微软雅黑"/>
                      <w:sz w:val="72"/>
                      <w:szCs w:val="72"/>
                    </w:rPr>
                  </w:pPr>
                  <w:r>
                    <w:rPr>
                      <w:rFonts w:ascii="微软雅黑" w:hAnsi="微软雅黑" w:eastAsia="微软雅黑" w:cs="微软雅黑"/>
                      <w:b/>
                      <w:bCs/>
                      <w:spacing w:val="34"/>
                      <w:w w:val="121"/>
                      <w:sz w:val="72"/>
                      <w:szCs w:val="72"/>
                    </w:rPr>
                    <w:t>竞争性磋商文件</w:t>
                  </w:r>
                </w:p>
              </w:txbxContent>
            </v:textbox>
          </v:shape>
        </w:pict>
      </w:r>
    </w:p>
    <w:p w14:paraId="7A3B39BB">
      <w:pPr>
        <w:pStyle w:val="2"/>
        <w:spacing w:line="243" w:lineRule="auto"/>
      </w:pPr>
    </w:p>
    <w:p w14:paraId="60FFA506">
      <w:pPr>
        <w:pStyle w:val="2"/>
        <w:spacing w:line="243" w:lineRule="auto"/>
      </w:pPr>
    </w:p>
    <w:p w14:paraId="375E3AD7">
      <w:pPr>
        <w:pStyle w:val="2"/>
        <w:spacing w:line="243" w:lineRule="auto"/>
      </w:pPr>
    </w:p>
    <w:p w14:paraId="0DA0B336">
      <w:pPr>
        <w:pStyle w:val="2"/>
        <w:spacing w:line="243" w:lineRule="auto"/>
      </w:pPr>
    </w:p>
    <w:p w14:paraId="2C2375EF">
      <w:pPr>
        <w:pStyle w:val="2"/>
        <w:spacing w:line="243" w:lineRule="auto"/>
      </w:pPr>
    </w:p>
    <w:p w14:paraId="15781FB6">
      <w:pPr>
        <w:pStyle w:val="2"/>
        <w:spacing w:line="243" w:lineRule="auto"/>
      </w:pPr>
    </w:p>
    <w:p w14:paraId="0D8BE939">
      <w:pPr>
        <w:pStyle w:val="2"/>
        <w:spacing w:line="243" w:lineRule="auto"/>
      </w:pPr>
    </w:p>
    <w:p w14:paraId="74740AA1">
      <w:pPr>
        <w:pStyle w:val="2"/>
        <w:spacing w:line="243" w:lineRule="auto"/>
      </w:pPr>
    </w:p>
    <w:p w14:paraId="2F8F687D">
      <w:pPr>
        <w:pStyle w:val="2"/>
        <w:spacing w:line="243" w:lineRule="auto"/>
      </w:pPr>
    </w:p>
    <w:p w14:paraId="0CC42950">
      <w:pPr>
        <w:pStyle w:val="2"/>
        <w:spacing w:line="243" w:lineRule="auto"/>
      </w:pPr>
    </w:p>
    <w:p w14:paraId="014B249F">
      <w:pPr>
        <w:pStyle w:val="2"/>
        <w:spacing w:line="243" w:lineRule="auto"/>
      </w:pPr>
    </w:p>
    <w:p w14:paraId="3AB5A725">
      <w:pPr>
        <w:pStyle w:val="2"/>
        <w:spacing w:line="243" w:lineRule="auto"/>
      </w:pPr>
    </w:p>
    <w:p w14:paraId="180DF2D0">
      <w:pPr>
        <w:pStyle w:val="2"/>
        <w:spacing w:line="243" w:lineRule="auto"/>
      </w:pPr>
    </w:p>
    <w:p w14:paraId="3DA436F2">
      <w:pPr>
        <w:pStyle w:val="2"/>
        <w:spacing w:line="243" w:lineRule="auto"/>
      </w:pPr>
    </w:p>
    <w:p w14:paraId="075AF8CC">
      <w:pPr>
        <w:pStyle w:val="2"/>
        <w:spacing w:line="243" w:lineRule="auto"/>
      </w:pPr>
    </w:p>
    <w:p w14:paraId="38FAFE1A">
      <w:pPr>
        <w:pStyle w:val="2"/>
        <w:spacing w:line="243" w:lineRule="auto"/>
      </w:pPr>
    </w:p>
    <w:p w14:paraId="005E7DFB">
      <w:pPr>
        <w:pStyle w:val="2"/>
        <w:spacing w:line="243" w:lineRule="auto"/>
      </w:pPr>
    </w:p>
    <w:p w14:paraId="2A4C9FC5">
      <w:pPr>
        <w:pStyle w:val="2"/>
        <w:spacing w:line="243" w:lineRule="auto"/>
      </w:pPr>
    </w:p>
    <w:p w14:paraId="3305248A">
      <w:pPr>
        <w:pStyle w:val="2"/>
        <w:spacing w:line="243" w:lineRule="auto"/>
      </w:pPr>
    </w:p>
    <w:p w14:paraId="4EEDBFFD">
      <w:pPr>
        <w:pStyle w:val="2"/>
        <w:spacing w:line="243" w:lineRule="auto"/>
      </w:pPr>
    </w:p>
    <w:p w14:paraId="67DE1ACB">
      <w:pPr>
        <w:pStyle w:val="2"/>
        <w:spacing w:line="243" w:lineRule="auto"/>
      </w:pPr>
    </w:p>
    <w:p w14:paraId="044EBE16">
      <w:pPr>
        <w:pStyle w:val="2"/>
        <w:spacing w:line="243" w:lineRule="auto"/>
      </w:pPr>
    </w:p>
    <w:p w14:paraId="24B5FFB0">
      <w:pPr>
        <w:pStyle w:val="2"/>
        <w:spacing w:line="243" w:lineRule="auto"/>
      </w:pPr>
    </w:p>
    <w:p w14:paraId="06475FAB">
      <w:pPr>
        <w:pStyle w:val="2"/>
        <w:spacing w:line="243" w:lineRule="auto"/>
      </w:pPr>
    </w:p>
    <w:p w14:paraId="50FB51FE">
      <w:pPr>
        <w:pStyle w:val="2"/>
        <w:spacing w:line="243" w:lineRule="auto"/>
      </w:pPr>
    </w:p>
    <w:p w14:paraId="5EE8946E">
      <w:pPr>
        <w:pStyle w:val="2"/>
        <w:spacing w:line="243" w:lineRule="auto"/>
      </w:pPr>
    </w:p>
    <w:p w14:paraId="6BFAF20A">
      <w:pPr>
        <w:pStyle w:val="2"/>
        <w:spacing w:line="243" w:lineRule="auto"/>
      </w:pPr>
    </w:p>
    <w:p w14:paraId="749E952C">
      <w:pPr>
        <w:pStyle w:val="2"/>
        <w:spacing w:line="243" w:lineRule="auto"/>
      </w:pPr>
    </w:p>
    <w:p w14:paraId="3DF576DB">
      <w:pPr>
        <w:pStyle w:val="2"/>
        <w:spacing w:line="244" w:lineRule="auto"/>
      </w:pPr>
    </w:p>
    <w:p w14:paraId="02FC1478">
      <w:pPr>
        <w:pStyle w:val="2"/>
        <w:spacing w:line="244" w:lineRule="auto"/>
      </w:pPr>
    </w:p>
    <w:p w14:paraId="45F06B3A">
      <w:pPr>
        <w:pStyle w:val="2"/>
        <w:spacing w:line="244" w:lineRule="auto"/>
      </w:pPr>
    </w:p>
    <w:p w14:paraId="6CA83E91">
      <w:pPr>
        <w:spacing w:before="137" w:line="188" w:lineRule="auto"/>
        <w:ind w:left="567"/>
        <w:rPr>
          <w:rFonts w:hint="eastAsia" w:ascii="微软雅黑" w:hAnsi="微软雅黑" w:eastAsia="微软雅黑" w:cs="微软雅黑"/>
          <w:spacing w:val="-1"/>
          <w:sz w:val="32"/>
          <w:szCs w:val="32"/>
          <w:lang w:val="en-US" w:eastAsia="zh-CN"/>
        </w:rPr>
      </w:pPr>
      <w:r>
        <w:rPr>
          <w:rFonts w:hint="eastAsia" w:ascii="微软雅黑" w:hAnsi="微软雅黑" w:eastAsia="微软雅黑" w:cs="微软雅黑"/>
          <w:spacing w:val="-1"/>
          <w:sz w:val="32"/>
          <w:szCs w:val="32"/>
          <w:lang w:val="en-US" w:eastAsia="zh-CN"/>
        </w:rPr>
        <w:t>釆购人：皮山县人民医院</w:t>
      </w:r>
    </w:p>
    <w:p w14:paraId="3D2E8B41">
      <w:pPr>
        <w:pStyle w:val="2"/>
        <w:spacing w:line="316" w:lineRule="auto"/>
      </w:pPr>
    </w:p>
    <w:p w14:paraId="57543C29">
      <w:pPr>
        <w:spacing w:before="137" w:line="188" w:lineRule="auto"/>
        <w:ind w:left="567"/>
        <w:rPr>
          <w:rFonts w:hint="eastAsia" w:ascii="微软雅黑" w:hAnsi="微软雅黑" w:eastAsia="微软雅黑" w:cs="微软雅黑"/>
          <w:sz w:val="32"/>
          <w:szCs w:val="32"/>
          <w:lang w:eastAsia="zh-CN"/>
        </w:rPr>
      </w:pPr>
      <w:r>
        <w:rPr>
          <w:rFonts w:ascii="微软雅黑" w:hAnsi="微软雅黑" w:eastAsia="微软雅黑" w:cs="微软雅黑"/>
          <w:spacing w:val="-1"/>
          <w:sz w:val="32"/>
          <w:szCs w:val="32"/>
        </w:rPr>
        <w:t>釆购代理机构：</w:t>
      </w:r>
      <w:r>
        <w:rPr>
          <w:rFonts w:hint="eastAsia" w:ascii="微软雅黑" w:hAnsi="微软雅黑" w:eastAsia="微软雅黑" w:cs="微软雅黑"/>
          <w:spacing w:val="-1"/>
          <w:sz w:val="32"/>
          <w:szCs w:val="32"/>
          <w:lang w:eastAsia="zh-CN"/>
        </w:rPr>
        <w:t>新疆建鸿工程项目管理咨询有限公司</w:t>
      </w:r>
    </w:p>
    <w:p w14:paraId="5BE737EF">
      <w:pPr>
        <w:spacing w:line="188" w:lineRule="auto"/>
        <w:rPr>
          <w:rFonts w:ascii="微软雅黑" w:hAnsi="微软雅黑" w:eastAsia="微软雅黑" w:cs="微软雅黑"/>
          <w:sz w:val="32"/>
          <w:szCs w:val="32"/>
        </w:rPr>
        <w:sectPr>
          <w:footerReference r:id="rId5" w:type="default"/>
          <w:pgSz w:w="11906" w:h="16839"/>
          <w:pgMar w:top="1431" w:right="1785" w:bottom="1152" w:left="1785" w:header="0" w:footer="992" w:gutter="0"/>
          <w:pgNumType w:fmt="decimal"/>
          <w:cols w:space="720" w:num="1"/>
        </w:sectPr>
      </w:pPr>
    </w:p>
    <w:p w14:paraId="3959DB6D">
      <w:pPr>
        <w:spacing w:before="73" w:line="188" w:lineRule="auto"/>
        <w:ind w:left="3200"/>
        <w:outlineLvl w:val="1"/>
        <w:rPr>
          <w:rFonts w:ascii="微软雅黑" w:hAnsi="微软雅黑" w:eastAsia="微软雅黑" w:cs="微软雅黑"/>
          <w:sz w:val="36"/>
          <w:szCs w:val="36"/>
        </w:rPr>
      </w:pPr>
      <w:r>
        <w:rPr>
          <w:rFonts w:ascii="微软雅黑" w:hAnsi="微软雅黑" w:eastAsia="微软雅黑" w:cs="微软雅黑"/>
          <w:b/>
          <w:bCs/>
          <w:spacing w:val="-5"/>
          <w:sz w:val="36"/>
          <w:szCs w:val="36"/>
        </w:rPr>
        <w:t>竞争性磋商文件</w:t>
      </w:r>
    </w:p>
    <w:p w14:paraId="67EFD223">
      <w:pPr>
        <w:pStyle w:val="2"/>
        <w:spacing w:line="253" w:lineRule="auto"/>
      </w:pPr>
    </w:p>
    <w:p w14:paraId="3D47186E">
      <w:pPr>
        <w:pStyle w:val="2"/>
        <w:spacing w:line="253" w:lineRule="auto"/>
      </w:pPr>
    </w:p>
    <w:p w14:paraId="489036B6">
      <w:pPr>
        <w:pStyle w:val="2"/>
        <w:spacing w:line="254" w:lineRule="auto"/>
      </w:pPr>
    </w:p>
    <w:p w14:paraId="0B3A39E8">
      <w:pPr>
        <w:pStyle w:val="2"/>
        <w:spacing w:line="254" w:lineRule="auto"/>
      </w:pPr>
    </w:p>
    <w:p w14:paraId="27CF47AD">
      <w:pPr>
        <w:spacing w:before="120" w:line="188" w:lineRule="auto"/>
        <w:ind w:left="386"/>
        <w:rPr>
          <w:rFonts w:hint="eastAsia" w:ascii="微软雅黑" w:hAnsi="微软雅黑" w:eastAsia="微软雅黑" w:cs="微软雅黑"/>
          <w:spacing w:val="-9"/>
          <w:sz w:val="28"/>
          <w:szCs w:val="28"/>
          <w:lang w:val="en-US" w:eastAsia="zh-CN"/>
        </w:rPr>
      </w:pPr>
      <w:r>
        <w:rPr>
          <w:rFonts w:hint="eastAsia" w:ascii="微软雅黑" w:hAnsi="微软雅黑" w:eastAsia="微软雅黑" w:cs="微软雅黑"/>
          <w:spacing w:val="-9"/>
          <w:sz w:val="28"/>
          <w:szCs w:val="28"/>
          <w:lang w:val="en-US" w:eastAsia="zh-CN"/>
        </w:rPr>
        <w:t>项目名称：和田地区皮山县人民医院急诊、住院综合楼建设项目跟踪审计服务采购项目</w:t>
      </w:r>
    </w:p>
    <w:p w14:paraId="2ADBC700">
      <w:pPr>
        <w:spacing w:before="120" w:line="188" w:lineRule="auto"/>
        <w:ind w:left="386"/>
        <w:rPr>
          <w:rFonts w:hint="eastAsia" w:ascii="微软雅黑" w:hAnsi="微软雅黑" w:eastAsia="微软雅黑" w:cs="微软雅黑"/>
          <w:spacing w:val="-9"/>
          <w:sz w:val="28"/>
          <w:szCs w:val="28"/>
          <w:lang w:val="en-US" w:eastAsia="zh-CN"/>
        </w:rPr>
      </w:pPr>
    </w:p>
    <w:p w14:paraId="08E6C5B0">
      <w:pPr>
        <w:spacing w:before="120" w:line="188" w:lineRule="auto"/>
        <w:ind w:left="386"/>
        <w:rPr>
          <w:rFonts w:hint="eastAsia" w:ascii="微软雅黑" w:hAnsi="微软雅黑" w:eastAsia="微软雅黑" w:cs="微软雅黑"/>
          <w:spacing w:val="-9"/>
          <w:sz w:val="28"/>
          <w:szCs w:val="28"/>
          <w:lang w:val="en-US" w:eastAsia="zh-CN"/>
        </w:rPr>
      </w:pPr>
      <w:r>
        <w:rPr>
          <w:rFonts w:hint="eastAsia" w:ascii="微软雅黑" w:hAnsi="微软雅黑" w:eastAsia="微软雅黑" w:cs="微软雅黑"/>
          <w:spacing w:val="-9"/>
          <w:sz w:val="28"/>
          <w:szCs w:val="28"/>
          <w:lang w:val="en-US" w:eastAsia="zh-CN"/>
        </w:rPr>
        <w:t>采购单位：皮山县人民医院</w:t>
      </w:r>
    </w:p>
    <w:p w14:paraId="3E0A4792">
      <w:pPr>
        <w:spacing w:before="120" w:line="188" w:lineRule="auto"/>
        <w:rPr>
          <w:rFonts w:hint="eastAsia" w:ascii="微软雅黑" w:hAnsi="微软雅黑" w:eastAsia="微软雅黑" w:cs="微软雅黑"/>
          <w:spacing w:val="-9"/>
          <w:sz w:val="28"/>
          <w:szCs w:val="28"/>
          <w:lang w:val="en-US" w:eastAsia="zh-CN"/>
        </w:rPr>
      </w:pPr>
    </w:p>
    <w:p w14:paraId="7857CE8F">
      <w:pPr>
        <w:spacing w:before="120" w:line="188" w:lineRule="auto"/>
        <w:ind w:left="386"/>
        <w:rPr>
          <w:rFonts w:hint="eastAsia" w:ascii="微软雅黑" w:hAnsi="微软雅黑" w:eastAsia="微软雅黑" w:cs="微软雅黑"/>
          <w:color w:val="auto"/>
          <w:spacing w:val="-9"/>
          <w:sz w:val="28"/>
          <w:szCs w:val="28"/>
          <w:lang w:val="en-US" w:eastAsia="zh-CN"/>
        </w:rPr>
      </w:pPr>
      <w:r>
        <w:rPr>
          <w:rFonts w:hint="eastAsia" w:ascii="微软雅黑" w:hAnsi="微软雅黑" w:eastAsia="微软雅黑" w:cs="微软雅黑"/>
          <w:color w:val="auto"/>
          <w:spacing w:val="-9"/>
          <w:sz w:val="28"/>
          <w:szCs w:val="28"/>
          <w:lang w:val="en-US" w:eastAsia="zh-CN"/>
        </w:rPr>
        <w:t>联  系  人： 邹向东</w:t>
      </w:r>
    </w:p>
    <w:p w14:paraId="18AB705B">
      <w:pPr>
        <w:spacing w:before="120" w:line="188" w:lineRule="auto"/>
        <w:rPr>
          <w:rFonts w:hint="eastAsia" w:ascii="微软雅黑" w:hAnsi="微软雅黑" w:eastAsia="微软雅黑" w:cs="微软雅黑"/>
          <w:color w:val="auto"/>
          <w:spacing w:val="-9"/>
          <w:sz w:val="28"/>
          <w:szCs w:val="28"/>
          <w:lang w:val="en-US" w:eastAsia="zh-CN"/>
        </w:rPr>
      </w:pPr>
    </w:p>
    <w:p w14:paraId="25634403">
      <w:pPr>
        <w:spacing w:before="120" w:line="188" w:lineRule="auto"/>
        <w:ind w:left="386"/>
        <w:rPr>
          <w:rFonts w:hint="eastAsia" w:ascii="微软雅黑" w:hAnsi="微软雅黑" w:eastAsia="微软雅黑" w:cs="微软雅黑"/>
          <w:color w:val="auto"/>
          <w:spacing w:val="-9"/>
          <w:sz w:val="28"/>
          <w:szCs w:val="28"/>
          <w:lang w:val="en-US" w:eastAsia="zh-CN"/>
        </w:rPr>
      </w:pPr>
      <w:r>
        <w:rPr>
          <w:rFonts w:hint="eastAsia" w:ascii="微软雅黑" w:hAnsi="微软雅黑" w:eastAsia="微软雅黑" w:cs="微软雅黑"/>
          <w:color w:val="auto"/>
          <w:spacing w:val="-9"/>
          <w:sz w:val="28"/>
          <w:szCs w:val="28"/>
          <w:lang w:val="en-US" w:eastAsia="zh-CN"/>
        </w:rPr>
        <w:t>电      话： 15199287189</w:t>
      </w:r>
    </w:p>
    <w:p w14:paraId="72E6F110">
      <w:pPr>
        <w:spacing w:before="120" w:line="189" w:lineRule="auto"/>
        <w:ind w:left="420"/>
        <w:rPr>
          <w:rFonts w:hint="default" w:ascii="微软雅黑" w:hAnsi="微软雅黑" w:eastAsia="微软雅黑" w:cs="微软雅黑"/>
          <w:sz w:val="28"/>
          <w:szCs w:val="28"/>
          <w:lang w:val="en-US" w:eastAsia="zh-CN"/>
        </w:rPr>
      </w:pPr>
    </w:p>
    <w:p w14:paraId="25A94AC7">
      <w:pPr>
        <w:pStyle w:val="2"/>
      </w:pPr>
    </w:p>
    <w:p w14:paraId="1A478551">
      <w:pPr>
        <w:pStyle w:val="2"/>
      </w:pPr>
    </w:p>
    <w:p w14:paraId="0D8FE53E">
      <w:pPr>
        <w:pStyle w:val="2"/>
      </w:pPr>
    </w:p>
    <w:p w14:paraId="12218378">
      <w:pPr>
        <w:pStyle w:val="2"/>
      </w:pPr>
    </w:p>
    <w:p w14:paraId="09B2EE74">
      <w:pPr>
        <w:pStyle w:val="2"/>
      </w:pPr>
      <w:r>
        <w:drawing>
          <wp:anchor distT="0" distB="0" distL="0" distR="0" simplePos="0" relativeHeight="251661312" behindDoc="0" locked="0" layoutInCell="1" allowOverlap="1">
            <wp:simplePos x="0" y="0"/>
            <wp:positionH relativeFrom="column">
              <wp:posOffset>264795</wp:posOffset>
            </wp:positionH>
            <wp:positionV relativeFrom="paragraph">
              <wp:posOffset>99060</wp:posOffset>
            </wp:positionV>
            <wp:extent cx="449199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9"/>
                    <a:stretch>
                      <a:fillRect/>
                    </a:stretch>
                  </pic:blipFill>
                  <pic:spPr>
                    <a:xfrm>
                      <a:off x="0" y="0"/>
                      <a:ext cx="4491685" cy="6350"/>
                    </a:xfrm>
                    <a:prstGeom prst="rect">
                      <a:avLst/>
                    </a:prstGeom>
                  </pic:spPr>
                </pic:pic>
              </a:graphicData>
            </a:graphic>
          </wp:anchor>
        </w:drawing>
      </w:r>
    </w:p>
    <w:p w14:paraId="12DFF03C">
      <w:pPr>
        <w:pStyle w:val="2"/>
      </w:pPr>
    </w:p>
    <w:p w14:paraId="14ABE4CE">
      <w:pPr>
        <w:pStyle w:val="2"/>
      </w:pPr>
    </w:p>
    <w:p w14:paraId="340D679B">
      <w:pPr>
        <w:pStyle w:val="2"/>
      </w:pPr>
    </w:p>
    <w:p w14:paraId="49A3BEAF">
      <w:pPr>
        <w:pStyle w:val="2"/>
      </w:pPr>
    </w:p>
    <w:p w14:paraId="54BFDB5E">
      <w:pPr>
        <w:pStyle w:val="2"/>
        <w:spacing w:line="241" w:lineRule="auto"/>
      </w:pPr>
    </w:p>
    <w:p w14:paraId="4F59CDB4">
      <w:pPr>
        <w:pStyle w:val="2"/>
        <w:spacing w:line="241" w:lineRule="auto"/>
      </w:pPr>
    </w:p>
    <w:p w14:paraId="3D314527">
      <w:pPr>
        <w:spacing w:before="120" w:line="188" w:lineRule="auto"/>
        <w:ind w:left="388"/>
        <w:rPr>
          <w:rFonts w:hint="eastAsia" w:ascii="微软雅黑" w:hAnsi="微软雅黑" w:eastAsia="微软雅黑" w:cs="微软雅黑"/>
          <w:sz w:val="28"/>
          <w:szCs w:val="28"/>
          <w:lang w:eastAsia="zh-CN"/>
        </w:rPr>
      </w:pPr>
      <w:r>
        <w:rPr>
          <w:rFonts w:ascii="微软雅黑" w:hAnsi="微软雅黑" w:eastAsia="微软雅黑" w:cs="微软雅黑"/>
          <w:spacing w:val="-1"/>
          <w:sz w:val="28"/>
          <w:szCs w:val="28"/>
        </w:rPr>
        <w:t>招标代理机构：</w:t>
      </w:r>
      <w:r>
        <w:rPr>
          <w:rFonts w:hint="eastAsia" w:ascii="微软雅黑" w:hAnsi="微软雅黑" w:eastAsia="微软雅黑" w:cs="微软雅黑"/>
          <w:spacing w:val="-1"/>
          <w:sz w:val="28"/>
          <w:szCs w:val="28"/>
          <w:lang w:eastAsia="zh-CN"/>
        </w:rPr>
        <w:t>新疆建鸿工程项目管理咨询有限公司</w:t>
      </w:r>
    </w:p>
    <w:p w14:paraId="319383B6">
      <w:pPr>
        <w:pStyle w:val="2"/>
        <w:spacing w:line="295" w:lineRule="auto"/>
      </w:pPr>
    </w:p>
    <w:p w14:paraId="4610EA12">
      <w:pPr>
        <w:pStyle w:val="2"/>
        <w:spacing w:line="295" w:lineRule="auto"/>
      </w:pPr>
    </w:p>
    <w:p w14:paraId="70EC24E2">
      <w:pPr>
        <w:spacing w:before="120" w:line="188" w:lineRule="auto"/>
        <w:ind w:left="386"/>
        <w:rPr>
          <w:rFonts w:hint="eastAsia" w:ascii="微软雅黑" w:hAnsi="微软雅黑" w:eastAsia="微软雅黑" w:cs="微软雅黑"/>
          <w:sz w:val="28"/>
          <w:szCs w:val="28"/>
          <w:lang w:val="en-US" w:eastAsia="zh-CN"/>
        </w:rPr>
      </w:pPr>
      <w:r>
        <w:rPr>
          <w:rFonts w:ascii="微软雅黑" w:hAnsi="微软雅黑" w:eastAsia="微软雅黑" w:cs="微软雅黑"/>
          <w:spacing w:val="-6"/>
          <w:sz w:val="28"/>
          <w:szCs w:val="28"/>
        </w:rPr>
        <w:t>联  系  人：</w:t>
      </w:r>
      <w:r>
        <w:rPr>
          <w:rFonts w:hint="eastAsia" w:ascii="微软雅黑" w:hAnsi="微软雅黑" w:eastAsia="微软雅黑" w:cs="微软雅黑"/>
          <w:spacing w:val="-6"/>
          <w:sz w:val="28"/>
          <w:szCs w:val="28"/>
          <w:lang w:val="en-US" w:eastAsia="zh-CN"/>
        </w:rPr>
        <w:t>吕丹</w:t>
      </w:r>
    </w:p>
    <w:p w14:paraId="558E79D3">
      <w:pPr>
        <w:pStyle w:val="2"/>
        <w:spacing w:line="293" w:lineRule="auto"/>
      </w:pPr>
    </w:p>
    <w:p w14:paraId="474F49A8">
      <w:pPr>
        <w:pStyle w:val="2"/>
        <w:spacing w:line="293" w:lineRule="auto"/>
      </w:pPr>
    </w:p>
    <w:p w14:paraId="793580AE">
      <w:pPr>
        <w:spacing w:before="121" w:line="189" w:lineRule="auto"/>
        <w:ind w:left="420"/>
        <w:rPr>
          <w:rFonts w:hint="eastAsia" w:ascii="微软雅黑" w:hAnsi="微软雅黑" w:eastAsia="微软雅黑" w:cs="微软雅黑"/>
          <w:sz w:val="28"/>
          <w:szCs w:val="28"/>
          <w:lang w:eastAsia="zh-CN"/>
        </w:rPr>
      </w:pPr>
      <w:r>
        <w:rPr>
          <w:rFonts w:ascii="微软雅黑" w:hAnsi="微软雅黑" w:eastAsia="微软雅黑" w:cs="微软雅黑"/>
          <w:spacing w:val="-20"/>
          <w:sz w:val="28"/>
          <w:szCs w:val="28"/>
        </w:rPr>
        <w:t>电</w:t>
      </w:r>
      <w:r>
        <w:rPr>
          <w:rFonts w:ascii="微软雅黑" w:hAnsi="微软雅黑" w:eastAsia="微软雅黑" w:cs="微软雅黑"/>
          <w:spacing w:val="14"/>
          <w:sz w:val="28"/>
          <w:szCs w:val="28"/>
        </w:rPr>
        <w:t xml:space="preserve">      </w:t>
      </w:r>
      <w:r>
        <w:rPr>
          <w:rFonts w:ascii="微软雅黑" w:hAnsi="微软雅黑" w:eastAsia="微软雅黑" w:cs="微软雅黑"/>
          <w:spacing w:val="-20"/>
          <w:sz w:val="28"/>
          <w:szCs w:val="28"/>
        </w:rPr>
        <w:t>话：</w:t>
      </w:r>
      <w:r>
        <w:rPr>
          <w:rFonts w:hint="eastAsia" w:ascii="微软雅黑" w:hAnsi="微软雅黑" w:eastAsia="微软雅黑" w:cs="微软雅黑"/>
          <w:spacing w:val="-19"/>
          <w:sz w:val="28"/>
          <w:szCs w:val="28"/>
          <w:lang w:eastAsia="zh-CN"/>
        </w:rPr>
        <w:t>0903-7825563</w:t>
      </w:r>
    </w:p>
    <w:p w14:paraId="2126ED80">
      <w:pPr>
        <w:pStyle w:val="2"/>
        <w:spacing w:line="293" w:lineRule="auto"/>
      </w:pPr>
    </w:p>
    <w:p w14:paraId="036A94E6">
      <w:pPr>
        <w:pStyle w:val="2"/>
        <w:spacing w:line="294" w:lineRule="auto"/>
      </w:pPr>
    </w:p>
    <w:p w14:paraId="6E43A7A3">
      <w:pPr>
        <w:spacing w:before="121" w:line="188" w:lineRule="auto"/>
        <w:ind w:left="390"/>
        <w:rPr>
          <w:rFonts w:hint="default" w:ascii="微软雅黑" w:hAnsi="微软雅黑" w:eastAsia="微软雅黑" w:cs="微软雅黑"/>
          <w:sz w:val="28"/>
          <w:szCs w:val="28"/>
          <w:lang w:val="en-US" w:eastAsia="zh-CN"/>
        </w:rPr>
      </w:pPr>
      <w:r>
        <w:rPr>
          <w:rFonts w:ascii="微软雅黑" w:hAnsi="微软雅黑" w:eastAsia="微软雅黑" w:cs="微软雅黑"/>
          <w:spacing w:val="-4"/>
          <w:sz w:val="28"/>
          <w:szCs w:val="28"/>
        </w:rPr>
        <w:t>详细地址：</w:t>
      </w:r>
      <w:r>
        <w:rPr>
          <w:rFonts w:hint="eastAsia" w:ascii="微软雅黑" w:hAnsi="微软雅黑" w:eastAsia="微软雅黑" w:cs="微软雅黑"/>
          <w:spacing w:val="-4"/>
          <w:sz w:val="28"/>
          <w:szCs w:val="28"/>
          <w:lang w:val="en-US" w:eastAsia="zh-CN"/>
        </w:rPr>
        <w:t>和田市玉都国际广场玉座9楼</w:t>
      </w:r>
    </w:p>
    <w:p w14:paraId="4AADDA8E">
      <w:pPr>
        <w:pStyle w:val="2"/>
        <w:spacing w:line="283" w:lineRule="auto"/>
      </w:pPr>
    </w:p>
    <w:p w14:paraId="3EC08F81">
      <w:pPr>
        <w:pStyle w:val="2"/>
        <w:spacing w:line="284" w:lineRule="auto"/>
      </w:pPr>
    </w:p>
    <w:p w14:paraId="3888DFF1">
      <w:pPr>
        <w:pStyle w:val="2"/>
        <w:spacing w:line="284" w:lineRule="auto"/>
      </w:pPr>
    </w:p>
    <w:p w14:paraId="261A63E7">
      <w:pPr>
        <w:pStyle w:val="2"/>
        <w:spacing w:line="284" w:lineRule="auto"/>
      </w:pPr>
    </w:p>
    <w:p w14:paraId="628B9F75">
      <w:pPr>
        <w:pStyle w:val="2"/>
        <w:spacing w:line="284" w:lineRule="auto"/>
      </w:pPr>
    </w:p>
    <w:p w14:paraId="1D661473">
      <w:pPr>
        <w:spacing w:line="186" w:lineRule="auto"/>
        <w:rPr>
          <w:rFonts w:ascii="Times New Roman" w:hAnsi="Times New Roman" w:eastAsia="Times New Roman" w:cs="Times New Roman"/>
          <w:sz w:val="18"/>
          <w:szCs w:val="18"/>
        </w:rPr>
        <w:sectPr>
          <w:footerReference r:id="rId6" w:type="default"/>
          <w:pgSz w:w="11906" w:h="16839"/>
          <w:pgMar w:top="1422" w:right="1785" w:bottom="400" w:left="1785" w:header="0" w:footer="0" w:gutter="0"/>
          <w:pgNumType w:fmt="decimal"/>
          <w:cols w:space="720" w:num="1"/>
        </w:sectPr>
      </w:pPr>
    </w:p>
    <w:p w14:paraId="7BB341BD">
      <w:pPr>
        <w:spacing w:before="48" w:line="188" w:lineRule="auto"/>
        <w:ind w:left="3"/>
        <w:rPr>
          <w:rFonts w:ascii="微软雅黑" w:hAnsi="微软雅黑" w:eastAsia="微软雅黑" w:cs="微软雅黑"/>
          <w:sz w:val="24"/>
          <w:szCs w:val="24"/>
        </w:rPr>
      </w:pPr>
      <w:r>
        <w:rPr>
          <w:rFonts w:ascii="微软雅黑" w:hAnsi="微软雅黑" w:eastAsia="微软雅黑" w:cs="微软雅黑"/>
          <w:b/>
          <w:bCs/>
          <w:spacing w:val="-7"/>
          <w:sz w:val="24"/>
          <w:szCs w:val="24"/>
        </w:rPr>
        <w:t>特别提醒：</w:t>
      </w:r>
    </w:p>
    <w:p w14:paraId="73A2E7FF">
      <w:pPr>
        <w:spacing w:before="126" w:line="184" w:lineRule="auto"/>
        <w:jc w:val="right"/>
        <w:outlineLvl w:val="1"/>
        <w:rPr>
          <w:rFonts w:ascii="微软雅黑" w:hAnsi="微软雅黑" w:eastAsia="微软雅黑" w:cs="微软雅黑"/>
          <w:sz w:val="24"/>
          <w:szCs w:val="24"/>
        </w:rPr>
      </w:pPr>
      <w:r>
        <w:rPr>
          <w:rFonts w:ascii="微软雅黑" w:hAnsi="微软雅黑" w:eastAsia="微软雅黑" w:cs="微软雅黑"/>
          <w:b/>
          <w:bCs/>
          <w:spacing w:val="-6"/>
          <w:sz w:val="24"/>
          <w:szCs w:val="24"/>
        </w:rPr>
        <w:t>1、投</w:t>
      </w:r>
      <w:r>
        <w:rPr>
          <w:rFonts w:ascii="微软雅黑" w:hAnsi="微软雅黑" w:eastAsia="微软雅黑" w:cs="微软雅黑"/>
          <w:b/>
          <w:bCs/>
          <w:spacing w:val="-5"/>
          <w:sz w:val="24"/>
          <w:szCs w:val="24"/>
        </w:rPr>
        <w:t>标企业采用银行转账或电汇的方式的，</w:t>
      </w:r>
      <w:r>
        <w:rPr>
          <w:rFonts w:ascii="微软雅黑" w:hAnsi="微软雅黑" w:eastAsia="微软雅黑" w:cs="微软雅黑"/>
          <w:b/>
          <w:bCs/>
          <w:spacing w:val="-52"/>
          <w:sz w:val="24"/>
          <w:szCs w:val="24"/>
        </w:rPr>
        <w:t xml:space="preserve"> </w:t>
      </w:r>
      <w:r>
        <w:rPr>
          <w:rFonts w:ascii="微软雅黑" w:hAnsi="微软雅黑" w:eastAsia="微软雅黑" w:cs="微软雅黑"/>
          <w:b/>
          <w:bCs/>
          <w:spacing w:val="-5"/>
          <w:sz w:val="24"/>
          <w:szCs w:val="24"/>
        </w:rPr>
        <w:t>投标保证金由投标人基本账户汇出（投标保证</w:t>
      </w:r>
      <w:r>
        <w:rPr>
          <w:rFonts w:ascii="微软雅黑" w:hAnsi="微软雅黑" w:eastAsia="微软雅黑" w:cs="微软雅黑"/>
          <w:b/>
          <w:bCs/>
          <w:spacing w:val="-2"/>
          <w:sz w:val="24"/>
          <w:szCs w:val="24"/>
        </w:rPr>
        <w:t>金</w:t>
      </w:r>
    </w:p>
    <w:p w14:paraId="6F4BC6EC">
      <w:pPr>
        <w:spacing w:before="182" w:line="282" w:lineRule="auto"/>
        <w:ind w:left="128" w:right="2" w:firstLine="81"/>
        <w:rPr>
          <w:rFonts w:ascii="微软雅黑" w:hAnsi="微软雅黑" w:eastAsia="微软雅黑" w:cs="微软雅黑"/>
          <w:color w:val="auto"/>
          <w:sz w:val="24"/>
          <w:szCs w:val="24"/>
        </w:rPr>
      </w:pPr>
      <w:r>
        <w:rPr>
          <w:rFonts w:ascii="微软雅黑" w:hAnsi="微软雅黑" w:eastAsia="微软雅黑" w:cs="微软雅黑"/>
          <w:b/>
          <w:bCs/>
          <w:spacing w:val="-4"/>
          <w:sz w:val="24"/>
          <w:szCs w:val="24"/>
        </w:rPr>
        <w:t>需一笔汇出，</w:t>
      </w:r>
      <w:r>
        <w:rPr>
          <w:rFonts w:ascii="微软雅黑" w:hAnsi="微软雅黑" w:eastAsia="微软雅黑" w:cs="微软雅黑"/>
          <w:b/>
          <w:bCs/>
          <w:spacing w:val="-46"/>
          <w:sz w:val="24"/>
          <w:szCs w:val="24"/>
        </w:rPr>
        <w:t xml:space="preserve"> </w:t>
      </w:r>
      <w:r>
        <w:rPr>
          <w:rFonts w:ascii="微软雅黑" w:hAnsi="微软雅黑" w:eastAsia="微软雅黑" w:cs="微软雅黑"/>
          <w:b/>
          <w:bCs/>
          <w:spacing w:val="-4"/>
          <w:sz w:val="24"/>
          <w:szCs w:val="24"/>
        </w:rPr>
        <w:t>分笔汇出银行系统将不予统计</w:t>
      </w:r>
      <w:r>
        <w:rPr>
          <w:rFonts w:ascii="微软雅黑" w:hAnsi="微软雅黑" w:eastAsia="微软雅黑" w:cs="微软雅黑"/>
          <w:b/>
          <w:bCs/>
          <w:spacing w:val="-8"/>
          <w:sz w:val="24"/>
          <w:szCs w:val="24"/>
        </w:rPr>
        <w:t>），</w:t>
      </w:r>
      <w:r>
        <w:rPr>
          <w:rFonts w:ascii="微软雅黑" w:hAnsi="微软雅黑" w:eastAsia="微软雅黑" w:cs="微软雅黑"/>
          <w:b/>
          <w:bCs/>
          <w:spacing w:val="-4"/>
          <w:sz w:val="24"/>
          <w:szCs w:val="24"/>
        </w:rPr>
        <w:t>且不得以分公司的名义转账，投标保证</w:t>
      </w:r>
      <w:r>
        <w:rPr>
          <w:rFonts w:ascii="微软雅黑" w:hAnsi="微软雅黑" w:eastAsia="微软雅黑" w:cs="微软雅黑"/>
          <w:b/>
          <w:bCs/>
          <w:spacing w:val="-5"/>
          <w:sz w:val="24"/>
          <w:szCs w:val="24"/>
        </w:rPr>
        <w:t>金需</w:t>
      </w:r>
      <w:r>
        <w:rPr>
          <w:rFonts w:ascii="微软雅黑" w:hAnsi="微软雅黑" w:eastAsia="微软雅黑" w:cs="微软雅黑"/>
          <w:b/>
          <w:bCs/>
          <w:sz w:val="24"/>
          <w:szCs w:val="24"/>
        </w:rPr>
        <w:t xml:space="preserve"> </w:t>
      </w:r>
      <w:r>
        <w:rPr>
          <w:rFonts w:ascii="微软雅黑" w:hAnsi="微软雅黑" w:eastAsia="微软雅黑" w:cs="微软雅黑"/>
          <w:b/>
          <w:bCs/>
          <w:spacing w:val="-16"/>
          <w:sz w:val="24"/>
          <w:szCs w:val="24"/>
        </w:rPr>
        <w:t>在</w:t>
      </w:r>
      <w:r>
        <w:rPr>
          <w:rFonts w:ascii="微软雅黑" w:hAnsi="微软雅黑" w:eastAsia="微软雅黑" w:cs="微软雅黑"/>
          <w:b/>
          <w:bCs/>
          <w:color w:val="FF0000"/>
          <w:spacing w:val="-16"/>
          <w:sz w:val="24"/>
          <w:szCs w:val="24"/>
        </w:rPr>
        <w:t xml:space="preserve"> </w:t>
      </w:r>
      <w:r>
        <w:rPr>
          <w:rFonts w:ascii="微软雅黑" w:hAnsi="微软雅黑" w:eastAsia="微软雅黑" w:cs="微软雅黑"/>
          <w:b/>
          <w:bCs/>
          <w:color w:val="auto"/>
          <w:spacing w:val="-16"/>
          <w:sz w:val="24"/>
          <w:szCs w:val="24"/>
        </w:rPr>
        <w:t>202</w:t>
      </w:r>
      <w:r>
        <w:rPr>
          <w:rFonts w:hint="eastAsia" w:ascii="微软雅黑" w:hAnsi="微软雅黑" w:eastAsia="微软雅黑" w:cs="微软雅黑"/>
          <w:b/>
          <w:bCs/>
          <w:color w:val="auto"/>
          <w:spacing w:val="-16"/>
          <w:sz w:val="24"/>
          <w:szCs w:val="24"/>
          <w:lang w:val="en-US" w:eastAsia="zh-CN"/>
        </w:rPr>
        <w:t>5</w:t>
      </w:r>
      <w:r>
        <w:rPr>
          <w:rFonts w:ascii="微软雅黑" w:hAnsi="微软雅黑" w:eastAsia="微软雅黑" w:cs="微软雅黑"/>
          <w:b/>
          <w:bCs/>
          <w:color w:val="auto"/>
          <w:spacing w:val="-16"/>
          <w:sz w:val="24"/>
          <w:szCs w:val="24"/>
        </w:rPr>
        <w:t>年</w:t>
      </w:r>
      <w:r>
        <w:rPr>
          <w:rFonts w:hint="eastAsia" w:ascii="微软雅黑" w:hAnsi="微软雅黑" w:eastAsia="微软雅黑" w:cs="微软雅黑"/>
          <w:b/>
          <w:bCs/>
          <w:color w:val="auto"/>
          <w:spacing w:val="-16"/>
          <w:sz w:val="24"/>
          <w:szCs w:val="24"/>
          <w:lang w:val="en-US" w:eastAsia="zh-CN"/>
        </w:rPr>
        <w:t>02</w:t>
      </w:r>
      <w:r>
        <w:rPr>
          <w:rFonts w:ascii="微软雅黑" w:hAnsi="微软雅黑" w:eastAsia="微软雅黑" w:cs="微软雅黑"/>
          <w:b/>
          <w:bCs/>
          <w:color w:val="auto"/>
          <w:spacing w:val="-16"/>
          <w:sz w:val="24"/>
          <w:szCs w:val="24"/>
        </w:rPr>
        <w:t>月</w:t>
      </w:r>
      <w:r>
        <w:rPr>
          <w:rFonts w:hint="eastAsia" w:ascii="微软雅黑" w:hAnsi="微软雅黑" w:eastAsia="微软雅黑" w:cs="微软雅黑"/>
          <w:b/>
          <w:bCs/>
          <w:color w:val="auto"/>
          <w:spacing w:val="-16"/>
          <w:sz w:val="24"/>
          <w:szCs w:val="24"/>
          <w:lang w:val="en-US" w:eastAsia="zh-CN"/>
        </w:rPr>
        <w:t>24</w:t>
      </w:r>
      <w:r>
        <w:rPr>
          <w:rFonts w:ascii="微软雅黑" w:hAnsi="微软雅黑" w:eastAsia="微软雅黑" w:cs="微软雅黑"/>
          <w:b/>
          <w:bCs/>
          <w:color w:val="auto"/>
          <w:spacing w:val="-16"/>
          <w:sz w:val="24"/>
          <w:szCs w:val="24"/>
        </w:rPr>
        <w:t>日</w:t>
      </w:r>
      <w:r>
        <w:rPr>
          <w:rFonts w:ascii="微软雅黑" w:hAnsi="微软雅黑" w:eastAsia="微软雅黑" w:cs="微软雅黑"/>
          <w:b/>
          <w:bCs/>
          <w:color w:val="auto"/>
          <w:spacing w:val="-17"/>
          <w:sz w:val="24"/>
          <w:szCs w:val="24"/>
        </w:rPr>
        <w:t>19：30（北京时间）前到账，超过时间则不予认可。投标单位须在汇</w:t>
      </w:r>
    </w:p>
    <w:p w14:paraId="5B3567B9">
      <w:pPr>
        <w:spacing w:line="276" w:lineRule="auto"/>
        <w:ind w:left="124" w:right="1" w:hanging="1"/>
        <w:rPr>
          <w:rFonts w:ascii="微软雅黑" w:hAnsi="微软雅黑" w:eastAsia="微软雅黑" w:cs="微软雅黑"/>
          <w:color w:val="auto"/>
          <w:sz w:val="24"/>
          <w:szCs w:val="24"/>
        </w:rPr>
      </w:pPr>
      <w:r>
        <w:rPr>
          <w:rFonts w:ascii="微软雅黑" w:hAnsi="微软雅黑" w:eastAsia="微软雅黑" w:cs="微软雅黑"/>
          <w:b/>
          <w:bCs/>
          <w:color w:val="auto"/>
          <w:spacing w:val="-12"/>
          <w:sz w:val="24"/>
          <w:szCs w:val="24"/>
        </w:rPr>
        <w:t>款单备注栏标明：XXX项目XXX 包段（标段）或采购项目编号。该项目不换取保证金收据</w:t>
      </w:r>
      <w:r>
        <w:rPr>
          <w:rFonts w:ascii="微软雅黑" w:hAnsi="微软雅黑" w:eastAsia="微软雅黑" w:cs="微软雅黑"/>
          <w:b/>
          <w:bCs/>
          <w:color w:val="auto"/>
          <w:spacing w:val="-13"/>
          <w:sz w:val="24"/>
          <w:szCs w:val="24"/>
        </w:rPr>
        <w:t>，由</w:t>
      </w:r>
      <w:r>
        <w:rPr>
          <w:rFonts w:ascii="微软雅黑" w:hAnsi="微软雅黑" w:eastAsia="微软雅黑" w:cs="微软雅黑"/>
          <w:b/>
          <w:bCs/>
          <w:color w:val="auto"/>
          <w:spacing w:val="-3"/>
          <w:sz w:val="24"/>
          <w:szCs w:val="24"/>
        </w:rPr>
        <w:t>银行出具投标企业保证金缴纳情况。晚于规定时间缴纳保证金的企业一切责任将由贵公司自</w:t>
      </w:r>
      <w:r>
        <w:rPr>
          <w:rFonts w:ascii="微软雅黑" w:hAnsi="微软雅黑" w:eastAsia="微软雅黑" w:cs="微软雅黑"/>
          <w:b/>
          <w:bCs/>
          <w:color w:val="auto"/>
          <w:spacing w:val="-8"/>
          <w:w w:val="96"/>
          <w:sz w:val="24"/>
          <w:szCs w:val="24"/>
        </w:rPr>
        <w:t>行承担。</w:t>
      </w:r>
    </w:p>
    <w:p w14:paraId="65D9D921">
      <w:pPr>
        <w:spacing w:before="155" w:line="277" w:lineRule="auto"/>
        <w:ind w:left="80" w:hanging="32"/>
        <w:jc w:val="both"/>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rPr>
        <w:t>2、投标企业下载招标文件后请仔细阅读，如对招标文件内容有质疑，投标人应在投标截止7</w:t>
      </w:r>
      <w:r>
        <w:rPr>
          <w:rFonts w:ascii="微软雅黑" w:hAnsi="微软雅黑" w:eastAsia="微软雅黑" w:cs="微软雅黑"/>
          <w:b/>
          <w:bCs/>
          <w:color w:val="auto"/>
          <w:spacing w:val="-17"/>
          <w:w w:val="99"/>
          <w:sz w:val="24"/>
          <w:szCs w:val="24"/>
        </w:rPr>
        <w:t>日前按招标文件中载明的</w:t>
      </w:r>
      <w:r>
        <w:rPr>
          <w:rFonts w:ascii="微软雅黑" w:hAnsi="微软雅黑" w:eastAsia="微软雅黑" w:cs="微软雅黑"/>
          <w:b/>
          <w:bCs/>
          <w:color w:val="auto"/>
          <w:spacing w:val="-16"/>
          <w:w w:val="99"/>
          <w:sz w:val="24"/>
          <w:szCs w:val="24"/>
        </w:rPr>
        <w:t>邮箱地址：</w:t>
      </w:r>
      <w:r>
        <w:rPr>
          <w:rFonts w:hint="eastAsia" w:ascii="微软雅黑" w:hAnsi="微软雅黑" w:eastAsia="微软雅黑" w:cs="微软雅黑"/>
          <w:b/>
          <w:bCs/>
          <w:color w:val="auto"/>
          <w:spacing w:val="-16"/>
          <w:w w:val="99"/>
          <w:sz w:val="24"/>
          <w:szCs w:val="24"/>
          <w:lang w:val="en-US" w:eastAsia="zh-CN"/>
        </w:rPr>
        <w:t>xinjiangjh@139</w:t>
      </w:r>
      <w:r>
        <w:rPr>
          <w:rFonts w:hint="eastAsia" w:ascii="微软雅黑" w:hAnsi="微软雅黑" w:eastAsia="微软雅黑" w:cs="微软雅黑"/>
          <w:b/>
          <w:bCs/>
          <w:color w:val="auto"/>
          <w:spacing w:val="-16"/>
          <w:w w:val="99"/>
          <w:sz w:val="24"/>
          <w:szCs w:val="24"/>
          <w:lang w:eastAsia="zh-CN"/>
        </w:rPr>
        <w:t>.com</w:t>
      </w:r>
      <w:r>
        <w:rPr>
          <w:rFonts w:ascii="微软雅黑" w:hAnsi="微软雅黑" w:eastAsia="微软雅黑" w:cs="微软雅黑"/>
          <w:b/>
          <w:bCs/>
          <w:color w:val="auto"/>
          <w:spacing w:val="-16"/>
          <w:w w:val="99"/>
          <w:sz w:val="24"/>
          <w:szCs w:val="24"/>
        </w:rPr>
        <w:t>，以书面形式通知招标人。招标人</w:t>
      </w:r>
      <w:r>
        <w:rPr>
          <w:rFonts w:ascii="微软雅黑" w:hAnsi="微软雅黑" w:eastAsia="微软雅黑" w:cs="微软雅黑"/>
          <w:b/>
          <w:bCs/>
          <w:color w:val="auto"/>
          <w:spacing w:val="-5"/>
          <w:w w:val="99"/>
          <w:sz w:val="24"/>
          <w:szCs w:val="24"/>
        </w:rPr>
        <w:t>认</w:t>
      </w:r>
      <w:r>
        <w:rPr>
          <w:rFonts w:ascii="微软雅黑" w:hAnsi="微软雅黑" w:eastAsia="微软雅黑" w:cs="微软雅黑"/>
          <w:b/>
          <w:bCs/>
          <w:color w:val="auto"/>
          <w:spacing w:val="-1"/>
          <w:sz w:val="24"/>
          <w:szCs w:val="24"/>
        </w:rPr>
        <w:t>为必要时，将（澄清）修改后的公告发布在新疆政府采购网，</w:t>
      </w:r>
      <w:r>
        <w:rPr>
          <w:rFonts w:ascii="微软雅黑" w:hAnsi="微软雅黑" w:eastAsia="微软雅黑" w:cs="微软雅黑"/>
          <w:b/>
          <w:bCs/>
          <w:color w:val="auto"/>
          <w:spacing w:val="-45"/>
          <w:sz w:val="24"/>
          <w:szCs w:val="24"/>
        </w:rPr>
        <w:t xml:space="preserve"> </w:t>
      </w:r>
      <w:r>
        <w:rPr>
          <w:rFonts w:ascii="微软雅黑" w:hAnsi="微软雅黑" w:eastAsia="微软雅黑" w:cs="微软雅黑"/>
          <w:b/>
          <w:bCs/>
          <w:color w:val="auto"/>
          <w:spacing w:val="-1"/>
          <w:sz w:val="24"/>
          <w:szCs w:val="24"/>
        </w:rPr>
        <w:t>敬请投标企业及时关注。在规</w:t>
      </w:r>
      <w:r>
        <w:rPr>
          <w:rFonts w:ascii="微软雅黑" w:hAnsi="微软雅黑" w:eastAsia="微软雅黑" w:cs="微软雅黑"/>
          <w:b/>
          <w:bCs/>
          <w:color w:val="auto"/>
          <w:spacing w:val="-2"/>
          <w:sz w:val="24"/>
          <w:szCs w:val="24"/>
        </w:rPr>
        <w:t>定期限内投标企业未提出质疑的视为投标企业默认招标文件不存在质疑的相关问题。超过招</w:t>
      </w:r>
      <w:r>
        <w:rPr>
          <w:rFonts w:ascii="微软雅黑" w:hAnsi="微软雅黑" w:eastAsia="微软雅黑" w:cs="微软雅黑"/>
          <w:b/>
          <w:bCs/>
          <w:color w:val="auto"/>
          <w:spacing w:val="-1"/>
          <w:sz w:val="24"/>
          <w:szCs w:val="24"/>
        </w:rPr>
        <w:t>标文件质疑时间将不再接受投标企业所提出的质疑。</w:t>
      </w:r>
    </w:p>
    <w:p w14:paraId="1A7B202E">
      <w:pPr>
        <w:tabs>
          <w:tab w:val="right" w:pos="9669"/>
        </w:tabs>
        <w:spacing w:before="1" w:line="183" w:lineRule="auto"/>
        <w:outlineLvl w:val="1"/>
        <w:rPr>
          <w:rFonts w:ascii="微软雅黑" w:hAnsi="微软雅黑" w:eastAsia="微软雅黑" w:cs="微软雅黑"/>
          <w:sz w:val="24"/>
          <w:szCs w:val="24"/>
        </w:rPr>
      </w:pPr>
      <w:r>
        <w:rPr>
          <w:rFonts w:ascii="微软雅黑" w:hAnsi="微软雅黑" w:eastAsia="微软雅黑" w:cs="微软雅黑"/>
          <w:b/>
          <w:bCs/>
          <w:color w:val="auto"/>
          <w:spacing w:val="-9"/>
          <w:sz w:val="24"/>
          <w:szCs w:val="24"/>
        </w:rPr>
        <w:t>3、投标保证金退还：自中标、成交通知书发出之日起5个工作日内退还未中标（成交）供应商的</w:t>
      </w:r>
      <w:r>
        <w:rPr>
          <w:rFonts w:ascii="微软雅黑" w:hAnsi="微软雅黑" w:eastAsia="微软雅黑" w:cs="微软雅黑"/>
          <w:b/>
          <w:bCs/>
          <w:color w:val="auto"/>
          <w:spacing w:val="-8"/>
          <w:sz w:val="24"/>
          <w:szCs w:val="24"/>
        </w:rPr>
        <w:t>投标（响应）保证金，自政府采购合同签订之日起5个工作日内退还中标（成交）供</w:t>
      </w:r>
      <w:r>
        <w:rPr>
          <w:rFonts w:ascii="微软雅黑" w:hAnsi="微软雅黑" w:eastAsia="微软雅黑" w:cs="微软雅黑"/>
          <w:b/>
          <w:bCs/>
          <w:color w:val="auto"/>
          <w:spacing w:val="-6"/>
          <w:sz w:val="24"/>
          <w:szCs w:val="24"/>
        </w:rPr>
        <w:t>应</w:t>
      </w:r>
      <w:r>
        <w:rPr>
          <w:rFonts w:ascii="微软雅黑" w:hAnsi="微软雅黑" w:eastAsia="微软雅黑" w:cs="微软雅黑"/>
          <w:b/>
          <w:bCs/>
          <w:color w:val="auto"/>
          <w:spacing w:val="-8"/>
          <w:sz w:val="24"/>
          <w:szCs w:val="24"/>
        </w:rPr>
        <w:t>商的投标（响应）保证金（需提供合同原件一份）。（财务联系电话：0903-6499678</w:t>
      </w:r>
      <w:r>
        <w:rPr>
          <w:rFonts w:ascii="微软雅黑" w:hAnsi="微软雅黑" w:eastAsia="微软雅黑" w:cs="微软雅黑"/>
          <w:b/>
          <w:bCs/>
          <w:color w:val="auto"/>
          <w:spacing w:val="-9"/>
          <w:sz w:val="24"/>
          <w:szCs w:val="24"/>
        </w:rPr>
        <w:t>）对于</w:t>
      </w:r>
      <w:r>
        <w:rPr>
          <w:rFonts w:ascii="微软雅黑" w:hAnsi="微软雅黑" w:eastAsia="微软雅黑" w:cs="微软雅黑"/>
          <w:b/>
          <w:bCs/>
          <w:spacing w:val="-4"/>
          <w:sz w:val="24"/>
          <w:szCs w:val="24"/>
        </w:rPr>
        <w:t>符合政府采购政策和采购文件规定不予退还的保证金，我单位按照财政非税收入管理等规定</w:t>
      </w:r>
      <w:r>
        <w:rPr>
          <w:rFonts w:ascii="微软雅黑" w:hAnsi="微软雅黑" w:eastAsia="微软雅黑" w:cs="微软雅黑"/>
          <w:b/>
          <w:bCs/>
          <w:spacing w:val="-3"/>
          <w:sz w:val="24"/>
          <w:szCs w:val="24"/>
        </w:rPr>
        <w:t>上缴采购人同级预算级次国库。</w:t>
      </w:r>
    </w:p>
    <w:p w14:paraId="73E00293">
      <w:pPr>
        <w:spacing w:before="21" w:line="269" w:lineRule="auto"/>
        <w:ind w:left="182" w:firstLine="4"/>
        <w:rPr>
          <w:rFonts w:ascii="微软雅黑" w:hAnsi="微软雅黑" w:eastAsia="微软雅黑" w:cs="微软雅黑"/>
          <w:sz w:val="24"/>
          <w:szCs w:val="24"/>
        </w:rPr>
      </w:pPr>
      <w:r>
        <w:rPr>
          <w:rFonts w:ascii="微软雅黑" w:hAnsi="微软雅黑" w:eastAsia="微软雅黑" w:cs="微软雅黑"/>
          <w:b/>
          <w:bCs/>
          <w:spacing w:val="-10"/>
          <w:sz w:val="24"/>
          <w:szCs w:val="24"/>
        </w:rPr>
        <w:t>4.电子保</w:t>
      </w:r>
      <w:r>
        <w:rPr>
          <w:rFonts w:ascii="微软雅黑" w:hAnsi="微软雅黑" w:eastAsia="微软雅黑" w:cs="微软雅黑"/>
          <w:b/>
          <w:bCs/>
          <w:spacing w:val="-9"/>
          <w:sz w:val="24"/>
          <w:szCs w:val="24"/>
        </w:rPr>
        <w:t>函使用方法：1、登录新疆自治区政府采购网，首页点击“电子保函”</w:t>
      </w:r>
      <w:r>
        <w:rPr>
          <w:rFonts w:ascii="微软雅黑" w:hAnsi="微软雅黑" w:eastAsia="微软雅黑" w:cs="微软雅黑"/>
          <w:b/>
          <w:bCs/>
          <w:spacing w:val="-10"/>
          <w:sz w:val="24"/>
          <w:szCs w:val="24"/>
        </w:rPr>
        <w:t>直接进入新</w:t>
      </w:r>
      <w:r>
        <w:rPr>
          <w:rFonts w:ascii="微软雅黑" w:hAnsi="微软雅黑" w:eastAsia="微软雅黑" w:cs="微软雅黑"/>
          <w:b/>
          <w:bCs/>
          <w:spacing w:val="-5"/>
          <w:sz w:val="24"/>
          <w:szCs w:val="24"/>
        </w:rPr>
        <w:t>疆</w:t>
      </w:r>
      <w:r>
        <w:rPr>
          <w:rFonts w:ascii="微软雅黑" w:hAnsi="微软雅黑" w:eastAsia="微软雅黑" w:cs="微软雅黑"/>
          <w:b/>
          <w:bCs/>
          <w:spacing w:val="-1"/>
          <w:sz w:val="24"/>
          <w:szCs w:val="24"/>
        </w:rPr>
        <w:t>政府采购电子保函申请页，点击【立即申请】2、依次完善页面显示的投保人信息（供应商</w:t>
      </w:r>
      <w:r>
        <w:rPr>
          <w:rFonts w:ascii="微软雅黑" w:hAnsi="微软雅黑" w:eastAsia="微软雅黑" w:cs="微软雅黑"/>
          <w:b/>
          <w:bCs/>
          <w:spacing w:val="-3"/>
          <w:sz w:val="24"/>
          <w:szCs w:val="24"/>
        </w:rPr>
        <w:t>信息</w:t>
      </w:r>
      <w:r>
        <w:rPr>
          <w:rFonts w:ascii="微软雅黑" w:hAnsi="微软雅黑" w:eastAsia="微软雅黑" w:cs="微软雅黑"/>
          <w:b/>
          <w:bCs/>
          <w:spacing w:val="-7"/>
          <w:sz w:val="24"/>
          <w:szCs w:val="24"/>
        </w:rPr>
        <w:t>），</w:t>
      </w:r>
      <w:r>
        <w:rPr>
          <w:rFonts w:ascii="微软雅黑" w:hAnsi="微软雅黑" w:eastAsia="微软雅黑" w:cs="微软雅黑"/>
          <w:b/>
          <w:bCs/>
          <w:spacing w:val="-3"/>
          <w:sz w:val="24"/>
          <w:szCs w:val="24"/>
        </w:rPr>
        <w:t>确认您要投保的项目信息，在投标项目选择页面</w:t>
      </w:r>
      <w:r>
        <w:rPr>
          <w:rFonts w:ascii="微软雅黑" w:hAnsi="微软雅黑" w:eastAsia="微软雅黑" w:cs="微软雅黑"/>
          <w:b/>
          <w:bCs/>
          <w:spacing w:val="-4"/>
          <w:sz w:val="24"/>
          <w:szCs w:val="24"/>
        </w:rPr>
        <w:t>选择您需要投保的项目（可根据项目名称或项目保函进行搜索</w:t>
      </w:r>
      <w:r>
        <w:rPr>
          <w:rFonts w:ascii="微软雅黑" w:hAnsi="微软雅黑" w:eastAsia="微软雅黑" w:cs="微软雅黑"/>
          <w:b/>
          <w:bCs/>
          <w:spacing w:val="9"/>
          <w:sz w:val="24"/>
          <w:szCs w:val="24"/>
        </w:rPr>
        <w:t>），</w:t>
      </w:r>
      <w:r>
        <w:rPr>
          <w:rFonts w:ascii="微软雅黑" w:hAnsi="微软雅黑" w:eastAsia="微软雅黑" w:cs="微软雅黑"/>
          <w:b/>
          <w:bCs/>
          <w:spacing w:val="-4"/>
          <w:sz w:val="24"/>
          <w:szCs w:val="24"/>
        </w:rPr>
        <w:t>选择投保项目后填写被保险人信息及投保内容。服务热</w:t>
      </w:r>
    </w:p>
    <w:p w14:paraId="71EC937C">
      <w:pPr>
        <w:spacing w:before="41" w:line="189" w:lineRule="auto"/>
        <w:ind w:left="141"/>
        <w:rPr>
          <w:rFonts w:ascii="微软雅黑" w:hAnsi="微软雅黑" w:eastAsia="微软雅黑" w:cs="微软雅黑"/>
          <w:sz w:val="24"/>
          <w:szCs w:val="24"/>
        </w:rPr>
      </w:pPr>
      <w:r>
        <w:rPr>
          <w:rFonts w:ascii="微软雅黑" w:hAnsi="微软雅黑" w:eastAsia="微软雅黑" w:cs="微软雅黑"/>
          <w:b/>
          <w:bCs/>
          <w:spacing w:val="-17"/>
          <w:sz w:val="24"/>
          <w:szCs w:val="24"/>
        </w:rPr>
        <w:t>线:400-9039583</w:t>
      </w:r>
    </w:p>
    <w:p w14:paraId="59951BA0">
      <w:pPr>
        <w:spacing w:line="189" w:lineRule="auto"/>
        <w:rPr>
          <w:rFonts w:ascii="微软雅黑" w:hAnsi="微软雅黑" w:eastAsia="微软雅黑" w:cs="微软雅黑"/>
          <w:sz w:val="24"/>
          <w:szCs w:val="24"/>
        </w:rPr>
        <w:sectPr>
          <w:footerReference r:id="rId7" w:type="default"/>
          <w:pgSz w:w="11905" w:h="16840"/>
          <w:pgMar w:top="1392" w:right="1021" w:bottom="702" w:left="1215" w:header="0" w:footer="533" w:gutter="0"/>
          <w:pgNumType w:fmt="decimal"/>
          <w:cols w:space="720" w:num="1"/>
        </w:sectPr>
      </w:pPr>
    </w:p>
    <w:sdt>
      <w:sdtPr>
        <w:rPr>
          <w:rFonts w:ascii="微软雅黑" w:hAnsi="微软雅黑" w:eastAsia="微软雅黑" w:cs="微软雅黑"/>
          <w:sz w:val="40"/>
          <w:szCs w:val="40"/>
        </w:rPr>
        <w:id w:val="147469458"/>
        <w:docPartObj>
          <w:docPartGallery w:val="Table of Contents"/>
          <w:docPartUnique/>
        </w:docPartObj>
      </w:sdtPr>
      <w:sdtEndPr>
        <w:rPr>
          <w:rFonts w:ascii="微软雅黑" w:hAnsi="微软雅黑" w:eastAsia="微软雅黑" w:cs="微软雅黑"/>
          <w:sz w:val="30"/>
          <w:szCs w:val="30"/>
        </w:rPr>
      </w:sdtEndPr>
      <w:sdtContent>
        <w:p w14:paraId="311BC79A">
          <w:pPr>
            <w:spacing w:before="82" w:line="188" w:lineRule="auto"/>
            <w:ind w:left="4006"/>
            <w:rPr>
              <w:rFonts w:ascii="微软雅黑" w:hAnsi="微软雅黑" w:eastAsia="微软雅黑" w:cs="微软雅黑"/>
              <w:sz w:val="40"/>
              <w:szCs w:val="40"/>
            </w:rPr>
          </w:pPr>
          <w:r>
            <w:rPr>
              <w:rFonts w:ascii="微软雅黑" w:hAnsi="微软雅黑" w:eastAsia="微软雅黑" w:cs="微软雅黑"/>
              <w:b/>
              <w:bCs/>
              <w:spacing w:val="-21"/>
              <w:sz w:val="40"/>
              <w:szCs w:val="40"/>
            </w:rPr>
            <w:t>目        录</w:t>
          </w:r>
        </w:p>
        <w:p w14:paraId="5E7A879C">
          <w:pPr>
            <w:pStyle w:val="2"/>
            <w:spacing w:line="294" w:lineRule="auto"/>
          </w:pPr>
        </w:p>
        <w:p w14:paraId="1CCD2590">
          <w:pPr>
            <w:pStyle w:val="2"/>
            <w:spacing w:line="295" w:lineRule="auto"/>
          </w:pPr>
        </w:p>
        <w:p w14:paraId="70C1DEB3">
          <w:pPr>
            <w:tabs>
              <w:tab w:val="right" w:leader="dot" w:pos="9364"/>
            </w:tabs>
            <w:spacing w:before="128" w:line="188" w:lineRule="auto"/>
            <w:rPr>
              <w:rFonts w:ascii="微软雅黑" w:hAnsi="微软雅黑" w:eastAsia="微软雅黑" w:cs="微软雅黑"/>
              <w:sz w:val="30"/>
              <w:szCs w:val="30"/>
            </w:rPr>
          </w:pPr>
          <w:bookmarkStart w:id="0" w:name="bookmark1"/>
          <w:bookmarkEnd w:id="0"/>
          <w:r>
            <w:fldChar w:fldCharType="begin"/>
          </w:r>
          <w:r>
            <w:instrText xml:space="preserve"> HYPERLINK \l "bookmark1" </w:instrText>
          </w:r>
          <w:r>
            <w:fldChar w:fldCharType="separate"/>
          </w:r>
          <w:r>
            <w:rPr>
              <w:rFonts w:ascii="微软雅黑" w:hAnsi="微软雅黑" w:eastAsia="微软雅黑" w:cs="微软雅黑"/>
              <w:spacing w:val="24"/>
              <w:sz w:val="30"/>
              <w:szCs w:val="30"/>
            </w:rPr>
            <w:t xml:space="preserve">第一部分竞争性磋商公告 </w:t>
          </w:r>
          <w:r>
            <w:rPr>
              <w:rFonts w:ascii="微软雅黑" w:hAnsi="微软雅黑" w:eastAsia="微软雅黑" w:cs="微软雅黑"/>
              <w:sz w:val="30"/>
              <w:szCs w:val="30"/>
            </w:rPr>
            <w:tab/>
          </w:r>
          <w:r>
            <w:rPr>
              <w:rFonts w:ascii="微软雅黑" w:hAnsi="微软雅黑" w:eastAsia="微软雅黑" w:cs="微软雅黑"/>
              <w:spacing w:val="-26"/>
              <w:sz w:val="30"/>
              <w:szCs w:val="30"/>
            </w:rPr>
            <w:t>5</w:t>
          </w:r>
          <w:r>
            <w:rPr>
              <w:rFonts w:ascii="微软雅黑" w:hAnsi="微软雅黑" w:eastAsia="微软雅黑" w:cs="微软雅黑"/>
              <w:spacing w:val="-26"/>
              <w:sz w:val="30"/>
              <w:szCs w:val="30"/>
            </w:rPr>
            <w:fldChar w:fldCharType="end"/>
          </w:r>
        </w:p>
        <w:p w14:paraId="71272F73">
          <w:pPr>
            <w:pStyle w:val="2"/>
            <w:spacing w:line="255" w:lineRule="auto"/>
          </w:pPr>
        </w:p>
        <w:p w14:paraId="25115562">
          <w:pPr>
            <w:tabs>
              <w:tab w:val="right" w:leader="dot" w:pos="9364"/>
            </w:tabs>
            <w:spacing w:before="129" w:line="188" w:lineRule="auto"/>
            <w:rPr>
              <w:rFonts w:ascii="微软雅黑" w:hAnsi="微软雅黑" w:eastAsia="微软雅黑" w:cs="微软雅黑"/>
              <w:sz w:val="30"/>
              <w:szCs w:val="30"/>
            </w:rPr>
          </w:pPr>
          <w:bookmarkStart w:id="1" w:name="bookmark2"/>
          <w:bookmarkEnd w:id="1"/>
          <w:r>
            <w:fldChar w:fldCharType="begin"/>
          </w:r>
          <w:r>
            <w:instrText xml:space="preserve"> HYPERLINK \l "bookmark3" </w:instrText>
          </w:r>
          <w:r>
            <w:fldChar w:fldCharType="separate"/>
          </w:r>
          <w:r>
            <w:rPr>
              <w:rFonts w:ascii="微软雅黑" w:hAnsi="微软雅黑" w:eastAsia="微软雅黑" w:cs="微软雅黑"/>
              <w:spacing w:val="-5"/>
              <w:sz w:val="30"/>
              <w:szCs w:val="30"/>
            </w:rPr>
            <w:t>第二部分</w:t>
          </w:r>
          <w:r>
            <w:rPr>
              <w:rFonts w:ascii="微软雅黑" w:hAnsi="微软雅黑" w:eastAsia="微软雅黑" w:cs="微软雅黑"/>
              <w:spacing w:val="19"/>
              <w:sz w:val="30"/>
              <w:szCs w:val="30"/>
            </w:rPr>
            <w:t xml:space="preserve">   </w:t>
          </w:r>
          <w:r>
            <w:rPr>
              <w:rFonts w:ascii="微软雅黑" w:hAnsi="微软雅黑" w:eastAsia="微软雅黑" w:cs="微软雅黑"/>
              <w:spacing w:val="-5"/>
              <w:sz w:val="30"/>
              <w:szCs w:val="30"/>
            </w:rPr>
            <w:t>供应商须知前附表</w:t>
          </w:r>
          <w:r>
            <w:rPr>
              <w:rFonts w:ascii="微软雅黑" w:hAnsi="微软雅黑" w:eastAsia="微软雅黑" w:cs="微软雅黑"/>
              <w:spacing w:val="30"/>
              <w:w w:val="101"/>
              <w:sz w:val="30"/>
              <w:szCs w:val="30"/>
            </w:rPr>
            <w:t xml:space="preserve"> </w:t>
          </w:r>
          <w:r>
            <w:rPr>
              <w:rFonts w:ascii="微软雅黑" w:hAnsi="微软雅黑" w:eastAsia="微软雅黑" w:cs="微软雅黑"/>
              <w:sz w:val="30"/>
              <w:szCs w:val="30"/>
            </w:rPr>
            <w:tab/>
          </w:r>
          <w:r>
            <w:rPr>
              <w:rFonts w:ascii="微软雅黑" w:hAnsi="微软雅黑" w:eastAsia="微软雅黑" w:cs="微软雅黑"/>
              <w:spacing w:val="-39"/>
              <w:sz w:val="30"/>
              <w:szCs w:val="30"/>
            </w:rPr>
            <w:t>1</w:t>
          </w:r>
          <w:r>
            <w:rPr>
              <w:rFonts w:ascii="微软雅黑" w:hAnsi="微软雅黑" w:eastAsia="微软雅黑" w:cs="微软雅黑"/>
              <w:spacing w:val="-39"/>
              <w:sz w:val="30"/>
              <w:szCs w:val="30"/>
            </w:rPr>
            <w:fldChar w:fldCharType="end"/>
          </w:r>
          <w:r>
            <w:rPr>
              <w:rFonts w:ascii="微软雅黑" w:hAnsi="微软雅黑" w:eastAsia="微软雅黑" w:cs="微软雅黑"/>
              <w:spacing w:val="-13"/>
              <w:sz w:val="30"/>
              <w:szCs w:val="30"/>
            </w:rPr>
            <w:t>0</w:t>
          </w:r>
        </w:p>
        <w:p w14:paraId="32889596">
          <w:pPr>
            <w:pStyle w:val="2"/>
            <w:spacing w:line="257" w:lineRule="auto"/>
          </w:pPr>
        </w:p>
        <w:p w14:paraId="250857AC">
          <w:pPr>
            <w:tabs>
              <w:tab w:val="right" w:leader="dot" w:pos="9364"/>
            </w:tabs>
            <w:spacing w:before="129" w:line="188" w:lineRule="auto"/>
            <w:rPr>
              <w:rFonts w:ascii="微软雅黑" w:hAnsi="微软雅黑" w:eastAsia="微软雅黑" w:cs="微软雅黑"/>
              <w:sz w:val="30"/>
              <w:szCs w:val="30"/>
            </w:rPr>
          </w:pPr>
          <w:bookmarkStart w:id="2" w:name="bookmark4"/>
          <w:bookmarkEnd w:id="2"/>
          <w:r>
            <w:fldChar w:fldCharType="begin"/>
          </w:r>
          <w:r>
            <w:instrText xml:space="preserve"> HYPERLINK \l "bookmark5" </w:instrText>
          </w:r>
          <w:r>
            <w:fldChar w:fldCharType="separate"/>
          </w:r>
          <w:r>
            <w:rPr>
              <w:rFonts w:ascii="微软雅黑" w:hAnsi="微软雅黑" w:eastAsia="微软雅黑" w:cs="微软雅黑"/>
              <w:spacing w:val="-7"/>
              <w:sz w:val="30"/>
              <w:szCs w:val="30"/>
            </w:rPr>
            <w:t>第三部分</w:t>
          </w:r>
          <w:r>
            <w:rPr>
              <w:rFonts w:ascii="微软雅黑" w:hAnsi="微软雅黑" w:eastAsia="微软雅黑" w:cs="微软雅黑"/>
              <w:spacing w:val="18"/>
              <w:sz w:val="30"/>
              <w:szCs w:val="30"/>
            </w:rPr>
            <w:t xml:space="preserve">   </w:t>
          </w:r>
          <w:r>
            <w:rPr>
              <w:rFonts w:ascii="微软雅黑" w:hAnsi="微软雅黑" w:eastAsia="微软雅黑" w:cs="微软雅黑"/>
              <w:spacing w:val="-7"/>
              <w:sz w:val="30"/>
              <w:szCs w:val="30"/>
            </w:rPr>
            <w:t>采购需求</w:t>
          </w:r>
          <w:r>
            <w:rPr>
              <w:rFonts w:ascii="微软雅黑" w:hAnsi="微软雅黑" w:eastAsia="微软雅黑" w:cs="微软雅黑"/>
              <w:spacing w:val="29"/>
              <w:w w:val="101"/>
              <w:sz w:val="30"/>
              <w:szCs w:val="30"/>
            </w:rPr>
            <w:t xml:space="preserve"> </w:t>
          </w:r>
          <w:r>
            <w:rPr>
              <w:rFonts w:ascii="微软雅黑" w:hAnsi="微软雅黑" w:eastAsia="微软雅黑" w:cs="微软雅黑"/>
              <w:sz w:val="30"/>
              <w:szCs w:val="30"/>
            </w:rPr>
            <w:tab/>
          </w:r>
          <w:r>
            <w:rPr>
              <w:rFonts w:ascii="微软雅黑" w:hAnsi="微软雅黑" w:eastAsia="微软雅黑" w:cs="微软雅黑"/>
              <w:spacing w:val="-37"/>
              <w:sz w:val="30"/>
              <w:szCs w:val="30"/>
            </w:rPr>
            <w:t>2</w:t>
          </w:r>
          <w:r>
            <w:rPr>
              <w:rFonts w:ascii="微软雅黑" w:hAnsi="微软雅黑" w:eastAsia="微软雅黑" w:cs="微软雅黑"/>
              <w:spacing w:val="-15"/>
              <w:sz w:val="30"/>
              <w:szCs w:val="30"/>
            </w:rPr>
            <w:t>8</w:t>
          </w:r>
          <w:r>
            <w:rPr>
              <w:rFonts w:ascii="微软雅黑" w:hAnsi="微软雅黑" w:eastAsia="微软雅黑" w:cs="微软雅黑"/>
              <w:spacing w:val="-15"/>
              <w:sz w:val="30"/>
              <w:szCs w:val="30"/>
            </w:rPr>
            <w:fldChar w:fldCharType="end"/>
          </w:r>
        </w:p>
        <w:p w14:paraId="69A0DB19">
          <w:pPr>
            <w:pStyle w:val="2"/>
            <w:spacing w:line="256" w:lineRule="auto"/>
          </w:pPr>
        </w:p>
        <w:p w14:paraId="6724C5A0">
          <w:pPr>
            <w:tabs>
              <w:tab w:val="right" w:leader="dot" w:pos="9364"/>
            </w:tabs>
            <w:spacing w:before="129" w:line="188" w:lineRule="auto"/>
            <w:rPr>
              <w:rFonts w:ascii="微软雅黑" w:hAnsi="微软雅黑" w:eastAsia="微软雅黑" w:cs="微软雅黑"/>
              <w:sz w:val="30"/>
              <w:szCs w:val="30"/>
            </w:rPr>
          </w:pPr>
          <w:bookmarkStart w:id="3" w:name="bookmark6"/>
          <w:bookmarkEnd w:id="3"/>
          <w:r>
            <w:fldChar w:fldCharType="begin"/>
          </w:r>
          <w:r>
            <w:instrText xml:space="preserve"> HYPERLINK \l "bookmark7" </w:instrText>
          </w:r>
          <w:r>
            <w:fldChar w:fldCharType="separate"/>
          </w:r>
          <w:r>
            <w:rPr>
              <w:rFonts w:ascii="微软雅黑" w:hAnsi="微软雅黑" w:eastAsia="微软雅黑" w:cs="微软雅黑"/>
              <w:spacing w:val="-8"/>
              <w:sz w:val="30"/>
              <w:szCs w:val="30"/>
            </w:rPr>
            <w:t>第四部分</w:t>
          </w:r>
          <w:r>
            <w:rPr>
              <w:rFonts w:ascii="微软雅黑" w:hAnsi="微软雅黑" w:eastAsia="微软雅黑" w:cs="微软雅黑"/>
              <w:spacing w:val="21"/>
              <w:sz w:val="30"/>
              <w:szCs w:val="30"/>
            </w:rPr>
            <w:t xml:space="preserve">   </w:t>
          </w:r>
          <w:r>
            <w:rPr>
              <w:rFonts w:ascii="微软雅黑" w:hAnsi="微软雅黑" w:eastAsia="微软雅黑" w:cs="微软雅黑"/>
              <w:spacing w:val="-8"/>
              <w:sz w:val="30"/>
              <w:szCs w:val="30"/>
            </w:rPr>
            <w:t>合同格式</w:t>
          </w:r>
          <w:r>
            <w:rPr>
              <w:rFonts w:ascii="微软雅黑" w:hAnsi="微软雅黑" w:eastAsia="微软雅黑" w:cs="微软雅黑"/>
              <w:spacing w:val="28"/>
              <w:w w:val="101"/>
              <w:sz w:val="30"/>
              <w:szCs w:val="30"/>
            </w:rPr>
            <w:t xml:space="preserve"> </w:t>
          </w:r>
          <w:r>
            <w:rPr>
              <w:rFonts w:ascii="微软雅黑" w:hAnsi="微软雅黑" w:eastAsia="微软雅黑" w:cs="微软雅黑"/>
              <w:sz w:val="30"/>
              <w:szCs w:val="30"/>
            </w:rPr>
            <w:tab/>
          </w:r>
          <w:r>
            <w:rPr>
              <w:rFonts w:ascii="微软雅黑" w:hAnsi="微软雅黑" w:eastAsia="微软雅黑" w:cs="微软雅黑"/>
              <w:spacing w:val="-37"/>
              <w:sz w:val="30"/>
              <w:szCs w:val="30"/>
            </w:rPr>
            <w:t>2</w:t>
          </w:r>
          <w:r>
            <w:rPr>
              <w:rFonts w:ascii="微软雅黑" w:hAnsi="微软雅黑" w:eastAsia="微软雅黑" w:cs="微软雅黑"/>
              <w:spacing w:val="-37"/>
              <w:sz w:val="30"/>
              <w:szCs w:val="30"/>
            </w:rPr>
            <w:fldChar w:fldCharType="end"/>
          </w:r>
          <w:r>
            <w:rPr>
              <w:rFonts w:ascii="微软雅黑" w:hAnsi="微软雅黑" w:eastAsia="微软雅黑" w:cs="微软雅黑"/>
              <w:spacing w:val="-15"/>
              <w:sz w:val="30"/>
              <w:szCs w:val="30"/>
            </w:rPr>
            <w:t>8</w:t>
          </w:r>
        </w:p>
        <w:p w14:paraId="3D511E35">
          <w:pPr>
            <w:pStyle w:val="2"/>
            <w:spacing w:line="256" w:lineRule="auto"/>
          </w:pPr>
        </w:p>
        <w:p w14:paraId="7FD1C618">
          <w:pPr>
            <w:tabs>
              <w:tab w:val="right" w:leader="dot" w:pos="9364"/>
            </w:tabs>
            <w:spacing w:before="129" w:line="188" w:lineRule="auto"/>
            <w:rPr>
              <w:rFonts w:ascii="微软雅黑" w:hAnsi="微软雅黑" w:eastAsia="微软雅黑" w:cs="微软雅黑"/>
              <w:sz w:val="30"/>
              <w:szCs w:val="30"/>
            </w:rPr>
          </w:pPr>
          <w:bookmarkStart w:id="4" w:name="bookmark8"/>
          <w:bookmarkEnd w:id="4"/>
          <w:r>
            <w:fldChar w:fldCharType="begin"/>
          </w:r>
          <w:r>
            <w:instrText xml:space="preserve"> HYPERLINK \l "bookmark9" </w:instrText>
          </w:r>
          <w:r>
            <w:fldChar w:fldCharType="separate"/>
          </w:r>
          <w:r>
            <w:rPr>
              <w:rFonts w:ascii="微软雅黑" w:hAnsi="微软雅黑" w:eastAsia="微软雅黑" w:cs="微软雅黑"/>
              <w:spacing w:val="-7"/>
              <w:sz w:val="30"/>
              <w:szCs w:val="30"/>
            </w:rPr>
            <w:t>第五部分</w:t>
          </w:r>
          <w:r>
            <w:rPr>
              <w:rFonts w:ascii="微软雅黑" w:hAnsi="微软雅黑" w:eastAsia="微软雅黑" w:cs="微软雅黑"/>
              <w:spacing w:val="23"/>
              <w:sz w:val="30"/>
              <w:szCs w:val="30"/>
            </w:rPr>
            <w:t xml:space="preserve">   </w:t>
          </w:r>
          <w:r>
            <w:rPr>
              <w:rFonts w:ascii="微软雅黑" w:hAnsi="微软雅黑" w:eastAsia="微软雅黑" w:cs="微软雅黑"/>
              <w:spacing w:val="-7"/>
              <w:sz w:val="30"/>
              <w:szCs w:val="30"/>
            </w:rPr>
            <w:t>响应文件格式</w:t>
          </w:r>
          <w:r>
            <w:rPr>
              <w:rFonts w:ascii="微软雅黑" w:hAnsi="微软雅黑" w:eastAsia="微软雅黑" w:cs="微软雅黑"/>
              <w:spacing w:val="28"/>
              <w:w w:val="101"/>
              <w:sz w:val="30"/>
              <w:szCs w:val="30"/>
            </w:rPr>
            <w:t xml:space="preserve"> </w:t>
          </w:r>
          <w:r>
            <w:rPr>
              <w:rFonts w:ascii="微软雅黑" w:hAnsi="微软雅黑" w:eastAsia="微软雅黑" w:cs="微软雅黑"/>
              <w:sz w:val="30"/>
              <w:szCs w:val="30"/>
            </w:rPr>
            <w:tab/>
          </w:r>
          <w:r>
            <w:rPr>
              <w:rFonts w:ascii="微软雅黑" w:hAnsi="微软雅黑" w:eastAsia="微软雅黑" w:cs="微软雅黑"/>
              <w:spacing w:val="-39"/>
              <w:sz w:val="30"/>
              <w:szCs w:val="30"/>
            </w:rPr>
            <w:t>3</w:t>
          </w:r>
          <w:r>
            <w:rPr>
              <w:rFonts w:ascii="微软雅黑" w:hAnsi="微软雅黑" w:eastAsia="微软雅黑" w:cs="微软雅黑"/>
              <w:spacing w:val="-39"/>
              <w:sz w:val="30"/>
              <w:szCs w:val="30"/>
            </w:rPr>
            <w:fldChar w:fldCharType="end"/>
          </w:r>
          <w:r>
            <w:rPr>
              <w:rFonts w:ascii="微软雅黑" w:hAnsi="微软雅黑" w:eastAsia="微软雅黑" w:cs="微软雅黑"/>
              <w:spacing w:val="-13"/>
              <w:sz w:val="30"/>
              <w:szCs w:val="30"/>
            </w:rPr>
            <w:t>6</w:t>
          </w:r>
        </w:p>
      </w:sdtContent>
    </w:sdt>
    <w:p w14:paraId="48439A66">
      <w:pPr>
        <w:spacing w:line="188" w:lineRule="auto"/>
        <w:rPr>
          <w:rFonts w:ascii="微软雅黑" w:hAnsi="微软雅黑" w:eastAsia="微软雅黑" w:cs="微软雅黑"/>
          <w:sz w:val="30"/>
          <w:szCs w:val="30"/>
        </w:rPr>
        <w:sectPr>
          <w:footerReference r:id="rId8" w:type="default"/>
          <w:pgSz w:w="11905" w:h="16839"/>
          <w:pgMar w:top="1120" w:right="1289" w:bottom="1333" w:left="1251" w:header="0" w:footer="1083" w:gutter="0"/>
          <w:pgNumType w:fmt="decimal"/>
          <w:cols w:space="720" w:num="1"/>
        </w:sectPr>
      </w:pPr>
    </w:p>
    <w:p w14:paraId="64DEE90C">
      <w:pPr>
        <w:spacing w:before="73" w:line="188" w:lineRule="auto"/>
        <w:ind w:left="2740"/>
        <w:outlineLvl w:val="0"/>
        <w:rPr>
          <w:rFonts w:ascii="微软雅黑" w:hAnsi="微软雅黑" w:eastAsia="微软雅黑" w:cs="微软雅黑"/>
          <w:sz w:val="36"/>
          <w:szCs w:val="36"/>
        </w:rPr>
      </w:pPr>
      <w:bookmarkStart w:id="5" w:name="bookmark1"/>
      <w:bookmarkEnd w:id="5"/>
      <w:bookmarkStart w:id="6" w:name="bookmark3"/>
      <w:bookmarkEnd w:id="6"/>
      <w:r>
        <w:rPr>
          <w:rFonts w:ascii="微软雅黑" w:hAnsi="微软雅黑" w:eastAsia="微软雅黑" w:cs="微软雅黑"/>
          <w:b/>
          <w:bCs/>
          <w:spacing w:val="-7"/>
          <w:sz w:val="36"/>
          <w:szCs w:val="36"/>
        </w:rPr>
        <w:t>第一部分</w:t>
      </w:r>
      <w:r>
        <w:rPr>
          <w:rFonts w:ascii="微软雅黑" w:hAnsi="微软雅黑" w:eastAsia="微软雅黑" w:cs="微软雅黑"/>
          <w:b/>
          <w:bCs/>
          <w:spacing w:val="26"/>
          <w:sz w:val="36"/>
          <w:szCs w:val="36"/>
        </w:rPr>
        <w:t xml:space="preserve">   </w:t>
      </w:r>
      <w:r>
        <w:rPr>
          <w:rFonts w:ascii="微软雅黑" w:hAnsi="微软雅黑" w:eastAsia="微软雅黑" w:cs="微软雅黑"/>
          <w:b/>
          <w:bCs/>
          <w:spacing w:val="-7"/>
          <w:sz w:val="36"/>
          <w:szCs w:val="36"/>
        </w:rPr>
        <w:t>竞争性磋商公告</w:t>
      </w:r>
    </w:p>
    <w:p w14:paraId="41E48A00">
      <w:pPr>
        <w:pStyle w:val="2"/>
        <w:spacing w:line="248" w:lineRule="auto"/>
      </w:pPr>
    </w:p>
    <w:p w14:paraId="5BEC41B0">
      <w:pPr>
        <w:spacing w:before="120" w:line="183" w:lineRule="auto"/>
        <w:jc w:val="center"/>
        <w:rPr>
          <w:rFonts w:ascii="微软雅黑" w:hAnsi="微软雅黑" w:eastAsia="微软雅黑" w:cs="微软雅黑"/>
          <w:sz w:val="28"/>
          <w:szCs w:val="28"/>
        </w:rPr>
      </w:pPr>
      <w:r>
        <w:rPr>
          <w:rFonts w:hint="eastAsia" w:ascii="微软雅黑" w:hAnsi="微软雅黑" w:eastAsia="微软雅黑" w:cs="微软雅黑"/>
          <w:b/>
          <w:bCs/>
          <w:spacing w:val="1"/>
          <w:sz w:val="28"/>
          <w:szCs w:val="28"/>
          <w:lang w:eastAsia="zh-CN"/>
        </w:rPr>
        <w:t>和田地区皮山县人民医院急诊、住院综合楼建设项目跟踪审计服务采购项目</w:t>
      </w:r>
      <w:r>
        <w:rPr>
          <w:rFonts w:ascii="微软雅黑" w:hAnsi="微软雅黑" w:eastAsia="微软雅黑" w:cs="微软雅黑"/>
          <w:b/>
          <w:bCs/>
          <w:spacing w:val="1"/>
          <w:sz w:val="28"/>
          <w:szCs w:val="28"/>
        </w:rPr>
        <w:t>竞争性磋商公告</w:t>
      </w:r>
    </w:p>
    <w:p w14:paraId="5A9D8FD9">
      <w:pPr>
        <w:spacing w:line="91" w:lineRule="exact"/>
      </w:pPr>
    </w:p>
    <w:tbl>
      <w:tblPr>
        <w:tblStyle w:val="19"/>
        <w:tblW w:w="9711"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11"/>
      </w:tblGrid>
      <w:tr w14:paraId="1BC9578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92" w:hRule="atLeast"/>
        </w:trPr>
        <w:tc>
          <w:tcPr>
            <w:tcW w:w="9711" w:type="dxa"/>
            <w:vAlign w:val="top"/>
          </w:tcPr>
          <w:p w14:paraId="7B8EDD2B">
            <w:pPr>
              <w:pStyle w:val="20"/>
              <w:spacing w:before="58" w:line="187" w:lineRule="auto"/>
              <w:ind w:left="125"/>
            </w:pPr>
            <w:r>
              <w:rPr>
                <w:spacing w:val="-4"/>
              </w:rPr>
              <w:t>项目概况</w:t>
            </w:r>
          </w:p>
          <w:p w14:paraId="2B371352">
            <w:pPr>
              <w:pStyle w:val="20"/>
              <w:spacing w:before="109" w:line="247" w:lineRule="auto"/>
              <w:ind w:left="159" w:right="171" w:firstLine="440"/>
            </w:pPr>
            <w:r>
              <w:rPr>
                <w:rFonts w:hint="eastAsia"/>
                <w:spacing w:val="-8"/>
                <w:u w:val="single" w:color="auto"/>
                <w:lang w:val="en-US" w:eastAsia="zh-CN"/>
              </w:rPr>
              <w:t>和田地区皮山县人民医院急诊、住院综合楼建设项目跟踪审计服务采购项目</w:t>
            </w:r>
            <w:r>
              <w:rPr>
                <w:spacing w:val="-8"/>
                <w:u w:val="single" w:color="auto"/>
              </w:rPr>
              <w:t>的潜</w:t>
            </w:r>
            <w:r>
              <w:rPr>
                <w:u w:val="single" w:color="auto"/>
              </w:rPr>
              <w:t>在供应商应在政采云平</w:t>
            </w:r>
            <w:r>
              <w:rPr>
                <w:spacing w:val="-1"/>
                <w:u w:val="single" w:color="auto"/>
              </w:rPr>
              <w:t>台：</w:t>
            </w:r>
            <w:r>
              <w:fldChar w:fldCharType="begin"/>
            </w:r>
            <w:r>
              <w:instrText xml:space="preserve"> HYPERLINK "https://www.zcygov.cn/" </w:instrText>
            </w:r>
            <w:r>
              <w:fldChar w:fldCharType="separate"/>
            </w:r>
            <w:r>
              <w:rPr>
                <w:spacing w:val="-8"/>
                <w:u w:val="single" w:color="auto"/>
              </w:rPr>
              <w:t>https://www.zcygov.cn/</w:t>
            </w:r>
            <w:r>
              <w:rPr>
                <w:spacing w:val="-8"/>
                <w:u w:val="single" w:color="auto"/>
              </w:rPr>
              <w:fldChar w:fldCharType="end"/>
            </w:r>
            <w:r>
              <w:rPr>
                <w:color w:val="auto"/>
              </w:rPr>
              <w:fldChar w:fldCharType="begin"/>
            </w:r>
            <w:r>
              <w:rPr>
                <w:color w:val="auto"/>
              </w:rPr>
              <w:instrText xml:space="preserve"> HYPERLINK "https://www.zcygov.cn/%E7%BA%BF%E4%B8%8A%E8%8E%B7%E5%8F%96%E8%8E%B7%E5%8F%96%E6%8B%9B%E6%A0%87%E6%96%87%E4%BB%B6%EF%BC%8C%E5%B9%B6%E4%BA%8E2022%E5%B9%B407%E6%9C%88" </w:instrText>
            </w:r>
            <w:r>
              <w:rPr>
                <w:color w:val="auto"/>
              </w:rPr>
              <w:fldChar w:fldCharType="separate"/>
            </w:r>
            <w:r>
              <w:rPr>
                <w:color w:val="auto"/>
                <w:spacing w:val="-8"/>
                <w:u w:val="single" w:color="auto"/>
              </w:rPr>
              <w:t>线上获取招标文件，并于202</w:t>
            </w:r>
            <w:r>
              <w:rPr>
                <w:rFonts w:hint="eastAsia"/>
                <w:color w:val="auto"/>
                <w:spacing w:val="-8"/>
                <w:u w:val="single" w:color="auto"/>
                <w:lang w:val="en-US" w:eastAsia="zh-CN"/>
              </w:rPr>
              <w:t>5</w:t>
            </w:r>
            <w:r>
              <w:rPr>
                <w:color w:val="auto"/>
                <w:spacing w:val="-8"/>
                <w:u w:val="single" w:color="auto"/>
              </w:rPr>
              <w:t>年</w:t>
            </w:r>
            <w:r>
              <w:rPr>
                <w:rFonts w:hint="eastAsia"/>
                <w:color w:val="auto"/>
                <w:spacing w:val="16"/>
                <w:u w:val="single" w:color="auto"/>
                <w:lang w:val="en-US" w:eastAsia="zh-CN"/>
              </w:rPr>
              <w:t>02</w:t>
            </w:r>
            <w:r>
              <w:rPr>
                <w:color w:val="auto"/>
                <w:spacing w:val="-8"/>
                <w:u w:val="single" w:color="auto"/>
              </w:rPr>
              <w:t>月</w:t>
            </w:r>
            <w:r>
              <w:rPr>
                <w:color w:val="auto"/>
                <w:spacing w:val="-8"/>
                <w:u w:val="single" w:color="auto"/>
              </w:rPr>
              <w:fldChar w:fldCharType="end"/>
            </w:r>
            <w:r>
              <w:rPr>
                <w:rFonts w:hint="eastAsia"/>
                <w:color w:val="auto"/>
                <w:spacing w:val="-8"/>
                <w:u w:val="single" w:color="auto"/>
                <w:lang w:val="en-US" w:eastAsia="zh-CN"/>
              </w:rPr>
              <w:t>25</w:t>
            </w:r>
            <w:r>
              <w:rPr>
                <w:color w:val="auto"/>
                <w:spacing w:val="-9"/>
                <w:u w:val="single" w:color="auto"/>
              </w:rPr>
              <w:t>日</w:t>
            </w:r>
            <w:r>
              <w:rPr>
                <w:spacing w:val="-9"/>
                <w:u w:val="single" w:color="auto"/>
              </w:rPr>
              <w:t>11点00分（北京时</w:t>
            </w:r>
            <w:r>
              <w:rPr>
                <w:spacing w:val="-4"/>
                <w:u w:val="single" w:color="auto"/>
              </w:rPr>
              <w:t>间）前提交响应文件。</w:t>
            </w:r>
          </w:p>
        </w:tc>
      </w:tr>
    </w:tbl>
    <w:p w14:paraId="08762DB2">
      <w:pPr>
        <w:spacing w:before="37" w:line="188" w:lineRule="auto"/>
        <w:ind w:left="378"/>
        <w:rPr>
          <w:rFonts w:ascii="微软雅黑" w:hAnsi="微软雅黑" w:eastAsia="微软雅黑" w:cs="微软雅黑"/>
          <w:sz w:val="24"/>
          <w:szCs w:val="24"/>
        </w:rPr>
      </w:pPr>
      <w:r>
        <w:rPr>
          <w:rFonts w:ascii="微软雅黑" w:hAnsi="微软雅黑" w:eastAsia="微软雅黑" w:cs="微软雅黑"/>
          <w:b/>
          <w:bCs/>
          <w:spacing w:val="-5"/>
          <w:sz w:val="24"/>
          <w:szCs w:val="24"/>
        </w:rPr>
        <w:t>一、项目基本情况</w:t>
      </w:r>
    </w:p>
    <w:p w14:paraId="064C9716">
      <w:pPr>
        <w:spacing w:before="114" w:line="242" w:lineRule="auto"/>
        <w:ind w:right="49" w:firstLine="505"/>
        <w:rPr>
          <w:rFonts w:ascii="微软雅黑" w:hAnsi="微软雅黑" w:eastAsia="微软雅黑" w:cs="微软雅黑"/>
          <w:color w:val="auto"/>
          <w:spacing w:val="-2"/>
          <w:sz w:val="24"/>
          <w:szCs w:val="24"/>
        </w:rPr>
      </w:pPr>
      <w:r>
        <w:rPr>
          <w:rFonts w:ascii="微软雅黑" w:hAnsi="微软雅黑" w:eastAsia="微软雅黑" w:cs="微软雅黑"/>
          <w:spacing w:val="-2"/>
          <w:sz w:val="24"/>
          <w:szCs w:val="24"/>
        </w:rPr>
        <w:t>项目编号：</w:t>
      </w:r>
      <w:r>
        <w:rPr>
          <w:rFonts w:ascii="微软雅黑" w:hAnsi="微软雅黑" w:eastAsia="微软雅黑" w:cs="微软雅黑"/>
          <w:color w:val="auto"/>
          <w:spacing w:val="-2"/>
          <w:sz w:val="24"/>
          <w:szCs w:val="24"/>
        </w:rPr>
        <w:t>PSXZC202</w:t>
      </w:r>
      <w:r>
        <w:rPr>
          <w:rFonts w:hint="eastAsia" w:ascii="微软雅黑" w:hAnsi="微软雅黑" w:eastAsia="微软雅黑" w:cs="微软雅黑"/>
          <w:color w:val="auto"/>
          <w:spacing w:val="-2"/>
          <w:sz w:val="24"/>
          <w:szCs w:val="24"/>
          <w:lang w:val="en-US" w:eastAsia="zh-CN"/>
        </w:rPr>
        <w:t>5</w:t>
      </w:r>
      <w:r>
        <w:rPr>
          <w:rFonts w:ascii="微软雅黑" w:hAnsi="微软雅黑" w:eastAsia="微软雅黑" w:cs="微软雅黑"/>
          <w:color w:val="auto"/>
          <w:spacing w:val="-2"/>
          <w:sz w:val="24"/>
          <w:szCs w:val="24"/>
        </w:rPr>
        <w:t>-</w:t>
      </w:r>
      <w:r>
        <w:rPr>
          <w:rFonts w:hint="eastAsia" w:ascii="微软雅黑" w:hAnsi="微软雅黑" w:eastAsia="微软雅黑" w:cs="微软雅黑"/>
          <w:color w:val="auto"/>
          <w:spacing w:val="-2"/>
          <w:sz w:val="24"/>
          <w:szCs w:val="24"/>
          <w:lang w:val="en-US" w:eastAsia="zh-CN"/>
        </w:rPr>
        <w:t>006</w:t>
      </w:r>
      <w:r>
        <w:rPr>
          <w:rFonts w:ascii="微软雅黑" w:hAnsi="微软雅黑" w:eastAsia="微软雅黑" w:cs="微软雅黑"/>
          <w:color w:val="auto"/>
          <w:spacing w:val="-2"/>
          <w:sz w:val="24"/>
          <w:szCs w:val="24"/>
        </w:rPr>
        <w:t>号</w:t>
      </w:r>
    </w:p>
    <w:p w14:paraId="052EFB7F">
      <w:pPr>
        <w:spacing w:before="114" w:line="242" w:lineRule="auto"/>
        <w:ind w:right="49" w:firstLine="505"/>
        <w:rPr>
          <w:rFonts w:hint="eastAsia" w:ascii="微软雅黑" w:hAnsi="微软雅黑" w:eastAsia="微软雅黑" w:cs="微软雅黑"/>
          <w:spacing w:val="-2"/>
          <w:sz w:val="24"/>
          <w:szCs w:val="24"/>
          <w:lang w:eastAsia="zh-CN"/>
        </w:rPr>
      </w:pPr>
      <w:r>
        <w:rPr>
          <w:rFonts w:ascii="微软雅黑" w:hAnsi="微软雅黑" w:eastAsia="微软雅黑" w:cs="微软雅黑"/>
          <w:spacing w:val="-2"/>
          <w:sz w:val="24"/>
          <w:szCs w:val="24"/>
        </w:rPr>
        <w:t>项目名称：</w:t>
      </w:r>
      <w:r>
        <w:rPr>
          <w:rFonts w:hint="eastAsia" w:ascii="微软雅黑" w:hAnsi="微软雅黑" w:eastAsia="微软雅黑" w:cs="微软雅黑"/>
          <w:spacing w:val="-2"/>
          <w:sz w:val="24"/>
          <w:szCs w:val="24"/>
          <w:lang w:eastAsia="zh-CN"/>
        </w:rPr>
        <w:t>和田地区皮山县人民医院急诊、住院综合楼建设项目跟踪审计服务采购项目</w:t>
      </w:r>
    </w:p>
    <w:p w14:paraId="38C9B53D">
      <w:pPr>
        <w:spacing w:before="114" w:line="242" w:lineRule="auto"/>
        <w:ind w:right="49" w:firstLine="505"/>
        <w:rPr>
          <w:rFonts w:ascii="微软雅黑" w:hAnsi="微软雅黑" w:eastAsia="微软雅黑" w:cs="微软雅黑"/>
          <w:spacing w:val="-2"/>
          <w:sz w:val="24"/>
          <w:szCs w:val="24"/>
        </w:rPr>
      </w:pPr>
      <w:r>
        <w:rPr>
          <w:rFonts w:ascii="微软雅黑" w:hAnsi="微软雅黑" w:eastAsia="微软雅黑" w:cs="微软雅黑"/>
          <w:spacing w:val="-2"/>
          <w:sz w:val="24"/>
          <w:szCs w:val="24"/>
        </w:rPr>
        <w:t>采购方式：竞争性磋商</w:t>
      </w:r>
    </w:p>
    <w:p w14:paraId="471998F4">
      <w:pPr>
        <w:spacing w:before="114" w:line="242" w:lineRule="auto"/>
        <w:ind w:right="49" w:firstLine="505"/>
        <w:rPr>
          <w:rFonts w:ascii="微软雅黑" w:hAnsi="微软雅黑" w:eastAsia="微软雅黑" w:cs="微软雅黑"/>
          <w:spacing w:val="-2"/>
          <w:sz w:val="24"/>
          <w:szCs w:val="24"/>
        </w:rPr>
      </w:pPr>
      <w:r>
        <w:rPr>
          <w:rFonts w:ascii="微软雅黑" w:hAnsi="微软雅黑" w:eastAsia="微软雅黑" w:cs="微软雅黑"/>
          <w:spacing w:val="-2"/>
          <w:sz w:val="24"/>
          <w:szCs w:val="24"/>
        </w:rPr>
        <w:t>预算金额：</w:t>
      </w:r>
      <w:r>
        <w:rPr>
          <w:rFonts w:hint="eastAsia" w:ascii="微软雅黑" w:hAnsi="微软雅黑" w:eastAsia="微软雅黑" w:cs="微软雅黑"/>
          <w:spacing w:val="-2"/>
          <w:sz w:val="24"/>
          <w:szCs w:val="24"/>
          <w:lang w:val="en-US" w:eastAsia="zh-CN"/>
        </w:rPr>
        <w:t>622100</w:t>
      </w:r>
      <w:r>
        <w:rPr>
          <w:rFonts w:ascii="微软雅黑" w:hAnsi="微软雅黑" w:eastAsia="微软雅黑" w:cs="微软雅黑"/>
          <w:spacing w:val="-2"/>
          <w:sz w:val="24"/>
          <w:szCs w:val="24"/>
        </w:rPr>
        <w:t>元（大写：</w:t>
      </w:r>
      <w:r>
        <w:rPr>
          <w:rFonts w:hint="eastAsia" w:ascii="微软雅黑" w:hAnsi="微软雅黑" w:eastAsia="微软雅黑" w:cs="微软雅黑"/>
          <w:spacing w:val="-2"/>
          <w:sz w:val="24"/>
          <w:szCs w:val="24"/>
          <w:lang w:val="en-US" w:eastAsia="zh-CN"/>
        </w:rPr>
        <w:t>陆拾贰万贰仟壹佰</w:t>
      </w:r>
      <w:r>
        <w:rPr>
          <w:rFonts w:ascii="微软雅黑" w:hAnsi="微软雅黑" w:eastAsia="微软雅黑" w:cs="微软雅黑"/>
          <w:spacing w:val="-2"/>
          <w:sz w:val="24"/>
          <w:szCs w:val="24"/>
        </w:rPr>
        <w:t>元整）</w:t>
      </w:r>
    </w:p>
    <w:p w14:paraId="1EEAB202">
      <w:pPr>
        <w:spacing w:before="114" w:line="242" w:lineRule="auto"/>
        <w:ind w:right="49" w:firstLine="505"/>
        <w:rPr>
          <w:rFonts w:ascii="微软雅黑" w:hAnsi="微软雅黑" w:eastAsia="微软雅黑" w:cs="微软雅黑"/>
          <w:spacing w:val="-2"/>
          <w:sz w:val="24"/>
          <w:szCs w:val="24"/>
        </w:rPr>
      </w:pPr>
      <w:r>
        <w:rPr>
          <w:rFonts w:ascii="微软雅黑" w:hAnsi="微软雅黑" w:eastAsia="微软雅黑" w:cs="微软雅黑"/>
          <w:spacing w:val="-2"/>
          <w:sz w:val="24"/>
          <w:szCs w:val="24"/>
        </w:rPr>
        <w:t>最高限价：</w:t>
      </w:r>
      <w:r>
        <w:rPr>
          <w:rFonts w:hint="eastAsia" w:ascii="微软雅黑" w:hAnsi="微软雅黑" w:eastAsia="微软雅黑" w:cs="微软雅黑"/>
          <w:spacing w:val="-2"/>
          <w:sz w:val="24"/>
          <w:szCs w:val="24"/>
          <w:lang w:val="en-US" w:eastAsia="zh-CN"/>
        </w:rPr>
        <w:t>622100</w:t>
      </w:r>
      <w:r>
        <w:rPr>
          <w:rFonts w:ascii="微软雅黑" w:hAnsi="微软雅黑" w:eastAsia="微软雅黑" w:cs="微软雅黑"/>
          <w:spacing w:val="-2"/>
          <w:sz w:val="24"/>
          <w:szCs w:val="24"/>
        </w:rPr>
        <w:t>元（大写：</w:t>
      </w:r>
      <w:r>
        <w:rPr>
          <w:rFonts w:hint="eastAsia" w:ascii="微软雅黑" w:hAnsi="微软雅黑" w:eastAsia="微软雅黑" w:cs="微软雅黑"/>
          <w:spacing w:val="-2"/>
          <w:sz w:val="24"/>
          <w:szCs w:val="24"/>
          <w:lang w:val="en-US" w:eastAsia="zh-CN"/>
        </w:rPr>
        <w:t>陆拾贰万贰仟壹佰</w:t>
      </w:r>
      <w:r>
        <w:rPr>
          <w:rFonts w:ascii="微软雅黑" w:hAnsi="微软雅黑" w:eastAsia="微软雅黑" w:cs="微软雅黑"/>
          <w:spacing w:val="-2"/>
          <w:sz w:val="24"/>
          <w:szCs w:val="24"/>
        </w:rPr>
        <w:t>元整）</w:t>
      </w:r>
    </w:p>
    <w:p w14:paraId="266D6D58">
      <w:pPr>
        <w:spacing w:before="114" w:line="242" w:lineRule="auto"/>
        <w:ind w:right="49" w:firstLine="505"/>
        <w:rPr>
          <w:rFonts w:ascii="微软雅黑" w:hAnsi="微软雅黑" w:eastAsia="微软雅黑" w:cs="微软雅黑"/>
          <w:spacing w:val="-2"/>
          <w:sz w:val="24"/>
          <w:szCs w:val="24"/>
        </w:rPr>
      </w:pPr>
      <w:r>
        <w:rPr>
          <w:rFonts w:ascii="微软雅黑" w:hAnsi="微软雅黑" w:eastAsia="微软雅黑" w:cs="微软雅黑"/>
          <w:spacing w:val="-2"/>
          <w:sz w:val="24"/>
          <w:szCs w:val="24"/>
        </w:rPr>
        <w:t>采购需求：</w:t>
      </w:r>
      <w:r>
        <w:rPr>
          <w:rFonts w:hint="eastAsia" w:ascii="微软雅黑" w:hAnsi="微软雅黑" w:eastAsia="微软雅黑" w:cs="微软雅黑"/>
          <w:spacing w:val="-2"/>
          <w:sz w:val="24"/>
          <w:szCs w:val="24"/>
          <w:lang w:val="en-US" w:eastAsia="zh-CN"/>
        </w:rPr>
        <w:t>对和田地区皮山县人民医院急诊、住院综合楼建设项目进行跟踪审计，包括但不限于项目实施阶段以及项目竣工验收阶段，在相应环节形成审核意见，出具审计报告。负责项目跟踪审计、工程竣工审计并出具审计成果文件。</w:t>
      </w:r>
    </w:p>
    <w:p w14:paraId="799C5C03">
      <w:pPr>
        <w:spacing w:before="114" w:line="242" w:lineRule="auto"/>
        <w:ind w:right="49" w:firstLine="505"/>
        <w:rPr>
          <w:rFonts w:hint="default" w:ascii="微软雅黑" w:hAnsi="微软雅黑" w:eastAsia="微软雅黑" w:cs="微软雅黑"/>
          <w:spacing w:val="-2"/>
          <w:sz w:val="24"/>
          <w:szCs w:val="24"/>
          <w:lang w:val="en-US" w:eastAsia="zh-CN"/>
        </w:rPr>
      </w:pPr>
      <w:r>
        <w:rPr>
          <w:rFonts w:ascii="微软雅黑" w:hAnsi="微软雅黑" w:eastAsia="微软雅黑" w:cs="微软雅黑"/>
          <w:spacing w:val="-2"/>
          <w:sz w:val="24"/>
          <w:szCs w:val="24"/>
        </w:rPr>
        <w:t>资金来源：安徽</w:t>
      </w:r>
      <w:r>
        <w:rPr>
          <w:rFonts w:hint="eastAsia" w:ascii="微软雅黑" w:hAnsi="微软雅黑" w:eastAsia="微软雅黑" w:cs="微软雅黑"/>
          <w:spacing w:val="-2"/>
          <w:sz w:val="24"/>
          <w:szCs w:val="24"/>
          <w:lang w:val="en-US" w:eastAsia="zh-CN"/>
        </w:rPr>
        <w:t>省党政代表团慰问资金</w:t>
      </w:r>
    </w:p>
    <w:p w14:paraId="6CC84906">
      <w:pPr>
        <w:spacing w:before="114" w:line="242" w:lineRule="auto"/>
        <w:ind w:right="49" w:firstLine="505"/>
        <w:rPr>
          <w:rFonts w:ascii="微软雅黑" w:hAnsi="微软雅黑" w:eastAsia="微软雅黑" w:cs="微软雅黑"/>
          <w:spacing w:val="-2"/>
          <w:sz w:val="24"/>
          <w:szCs w:val="24"/>
        </w:rPr>
      </w:pPr>
      <w:r>
        <w:rPr>
          <w:rFonts w:ascii="微软雅黑" w:hAnsi="微软雅黑" w:eastAsia="微软雅黑" w:cs="微软雅黑"/>
          <w:spacing w:val="-2"/>
          <w:sz w:val="24"/>
          <w:szCs w:val="24"/>
        </w:rPr>
        <w:t>合同履行期限：</w:t>
      </w:r>
      <w:r>
        <w:rPr>
          <w:rFonts w:hint="eastAsia" w:ascii="微软雅黑" w:hAnsi="微软雅黑" w:eastAsia="微软雅黑" w:cs="微软雅黑"/>
          <w:spacing w:val="-2"/>
          <w:sz w:val="24"/>
          <w:szCs w:val="24"/>
          <w:lang w:val="en-US" w:eastAsia="zh-CN"/>
        </w:rPr>
        <w:t>签订服务合同之日起至项目完成联合验收，竣工结（决）算审计等全部工作完成并出具完整审计报告，移交全部审计资料至招标人为止。</w:t>
      </w:r>
      <w:r>
        <w:rPr>
          <w:rFonts w:ascii="微软雅黑" w:hAnsi="微软雅黑" w:eastAsia="微软雅黑" w:cs="微软雅黑"/>
          <w:spacing w:val="-2"/>
          <w:sz w:val="24"/>
          <w:szCs w:val="24"/>
        </w:rPr>
        <w:t xml:space="preserve"> </w:t>
      </w:r>
    </w:p>
    <w:p w14:paraId="0CF94B50">
      <w:pPr>
        <w:spacing w:before="114" w:line="242" w:lineRule="auto"/>
        <w:ind w:right="49" w:firstLine="505"/>
        <w:rPr>
          <w:rFonts w:ascii="微软雅黑" w:hAnsi="微软雅黑" w:eastAsia="微软雅黑" w:cs="微软雅黑"/>
          <w:spacing w:val="-2"/>
          <w:sz w:val="24"/>
          <w:szCs w:val="24"/>
        </w:rPr>
      </w:pPr>
      <w:r>
        <w:rPr>
          <w:rFonts w:ascii="微软雅黑" w:hAnsi="微软雅黑" w:eastAsia="微软雅黑" w:cs="微软雅黑"/>
          <w:spacing w:val="-2"/>
          <w:sz w:val="24"/>
          <w:szCs w:val="24"/>
        </w:rPr>
        <w:t>本项目（是/否）接受联合体：否</w:t>
      </w:r>
    </w:p>
    <w:p w14:paraId="435DC62D">
      <w:pPr>
        <w:spacing w:before="13" w:line="188" w:lineRule="auto"/>
        <w:ind w:left="382"/>
        <w:rPr>
          <w:rFonts w:ascii="微软雅黑" w:hAnsi="微软雅黑" w:eastAsia="微软雅黑" w:cs="微软雅黑"/>
          <w:sz w:val="24"/>
          <w:szCs w:val="24"/>
        </w:rPr>
      </w:pPr>
      <w:r>
        <w:rPr>
          <w:rFonts w:ascii="微软雅黑" w:hAnsi="微软雅黑" w:eastAsia="微软雅黑" w:cs="微软雅黑"/>
          <w:b/>
          <w:bCs/>
          <w:spacing w:val="-7"/>
          <w:sz w:val="24"/>
          <w:szCs w:val="24"/>
        </w:rPr>
        <w:t>二、申请人的资格要求：</w:t>
      </w:r>
    </w:p>
    <w:p w14:paraId="70FE0D92">
      <w:pPr>
        <w:spacing w:before="172" w:line="253" w:lineRule="auto"/>
        <w:ind w:left="610" w:right="3175" w:firstLine="14"/>
        <w:rPr>
          <w:rFonts w:ascii="微软雅黑" w:hAnsi="微软雅黑" w:eastAsia="微软雅黑" w:cs="微软雅黑"/>
          <w:sz w:val="24"/>
          <w:szCs w:val="24"/>
        </w:rPr>
      </w:pPr>
      <w:r>
        <w:rPr>
          <w:rFonts w:ascii="微软雅黑" w:hAnsi="微软雅黑" w:eastAsia="微软雅黑" w:cs="微软雅黑"/>
          <w:spacing w:val="-2"/>
          <w:sz w:val="24"/>
          <w:szCs w:val="24"/>
        </w:rPr>
        <w:t>1.满足《中华人民共和国政府采购法》第二十二条规定；</w:t>
      </w:r>
      <w:r>
        <w:rPr>
          <w:rFonts w:ascii="微软雅黑" w:hAnsi="微软雅黑" w:eastAsia="微软雅黑" w:cs="微软雅黑"/>
          <w:spacing w:val="-1"/>
          <w:sz w:val="24"/>
          <w:szCs w:val="24"/>
        </w:rPr>
        <w:t>2.落实政府采购政策需满足的资格要求：</w:t>
      </w:r>
    </w:p>
    <w:p w14:paraId="79706457">
      <w:pPr>
        <w:spacing w:before="5" w:line="188" w:lineRule="auto"/>
        <w:ind w:left="610"/>
        <w:rPr>
          <w:rFonts w:ascii="微软雅黑" w:hAnsi="微软雅黑" w:eastAsia="微软雅黑" w:cs="微软雅黑"/>
          <w:sz w:val="24"/>
          <w:szCs w:val="24"/>
        </w:rPr>
      </w:pPr>
      <w:r>
        <w:rPr>
          <w:rFonts w:ascii="微软雅黑" w:hAnsi="微软雅黑" w:eastAsia="微软雅黑" w:cs="微软雅黑"/>
          <w:spacing w:val="-4"/>
          <w:sz w:val="24"/>
          <w:szCs w:val="24"/>
        </w:rPr>
        <w:t>2.1中小企业政策</w:t>
      </w:r>
    </w:p>
    <w:p w14:paraId="5D0994B9">
      <w:pPr>
        <w:spacing w:before="198" w:line="213" w:lineRule="auto"/>
        <w:ind w:left="628"/>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w:t>
      </w:r>
      <w:r>
        <w:rPr>
          <w:rFonts w:ascii="微软雅黑" w:hAnsi="微软雅黑" w:eastAsia="微软雅黑" w:cs="微软雅黑"/>
          <w:spacing w:val="1"/>
          <w:sz w:val="24"/>
          <w:szCs w:val="24"/>
        </w:rPr>
        <w:t>本项目不专门面向中小企业预留采购份额。</w:t>
      </w:r>
    </w:p>
    <w:p w14:paraId="77D3ED0A">
      <w:pPr>
        <w:spacing w:before="183" w:line="253" w:lineRule="auto"/>
        <w:ind w:left="137" w:right="122" w:firstLine="495"/>
        <w:rPr>
          <w:rFonts w:ascii="微软雅黑" w:hAnsi="微软雅黑" w:eastAsia="微软雅黑" w:cs="微软雅黑"/>
          <w:sz w:val="24"/>
          <w:szCs w:val="24"/>
        </w:rPr>
      </w:pPr>
      <w:r>
        <w:rPr>
          <w:rFonts w:hint="eastAsia" w:ascii="微软雅黑" w:hAnsi="微软雅黑" w:eastAsia="微软雅黑" w:cs="微软雅黑"/>
          <w:spacing w:val="5"/>
          <w:sz w:val="24"/>
          <w:szCs w:val="24"/>
          <w:lang w:eastAsia="zh-CN"/>
        </w:rPr>
        <w:t>☑</w:t>
      </w:r>
      <w:r>
        <w:rPr>
          <w:rFonts w:ascii="微软雅黑" w:hAnsi="微软雅黑" w:eastAsia="微软雅黑" w:cs="微软雅黑"/>
          <w:spacing w:val="5"/>
          <w:sz w:val="24"/>
          <w:szCs w:val="24"/>
        </w:rPr>
        <w:t>本项目专门面向</w:t>
      </w:r>
      <w:r>
        <w:rPr>
          <w:rFonts w:hint="eastAsia" w:ascii="微软雅黑" w:hAnsi="微软雅黑" w:eastAsia="微软雅黑" w:cs="微软雅黑"/>
          <w:spacing w:val="5"/>
          <w:sz w:val="24"/>
          <w:szCs w:val="24"/>
          <w:lang w:eastAsia="zh-CN"/>
        </w:rPr>
        <w:t>☑</w:t>
      </w:r>
      <w:r>
        <w:rPr>
          <w:rFonts w:ascii="微软雅黑" w:hAnsi="微软雅黑" w:eastAsia="微软雅黑" w:cs="微软雅黑"/>
          <w:spacing w:val="5"/>
          <w:sz w:val="24"/>
          <w:szCs w:val="24"/>
        </w:rPr>
        <w:t>中小□小微企业采购。即：</w:t>
      </w:r>
      <w:r>
        <w:rPr>
          <w:rFonts w:ascii="微软雅黑" w:hAnsi="微软雅黑" w:eastAsia="微软雅黑" w:cs="微软雅黑"/>
          <w:spacing w:val="4"/>
          <w:sz w:val="24"/>
          <w:szCs w:val="24"/>
        </w:rPr>
        <w:t>提供的货物或服务全部由符合政</w:t>
      </w:r>
      <w:r>
        <w:rPr>
          <w:rFonts w:ascii="微软雅黑" w:hAnsi="微软雅黑" w:eastAsia="微软雅黑" w:cs="微软雅黑"/>
          <w:sz w:val="24"/>
          <w:szCs w:val="24"/>
        </w:rPr>
        <w:t>策要求的中小/小微企业制造、服务全部由</w:t>
      </w:r>
      <w:r>
        <w:rPr>
          <w:rFonts w:ascii="微软雅黑" w:hAnsi="微软雅黑" w:eastAsia="微软雅黑" w:cs="微软雅黑"/>
          <w:spacing w:val="-1"/>
          <w:sz w:val="24"/>
          <w:szCs w:val="24"/>
        </w:rPr>
        <w:t>符合政策要求的中小/小微企业承接。</w:t>
      </w:r>
    </w:p>
    <w:p w14:paraId="2B644448">
      <w:pPr>
        <w:spacing w:line="253" w:lineRule="auto"/>
        <w:rPr>
          <w:rFonts w:ascii="微软雅黑" w:hAnsi="微软雅黑" w:eastAsia="微软雅黑" w:cs="微软雅黑"/>
          <w:sz w:val="24"/>
          <w:szCs w:val="24"/>
        </w:rPr>
        <w:sectPr>
          <w:footerReference r:id="rId9" w:type="default"/>
          <w:pgSz w:w="11905" w:h="16839"/>
          <w:pgMar w:top="1205" w:right="1083" w:bottom="1329" w:left="1100" w:header="0" w:footer="1084" w:gutter="0"/>
          <w:pgNumType w:fmt="decimal"/>
          <w:cols w:space="720" w:num="1"/>
        </w:sectPr>
      </w:pPr>
    </w:p>
    <w:p w14:paraId="3FDFFD57">
      <w:pPr>
        <w:spacing w:before="49" w:line="253" w:lineRule="auto"/>
        <w:ind w:left="30" w:right="115" w:firstLine="492"/>
        <w:rPr>
          <w:rFonts w:ascii="微软雅黑" w:hAnsi="微软雅黑" w:eastAsia="微软雅黑" w:cs="微软雅黑"/>
          <w:sz w:val="24"/>
          <w:szCs w:val="24"/>
        </w:rPr>
      </w:pPr>
      <w:r>
        <w:rPr>
          <w:rFonts w:ascii="微软雅黑" w:hAnsi="微软雅黑" w:eastAsia="微软雅黑" w:cs="微软雅黑"/>
          <w:spacing w:val="-3"/>
          <w:sz w:val="24"/>
          <w:szCs w:val="24"/>
        </w:rPr>
        <w:t>□本项目预留部分采购项目预算专门面向中小企业采购。对于预留份</w:t>
      </w:r>
      <w:r>
        <w:rPr>
          <w:rFonts w:ascii="微软雅黑" w:hAnsi="微软雅黑" w:eastAsia="微软雅黑" w:cs="微软雅黑"/>
          <w:spacing w:val="-4"/>
          <w:sz w:val="24"/>
          <w:szCs w:val="24"/>
        </w:rPr>
        <w:t>额，提供的货物由</w:t>
      </w:r>
      <w:r>
        <w:rPr>
          <w:rFonts w:ascii="微软雅黑" w:hAnsi="微软雅黑" w:eastAsia="微软雅黑" w:cs="微软雅黑"/>
          <w:spacing w:val="-3"/>
          <w:sz w:val="24"/>
          <w:szCs w:val="24"/>
        </w:rPr>
        <w:t>符合政策要求的中小企业制造、服务由符合政策</w:t>
      </w:r>
      <w:r>
        <w:rPr>
          <w:rFonts w:ascii="微软雅黑" w:hAnsi="微软雅黑" w:eastAsia="微软雅黑" w:cs="微软雅黑"/>
          <w:spacing w:val="-4"/>
          <w:sz w:val="24"/>
          <w:szCs w:val="24"/>
        </w:rPr>
        <w:t>要求的中小企业承接。预留份额通过以下措施进行：</w:t>
      </w:r>
    </w:p>
    <w:p w14:paraId="3F3A8748">
      <w:pPr>
        <w:spacing w:before="112" w:line="187" w:lineRule="auto"/>
        <w:ind w:left="504"/>
        <w:rPr>
          <w:rFonts w:ascii="微软雅黑" w:hAnsi="微软雅黑" w:eastAsia="微软雅黑" w:cs="微软雅黑"/>
          <w:sz w:val="24"/>
          <w:szCs w:val="24"/>
        </w:rPr>
      </w:pPr>
      <w:r>
        <w:rPr>
          <w:rFonts w:ascii="微软雅黑" w:hAnsi="微软雅黑" w:eastAsia="微软雅黑" w:cs="微软雅黑"/>
          <w:spacing w:val="-6"/>
          <w:sz w:val="24"/>
          <w:szCs w:val="24"/>
        </w:rPr>
        <w:t>标项1</w:t>
      </w:r>
    </w:p>
    <w:p w14:paraId="582EC984">
      <w:pPr>
        <w:spacing w:before="49"/>
        <w:ind w:left="26" w:right="115" w:firstLine="479"/>
        <w:rPr>
          <w:rFonts w:hint="eastAsia" w:ascii="方正仿宋_GB2312" w:hAnsi="方正仿宋_GB2312" w:eastAsia="方正仿宋_GB2312" w:cs="方正仿宋_GB2312"/>
          <w:sz w:val="32"/>
          <w:szCs w:val="32"/>
          <w:u w:val="single"/>
          <w:lang w:val="en-US" w:eastAsia="en-US"/>
        </w:rPr>
      </w:pPr>
      <w:r>
        <w:rPr>
          <w:rFonts w:ascii="微软雅黑" w:hAnsi="微软雅黑" w:eastAsia="微软雅黑" w:cs="微软雅黑"/>
          <w:spacing w:val="-1"/>
          <w:sz w:val="24"/>
          <w:szCs w:val="24"/>
        </w:rPr>
        <w:t>（1）具有独立承担民事责任的能力：提供在中</w:t>
      </w:r>
      <w:r>
        <w:rPr>
          <w:rFonts w:ascii="微软雅黑" w:hAnsi="微软雅黑" w:eastAsia="微软雅黑" w:cs="微软雅黑"/>
          <w:spacing w:val="-2"/>
          <w:sz w:val="24"/>
          <w:szCs w:val="24"/>
        </w:rPr>
        <w:t>华人民共和国境内注册的法人或其他组</w:t>
      </w:r>
      <w:r>
        <w:rPr>
          <w:rFonts w:ascii="微软雅黑" w:hAnsi="微软雅黑" w:eastAsia="微软雅黑" w:cs="微软雅黑"/>
          <w:spacing w:val="-3"/>
          <w:sz w:val="24"/>
          <w:szCs w:val="24"/>
        </w:rPr>
        <w:t>织的营业执照或事业单位法人证书或社会团体法人登记证书</w:t>
      </w:r>
      <w:r>
        <w:rPr>
          <w:rFonts w:ascii="微软雅黑" w:hAnsi="微软雅黑" w:eastAsia="微软雅黑" w:cs="微软雅黑"/>
          <w:spacing w:val="-4"/>
          <w:sz w:val="24"/>
          <w:szCs w:val="24"/>
        </w:rPr>
        <w:t>复印件，如投标人为自然人的提</w:t>
      </w:r>
      <w:r>
        <w:rPr>
          <w:rFonts w:ascii="微软雅黑" w:hAnsi="微软雅黑" w:eastAsia="微软雅黑" w:cs="微软雅黑"/>
          <w:spacing w:val="-3"/>
          <w:sz w:val="24"/>
          <w:szCs w:val="24"/>
        </w:rPr>
        <w:t>供自然人身份证明复印件；如国家另有规定的，则从其规定</w:t>
      </w:r>
      <w:r>
        <w:rPr>
          <w:rFonts w:ascii="微软雅黑" w:hAnsi="微软雅黑" w:eastAsia="微软雅黑" w:cs="微软雅黑"/>
          <w:spacing w:val="-4"/>
          <w:sz w:val="24"/>
          <w:szCs w:val="24"/>
        </w:rPr>
        <w:t>。（分支机构投标，须取得具有</w:t>
      </w:r>
      <w:r>
        <w:rPr>
          <w:rFonts w:ascii="微软雅黑" w:hAnsi="微软雅黑" w:eastAsia="微软雅黑" w:cs="微软雅黑"/>
          <w:spacing w:val="-3"/>
          <w:sz w:val="24"/>
          <w:szCs w:val="24"/>
        </w:rPr>
        <w:t>法人资格的总公司（总所）出具给分支机构的授权书，并提</w:t>
      </w:r>
      <w:r>
        <w:rPr>
          <w:rFonts w:ascii="微软雅黑" w:hAnsi="微软雅黑" w:eastAsia="微软雅黑" w:cs="微软雅黑"/>
          <w:spacing w:val="-4"/>
          <w:sz w:val="24"/>
          <w:szCs w:val="24"/>
        </w:rPr>
        <w:t>供总公司（总所）和分支机构的</w:t>
      </w:r>
      <w:r>
        <w:rPr>
          <w:rFonts w:ascii="微软雅黑" w:hAnsi="微软雅黑" w:eastAsia="微软雅黑" w:cs="微软雅黑"/>
          <w:spacing w:val="-3"/>
          <w:sz w:val="24"/>
          <w:szCs w:val="24"/>
        </w:rPr>
        <w:t>营业执照（执业许可证）复印件。已由总公司（总所）授权</w:t>
      </w:r>
      <w:r>
        <w:rPr>
          <w:rFonts w:ascii="微软雅黑" w:hAnsi="微软雅黑" w:eastAsia="微软雅黑" w:cs="微软雅黑"/>
          <w:spacing w:val="-4"/>
          <w:sz w:val="24"/>
          <w:szCs w:val="24"/>
        </w:rPr>
        <w:t>的，总公司（总所）取得的相关</w:t>
      </w:r>
      <w:r>
        <w:rPr>
          <w:rFonts w:ascii="微软雅黑" w:hAnsi="微软雅黑" w:eastAsia="微软雅黑" w:cs="微软雅黑"/>
          <w:spacing w:val="-3"/>
          <w:sz w:val="24"/>
          <w:szCs w:val="24"/>
        </w:rPr>
        <w:t>资质证书对分支机构有效，法律法规或者行业另有规定的除外。</w:t>
      </w:r>
      <w:r>
        <w:rPr>
          <w:rFonts w:ascii="微软雅黑" w:hAnsi="微软雅黑" w:eastAsia="微软雅黑" w:cs="微软雅黑"/>
          <w:spacing w:val="7"/>
          <w:sz w:val="24"/>
          <w:szCs w:val="24"/>
        </w:rPr>
        <w:t>）；</w:t>
      </w:r>
    </w:p>
    <w:p w14:paraId="1921DAC3">
      <w:pPr>
        <w:spacing w:before="49"/>
        <w:ind w:left="26" w:right="115" w:firstLine="479"/>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eastAsia="zh-CN"/>
        </w:rPr>
        <w:t>（2）</w:t>
      </w:r>
      <w:r>
        <w:rPr>
          <w:rFonts w:hint="eastAsia" w:ascii="微软雅黑" w:hAnsi="微软雅黑" w:eastAsia="微软雅黑" w:cs="微软雅黑"/>
          <w:spacing w:val="-1"/>
          <w:sz w:val="24"/>
          <w:szCs w:val="24"/>
          <w:lang w:val="en-US" w:eastAsia="zh-CN"/>
        </w:rPr>
        <w:t>法定代表人开标应附《法定代表人身份证明书》及身份证复印件，委托代理人开标应附《法定代表人授权委托书》及身份证复印件；</w:t>
      </w:r>
    </w:p>
    <w:p w14:paraId="1AD27103">
      <w:pPr>
        <w:spacing w:before="49"/>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3</w:t>
      </w: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en-US"/>
        </w:rPr>
        <w:t>有依法缴纳税收和社会保障资金的良好记录：提供税务机关出具近三个月的完税证明</w:t>
      </w:r>
      <w:r>
        <w:rPr>
          <w:rFonts w:hint="eastAsia" w:ascii="微软雅黑" w:hAnsi="微软雅黑" w:eastAsia="微软雅黑" w:cs="微软雅黑"/>
          <w:spacing w:val="-1"/>
          <w:sz w:val="24"/>
          <w:szCs w:val="24"/>
          <w:lang w:val="en-US" w:eastAsia="zh-CN"/>
        </w:rPr>
        <w:t>或无欠税证明</w:t>
      </w:r>
      <w:r>
        <w:rPr>
          <w:rFonts w:hint="eastAsia" w:ascii="微软雅黑" w:hAnsi="微软雅黑" w:eastAsia="微软雅黑" w:cs="微软雅黑"/>
          <w:spacing w:val="-1"/>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750F1F59">
      <w:pPr>
        <w:spacing w:before="49"/>
        <w:ind w:left="26" w:right="115" w:firstLine="479"/>
        <w:rPr>
          <w:rFonts w:hint="eastAsia" w:ascii="微软雅黑" w:hAnsi="微软雅黑" w:eastAsia="微软雅黑" w:cs="微软雅黑"/>
          <w:color w:val="000000" w:themeColor="text1"/>
          <w:spacing w:val="-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pacing w:val="-1"/>
          <w:sz w:val="24"/>
          <w:szCs w:val="24"/>
          <w:lang w:eastAsia="zh-CN"/>
          <w14:textFill>
            <w14:solidFill>
              <w14:schemeClr w14:val="tx1"/>
            </w14:solidFill>
          </w14:textFill>
        </w:rPr>
        <w:t>（</w:t>
      </w:r>
      <w:r>
        <w:rPr>
          <w:rFonts w:hint="eastAsia" w:ascii="微软雅黑" w:hAnsi="微软雅黑" w:eastAsia="微软雅黑" w:cs="微软雅黑"/>
          <w:color w:val="000000" w:themeColor="text1"/>
          <w:spacing w:val="-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pacing w:val="-1"/>
          <w:sz w:val="24"/>
          <w:szCs w:val="24"/>
          <w:lang w:eastAsia="zh-CN"/>
          <w14:textFill>
            <w14:solidFill>
              <w14:schemeClr w14:val="tx1"/>
            </w14:solidFill>
          </w14:textFill>
        </w:rPr>
        <w:t>）</w:t>
      </w:r>
      <w:r>
        <w:rPr>
          <w:rFonts w:hint="eastAsia" w:ascii="微软雅黑" w:hAnsi="微软雅黑" w:eastAsia="微软雅黑" w:cs="微软雅黑"/>
          <w:color w:val="000000" w:themeColor="text1"/>
          <w:spacing w:val="-1"/>
          <w:sz w:val="24"/>
          <w:szCs w:val="24"/>
          <w:lang w:val="en-US" w:eastAsia="en-US"/>
          <w14:textFill>
            <w14:solidFill>
              <w14:schemeClr w14:val="tx1"/>
            </w14:solidFill>
          </w14:textFill>
        </w:rPr>
        <w:t>具有良好的商业信誉和健全的财务会计制度（需单独提供）：提供投标截止时间前[2023年度财务状况报告复印件，供应商是法人的，应提供备案赋码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供应商是其他组织或者自然人的，应提供备案赋码的财务报告（含第三方审计机构评估的财务报告）（包括“四表一注”、“三表一注”)或者银行出具的资信证明]；如是202</w:t>
      </w:r>
      <w:r>
        <w:rPr>
          <w:rFonts w:hint="eastAsia" w:ascii="微软雅黑" w:hAnsi="微软雅黑" w:eastAsia="微软雅黑" w:cs="微软雅黑"/>
          <w:color w:val="000000" w:themeColor="text1"/>
          <w:spacing w:val="-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pacing w:val="-1"/>
          <w:sz w:val="24"/>
          <w:szCs w:val="24"/>
          <w:lang w:val="en-US" w:eastAsia="en-US"/>
          <w14:textFill>
            <w14:solidFill>
              <w14:schemeClr w14:val="tx1"/>
            </w14:solidFill>
          </w14:textFill>
        </w:rPr>
        <w:t>年新成立</w:t>
      </w:r>
      <w:r>
        <w:rPr>
          <w:rFonts w:hint="eastAsia" w:ascii="微软雅黑" w:hAnsi="微软雅黑" w:eastAsia="微软雅黑" w:cs="微软雅黑"/>
          <w:color w:val="000000" w:themeColor="text1"/>
          <w:spacing w:val="-1"/>
          <w:sz w:val="24"/>
          <w:szCs w:val="24"/>
          <w:lang w:val="en-US" w:eastAsia="zh-CN"/>
          <w14:textFill>
            <w14:solidFill>
              <w14:schemeClr w14:val="tx1"/>
            </w14:solidFill>
          </w14:textFill>
        </w:rPr>
        <w:t>未满一年</w:t>
      </w:r>
      <w:r>
        <w:rPr>
          <w:rFonts w:hint="eastAsia" w:ascii="微软雅黑" w:hAnsi="微软雅黑" w:eastAsia="微软雅黑" w:cs="微软雅黑"/>
          <w:color w:val="000000" w:themeColor="text1"/>
          <w:spacing w:val="-1"/>
          <w:sz w:val="24"/>
          <w:szCs w:val="24"/>
          <w:lang w:val="en-US" w:eastAsia="en-US"/>
          <w14:textFill>
            <w14:solidFill>
              <w14:schemeClr w14:val="tx1"/>
            </w14:solidFill>
          </w14:textFill>
        </w:rPr>
        <w:t>企业，只需提供从取得营业执照起的基本开户银行出具的资信证明）</w:t>
      </w:r>
      <w:r>
        <w:rPr>
          <w:rFonts w:hint="eastAsia" w:ascii="微软雅黑" w:hAnsi="微软雅黑" w:eastAsia="微软雅黑" w:cs="微软雅黑"/>
          <w:color w:val="000000" w:themeColor="text1"/>
          <w:spacing w:val="-1"/>
          <w:sz w:val="24"/>
          <w:szCs w:val="24"/>
          <w:lang w:val="en-US" w:eastAsia="zh-CN"/>
          <w14:textFill>
            <w14:solidFill>
              <w14:schemeClr w14:val="tx1"/>
            </w14:solidFill>
          </w14:textFill>
        </w:rPr>
        <w:t>；</w:t>
      </w:r>
    </w:p>
    <w:p w14:paraId="7B72F67F">
      <w:pPr>
        <w:spacing w:before="49"/>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84564C7">
      <w:pPr>
        <w:spacing w:before="49"/>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6</w:t>
      </w:r>
      <w:r>
        <w:rPr>
          <w:rFonts w:hint="eastAsia" w:ascii="微软雅黑" w:hAnsi="微软雅黑" w:eastAsia="微软雅黑" w:cs="微软雅黑"/>
          <w:spacing w:val="-1"/>
          <w:sz w:val="24"/>
          <w:szCs w:val="24"/>
          <w:lang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EA02106">
      <w:pPr>
        <w:spacing w:before="49"/>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7</w:t>
      </w:r>
      <w:r>
        <w:rPr>
          <w:rFonts w:hint="eastAsia" w:ascii="微软雅黑" w:hAnsi="微软雅黑" w:eastAsia="微软雅黑" w:cs="微软雅黑"/>
          <w:spacing w:val="-1"/>
          <w:sz w:val="24"/>
          <w:szCs w:val="24"/>
          <w:lang w:eastAsia="zh-CN"/>
        </w:rPr>
        <w:t>）企业负责人为同一人或者存在直接控股、管理关系的不同投标人，不得参加同一合同项下的政府采购活动。否则，皆取消投标资格。</w:t>
      </w:r>
    </w:p>
    <w:p w14:paraId="27433B0C">
      <w:pPr>
        <w:spacing w:before="49"/>
        <w:ind w:left="26" w:right="115" w:firstLine="479"/>
        <w:rPr>
          <w:rFonts w:hint="eastAsia" w:ascii="微软雅黑" w:hAnsi="微软雅黑" w:eastAsia="微软雅黑" w:cs="微软雅黑"/>
          <w:color w:val="auto"/>
          <w:spacing w:val="-1"/>
          <w:sz w:val="24"/>
          <w:szCs w:val="24"/>
          <w:lang w:eastAsia="zh-CN"/>
        </w:rPr>
      </w:pPr>
      <w:r>
        <w:rPr>
          <w:rFonts w:hint="eastAsia" w:ascii="微软雅黑" w:hAnsi="微软雅黑" w:eastAsia="微软雅黑" w:cs="微软雅黑"/>
          <w:color w:val="auto"/>
          <w:spacing w:val="-1"/>
          <w:sz w:val="24"/>
          <w:szCs w:val="24"/>
          <w:lang w:eastAsia="zh-CN"/>
        </w:rPr>
        <w:t>（</w:t>
      </w:r>
      <w:r>
        <w:rPr>
          <w:rFonts w:hint="eastAsia" w:ascii="微软雅黑" w:hAnsi="微软雅黑" w:eastAsia="微软雅黑" w:cs="微软雅黑"/>
          <w:color w:val="auto"/>
          <w:spacing w:val="-1"/>
          <w:sz w:val="24"/>
          <w:szCs w:val="24"/>
          <w:lang w:val="en-US" w:eastAsia="zh-CN"/>
        </w:rPr>
        <w:t>8</w:t>
      </w:r>
      <w:r>
        <w:rPr>
          <w:rFonts w:hint="eastAsia" w:ascii="微软雅黑" w:hAnsi="微软雅黑" w:eastAsia="微软雅黑" w:cs="微软雅黑"/>
          <w:color w:val="auto"/>
          <w:spacing w:val="-1"/>
          <w:sz w:val="24"/>
          <w:szCs w:val="24"/>
          <w:lang w:eastAsia="zh-CN"/>
        </w:rPr>
        <w:t>）投标保证金或电子保函：</w:t>
      </w:r>
      <w:r>
        <w:rPr>
          <w:rFonts w:hint="eastAsia" w:ascii="微软雅黑" w:hAnsi="微软雅黑" w:eastAsia="微软雅黑" w:cs="微软雅黑"/>
          <w:color w:val="auto"/>
          <w:spacing w:val="-1"/>
          <w:sz w:val="24"/>
          <w:szCs w:val="24"/>
          <w:lang w:val="en-US" w:eastAsia="zh-CN"/>
        </w:rPr>
        <w:t>6000</w:t>
      </w:r>
      <w:r>
        <w:rPr>
          <w:rFonts w:hint="eastAsia" w:ascii="微软雅黑" w:hAnsi="微软雅黑" w:eastAsia="微软雅黑" w:cs="微软雅黑"/>
          <w:color w:val="auto"/>
          <w:spacing w:val="-1"/>
          <w:sz w:val="24"/>
          <w:szCs w:val="24"/>
          <w:lang w:eastAsia="zh-CN"/>
        </w:rPr>
        <w:t>元整（大写：</w:t>
      </w:r>
      <w:r>
        <w:rPr>
          <w:rFonts w:hint="eastAsia" w:ascii="微软雅黑" w:hAnsi="微软雅黑" w:eastAsia="微软雅黑" w:cs="微软雅黑"/>
          <w:color w:val="auto"/>
          <w:spacing w:val="-1"/>
          <w:sz w:val="24"/>
          <w:szCs w:val="24"/>
          <w:lang w:val="en-US" w:eastAsia="zh-CN"/>
        </w:rPr>
        <w:t>陆仟</w:t>
      </w:r>
      <w:r>
        <w:rPr>
          <w:rFonts w:hint="eastAsia" w:ascii="微软雅黑" w:hAnsi="微软雅黑" w:eastAsia="微软雅黑" w:cs="微软雅黑"/>
          <w:color w:val="auto"/>
          <w:spacing w:val="-1"/>
          <w:sz w:val="24"/>
          <w:szCs w:val="24"/>
          <w:lang w:eastAsia="zh-CN"/>
        </w:rPr>
        <w:t>元整）</w:t>
      </w:r>
    </w:p>
    <w:p w14:paraId="142C7930">
      <w:pPr>
        <w:spacing w:before="110" w:line="247" w:lineRule="auto"/>
        <w:ind w:left="502" w:leftChars="211" w:hanging="59" w:hangingChars="25"/>
        <w:rPr>
          <w:rFonts w:ascii="微软雅黑" w:hAnsi="微软雅黑" w:eastAsia="微软雅黑" w:cs="微软雅黑"/>
          <w:color w:val="auto"/>
          <w:spacing w:val="-1"/>
          <w:sz w:val="24"/>
          <w:szCs w:val="24"/>
        </w:rPr>
      </w:pPr>
      <w:r>
        <w:rPr>
          <w:rFonts w:ascii="微软雅黑" w:hAnsi="微软雅黑" w:eastAsia="微软雅黑" w:cs="微软雅黑"/>
          <w:color w:val="auto"/>
          <w:spacing w:val="-1"/>
          <w:sz w:val="24"/>
          <w:szCs w:val="24"/>
        </w:rPr>
        <w:t>3.特定资质：</w:t>
      </w:r>
      <w:r>
        <w:rPr>
          <w:rFonts w:hint="eastAsia" w:ascii="微软雅黑" w:hAnsi="微软雅黑" w:eastAsia="微软雅黑" w:cs="微软雅黑"/>
          <w:color w:val="auto"/>
          <w:spacing w:val="-1"/>
          <w:sz w:val="24"/>
          <w:szCs w:val="24"/>
          <w:lang w:val="en-US" w:eastAsia="zh-CN"/>
        </w:rPr>
        <w:t>拟派本项目的项目总负责人需具有建设部颁发的本单位注册的一级注册造价工程师资格证或注册造价工程师资格证（土建专业）；</w:t>
      </w:r>
    </w:p>
    <w:p w14:paraId="3262CC65">
      <w:pPr>
        <w:spacing w:before="13" w:line="188" w:lineRule="auto"/>
        <w:ind w:left="271"/>
        <w:rPr>
          <w:rFonts w:ascii="微软雅黑" w:hAnsi="微软雅黑" w:eastAsia="微软雅黑" w:cs="微软雅黑"/>
          <w:sz w:val="24"/>
          <w:szCs w:val="24"/>
        </w:rPr>
      </w:pPr>
      <w:r>
        <w:rPr>
          <w:rFonts w:ascii="微软雅黑" w:hAnsi="微软雅黑" w:eastAsia="微软雅黑" w:cs="微软雅黑"/>
          <w:b/>
          <w:bCs/>
          <w:spacing w:val="-3"/>
          <w:sz w:val="24"/>
          <w:szCs w:val="24"/>
        </w:rPr>
        <w:t>三、获取采购文件</w:t>
      </w:r>
    </w:p>
    <w:p w14:paraId="7322BA3E">
      <w:pPr>
        <w:spacing w:before="108" w:line="247" w:lineRule="auto"/>
        <w:ind w:left="32" w:right="84" w:firstLine="489"/>
        <w:rPr>
          <w:rFonts w:ascii="微软雅黑" w:hAnsi="微软雅黑" w:eastAsia="微软雅黑" w:cs="微软雅黑"/>
          <w:sz w:val="24"/>
          <w:szCs w:val="24"/>
        </w:rPr>
      </w:pPr>
      <w:r>
        <w:rPr>
          <w:rFonts w:ascii="微软雅黑" w:hAnsi="微软雅黑" w:eastAsia="微软雅黑" w:cs="微软雅黑"/>
          <w:spacing w:val="-18"/>
          <w:sz w:val="24"/>
          <w:szCs w:val="24"/>
        </w:rPr>
        <w:t>时间：</w:t>
      </w:r>
      <w:r>
        <w:rPr>
          <w:rFonts w:hint="eastAsia" w:ascii="微软雅黑" w:hAnsi="微软雅黑" w:eastAsia="微软雅黑" w:cs="微软雅黑"/>
          <w:color w:val="auto"/>
          <w:spacing w:val="-1"/>
          <w:sz w:val="24"/>
          <w:szCs w:val="24"/>
          <w:lang w:val="en-US" w:eastAsia="zh-CN"/>
        </w:rPr>
        <w:t>2025年02月13日至2025年02月24日，</w:t>
      </w:r>
      <w:r>
        <w:rPr>
          <w:rFonts w:ascii="微软雅黑" w:hAnsi="微软雅黑" w:eastAsia="微软雅黑" w:cs="微软雅黑"/>
          <w:spacing w:val="-19"/>
          <w:sz w:val="24"/>
          <w:szCs w:val="24"/>
        </w:rPr>
        <w:t>每天上午00:00至12:00，下午12:00</w:t>
      </w:r>
      <w:r>
        <w:rPr>
          <w:rFonts w:ascii="微软雅黑" w:hAnsi="微软雅黑" w:eastAsia="微软雅黑" w:cs="微软雅黑"/>
          <w:spacing w:val="-4"/>
          <w:sz w:val="24"/>
          <w:szCs w:val="24"/>
        </w:rPr>
        <w:t>至23:59（北京时间，法定节假日除外）</w:t>
      </w:r>
    </w:p>
    <w:p w14:paraId="3BE1AF44">
      <w:pPr>
        <w:spacing w:before="12" w:line="172" w:lineRule="auto"/>
        <w:ind w:left="506"/>
        <w:rPr>
          <w:rFonts w:ascii="微软雅黑" w:hAnsi="微软雅黑" w:eastAsia="微软雅黑" w:cs="微软雅黑"/>
          <w:sz w:val="24"/>
          <w:szCs w:val="24"/>
        </w:rPr>
      </w:pPr>
      <w:r>
        <w:rPr>
          <w:rFonts w:ascii="微软雅黑" w:hAnsi="微软雅黑" w:eastAsia="微软雅黑" w:cs="微软雅黑"/>
          <w:spacing w:val="-3"/>
          <w:sz w:val="24"/>
          <w:szCs w:val="24"/>
        </w:rPr>
        <w:t>地点：供应商登陆政采云平台</w:t>
      </w:r>
      <w:r>
        <w:fldChar w:fldCharType="begin"/>
      </w:r>
      <w:r>
        <w:instrText xml:space="preserve">HYPERLINK"https://www.zcygov.cn/"</w:instrText>
      </w:r>
      <w:r>
        <w:fldChar w:fldCharType="separate"/>
      </w:r>
      <w:r>
        <w:rPr>
          <w:rFonts w:ascii="微软雅黑" w:hAnsi="微软雅黑" w:eastAsia="微软雅黑" w:cs="微软雅黑"/>
          <w:spacing w:val="-3"/>
          <w:sz w:val="24"/>
          <w:szCs w:val="24"/>
        </w:rPr>
        <w:t>https://www.zcygov.cn/</w:t>
      </w:r>
      <w:r>
        <w:rPr>
          <w:rFonts w:ascii="微软雅黑" w:hAnsi="微软雅黑" w:eastAsia="微软雅黑" w:cs="微软雅黑"/>
          <w:spacing w:val="-3"/>
          <w:sz w:val="24"/>
          <w:szCs w:val="24"/>
        </w:rPr>
        <w:fldChar w:fldCharType="end"/>
      </w:r>
      <w:r>
        <w:rPr>
          <w:rFonts w:ascii="微软雅黑" w:hAnsi="微软雅黑" w:eastAsia="微软雅黑" w:cs="微软雅黑"/>
          <w:spacing w:val="-3"/>
          <w:sz w:val="24"/>
          <w:szCs w:val="24"/>
        </w:rPr>
        <w:t>在线申请获取采购文件；</w:t>
      </w:r>
    </w:p>
    <w:p w14:paraId="6F0A53AA">
      <w:pPr>
        <w:spacing w:before="136" w:line="247" w:lineRule="auto"/>
        <w:ind w:right="148" w:firstLine="510"/>
        <w:rPr>
          <w:rFonts w:ascii="微软雅黑" w:hAnsi="微软雅黑" w:eastAsia="微软雅黑" w:cs="微软雅黑"/>
          <w:sz w:val="24"/>
          <w:szCs w:val="24"/>
        </w:rPr>
      </w:pPr>
      <w:r>
        <w:rPr>
          <w:rFonts w:ascii="微软雅黑" w:hAnsi="微软雅黑" w:eastAsia="微软雅黑" w:cs="微软雅黑"/>
          <w:spacing w:val="-2"/>
          <w:sz w:val="24"/>
          <w:szCs w:val="24"/>
        </w:rPr>
        <w:t>方式：供应商登录政采云平台</w:t>
      </w:r>
      <w:r>
        <w:fldChar w:fldCharType="begin"/>
      </w:r>
      <w:r>
        <w:instrText xml:space="preserve">HYPERLINK"https://www.zcygov.cn/"</w:instrText>
      </w:r>
      <w:r>
        <w:fldChar w:fldCharType="separate"/>
      </w:r>
      <w:r>
        <w:rPr>
          <w:rFonts w:ascii="微软雅黑" w:hAnsi="微软雅黑" w:eastAsia="微软雅黑" w:cs="微软雅黑"/>
          <w:spacing w:val="-2"/>
          <w:sz w:val="24"/>
          <w:szCs w:val="24"/>
        </w:rPr>
        <w:t>https://www.zcygov.cn/</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在线申请获取采购文件（</w:t>
      </w:r>
      <w:r>
        <w:rPr>
          <w:rFonts w:ascii="微软雅黑" w:hAnsi="微软雅黑" w:eastAsia="微软雅黑" w:cs="微软雅黑"/>
          <w:spacing w:val="-3"/>
          <w:sz w:val="24"/>
          <w:szCs w:val="24"/>
        </w:rPr>
        <w:t>进入</w:t>
      </w:r>
      <w:r>
        <w:rPr>
          <w:rFonts w:ascii="微软雅黑" w:hAnsi="微软雅黑" w:eastAsia="微软雅黑" w:cs="微软雅黑"/>
          <w:spacing w:val="-1"/>
          <w:sz w:val="24"/>
          <w:szCs w:val="24"/>
        </w:rPr>
        <w:t>“项目采购”应用，在获取采购文件菜单中选择项</w:t>
      </w:r>
      <w:r>
        <w:rPr>
          <w:rFonts w:ascii="微软雅黑" w:hAnsi="微软雅黑" w:eastAsia="微软雅黑" w:cs="微软雅黑"/>
          <w:spacing w:val="-2"/>
          <w:sz w:val="24"/>
          <w:szCs w:val="24"/>
        </w:rPr>
        <w:t>目，申请获取采购文件</w:t>
      </w:r>
      <w:r>
        <w:rPr>
          <w:rFonts w:ascii="微软雅黑" w:hAnsi="微软雅黑" w:eastAsia="微软雅黑" w:cs="微软雅黑"/>
          <w:spacing w:val="-1"/>
          <w:sz w:val="24"/>
          <w:szCs w:val="24"/>
        </w:rPr>
        <w:t>）；</w:t>
      </w:r>
    </w:p>
    <w:p w14:paraId="4420198B">
      <w:pPr>
        <w:spacing w:before="12" w:line="188" w:lineRule="auto"/>
        <w:ind w:left="518"/>
        <w:rPr>
          <w:rFonts w:ascii="微软雅黑" w:hAnsi="微软雅黑" w:eastAsia="微软雅黑" w:cs="微软雅黑"/>
          <w:sz w:val="24"/>
          <w:szCs w:val="24"/>
        </w:rPr>
      </w:pPr>
      <w:r>
        <w:rPr>
          <w:rFonts w:ascii="微软雅黑" w:hAnsi="微软雅黑" w:eastAsia="微软雅黑" w:cs="微软雅黑"/>
          <w:spacing w:val="-10"/>
          <w:sz w:val="24"/>
          <w:szCs w:val="24"/>
        </w:rPr>
        <w:t>售价：0元</w:t>
      </w:r>
    </w:p>
    <w:p w14:paraId="162A2BD6">
      <w:pPr>
        <w:spacing w:before="108" w:line="188" w:lineRule="auto"/>
        <w:ind w:left="293"/>
        <w:rPr>
          <w:rFonts w:ascii="微软雅黑" w:hAnsi="微软雅黑" w:eastAsia="微软雅黑" w:cs="微软雅黑"/>
          <w:sz w:val="24"/>
          <w:szCs w:val="24"/>
        </w:rPr>
      </w:pPr>
      <w:r>
        <w:rPr>
          <w:rFonts w:ascii="微软雅黑" w:hAnsi="微软雅黑" w:eastAsia="微软雅黑" w:cs="微软雅黑"/>
          <w:b/>
          <w:bCs/>
          <w:spacing w:val="-3"/>
          <w:sz w:val="24"/>
          <w:szCs w:val="24"/>
        </w:rPr>
        <w:t>四、提交投标文件截止时间、开标时间和地点</w:t>
      </w:r>
    </w:p>
    <w:p w14:paraId="032DC889">
      <w:pPr>
        <w:spacing w:before="110" w:line="241" w:lineRule="auto"/>
        <w:ind w:left="500" w:right="1603" w:firstLine="14"/>
        <w:rPr>
          <w:rFonts w:ascii="微软雅黑" w:hAnsi="微软雅黑" w:eastAsia="微软雅黑" w:cs="微软雅黑"/>
          <w:color w:val="000000" w:themeColor="text1"/>
          <w:spacing w:val="-13"/>
          <w:sz w:val="24"/>
          <w:szCs w:val="24"/>
          <w14:textFill>
            <w14:solidFill>
              <w14:schemeClr w14:val="tx1"/>
            </w14:solidFill>
          </w14:textFill>
        </w:rPr>
      </w:pPr>
      <w:r>
        <w:rPr>
          <w:rFonts w:ascii="微软雅黑" w:hAnsi="微软雅黑" w:eastAsia="微软雅黑" w:cs="微软雅黑"/>
          <w:color w:val="000000" w:themeColor="text1"/>
          <w:spacing w:val="-12"/>
          <w:sz w:val="24"/>
          <w:szCs w:val="24"/>
          <w14:textFill>
            <w14:solidFill>
              <w14:schemeClr w14:val="tx1"/>
            </w14:solidFill>
          </w14:textFill>
        </w:rPr>
        <w:t>1.提交投标文件截止时间：202</w:t>
      </w:r>
      <w:r>
        <w:rPr>
          <w:rFonts w:hint="eastAsia" w:ascii="微软雅黑" w:hAnsi="微软雅黑" w:eastAsia="微软雅黑" w:cs="微软雅黑"/>
          <w:color w:val="000000" w:themeColor="text1"/>
          <w:spacing w:val="-12"/>
          <w:sz w:val="24"/>
          <w:szCs w:val="24"/>
          <w:lang w:val="en-US" w:eastAsia="zh-CN"/>
          <w14:textFill>
            <w14:solidFill>
              <w14:schemeClr w14:val="tx1"/>
            </w14:solidFill>
          </w14:textFill>
        </w:rPr>
        <w:t>5</w:t>
      </w:r>
      <w:r>
        <w:rPr>
          <w:rFonts w:ascii="微软雅黑" w:hAnsi="微软雅黑" w:eastAsia="微软雅黑" w:cs="微软雅黑"/>
          <w:color w:val="000000" w:themeColor="text1"/>
          <w:spacing w:val="-12"/>
          <w:sz w:val="24"/>
          <w:szCs w:val="24"/>
          <w14:textFill>
            <w14:solidFill>
              <w14:schemeClr w14:val="tx1"/>
            </w14:solidFill>
          </w14:textFill>
        </w:rPr>
        <w:t>年</w:t>
      </w:r>
      <w:r>
        <w:rPr>
          <w:rFonts w:hint="eastAsia" w:ascii="微软雅黑" w:hAnsi="微软雅黑" w:eastAsia="微软雅黑" w:cs="微软雅黑"/>
          <w:color w:val="000000" w:themeColor="text1"/>
          <w:spacing w:val="15"/>
          <w:sz w:val="24"/>
          <w:szCs w:val="24"/>
          <w:lang w:val="en-US" w:eastAsia="zh-CN"/>
          <w14:textFill>
            <w14:solidFill>
              <w14:schemeClr w14:val="tx1"/>
            </w14:solidFill>
          </w14:textFill>
        </w:rPr>
        <w:t>02</w:t>
      </w:r>
      <w:r>
        <w:rPr>
          <w:rFonts w:ascii="微软雅黑" w:hAnsi="微软雅黑" w:eastAsia="微软雅黑" w:cs="微软雅黑"/>
          <w:color w:val="000000" w:themeColor="text1"/>
          <w:spacing w:val="-12"/>
          <w:sz w:val="24"/>
          <w:szCs w:val="24"/>
          <w14:textFill>
            <w14:solidFill>
              <w14:schemeClr w14:val="tx1"/>
            </w14:solidFill>
          </w14:textFill>
        </w:rPr>
        <w:t>月</w:t>
      </w:r>
      <w:r>
        <w:rPr>
          <w:rFonts w:hint="eastAsia" w:ascii="微软雅黑" w:hAnsi="微软雅黑" w:eastAsia="微软雅黑" w:cs="微软雅黑"/>
          <w:color w:val="000000" w:themeColor="text1"/>
          <w:spacing w:val="15"/>
          <w:sz w:val="24"/>
          <w:szCs w:val="24"/>
          <w:lang w:val="en-US" w:eastAsia="zh-CN"/>
          <w14:textFill>
            <w14:solidFill>
              <w14:schemeClr w14:val="tx1"/>
            </w14:solidFill>
          </w14:textFill>
        </w:rPr>
        <w:t>25</w:t>
      </w:r>
      <w:r>
        <w:rPr>
          <w:rFonts w:ascii="微软雅黑" w:hAnsi="微软雅黑" w:eastAsia="微软雅黑" w:cs="微软雅黑"/>
          <w:color w:val="000000" w:themeColor="text1"/>
          <w:spacing w:val="-12"/>
          <w:sz w:val="24"/>
          <w:szCs w:val="24"/>
          <w14:textFill>
            <w14:solidFill>
              <w14:schemeClr w14:val="tx1"/>
            </w14:solidFill>
          </w14:textFill>
        </w:rPr>
        <w:t>日11</w:t>
      </w:r>
      <w:r>
        <w:rPr>
          <w:rFonts w:ascii="微软雅黑" w:hAnsi="微软雅黑" w:eastAsia="微软雅黑" w:cs="微软雅黑"/>
          <w:color w:val="000000" w:themeColor="text1"/>
          <w:spacing w:val="-13"/>
          <w:sz w:val="24"/>
          <w:szCs w:val="24"/>
          <w14:textFill>
            <w14:solidFill>
              <w14:schemeClr w14:val="tx1"/>
            </w14:solidFill>
          </w14:textFill>
        </w:rPr>
        <w:t>时00分（北京时间）</w:t>
      </w:r>
    </w:p>
    <w:p w14:paraId="00CA318B">
      <w:pPr>
        <w:spacing w:before="110" w:line="241" w:lineRule="auto"/>
        <w:ind w:left="500" w:right="1603" w:firstLine="14"/>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4"/>
          <w:sz w:val="24"/>
          <w:szCs w:val="24"/>
          <w14:textFill>
            <w14:solidFill>
              <w14:schemeClr w14:val="tx1"/>
            </w14:solidFill>
          </w14:textFill>
        </w:rPr>
        <w:t>2.投标地点：新疆政府采购网政采云平台（</w:t>
      </w:r>
      <w:r>
        <w:rPr>
          <w:rFonts w:ascii="微软雅黑" w:hAnsi="微软雅黑" w:eastAsia="微软雅黑" w:cs="微软雅黑"/>
          <w:color w:val="000000" w:themeColor="text1"/>
          <w:spacing w:val="-5"/>
          <w:sz w:val="24"/>
          <w:szCs w:val="24"/>
          <w14:textFill>
            <w14:solidFill>
              <w14:schemeClr w14:val="tx1"/>
            </w14:solidFill>
          </w14:textFill>
        </w:rPr>
        <w:t>www.zcygov.cn）</w:t>
      </w:r>
    </w:p>
    <w:p w14:paraId="7C6ECAED">
      <w:pPr>
        <w:spacing w:before="33" w:line="183" w:lineRule="auto"/>
        <w:ind w:left="502"/>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4"/>
          <w:sz w:val="24"/>
          <w:szCs w:val="24"/>
          <w14:textFill>
            <w14:solidFill>
              <w14:schemeClr w14:val="tx1"/>
            </w14:solidFill>
          </w14:textFill>
        </w:rPr>
        <w:t>3.开标时间：202</w:t>
      </w:r>
      <w:r>
        <w:rPr>
          <w:rFonts w:hint="eastAsia" w:ascii="微软雅黑" w:hAnsi="微软雅黑" w:eastAsia="微软雅黑" w:cs="微软雅黑"/>
          <w:color w:val="000000" w:themeColor="text1"/>
          <w:spacing w:val="-14"/>
          <w:sz w:val="24"/>
          <w:szCs w:val="24"/>
          <w:lang w:val="en-US" w:eastAsia="zh-CN"/>
          <w14:textFill>
            <w14:solidFill>
              <w14:schemeClr w14:val="tx1"/>
            </w14:solidFill>
          </w14:textFill>
        </w:rPr>
        <w:t>5</w:t>
      </w:r>
      <w:r>
        <w:rPr>
          <w:rFonts w:ascii="微软雅黑" w:hAnsi="微软雅黑" w:eastAsia="微软雅黑" w:cs="微软雅黑"/>
          <w:color w:val="000000" w:themeColor="text1"/>
          <w:spacing w:val="-14"/>
          <w:sz w:val="24"/>
          <w:szCs w:val="24"/>
          <w14:textFill>
            <w14:solidFill>
              <w14:schemeClr w14:val="tx1"/>
            </w14:solidFill>
          </w14:textFill>
        </w:rPr>
        <w:t>年</w:t>
      </w:r>
      <w:r>
        <w:rPr>
          <w:rFonts w:hint="eastAsia" w:ascii="微软雅黑" w:hAnsi="微软雅黑" w:eastAsia="微软雅黑" w:cs="微软雅黑"/>
          <w:color w:val="000000" w:themeColor="text1"/>
          <w:spacing w:val="19"/>
          <w:sz w:val="24"/>
          <w:szCs w:val="24"/>
          <w:lang w:val="en-US" w:eastAsia="zh-CN"/>
          <w14:textFill>
            <w14:solidFill>
              <w14:schemeClr w14:val="tx1"/>
            </w14:solidFill>
          </w14:textFill>
        </w:rPr>
        <w:t>02</w:t>
      </w:r>
      <w:r>
        <w:rPr>
          <w:rFonts w:ascii="微软雅黑" w:hAnsi="微软雅黑" w:eastAsia="微软雅黑" w:cs="微软雅黑"/>
          <w:color w:val="000000" w:themeColor="text1"/>
          <w:spacing w:val="-14"/>
          <w:sz w:val="24"/>
          <w:szCs w:val="24"/>
          <w14:textFill>
            <w14:solidFill>
              <w14:schemeClr w14:val="tx1"/>
            </w14:solidFill>
          </w14:textFill>
        </w:rPr>
        <w:t>月</w:t>
      </w:r>
      <w:r>
        <w:rPr>
          <w:rFonts w:hint="eastAsia" w:ascii="微软雅黑" w:hAnsi="微软雅黑" w:eastAsia="微软雅黑" w:cs="微软雅黑"/>
          <w:color w:val="000000" w:themeColor="text1"/>
          <w:spacing w:val="15"/>
          <w:sz w:val="24"/>
          <w:szCs w:val="24"/>
          <w:lang w:val="en-US" w:eastAsia="zh-CN"/>
          <w14:textFill>
            <w14:solidFill>
              <w14:schemeClr w14:val="tx1"/>
            </w14:solidFill>
          </w14:textFill>
        </w:rPr>
        <w:t>25</w:t>
      </w:r>
      <w:r>
        <w:rPr>
          <w:rFonts w:ascii="微软雅黑" w:hAnsi="微软雅黑" w:eastAsia="微软雅黑" w:cs="微软雅黑"/>
          <w:color w:val="000000" w:themeColor="text1"/>
          <w:spacing w:val="-14"/>
          <w:sz w:val="24"/>
          <w:szCs w:val="24"/>
          <w14:textFill>
            <w14:solidFill>
              <w14:schemeClr w14:val="tx1"/>
            </w14:solidFill>
          </w14:textFill>
        </w:rPr>
        <w:t>日11时00分（北京时间）</w:t>
      </w:r>
    </w:p>
    <w:p w14:paraId="7D0C50F4">
      <w:pPr>
        <w:spacing w:before="116" w:line="249" w:lineRule="auto"/>
        <w:ind w:left="26" w:right="84" w:firstLine="470"/>
        <w:rPr>
          <w:rFonts w:ascii="微软雅黑" w:hAnsi="微软雅黑" w:eastAsia="微软雅黑" w:cs="微软雅黑"/>
          <w:sz w:val="24"/>
          <w:szCs w:val="24"/>
        </w:rPr>
      </w:pPr>
      <w:r>
        <w:rPr>
          <w:rFonts w:ascii="微软雅黑" w:hAnsi="微软雅黑" w:eastAsia="微软雅黑" w:cs="微软雅黑"/>
          <w:spacing w:val="-2"/>
          <w:sz w:val="24"/>
          <w:szCs w:val="24"/>
        </w:rPr>
        <w:t>4.开标地点：投标人登录政采云平台</w:t>
      </w:r>
      <w:r>
        <w:fldChar w:fldCharType="begin"/>
      </w:r>
      <w:r>
        <w:instrText xml:space="preserve">HYPERLINK"https://www.zcygov.cn/"</w:instrText>
      </w:r>
      <w:r>
        <w:fldChar w:fldCharType="separate"/>
      </w:r>
      <w:r>
        <w:rPr>
          <w:rFonts w:ascii="微软雅黑" w:hAnsi="微软雅黑" w:eastAsia="微软雅黑" w:cs="微软雅黑"/>
          <w:spacing w:val="-2"/>
          <w:sz w:val="24"/>
          <w:szCs w:val="24"/>
        </w:rPr>
        <w:t>https://www.zcygov.cn/</w:t>
      </w:r>
      <w:r>
        <w:rPr>
          <w:rFonts w:ascii="微软雅黑" w:hAnsi="微软雅黑" w:eastAsia="微软雅黑" w:cs="微软雅黑"/>
          <w:spacing w:val="-2"/>
          <w:sz w:val="24"/>
          <w:szCs w:val="24"/>
        </w:rPr>
        <w:fldChar w:fldCharType="end"/>
      </w:r>
      <w:r>
        <w:rPr>
          <w:rFonts w:ascii="微软雅黑" w:hAnsi="微软雅黑" w:eastAsia="微软雅黑" w:cs="微软雅黑"/>
          <w:spacing w:val="-2"/>
          <w:sz w:val="24"/>
          <w:szCs w:val="24"/>
        </w:rPr>
        <w:t>，进入“项目采购-开标</w:t>
      </w:r>
      <w:r>
        <w:rPr>
          <w:rFonts w:ascii="微软雅黑" w:hAnsi="微软雅黑" w:eastAsia="微软雅黑" w:cs="微软雅黑"/>
          <w:spacing w:val="-1"/>
          <w:sz w:val="24"/>
          <w:szCs w:val="24"/>
        </w:rPr>
        <w:t>评标-右边选择对应项目点击“进入项目”</w:t>
      </w:r>
      <w:r>
        <w:rPr>
          <w:rFonts w:ascii="微软雅黑" w:hAnsi="微软雅黑" w:eastAsia="微软雅黑" w:cs="微软雅黑"/>
          <w:spacing w:val="-2"/>
          <w:sz w:val="24"/>
          <w:szCs w:val="24"/>
        </w:rPr>
        <w:t>进入开标大厅。</w:t>
      </w:r>
    </w:p>
    <w:p w14:paraId="318F1D2F">
      <w:pPr>
        <w:spacing w:before="7" w:line="188" w:lineRule="auto"/>
        <w:ind w:left="269"/>
        <w:rPr>
          <w:rFonts w:ascii="微软雅黑" w:hAnsi="微软雅黑" w:eastAsia="微软雅黑" w:cs="微软雅黑"/>
          <w:sz w:val="24"/>
          <w:szCs w:val="24"/>
        </w:rPr>
      </w:pPr>
      <w:r>
        <w:rPr>
          <w:rFonts w:ascii="微软雅黑" w:hAnsi="微软雅黑" w:eastAsia="微软雅黑" w:cs="微软雅黑"/>
          <w:b/>
          <w:bCs/>
          <w:spacing w:val="-3"/>
          <w:sz w:val="24"/>
          <w:szCs w:val="24"/>
        </w:rPr>
        <w:t>五、公告期限</w:t>
      </w:r>
    </w:p>
    <w:p w14:paraId="35010A10">
      <w:pPr>
        <w:spacing w:before="107" w:line="189" w:lineRule="auto"/>
        <w:ind w:left="550"/>
        <w:rPr>
          <w:rFonts w:ascii="微软雅黑" w:hAnsi="微软雅黑" w:eastAsia="微软雅黑" w:cs="微软雅黑"/>
          <w:sz w:val="24"/>
          <w:szCs w:val="24"/>
        </w:rPr>
      </w:pPr>
      <w:r>
        <w:rPr>
          <w:rFonts w:ascii="微软雅黑" w:hAnsi="微软雅黑" w:eastAsia="微软雅黑" w:cs="微软雅黑"/>
          <w:spacing w:val="-8"/>
          <w:sz w:val="24"/>
          <w:szCs w:val="24"/>
        </w:rPr>
        <w:t>自本公告发布之日起3个工作日。</w:t>
      </w:r>
    </w:p>
    <w:p w14:paraId="256F8435">
      <w:pPr>
        <w:spacing w:before="107" w:line="188" w:lineRule="auto"/>
        <w:ind w:left="267"/>
        <w:rPr>
          <w:rFonts w:ascii="微软雅黑" w:hAnsi="微软雅黑" w:eastAsia="微软雅黑" w:cs="微软雅黑"/>
          <w:sz w:val="24"/>
          <w:szCs w:val="24"/>
        </w:rPr>
      </w:pPr>
      <w:r>
        <w:rPr>
          <w:rFonts w:ascii="微软雅黑" w:hAnsi="微软雅黑" w:eastAsia="微软雅黑" w:cs="微软雅黑"/>
          <w:b/>
          <w:bCs/>
          <w:spacing w:val="-8"/>
          <w:sz w:val="24"/>
          <w:szCs w:val="24"/>
        </w:rPr>
        <w:t>六、其他补充事宜：</w:t>
      </w:r>
    </w:p>
    <w:p w14:paraId="4B506464">
      <w:pPr>
        <w:spacing w:before="109" w:line="249" w:lineRule="auto"/>
        <w:ind w:left="25" w:right="84" w:firstLine="490"/>
        <w:rPr>
          <w:rFonts w:ascii="微软雅黑" w:hAnsi="微软雅黑" w:eastAsia="微软雅黑" w:cs="微软雅黑"/>
          <w:sz w:val="24"/>
          <w:szCs w:val="24"/>
        </w:rPr>
      </w:pPr>
      <w:r>
        <w:rPr>
          <w:rFonts w:ascii="微软雅黑" w:hAnsi="微软雅黑" w:eastAsia="微软雅黑" w:cs="微软雅黑"/>
          <w:spacing w:val="-6"/>
          <w:sz w:val="24"/>
          <w:szCs w:val="24"/>
        </w:rPr>
        <w:t>1.本项目实行网上投标，采用电子投标文件。若供应商参与投标，自行承担投</w:t>
      </w:r>
      <w:r>
        <w:rPr>
          <w:rFonts w:ascii="微软雅黑" w:hAnsi="微软雅黑" w:eastAsia="微软雅黑" w:cs="微软雅黑"/>
          <w:spacing w:val="-7"/>
          <w:sz w:val="24"/>
          <w:szCs w:val="24"/>
        </w:rPr>
        <w:t>标一切费</w:t>
      </w:r>
      <w:r>
        <w:rPr>
          <w:rFonts w:ascii="微软雅黑" w:hAnsi="微软雅黑" w:eastAsia="微软雅黑" w:cs="微软雅黑"/>
          <w:spacing w:val="-18"/>
          <w:sz w:val="24"/>
          <w:szCs w:val="24"/>
        </w:rPr>
        <w:t>用；</w:t>
      </w:r>
    </w:p>
    <w:p w14:paraId="7BD36C5E">
      <w:pPr>
        <w:spacing w:before="8" w:line="250" w:lineRule="auto"/>
        <w:ind w:left="24" w:right="84" w:firstLine="476"/>
        <w:jc w:val="both"/>
        <w:rPr>
          <w:rFonts w:ascii="微软雅黑" w:hAnsi="微软雅黑" w:eastAsia="微软雅黑" w:cs="微软雅黑"/>
          <w:sz w:val="24"/>
          <w:szCs w:val="24"/>
        </w:rPr>
      </w:pPr>
      <w:r>
        <w:rPr>
          <w:rFonts w:ascii="微软雅黑" w:hAnsi="微软雅黑" w:eastAsia="微软雅黑" w:cs="微软雅黑"/>
          <w:spacing w:val="-2"/>
          <w:sz w:val="24"/>
          <w:szCs w:val="24"/>
        </w:rPr>
        <w:t>2.各供应商应在开标前应确保成为政采云平台供应商，并完成CA数字证书（符合国密</w:t>
      </w:r>
      <w:r>
        <w:rPr>
          <w:rFonts w:ascii="微软雅黑" w:hAnsi="微软雅黑" w:eastAsia="微软雅黑" w:cs="微软雅黑"/>
          <w:spacing w:val="-3"/>
          <w:sz w:val="24"/>
          <w:szCs w:val="24"/>
        </w:rPr>
        <w:t>标准）申领。因未注册入库、未办理CA数字证书等原因造成无法投标或投标失败等后</w:t>
      </w:r>
      <w:r>
        <w:rPr>
          <w:rFonts w:ascii="微软雅黑" w:hAnsi="微软雅黑" w:eastAsia="微软雅黑" w:cs="微软雅黑"/>
          <w:spacing w:val="-4"/>
          <w:sz w:val="24"/>
          <w:szCs w:val="24"/>
        </w:rPr>
        <w:t>果由</w:t>
      </w:r>
      <w:r>
        <w:rPr>
          <w:rFonts w:ascii="微软雅黑" w:hAnsi="微软雅黑" w:eastAsia="微软雅黑" w:cs="微软雅黑"/>
          <w:spacing w:val="-5"/>
          <w:sz w:val="24"/>
          <w:szCs w:val="24"/>
        </w:rPr>
        <w:t>供应商自行承担。有意向参与电子开评标的供应商，可访问新疆数字证书认证中心官方网站（</w:t>
      </w:r>
      <w:r>
        <w:fldChar w:fldCharType="begin"/>
      </w:r>
      <w:r>
        <w:instrText xml:space="preserve">HYPERLINK"https://www.xjca.com.cn/"</w:instrText>
      </w:r>
      <w:r>
        <w:fldChar w:fldCharType="separate"/>
      </w:r>
      <w:r>
        <w:rPr>
          <w:rFonts w:ascii="微软雅黑" w:hAnsi="微软雅黑" w:eastAsia="微软雅黑" w:cs="微软雅黑"/>
          <w:spacing w:val="-5"/>
          <w:sz w:val="24"/>
          <w:szCs w:val="24"/>
        </w:rPr>
        <w:t>https://www.xjca.com.cn/</w:t>
      </w:r>
      <w:r>
        <w:rPr>
          <w:rFonts w:ascii="微软雅黑" w:hAnsi="微软雅黑" w:eastAsia="微软雅黑" w:cs="微软雅黑"/>
          <w:spacing w:val="-5"/>
          <w:sz w:val="24"/>
          <w:szCs w:val="24"/>
        </w:rPr>
        <w:fldChar w:fldCharType="end"/>
      </w:r>
      <w:r>
        <w:rPr>
          <w:rFonts w:ascii="微软雅黑" w:hAnsi="微软雅黑" w:eastAsia="微软雅黑" w:cs="微软雅黑"/>
          <w:spacing w:val="-5"/>
          <w:sz w:val="24"/>
          <w:szCs w:val="24"/>
        </w:rPr>
        <w:t>）或下载“新疆政务通”APP自行进行申领。如需咨询，请联</w:t>
      </w:r>
      <w:r>
        <w:rPr>
          <w:rFonts w:ascii="微软雅黑" w:hAnsi="微软雅黑" w:eastAsia="微软雅黑" w:cs="微软雅黑"/>
          <w:spacing w:val="-15"/>
          <w:sz w:val="24"/>
          <w:szCs w:val="24"/>
        </w:rPr>
        <w:t>系新疆CA服务热线0991-2819290；</w:t>
      </w:r>
    </w:p>
    <w:p w14:paraId="155CA85E">
      <w:pPr>
        <w:spacing w:before="2" w:line="250" w:lineRule="auto"/>
        <w:ind w:left="27" w:right="84" w:firstLine="475"/>
        <w:rPr>
          <w:rFonts w:ascii="微软雅黑" w:hAnsi="微软雅黑" w:eastAsia="微软雅黑" w:cs="微软雅黑"/>
          <w:sz w:val="24"/>
          <w:szCs w:val="24"/>
        </w:rPr>
      </w:pPr>
      <w:r>
        <w:rPr>
          <w:rFonts w:ascii="微软雅黑" w:hAnsi="微软雅黑" w:eastAsia="微软雅黑" w:cs="微软雅黑"/>
          <w:spacing w:val="-2"/>
          <w:sz w:val="24"/>
          <w:szCs w:val="24"/>
        </w:rPr>
        <w:t>3.供应商将政采云电子交易客户端下载、安装完成后，可通过账号密码或CA登</w:t>
      </w:r>
      <w:r>
        <w:rPr>
          <w:rFonts w:ascii="微软雅黑" w:hAnsi="微软雅黑" w:eastAsia="微软雅黑" w:cs="微软雅黑"/>
          <w:spacing w:val="-3"/>
          <w:sz w:val="24"/>
          <w:szCs w:val="24"/>
        </w:rPr>
        <w:t>录客户</w:t>
      </w:r>
      <w:r>
        <w:rPr>
          <w:rFonts w:ascii="微软雅黑" w:hAnsi="微软雅黑" w:eastAsia="微软雅黑" w:cs="微软雅黑"/>
          <w:spacing w:val="-6"/>
          <w:sz w:val="24"/>
          <w:szCs w:val="24"/>
        </w:rPr>
        <w:t>端进行投标文件的制作。在使用政采云投标客户端时，建议使用WIN7（64位）及以上操作</w:t>
      </w:r>
      <w:r>
        <w:rPr>
          <w:rFonts w:ascii="微软雅黑" w:hAnsi="微软雅黑" w:eastAsia="微软雅黑" w:cs="微软雅黑"/>
          <w:spacing w:val="-2"/>
          <w:sz w:val="24"/>
          <w:szCs w:val="24"/>
        </w:rPr>
        <w:t>系统。客户端请至新疆政府采购网（</w:t>
      </w:r>
      <w:r>
        <w:fldChar w:fldCharType="begin"/>
      </w:r>
      <w:r>
        <w:instrText xml:space="preserve">HYPERLINK"http://ccgp-bingtuan.gov.cn/"</w:instrText>
      </w:r>
      <w:r>
        <w:fldChar w:fldCharType="separate"/>
      </w:r>
      <w:r>
        <w:rPr>
          <w:rFonts w:ascii="微软雅黑" w:hAnsi="微软雅黑" w:eastAsia="微软雅黑" w:cs="微软雅黑"/>
          <w:spacing w:val="-2"/>
          <w:sz w:val="24"/>
          <w:szCs w:val="24"/>
        </w:rPr>
        <w:t>http://ccgp-bingtuan.g</w:t>
      </w:r>
      <w:r>
        <w:rPr>
          <w:rFonts w:ascii="微软雅黑" w:hAnsi="微软雅黑" w:eastAsia="微软雅黑" w:cs="微软雅黑"/>
          <w:spacing w:val="-3"/>
          <w:sz w:val="24"/>
          <w:szCs w:val="24"/>
        </w:rPr>
        <w:t>ov.cn/</w:t>
      </w:r>
      <w:r>
        <w:rPr>
          <w:rFonts w:ascii="微软雅黑" w:hAnsi="微软雅黑" w:eastAsia="微软雅黑" w:cs="微软雅黑"/>
          <w:spacing w:val="-3"/>
          <w:sz w:val="24"/>
          <w:szCs w:val="24"/>
        </w:rPr>
        <w:fldChar w:fldCharType="end"/>
      </w:r>
      <w:r>
        <w:rPr>
          <w:rFonts w:ascii="微软雅黑" w:hAnsi="微软雅黑" w:eastAsia="微软雅黑" w:cs="微软雅黑"/>
          <w:spacing w:val="-3"/>
          <w:sz w:val="24"/>
          <w:szCs w:val="24"/>
        </w:rPr>
        <w:t>）下载专区查看，如有</w:t>
      </w:r>
      <w:r>
        <w:rPr>
          <w:rFonts w:ascii="微软雅黑" w:hAnsi="微软雅黑" w:eastAsia="微软雅黑" w:cs="微软雅黑"/>
          <w:spacing w:val="-6"/>
          <w:sz w:val="24"/>
          <w:szCs w:val="24"/>
        </w:rPr>
        <w:t>问题可拨打政采云客户服务热线95763进行咨询。如因供应商自身原因导致在规定时间内无</w:t>
      </w:r>
      <w:r>
        <w:rPr>
          <w:rFonts w:ascii="微软雅黑" w:hAnsi="微软雅黑" w:eastAsia="微软雅黑" w:cs="微软雅黑"/>
          <w:spacing w:val="-5"/>
          <w:sz w:val="24"/>
          <w:szCs w:val="24"/>
        </w:rPr>
        <w:t>法正常解密的（如：浏览器故障、未安装相关驱动</w:t>
      </w:r>
      <w:r>
        <w:rPr>
          <w:rFonts w:ascii="微软雅黑" w:hAnsi="微软雅黑" w:eastAsia="微软雅黑" w:cs="微软雅黑"/>
          <w:spacing w:val="-6"/>
          <w:sz w:val="24"/>
          <w:szCs w:val="24"/>
        </w:rPr>
        <w:t>、网络故障、加密CA与解密CA不一致</w:t>
      </w:r>
      <w:r>
        <w:rPr>
          <w:rFonts w:ascii="微软雅黑" w:hAnsi="微软雅黑" w:eastAsia="微软雅黑" w:cs="微软雅黑"/>
          <w:spacing w:val="-2"/>
          <w:sz w:val="24"/>
          <w:szCs w:val="24"/>
        </w:rPr>
        <w:t>等</w:t>
      </w:r>
      <w:r>
        <w:rPr>
          <w:rFonts w:ascii="微软雅黑" w:hAnsi="微软雅黑" w:eastAsia="微软雅黑" w:cs="微软雅黑"/>
          <w:spacing w:val="1"/>
          <w:sz w:val="24"/>
          <w:szCs w:val="24"/>
        </w:rPr>
        <w:t>），</w:t>
      </w:r>
      <w:r>
        <w:rPr>
          <w:rFonts w:ascii="微软雅黑" w:hAnsi="微软雅黑" w:eastAsia="微软雅黑" w:cs="微软雅黑"/>
          <w:spacing w:val="-2"/>
          <w:sz w:val="24"/>
          <w:szCs w:val="24"/>
        </w:rPr>
        <w:t>采购中心/代理机构不予异常处理，视为供应商自动弃标；</w:t>
      </w:r>
    </w:p>
    <w:p w14:paraId="21A71168">
      <w:pPr>
        <w:spacing w:before="49" w:line="183" w:lineRule="auto"/>
        <w:ind w:left="1"/>
        <w:rPr>
          <w:rFonts w:ascii="微软雅黑" w:hAnsi="微软雅黑" w:eastAsia="微软雅黑" w:cs="微软雅黑"/>
          <w:sz w:val="24"/>
          <w:szCs w:val="24"/>
        </w:rPr>
      </w:pPr>
      <w:r>
        <w:rPr>
          <w:rFonts w:ascii="微软雅黑" w:hAnsi="微软雅黑" w:eastAsia="微软雅黑" w:cs="微软雅黑"/>
          <w:spacing w:val="-2"/>
          <w:sz w:val="24"/>
          <w:szCs w:val="24"/>
        </w:rPr>
        <w:t>4.供应商在开标时须使用制作加密电子投标文件所使用的CA锁及电脑，电脑须提前配置好浏览器（使用谷歌浏览器</w:t>
      </w:r>
      <w:r>
        <w:rPr>
          <w:rFonts w:ascii="微软雅黑" w:hAnsi="微软雅黑" w:eastAsia="微软雅黑" w:cs="微软雅黑"/>
          <w:spacing w:val="2"/>
          <w:sz w:val="24"/>
          <w:szCs w:val="24"/>
        </w:rPr>
        <w:t>），</w:t>
      </w:r>
      <w:r>
        <w:rPr>
          <w:rFonts w:ascii="微软雅黑" w:hAnsi="微软雅黑" w:eastAsia="微软雅黑" w:cs="微软雅黑"/>
          <w:spacing w:val="-2"/>
          <w:sz w:val="24"/>
          <w:szCs w:val="24"/>
        </w:rPr>
        <w:t>并确保开标期间电脑网络环境畅通，以便开标时解锁；</w:t>
      </w:r>
    </w:p>
    <w:p w14:paraId="53C05037">
      <w:pPr>
        <w:spacing w:before="116" w:line="249" w:lineRule="auto"/>
        <w:ind w:right="40" w:firstLine="478"/>
        <w:rPr>
          <w:rFonts w:ascii="微软雅黑" w:hAnsi="微软雅黑" w:eastAsia="微软雅黑" w:cs="微软雅黑"/>
          <w:sz w:val="24"/>
          <w:szCs w:val="24"/>
        </w:rPr>
      </w:pPr>
      <w:r>
        <w:rPr>
          <w:rFonts w:ascii="微软雅黑" w:hAnsi="微软雅黑" w:eastAsia="微软雅黑" w:cs="微软雅黑"/>
          <w:spacing w:val="-2"/>
          <w:sz w:val="24"/>
          <w:szCs w:val="24"/>
        </w:rPr>
        <w:t>5.为了保证开评标顺利进行，政采云线上开标功能完全实现，</w:t>
      </w:r>
      <w:r>
        <w:rPr>
          <w:rFonts w:ascii="微软雅黑" w:hAnsi="微软雅黑" w:eastAsia="微软雅黑" w:cs="微软雅黑"/>
          <w:spacing w:val="-3"/>
          <w:sz w:val="24"/>
          <w:szCs w:val="24"/>
        </w:rPr>
        <w:t>供应商开标所使用的电脑</w:t>
      </w:r>
      <w:r>
        <w:rPr>
          <w:rFonts w:ascii="微软雅黑" w:hAnsi="微软雅黑" w:eastAsia="微软雅黑" w:cs="微软雅黑"/>
          <w:spacing w:val="-4"/>
          <w:sz w:val="24"/>
          <w:szCs w:val="24"/>
        </w:rPr>
        <w:t>设备须具有视频及语音功能。</w:t>
      </w:r>
    </w:p>
    <w:p w14:paraId="027CCEE7">
      <w:pPr>
        <w:spacing w:before="68" w:line="188" w:lineRule="auto"/>
        <w:ind w:left="239"/>
        <w:rPr>
          <w:rFonts w:ascii="微软雅黑" w:hAnsi="微软雅黑" w:eastAsia="微软雅黑" w:cs="微软雅黑"/>
          <w:sz w:val="24"/>
          <w:szCs w:val="24"/>
        </w:rPr>
      </w:pPr>
      <w:r>
        <w:rPr>
          <w:rFonts w:ascii="微软雅黑" w:hAnsi="微软雅黑" w:eastAsia="微软雅黑" w:cs="微软雅黑"/>
          <w:b/>
          <w:bCs/>
          <w:spacing w:val="-11"/>
          <w:sz w:val="24"/>
          <w:szCs w:val="24"/>
        </w:rPr>
        <w:t>特别提示：</w:t>
      </w:r>
    </w:p>
    <w:p w14:paraId="061159A8">
      <w:pPr>
        <w:spacing w:before="49"/>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1、超过200万元的货物和服务采购项目、超过400万元的工程采购项目中适宜由中小企业提供的，预留该部分采购项目预算总额的30%以上专门面向中小企业采购，其中预留给小微企业的比例不低于60%。</w:t>
      </w:r>
    </w:p>
    <w:p w14:paraId="59A7EA7E">
      <w:pPr>
        <w:spacing w:before="49"/>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8AF1331">
      <w:pPr>
        <w:spacing w:before="49"/>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A7769CD">
      <w:pPr>
        <w:spacing w:before="172" w:line="188" w:lineRule="auto"/>
        <w:ind w:left="245"/>
        <w:rPr>
          <w:rFonts w:ascii="微软雅黑" w:hAnsi="微软雅黑" w:eastAsia="微软雅黑" w:cs="微软雅黑"/>
          <w:sz w:val="24"/>
          <w:szCs w:val="24"/>
        </w:rPr>
      </w:pPr>
      <w:r>
        <w:rPr>
          <w:rFonts w:ascii="微软雅黑" w:hAnsi="微软雅黑" w:eastAsia="微软雅黑" w:cs="微软雅黑"/>
          <w:b/>
          <w:bCs/>
          <w:spacing w:val="-3"/>
          <w:sz w:val="24"/>
          <w:szCs w:val="24"/>
        </w:rPr>
        <w:t>七、凡对本次采购提出询问，请按以下方式联系。</w:t>
      </w:r>
    </w:p>
    <w:p w14:paraId="156104B8">
      <w:pPr>
        <w:spacing w:before="109" w:line="181" w:lineRule="auto"/>
        <w:ind w:left="491"/>
        <w:rPr>
          <w:rFonts w:ascii="微软雅黑" w:hAnsi="微软雅黑" w:eastAsia="微软雅黑" w:cs="微软雅黑"/>
          <w:sz w:val="24"/>
          <w:szCs w:val="24"/>
        </w:rPr>
      </w:pPr>
      <w:r>
        <w:rPr>
          <w:rFonts w:ascii="微软雅黑" w:hAnsi="微软雅黑" w:eastAsia="微软雅黑" w:cs="微软雅黑"/>
          <w:spacing w:val="2"/>
          <w:sz w:val="24"/>
          <w:szCs w:val="24"/>
        </w:rPr>
        <w:t>1.采购人信息</w:t>
      </w:r>
    </w:p>
    <w:p w14:paraId="0BA0C8FB">
      <w:pPr>
        <w:spacing w:before="2" w:line="181" w:lineRule="auto"/>
        <w:ind w:left="478" w:right="3284" w:firstLine="3"/>
        <w:rPr>
          <w:rFonts w:ascii="微软雅黑" w:hAnsi="微软雅黑" w:eastAsia="微软雅黑" w:cs="微软雅黑"/>
          <w:color w:val="000000" w:themeColor="text1"/>
          <w:spacing w:val="-4"/>
          <w:sz w:val="24"/>
          <w:szCs w:val="24"/>
          <w14:textFill>
            <w14:solidFill>
              <w14:schemeClr w14:val="tx1"/>
            </w14:solidFill>
          </w14:textFill>
        </w:rPr>
      </w:pPr>
      <w:r>
        <w:rPr>
          <w:rFonts w:ascii="微软雅黑" w:hAnsi="微软雅黑" w:eastAsia="微软雅黑" w:cs="微软雅黑"/>
          <w:color w:val="000000" w:themeColor="text1"/>
          <w:spacing w:val="-4"/>
          <w:sz w:val="24"/>
          <w:szCs w:val="24"/>
          <w14:textFill>
            <w14:solidFill>
              <w14:schemeClr w14:val="tx1"/>
            </w14:solidFill>
          </w14:textFill>
        </w:rPr>
        <w:t>名称：</w:t>
      </w:r>
      <w:r>
        <w:rPr>
          <w:rFonts w:hint="eastAsia" w:ascii="微软雅黑" w:hAnsi="微软雅黑" w:eastAsia="微软雅黑" w:cs="微软雅黑"/>
          <w:color w:val="000000" w:themeColor="text1"/>
          <w:spacing w:val="-4"/>
          <w:sz w:val="24"/>
          <w:szCs w:val="24"/>
          <w:lang w:val="en-US" w:eastAsia="zh-CN"/>
          <w14:textFill>
            <w14:solidFill>
              <w14:schemeClr w14:val="tx1"/>
            </w14:solidFill>
          </w14:textFill>
        </w:rPr>
        <w:t>皮山县人民医院</w:t>
      </w:r>
    </w:p>
    <w:p w14:paraId="65F2C8BF">
      <w:pPr>
        <w:spacing w:line="240" w:lineRule="auto"/>
        <w:ind w:left="0" w:right="0" w:firstLine="464" w:firstLineChars="200"/>
        <w:rPr>
          <w:rFonts w:ascii="微软雅黑" w:hAnsi="微软雅黑" w:eastAsia="微软雅黑" w:cs="微软雅黑"/>
          <w:color w:val="000000" w:themeColor="text1"/>
          <w:spacing w:val="-4"/>
          <w:sz w:val="24"/>
          <w:szCs w:val="24"/>
          <w14:textFill>
            <w14:solidFill>
              <w14:schemeClr w14:val="tx1"/>
            </w14:solidFill>
          </w14:textFill>
        </w:rPr>
      </w:pPr>
      <w:r>
        <w:rPr>
          <w:rFonts w:ascii="微软雅黑" w:hAnsi="微软雅黑" w:eastAsia="微软雅黑" w:cs="微软雅黑"/>
          <w:color w:val="000000" w:themeColor="text1"/>
          <w:spacing w:val="-4"/>
          <w:sz w:val="24"/>
          <w:szCs w:val="24"/>
          <w14:textFill>
            <w14:solidFill>
              <w14:schemeClr w14:val="tx1"/>
            </w14:solidFill>
          </w14:textFill>
        </w:rPr>
        <w:t>地址：</w:t>
      </w:r>
      <w:r>
        <w:rPr>
          <w:rFonts w:ascii="微软雅黑" w:hAnsi="微软雅黑" w:eastAsia="微软雅黑" w:cs="微软雅黑"/>
          <w:color w:val="000000" w:themeColor="text1"/>
          <w:spacing w:val="-4"/>
          <w:sz w:val="24"/>
          <w:szCs w:val="24"/>
          <w:lang w:val="en-US" w:eastAsia="zh-CN"/>
          <w14:textFill>
            <w14:solidFill>
              <w14:schemeClr w14:val="tx1"/>
            </w14:solidFill>
          </w14:textFill>
        </w:rPr>
        <w:t>新疆维吾尔自治区和田地区皮山县新城区东经三路</w:t>
      </w:r>
    </w:p>
    <w:p w14:paraId="0FDCBCE1">
      <w:pPr>
        <w:spacing w:before="2" w:line="181" w:lineRule="auto"/>
        <w:ind w:left="478" w:right="3284" w:firstLine="3"/>
        <w:rPr>
          <w:rFonts w:ascii="微软雅黑" w:hAnsi="微软雅黑" w:eastAsia="微软雅黑" w:cs="微软雅黑"/>
          <w:color w:val="000000" w:themeColor="text1"/>
          <w:spacing w:val="-4"/>
          <w:sz w:val="24"/>
          <w:szCs w:val="24"/>
          <w14:textFill>
            <w14:solidFill>
              <w14:schemeClr w14:val="tx1"/>
            </w14:solidFill>
          </w14:textFill>
        </w:rPr>
      </w:pPr>
      <w:r>
        <w:rPr>
          <w:rFonts w:ascii="微软雅黑" w:hAnsi="微软雅黑" w:eastAsia="微软雅黑" w:cs="微软雅黑"/>
          <w:color w:val="000000" w:themeColor="text1"/>
          <w:spacing w:val="-4"/>
          <w:sz w:val="24"/>
          <w:szCs w:val="24"/>
          <w14:textFill>
            <w14:solidFill>
              <w14:schemeClr w14:val="tx1"/>
            </w14:solidFill>
          </w14:textFill>
        </w:rPr>
        <w:t>联系人：</w:t>
      </w:r>
      <w:r>
        <w:rPr>
          <w:rFonts w:ascii="微软雅黑" w:hAnsi="微软雅黑" w:eastAsia="微软雅黑" w:cs="微软雅黑"/>
          <w:color w:val="000000" w:themeColor="text1"/>
          <w:spacing w:val="-4"/>
          <w:sz w:val="24"/>
          <w:szCs w:val="24"/>
          <w:lang w:val="en-US" w:eastAsia="zh-CN"/>
          <w14:textFill>
            <w14:solidFill>
              <w14:schemeClr w14:val="tx1"/>
            </w14:solidFill>
          </w14:textFill>
        </w:rPr>
        <w:t>邹向东</w:t>
      </w:r>
    </w:p>
    <w:p w14:paraId="34E86BBB">
      <w:pPr>
        <w:spacing w:line="240" w:lineRule="auto"/>
        <w:ind w:left="0" w:right="0" w:firstLine="464" w:firstLineChars="200"/>
        <w:rPr>
          <w:rFonts w:ascii="微软雅黑" w:hAnsi="微软雅黑" w:eastAsia="微软雅黑" w:cs="微软雅黑"/>
          <w:color w:val="000000" w:themeColor="text1"/>
          <w:spacing w:val="-4"/>
          <w:sz w:val="24"/>
          <w:szCs w:val="24"/>
          <w:lang w:val="en-US" w:eastAsia="zh-CN"/>
          <w14:textFill>
            <w14:solidFill>
              <w14:schemeClr w14:val="tx1"/>
            </w14:solidFill>
          </w14:textFill>
        </w:rPr>
      </w:pPr>
      <w:r>
        <w:rPr>
          <w:rFonts w:ascii="微软雅黑" w:hAnsi="微软雅黑" w:eastAsia="微软雅黑" w:cs="微软雅黑"/>
          <w:color w:val="000000" w:themeColor="text1"/>
          <w:spacing w:val="-4"/>
          <w:sz w:val="24"/>
          <w:szCs w:val="24"/>
          <w:lang w:val="en-US" w:eastAsia="zh-CN"/>
          <w14:textFill>
            <w14:solidFill>
              <w14:schemeClr w14:val="tx1"/>
            </w14:solidFill>
          </w14:textFill>
        </w:rPr>
        <w:t>电话：0903-6499678</w:t>
      </w:r>
    </w:p>
    <w:p w14:paraId="6AFD00C9">
      <w:pPr>
        <w:spacing w:line="240" w:lineRule="auto"/>
        <w:ind w:left="0" w:right="0" w:firstLine="464" w:firstLineChars="200"/>
        <w:rPr>
          <w:rFonts w:ascii="微软雅黑" w:hAnsi="微软雅黑" w:eastAsia="微软雅黑" w:cs="微软雅黑"/>
          <w:color w:val="000000" w:themeColor="text1"/>
          <w:spacing w:val="-4"/>
          <w:sz w:val="24"/>
          <w:szCs w:val="24"/>
          <w:lang w:val="en-US" w:eastAsia="zh-CN"/>
          <w14:textFill>
            <w14:solidFill>
              <w14:schemeClr w14:val="tx1"/>
            </w14:solidFill>
          </w14:textFill>
        </w:rPr>
      </w:pPr>
      <w:r>
        <w:rPr>
          <w:rFonts w:ascii="微软雅黑" w:hAnsi="微软雅黑" w:eastAsia="微软雅黑" w:cs="微软雅黑"/>
          <w:color w:val="000000" w:themeColor="text1"/>
          <w:spacing w:val="-4"/>
          <w:sz w:val="24"/>
          <w:szCs w:val="24"/>
          <w:lang w:val="en-US" w:eastAsia="zh-CN"/>
          <w14:textFill>
            <w14:solidFill>
              <w14:schemeClr w14:val="tx1"/>
            </w14:solidFill>
          </w14:textFill>
        </w:rPr>
        <w:t>2.采购代理机构信息</w:t>
      </w:r>
    </w:p>
    <w:p w14:paraId="0191DEC6">
      <w:pPr>
        <w:spacing w:line="240" w:lineRule="auto"/>
        <w:ind w:left="0" w:right="0" w:firstLine="464" w:firstLineChars="200"/>
        <w:rPr>
          <w:rFonts w:hint="default" w:ascii="微软雅黑" w:hAnsi="微软雅黑" w:eastAsia="微软雅黑" w:cs="微软雅黑"/>
          <w:spacing w:val="-4"/>
          <w:sz w:val="24"/>
          <w:szCs w:val="24"/>
          <w:lang w:val="en-US" w:eastAsia="zh-CN"/>
        </w:rPr>
      </w:pPr>
      <w:r>
        <w:rPr>
          <w:rFonts w:ascii="微软雅黑" w:hAnsi="微软雅黑" w:eastAsia="微软雅黑" w:cs="微软雅黑"/>
          <w:color w:val="000000" w:themeColor="text1"/>
          <w:spacing w:val="-4"/>
          <w:sz w:val="24"/>
          <w:szCs w:val="24"/>
          <w:lang w:val="en-US" w:eastAsia="zh-CN"/>
          <w14:textFill>
            <w14:solidFill>
              <w14:schemeClr w14:val="tx1"/>
            </w14:solidFill>
          </w14:textFill>
        </w:rPr>
        <w:t>名       称：</w:t>
      </w:r>
      <w:r>
        <w:rPr>
          <w:rFonts w:hint="eastAsia" w:ascii="微软雅黑" w:hAnsi="微软雅黑" w:eastAsia="微软雅黑" w:cs="微软雅黑"/>
          <w:color w:val="000000" w:themeColor="text1"/>
          <w:spacing w:val="-4"/>
          <w:sz w:val="24"/>
          <w:szCs w:val="24"/>
          <w:lang w:val="en-US" w:eastAsia="zh-CN"/>
          <w14:textFill>
            <w14:solidFill>
              <w14:schemeClr w14:val="tx1"/>
            </w14:solidFill>
          </w14:textFill>
        </w:rPr>
        <w:t>新疆建鸿工程项</w:t>
      </w:r>
      <w:r>
        <w:rPr>
          <w:rFonts w:hint="eastAsia" w:ascii="微软雅黑" w:hAnsi="微软雅黑" w:eastAsia="微软雅黑" w:cs="微软雅黑"/>
          <w:spacing w:val="-4"/>
          <w:sz w:val="24"/>
          <w:szCs w:val="24"/>
          <w:lang w:val="en-US" w:eastAsia="zh-CN"/>
        </w:rPr>
        <w:t>目管理咨询有限公司</w:t>
      </w:r>
    </w:p>
    <w:p w14:paraId="491AF61F">
      <w:pPr>
        <w:spacing w:line="240" w:lineRule="auto"/>
        <w:ind w:left="0" w:right="0" w:firstLine="464" w:firstLineChars="200"/>
        <w:rPr>
          <w:rFonts w:hint="eastAsia" w:ascii="微软雅黑" w:hAnsi="微软雅黑" w:eastAsia="微软雅黑" w:cs="微软雅黑"/>
          <w:spacing w:val="-4"/>
          <w:sz w:val="24"/>
          <w:szCs w:val="24"/>
          <w:lang w:val="en-US" w:eastAsia="zh-CN"/>
        </w:rPr>
      </w:pPr>
      <w:r>
        <w:rPr>
          <w:rFonts w:ascii="微软雅黑" w:hAnsi="微软雅黑" w:eastAsia="微软雅黑" w:cs="微软雅黑"/>
          <w:spacing w:val="-4"/>
          <w:sz w:val="24"/>
          <w:szCs w:val="24"/>
          <w:lang w:val="en-US" w:eastAsia="zh-CN"/>
        </w:rPr>
        <w:t>地       址：</w:t>
      </w:r>
      <w:r>
        <w:rPr>
          <w:rFonts w:hint="eastAsia" w:ascii="微软雅黑" w:hAnsi="微软雅黑" w:eastAsia="微软雅黑" w:cs="微软雅黑"/>
          <w:spacing w:val="-4"/>
          <w:sz w:val="24"/>
          <w:szCs w:val="24"/>
          <w:lang w:val="en-US" w:eastAsia="zh-CN"/>
        </w:rPr>
        <w:t>和田市玉都国际广场玉座9楼</w:t>
      </w:r>
    </w:p>
    <w:p w14:paraId="75EB5EC8">
      <w:pPr>
        <w:spacing w:line="240" w:lineRule="auto"/>
        <w:ind w:left="0" w:right="0" w:firstLine="464" w:firstLineChars="200"/>
        <w:rPr>
          <w:rFonts w:hint="default" w:ascii="微软雅黑" w:hAnsi="微软雅黑" w:eastAsia="微软雅黑" w:cs="微软雅黑"/>
          <w:spacing w:val="-4"/>
          <w:sz w:val="24"/>
          <w:szCs w:val="24"/>
          <w:lang w:val="en-US" w:eastAsia="zh-CN"/>
        </w:rPr>
      </w:pPr>
      <w:r>
        <w:rPr>
          <w:rFonts w:ascii="微软雅黑" w:hAnsi="微软雅黑" w:eastAsia="微软雅黑" w:cs="微软雅黑"/>
          <w:spacing w:val="-4"/>
          <w:sz w:val="24"/>
          <w:szCs w:val="24"/>
          <w:lang w:val="en-US" w:eastAsia="zh-CN"/>
        </w:rPr>
        <w:t>联系方式：0903-</w:t>
      </w:r>
      <w:r>
        <w:rPr>
          <w:rFonts w:hint="eastAsia" w:ascii="微软雅黑" w:hAnsi="微软雅黑" w:eastAsia="微软雅黑" w:cs="微软雅黑"/>
          <w:spacing w:val="-4"/>
          <w:sz w:val="24"/>
          <w:szCs w:val="24"/>
          <w:lang w:val="en-US" w:eastAsia="zh-CN"/>
        </w:rPr>
        <w:t>7825563</w:t>
      </w:r>
    </w:p>
    <w:p w14:paraId="4A648751">
      <w:pPr>
        <w:spacing w:line="240" w:lineRule="auto"/>
        <w:ind w:left="0" w:right="0" w:firstLine="464" w:firstLineChars="200"/>
        <w:rPr>
          <w:rFonts w:ascii="微软雅黑" w:hAnsi="微软雅黑" w:eastAsia="微软雅黑" w:cs="微软雅黑"/>
          <w:spacing w:val="-4"/>
          <w:sz w:val="24"/>
          <w:szCs w:val="24"/>
          <w:lang w:val="en-US" w:eastAsia="zh-CN"/>
        </w:rPr>
      </w:pPr>
      <w:r>
        <w:rPr>
          <w:rFonts w:ascii="微软雅黑" w:hAnsi="微软雅黑" w:eastAsia="微软雅黑" w:cs="微软雅黑"/>
          <w:spacing w:val="-4"/>
          <w:sz w:val="24"/>
          <w:szCs w:val="24"/>
          <w:lang w:val="en-US" w:eastAsia="zh-CN"/>
        </w:rPr>
        <w:t>3.项目联系方式</w:t>
      </w:r>
    </w:p>
    <w:p w14:paraId="55CF0A19">
      <w:pPr>
        <w:spacing w:line="240" w:lineRule="auto"/>
        <w:ind w:left="0" w:right="0" w:firstLine="464" w:firstLineChars="200"/>
        <w:rPr>
          <w:rFonts w:hint="default" w:ascii="微软雅黑" w:hAnsi="微软雅黑" w:eastAsia="微软雅黑" w:cs="微软雅黑"/>
          <w:spacing w:val="-4"/>
          <w:sz w:val="24"/>
          <w:szCs w:val="24"/>
          <w:highlight w:val="cyan"/>
          <w:lang w:val="en-US" w:eastAsia="zh-CN"/>
        </w:rPr>
      </w:pPr>
      <w:r>
        <w:rPr>
          <w:rFonts w:ascii="微软雅黑" w:hAnsi="微软雅黑" w:eastAsia="微软雅黑" w:cs="微软雅黑"/>
          <w:spacing w:val="-4"/>
          <w:sz w:val="24"/>
          <w:szCs w:val="24"/>
          <w:lang w:val="en-US" w:eastAsia="zh-CN"/>
        </w:rPr>
        <w:t>项目联系人：</w:t>
      </w:r>
      <w:r>
        <w:rPr>
          <w:rFonts w:hint="eastAsia" w:ascii="微软雅黑" w:hAnsi="微软雅黑" w:eastAsia="微软雅黑" w:cs="微软雅黑"/>
          <w:spacing w:val="-4"/>
          <w:sz w:val="24"/>
          <w:szCs w:val="24"/>
          <w:highlight w:val="none"/>
          <w:lang w:val="en-US" w:eastAsia="zh-CN"/>
        </w:rPr>
        <w:t>吕丹</w:t>
      </w:r>
    </w:p>
    <w:p w14:paraId="138E0329">
      <w:pPr>
        <w:spacing w:line="240" w:lineRule="auto"/>
        <w:ind w:left="0" w:right="0" w:firstLine="464" w:firstLineChars="200"/>
        <w:rPr>
          <w:rFonts w:hint="default" w:ascii="微软雅黑" w:hAnsi="微软雅黑" w:eastAsia="微软雅黑" w:cs="微软雅黑"/>
          <w:spacing w:val="-4"/>
          <w:sz w:val="24"/>
          <w:szCs w:val="24"/>
          <w:lang w:val="en-US" w:eastAsia="zh-CN"/>
        </w:rPr>
        <w:sectPr>
          <w:footerReference r:id="rId10" w:type="default"/>
          <w:pgSz w:w="11905" w:h="16839"/>
          <w:pgMar w:top="1128" w:right="1161" w:bottom="1333" w:left="1234" w:header="0" w:footer="1084" w:gutter="0"/>
          <w:pgNumType w:fmt="decimal"/>
          <w:cols w:space="720" w:num="1"/>
        </w:sectPr>
      </w:pPr>
      <w:r>
        <w:rPr>
          <w:rFonts w:ascii="微软雅黑" w:hAnsi="微软雅黑" w:eastAsia="微软雅黑" w:cs="微软雅黑"/>
          <w:spacing w:val="-4"/>
          <w:sz w:val="24"/>
          <w:szCs w:val="24"/>
          <w:lang w:val="en-US" w:eastAsia="zh-CN"/>
        </w:rPr>
        <w:t>电          话：0903-</w:t>
      </w:r>
      <w:r>
        <w:rPr>
          <w:rFonts w:hint="eastAsia" w:ascii="微软雅黑" w:hAnsi="微软雅黑" w:eastAsia="微软雅黑" w:cs="微软雅黑"/>
          <w:spacing w:val="-4"/>
          <w:sz w:val="24"/>
          <w:szCs w:val="24"/>
          <w:lang w:val="en-US" w:eastAsia="zh-CN"/>
        </w:rPr>
        <w:t>7825563</w:t>
      </w:r>
    </w:p>
    <w:p w14:paraId="5216806E">
      <w:pPr>
        <w:spacing w:before="216" w:line="219" w:lineRule="auto"/>
        <w:ind w:left="2736"/>
        <w:rPr>
          <w:rFonts w:ascii="宋体" w:hAnsi="宋体" w:eastAsia="宋体" w:cs="宋体"/>
          <w:sz w:val="30"/>
          <w:szCs w:val="30"/>
        </w:rPr>
      </w:pPr>
      <w:r>
        <w:rPr>
          <w:rFonts w:ascii="宋体" w:hAnsi="宋体" w:eastAsia="宋体" w:cs="宋体"/>
          <w:b/>
          <w:bCs/>
          <w:spacing w:val="-3"/>
          <w:sz w:val="30"/>
          <w:szCs w:val="30"/>
        </w:rPr>
        <w:t>第二部分</w:t>
      </w:r>
      <w:r>
        <w:rPr>
          <w:rFonts w:ascii="宋体" w:hAnsi="宋体" w:eastAsia="宋体" w:cs="宋体"/>
          <w:spacing w:val="-3"/>
          <w:sz w:val="30"/>
          <w:szCs w:val="30"/>
        </w:rPr>
        <w:t xml:space="preserve">  </w:t>
      </w:r>
      <w:r>
        <w:rPr>
          <w:rFonts w:ascii="宋体" w:hAnsi="宋体" w:eastAsia="宋体" w:cs="宋体"/>
          <w:b/>
          <w:bCs/>
          <w:spacing w:val="-3"/>
          <w:sz w:val="30"/>
          <w:szCs w:val="30"/>
        </w:rPr>
        <w:t>供应商须知前附表</w:t>
      </w:r>
    </w:p>
    <w:p w14:paraId="259CE6FA">
      <w:pPr>
        <w:spacing w:before="196"/>
      </w:pPr>
    </w:p>
    <w:tbl>
      <w:tblPr>
        <w:tblStyle w:val="19"/>
        <w:tblW w:w="91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421"/>
        <w:gridCol w:w="6957"/>
      </w:tblGrid>
      <w:tr w14:paraId="2E118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04" w:type="dxa"/>
            <w:vAlign w:val="top"/>
          </w:tcPr>
          <w:p w14:paraId="498703ED">
            <w:pPr>
              <w:pStyle w:val="20"/>
              <w:spacing w:before="139" w:line="188" w:lineRule="auto"/>
              <w:ind w:left="170"/>
            </w:pPr>
            <w:r>
              <w:rPr>
                <w:spacing w:val="-4"/>
              </w:rPr>
              <w:t>序号</w:t>
            </w:r>
          </w:p>
        </w:tc>
        <w:tc>
          <w:tcPr>
            <w:tcW w:w="1421" w:type="dxa"/>
            <w:vAlign w:val="top"/>
          </w:tcPr>
          <w:p w14:paraId="16EF1833">
            <w:pPr>
              <w:pStyle w:val="20"/>
              <w:spacing w:before="138" w:line="189" w:lineRule="auto"/>
              <w:ind w:left="421"/>
            </w:pPr>
            <w:r>
              <w:rPr>
                <w:spacing w:val="-5"/>
                <w:w w:val="98"/>
              </w:rPr>
              <w:t>条</w:t>
            </w:r>
            <w:r>
              <w:rPr>
                <w:spacing w:val="64"/>
              </w:rPr>
              <w:t xml:space="preserve"> </w:t>
            </w:r>
            <w:r>
              <w:rPr>
                <w:spacing w:val="-5"/>
                <w:w w:val="98"/>
              </w:rPr>
              <w:t>款</w:t>
            </w:r>
          </w:p>
        </w:tc>
        <w:tc>
          <w:tcPr>
            <w:tcW w:w="6957" w:type="dxa"/>
            <w:vAlign w:val="top"/>
          </w:tcPr>
          <w:p w14:paraId="49BE603C">
            <w:pPr>
              <w:pStyle w:val="20"/>
              <w:spacing w:before="138" w:line="189" w:lineRule="auto"/>
              <w:ind w:left="2978"/>
            </w:pPr>
            <w:r>
              <w:rPr>
                <w:spacing w:val="-23"/>
              </w:rPr>
              <w:t>内</w:t>
            </w:r>
            <w:r>
              <w:rPr>
                <w:spacing w:val="6"/>
              </w:rPr>
              <w:t xml:space="preserve">        </w:t>
            </w:r>
            <w:r>
              <w:rPr>
                <w:spacing w:val="-23"/>
              </w:rPr>
              <w:t>容</w:t>
            </w:r>
          </w:p>
        </w:tc>
      </w:tr>
      <w:tr w14:paraId="5E92C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04" w:type="dxa"/>
            <w:vAlign w:val="top"/>
          </w:tcPr>
          <w:p w14:paraId="5E9D2F41">
            <w:pPr>
              <w:spacing w:line="261" w:lineRule="auto"/>
              <w:rPr>
                <w:rFonts w:ascii="Arial"/>
                <w:sz w:val="21"/>
              </w:rPr>
            </w:pPr>
          </w:p>
          <w:p w14:paraId="79A18768">
            <w:pPr>
              <w:spacing w:line="262" w:lineRule="auto"/>
              <w:rPr>
                <w:rFonts w:ascii="Arial"/>
                <w:sz w:val="21"/>
              </w:rPr>
            </w:pPr>
          </w:p>
          <w:p w14:paraId="40F1832B">
            <w:pPr>
              <w:pStyle w:val="20"/>
              <w:spacing w:before="103" w:line="159" w:lineRule="auto"/>
              <w:ind w:left="361"/>
            </w:pPr>
            <w:r>
              <w:t>1</w:t>
            </w:r>
          </w:p>
        </w:tc>
        <w:tc>
          <w:tcPr>
            <w:tcW w:w="1421" w:type="dxa"/>
            <w:vAlign w:val="top"/>
          </w:tcPr>
          <w:p w14:paraId="56E1071B">
            <w:pPr>
              <w:rPr>
                <w:rFonts w:ascii="Arial"/>
                <w:sz w:val="21"/>
              </w:rPr>
            </w:pPr>
          </w:p>
          <w:p w14:paraId="7778FD75">
            <w:pPr>
              <w:spacing w:line="241" w:lineRule="auto"/>
              <w:rPr>
                <w:rFonts w:ascii="Arial"/>
                <w:sz w:val="21"/>
              </w:rPr>
            </w:pPr>
          </w:p>
          <w:p w14:paraId="2A160A1B">
            <w:pPr>
              <w:pStyle w:val="20"/>
              <w:spacing w:before="103" w:line="188" w:lineRule="auto"/>
              <w:ind w:left="360"/>
            </w:pPr>
            <w:r>
              <w:rPr>
                <w:spacing w:val="-4"/>
              </w:rPr>
              <w:t>采购人</w:t>
            </w:r>
          </w:p>
        </w:tc>
        <w:tc>
          <w:tcPr>
            <w:tcW w:w="6957" w:type="dxa"/>
            <w:vAlign w:val="top"/>
          </w:tcPr>
          <w:p w14:paraId="646D7669">
            <w:pPr>
              <w:pStyle w:val="20"/>
              <w:spacing w:before="66" w:line="183" w:lineRule="auto"/>
              <w:ind w:left="117"/>
              <w:rPr>
                <w:rFonts w:hint="eastAsia" w:eastAsia="微软雅黑"/>
                <w:lang w:eastAsia="zh-CN"/>
              </w:rPr>
            </w:pPr>
            <w:r>
              <w:rPr>
                <w:spacing w:val="-2"/>
              </w:rPr>
              <w:t>名</w:t>
            </w:r>
            <w:r>
              <w:rPr>
                <w:spacing w:val="16"/>
              </w:rPr>
              <w:t xml:space="preserve">   </w:t>
            </w:r>
            <w:r>
              <w:rPr>
                <w:spacing w:val="-2"/>
              </w:rPr>
              <w:t>称：</w:t>
            </w:r>
            <w:r>
              <w:rPr>
                <w:rFonts w:hint="eastAsia"/>
                <w:spacing w:val="-2"/>
                <w:lang w:eastAsia="zh-CN"/>
              </w:rPr>
              <w:t>皮山县人民医院</w:t>
            </w:r>
          </w:p>
          <w:p w14:paraId="1B84BA4A">
            <w:pPr>
              <w:pStyle w:val="20"/>
              <w:spacing w:before="32" w:line="188" w:lineRule="auto"/>
              <w:ind w:left="117"/>
              <w:rPr>
                <w:rFonts w:hint="eastAsia" w:eastAsia="微软雅黑"/>
                <w:lang w:eastAsia="zh-CN"/>
              </w:rPr>
            </w:pPr>
            <w:r>
              <w:rPr>
                <w:spacing w:val="-4"/>
              </w:rPr>
              <w:t>地</w:t>
            </w:r>
            <w:r>
              <w:rPr>
                <w:spacing w:val="17"/>
              </w:rPr>
              <w:t xml:space="preserve">   </w:t>
            </w:r>
            <w:r>
              <w:rPr>
                <w:spacing w:val="-4"/>
              </w:rPr>
              <w:t>址：</w:t>
            </w:r>
            <w:r>
              <w:rPr>
                <w:rFonts w:hint="eastAsia"/>
                <w:spacing w:val="-4"/>
                <w:lang w:eastAsia="zh-CN"/>
              </w:rPr>
              <w:t>新疆维吾尔自治区和田地区皮山县新城区东经三路</w:t>
            </w:r>
          </w:p>
          <w:p w14:paraId="2B760FB8">
            <w:pPr>
              <w:pStyle w:val="20"/>
              <w:spacing w:before="25" w:line="188" w:lineRule="auto"/>
              <w:ind w:left="114"/>
              <w:rPr>
                <w:rFonts w:hint="eastAsia" w:eastAsia="微软雅黑"/>
                <w:lang w:eastAsia="zh-CN"/>
              </w:rPr>
            </w:pPr>
            <w:r>
              <w:rPr>
                <w:spacing w:val="-2"/>
              </w:rPr>
              <w:t>联系人：</w:t>
            </w:r>
            <w:r>
              <w:rPr>
                <w:rFonts w:hint="eastAsia"/>
                <w:spacing w:val="-2"/>
                <w:lang w:eastAsia="zh-CN"/>
              </w:rPr>
              <w:t>邹向东</w:t>
            </w:r>
          </w:p>
          <w:p w14:paraId="17445E2C">
            <w:pPr>
              <w:pStyle w:val="20"/>
              <w:spacing w:before="24" w:line="175" w:lineRule="auto"/>
              <w:ind w:left="143"/>
            </w:pPr>
            <w:r>
              <w:rPr>
                <w:spacing w:val="-15"/>
              </w:rPr>
              <w:t>电    话：</w:t>
            </w:r>
            <w:r>
              <w:rPr>
                <w:rFonts w:ascii="微软雅黑" w:hAnsi="微软雅黑" w:eastAsia="微软雅黑" w:cs="微软雅黑"/>
                <w:spacing w:val="-4"/>
                <w:sz w:val="24"/>
                <w:szCs w:val="24"/>
                <w:lang w:val="en-US" w:eastAsia="zh-CN"/>
              </w:rPr>
              <w:t>0903-6499678</w:t>
            </w:r>
          </w:p>
        </w:tc>
      </w:tr>
      <w:tr w14:paraId="1E32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04" w:type="dxa"/>
            <w:vAlign w:val="top"/>
          </w:tcPr>
          <w:p w14:paraId="13178402">
            <w:pPr>
              <w:spacing w:line="262" w:lineRule="auto"/>
              <w:rPr>
                <w:rFonts w:ascii="Arial"/>
                <w:sz w:val="21"/>
              </w:rPr>
            </w:pPr>
          </w:p>
          <w:p w14:paraId="7ADC52C6">
            <w:pPr>
              <w:spacing w:line="262" w:lineRule="auto"/>
              <w:rPr>
                <w:rFonts w:ascii="Arial"/>
                <w:sz w:val="21"/>
              </w:rPr>
            </w:pPr>
          </w:p>
          <w:p w14:paraId="5E53247A">
            <w:pPr>
              <w:pStyle w:val="20"/>
              <w:spacing w:before="103" w:line="159" w:lineRule="auto"/>
              <w:ind w:left="346"/>
            </w:pPr>
            <w:r>
              <w:t>2</w:t>
            </w:r>
          </w:p>
        </w:tc>
        <w:tc>
          <w:tcPr>
            <w:tcW w:w="1421" w:type="dxa"/>
            <w:vAlign w:val="top"/>
          </w:tcPr>
          <w:p w14:paraId="7405DA25">
            <w:pPr>
              <w:rPr>
                <w:rFonts w:ascii="Arial"/>
                <w:sz w:val="21"/>
              </w:rPr>
            </w:pPr>
          </w:p>
          <w:p w14:paraId="5BF546E9">
            <w:pPr>
              <w:spacing w:line="241" w:lineRule="auto"/>
              <w:rPr>
                <w:rFonts w:ascii="Arial"/>
                <w:sz w:val="21"/>
              </w:rPr>
            </w:pPr>
          </w:p>
          <w:p w14:paraId="2CA34340">
            <w:pPr>
              <w:pStyle w:val="20"/>
              <w:spacing w:before="103" w:line="188" w:lineRule="auto"/>
              <w:ind w:left="243"/>
            </w:pPr>
            <w:r>
              <w:rPr>
                <w:spacing w:val="-3"/>
                <w:w w:val="99"/>
              </w:rPr>
              <w:t>代理机构</w:t>
            </w:r>
          </w:p>
        </w:tc>
        <w:tc>
          <w:tcPr>
            <w:tcW w:w="6957" w:type="dxa"/>
            <w:vAlign w:val="top"/>
          </w:tcPr>
          <w:p w14:paraId="14199BBD">
            <w:pPr>
              <w:pStyle w:val="20"/>
              <w:spacing w:before="66" w:line="188" w:lineRule="auto"/>
              <w:ind w:left="117"/>
              <w:rPr>
                <w:rFonts w:hint="eastAsia" w:eastAsia="微软雅黑"/>
                <w:lang w:eastAsia="zh-CN"/>
              </w:rPr>
            </w:pPr>
            <w:r>
              <w:t>名</w:t>
            </w:r>
            <w:r>
              <w:rPr>
                <w:spacing w:val="19"/>
              </w:rPr>
              <w:t xml:space="preserve">   </w:t>
            </w:r>
            <w:r>
              <w:t>称:</w:t>
            </w:r>
            <w:r>
              <w:rPr>
                <w:spacing w:val="64"/>
              </w:rPr>
              <w:t xml:space="preserve"> </w:t>
            </w:r>
            <w:r>
              <w:rPr>
                <w:rFonts w:hint="eastAsia"/>
                <w:lang w:eastAsia="zh-CN"/>
              </w:rPr>
              <w:t>新疆建鸿工程项目管理咨询有限公司</w:t>
            </w:r>
          </w:p>
          <w:p w14:paraId="4DD55381">
            <w:pPr>
              <w:pStyle w:val="20"/>
              <w:spacing w:before="24" w:line="188" w:lineRule="auto"/>
              <w:ind w:left="117"/>
              <w:rPr>
                <w:rFonts w:hint="eastAsia" w:eastAsia="微软雅黑"/>
                <w:lang w:eastAsia="zh-CN"/>
              </w:rPr>
            </w:pPr>
            <w:r>
              <w:rPr>
                <w:spacing w:val="-2"/>
              </w:rPr>
              <w:t>地</w:t>
            </w:r>
            <w:r>
              <w:rPr>
                <w:spacing w:val="19"/>
              </w:rPr>
              <w:t xml:space="preserve">   </w:t>
            </w:r>
            <w:r>
              <w:rPr>
                <w:spacing w:val="-2"/>
              </w:rPr>
              <w:t>址:</w:t>
            </w:r>
            <w:r>
              <w:rPr>
                <w:rFonts w:hint="eastAsia"/>
                <w:spacing w:val="-2"/>
                <w:lang w:eastAsia="zh-CN"/>
              </w:rPr>
              <w:t>和田市玉都国际广场玉座9楼</w:t>
            </w:r>
          </w:p>
          <w:p w14:paraId="0C8508AD">
            <w:pPr>
              <w:pStyle w:val="20"/>
              <w:spacing w:before="24" w:line="189" w:lineRule="auto"/>
              <w:ind w:left="114"/>
              <w:rPr>
                <w:rFonts w:hint="eastAsia" w:eastAsia="微软雅黑"/>
                <w:lang w:val="en-US" w:eastAsia="zh-CN"/>
              </w:rPr>
            </w:pPr>
            <w:r>
              <w:rPr>
                <w:spacing w:val="4"/>
              </w:rPr>
              <w:t>联系人:</w:t>
            </w:r>
            <w:r>
              <w:rPr>
                <w:spacing w:val="76"/>
              </w:rPr>
              <w:t xml:space="preserve"> </w:t>
            </w:r>
            <w:r>
              <w:rPr>
                <w:rFonts w:hint="eastAsia"/>
                <w:spacing w:val="76"/>
                <w:lang w:val="en-US" w:eastAsia="zh-CN"/>
              </w:rPr>
              <w:t>吕丹</w:t>
            </w:r>
          </w:p>
          <w:p w14:paraId="5B9E1E9D">
            <w:pPr>
              <w:pStyle w:val="20"/>
              <w:spacing w:before="22" w:line="175" w:lineRule="auto"/>
              <w:ind w:left="143"/>
              <w:rPr>
                <w:rFonts w:hint="default" w:eastAsia="微软雅黑"/>
                <w:lang w:val="en-US" w:eastAsia="zh-CN"/>
              </w:rPr>
            </w:pPr>
            <w:r>
              <w:rPr>
                <w:spacing w:val="-14"/>
              </w:rPr>
              <w:t xml:space="preserve">电    话: </w:t>
            </w:r>
            <w:r>
              <w:rPr>
                <w:rFonts w:hint="eastAsia"/>
                <w:spacing w:val="-14"/>
                <w:lang w:eastAsia="zh-CN"/>
              </w:rPr>
              <w:t>0903-7825563</w:t>
            </w:r>
            <w:r>
              <w:rPr>
                <w:rFonts w:hint="eastAsia"/>
                <w:spacing w:val="-14"/>
                <w:lang w:val="en-US" w:eastAsia="zh-CN"/>
              </w:rPr>
              <w:t>/15001519096</w:t>
            </w:r>
          </w:p>
        </w:tc>
      </w:tr>
      <w:tr w14:paraId="00015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804" w:type="dxa"/>
            <w:vAlign w:val="top"/>
          </w:tcPr>
          <w:p w14:paraId="24B60C94">
            <w:pPr>
              <w:rPr>
                <w:rFonts w:ascii="Arial"/>
                <w:sz w:val="21"/>
              </w:rPr>
            </w:pPr>
          </w:p>
          <w:p w14:paraId="686202F7">
            <w:pPr>
              <w:rPr>
                <w:rFonts w:ascii="Arial"/>
                <w:sz w:val="21"/>
              </w:rPr>
            </w:pPr>
          </w:p>
          <w:p w14:paraId="7BAD1676">
            <w:pPr>
              <w:pStyle w:val="20"/>
              <w:spacing w:before="103" w:line="158" w:lineRule="auto"/>
              <w:ind w:left="348"/>
            </w:pPr>
            <w:r>
              <w:t>3</w:t>
            </w:r>
          </w:p>
        </w:tc>
        <w:tc>
          <w:tcPr>
            <w:tcW w:w="1421" w:type="dxa"/>
            <w:vAlign w:val="top"/>
          </w:tcPr>
          <w:p w14:paraId="23304A83">
            <w:pPr>
              <w:spacing w:line="278" w:lineRule="auto"/>
              <w:rPr>
                <w:rFonts w:ascii="Arial"/>
                <w:sz w:val="21"/>
              </w:rPr>
            </w:pPr>
          </w:p>
          <w:p w14:paraId="5880F9A1">
            <w:pPr>
              <w:pStyle w:val="20"/>
              <w:spacing w:before="103" w:line="186" w:lineRule="auto"/>
              <w:ind w:left="239" w:right="108" w:hanging="120"/>
            </w:pPr>
            <w:r>
              <w:rPr>
                <w:spacing w:val="-4"/>
              </w:rPr>
              <w:t>项目编号及</w:t>
            </w:r>
            <w:r>
              <w:rPr>
                <w:spacing w:val="2"/>
              </w:rPr>
              <w:t xml:space="preserve"> </w:t>
            </w:r>
            <w:r>
              <w:rPr>
                <w:spacing w:val="-4"/>
              </w:rPr>
              <w:t>项目名称</w:t>
            </w:r>
          </w:p>
        </w:tc>
        <w:tc>
          <w:tcPr>
            <w:tcW w:w="6957" w:type="dxa"/>
            <w:vAlign w:val="top"/>
          </w:tcPr>
          <w:p w14:paraId="10A8590F">
            <w:pPr>
              <w:pStyle w:val="20"/>
              <w:spacing w:before="68" w:line="187" w:lineRule="auto"/>
              <w:ind w:left="117"/>
              <w:rPr>
                <w:color w:val="000000" w:themeColor="text1"/>
                <w14:textFill>
                  <w14:solidFill>
                    <w14:schemeClr w14:val="tx1"/>
                  </w14:solidFill>
                </w14:textFill>
              </w:rPr>
            </w:pPr>
            <w:r>
              <w:rPr>
                <w:color w:val="000000" w:themeColor="text1"/>
                <w:spacing w:val="-16"/>
                <w14:textFill>
                  <w14:solidFill>
                    <w14:schemeClr w14:val="tx1"/>
                  </w14:solidFill>
                </w14:textFill>
              </w:rPr>
              <w:t>项目编号：PSXZC202</w:t>
            </w:r>
            <w:r>
              <w:rPr>
                <w:rFonts w:hint="eastAsia"/>
                <w:color w:val="000000" w:themeColor="text1"/>
                <w:spacing w:val="-16"/>
                <w:lang w:val="en-US" w:eastAsia="zh-CN"/>
                <w14:textFill>
                  <w14:solidFill>
                    <w14:schemeClr w14:val="tx1"/>
                  </w14:solidFill>
                </w14:textFill>
              </w:rPr>
              <w:t>5</w:t>
            </w:r>
            <w:r>
              <w:rPr>
                <w:color w:val="000000" w:themeColor="text1"/>
                <w:spacing w:val="-16"/>
                <w14:textFill>
                  <w14:solidFill>
                    <w14:schemeClr w14:val="tx1"/>
                  </w14:solidFill>
                </w14:textFill>
              </w:rPr>
              <w:t>-</w:t>
            </w:r>
            <w:r>
              <w:rPr>
                <w:rFonts w:hint="eastAsia"/>
                <w:color w:val="000000" w:themeColor="text1"/>
                <w:spacing w:val="-16"/>
                <w:lang w:val="en-US" w:eastAsia="zh-CN"/>
                <w14:textFill>
                  <w14:solidFill>
                    <w14:schemeClr w14:val="tx1"/>
                  </w14:solidFill>
                </w14:textFill>
              </w:rPr>
              <w:t>006</w:t>
            </w:r>
            <w:r>
              <w:rPr>
                <w:color w:val="000000" w:themeColor="text1"/>
                <w:spacing w:val="-16"/>
                <w14:textFill>
                  <w14:solidFill>
                    <w14:schemeClr w14:val="tx1"/>
                  </w14:solidFill>
                </w14:textFill>
              </w:rPr>
              <w:t>号</w:t>
            </w:r>
          </w:p>
          <w:p w14:paraId="535862AA">
            <w:pPr>
              <w:pStyle w:val="20"/>
              <w:spacing w:before="24" w:line="175" w:lineRule="auto"/>
              <w:ind w:left="118" w:right="185" w:hanging="1"/>
            </w:pPr>
            <w:r>
              <w:rPr>
                <w:color w:val="000000" w:themeColor="text1"/>
                <w:spacing w:val="-1"/>
                <w14:textFill>
                  <w14:solidFill>
                    <w14:schemeClr w14:val="tx1"/>
                  </w14:solidFill>
                </w14:textFill>
              </w:rPr>
              <w:t>项目名</w:t>
            </w:r>
            <w:r>
              <w:rPr>
                <w:rFonts w:hint="eastAsia"/>
                <w:color w:val="000000" w:themeColor="text1"/>
                <w:lang w:eastAsia="zh-CN"/>
                <w14:textFill>
                  <w14:solidFill>
                    <w14:schemeClr w14:val="tx1"/>
                  </w14:solidFill>
                </w14:textFill>
              </w:rPr>
              <w:t>称：</w:t>
            </w:r>
            <w:r>
              <w:rPr>
                <w:rFonts w:hint="eastAsia"/>
                <w:color w:val="000000" w:themeColor="text1"/>
                <w:lang w:val="en-US" w:eastAsia="zh-CN"/>
                <w14:textFill>
                  <w14:solidFill>
                    <w14:schemeClr w14:val="tx1"/>
                  </w14:solidFill>
                </w14:textFill>
              </w:rPr>
              <w:t>和田地区皮山县人民医院急诊、住院综合楼建设项目跟踪审计服务采购项目</w:t>
            </w:r>
          </w:p>
        </w:tc>
      </w:tr>
      <w:tr w14:paraId="452AB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804" w:type="dxa"/>
            <w:vAlign w:val="top"/>
          </w:tcPr>
          <w:p w14:paraId="585A9E9A">
            <w:pPr>
              <w:spacing w:line="254" w:lineRule="auto"/>
              <w:rPr>
                <w:rFonts w:ascii="Arial"/>
                <w:sz w:val="21"/>
              </w:rPr>
            </w:pPr>
          </w:p>
          <w:p w14:paraId="6C4954E0">
            <w:pPr>
              <w:spacing w:line="254" w:lineRule="auto"/>
              <w:rPr>
                <w:rFonts w:ascii="Arial"/>
                <w:sz w:val="21"/>
              </w:rPr>
            </w:pPr>
          </w:p>
          <w:p w14:paraId="6A9EEBE8">
            <w:pPr>
              <w:spacing w:line="255" w:lineRule="auto"/>
              <w:rPr>
                <w:rFonts w:ascii="Arial"/>
                <w:sz w:val="21"/>
              </w:rPr>
            </w:pPr>
          </w:p>
          <w:p w14:paraId="13B210C6">
            <w:pPr>
              <w:pStyle w:val="20"/>
              <w:spacing w:before="103" w:line="159" w:lineRule="auto"/>
              <w:ind w:left="342"/>
            </w:pPr>
            <w:r>
              <w:t>4</w:t>
            </w:r>
          </w:p>
        </w:tc>
        <w:tc>
          <w:tcPr>
            <w:tcW w:w="1421" w:type="dxa"/>
            <w:vAlign w:val="top"/>
          </w:tcPr>
          <w:p w14:paraId="7BB9523D">
            <w:pPr>
              <w:spacing w:line="282" w:lineRule="auto"/>
              <w:rPr>
                <w:rFonts w:ascii="Arial"/>
                <w:sz w:val="21"/>
              </w:rPr>
            </w:pPr>
          </w:p>
          <w:p w14:paraId="50FC3E79">
            <w:pPr>
              <w:spacing w:line="283" w:lineRule="auto"/>
              <w:rPr>
                <w:rFonts w:ascii="Arial"/>
                <w:sz w:val="21"/>
              </w:rPr>
            </w:pPr>
          </w:p>
          <w:p w14:paraId="1415D3AB">
            <w:pPr>
              <w:pStyle w:val="20"/>
              <w:spacing w:before="103" w:line="185" w:lineRule="auto"/>
              <w:ind w:left="239" w:right="108" w:hanging="119"/>
            </w:pPr>
            <w:r>
              <w:rPr>
                <w:spacing w:val="-4"/>
              </w:rPr>
              <w:t>采购方式及</w:t>
            </w:r>
            <w:r>
              <w:rPr>
                <w:spacing w:val="1"/>
              </w:rPr>
              <w:t xml:space="preserve"> </w:t>
            </w:r>
            <w:r>
              <w:rPr>
                <w:spacing w:val="-4"/>
              </w:rPr>
              <w:t>评标方法</w:t>
            </w:r>
          </w:p>
        </w:tc>
        <w:tc>
          <w:tcPr>
            <w:tcW w:w="6957" w:type="dxa"/>
            <w:vAlign w:val="top"/>
          </w:tcPr>
          <w:p w14:paraId="261C028D">
            <w:pPr>
              <w:pStyle w:val="20"/>
              <w:spacing w:before="38" w:line="184" w:lineRule="auto"/>
              <w:ind w:left="116" w:right="125" w:firstLine="1"/>
            </w:pPr>
            <w:r>
              <w:rPr>
                <w:spacing w:val="-1"/>
              </w:rPr>
              <w:t>采购方式：竞争性磋商</w:t>
            </w:r>
            <w:r>
              <w:rPr>
                <w:spacing w:val="3"/>
              </w:rPr>
              <w:t>；（</w:t>
            </w:r>
            <w:r>
              <w:rPr>
                <w:spacing w:val="-1"/>
              </w:rPr>
              <w:t>本项目采用两轮报价，投标人提交二</w:t>
            </w:r>
            <w:r>
              <w:rPr>
                <w:spacing w:val="1"/>
              </w:rPr>
              <w:t xml:space="preserve"> </w:t>
            </w:r>
            <w:r>
              <w:rPr>
                <w:spacing w:val="-1"/>
              </w:rPr>
              <w:t>次报价后，磋商小组对满足所有实质性要求提交最后报价的投标</w:t>
            </w:r>
            <w:r>
              <w:rPr>
                <w:spacing w:val="11"/>
              </w:rPr>
              <w:t xml:space="preserve"> </w:t>
            </w:r>
            <w:r>
              <w:rPr>
                <w:spacing w:val="-1"/>
              </w:rPr>
              <w:t>人的响应文件和投标人提交的二次报价进行综合评分，得分由高</w:t>
            </w:r>
            <w:r>
              <w:rPr>
                <w:spacing w:val="11"/>
              </w:rPr>
              <w:t xml:space="preserve"> </w:t>
            </w:r>
            <w:r>
              <w:rPr>
                <w:spacing w:val="-1"/>
              </w:rPr>
              <w:t>到低排序推荐第一、第二、第三中标候选人）（</w:t>
            </w:r>
            <w:r>
              <w:rPr>
                <w:spacing w:val="-2"/>
              </w:rPr>
              <w:t>注：磋商小组也</w:t>
            </w:r>
            <w:r>
              <w:t xml:space="preserve"> </w:t>
            </w:r>
            <w:r>
              <w:rPr>
                <w:spacing w:val="-3"/>
              </w:rPr>
              <w:t>可根据现场情况确定磋商次数）</w:t>
            </w:r>
          </w:p>
          <w:p w14:paraId="7F660A27">
            <w:pPr>
              <w:pStyle w:val="20"/>
              <w:spacing w:before="1" w:line="266" w:lineRule="exact"/>
              <w:ind w:left="117"/>
            </w:pPr>
            <w:r>
              <w:rPr>
                <w:spacing w:val="-4"/>
              </w:rPr>
              <w:t>评标方法：采用综合评分法。</w:t>
            </w:r>
          </w:p>
        </w:tc>
      </w:tr>
      <w:tr w14:paraId="209A8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804" w:type="dxa"/>
            <w:vAlign w:val="top"/>
          </w:tcPr>
          <w:p w14:paraId="2A7EA4EA">
            <w:pPr>
              <w:spacing w:line="256" w:lineRule="auto"/>
              <w:rPr>
                <w:rFonts w:ascii="Arial"/>
                <w:sz w:val="21"/>
              </w:rPr>
            </w:pPr>
          </w:p>
          <w:p w14:paraId="2EDC51ED">
            <w:pPr>
              <w:spacing w:line="256" w:lineRule="auto"/>
              <w:rPr>
                <w:rFonts w:ascii="Arial"/>
                <w:sz w:val="21"/>
              </w:rPr>
            </w:pPr>
          </w:p>
          <w:p w14:paraId="2AF155C2">
            <w:pPr>
              <w:pStyle w:val="20"/>
              <w:spacing w:before="103" w:line="157" w:lineRule="auto"/>
              <w:ind w:left="348"/>
            </w:pPr>
            <w:r>
              <w:t>5</w:t>
            </w:r>
          </w:p>
        </w:tc>
        <w:tc>
          <w:tcPr>
            <w:tcW w:w="1421" w:type="dxa"/>
            <w:vAlign w:val="top"/>
          </w:tcPr>
          <w:p w14:paraId="39518D20">
            <w:pPr>
              <w:spacing w:line="241" w:lineRule="auto"/>
              <w:rPr>
                <w:rFonts w:ascii="Arial"/>
                <w:sz w:val="21"/>
              </w:rPr>
            </w:pPr>
          </w:p>
          <w:p w14:paraId="0A617C4F">
            <w:pPr>
              <w:spacing w:line="241" w:lineRule="auto"/>
              <w:rPr>
                <w:rFonts w:ascii="Arial"/>
                <w:sz w:val="21"/>
              </w:rPr>
            </w:pPr>
          </w:p>
          <w:p w14:paraId="75A4E5B5">
            <w:pPr>
              <w:pStyle w:val="20"/>
              <w:spacing w:before="103" w:line="188" w:lineRule="auto"/>
              <w:ind w:left="240"/>
            </w:pPr>
            <w:r>
              <w:rPr>
                <w:spacing w:val="-4"/>
              </w:rPr>
              <w:t>采购内容</w:t>
            </w:r>
          </w:p>
        </w:tc>
        <w:tc>
          <w:tcPr>
            <w:tcW w:w="6957" w:type="dxa"/>
            <w:vAlign w:val="top"/>
          </w:tcPr>
          <w:p w14:paraId="4993377B">
            <w:pPr>
              <w:pStyle w:val="20"/>
              <w:spacing w:before="41" w:line="179" w:lineRule="auto"/>
              <w:ind w:left="116" w:right="125" w:firstLine="2"/>
            </w:pPr>
            <w:r>
              <w:rPr>
                <w:rFonts w:hint="eastAsia"/>
                <w:spacing w:val="-1"/>
                <w:lang w:val="en-US" w:eastAsia="zh-CN"/>
              </w:rPr>
              <w:t>对和田地区皮山县人民医院急诊、住院综合楼建设项目进行跟踪审计，包括但不限于项目实施阶段以及项目竣工验收阶段，在相应环节形成审核意见，出具审计报告。负责项目跟踪审计、工程竣工审计并出具审计成果文件。</w:t>
            </w:r>
          </w:p>
        </w:tc>
      </w:tr>
      <w:tr w14:paraId="0E43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04" w:type="dxa"/>
            <w:vAlign w:val="top"/>
          </w:tcPr>
          <w:p w14:paraId="38FFFFC6">
            <w:pPr>
              <w:pStyle w:val="20"/>
              <w:spacing w:before="176" w:line="158" w:lineRule="auto"/>
              <w:ind w:left="345"/>
            </w:pPr>
            <w:r>
              <w:t>6</w:t>
            </w:r>
          </w:p>
        </w:tc>
        <w:tc>
          <w:tcPr>
            <w:tcW w:w="1421" w:type="dxa"/>
            <w:vAlign w:val="top"/>
          </w:tcPr>
          <w:p w14:paraId="3884AEA6">
            <w:pPr>
              <w:pStyle w:val="20"/>
              <w:spacing w:before="131" w:line="188" w:lineRule="auto"/>
              <w:ind w:left="121"/>
            </w:pPr>
            <w:r>
              <w:rPr>
                <w:spacing w:val="-4"/>
              </w:rPr>
              <w:t>合同履约期</w:t>
            </w:r>
          </w:p>
        </w:tc>
        <w:tc>
          <w:tcPr>
            <w:tcW w:w="6957" w:type="dxa"/>
            <w:vAlign w:val="top"/>
          </w:tcPr>
          <w:p w14:paraId="2FB6E40A">
            <w:pPr>
              <w:pStyle w:val="20"/>
              <w:spacing w:before="132" w:line="188" w:lineRule="auto"/>
              <w:ind w:left="148"/>
            </w:pPr>
            <w:r>
              <w:rPr>
                <w:rFonts w:hint="eastAsia"/>
                <w:spacing w:val="-1"/>
                <w:lang w:val="en-US" w:eastAsia="zh-CN"/>
              </w:rPr>
              <w:t>签订服务合同之日起至项目完成联合验收，竣工结（决）算审计等全部工作完成并出具完整审计报告，移交全部审计资料至招标人为止。</w:t>
            </w:r>
          </w:p>
        </w:tc>
      </w:tr>
      <w:tr w14:paraId="6540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2" w:hRule="atLeast"/>
        </w:trPr>
        <w:tc>
          <w:tcPr>
            <w:tcW w:w="804" w:type="dxa"/>
            <w:vAlign w:val="top"/>
          </w:tcPr>
          <w:p w14:paraId="2E3331F2">
            <w:pPr>
              <w:spacing w:line="279" w:lineRule="auto"/>
              <w:rPr>
                <w:rFonts w:ascii="Arial"/>
                <w:sz w:val="21"/>
              </w:rPr>
            </w:pPr>
          </w:p>
          <w:p w14:paraId="7F909F75">
            <w:pPr>
              <w:spacing w:line="279" w:lineRule="auto"/>
              <w:rPr>
                <w:rFonts w:ascii="Arial"/>
                <w:sz w:val="21"/>
              </w:rPr>
            </w:pPr>
          </w:p>
          <w:p w14:paraId="1B3E6A48">
            <w:pPr>
              <w:spacing w:line="280" w:lineRule="auto"/>
              <w:rPr>
                <w:rFonts w:ascii="Arial"/>
                <w:sz w:val="21"/>
              </w:rPr>
            </w:pPr>
          </w:p>
          <w:p w14:paraId="31E4DE31">
            <w:pPr>
              <w:spacing w:line="280" w:lineRule="auto"/>
              <w:rPr>
                <w:rFonts w:ascii="Arial"/>
                <w:sz w:val="21"/>
              </w:rPr>
            </w:pPr>
          </w:p>
          <w:p w14:paraId="1EDB3399">
            <w:pPr>
              <w:spacing w:line="280" w:lineRule="auto"/>
              <w:rPr>
                <w:rFonts w:ascii="Arial"/>
                <w:sz w:val="21"/>
              </w:rPr>
            </w:pPr>
          </w:p>
          <w:p w14:paraId="332CE5D9">
            <w:pPr>
              <w:pStyle w:val="20"/>
              <w:spacing w:before="103" w:line="159" w:lineRule="auto"/>
              <w:ind w:left="349"/>
            </w:pPr>
            <w:r>
              <w:t>7</w:t>
            </w:r>
          </w:p>
        </w:tc>
        <w:tc>
          <w:tcPr>
            <w:tcW w:w="1421" w:type="dxa"/>
            <w:vAlign w:val="top"/>
          </w:tcPr>
          <w:p w14:paraId="7B94B003">
            <w:pPr>
              <w:spacing w:line="299" w:lineRule="auto"/>
              <w:rPr>
                <w:rFonts w:ascii="Arial"/>
                <w:sz w:val="21"/>
              </w:rPr>
            </w:pPr>
          </w:p>
          <w:p w14:paraId="54B9E813">
            <w:pPr>
              <w:spacing w:line="299" w:lineRule="auto"/>
              <w:rPr>
                <w:rFonts w:ascii="Arial"/>
                <w:sz w:val="21"/>
              </w:rPr>
            </w:pPr>
          </w:p>
          <w:p w14:paraId="26948782">
            <w:pPr>
              <w:spacing w:line="299" w:lineRule="auto"/>
              <w:rPr>
                <w:rFonts w:ascii="Arial"/>
                <w:sz w:val="21"/>
              </w:rPr>
            </w:pPr>
          </w:p>
          <w:p w14:paraId="0BD5936B">
            <w:pPr>
              <w:spacing w:line="299" w:lineRule="auto"/>
              <w:rPr>
                <w:rFonts w:ascii="Arial"/>
                <w:sz w:val="21"/>
              </w:rPr>
            </w:pPr>
          </w:p>
          <w:p w14:paraId="043825A4">
            <w:pPr>
              <w:pStyle w:val="20"/>
              <w:spacing w:before="103" w:line="186" w:lineRule="auto"/>
              <w:ind w:left="244" w:right="108" w:hanging="124"/>
            </w:pPr>
            <w:r>
              <w:rPr>
                <w:spacing w:val="-4"/>
              </w:rPr>
              <w:t>采购预算及</w:t>
            </w:r>
            <w:r>
              <w:rPr>
                <w:spacing w:val="1"/>
              </w:rPr>
              <w:t xml:space="preserve"> </w:t>
            </w:r>
            <w:r>
              <w:rPr>
                <w:spacing w:val="-5"/>
              </w:rPr>
              <w:t>最高限价</w:t>
            </w:r>
          </w:p>
        </w:tc>
        <w:tc>
          <w:tcPr>
            <w:tcW w:w="6957" w:type="dxa"/>
            <w:vAlign w:val="top"/>
          </w:tcPr>
          <w:p w14:paraId="44AE5D5A">
            <w:pPr>
              <w:pStyle w:val="20"/>
              <w:spacing w:before="41" w:line="179" w:lineRule="auto"/>
              <w:ind w:left="116" w:right="125" w:firstLine="2"/>
              <w:rPr>
                <w:rFonts w:hint="eastAsia"/>
                <w:spacing w:val="-1"/>
                <w:lang w:val="en-US" w:eastAsia="zh-CN"/>
              </w:rPr>
            </w:pPr>
            <w:r>
              <w:rPr>
                <w:rFonts w:hint="eastAsia"/>
                <w:spacing w:val="-1"/>
                <w:lang w:val="en-US" w:eastAsia="zh-CN"/>
              </w:rPr>
              <w:t>预算金额：622100元（大写：陆拾贰万贰仟壹佰元整）</w:t>
            </w:r>
          </w:p>
          <w:p w14:paraId="4FB9C9D8">
            <w:pPr>
              <w:pStyle w:val="20"/>
              <w:spacing w:before="41" w:line="179" w:lineRule="auto"/>
              <w:ind w:left="116" w:right="125" w:firstLine="2"/>
            </w:pPr>
            <w:r>
              <w:rPr>
                <w:rFonts w:hint="eastAsia"/>
                <w:spacing w:val="-1"/>
                <w:lang w:val="en-US" w:eastAsia="zh-CN"/>
              </w:rPr>
              <w:t>最高限价：622100元（大写：陆拾贰万贰仟壹佰元整）此预算为最高限价，供应商投标报价超过最高限价的为无效报价，作无效投标处理。</w:t>
            </w:r>
          </w:p>
          <w:p w14:paraId="540E4210">
            <w:pPr>
              <w:pStyle w:val="20"/>
              <w:spacing w:line="184" w:lineRule="auto"/>
              <w:ind w:left="116"/>
            </w:pPr>
            <w:r>
              <w:rPr>
                <w:spacing w:val="-11"/>
              </w:rPr>
              <w:t>特别说明：</w:t>
            </w:r>
          </w:p>
          <w:p w14:paraId="12DB5DF3">
            <w:pPr>
              <w:pStyle w:val="20"/>
              <w:spacing w:before="2" w:line="178" w:lineRule="auto"/>
              <w:ind w:left="118" w:right="125"/>
            </w:pPr>
            <w:r>
              <w:rPr>
                <w:spacing w:val="-1"/>
              </w:rPr>
              <w:t>在评标过程中，评标委员会认为供应商的报价明显低于其他通过符合性审查投标人的报价，有可能影响服务质量或者不能诚信履约的，应当要求其在评标现场合理的时间内提供书面说明，必要时提交相关证明材料；投标人不能证明其报价合理性的，评标委</w:t>
            </w:r>
            <w:r>
              <w:rPr>
                <w:spacing w:val="-2"/>
              </w:rPr>
              <w:t>员会应当将其作为无效投标处理。敬请供应商注</w:t>
            </w:r>
            <w:r>
              <w:rPr>
                <w:spacing w:val="-3"/>
              </w:rPr>
              <w:t>意！</w:t>
            </w:r>
          </w:p>
        </w:tc>
      </w:tr>
    </w:tbl>
    <w:p w14:paraId="1E232B41">
      <w:pPr>
        <w:pStyle w:val="2"/>
      </w:pPr>
    </w:p>
    <w:p w14:paraId="4968136C">
      <w:pPr>
        <w:sectPr>
          <w:footerReference r:id="rId11" w:type="default"/>
          <w:pgSz w:w="11905" w:h="16839"/>
          <w:pgMar w:top="1431" w:right="1433" w:bottom="1333" w:left="1278" w:header="0" w:footer="1084" w:gutter="0"/>
          <w:pgNumType w:fmt="decimal"/>
          <w:cols w:space="720" w:num="1"/>
        </w:sectPr>
      </w:pPr>
    </w:p>
    <w:tbl>
      <w:tblPr>
        <w:tblStyle w:val="19"/>
        <w:tblW w:w="91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421"/>
        <w:gridCol w:w="6957"/>
      </w:tblGrid>
      <w:tr w14:paraId="7CED6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8" w:hRule="atLeast"/>
        </w:trPr>
        <w:tc>
          <w:tcPr>
            <w:tcW w:w="804" w:type="dxa"/>
            <w:vAlign w:val="top"/>
          </w:tcPr>
          <w:p w14:paraId="0819DD6C">
            <w:pPr>
              <w:spacing w:line="241" w:lineRule="auto"/>
              <w:rPr>
                <w:rFonts w:ascii="Arial"/>
                <w:sz w:val="21"/>
              </w:rPr>
            </w:pPr>
          </w:p>
          <w:p w14:paraId="25F515DA">
            <w:pPr>
              <w:spacing w:line="241" w:lineRule="auto"/>
              <w:rPr>
                <w:rFonts w:ascii="Arial"/>
                <w:sz w:val="21"/>
              </w:rPr>
            </w:pPr>
          </w:p>
          <w:p w14:paraId="45AD8259">
            <w:pPr>
              <w:spacing w:line="241" w:lineRule="auto"/>
              <w:rPr>
                <w:rFonts w:ascii="Arial"/>
                <w:sz w:val="21"/>
              </w:rPr>
            </w:pPr>
          </w:p>
          <w:p w14:paraId="3A0CCD69">
            <w:pPr>
              <w:spacing w:line="241" w:lineRule="auto"/>
              <w:rPr>
                <w:rFonts w:ascii="Arial"/>
                <w:sz w:val="21"/>
              </w:rPr>
            </w:pPr>
          </w:p>
          <w:p w14:paraId="16D52D02">
            <w:pPr>
              <w:spacing w:line="241" w:lineRule="auto"/>
              <w:rPr>
                <w:rFonts w:ascii="Arial"/>
                <w:sz w:val="21"/>
              </w:rPr>
            </w:pPr>
          </w:p>
          <w:p w14:paraId="0C77D41C">
            <w:pPr>
              <w:spacing w:line="241" w:lineRule="auto"/>
              <w:rPr>
                <w:rFonts w:ascii="Arial"/>
                <w:sz w:val="21"/>
              </w:rPr>
            </w:pPr>
          </w:p>
          <w:p w14:paraId="4F675AD0">
            <w:pPr>
              <w:spacing w:line="241" w:lineRule="auto"/>
              <w:rPr>
                <w:rFonts w:ascii="Arial"/>
                <w:sz w:val="21"/>
              </w:rPr>
            </w:pPr>
          </w:p>
          <w:p w14:paraId="1CF367E6">
            <w:pPr>
              <w:spacing w:line="242" w:lineRule="auto"/>
              <w:rPr>
                <w:rFonts w:ascii="Arial"/>
                <w:sz w:val="21"/>
              </w:rPr>
            </w:pPr>
          </w:p>
          <w:p w14:paraId="7051154B">
            <w:pPr>
              <w:spacing w:line="242" w:lineRule="auto"/>
              <w:rPr>
                <w:rFonts w:ascii="Arial"/>
                <w:sz w:val="21"/>
              </w:rPr>
            </w:pPr>
          </w:p>
          <w:p w14:paraId="54FCB6C9">
            <w:pPr>
              <w:spacing w:line="242" w:lineRule="auto"/>
              <w:rPr>
                <w:rFonts w:ascii="Arial"/>
                <w:sz w:val="21"/>
              </w:rPr>
            </w:pPr>
          </w:p>
          <w:p w14:paraId="6661F6A5">
            <w:pPr>
              <w:spacing w:line="242" w:lineRule="auto"/>
              <w:rPr>
                <w:rFonts w:ascii="Arial"/>
                <w:sz w:val="21"/>
              </w:rPr>
            </w:pPr>
          </w:p>
          <w:p w14:paraId="2092CD5B">
            <w:pPr>
              <w:spacing w:line="242" w:lineRule="auto"/>
              <w:rPr>
                <w:rFonts w:ascii="Arial"/>
                <w:sz w:val="21"/>
              </w:rPr>
            </w:pPr>
          </w:p>
          <w:p w14:paraId="4B06B663">
            <w:pPr>
              <w:spacing w:line="242" w:lineRule="auto"/>
              <w:rPr>
                <w:rFonts w:ascii="Arial"/>
                <w:sz w:val="21"/>
              </w:rPr>
            </w:pPr>
          </w:p>
          <w:p w14:paraId="7CCF4443">
            <w:pPr>
              <w:spacing w:line="242" w:lineRule="auto"/>
              <w:rPr>
                <w:rFonts w:ascii="Arial"/>
                <w:sz w:val="21"/>
              </w:rPr>
            </w:pPr>
          </w:p>
          <w:p w14:paraId="450B97C1">
            <w:pPr>
              <w:pStyle w:val="20"/>
              <w:spacing w:before="103" w:line="158" w:lineRule="auto"/>
              <w:ind w:left="344"/>
            </w:pPr>
            <w:r>
              <w:t>8</w:t>
            </w:r>
          </w:p>
        </w:tc>
        <w:tc>
          <w:tcPr>
            <w:tcW w:w="1421" w:type="dxa"/>
            <w:vAlign w:val="top"/>
          </w:tcPr>
          <w:p w14:paraId="0E9618F8">
            <w:pPr>
              <w:spacing w:line="256" w:lineRule="auto"/>
              <w:rPr>
                <w:rFonts w:ascii="Arial"/>
                <w:sz w:val="21"/>
              </w:rPr>
            </w:pPr>
          </w:p>
          <w:p w14:paraId="6F74325E">
            <w:pPr>
              <w:spacing w:line="256" w:lineRule="auto"/>
              <w:rPr>
                <w:rFonts w:ascii="Arial"/>
                <w:sz w:val="21"/>
              </w:rPr>
            </w:pPr>
          </w:p>
          <w:p w14:paraId="24EE7AD0">
            <w:pPr>
              <w:spacing w:line="256" w:lineRule="auto"/>
              <w:rPr>
                <w:rFonts w:ascii="Arial"/>
                <w:sz w:val="21"/>
              </w:rPr>
            </w:pPr>
          </w:p>
          <w:p w14:paraId="039CB84C">
            <w:pPr>
              <w:spacing w:line="256" w:lineRule="auto"/>
              <w:rPr>
                <w:rFonts w:ascii="Arial"/>
                <w:sz w:val="21"/>
              </w:rPr>
            </w:pPr>
          </w:p>
          <w:p w14:paraId="5C8E360D">
            <w:pPr>
              <w:spacing w:line="257" w:lineRule="auto"/>
              <w:rPr>
                <w:rFonts w:ascii="Arial"/>
                <w:sz w:val="21"/>
              </w:rPr>
            </w:pPr>
          </w:p>
          <w:p w14:paraId="37B78103">
            <w:pPr>
              <w:spacing w:line="257" w:lineRule="auto"/>
              <w:rPr>
                <w:rFonts w:ascii="Arial"/>
                <w:sz w:val="21"/>
              </w:rPr>
            </w:pPr>
          </w:p>
          <w:p w14:paraId="3236EBBE">
            <w:pPr>
              <w:spacing w:line="257" w:lineRule="auto"/>
              <w:rPr>
                <w:rFonts w:ascii="Arial"/>
                <w:sz w:val="21"/>
              </w:rPr>
            </w:pPr>
          </w:p>
          <w:p w14:paraId="4074EB69">
            <w:pPr>
              <w:spacing w:line="257" w:lineRule="auto"/>
              <w:rPr>
                <w:rFonts w:ascii="Arial"/>
                <w:sz w:val="21"/>
              </w:rPr>
            </w:pPr>
          </w:p>
          <w:p w14:paraId="65743178">
            <w:pPr>
              <w:spacing w:line="257" w:lineRule="auto"/>
              <w:rPr>
                <w:rFonts w:ascii="Arial"/>
                <w:sz w:val="21"/>
              </w:rPr>
            </w:pPr>
          </w:p>
          <w:p w14:paraId="23992813">
            <w:pPr>
              <w:spacing w:line="257" w:lineRule="auto"/>
              <w:rPr>
                <w:rFonts w:ascii="Arial"/>
                <w:sz w:val="21"/>
              </w:rPr>
            </w:pPr>
          </w:p>
          <w:p w14:paraId="28E4B8A4">
            <w:pPr>
              <w:spacing w:line="257" w:lineRule="auto"/>
              <w:rPr>
                <w:rFonts w:ascii="Arial"/>
                <w:sz w:val="21"/>
              </w:rPr>
            </w:pPr>
          </w:p>
          <w:p w14:paraId="1D7CB74F">
            <w:pPr>
              <w:spacing w:line="257" w:lineRule="auto"/>
              <w:rPr>
                <w:rFonts w:ascii="Arial"/>
                <w:sz w:val="21"/>
              </w:rPr>
            </w:pPr>
          </w:p>
          <w:p w14:paraId="5E0ACE00">
            <w:pPr>
              <w:spacing w:line="257" w:lineRule="auto"/>
              <w:rPr>
                <w:rFonts w:ascii="Arial"/>
                <w:sz w:val="21"/>
              </w:rPr>
            </w:pPr>
          </w:p>
          <w:p w14:paraId="768FC217">
            <w:pPr>
              <w:pStyle w:val="20"/>
              <w:spacing w:before="103" w:line="189" w:lineRule="auto"/>
              <w:ind w:left="117"/>
            </w:pPr>
            <w:r>
              <w:rPr>
                <w:spacing w:val="-3"/>
              </w:rPr>
              <w:t>投标保证金</w:t>
            </w:r>
          </w:p>
        </w:tc>
        <w:tc>
          <w:tcPr>
            <w:tcW w:w="6957" w:type="dxa"/>
            <w:vAlign w:val="top"/>
          </w:tcPr>
          <w:p w14:paraId="52A02E12">
            <w:pPr>
              <w:pStyle w:val="20"/>
              <w:spacing w:before="38" w:line="181" w:lineRule="auto"/>
              <w:ind w:left="116"/>
            </w:pPr>
            <w:r>
              <w:rPr>
                <w:spacing w:val="-1"/>
              </w:rPr>
              <w:t>投标保证金的形式：转账、电汇、电子保函</w:t>
            </w:r>
          </w:p>
          <w:p w14:paraId="27A83912">
            <w:pPr>
              <w:pStyle w:val="20"/>
              <w:spacing w:before="1" w:line="181" w:lineRule="auto"/>
              <w:ind w:left="116" w:right="2061"/>
              <w:rPr>
                <w:color w:val="auto"/>
              </w:rPr>
            </w:pPr>
            <w:r>
              <w:rPr>
                <w:spacing w:val="-5"/>
              </w:rPr>
              <w:t>投标保证金的金额：</w:t>
            </w:r>
            <w:r>
              <w:rPr>
                <w:rFonts w:hint="eastAsia"/>
                <w:spacing w:val="-5"/>
                <w:lang w:val="en-US" w:eastAsia="zh-CN"/>
              </w:rPr>
              <w:t>6000</w:t>
            </w:r>
            <w:r>
              <w:rPr>
                <w:spacing w:val="-5"/>
              </w:rPr>
              <w:t>.00元（</w:t>
            </w:r>
            <w:r>
              <w:rPr>
                <w:rFonts w:hint="eastAsia"/>
                <w:spacing w:val="-5"/>
                <w:lang w:val="en-US" w:eastAsia="zh-CN"/>
              </w:rPr>
              <w:t>陆</w:t>
            </w:r>
            <w:r>
              <w:rPr>
                <w:spacing w:val="-5"/>
              </w:rPr>
              <w:t>仟元整）</w:t>
            </w:r>
            <w:r>
              <w:rPr>
                <w:spacing w:val="8"/>
              </w:rPr>
              <w:t xml:space="preserve"> </w:t>
            </w:r>
            <w:r>
              <w:rPr>
                <w:color w:val="auto"/>
                <w:spacing w:val="-7"/>
              </w:rPr>
              <w:t>投标保证金缴纳账户：</w:t>
            </w:r>
          </w:p>
          <w:p w14:paraId="7242642C">
            <w:pPr>
              <w:pStyle w:val="20"/>
              <w:spacing w:before="4" w:line="181" w:lineRule="auto"/>
              <w:ind w:left="116" w:right="21" w:firstLine="5"/>
              <w:rPr>
                <w:rFonts w:hint="eastAsia"/>
                <w:color w:val="auto"/>
                <w:spacing w:val="-1"/>
                <w:lang w:eastAsia="zh-CN"/>
              </w:rPr>
            </w:pPr>
            <w:r>
              <w:rPr>
                <w:color w:val="auto"/>
                <w:spacing w:val="-1"/>
              </w:rPr>
              <w:t>账户名称：</w:t>
            </w:r>
            <w:r>
              <w:rPr>
                <w:rFonts w:hint="eastAsia"/>
                <w:color w:val="auto"/>
                <w:spacing w:val="-1"/>
                <w:lang w:eastAsia="zh-CN"/>
              </w:rPr>
              <w:t>皮山县人民医院</w:t>
            </w:r>
          </w:p>
          <w:p w14:paraId="2118D4D6">
            <w:pPr>
              <w:pStyle w:val="20"/>
              <w:spacing w:before="4" w:line="181" w:lineRule="auto"/>
              <w:ind w:left="116" w:right="21" w:firstLine="5"/>
              <w:rPr>
                <w:color w:val="auto"/>
                <w:spacing w:val="-1"/>
              </w:rPr>
            </w:pPr>
            <w:r>
              <w:rPr>
                <w:color w:val="auto"/>
                <w:spacing w:val="-1"/>
              </w:rPr>
              <w:t>帐号：</w:t>
            </w:r>
            <w:r>
              <w:rPr>
                <w:color w:val="auto"/>
                <w:spacing w:val="-1"/>
                <w:lang w:val="en-US" w:eastAsia="zh-CN"/>
              </w:rPr>
              <w:t>30581101040006952</w:t>
            </w:r>
          </w:p>
          <w:p w14:paraId="4C0700C8">
            <w:pPr>
              <w:pStyle w:val="20"/>
              <w:spacing w:before="4" w:line="181" w:lineRule="auto"/>
              <w:ind w:left="116" w:right="21" w:firstLine="5"/>
              <w:rPr>
                <w:color w:val="auto"/>
              </w:rPr>
            </w:pPr>
            <w:r>
              <w:rPr>
                <w:color w:val="auto"/>
                <w:spacing w:val="-1"/>
              </w:rPr>
              <w:t>开户银行：</w:t>
            </w:r>
            <w:r>
              <w:rPr>
                <w:color w:val="auto"/>
                <w:spacing w:val="-1"/>
                <w:lang w:val="en-US" w:eastAsia="zh-CN"/>
              </w:rPr>
              <w:t>中国农业银行皮山县支行</w:t>
            </w:r>
          </w:p>
          <w:p w14:paraId="689426D8">
            <w:pPr>
              <w:pStyle w:val="20"/>
              <w:spacing w:before="1" w:line="181" w:lineRule="auto"/>
              <w:ind w:left="123"/>
              <w:rPr>
                <w:color w:val="auto"/>
              </w:rPr>
            </w:pPr>
            <w:r>
              <w:rPr>
                <w:color w:val="auto"/>
              </w:rPr>
              <w:t>注：1.采用银行转账或电汇的方式的，由报名单位基本账户</w:t>
            </w:r>
          </w:p>
          <w:p w14:paraId="0B123CA0">
            <w:pPr>
              <w:pStyle w:val="20"/>
              <w:spacing w:before="4" w:line="181" w:lineRule="auto"/>
              <w:ind w:left="116" w:right="21" w:firstLine="5"/>
              <w:rPr>
                <w:rFonts w:hint="eastAsia"/>
                <w:spacing w:val="-1"/>
                <w:lang w:eastAsia="zh-CN"/>
              </w:rPr>
            </w:pPr>
            <w:r>
              <w:rPr>
                <w:color w:val="auto"/>
                <w:spacing w:val="-15"/>
              </w:rPr>
              <w:t>于202</w:t>
            </w:r>
            <w:r>
              <w:rPr>
                <w:rFonts w:hint="eastAsia"/>
                <w:color w:val="auto"/>
                <w:spacing w:val="-15"/>
                <w:lang w:val="en-US" w:eastAsia="zh-CN"/>
              </w:rPr>
              <w:t>5</w:t>
            </w:r>
            <w:r>
              <w:rPr>
                <w:color w:val="auto"/>
                <w:spacing w:val="-15"/>
              </w:rPr>
              <w:t>年</w:t>
            </w:r>
            <w:r>
              <w:rPr>
                <w:rFonts w:hint="eastAsia"/>
                <w:color w:val="auto"/>
                <w:spacing w:val="15"/>
                <w:lang w:val="en-US" w:eastAsia="zh-CN"/>
              </w:rPr>
              <w:t>02</w:t>
            </w:r>
            <w:r>
              <w:rPr>
                <w:color w:val="auto"/>
                <w:spacing w:val="-15"/>
              </w:rPr>
              <w:t>月</w:t>
            </w:r>
            <w:r>
              <w:rPr>
                <w:rFonts w:hint="eastAsia"/>
                <w:color w:val="auto"/>
                <w:spacing w:val="15"/>
                <w:lang w:val="en-US" w:eastAsia="zh-CN"/>
              </w:rPr>
              <w:t>24</w:t>
            </w:r>
            <w:r>
              <w:rPr>
                <w:color w:val="auto"/>
                <w:spacing w:val="-15"/>
              </w:rPr>
              <w:t>日19：30（北京时间</w:t>
            </w:r>
            <w:r>
              <w:rPr>
                <w:spacing w:val="-15"/>
              </w:rPr>
              <w:t>）前汇至</w:t>
            </w:r>
            <w:r>
              <w:rPr>
                <w:rFonts w:hint="eastAsia"/>
                <w:spacing w:val="-1"/>
                <w:lang w:eastAsia="zh-CN"/>
              </w:rPr>
              <w:t>皮山县人民医院</w:t>
            </w:r>
            <w:r>
              <w:rPr>
                <w:spacing w:val="-1"/>
              </w:rPr>
              <w:t>账户，不得以现金和其他形式缴纳，不得以分公司、办事处或其他机构的名义缴纳，</w:t>
            </w:r>
            <w:r>
              <w:rPr>
                <w:spacing w:val="-2"/>
              </w:rPr>
              <w:t>报名单位在缴纳保</w:t>
            </w:r>
            <w:r>
              <w:rPr>
                <w:spacing w:val="-1"/>
              </w:rPr>
              <w:t>证金时，需在进账凭证上明确资金用途、项目名称，</w:t>
            </w:r>
            <w:r>
              <w:rPr>
                <w:spacing w:val="-2"/>
              </w:rPr>
              <w:t>以便查对</w:t>
            </w:r>
            <w:r>
              <w:rPr>
                <w:spacing w:val="-1"/>
              </w:rPr>
              <w:t>核实。投标保证金缴纳截止时间为递交投标文件截止时间，无须</w:t>
            </w:r>
            <w:r>
              <w:rPr>
                <w:spacing w:val="-3"/>
              </w:rPr>
              <w:t>到</w:t>
            </w:r>
            <w:r>
              <w:rPr>
                <w:rFonts w:hint="eastAsia"/>
                <w:spacing w:val="-1"/>
                <w:lang w:eastAsia="zh-CN"/>
              </w:rPr>
              <w:t>皮山县人民医院</w:t>
            </w:r>
          </w:p>
          <w:p w14:paraId="0AF543BA">
            <w:pPr>
              <w:pStyle w:val="20"/>
              <w:spacing w:before="4" w:line="181" w:lineRule="auto"/>
              <w:ind w:left="116" w:right="21" w:firstLine="5"/>
            </w:pPr>
            <w:r>
              <w:rPr>
                <w:spacing w:val="-3"/>
              </w:rPr>
              <w:t>换取收据。</w:t>
            </w:r>
          </w:p>
          <w:p w14:paraId="05B0AC25">
            <w:pPr>
              <w:pStyle w:val="20"/>
              <w:spacing w:before="2" w:line="181" w:lineRule="auto"/>
              <w:ind w:left="99" w:right="174" w:firstLine="13"/>
            </w:pPr>
            <w:r>
              <w:rPr>
                <w:spacing w:val="-1"/>
              </w:rPr>
              <w:t>2.电子保函使用方法：1、登录新疆自治区政府采购</w:t>
            </w:r>
            <w:r>
              <w:rPr>
                <w:spacing w:val="-2"/>
              </w:rPr>
              <w:t>网，首页点</w:t>
            </w:r>
            <w:r>
              <w:rPr>
                <w:spacing w:val="-1"/>
              </w:rPr>
              <w:t>击“电子保函”直接进入新疆政府采购电子保函申请页，点击【立即申请】2、依次完善页面显示的投保</w:t>
            </w:r>
            <w:r>
              <w:rPr>
                <w:spacing w:val="-2"/>
              </w:rPr>
              <w:t>人信息（供应商信</w:t>
            </w:r>
          </w:p>
          <w:p w14:paraId="46FB95C4">
            <w:pPr>
              <w:pStyle w:val="20"/>
              <w:spacing w:before="2" w:line="181" w:lineRule="auto"/>
              <w:ind w:left="117" w:right="125" w:firstLine="11"/>
            </w:pPr>
            <w:r>
              <w:rPr>
                <w:spacing w:val="-1"/>
              </w:rPr>
              <w:t>息），确认您要投保的项目信息，在投标项目选择页面选择</w:t>
            </w:r>
            <w:r>
              <w:rPr>
                <w:spacing w:val="-2"/>
              </w:rPr>
              <w:t>您需</w:t>
            </w:r>
            <w:r>
              <w:rPr>
                <w:spacing w:val="-1"/>
              </w:rPr>
              <w:t>要投保的项目（可根据项目名称或项目保函进行搜索</w:t>
            </w:r>
            <w:r>
              <w:rPr>
                <w:spacing w:val="4"/>
              </w:rPr>
              <w:t>），</w:t>
            </w:r>
            <w:r>
              <w:rPr>
                <w:spacing w:val="-1"/>
              </w:rPr>
              <w:t>选择投</w:t>
            </w:r>
            <w:r>
              <w:rPr>
                <w:spacing w:val="-3"/>
              </w:rPr>
              <w:t>保项目后填写被保险人信息及投保内容。</w:t>
            </w:r>
          </w:p>
          <w:p w14:paraId="6CC42137">
            <w:pPr>
              <w:pStyle w:val="20"/>
              <w:spacing w:before="1" w:line="181" w:lineRule="auto"/>
              <w:ind w:left="116"/>
            </w:pPr>
            <w:r>
              <w:rPr>
                <w:spacing w:val="-9"/>
              </w:rPr>
              <w:t>服务热线:400-9039583。</w:t>
            </w:r>
          </w:p>
          <w:p w14:paraId="371099F9">
            <w:pPr>
              <w:pStyle w:val="20"/>
              <w:spacing w:line="181" w:lineRule="auto"/>
              <w:ind w:left="117"/>
              <w:rPr>
                <w:color w:val="auto"/>
              </w:rPr>
            </w:pPr>
            <w:r>
              <w:t>保函投保金额</w:t>
            </w:r>
            <w:r>
              <w:rPr>
                <w:color w:val="auto"/>
              </w:rPr>
              <w:t>(元)：</w:t>
            </w:r>
            <w:r>
              <w:rPr>
                <w:rFonts w:hint="eastAsia"/>
                <w:color w:val="auto"/>
                <w:lang w:val="en-US" w:eastAsia="zh-CN"/>
              </w:rPr>
              <w:t>6</w:t>
            </w:r>
            <w:r>
              <w:rPr>
                <w:color w:val="auto"/>
              </w:rPr>
              <w:t>000.00元整大写</w:t>
            </w:r>
            <w:r>
              <w:rPr>
                <w:color w:val="auto"/>
                <w:spacing w:val="-3"/>
              </w:rPr>
              <w:t>：（</w:t>
            </w:r>
            <w:r>
              <w:rPr>
                <w:rFonts w:hint="eastAsia"/>
                <w:color w:val="auto"/>
                <w:spacing w:val="-3"/>
                <w:lang w:val="en-US" w:eastAsia="zh-CN"/>
              </w:rPr>
              <w:t>陆</w:t>
            </w:r>
            <w:r>
              <w:rPr>
                <w:color w:val="auto"/>
              </w:rPr>
              <w:t>仟元整）</w:t>
            </w:r>
          </w:p>
          <w:p w14:paraId="49930013">
            <w:pPr>
              <w:pStyle w:val="20"/>
              <w:spacing w:before="2" w:line="167" w:lineRule="auto"/>
              <w:ind w:left="116" w:right="785"/>
            </w:pPr>
            <w:r>
              <w:rPr>
                <w:color w:val="auto"/>
                <w:spacing w:val="-14"/>
              </w:rPr>
              <w:t>保函承保期限：202</w:t>
            </w:r>
            <w:r>
              <w:rPr>
                <w:rFonts w:hint="eastAsia"/>
                <w:color w:val="auto"/>
                <w:spacing w:val="-14"/>
                <w:lang w:val="en-US" w:eastAsia="zh-CN"/>
              </w:rPr>
              <w:t>5</w:t>
            </w:r>
            <w:r>
              <w:rPr>
                <w:color w:val="auto"/>
                <w:spacing w:val="-14"/>
              </w:rPr>
              <w:t>年</w:t>
            </w:r>
            <w:r>
              <w:rPr>
                <w:rFonts w:hint="eastAsia"/>
                <w:color w:val="auto"/>
                <w:spacing w:val="15"/>
                <w:lang w:val="en-US" w:eastAsia="zh-CN"/>
              </w:rPr>
              <w:t>02</w:t>
            </w:r>
            <w:r>
              <w:rPr>
                <w:color w:val="auto"/>
                <w:spacing w:val="-14"/>
              </w:rPr>
              <w:t>月</w:t>
            </w:r>
            <w:r>
              <w:rPr>
                <w:rFonts w:hint="eastAsia"/>
                <w:color w:val="auto"/>
                <w:spacing w:val="15"/>
                <w:lang w:val="en-US" w:eastAsia="zh-CN"/>
              </w:rPr>
              <w:t>25</w:t>
            </w:r>
            <w:r>
              <w:rPr>
                <w:color w:val="auto"/>
                <w:spacing w:val="-14"/>
              </w:rPr>
              <w:t>日----2025年</w:t>
            </w:r>
            <w:r>
              <w:rPr>
                <w:rFonts w:hint="eastAsia"/>
                <w:color w:val="auto"/>
                <w:spacing w:val="-14"/>
                <w:lang w:val="en-US" w:eastAsia="zh-CN"/>
              </w:rPr>
              <w:t>05</w:t>
            </w:r>
            <w:r>
              <w:rPr>
                <w:color w:val="auto"/>
                <w:spacing w:val="-14"/>
              </w:rPr>
              <w:t>月</w:t>
            </w:r>
            <w:r>
              <w:rPr>
                <w:rFonts w:hint="eastAsia"/>
                <w:color w:val="auto"/>
                <w:spacing w:val="-14"/>
                <w:lang w:val="en-US" w:eastAsia="zh-CN"/>
              </w:rPr>
              <w:t>26</w:t>
            </w:r>
            <w:r>
              <w:rPr>
                <w:color w:val="auto"/>
                <w:spacing w:val="-15"/>
              </w:rPr>
              <w:t>日（90日历天）</w:t>
            </w:r>
          </w:p>
        </w:tc>
      </w:tr>
      <w:tr w14:paraId="23BC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5" w:hRule="atLeast"/>
        </w:trPr>
        <w:tc>
          <w:tcPr>
            <w:tcW w:w="804" w:type="dxa"/>
            <w:vAlign w:val="top"/>
          </w:tcPr>
          <w:p w14:paraId="06E9B35B">
            <w:pPr>
              <w:spacing w:line="248" w:lineRule="auto"/>
              <w:rPr>
                <w:rFonts w:ascii="Arial"/>
                <w:sz w:val="21"/>
              </w:rPr>
            </w:pPr>
          </w:p>
          <w:p w14:paraId="20D005B2">
            <w:pPr>
              <w:spacing w:line="248" w:lineRule="auto"/>
              <w:rPr>
                <w:rFonts w:ascii="Arial"/>
                <w:sz w:val="21"/>
              </w:rPr>
            </w:pPr>
          </w:p>
          <w:p w14:paraId="430B9E2B">
            <w:pPr>
              <w:spacing w:line="248" w:lineRule="auto"/>
              <w:rPr>
                <w:rFonts w:ascii="Arial"/>
                <w:sz w:val="21"/>
              </w:rPr>
            </w:pPr>
          </w:p>
          <w:p w14:paraId="258D0B48">
            <w:pPr>
              <w:spacing w:line="248" w:lineRule="auto"/>
              <w:rPr>
                <w:rFonts w:ascii="Arial"/>
                <w:sz w:val="21"/>
              </w:rPr>
            </w:pPr>
          </w:p>
          <w:p w14:paraId="359C080F">
            <w:pPr>
              <w:spacing w:line="248" w:lineRule="auto"/>
              <w:rPr>
                <w:rFonts w:ascii="Arial"/>
                <w:sz w:val="21"/>
              </w:rPr>
            </w:pPr>
          </w:p>
          <w:p w14:paraId="24BCB801">
            <w:pPr>
              <w:spacing w:line="248" w:lineRule="auto"/>
              <w:rPr>
                <w:rFonts w:ascii="Arial"/>
                <w:sz w:val="21"/>
              </w:rPr>
            </w:pPr>
          </w:p>
          <w:p w14:paraId="40516BEB">
            <w:pPr>
              <w:spacing w:line="248" w:lineRule="auto"/>
              <w:rPr>
                <w:rFonts w:ascii="Arial"/>
                <w:sz w:val="21"/>
              </w:rPr>
            </w:pPr>
          </w:p>
          <w:p w14:paraId="2BA2AB3D">
            <w:pPr>
              <w:spacing w:line="248" w:lineRule="auto"/>
              <w:rPr>
                <w:rFonts w:ascii="Arial"/>
                <w:sz w:val="21"/>
              </w:rPr>
            </w:pPr>
          </w:p>
          <w:p w14:paraId="281F52CE">
            <w:pPr>
              <w:spacing w:line="248" w:lineRule="auto"/>
              <w:rPr>
                <w:rFonts w:ascii="Arial"/>
                <w:sz w:val="21"/>
              </w:rPr>
            </w:pPr>
          </w:p>
          <w:p w14:paraId="07085AE5">
            <w:pPr>
              <w:spacing w:line="248" w:lineRule="auto"/>
              <w:rPr>
                <w:rFonts w:ascii="Arial"/>
                <w:sz w:val="21"/>
              </w:rPr>
            </w:pPr>
          </w:p>
          <w:p w14:paraId="09A04820">
            <w:pPr>
              <w:spacing w:line="249" w:lineRule="auto"/>
              <w:rPr>
                <w:rFonts w:ascii="Arial"/>
                <w:sz w:val="21"/>
              </w:rPr>
            </w:pPr>
          </w:p>
          <w:p w14:paraId="29FD6F55">
            <w:pPr>
              <w:spacing w:line="249" w:lineRule="auto"/>
              <w:rPr>
                <w:rFonts w:ascii="Arial"/>
                <w:sz w:val="21"/>
              </w:rPr>
            </w:pPr>
          </w:p>
          <w:p w14:paraId="56D79B4B">
            <w:pPr>
              <w:spacing w:line="249" w:lineRule="auto"/>
              <w:rPr>
                <w:rFonts w:ascii="Arial"/>
                <w:sz w:val="21"/>
              </w:rPr>
            </w:pPr>
          </w:p>
          <w:p w14:paraId="16D7DCE6">
            <w:pPr>
              <w:pStyle w:val="20"/>
              <w:spacing w:before="103" w:line="158" w:lineRule="auto"/>
              <w:ind w:left="344"/>
            </w:pPr>
            <w:r>
              <w:t>9</w:t>
            </w:r>
          </w:p>
        </w:tc>
        <w:tc>
          <w:tcPr>
            <w:tcW w:w="1421" w:type="dxa"/>
            <w:vAlign w:val="top"/>
          </w:tcPr>
          <w:p w14:paraId="352BE111">
            <w:pPr>
              <w:spacing w:line="260" w:lineRule="auto"/>
              <w:rPr>
                <w:rFonts w:ascii="Arial"/>
                <w:sz w:val="21"/>
              </w:rPr>
            </w:pPr>
          </w:p>
          <w:p w14:paraId="2A818DC7">
            <w:pPr>
              <w:spacing w:line="261" w:lineRule="auto"/>
              <w:rPr>
                <w:rFonts w:ascii="Arial"/>
                <w:sz w:val="21"/>
              </w:rPr>
            </w:pPr>
          </w:p>
          <w:p w14:paraId="24D5E357">
            <w:pPr>
              <w:spacing w:line="261" w:lineRule="auto"/>
              <w:rPr>
                <w:rFonts w:ascii="Arial"/>
                <w:sz w:val="21"/>
              </w:rPr>
            </w:pPr>
          </w:p>
          <w:p w14:paraId="332C0AB8">
            <w:pPr>
              <w:spacing w:line="261" w:lineRule="auto"/>
              <w:rPr>
                <w:rFonts w:ascii="Arial"/>
                <w:sz w:val="21"/>
              </w:rPr>
            </w:pPr>
          </w:p>
          <w:p w14:paraId="502D9662">
            <w:pPr>
              <w:spacing w:line="261" w:lineRule="auto"/>
              <w:rPr>
                <w:rFonts w:ascii="Arial"/>
                <w:sz w:val="21"/>
              </w:rPr>
            </w:pPr>
          </w:p>
          <w:p w14:paraId="6B284D33">
            <w:pPr>
              <w:spacing w:line="261" w:lineRule="auto"/>
              <w:rPr>
                <w:rFonts w:ascii="Arial"/>
                <w:sz w:val="21"/>
              </w:rPr>
            </w:pPr>
          </w:p>
          <w:p w14:paraId="3D069A0D">
            <w:pPr>
              <w:spacing w:line="261" w:lineRule="auto"/>
              <w:rPr>
                <w:rFonts w:ascii="Arial"/>
                <w:sz w:val="21"/>
              </w:rPr>
            </w:pPr>
          </w:p>
          <w:p w14:paraId="2440A1D4">
            <w:pPr>
              <w:spacing w:line="261" w:lineRule="auto"/>
              <w:rPr>
                <w:rFonts w:ascii="Arial"/>
                <w:sz w:val="21"/>
              </w:rPr>
            </w:pPr>
          </w:p>
          <w:p w14:paraId="1103A630">
            <w:pPr>
              <w:spacing w:line="261" w:lineRule="auto"/>
              <w:rPr>
                <w:rFonts w:ascii="Arial"/>
                <w:sz w:val="21"/>
              </w:rPr>
            </w:pPr>
          </w:p>
          <w:p w14:paraId="160C6049">
            <w:pPr>
              <w:spacing w:line="261" w:lineRule="auto"/>
              <w:rPr>
                <w:rFonts w:ascii="Arial"/>
                <w:sz w:val="21"/>
              </w:rPr>
            </w:pPr>
          </w:p>
          <w:p w14:paraId="7F2A87D0">
            <w:pPr>
              <w:spacing w:line="261" w:lineRule="auto"/>
              <w:rPr>
                <w:rFonts w:ascii="Arial"/>
                <w:sz w:val="21"/>
              </w:rPr>
            </w:pPr>
          </w:p>
          <w:p w14:paraId="6CEEA2E1">
            <w:pPr>
              <w:pStyle w:val="20"/>
              <w:spacing w:before="103" w:line="186" w:lineRule="auto"/>
              <w:ind w:left="482" w:right="108" w:hanging="363"/>
            </w:pPr>
            <w:r>
              <w:rPr>
                <w:spacing w:val="-4"/>
              </w:rPr>
              <w:t>供应商资格</w:t>
            </w:r>
            <w:r>
              <w:rPr>
                <w:spacing w:val="2"/>
              </w:rPr>
              <w:t xml:space="preserve"> </w:t>
            </w:r>
            <w:r>
              <w:rPr>
                <w:spacing w:val="-6"/>
              </w:rPr>
              <w:t>要求</w:t>
            </w:r>
          </w:p>
        </w:tc>
        <w:tc>
          <w:tcPr>
            <w:tcW w:w="6957" w:type="dxa"/>
            <w:vAlign w:val="top"/>
          </w:tcPr>
          <w:p w14:paraId="76DBE78F">
            <w:pPr>
              <w:pStyle w:val="20"/>
              <w:spacing w:before="41" w:line="179" w:lineRule="auto"/>
              <w:ind w:left="116" w:right="125" w:firstLine="2"/>
              <w:rPr>
                <w:rFonts w:hint="eastAsia"/>
                <w:spacing w:val="-1"/>
                <w:lang w:val="en-US" w:eastAsia="zh-CN"/>
              </w:rPr>
            </w:pPr>
            <w:r>
              <w:rPr>
                <w:rFonts w:hint="eastAsia"/>
                <w:spacing w:val="-1"/>
                <w:lang w:val="en-US" w:eastAsia="zh-CN"/>
              </w:rPr>
              <w:t>1.满足《中华人民共和国政府采购法》第二十二条规定；2.落实政府采购政策需满足的资格要求：</w:t>
            </w:r>
          </w:p>
          <w:p w14:paraId="3A5C6640">
            <w:pPr>
              <w:pStyle w:val="20"/>
              <w:spacing w:before="41" w:line="179" w:lineRule="auto"/>
              <w:ind w:left="116" w:right="125" w:firstLine="2"/>
              <w:rPr>
                <w:rFonts w:hint="eastAsia"/>
                <w:spacing w:val="-1"/>
                <w:lang w:val="en-US" w:eastAsia="zh-CN"/>
              </w:rPr>
            </w:pPr>
            <w:r>
              <w:rPr>
                <w:rFonts w:hint="eastAsia"/>
                <w:spacing w:val="-1"/>
                <w:lang w:val="en-US" w:eastAsia="zh-CN"/>
              </w:rPr>
              <w:t>2.1中小企业政策</w:t>
            </w:r>
          </w:p>
          <w:p w14:paraId="4A8A453C">
            <w:pPr>
              <w:pStyle w:val="20"/>
              <w:spacing w:before="41" w:line="179" w:lineRule="auto"/>
              <w:ind w:left="116" w:right="125" w:firstLine="2"/>
              <w:rPr>
                <w:rFonts w:hint="eastAsia"/>
                <w:spacing w:val="-1"/>
                <w:lang w:val="en-US" w:eastAsia="zh-CN"/>
              </w:rPr>
            </w:pPr>
            <w:r>
              <w:rPr>
                <w:rFonts w:hint="eastAsia"/>
                <w:spacing w:val="-1"/>
                <w:lang w:val="en-US" w:eastAsia="zh-CN"/>
              </w:rPr>
              <w:t>□本项目不专门面向中小企业预留采购份额。</w:t>
            </w:r>
          </w:p>
          <w:p w14:paraId="465422FA">
            <w:pPr>
              <w:pStyle w:val="20"/>
              <w:spacing w:before="41" w:line="179" w:lineRule="auto"/>
              <w:ind w:left="116" w:right="125" w:firstLine="2"/>
              <w:rPr>
                <w:rFonts w:hint="eastAsia"/>
                <w:spacing w:val="-1"/>
                <w:lang w:val="en-US" w:eastAsia="zh-CN"/>
              </w:rPr>
            </w:pPr>
            <w:r>
              <w:rPr>
                <w:rFonts w:hint="eastAsia"/>
                <w:spacing w:val="-1"/>
                <w:lang w:val="en-US" w:eastAsia="zh-CN"/>
              </w:rPr>
              <w:t>☑本项目专门面向☑中小□小微企业采购。即：提供的货物或服务全部由符合政策要求的中小/小微企业制造、服务全部由符合政策要求的中小/小微企业承接。</w:t>
            </w:r>
          </w:p>
          <w:p w14:paraId="749EE03F">
            <w:pPr>
              <w:pStyle w:val="20"/>
              <w:spacing w:before="41" w:line="179" w:lineRule="auto"/>
              <w:ind w:left="116" w:right="125" w:firstLine="2"/>
              <w:rPr>
                <w:rFonts w:hint="eastAsia"/>
                <w:spacing w:val="-1"/>
                <w:lang w:val="en-US" w:eastAsia="zh-CN"/>
              </w:rPr>
            </w:pPr>
            <w:r>
              <w:rPr>
                <w:rFonts w:hint="eastAsia"/>
                <w:spacing w:val="-1"/>
                <w:lang w:val="en-US"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1"/>
                <w:u w:val="single"/>
                <w:lang w:val="en-US" w:eastAsia="zh-CN"/>
              </w:rPr>
              <w:t xml:space="preserve">   </w:t>
            </w:r>
            <w:r>
              <w:rPr>
                <w:rFonts w:hint="eastAsia"/>
                <w:spacing w:val="-1"/>
                <w:lang w:val="en-US" w:eastAsia="zh-CN"/>
              </w:rPr>
              <w:t>。</w:t>
            </w:r>
          </w:p>
          <w:p w14:paraId="48C59B18">
            <w:pPr>
              <w:pStyle w:val="20"/>
              <w:spacing w:before="41" w:line="179" w:lineRule="auto"/>
              <w:ind w:left="116" w:right="125" w:firstLine="2"/>
              <w:rPr>
                <w:rFonts w:hint="eastAsia"/>
                <w:spacing w:val="-1"/>
                <w:lang w:val="en-US" w:eastAsia="zh-CN"/>
              </w:rPr>
            </w:pPr>
            <w:r>
              <w:rPr>
                <w:rFonts w:hint="eastAsia"/>
                <w:spacing w:val="-1"/>
                <w:lang w:val="en-US" w:eastAsia="zh-CN"/>
              </w:rPr>
              <w:t>标项1</w:t>
            </w:r>
          </w:p>
          <w:p w14:paraId="4155EE47">
            <w:pPr>
              <w:pStyle w:val="20"/>
              <w:spacing w:before="41" w:line="179" w:lineRule="auto"/>
              <w:ind w:left="116" w:right="125" w:firstLine="2"/>
              <w:rPr>
                <w:rFonts w:hint="eastAsia"/>
                <w:spacing w:val="-1"/>
                <w:lang w:val="en-US" w:eastAsia="en-US"/>
              </w:rPr>
            </w:pPr>
            <w:r>
              <w:rPr>
                <w:rFonts w:hint="eastAsia"/>
                <w:spacing w:val="-1"/>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0B3CFAE">
            <w:pPr>
              <w:pStyle w:val="20"/>
              <w:spacing w:before="41" w:line="179" w:lineRule="auto"/>
              <w:ind w:left="116" w:right="125" w:firstLine="2"/>
              <w:rPr>
                <w:rFonts w:hint="eastAsia"/>
                <w:spacing w:val="-1"/>
                <w:lang w:val="en-US" w:eastAsia="zh-CN"/>
              </w:rPr>
            </w:pPr>
            <w:r>
              <w:rPr>
                <w:rFonts w:hint="eastAsia"/>
                <w:spacing w:val="-1"/>
                <w:lang w:val="en-US" w:eastAsia="zh-CN"/>
              </w:rPr>
              <w:t>（2）法定代表人开标应附《法定代表人身份证明书》及身份证复印件，委托代理人开标应附《法定代表人授权委托书》及身份证复印件；</w:t>
            </w:r>
          </w:p>
          <w:p w14:paraId="498A89BD">
            <w:pPr>
              <w:pStyle w:val="20"/>
              <w:spacing w:before="41" w:line="179" w:lineRule="auto"/>
              <w:ind w:left="116" w:right="125" w:firstLine="2"/>
              <w:rPr>
                <w:rFonts w:hint="eastAsia"/>
                <w:spacing w:val="-1"/>
                <w:lang w:val="en-US" w:eastAsia="zh-CN"/>
              </w:rPr>
            </w:pPr>
            <w:r>
              <w:rPr>
                <w:rFonts w:hint="eastAsia"/>
                <w:spacing w:val="-1"/>
                <w:lang w:val="en-US" w:eastAsia="zh-CN"/>
              </w:rPr>
              <w:t>（3）</w:t>
            </w:r>
            <w:r>
              <w:rPr>
                <w:rFonts w:hint="eastAsia"/>
                <w:spacing w:val="-1"/>
                <w:lang w:val="en-US" w:eastAsia="en-US"/>
              </w:rPr>
              <w:t>有依法缴纳税收和社会保障资金的良好记录：提供税务机关出具近三个月的完税证明</w:t>
            </w:r>
            <w:r>
              <w:rPr>
                <w:rFonts w:hint="eastAsia"/>
                <w:spacing w:val="-1"/>
                <w:lang w:val="en-US" w:eastAsia="zh-CN"/>
              </w:rPr>
              <w:t>或无欠税证明</w:t>
            </w:r>
            <w:r>
              <w:rPr>
                <w:rFonts w:hint="eastAsia"/>
                <w:spacing w:val="-1"/>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181248EB">
            <w:pPr>
              <w:pStyle w:val="20"/>
              <w:spacing w:before="41" w:line="179" w:lineRule="auto"/>
              <w:ind w:left="116" w:right="125" w:firstLine="2"/>
              <w:rPr>
                <w:rFonts w:hint="eastAsia"/>
                <w:spacing w:val="-1"/>
                <w:lang w:val="en-US" w:eastAsia="zh-CN"/>
              </w:rPr>
            </w:pPr>
            <w:r>
              <w:rPr>
                <w:rFonts w:hint="eastAsia"/>
                <w:spacing w:val="-1"/>
                <w:lang w:val="en-US" w:eastAsia="zh-CN"/>
              </w:rPr>
              <w:t>（4）</w:t>
            </w:r>
            <w:r>
              <w:rPr>
                <w:rFonts w:hint="eastAsia"/>
                <w:spacing w:val="-1"/>
                <w:lang w:val="en-US" w:eastAsia="en-US"/>
              </w:rPr>
              <w:t>具有良好的商业信誉和健全的财务会计制度（需单独提供）：提供投标截止时间前[2023年度财务状况报告复印件，供应商是法人的，应提供</w:t>
            </w:r>
            <w:r>
              <w:rPr>
                <w:rFonts w:hint="eastAsia"/>
                <w:spacing w:val="-1"/>
                <w:lang w:val="en-US" w:eastAsia="zh-CN"/>
              </w:rPr>
              <w:t>备案赋码</w:t>
            </w:r>
            <w:r>
              <w:rPr>
                <w:rFonts w:hint="eastAsia"/>
                <w:spacing w:val="-1"/>
                <w:lang w:val="en-US" w:eastAsia="en-US"/>
              </w:rPr>
              <w:t>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供应商是其他组织或者自然人的，应提供备案赋码的财务报告（含第三方审计机构评估的财务报告）（包括“四表一注”、“三表一注”)或者银行出具的资信证明]；如是2024年新成立未满一年企业，只需提供从取得营业执照起的基本开户银行出具的资信证明）</w:t>
            </w:r>
          </w:p>
          <w:p w14:paraId="57874DD0">
            <w:pPr>
              <w:pStyle w:val="20"/>
              <w:spacing w:before="41" w:line="179" w:lineRule="auto"/>
              <w:ind w:left="116" w:right="125" w:firstLine="2"/>
              <w:rPr>
                <w:rFonts w:hint="eastAsia"/>
                <w:spacing w:val="-1"/>
                <w:lang w:val="en-US" w:eastAsia="zh-CN"/>
              </w:rPr>
            </w:pPr>
            <w:r>
              <w:rPr>
                <w:rFonts w:hint="eastAsia"/>
                <w:spacing w:val="-1"/>
                <w:lang w:val="en-US" w:eastAsia="zh-CN"/>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A084171">
            <w:pPr>
              <w:pStyle w:val="20"/>
              <w:spacing w:before="41" w:line="179" w:lineRule="auto"/>
              <w:ind w:left="116" w:right="125" w:firstLine="2"/>
              <w:rPr>
                <w:rFonts w:hint="eastAsia"/>
                <w:spacing w:val="-1"/>
                <w:lang w:val="en-US" w:eastAsia="zh-CN"/>
              </w:rPr>
            </w:pPr>
            <w:r>
              <w:rPr>
                <w:rFonts w:hint="eastAsia"/>
                <w:spacing w:val="-1"/>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6E6C45E7">
            <w:pPr>
              <w:pStyle w:val="20"/>
              <w:spacing w:before="41" w:line="179" w:lineRule="auto"/>
              <w:ind w:left="116" w:right="125" w:firstLine="2"/>
              <w:rPr>
                <w:rFonts w:hint="eastAsia"/>
                <w:spacing w:val="-1"/>
                <w:lang w:val="en-US" w:eastAsia="zh-CN"/>
              </w:rPr>
            </w:pPr>
            <w:r>
              <w:rPr>
                <w:rFonts w:hint="eastAsia"/>
                <w:spacing w:val="-1"/>
                <w:lang w:val="en-US" w:eastAsia="zh-CN"/>
              </w:rPr>
              <w:t>（7）企业负责人为同一人或者存在直接控股、管理关系的不同投标人，不得参加同一合同项下的政府采购活动。否则，皆取消投标资格。</w:t>
            </w:r>
          </w:p>
          <w:p w14:paraId="012A210E">
            <w:pPr>
              <w:pStyle w:val="20"/>
              <w:spacing w:before="41" w:line="179" w:lineRule="auto"/>
              <w:ind w:left="116" w:right="125" w:firstLine="2"/>
              <w:rPr>
                <w:rFonts w:hint="eastAsia"/>
                <w:spacing w:val="-1"/>
                <w:lang w:val="en-US" w:eastAsia="zh-CN"/>
              </w:rPr>
            </w:pPr>
            <w:r>
              <w:rPr>
                <w:rFonts w:hint="eastAsia"/>
                <w:spacing w:val="-1"/>
                <w:lang w:val="en-US" w:eastAsia="zh-CN"/>
              </w:rPr>
              <w:t>（8）投标保证金或电子保函：6000元整（大写：陆仟元整）</w:t>
            </w:r>
          </w:p>
          <w:p w14:paraId="4E5555F0">
            <w:pPr>
              <w:pStyle w:val="20"/>
              <w:spacing w:before="41" w:line="179" w:lineRule="auto"/>
              <w:ind w:left="116" w:right="125" w:firstLine="2"/>
            </w:pPr>
            <w:r>
              <w:rPr>
                <w:rFonts w:hint="eastAsia"/>
                <w:spacing w:val="-1"/>
                <w:lang w:val="en-US" w:eastAsia="zh-CN"/>
              </w:rPr>
              <w:t>3.特定资质：</w:t>
            </w:r>
            <w:r>
              <w:rPr>
                <w:rFonts w:hint="eastAsia"/>
                <w:color w:val="auto"/>
                <w:spacing w:val="-1"/>
                <w:lang w:val="en-US" w:eastAsia="zh-CN"/>
              </w:rPr>
              <w:t>拟派本项目的项目总负责人需具有建设部颁发的本单位注册的一级注册造价工程师资格证或注册造价工程师资格证（土建专业）；</w:t>
            </w:r>
          </w:p>
        </w:tc>
      </w:tr>
      <w:tr w14:paraId="1B4BA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4" w:type="dxa"/>
            <w:vAlign w:val="top"/>
          </w:tcPr>
          <w:p w14:paraId="61F0CCBD">
            <w:pPr>
              <w:pStyle w:val="20"/>
              <w:spacing w:before="103" w:line="158" w:lineRule="auto"/>
              <w:ind w:left="344"/>
              <w:jc w:val="both"/>
              <w:rPr>
                <w:rFonts w:hint="eastAsia"/>
                <w:lang w:val="en-US" w:eastAsia="zh-CN"/>
              </w:rPr>
            </w:pPr>
          </w:p>
          <w:p w14:paraId="2B370ED9">
            <w:pPr>
              <w:pStyle w:val="20"/>
              <w:spacing w:before="103" w:line="158" w:lineRule="auto"/>
              <w:ind w:left="344"/>
              <w:jc w:val="both"/>
              <w:rPr>
                <w:rFonts w:hint="eastAsia"/>
                <w:lang w:val="en-US" w:eastAsia="zh-CN"/>
              </w:rPr>
            </w:pPr>
          </w:p>
          <w:p w14:paraId="518BCA0D">
            <w:pPr>
              <w:pStyle w:val="20"/>
              <w:spacing w:before="103" w:line="158" w:lineRule="auto"/>
              <w:ind w:firstLine="240" w:firstLineChars="100"/>
              <w:jc w:val="both"/>
              <w:rPr>
                <w:rFonts w:hint="default" w:eastAsia="微软雅黑"/>
                <w:lang w:val="en-US" w:eastAsia="zh-CN"/>
              </w:rPr>
            </w:pPr>
            <w:r>
              <w:rPr>
                <w:rFonts w:hint="eastAsia"/>
                <w:lang w:val="en-US" w:eastAsia="zh-CN"/>
              </w:rPr>
              <w:t>10</w:t>
            </w:r>
          </w:p>
        </w:tc>
        <w:tc>
          <w:tcPr>
            <w:tcW w:w="1421" w:type="dxa"/>
            <w:vAlign w:val="top"/>
          </w:tcPr>
          <w:p w14:paraId="2472C396">
            <w:pPr>
              <w:pStyle w:val="20"/>
              <w:spacing w:before="103" w:line="186" w:lineRule="auto"/>
              <w:ind w:left="482" w:right="108" w:hanging="363"/>
              <w:rPr>
                <w:spacing w:val="-3"/>
              </w:rPr>
            </w:pPr>
          </w:p>
          <w:p w14:paraId="2C133B6C">
            <w:pPr>
              <w:pStyle w:val="20"/>
              <w:spacing w:before="103" w:line="186" w:lineRule="auto"/>
              <w:ind w:left="482" w:right="108" w:hanging="363"/>
              <w:rPr>
                <w:spacing w:val="-3"/>
              </w:rPr>
            </w:pPr>
          </w:p>
          <w:p w14:paraId="51761AF2">
            <w:pPr>
              <w:pStyle w:val="20"/>
              <w:spacing w:before="103" w:line="186" w:lineRule="auto"/>
              <w:ind w:right="108" w:firstLine="234" w:firstLineChars="100"/>
              <w:rPr>
                <w:spacing w:val="-4"/>
              </w:rPr>
            </w:pPr>
            <w:r>
              <w:rPr>
                <w:spacing w:val="-3"/>
              </w:rPr>
              <w:t>信用情况</w:t>
            </w:r>
          </w:p>
        </w:tc>
        <w:tc>
          <w:tcPr>
            <w:tcW w:w="6957" w:type="dxa"/>
            <w:vAlign w:val="top"/>
          </w:tcPr>
          <w:p w14:paraId="1335BBC3">
            <w:pPr>
              <w:pStyle w:val="20"/>
              <w:spacing w:before="37" w:line="184" w:lineRule="auto"/>
              <w:ind w:left="127"/>
            </w:pPr>
            <w:r>
              <w:rPr>
                <w:spacing w:val="-7"/>
              </w:rPr>
              <w:t>1、信用记录查询时间及方式：</w:t>
            </w:r>
          </w:p>
          <w:p w14:paraId="49A3DFED">
            <w:pPr>
              <w:pStyle w:val="20"/>
              <w:spacing w:line="184" w:lineRule="auto"/>
              <w:ind w:left="138" w:right="116" w:hanging="22"/>
            </w:pPr>
            <w:r>
              <w:rPr>
                <w:spacing w:val="-7"/>
              </w:rPr>
              <w:t>（1）查询时间：自招标公告发布日期起至开标日期止，超出此时</w:t>
            </w:r>
            <w:r>
              <w:rPr>
                <w:spacing w:val="-6"/>
              </w:rPr>
              <w:t>间范围将被视为无效投标。</w:t>
            </w:r>
          </w:p>
          <w:p w14:paraId="0FA33847">
            <w:pPr>
              <w:pStyle w:val="20"/>
              <w:spacing w:before="3" w:line="177" w:lineRule="auto"/>
              <w:ind w:left="116" w:right="1227"/>
            </w:pPr>
            <w:r>
              <w:rPr>
                <w:spacing w:val="-3"/>
              </w:rPr>
              <w:t>（2）查询方式：投标人自行通过①“信用中国”网站（www.creditchina.gov.cn</w:t>
            </w:r>
            <w:r>
              <w:rPr>
                <w:spacing w:val="5"/>
              </w:rPr>
              <w:t>）；</w:t>
            </w:r>
            <w:r>
              <w:rPr>
                <w:spacing w:val="-3"/>
              </w:rPr>
              <w:t>②中国政府采购网</w:t>
            </w:r>
          </w:p>
          <w:p w14:paraId="2FD3C2D5">
            <w:pPr>
              <w:pStyle w:val="20"/>
              <w:spacing w:before="22" w:line="184" w:lineRule="auto"/>
              <w:ind w:left="116"/>
              <w:jc w:val="both"/>
            </w:pPr>
            <w:r>
              <w:rPr>
                <w:spacing w:val="-12"/>
              </w:rPr>
              <w:t>（www.ccgp.gov.cn）查询，并按招标文件要求提供网页查询材料。</w:t>
            </w:r>
            <w:r>
              <w:rPr>
                <w:spacing w:val="-2"/>
              </w:rPr>
              <w:t>被列入失信被执行人、重大税收违法案件当事人名单、政府采购严重违法失信行为记录名单的（尚在处罚期内的）、经营异常名录的，将拒绝其参加本次政府采购活动。未提供证明材料的视为</w:t>
            </w:r>
            <w:r>
              <w:rPr>
                <w:spacing w:val="-6"/>
              </w:rPr>
              <w:t>不响应招标文件。</w:t>
            </w:r>
          </w:p>
          <w:p w14:paraId="3A5033EA">
            <w:pPr>
              <w:pStyle w:val="20"/>
              <w:spacing w:line="184" w:lineRule="auto"/>
              <w:ind w:left="119" w:right="127" w:hanging="3"/>
            </w:pPr>
            <w:r>
              <w:rPr>
                <w:spacing w:val="-6"/>
              </w:rPr>
              <w:t>（3）供应商参加政府采购活动时，应当就自己的诚信情况在响应性文件中进行承诺。</w:t>
            </w:r>
          </w:p>
          <w:p w14:paraId="35041AE8">
            <w:pPr>
              <w:pStyle w:val="20"/>
              <w:spacing w:before="2" w:line="254" w:lineRule="auto"/>
              <w:ind w:right="125"/>
              <w:jc w:val="both"/>
              <w:rPr>
                <w:spacing w:val="2"/>
              </w:rPr>
            </w:pPr>
            <w:r>
              <w:rPr>
                <w:spacing w:val="-4"/>
              </w:rPr>
              <w:t>本项目不接受失信企业投标。</w:t>
            </w:r>
          </w:p>
        </w:tc>
      </w:tr>
      <w:tr w14:paraId="727A4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5" w:hRule="atLeast"/>
        </w:trPr>
        <w:tc>
          <w:tcPr>
            <w:tcW w:w="804" w:type="dxa"/>
            <w:vAlign w:val="top"/>
          </w:tcPr>
          <w:p w14:paraId="5C3ECC9F">
            <w:pPr>
              <w:pStyle w:val="20"/>
              <w:spacing w:before="103" w:line="158" w:lineRule="auto"/>
              <w:rPr>
                <w:rFonts w:hint="eastAsia"/>
                <w:lang w:val="en-US" w:eastAsia="zh-CN"/>
              </w:rPr>
            </w:pPr>
          </w:p>
          <w:p w14:paraId="412611E9">
            <w:pPr>
              <w:pStyle w:val="20"/>
              <w:spacing w:before="103" w:line="158" w:lineRule="auto"/>
              <w:rPr>
                <w:rFonts w:hint="eastAsia"/>
                <w:lang w:val="en-US" w:eastAsia="zh-CN"/>
              </w:rPr>
            </w:pPr>
          </w:p>
          <w:p w14:paraId="6B8BE411">
            <w:pPr>
              <w:pStyle w:val="20"/>
              <w:spacing w:before="103" w:line="158" w:lineRule="auto"/>
              <w:rPr>
                <w:rFonts w:hint="eastAsia"/>
                <w:lang w:val="en-US" w:eastAsia="zh-CN"/>
              </w:rPr>
            </w:pPr>
          </w:p>
          <w:p w14:paraId="4803AE01">
            <w:pPr>
              <w:pStyle w:val="20"/>
              <w:spacing w:before="103" w:line="158" w:lineRule="auto"/>
              <w:rPr>
                <w:rFonts w:hint="eastAsia"/>
                <w:lang w:val="en-US" w:eastAsia="zh-CN"/>
              </w:rPr>
            </w:pPr>
          </w:p>
          <w:p w14:paraId="7FD4C50B">
            <w:pPr>
              <w:pStyle w:val="20"/>
              <w:spacing w:before="103" w:line="158" w:lineRule="auto"/>
              <w:rPr>
                <w:rFonts w:hint="eastAsia"/>
                <w:lang w:val="en-US" w:eastAsia="zh-CN"/>
              </w:rPr>
            </w:pPr>
          </w:p>
          <w:p w14:paraId="6172DF4A">
            <w:pPr>
              <w:pStyle w:val="20"/>
              <w:spacing w:before="103" w:line="158" w:lineRule="auto"/>
              <w:ind w:firstLine="240" w:firstLineChars="100"/>
              <w:rPr>
                <w:rFonts w:hint="default" w:eastAsia="微软雅黑"/>
                <w:lang w:val="en-US" w:eastAsia="zh-CN"/>
              </w:rPr>
            </w:pPr>
            <w:r>
              <w:rPr>
                <w:rFonts w:hint="eastAsia"/>
                <w:lang w:val="en-US" w:eastAsia="zh-CN"/>
              </w:rPr>
              <w:t>11</w:t>
            </w:r>
          </w:p>
        </w:tc>
        <w:tc>
          <w:tcPr>
            <w:tcW w:w="1421" w:type="dxa"/>
            <w:vAlign w:val="top"/>
          </w:tcPr>
          <w:p w14:paraId="352066DA">
            <w:pPr>
              <w:pStyle w:val="20"/>
              <w:spacing w:before="103" w:line="186" w:lineRule="auto"/>
              <w:ind w:left="482" w:right="108" w:hanging="363"/>
              <w:rPr>
                <w:b w:val="0"/>
                <w:bCs w:val="0"/>
                <w:spacing w:val="-3"/>
              </w:rPr>
            </w:pPr>
          </w:p>
          <w:p w14:paraId="19C75B93">
            <w:pPr>
              <w:pStyle w:val="20"/>
              <w:spacing w:before="103" w:line="186" w:lineRule="auto"/>
              <w:ind w:left="482" w:right="108" w:hanging="363"/>
              <w:rPr>
                <w:b w:val="0"/>
                <w:bCs w:val="0"/>
                <w:spacing w:val="-3"/>
              </w:rPr>
            </w:pPr>
          </w:p>
          <w:p w14:paraId="4DF0873E">
            <w:pPr>
              <w:pStyle w:val="20"/>
              <w:spacing w:before="103" w:line="186" w:lineRule="auto"/>
              <w:ind w:left="482" w:right="108" w:hanging="363"/>
              <w:rPr>
                <w:b w:val="0"/>
                <w:bCs w:val="0"/>
                <w:spacing w:val="-3"/>
              </w:rPr>
            </w:pPr>
          </w:p>
          <w:p w14:paraId="6AFE7B9E">
            <w:pPr>
              <w:pStyle w:val="20"/>
              <w:spacing w:before="103" w:line="186" w:lineRule="auto"/>
              <w:ind w:left="482" w:right="108" w:hanging="363"/>
              <w:rPr>
                <w:b w:val="0"/>
                <w:bCs w:val="0"/>
                <w:spacing w:val="-3"/>
              </w:rPr>
            </w:pPr>
          </w:p>
          <w:p w14:paraId="2D61407E">
            <w:pPr>
              <w:pStyle w:val="20"/>
              <w:spacing w:before="103" w:line="186" w:lineRule="auto"/>
              <w:ind w:left="482" w:right="108" w:hanging="363"/>
              <w:rPr>
                <w:spacing w:val="-4"/>
              </w:rPr>
            </w:pPr>
            <w:r>
              <w:rPr>
                <w:b w:val="0"/>
                <w:bCs w:val="0"/>
                <w:spacing w:val="-3"/>
              </w:rPr>
              <w:t>标前准备</w:t>
            </w:r>
          </w:p>
        </w:tc>
        <w:tc>
          <w:tcPr>
            <w:tcW w:w="6957" w:type="dxa"/>
            <w:vAlign w:val="top"/>
          </w:tcPr>
          <w:p w14:paraId="2D81A67D">
            <w:pPr>
              <w:pStyle w:val="20"/>
              <w:spacing w:before="37" w:line="184" w:lineRule="auto"/>
              <w:ind w:left="127"/>
              <w:rPr>
                <w:spacing w:val="-7"/>
              </w:rPr>
            </w:pPr>
            <w:r>
              <w:rPr>
                <w:spacing w:val="-7"/>
              </w:rPr>
              <w:t>1、本项目实行网上投标，采用电子投标文件。若供应商参与投标，自行承担投标一切费用。</w:t>
            </w:r>
          </w:p>
          <w:p w14:paraId="6500F445">
            <w:pPr>
              <w:pStyle w:val="20"/>
              <w:spacing w:before="37" w:line="184" w:lineRule="auto"/>
              <w:ind w:left="127"/>
              <w:rPr>
                <w:spacing w:val="-7"/>
              </w:rPr>
            </w:pPr>
            <w:r>
              <w:rPr>
                <w:spacing w:val="-7"/>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4D12FC56">
            <w:pPr>
              <w:pStyle w:val="20"/>
              <w:spacing w:before="37" w:line="184" w:lineRule="auto"/>
              <w:ind w:left="127"/>
              <w:rPr>
                <w:spacing w:val="-7"/>
              </w:rPr>
            </w:pPr>
            <w:r>
              <w:rPr>
                <w:spacing w:val="-7"/>
              </w:rPr>
              <w:t>3、本项目为电子招投标，投标人需要使用CA加密设备，有意向参与新疆区域电子开评标的供应商，请访问新疆数字证书认证中心官方网站（</w:t>
            </w:r>
            <w:r>
              <w:rPr>
                <w:spacing w:val="-7"/>
              </w:rPr>
              <w:fldChar w:fldCharType="begin"/>
            </w:r>
            <w:r>
              <w:rPr>
                <w:spacing w:val="-7"/>
              </w:rPr>
              <w:instrText xml:space="preserve">HYPERLINK"https://www.xjca.com.cn/"</w:instrText>
            </w:r>
            <w:r>
              <w:rPr>
                <w:spacing w:val="-7"/>
              </w:rPr>
              <w:fldChar w:fldCharType="separate"/>
            </w:r>
            <w:r>
              <w:rPr>
                <w:spacing w:val="-7"/>
              </w:rPr>
              <w:t>https://www.xjca.com.cn/</w:t>
            </w:r>
            <w:r>
              <w:rPr>
                <w:spacing w:val="-7"/>
              </w:rPr>
              <w:fldChar w:fldCharType="end"/>
            </w:r>
            <w:r>
              <w:rPr>
                <w:spacing w:val="-7"/>
              </w:rPr>
              <w:t>）或下载新疆政务通;APP自行进行申领。如需咨询，请联系新疆CA服务热线0991-2819290。</w:t>
            </w:r>
          </w:p>
          <w:p w14:paraId="76547AC4">
            <w:pPr>
              <w:pStyle w:val="20"/>
              <w:spacing w:before="37" w:line="184" w:lineRule="auto"/>
              <w:ind w:left="127"/>
              <w:rPr>
                <w:spacing w:val="2"/>
              </w:rPr>
            </w:pPr>
            <w:r>
              <w:rPr>
                <w:spacing w:val="-7"/>
              </w:rPr>
              <w:t>4、供应商将政采云电子交易客户端下载、安装完成后，可通过账号密码或CA登录客户端进行投标文件制作。在使用政采云投标客户端时，建议使用WIN7及以上操作系统。客户端请至新疆政府采购网（</w:t>
            </w:r>
            <w:r>
              <w:rPr>
                <w:spacing w:val="-7"/>
              </w:rPr>
              <w:fldChar w:fldCharType="begin"/>
            </w:r>
            <w:r>
              <w:rPr>
                <w:spacing w:val="-7"/>
              </w:rPr>
              <w:instrText xml:space="preserve">HYPERLINK"https://www.zcygov.cn/"</w:instrText>
            </w:r>
            <w:r>
              <w:rPr>
                <w:spacing w:val="-7"/>
              </w:rPr>
              <w:fldChar w:fldCharType="separate"/>
            </w:r>
            <w:r>
              <w:rPr>
                <w:spacing w:val="-7"/>
              </w:rPr>
              <w:t>https://www.zcygov.cn/</w:t>
            </w:r>
            <w:r>
              <w:rPr>
                <w:spacing w:val="-7"/>
              </w:rPr>
              <w:fldChar w:fldCharType="end"/>
            </w:r>
            <w:r>
              <w:rPr>
                <w:spacing w:val="-7"/>
              </w:rPr>
              <w:t>）下载专区查看，如有问题可拨打政采云客户服务热线95763进行咨询。</w:t>
            </w:r>
          </w:p>
        </w:tc>
      </w:tr>
      <w:tr w14:paraId="626A3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804" w:type="dxa"/>
            <w:vAlign w:val="top"/>
          </w:tcPr>
          <w:p w14:paraId="27B46C46">
            <w:pPr>
              <w:pStyle w:val="20"/>
              <w:spacing w:before="103" w:line="158" w:lineRule="auto"/>
              <w:ind w:left="344"/>
              <w:rPr>
                <w:rFonts w:hint="eastAsia"/>
                <w:lang w:val="en-US" w:eastAsia="zh-CN"/>
              </w:rPr>
            </w:pPr>
          </w:p>
          <w:p w14:paraId="3744D271">
            <w:pPr>
              <w:pStyle w:val="20"/>
              <w:spacing w:before="103" w:line="158" w:lineRule="auto"/>
              <w:ind w:left="344"/>
              <w:rPr>
                <w:rFonts w:hint="default" w:eastAsia="微软雅黑"/>
                <w:lang w:val="en-US" w:eastAsia="zh-CN"/>
              </w:rPr>
            </w:pPr>
            <w:r>
              <w:rPr>
                <w:rFonts w:hint="eastAsia"/>
                <w:lang w:val="en-US" w:eastAsia="zh-CN"/>
              </w:rPr>
              <w:t>12</w:t>
            </w:r>
          </w:p>
        </w:tc>
        <w:tc>
          <w:tcPr>
            <w:tcW w:w="1421" w:type="dxa"/>
            <w:vAlign w:val="top"/>
          </w:tcPr>
          <w:p w14:paraId="0CF08416">
            <w:pPr>
              <w:pStyle w:val="20"/>
              <w:spacing w:before="103" w:line="186" w:lineRule="auto"/>
              <w:ind w:left="482" w:right="108" w:hanging="363"/>
              <w:rPr>
                <w:spacing w:val="-4"/>
              </w:rPr>
            </w:pPr>
          </w:p>
          <w:p w14:paraId="654EF464">
            <w:pPr>
              <w:pStyle w:val="20"/>
              <w:spacing w:before="103" w:line="186" w:lineRule="auto"/>
              <w:ind w:left="482" w:right="108" w:hanging="363"/>
              <w:rPr>
                <w:spacing w:val="-4"/>
              </w:rPr>
            </w:pPr>
            <w:r>
              <w:rPr>
                <w:spacing w:val="-4"/>
              </w:rPr>
              <w:t>履约保证金</w:t>
            </w:r>
          </w:p>
        </w:tc>
        <w:tc>
          <w:tcPr>
            <w:tcW w:w="6957" w:type="dxa"/>
            <w:vAlign w:val="top"/>
          </w:tcPr>
          <w:p w14:paraId="05799794">
            <w:pPr>
              <w:pStyle w:val="20"/>
              <w:spacing w:before="44" w:line="184" w:lineRule="auto"/>
              <w:ind w:left="116" w:right="102" w:firstLine="4"/>
            </w:pPr>
            <w:r>
              <w:rPr>
                <w:spacing w:val="-1"/>
              </w:rPr>
              <w:t>履约担保的形式：可采取银行保函、汇票或现金的形式从中标人</w:t>
            </w:r>
            <w:r>
              <w:rPr>
                <w:spacing w:val="-3"/>
              </w:rPr>
              <w:t>基本账户足额交纳至发包人指定账户。</w:t>
            </w:r>
          </w:p>
          <w:p w14:paraId="3DB46A39">
            <w:pPr>
              <w:pStyle w:val="20"/>
              <w:spacing w:before="2" w:line="254" w:lineRule="auto"/>
              <w:ind w:right="125"/>
              <w:jc w:val="both"/>
              <w:rPr>
                <w:b w:val="0"/>
                <w:bCs w:val="0"/>
                <w:spacing w:val="-2"/>
              </w:rPr>
            </w:pPr>
            <w:r>
              <w:rPr>
                <w:spacing w:val="-7"/>
              </w:rPr>
              <w:t>履约担保的金额：中标价的10%</w:t>
            </w:r>
          </w:p>
        </w:tc>
      </w:tr>
      <w:tr w14:paraId="1C197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804" w:type="dxa"/>
            <w:vAlign w:val="top"/>
          </w:tcPr>
          <w:p w14:paraId="3BE0238E">
            <w:pPr>
              <w:pStyle w:val="20"/>
              <w:spacing w:before="103" w:line="158" w:lineRule="auto"/>
              <w:ind w:left="344"/>
              <w:rPr>
                <w:rFonts w:hint="default" w:eastAsia="微软雅黑"/>
                <w:lang w:val="en-US" w:eastAsia="zh-CN"/>
              </w:rPr>
            </w:pPr>
            <w:r>
              <w:rPr>
                <w:rFonts w:hint="eastAsia"/>
                <w:lang w:val="en-US" w:eastAsia="zh-CN"/>
              </w:rPr>
              <w:t>13</w:t>
            </w:r>
          </w:p>
        </w:tc>
        <w:tc>
          <w:tcPr>
            <w:tcW w:w="1421" w:type="dxa"/>
            <w:vAlign w:val="top"/>
          </w:tcPr>
          <w:p w14:paraId="76775093">
            <w:pPr>
              <w:pStyle w:val="20"/>
              <w:spacing w:before="103" w:line="186" w:lineRule="auto"/>
              <w:ind w:left="482" w:right="108" w:hanging="363"/>
              <w:rPr>
                <w:spacing w:val="-4"/>
              </w:rPr>
            </w:pPr>
            <w:r>
              <w:rPr>
                <w:spacing w:val="-3"/>
              </w:rPr>
              <w:t>服务地点</w:t>
            </w:r>
          </w:p>
        </w:tc>
        <w:tc>
          <w:tcPr>
            <w:tcW w:w="6957" w:type="dxa"/>
            <w:vAlign w:val="top"/>
          </w:tcPr>
          <w:p w14:paraId="1128BE93">
            <w:pPr>
              <w:pStyle w:val="20"/>
              <w:spacing w:before="2" w:line="254" w:lineRule="auto"/>
              <w:ind w:right="125"/>
              <w:jc w:val="both"/>
              <w:rPr>
                <w:b w:val="0"/>
                <w:bCs w:val="0"/>
                <w:spacing w:val="-2"/>
              </w:rPr>
            </w:pPr>
            <w:r>
              <w:rPr>
                <w:spacing w:val="-3"/>
              </w:rPr>
              <w:t>采购人指定地点</w:t>
            </w:r>
          </w:p>
        </w:tc>
      </w:tr>
      <w:tr w14:paraId="0F519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804" w:type="dxa"/>
            <w:vAlign w:val="top"/>
          </w:tcPr>
          <w:p w14:paraId="7A58D042">
            <w:pPr>
              <w:pStyle w:val="20"/>
              <w:spacing w:before="241" w:line="159" w:lineRule="auto"/>
              <w:ind w:left="301"/>
            </w:pPr>
            <w:r>
              <w:rPr>
                <w:spacing w:val="-17"/>
              </w:rPr>
              <w:t>14</w:t>
            </w:r>
          </w:p>
        </w:tc>
        <w:tc>
          <w:tcPr>
            <w:tcW w:w="1421" w:type="dxa"/>
            <w:vAlign w:val="top"/>
          </w:tcPr>
          <w:p w14:paraId="7D9657C8">
            <w:pPr>
              <w:pStyle w:val="20"/>
              <w:spacing w:before="198" w:line="188" w:lineRule="auto"/>
              <w:ind w:left="244"/>
            </w:pPr>
            <w:r>
              <w:rPr>
                <w:spacing w:val="-5"/>
              </w:rPr>
              <w:t>质量要求</w:t>
            </w:r>
          </w:p>
        </w:tc>
        <w:tc>
          <w:tcPr>
            <w:tcW w:w="6957" w:type="dxa"/>
            <w:vAlign w:val="top"/>
          </w:tcPr>
          <w:p w14:paraId="35DC44A4">
            <w:pPr>
              <w:pStyle w:val="20"/>
              <w:spacing w:before="39" w:line="171" w:lineRule="auto"/>
              <w:ind w:left="119" w:right="102" w:firstLine="3"/>
            </w:pPr>
            <w:r>
              <w:t>合格、必须达到国家和行业规定标准及招标文件中规定的要求标</w:t>
            </w:r>
            <w:r>
              <w:rPr>
                <w:spacing w:val="-3"/>
              </w:rPr>
              <w:t>准，并通过验收</w:t>
            </w:r>
          </w:p>
        </w:tc>
      </w:tr>
      <w:tr w14:paraId="70F18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804" w:type="dxa"/>
            <w:vAlign w:val="top"/>
          </w:tcPr>
          <w:p w14:paraId="181EA472">
            <w:pPr>
              <w:spacing w:line="269" w:lineRule="auto"/>
              <w:rPr>
                <w:rFonts w:ascii="Arial"/>
                <w:sz w:val="21"/>
              </w:rPr>
            </w:pPr>
          </w:p>
          <w:p w14:paraId="79BD9ADB">
            <w:pPr>
              <w:pStyle w:val="20"/>
              <w:spacing w:before="103" w:line="159" w:lineRule="auto"/>
              <w:ind w:left="301"/>
            </w:pPr>
            <w:r>
              <w:rPr>
                <w:spacing w:val="-17"/>
              </w:rPr>
              <w:t>15</w:t>
            </w:r>
          </w:p>
        </w:tc>
        <w:tc>
          <w:tcPr>
            <w:tcW w:w="1421" w:type="dxa"/>
            <w:vAlign w:val="top"/>
          </w:tcPr>
          <w:p w14:paraId="0A808E49">
            <w:pPr>
              <w:spacing w:line="259" w:lineRule="auto"/>
              <w:rPr>
                <w:rFonts w:ascii="Arial"/>
                <w:sz w:val="21"/>
              </w:rPr>
            </w:pPr>
          </w:p>
          <w:p w14:paraId="1545DF56">
            <w:pPr>
              <w:pStyle w:val="20"/>
              <w:spacing w:before="103" w:line="188" w:lineRule="auto"/>
              <w:ind w:left="238"/>
            </w:pPr>
            <w:r>
              <w:rPr>
                <w:spacing w:val="-3"/>
              </w:rPr>
              <w:t>付款方式</w:t>
            </w:r>
          </w:p>
        </w:tc>
        <w:tc>
          <w:tcPr>
            <w:tcW w:w="6957" w:type="dxa"/>
            <w:vAlign w:val="top"/>
          </w:tcPr>
          <w:p w14:paraId="5AD0657D">
            <w:pPr>
              <w:keepNext w:val="0"/>
              <w:keepLines w:val="0"/>
              <w:widowControl/>
              <w:suppressLineNumbers w:val="0"/>
              <w:jc w:val="left"/>
            </w:pPr>
            <w:r>
              <w:rPr>
                <w:rFonts w:hint="eastAsia" w:ascii="微软雅黑" w:hAnsi="微软雅黑" w:eastAsia="微软雅黑" w:cs="微软雅黑"/>
                <w:snapToGrid w:val="0"/>
                <w:color w:val="000000"/>
                <w:kern w:val="0"/>
                <w:sz w:val="24"/>
                <w:szCs w:val="24"/>
                <w:lang w:val="en-US" w:eastAsia="zh-CN" w:bidi="ar-SA"/>
              </w:rPr>
              <w:t>合同签订后，支付合同价款的30%的预付款，完成总工作量的80%支付合同价的30%，剩余40%合同价款在完成本项目联合验收并提交竣工财务结算报告给采购人后一次性付清。</w:t>
            </w:r>
          </w:p>
        </w:tc>
      </w:tr>
      <w:tr w14:paraId="0FE90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04" w:type="dxa"/>
            <w:vAlign w:val="top"/>
          </w:tcPr>
          <w:p w14:paraId="63399354">
            <w:pPr>
              <w:pStyle w:val="20"/>
              <w:spacing w:before="87" w:line="232" w:lineRule="exact"/>
              <w:ind w:left="301"/>
            </w:pPr>
            <w:r>
              <w:rPr>
                <w:spacing w:val="-17"/>
                <w:position w:val="-4"/>
              </w:rPr>
              <w:t>16</w:t>
            </w:r>
          </w:p>
        </w:tc>
        <w:tc>
          <w:tcPr>
            <w:tcW w:w="1421" w:type="dxa"/>
            <w:vAlign w:val="top"/>
          </w:tcPr>
          <w:p w14:paraId="6A0EE974">
            <w:pPr>
              <w:pStyle w:val="20"/>
              <w:spacing w:before="45" w:line="160" w:lineRule="auto"/>
              <w:ind w:left="250"/>
            </w:pPr>
            <w:r>
              <w:rPr>
                <w:spacing w:val="-6"/>
              </w:rPr>
              <w:t>资金来源</w:t>
            </w:r>
          </w:p>
        </w:tc>
        <w:tc>
          <w:tcPr>
            <w:tcW w:w="6957" w:type="dxa"/>
            <w:vAlign w:val="top"/>
          </w:tcPr>
          <w:p w14:paraId="184C4520">
            <w:pPr>
              <w:pStyle w:val="20"/>
              <w:spacing w:before="45" w:line="160" w:lineRule="auto"/>
              <w:ind w:left="119"/>
            </w:pPr>
            <w:r>
              <w:rPr>
                <w:rFonts w:ascii="微软雅黑" w:hAnsi="微软雅黑" w:eastAsia="微软雅黑" w:cs="微软雅黑"/>
                <w:spacing w:val="-2"/>
                <w:sz w:val="24"/>
                <w:szCs w:val="24"/>
              </w:rPr>
              <w:t>安徽</w:t>
            </w:r>
            <w:r>
              <w:rPr>
                <w:rFonts w:hint="eastAsia" w:ascii="微软雅黑" w:hAnsi="微软雅黑" w:eastAsia="微软雅黑" w:cs="微软雅黑"/>
                <w:spacing w:val="-2"/>
                <w:sz w:val="24"/>
                <w:szCs w:val="24"/>
                <w:lang w:val="en-US" w:eastAsia="zh-CN"/>
              </w:rPr>
              <w:t>省党政代表团慰问资金</w:t>
            </w:r>
          </w:p>
        </w:tc>
      </w:tr>
      <w:tr w14:paraId="23D5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04" w:type="dxa"/>
            <w:vAlign w:val="top"/>
          </w:tcPr>
          <w:p w14:paraId="42251646">
            <w:pPr>
              <w:pStyle w:val="20"/>
              <w:spacing w:before="80" w:line="225" w:lineRule="exact"/>
              <w:ind w:left="301"/>
            </w:pPr>
            <w:r>
              <w:rPr>
                <w:spacing w:val="-17"/>
                <w:position w:val="-5"/>
              </w:rPr>
              <w:t>17</w:t>
            </w:r>
          </w:p>
        </w:tc>
        <w:tc>
          <w:tcPr>
            <w:tcW w:w="1421" w:type="dxa"/>
            <w:vAlign w:val="top"/>
          </w:tcPr>
          <w:p w14:paraId="54BCDA4D">
            <w:pPr>
              <w:pStyle w:val="20"/>
              <w:spacing w:before="37" w:line="268" w:lineRule="exact"/>
              <w:ind w:left="117"/>
            </w:pPr>
            <w:r>
              <w:rPr>
                <w:spacing w:val="-3"/>
              </w:rPr>
              <w:t>投标有效期</w:t>
            </w:r>
          </w:p>
        </w:tc>
        <w:tc>
          <w:tcPr>
            <w:tcW w:w="6957" w:type="dxa"/>
            <w:vAlign w:val="top"/>
          </w:tcPr>
          <w:p w14:paraId="241C1C35">
            <w:pPr>
              <w:pStyle w:val="20"/>
              <w:spacing w:before="37" w:line="268" w:lineRule="exact"/>
              <w:ind w:left="110"/>
            </w:pPr>
            <w:r>
              <w:rPr>
                <w:spacing w:val="-5"/>
              </w:rPr>
              <w:t>90天（从投标截止之日算起）</w:t>
            </w:r>
          </w:p>
        </w:tc>
      </w:tr>
      <w:tr w14:paraId="47F3E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trPr>
        <w:tc>
          <w:tcPr>
            <w:tcW w:w="804" w:type="dxa"/>
            <w:vAlign w:val="top"/>
          </w:tcPr>
          <w:p w14:paraId="5655C9C9">
            <w:pPr>
              <w:spacing w:line="257" w:lineRule="auto"/>
              <w:rPr>
                <w:rFonts w:ascii="Arial"/>
                <w:sz w:val="21"/>
              </w:rPr>
            </w:pPr>
          </w:p>
          <w:p w14:paraId="03120F5E">
            <w:pPr>
              <w:spacing w:line="258" w:lineRule="auto"/>
              <w:rPr>
                <w:rFonts w:ascii="Arial"/>
                <w:sz w:val="21"/>
              </w:rPr>
            </w:pPr>
          </w:p>
          <w:p w14:paraId="4361F608">
            <w:pPr>
              <w:spacing w:line="258" w:lineRule="auto"/>
              <w:rPr>
                <w:rFonts w:ascii="Arial"/>
                <w:sz w:val="21"/>
              </w:rPr>
            </w:pPr>
          </w:p>
          <w:p w14:paraId="4B54384B">
            <w:pPr>
              <w:spacing w:line="258" w:lineRule="auto"/>
              <w:rPr>
                <w:rFonts w:ascii="Arial"/>
                <w:sz w:val="21"/>
              </w:rPr>
            </w:pPr>
          </w:p>
          <w:p w14:paraId="71E7619F">
            <w:pPr>
              <w:spacing w:line="258" w:lineRule="auto"/>
              <w:rPr>
                <w:rFonts w:ascii="Arial"/>
                <w:sz w:val="21"/>
              </w:rPr>
            </w:pPr>
          </w:p>
          <w:p w14:paraId="2F83D28D">
            <w:pPr>
              <w:spacing w:line="258" w:lineRule="auto"/>
              <w:rPr>
                <w:rFonts w:ascii="Arial"/>
                <w:sz w:val="21"/>
              </w:rPr>
            </w:pPr>
          </w:p>
          <w:p w14:paraId="7AECC055">
            <w:pPr>
              <w:pStyle w:val="20"/>
              <w:spacing w:before="103" w:line="159" w:lineRule="auto"/>
              <w:ind w:left="369"/>
            </w:pPr>
            <w:r>
              <w:rPr>
                <w:spacing w:val="-17"/>
              </w:rPr>
              <w:t>18</w:t>
            </w:r>
          </w:p>
        </w:tc>
        <w:tc>
          <w:tcPr>
            <w:tcW w:w="1421" w:type="dxa"/>
            <w:vAlign w:val="top"/>
          </w:tcPr>
          <w:p w14:paraId="32176915">
            <w:pPr>
              <w:spacing w:line="298" w:lineRule="auto"/>
              <w:rPr>
                <w:rFonts w:ascii="Arial"/>
                <w:sz w:val="21"/>
              </w:rPr>
            </w:pPr>
          </w:p>
          <w:p w14:paraId="5D1BC30D">
            <w:pPr>
              <w:spacing w:line="298" w:lineRule="auto"/>
              <w:rPr>
                <w:rFonts w:ascii="Arial"/>
                <w:sz w:val="21"/>
              </w:rPr>
            </w:pPr>
          </w:p>
          <w:p w14:paraId="075FA34A">
            <w:pPr>
              <w:spacing w:line="299" w:lineRule="auto"/>
              <w:rPr>
                <w:rFonts w:ascii="Arial"/>
                <w:sz w:val="21"/>
              </w:rPr>
            </w:pPr>
          </w:p>
          <w:p w14:paraId="1F6BCA96">
            <w:pPr>
              <w:spacing w:line="299" w:lineRule="auto"/>
              <w:rPr>
                <w:rFonts w:ascii="Arial"/>
                <w:sz w:val="21"/>
              </w:rPr>
            </w:pPr>
          </w:p>
          <w:p w14:paraId="15967122">
            <w:pPr>
              <w:pStyle w:val="20"/>
              <w:spacing w:before="103" w:line="185" w:lineRule="auto"/>
              <w:ind w:left="117" w:right="108"/>
              <w:jc w:val="both"/>
            </w:pPr>
            <w:r>
              <w:rPr>
                <w:spacing w:val="-4"/>
              </w:rPr>
              <w:t>投标人对招</w:t>
            </w:r>
            <w:r>
              <w:rPr>
                <w:spacing w:val="3"/>
              </w:rPr>
              <w:t xml:space="preserve"> </w:t>
            </w:r>
            <w:r>
              <w:rPr>
                <w:spacing w:val="-4"/>
              </w:rPr>
              <w:t>标文件提出</w:t>
            </w:r>
            <w:r>
              <w:rPr>
                <w:spacing w:val="3"/>
              </w:rPr>
              <w:t xml:space="preserve"> </w:t>
            </w:r>
            <w:r>
              <w:rPr>
                <w:spacing w:val="-4"/>
              </w:rPr>
              <w:t>质疑的时间</w:t>
            </w:r>
          </w:p>
        </w:tc>
        <w:tc>
          <w:tcPr>
            <w:tcW w:w="6957" w:type="dxa"/>
            <w:vAlign w:val="top"/>
          </w:tcPr>
          <w:p w14:paraId="32A2D1E9">
            <w:pPr>
              <w:pStyle w:val="20"/>
              <w:spacing w:before="38" w:line="184" w:lineRule="auto"/>
              <w:ind w:left="116" w:right="125" w:firstLine="1"/>
            </w:pPr>
            <w:r>
              <w:rPr>
                <w:spacing w:val="-1"/>
              </w:rPr>
              <w:t>提出质疑函的时限：对采购文件提出质疑的，应当在获取采购文</w:t>
            </w:r>
            <w:r>
              <w:rPr>
                <w:spacing w:val="-3"/>
              </w:rPr>
              <w:t>件或者采购文件公告期限届满之日起7个工作</w:t>
            </w:r>
            <w:r>
              <w:rPr>
                <w:spacing w:val="-4"/>
              </w:rPr>
              <w:t>日内提出。</w:t>
            </w:r>
          </w:p>
          <w:p w14:paraId="5D2C3061">
            <w:pPr>
              <w:pStyle w:val="20"/>
              <w:spacing w:before="1" w:line="178" w:lineRule="auto"/>
              <w:ind w:left="122" w:right="125" w:hanging="5"/>
            </w:pPr>
            <w:r>
              <w:rPr>
                <w:spacing w:val="-5"/>
              </w:rPr>
              <w:t>接收质疑函的方式：将PDF格式电子版质疑文件加盖公章扫描发</w:t>
            </w:r>
            <w:r>
              <w:rPr>
                <w:spacing w:val="-24"/>
              </w:rPr>
              <w:t>送至</w:t>
            </w:r>
            <w:r>
              <w:rPr>
                <w:rFonts w:hint="eastAsia"/>
                <w:spacing w:val="-24"/>
                <w:lang w:val="en-US" w:eastAsia="zh-CN"/>
              </w:rPr>
              <w:t>xinjiangjh@139</w:t>
            </w:r>
            <w:r>
              <w:rPr>
                <w:rFonts w:hint="eastAsia"/>
                <w:spacing w:val="-24"/>
                <w:lang w:eastAsia="zh-CN"/>
              </w:rPr>
              <w:t>.com</w:t>
            </w:r>
            <w:r>
              <w:rPr>
                <w:spacing w:val="-25"/>
              </w:rPr>
              <w:t>邮箱。</w:t>
            </w:r>
          </w:p>
          <w:p w14:paraId="7DABA0BA">
            <w:pPr>
              <w:pStyle w:val="20"/>
              <w:spacing w:before="20" w:line="184" w:lineRule="auto"/>
              <w:ind w:left="117"/>
              <w:rPr>
                <w:rFonts w:hint="eastAsia" w:eastAsia="微软雅黑"/>
                <w:lang w:eastAsia="zh-CN"/>
              </w:rPr>
            </w:pPr>
            <w:r>
              <w:rPr>
                <w:spacing w:val="-1"/>
              </w:rPr>
              <w:t>接受质疑的单位：</w:t>
            </w:r>
            <w:r>
              <w:rPr>
                <w:rFonts w:hint="eastAsia"/>
                <w:spacing w:val="-1"/>
                <w:lang w:eastAsia="zh-CN"/>
              </w:rPr>
              <w:t>新疆建鸿工程项目管理咨询有限公司</w:t>
            </w:r>
          </w:p>
          <w:p w14:paraId="37F083AD">
            <w:pPr>
              <w:pStyle w:val="20"/>
              <w:spacing w:line="184" w:lineRule="auto"/>
              <w:ind w:left="114"/>
              <w:rPr>
                <w:rFonts w:hint="default" w:eastAsia="微软雅黑"/>
                <w:lang w:val="en-US" w:eastAsia="zh-CN"/>
              </w:rPr>
            </w:pPr>
            <w:r>
              <w:rPr>
                <w:spacing w:val="-13"/>
              </w:rPr>
              <w:t>联系电话：0903-</w:t>
            </w:r>
            <w:r>
              <w:rPr>
                <w:rFonts w:hint="eastAsia"/>
                <w:spacing w:val="-13"/>
                <w:lang w:val="en-US" w:eastAsia="zh-CN"/>
              </w:rPr>
              <w:t>7825563</w:t>
            </w:r>
          </w:p>
          <w:p w14:paraId="2E9E48B5">
            <w:pPr>
              <w:pStyle w:val="20"/>
              <w:spacing w:line="184" w:lineRule="auto"/>
              <w:ind w:left="117"/>
              <w:rPr>
                <w:rFonts w:hint="eastAsia" w:eastAsia="微软雅黑"/>
                <w:lang w:eastAsia="zh-CN"/>
              </w:rPr>
            </w:pPr>
            <w:r>
              <w:rPr>
                <w:spacing w:val="-3"/>
              </w:rPr>
              <w:t>地址：</w:t>
            </w:r>
            <w:r>
              <w:rPr>
                <w:rFonts w:hint="eastAsia"/>
                <w:spacing w:val="-3"/>
                <w:lang w:eastAsia="zh-CN"/>
              </w:rPr>
              <w:t>和田市玉都国际广场玉座9楼</w:t>
            </w:r>
          </w:p>
          <w:p w14:paraId="7EA6C4DF">
            <w:pPr>
              <w:pStyle w:val="20"/>
              <w:spacing w:before="5" w:line="176" w:lineRule="auto"/>
              <w:ind w:left="110" w:right="113" w:firstLine="13"/>
            </w:pPr>
            <w:r>
              <w:rPr>
                <w:spacing w:val="8"/>
              </w:rPr>
              <w:t>注：供应商认为采购文件、采购过程、中标或者成交结果使自</w:t>
            </w:r>
            <w:r>
              <w:rPr>
                <w:spacing w:val="9"/>
              </w:rPr>
              <w:t>己的权益受到损害的，可以根据中华人民共和国财政部令第</w:t>
            </w:r>
            <w:r>
              <w:rPr>
                <w:spacing w:val="6"/>
              </w:rPr>
              <w:t>94号中第十条，以书面形式向采购人、采购代理</w:t>
            </w:r>
            <w:r>
              <w:rPr>
                <w:spacing w:val="5"/>
              </w:rPr>
              <w:t>机构一次性</w:t>
            </w:r>
            <w:r>
              <w:rPr>
                <w:spacing w:val="9"/>
              </w:rPr>
              <w:t>针对同一采购程序环节提出质疑。</w:t>
            </w:r>
          </w:p>
        </w:tc>
      </w:tr>
      <w:tr w14:paraId="2D95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04" w:type="dxa"/>
            <w:vAlign w:val="top"/>
          </w:tcPr>
          <w:p w14:paraId="47B7547F">
            <w:pPr>
              <w:spacing w:line="417" w:lineRule="auto"/>
              <w:rPr>
                <w:rFonts w:ascii="Arial"/>
                <w:sz w:val="21"/>
              </w:rPr>
            </w:pPr>
          </w:p>
          <w:p w14:paraId="37A2B27A">
            <w:pPr>
              <w:pStyle w:val="20"/>
              <w:spacing w:before="103" w:line="159" w:lineRule="auto"/>
              <w:ind w:left="369"/>
            </w:pPr>
            <w:r>
              <w:rPr>
                <w:spacing w:val="-17"/>
              </w:rPr>
              <w:t>19</w:t>
            </w:r>
          </w:p>
        </w:tc>
        <w:tc>
          <w:tcPr>
            <w:tcW w:w="1421" w:type="dxa"/>
            <w:vAlign w:val="top"/>
          </w:tcPr>
          <w:p w14:paraId="07A46121">
            <w:pPr>
              <w:pStyle w:val="20"/>
              <w:spacing w:before="322" w:line="186" w:lineRule="auto"/>
              <w:ind w:left="598" w:right="108" w:hanging="481"/>
            </w:pPr>
            <w:r>
              <w:rPr>
                <w:spacing w:val="-4"/>
              </w:rPr>
              <w:t>招标文件发</w:t>
            </w:r>
            <w:r>
              <w:rPr>
                <w:spacing w:val="3"/>
              </w:rPr>
              <w:t xml:space="preserve"> </w:t>
            </w:r>
            <w:r>
              <w:t>放</w:t>
            </w:r>
          </w:p>
        </w:tc>
        <w:tc>
          <w:tcPr>
            <w:tcW w:w="6957" w:type="dxa"/>
            <w:vAlign w:val="top"/>
          </w:tcPr>
          <w:p w14:paraId="024D436F">
            <w:pPr>
              <w:pStyle w:val="20"/>
              <w:spacing w:before="163" w:line="184" w:lineRule="auto"/>
              <w:ind w:left="117" w:right="125"/>
            </w:pPr>
            <w:r>
              <w:rPr>
                <w:spacing w:val="-2"/>
              </w:rPr>
              <w:t>供应商登录政采云平台</w:t>
            </w:r>
            <w:r>
              <w:fldChar w:fldCharType="begin"/>
            </w:r>
            <w:r>
              <w:instrText xml:space="preserve">HYPERLINK"https://www.zcygov.cn/"</w:instrText>
            </w:r>
            <w:r>
              <w:fldChar w:fldCharType="separate"/>
            </w:r>
            <w:r>
              <w:rPr>
                <w:spacing w:val="-2"/>
              </w:rPr>
              <w:t>https://www</w:t>
            </w:r>
            <w:r>
              <w:rPr>
                <w:spacing w:val="-3"/>
              </w:rPr>
              <w:t>.zcygov.cn/</w:t>
            </w:r>
            <w:r>
              <w:rPr>
                <w:spacing w:val="-3"/>
              </w:rPr>
              <w:fldChar w:fldCharType="end"/>
            </w:r>
            <w:r>
              <w:rPr>
                <w:spacing w:val="-3"/>
              </w:rPr>
              <w:t>在线申请获取</w:t>
            </w:r>
            <w:r>
              <w:rPr>
                <w:spacing w:val="-1"/>
              </w:rPr>
              <w:t>采购文件（进入“项目采购”应用，在获取采购文件菜单中选择</w:t>
            </w:r>
            <w:r>
              <w:rPr>
                <w:spacing w:val="-4"/>
              </w:rPr>
              <w:t>项目，申请获取采购文件）。</w:t>
            </w:r>
          </w:p>
        </w:tc>
      </w:tr>
      <w:tr w14:paraId="483A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804" w:type="dxa"/>
            <w:vAlign w:val="top"/>
          </w:tcPr>
          <w:p w14:paraId="4EC4A155">
            <w:pPr>
              <w:spacing w:line="297" w:lineRule="auto"/>
              <w:rPr>
                <w:rFonts w:ascii="Arial"/>
                <w:sz w:val="21"/>
              </w:rPr>
            </w:pPr>
          </w:p>
          <w:p w14:paraId="0CB93443">
            <w:pPr>
              <w:pStyle w:val="20"/>
              <w:spacing w:before="103" w:line="158" w:lineRule="auto"/>
              <w:ind w:left="286"/>
            </w:pPr>
            <w:r>
              <w:rPr>
                <w:spacing w:val="-14"/>
              </w:rPr>
              <w:t>20</w:t>
            </w:r>
          </w:p>
        </w:tc>
        <w:tc>
          <w:tcPr>
            <w:tcW w:w="1421" w:type="dxa"/>
            <w:vAlign w:val="top"/>
          </w:tcPr>
          <w:p w14:paraId="68936FF5">
            <w:pPr>
              <w:pStyle w:val="20"/>
              <w:spacing w:before="42" w:line="184" w:lineRule="auto"/>
              <w:ind w:left="597" w:right="108" w:hanging="480"/>
            </w:pPr>
            <w:r>
              <w:rPr>
                <w:spacing w:val="-4"/>
              </w:rPr>
              <w:t>构成招标文</w:t>
            </w:r>
            <w:r>
              <w:rPr>
                <w:spacing w:val="3"/>
              </w:rPr>
              <w:t xml:space="preserve"> </w:t>
            </w:r>
            <w:r>
              <w:t>件</w:t>
            </w:r>
          </w:p>
          <w:p w14:paraId="25A6C26E">
            <w:pPr>
              <w:pStyle w:val="20"/>
              <w:spacing w:line="263" w:lineRule="exact"/>
              <w:ind w:left="132"/>
            </w:pPr>
            <w:r>
              <w:rPr>
                <w:spacing w:val="-5"/>
              </w:rPr>
              <w:t>的其他文件</w:t>
            </w:r>
          </w:p>
        </w:tc>
        <w:tc>
          <w:tcPr>
            <w:tcW w:w="6957" w:type="dxa"/>
            <w:vAlign w:val="top"/>
          </w:tcPr>
          <w:p w14:paraId="0B0C70E3">
            <w:pPr>
              <w:pStyle w:val="20"/>
              <w:spacing w:before="200" w:line="186" w:lineRule="auto"/>
              <w:ind w:left="117" w:right="125" w:hanging="1"/>
            </w:pPr>
            <w:r>
              <w:rPr>
                <w:spacing w:val="-1"/>
              </w:rPr>
              <w:t>招标文件的澄清、修改书及有关补充通知为招标文件的有效组成</w:t>
            </w:r>
            <w:r>
              <w:rPr>
                <w:spacing w:val="11"/>
              </w:rPr>
              <w:t xml:space="preserve"> </w:t>
            </w:r>
            <w:r>
              <w:rPr>
                <w:spacing w:val="-11"/>
              </w:rPr>
              <w:t>部分。</w:t>
            </w:r>
          </w:p>
        </w:tc>
      </w:tr>
      <w:tr w14:paraId="0541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04" w:type="dxa"/>
            <w:vAlign w:val="top"/>
          </w:tcPr>
          <w:p w14:paraId="06CF8364">
            <w:pPr>
              <w:pStyle w:val="20"/>
              <w:spacing w:before="244" w:line="159" w:lineRule="auto"/>
              <w:ind w:left="286"/>
            </w:pPr>
            <w:r>
              <w:rPr>
                <w:spacing w:val="-14"/>
              </w:rPr>
              <w:t>21</w:t>
            </w:r>
          </w:p>
        </w:tc>
        <w:tc>
          <w:tcPr>
            <w:tcW w:w="1421" w:type="dxa"/>
            <w:vAlign w:val="top"/>
          </w:tcPr>
          <w:p w14:paraId="652C5C97">
            <w:pPr>
              <w:pStyle w:val="20"/>
              <w:spacing w:before="42" w:line="169" w:lineRule="auto"/>
              <w:ind w:left="620" w:right="108" w:hanging="503"/>
            </w:pPr>
            <w:r>
              <w:rPr>
                <w:spacing w:val="-4"/>
              </w:rPr>
              <w:t>投标截止时</w:t>
            </w:r>
            <w:r>
              <w:rPr>
                <w:spacing w:val="3"/>
              </w:rPr>
              <w:t xml:space="preserve"> </w:t>
            </w:r>
            <w:r>
              <w:t>间</w:t>
            </w:r>
          </w:p>
        </w:tc>
        <w:tc>
          <w:tcPr>
            <w:tcW w:w="6957" w:type="dxa"/>
            <w:vAlign w:val="top"/>
          </w:tcPr>
          <w:p w14:paraId="009DE3D8">
            <w:pPr>
              <w:pStyle w:val="20"/>
              <w:spacing w:before="201" w:line="183" w:lineRule="auto"/>
              <w:ind w:left="112"/>
            </w:pPr>
            <w:r>
              <w:rPr>
                <w:color w:val="auto"/>
                <w:spacing w:val="-19"/>
              </w:rPr>
              <w:t>202</w:t>
            </w:r>
            <w:r>
              <w:rPr>
                <w:rFonts w:hint="eastAsia"/>
                <w:color w:val="auto"/>
                <w:spacing w:val="-19"/>
                <w:lang w:val="en-US" w:eastAsia="zh-CN"/>
              </w:rPr>
              <w:t>5</w:t>
            </w:r>
            <w:r>
              <w:rPr>
                <w:color w:val="auto"/>
                <w:spacing w:val="-19"/>
              </w:rPr>
              <w:t>年</w:t>
            </w:r>
            <w:r>
              <w:rPr>
                <w:rFonts w:hint="eastAsia"/>
                <w:color w:val="auto"/>
                <w:spacing w:val="15"/>
                <w:lang w:val="en-US" w:eastAsia="zh-CN"/>
              </w:rPr>
              <w:t>02</w:t>
            </w:r>
            <w:r>
              <w:rPr>
                <w:color w:val="auto"/>
                <w:spacing w:val="-19"/>
              </w:rPr>
              <w:t>月</w:t>
            </w:r>
            <w:r>
              <w:rPr>
                <w:rFonts w:hint="eastAsia"/>
                <w:color w:val="auto"/>
                <w:spacing w:val="15"/>
                <w:lang w:val="en-US" w:eastAsia="zh-CN"/>
              </w:rPr>
              <w:t>25</w:t>
            </w:r>
            <w:r>
              <w:rPr>
                <w:color w:val="auto"/>
                <w:spacing w:val="-19"/>
              </w:rPr>
              <w:t>日11:00（北京时间）</w:t>
            </w:r>
          </w:p>
        </w:tc>
      </w:tr>
      <w:tr w14:paraId="7FB5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804" w:type="dxa"/>
            <w:vAlign w:val="top"/>
          </w:tcPr>
          <w:p w14:paraId="73E296DF">
            <w:pPr>
              <w:spacing w:line="305" w:lineRule="auto"/>
              <w:rPr>
                <w:rFonts w:ascii="Arial"/>
                <w:sz w:val="21"/>
              </w:rPr>
            </w:pPr>
          </w:p>
          <w:p w14:paraId="756951C1">
            <w:pPr>
              <w:spacing w:line="306" w:lineRule="auto"/>
              <w:rPr>
                <w:rFonts w:ascii="Arial"/>
                <w:sz w:val="21"/>
              </w:rPr>
            </w:pPr>
          </w:p>
          <w:p w14:paraId="7E0F56BF">
            <w:pPr>
              <w:pStyle w:val="20"/>
              <w:spacing w:before="103" w:line="159" w:lineRule="auto"/>
              <w:ind w:left="286"/>
            </w:pPr>
            <w:r>
              <w:rPr>
                <w:spacing w:val="-14"/>
              </w:rPr>
              <w:t>22</w:t>
            </w:r>
          </w:p>
        </w:tc>
        <w:tc>
          <w:tcPr>
            <w:tcW w:w="1421" w:type="dxa"/>
            <w:vAlign w:val="top"/>
          </w:tcPr>
          <w:p w14:paraId="2A19F13D">
            <w:pPr>
              <w:pStyle w:val="20"/>
              <w:spacing w:before="201" w:line="184" w:lineRule="auto"/>
              <w:ind w:left="598" w:right="108" w:hanging="477"/>
            </w:pPr>
            <w:r>
              <w:rPr>
                <w:spacing w:val="-4"/>
              </w:rPr>
              <w:t>递交投标文</w:t>
            </w:r>
            <w:r>
              <w:t>件</w:t>
            </w:r>
          </w:p>
          <w:p w14:paraId="0770C489">
            <w:pPr>
              <w:pStyle w:val="20"/>
              <w:spacing w:before="2" w:line="186" w:lineRule="auto"/>
              <w:ind w:left="603" w:right="108" w:hanging="471"/>
            </w:pPr>
            <w:r>
              <w:rPr>
                <w:spacing w:val="-7"/>
              </w:rPr>
              <w:t>的地点及方</w:t>
            </w:r>
            <w:r>
              <w:t>式</w:t>
            </w:r>
          </w:p>
        </w:tc>
        <w:tc>
          <w:tcPr>
            <w:tcW w:w="6957" w:type="dxa"/>
            <w:vAlign w:val="top"/>
          </w:tcPr>
          <w:p w14:paraId="5863E0B1">
            <w:pPr>
              <w:pStyle w:val="20"/>
              <w:spacing w:before="41" w:line="178" w:lineRule="auto"/>
              <w:ind w:left="118" w:right="125" w:hanging="2"/>
              <w:jc w:val="both"/>
            </w:pPr>
            <w:r>
              <w:rPr>
                <w:color w:val="auto"/>
                <w:spacing w:val="-12"/>
              </w:rPr>
              <w:t>投标人应于</w:t>
            </w:r>
            <w:r>
              <w:rPr>
                <w:color w:val="auto"/>
                <w:spacing w:val="-12"/>
                <w:u w:val="single" w:color="auto"/>
              </w:rPr>
              <w:t>202</w:t>
            </w:r>
            <w:r>
              <w:rPr>
                <w:rFonts w:hint="eastAsia"/>
                <w:color w:val="auto"/>
                <w:spacing w:val="-12"/>
                <w:u w:val="single" w:color="auto"/>
                <w:lang w:val="en-US" w:eastAsia="zh-CN"/>
              </w:rPr>
              <w:t>5</w:t>
            </w:r>
            <w:r>
              <w:rPr>
                <w:color w:val="auto"/>
                <w:spacing w:val="-12"/>
              </w:rPr>
              <w:t>年</w:t>
            </w:r>
            <w:r>
              <w:rPr>
                <w:rFonts w:hint="eastAsia"/>
                <w:color w:val="auto"/>
                <w:spacing w:val="-28"/>
                <w:u w:val="single" w:color="auto"/>
                <w:lang w:val="en-US" w:eastAsia="zh-CN"/>
              </w:rPr>
              <w:t>02</w:t>
            </w:r>
            <w:r>
              <w:rPr>
                <w:color w:val="auto"/>
                <w:spacing w:val="-12"/>
              </w:rPr>
              <w:t>月</w:t>
            </w:r>
            <w:r>
              <w:rPr>
                <w:rFonts w:hint="eastAsia"/>
                <w:color w:val="auto"/>
                <w:spacing w:val="-44"/>
                <w:u w:val="single" w:color="auto"/>
                <w:lang w:val="en-US" w:eastAsia="zh-CN"/>
              </w:rPr>
              <w:t>25</w:t>
            </w:r>
            <w:r>
              <w:rPr>
                <w:color w:val="auto"/>
                <w:spacing w:val="-12"/>
              </w:rPr>
              <w:t>日</w:t>
            </w:r>
            <w:r>
              <w:rPr>
                <w:color w:val="auto"/>
                <w:spacing w:val="-12"/>
                <w:u w:val="single" w:color="auto"/>
              </w:rPr>
              <w:t>11:00</w:t>
            </w:r>
            <w:r>
              <w:rPr>
                <w:color w:val="auto"/>
                <w:spacing w:val="-12"/>
              </w:rPr>
              <w:t>时整之前将电子投标文件</w:t>
            </w:r>
            <w:r>
              <w:rPr>
                <w:color w:val="auto"/>
                <w:spacing w:val="-1"/>
              </w:rPr>
              <w:t>上传到“政采云”平台。应按照本项目招标文件和政采云平台的要求编制、加密传输投标文件。供应商在使用系统进行投标的过程中遇到涉及平台使用的任何问题，可致电政采云平台技术支持</w:t>
            </w:r>
            <w:r>
              <w:rPr>
                <w:color w:val="auto"/>
                <w:spacing w:val="-9"/>
              </w:rPr>
              <w:t>热线咨询，联系方式：95763。</w:t>
            </w:r>
          </w:p>
        </w:tc>
      </w:tr>
      <w:tr w14:paraId="225CD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804" w:type="dxa"/>
            <w:vAlign w:val="top"/>
          </w:tcPr>
          <w:p w14:paraId="06A9A03E">
            <w:pPr>
              <w:spacing w:line="306" w:lineRule="auto"/>
              <w:rPr>
                <w:rFonts w:ascii="Arial"/>
                <w:sz w:val="21"/>
              </w:rPr>
            </w:pPr>
          </w:p>
          <w:p w14:paraId="54331AC9">
            <w:pPr>
              <w:spacing w:line="307" w:lineRule="auto"/>
              <w:rPr>
                <w:rFonts w:ascii="Arial"/>
                <w:sz w:val="21"/>
              </w:rPr>
            </w:pPr>
          </w:p>
          <w:p w14:paraId="54C28208">
            <w:pPr>
              <w:pStyle w:val="20"/>
              <w:spacing w:before="103" w:line="158" w:lineRule="auto"/>
              <w:ind w:left="286"/>
            </w:pPr>
            <w:r>
              <w:rPr>
                <w:spacing w:val="-14"/>
              </w:rPr>
              <w:t>23</w:t>
            </w:r>
          </w:p>
        </w:tc>
        <w:tc>
          <w:tcPr>
            <w:tcW w:w="1421" w:type="dxa"/>
            <w:vAlign w:val="top"/>
          </w:tcPr>
          <w:p w14:paraId="101B120C">
            <w:pPr>
              <w:spacing w:line="412" w:lineRule="auto"/>
              <w:rPr>
                <w:rFonts w:ascii="Arial"/>
                <w:sz w:val="21"/>
              </w:rPr>
            </w:pPr>
          </w:p>
          <w:p w14:paraId="2F1A49DB">
            <w:pPr>
              <w:pStyle w:val="20"/>
              <w:spacing w:before="103" w:line="186" w:lineRule="auto"/>
              <w:ind w:left="239" w:right="228" w:hanging="2"/>
            </w:pPr>
            <w:r>
              <w:rPr>
                <w:b w:val="0"/>
                <w:bCs w:val="0"/>
                <w:spacing w:val="-4"/>
              </w:rPr>
              <w:t>投标文件</w:t>
            </w:r>
            <w:r>
              <w:rPr>
                <w:b w:val="0"/>
                <w:bCs w:val="0"/>
                <w:spacing w:val="-5"/>
              </w:rPr>
              <w:t>解密时间</w:t>
            </w:r>
          </w:p>
        </w:tc>
        <w:tc>
          <w:tcPr>
            <w:tcW w:w="6957" w:type="dxa"/>
            <w:vAlign w:val="top"/>
          </w:tcPr>
          <w:p w14:paraId="36AAC84F">
            <w:pPr>
              <w:pStyle w:val="20"/>
              <w:spacing w:before="41" w:line="178" w:lineRule="auto"/>
              <w:ind w:left="116"/>
              <w:jc w:val="both"/>
            </w:pPr>
            <w:r>
              <w:rPr>
                <w:b w:val="0"/>
                <w:bCs w:val="0"/>
                <w:color w:val="auto"/>
                <w:spacing w:val="-22"/>
              </w:rPr>
              <w:t>开标时间后60分钟内（202</w:t>
            </w:r>
            <w:r>
              <w:rPr>
                <w:rFonts w:hint="eastAsia"/>
                <w:b w:val="0"/>
                <w:bCs w:val="0"/>
                <w:color w:val="auto"/>
                <w:spacing w:val="-22"/>
                <w:lang w:val="en-US" w:eastAsia="zh-CN"/>
              </w:rPr>
              <w:t>5</w:t>
            </w:r>
            <w:r>
              <w:rPr>
                <w:b w:val="0"/>
                <w:bCs w:val="0"/>
                <w:color w:val="auto"/>
                <w:spacing w:val="-22"/>
              </w:rPr>
              <w:t>年</w:t>
            </w:r>
            <w:r>
              <w:rPr>
                <w:rFonts w:hint="eastAsia"/>
                <w:b w:val="0"/>
                <w:bCs w:val="0"/>
                <w:color w:val="auto"/>
                <w:spacing w:val="14"/>
                <w:lang w:val="en-US" w:eastAsia="zh-CN"/>
              </w:rPr>
              <w:t>02</w:t>
            </w:r>
            <w:r>
              <w:rPr>
                <w:b w:val="0"/>
                <w:bCs w:val="0"/>
                <w:color w:val="auto"/>
                <w:spacing w:val="-22"/>
              </w:rPr>
              <w:t>月</w:t>
            </w:r>
            <w:r>
              <w:rPr>
                <w:rFonts w:hint="eastAsia"/>
                <w:b w:val="0"/>
                <w:bCs w:val="0"/>
                <w:color w:val="auto"/>
                <w:spacing w:val="14"/>
                <w:lang w:val="en-US" w:eastAsia="zh-CN"/>
              </w:rPr>
              <w:t>25</w:t>
            </w:r>
            <w:r>
              <w:rPr>
                <w:b w:val="0"/>
                <w:bCs w:val="0"/>
                <w:color w:val="auto"/>
                <w:spacing w:val="-23"/>
              </w:rPr>
              <w:t>日上午11:00-12：00前）</w:t>
            </w:r>
            <w:r>
              <w:rPr>
                <w:b w:val="0"/>
                <w:bCs w:val="0"/>
                <w:color w:val="auto"/>
                <w:spacing w:val="-4"/>
              </w:rPr>
              <w:t>供应商可以登录“政采云”平台，用“项目采购-开标评标”功能</w:t>
            </w:r>
            <w:r>
              <w:rPr>
                <w:b w:val="0"/>
                <w:bCs w:val="0"/>
                <w:color w:val="auto"/>
                <w:spacing w:val="-15"/>
              </w:rPr>
              <w:t>进行解密投标文件。若供应商在规定时间内（202</w:t>
            </w:r>
            <w:r>
              <w:rPr>
                <w:rFonts w:hint="eastAsia"/>
                <w:b w:val="0"/>
                <w:bCs w:val="0"/>
                <w:color w:val="auto"/>
                <w:spacing w:val="-15"/>
                <w:lang w:val="en-US" w:eastAsia="zh-CN"/>
              </w:rPr>
              <w:t>5</w:t>
            </w:r>
            <w:r>
              <w:rPr>
                <w:b w:val="0"/>
                <w:bCs w:val="0"/>
                <w:color w:val="auto"/>
                <w:spacing w:val="-15"/>
              </w:rPr>
              <w:t>年</w:t>
            </w:r>
            <w:r>
              <w:rPr>
                <w:rFonts w:hint="eastAsia"/>
                <w:b w:val="0"/>
                <w:bCs w:val="0"/>
                <w:color w:val="auto"/>
                <w:spacing w:val="14"/>
                <w:lang w:val="en-US" w:eastAsia="zh-CN"/>
              </w:rPr>
              <w:t>02</w:t>
            </w:r>
            <w:r>
              <w:rPr>
                <w:b w:val="0"/>
                <w:bCs w:val="0"/>
                <w:color w:val="auto"/>
                <w:spacing w:val="-15"/>
              </w:rPr>
              <w:t>月</w:t>
            </w:r>
            <w:r>
              <w:rPr>
                <w:rFonts w:hint="eastAsia"/>
                <w:b w:val="0"/>
                <w:bCs w:val="0"/>
                <w:color w:val="auto"/>
                <w:spacing w:val="14"/>
                <w:lang w:val="en-US" w:eastAsia="zh-CN"/>
              </w:rPr>
              <w:t>25</w:t>
            </w:r>
            <w:r>
              <w:rPr>
                <w:b w:val="0"/>
                <w:bCs w:val="0"/>
                <w:color w:val="auto"/>
                <w:spacing w:val="-15"/>
              </w:rPr>
              <w:t>日</w:t>
            </w:r>
            <w:r>
              <w:rPr>
                <w:b w:val="0"/>
                <w:bCs w:val="0"/>
                <w:color w:val="auto"/>
                <w:spacing w:val="-3"/>
              </w:rPr>
              <w:t>上午12:00前）未按时解密的，视为投标文件</w:t>
            </w:r>
            <w:r>
              <w:rPr>
                <w:b w:val="0"/>
                <w:bCs w:val="0"/>
                <w:color w:val="auto"/>
                <w:spacing w:val="-4"/>
              </w:rPr>
              <w:t>撤回，所有相应后</w:t>
            </w:r>
            <w:r>
              <w:rPr>
                <w:b w:val="0"/>
                <w:bCs w:val="0"/>
                <w:color w:val="auto"/>
                <w:spacing w:val="-5"/>
              </w:rPr>
              <w:t>果由供应商自行承担。</w:t>
            </w:r>
          </w:p>
        </w:tc>
      </w:tr>
      <w:tr w14:paraId="0375A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04" w:type="dxa"/>
            <w:vAlign w:val="top"/>
          </w:tcPr>
          <w:p w14:paraId="16B61CD1">
            <w:pPr>
              <w:pStyle w:val="20"/>
              <w:spacing w:before="272" w:line="159" w:lineRule="auto"/>
              <w:ind w:left="286"/>
            </w:pPr>
            <w:r>
              <w:rPr>
                <w:spacing w:val="-14"/>
              </w:rPr>
              <w:t>24</w:t>
            </w:r>
          </w:p>
        </w:tc>
        <w:tc>
          <w:tcPr>
            <w:tcW w:w="1421" w:type="dxa"/>
            <w:vAlign w:val="top"/>
          </w:tcPr>
          <w:p w14:paraId="59666D7B">
            <w:pPr>
              <w:pStyle w:val="20"/>
              <w:spacing w:before="70" w:line="177" w:lineRule="auto"/>
              <w:ind w:left="245" w:right="228" w:hanging="6"/>
            </w:pPr>
            <w:r>
              <w:rPr>
                <w:spacing w:val="-5"/>
              </w:rPr>
              <w:t>评标委员</w:t>
            </w:r>
            <w:r>
              <w:rPr>
                <w:spacing w:val="-6"/>
              </w:rPr>
              <w:t>会的组成</w:t>
            </w:r>
          </w:p>
        </w:tc>
        <w:tc>
          <w:tcPr>
            <w:tcW w:w="6957" w:type="dxa"/>
            <w:vAlign w:val="top"/>
          </w:tcPr>
          <w:p w14:paraId="1EB0E0D1">
            <w:pPr>
              <w:pStyle w:val="20"/>
              <w:spacing w:before="70" w:line="177" w:lineRule="auto"/>
              <w:ind w:left="118" w:right="185" w:hanging="1"/>
            </w:pPr>
            <w:r>
              <w:rPr>
                <w:spacing w:val="-2"/>
              </w:rPr>
              <w:t>评标委员会构成：3人，评标专家确定方式：由招标代理在开标</w:t>
            </w:r>
            <w:r>
              <w:rPr>
                <w:spacing w:val="-5"/>
              </w:rPr>
              <w:t>前48小时在政采云专家中随机抽取此次评标专家。</w:t>
            </w:r>
          </w:p>
        </w:tc>
      </w:tr>
      <w:tr w14:paraId="18F20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804" w:type="dxa"/>
            <w:vAlign w:val="top"/>
          </w:tcPr>
          <w:p w14:paraId="0272FA82">
            <w:pPr>
              <w:pStyle w:val="20"/>
              <w:spacing w:before="320" w:line="158" w:lineRule="auto"/>
              <w:ind w:left="286"/>
            </w:pPr>
            <w:r>
              <w:rPr>
                <w:spacing w:val="-14"/>
              </w:rPr>
              <w:t>25</w:t>
            </w:r>
          </w:p>
        </w:tc>
        <w:tc>
          <w:tcPr>
            <w:tcW w:w="1421" w:type="dxa"/>
            <w:vAlign w:val="top"/>
          </w:tcPr>
          <w:p w14:paraId="717B2FD2">
            <w:pPr>
              <w:pStyle w:val="20"/>
              <w:spacing w:before="276" w:line="188" w:lineRule="auto"/>
              <w:ind w:left="238"/>
            </w:pPr>
            <w:r>
              <w:rPr>
                <w:spacing w:val="-3"/>
              </w:rPr>
              <w:t>报价说明</w:t>
            </w:r>
          </w:p>
        </w:tc>
        <w:tc>
          <w:tcPr>
            <w:tcW w:w="6957" w:type="dxa"/>
            <w:vAlign w:val="top"/>
          </w:tcPr>
          <w:p w14:paraId="483D46A4">
            <w:pPr>
              <w:pStyle w:val="20"/>
              <w:spacing w:before="118" w:line="186" w:lineRule="auto"/>
              <w:ind w:left="117" w:right="125" w:hanging="1"/>
            </w:pPr>
            <w:r>
              <w:rPr>
                <w:spacing w:val="-1"/>
              </w:rPr>
              <w:t>应当包括完成本项目全部工作中产生的所有费用，采购人不再另</w:t>
            </w:r>
            <w:r>
              <w:rPr>
                <w:spacing w:val="-6"/>
              </w:rPr>
              <w:t>行支付任何费用。</w:t>
            </w:r>
          </w:p>
        </w:tc>
      </w:tr>
      <w:tr w14:paraId="08AD7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804" w:type="dxa"/>
            <w:vAlign w:val="top"/>
          </w:tcPr>
          <w:p w14:paraId="0A0B1607">
            <w:pPr>
              <w:spacing w:line="302" w:lineRule="auto"/>
              <w:rPr>
                <w:rFonts w:ascii="Arial"/>
                <w:sz w:val="21"/>
              </w:rPr>
            </w:pPr>
          </w:p>
          <w:p w14:paraId="0967AC71">
            <w:pPr>
              <w:pStyle w:val="20"/>
              <w:spacing w:before="103" w:line="158" w:lineRule="auto"/>
              <w:ind w:firstLine="212" w:firstLineChars="100"/>
            </w:pPr>
            <w:r>
              <w:rPr>
                <w:spacing w:val="-14"/>
              </w:rPr>
              <w:t>26</w:t>
            </w:r>
          </w:p>
        </w:tc>
        <w:tc>
          <w:tcPr>
            <w:tcW w:w="1421" w:type="dxa"/>
            <w:vAlign w:val="top"/>
          </w:tcPr>
          <w:p w14:paraId="44CE78B2">
            <w:pPr>
              <w:spacing w:line="280" w:lineRule="auto"/>
              <w:rPr>
                <w:rFonts w:ascii="Arial"/>
                <w:sz w:val="21"/>
              </w:rPr>
            </w:pPr>
          </w:p>
          <w:p w14:paraId="50332E10">
            <w:pPr>
              <w:pStyle w:val="20"/>
              <w:spacing w:before="103" w:line="188" w:lineRule="auto"/>
            </w:pPr>
            <w:r>
              <w:rPr>
                <w:spacing w:val="-3"/>
              </w:rPr>
              <w:t>招标代理费</w:t>
            </w:r>
          </w:p>
        </w:tc>
        <w:tc>
          <w:tcPr>
            <w:tcW w:w="6957" w:type="dxa"/>
            <w:vAlign w:val="top"/>
          </w:tcPr>
          <w:p w14:paraId="563C09A8">
            <w:pPr>
              <w:pStyle w:val="20"/>
              <w:spacing w:before="33" w:line="179" w:lineRule="auto"/>
              <w:ind w:left="116" w:right="125" w:firstLine="4"/>
              <w:jc w:val="both"/>
            </w:pPr>
            <w:r>
              <w:rPr>
                <w:spacing w:val="-1"/>
              </w:rPr>
              <w:t>参照《关于进一步放开建设项目专业服务价格的通知》（发改价</w:t>
            </w:r>
            <w:r>
              <w:rPr>
                <w:spacing w:val="-5"/>
              </w:rPr>
              <w:t>格〔2015〕299号）收取。</w:t>
            </w:r>
            <w:r>
              <w:rPr>
                <w:spacing w:val="-1"/>
              </w:rPr>
              <w:t>招标代理服务费用由中标供应商在领取中标通知书时一次性</w:t>
            </w:r>
            <w:r>
              <w:rPr>
                <w:spacing w:val="-11"/>
              </w:rPr>
              <w:t>支付。</w:t>
            </w:r>
          </w:p>
        </w:tc>
      </w:tr>
      <w:tr w14:paraId="4DCB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804" w:type="dxa"/>
            <w:vAlign w:val="top"/>
          </w:tcPr>
          <w:p w14:paraId="09D08602">
            <w:pPr>
              <w:spacing w:line="306" w:lineRule="auto"/>
              <w:rPr>
                <w:rFonts w:ascii="Arial"/>
                <w:sz w:val="21"/>
              </w:rPr>
            </w:pPr>
          </w:p>
          <w:p w14:paraId="228421DD">
            <w:pPr>
              <w:spacing w:line="306" w:lineRule="auto"/>
              <w:rPr>
                <w:rFonts w:ascii="Arial"/>
                <w:sz w:val="21"/>
              </w:rPr>
            </w:pPr>
          </w:p>
          <w:p w14:paraId="0471468D">
            <w:pPr>
              <w:spacing w:line="307" w:lineRule="auto"/>
              <w:rPr>
                <w:rFonts w:ascii="Arial"/>
                <w:sz w:val="21"/>
              </w:rPr>
            </w:pPr>
          </w:p>
          <w:p w14:paraId="41456FFE">
            <w:pPr>
              <w:pStyle w:val="20"/>
              <w:spacing w:before="103" w:line="160" w:lineRule="auto"/>
              <w:ind w:left="286"/>
            </w:pPr>
            <w:r>
              <w:rPr>
                <w:spacing w:val="-14"/>
              </w:rPr>
              <w:t>27</w:t>
            </w:r>
          </w:p>
        </w:tc>
        <w:tc>
          <w:tcPr>
            <w:tcW w:w="1421" w:type="dxa"/>
            <w:vAlign w:val="top"/>
          </w:tcPr>
          <w:p w14:paraId="15424804">
            <w:pPr>
              <w:spacing w:line="359" w:lineRule="auto"/>
              <w:rPr>
                <w:rFonts w:ascii="Arial"/>
                <w:sz w:val="21"/>
              </w:rPr>
            </w:pPr>
          </w:p>
          <w:p w14:paraId="02FB9BA2">
            <w:pPr>
              <w:spacing w:line="359" w:lineRule="auto"/>
              <w:rPr>
                <w:rFonts w:ascii="Arial"/>
                <w:sz w:val="21"/>
              </w:rPr>
            </w:pPr>
          </w:p>
          <w:p w14:paraId="5412E772">
            <w:pPr>
              <w:pStyle w:val="20"/>
              <w:spacing w:before="103" w:line="187" w:lineRule="auto"/>
              <w:ind w:left="117" w:right="108" w:firstLine="6"/>
            </w:pPr>
            <w:r>
              <w:rPr>
                <w:spacing w:val="-5"/>
              </w:rPr>
              <w:t>不予退还保</w:t>
            </w:r>
            <w:r>
              <w:rPr>
                <w:spacing w:val="-4"/>
              </w:rPr>
              <w:t>证金的情形</w:t>
            </w:r>
          </w:p>
        </w:tc>
        <w:tc>
          <w:tcPr>
            <w:tcW w:w="6957" w:type="dxa"/>
            <w:vAlign w:val="top"/>
          </w:tcPr>
          <w:p w14:paraId="60AE7861">
            <w:pPr>
              <w:pStyle w:val="20"/>
              <w:spacing w:before="37" w:line="184" w:lineRule="auto"/>
              <w:ind w:left="114"/>
            </w:pPr>
            <w:r>
              <w:rPr>
                <w:spacing w:val="-4"/>
              </w:rPr>
              <w:t>有下列情形之一的，保证金不予退还：</w:t>
            </w:r>
          </w:p>
          <w:p w14:paraId="7244AAB2">
            <w:pPr>
              <w:pStyle w:val="20"/>
              <w:spacing w:line="183" w:lineRule="auto"/>
              <w:ind w:left="116"/>
            </w:pPr>
            <w:r>
              <w:rPr>
                <w:spacing w:val="-4"/>
              </w:rPr>
              <w:t>（1）供应商在提交投标文件截止时间后撤回投标文件的；</w:t>
            </w:r>
          </w:p>
          <w:p w14:paraId="5CB2D524">
            <w:pPr>
              <w:pStyle w:val="20"/>
              <w:spacing w:before="2" w:line="183" w:lineRule="auto"/>
              <w:ind w:left="116"/>
            </w:pPr>
            <w:r>
              <w:rPr>
                <w:spacing w:val="-5"/>
              </w:rPr>
              <w:t>（2）供应商在投标文件中提供虚假材料的；</w:t>
            </w:r>
          </w:p>
          <w:p w14:paraId="475B1B02">
            <w:pPr>
              <w:pStyle w:val="20"/>
              <w:spacing w:before="2" w:line="184" w:lineRule="auto"/>
              <w:ind w:left="117" w:right="131" w:hanging="1"/>
            </w:pPr>
            <w:r>
              <w:rPr>
                <w:spacing w:val="-6"/>
              </w:rPr>
              <w:t>（3）除因不可抗力或招标文件认可的情形以外，成交供应商不与</w:t>
            </w:r>
            <w:r>
              <w:rPr>
                <w:spacing w:val="-7"/>
              </w:rPr>
              <w:t>采购人签订合同的；</w:t>
            </w:r>
          </w:p>
          <w:p w14:paraId="4A73D669">
            <w:pPr>
              <w:pStyle w:val="20"/>
              <w:spacing w:line="183" w:lineRule="auto"/>
              <w:jc w:val="right"/>
            </w:pPr>
            <w:r>
              <w:rPr>
                <w:spacing w:val="-11"/>
              </w:rPr>
              <w:t>（4）供应商与采购人、其他供应商或者采购代理机构恶意串通的；</w:t>
            </w:r>
          </w:p>
          <w:p w14:paraId="1A49FBFC">
            <w:pPr>
              <w:pStyle w:val="20"/>
              <w:spacing w:before="1" w:line="267" w:lineRule="exact"/>
              <w:ind w:left="116"/>
            </w:pPr>
            <w:r>
              <w:rPr>
                <w:spacing w:val="-5"/>
              </w:rPr>
              <w:t>（5）招标文件规定的其他情形。</w:t>
            </w:r>
          </w:p>
        </w:tc>
      </w:tr>
      <w:tr w14:paraId="4923C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4" w:type="dxa"/>
            <w:vAlign w:val="top"/>
          </w:tcPr>
          <w:p w14:paraId="175EFC05">
            <w:pPr>
              <w:spacing w:line="259" w:lineRule="auto"/>
              <w:rPr>
                <w:rFonts w:ascii="Arial"/>
                <w:sz w:val="21"/>
              </w:rPr>
            </w:pPr>
          </w:p>
          <w:p w14:paraId="15C4773A">
            <w:pPr>
              <w:spacing w:line="259" w:lineRule="auto"/>
              <w:rPr>
                <w:rFonts w:ascii="Arial"/>
                <w:sz w:val="21"/>
              </w:rPr>
            </w:pPr>
          </w:p>
          <w:p w14:paraId="6018D26E">
            <w:pPr>
              <w:spacing w:line="259" w:lineRule="auto"/>
              <w:rPr>
                <w:rFonts w:ascii="Arial"/>
                <w:sz w:val="21"/>
              </w:rPr>
            </w:pPr>
          </w:p>
          <w:p w14:paraId="0ACD5A37">
            <w:pPr>
              <w:spacing w:line="259" w:lineRule="auto"/>
              <w:rPr>
                <w:rFonts w:ascii="Arial"/>
                <w:sz w:val="21"/>
              </w:rPr>
            </w:pPr>
          </w:p>
          <w:p w14:paraId="1C542FB7">
            <w:pPr>
              <w:spacing w:line="259" w:lineRule="auto"/>
              <w:rPr>
                <w:rFonts w:ascii="Arial"/>
                <w:sz w:val="21"/>
              </w:rPr>
            </w:pPr>
          </w:p>
          <w:p w14:paraId="0FBFFBCE">
            <w:pPr>
              <w:spacing w:line="260" w:lineRule="auto"/>
              <w:rPr>
                <w:rFonts w:ascii="Arial"/>
                <w:sz w:val="21"/>
              </w:rPr>
            </w:pPr>
          </w:p>
          <w:p w14:paraId="73809DB1">
            <w:pPr>
              <w:spacing w:line="260" w:lineRule="auto"/>
              <w:rPr>
                <w:rFonts w:ascii="Arial"/>
                <w:sz w:val="21"/>
              </w:rPr>
            </w:pPr>
          </w:p>
          <w:p w14:paraId="3DDDCE25">
            <w:pPr>
              <w:spacing w:line="260" w:lineRule="auto"/>
              <w:rPr>
                <w:rFonts w:ascii="Arial"/>
                <w:sz w:val="21"/>
              </w:rPr>
            </w:pPr>
          </w:p>
          <w:p w14:paraId="026080BA">
            <w:pPr>
              <w:spacing w:line="260" w:lineRule="auto"/>
              <w:rPr>
                <w:rFonts w:ascii="Arial"/>
                <w:sz w:val="21"/>
              </w:rPr>
            </w:pPr>
          </w:p>
          <w:p w14:paraId="016281C9">
            <w:pPr>
              <w:pStyle w:val="20"/>
              <w:spacing w:before="103" w:line="158" w:lineRule="auto"/>
              <w:ind w:left="354"/>
            </w:pPr>
            <w:r>
              <w:rPr>
                <w:spacing w:val="-14"/>
              </w:rPr>
              <w:t>28</w:t>
            </w:r>
          </w:p>
        </w:tc>
        <w:tc>
          <w:tcPr>
            <w:tcW w:w="1421" w:type="dxa"/>
            <w:vAlign w:val="top"/>
          </w:tcPr>
          <w:p w14:paraId="730AC569">
            <w:pPr>
              <w:spacing w:line="266" w:lineRule="auto"/>
              <w:rPr>
                <w:rFonts w:ascii="Arial"/>
                <w:sz w:val="21"/>
              </w:rPr>
            </w:pPr>
          </w:p>
          <w:p w14:paraId="1308D064">
            <w:pPr>
              <w:spacing w:line="267" w:lineRule="auto"/>
              <w:rPr>
                <w:rFonts w:ascii="Arial"/>
                <w:sz w:val="21"/>
              </w:rPr>
            </w:pPr>
          </w:p>
          <w:p w14:paraId="3AB60CC0">
            <w:pPr>
              <w:spacing w:line="267" w:lineRule="auto"/>
              <w:rPr>
                <w:rFonts w:ascii="Arial"/>
                <w:sz w:val="21"/>
              </w:rPr>
            </w:pPr>
          </w:p>
          <w:p w14:paraId="26824BA2">
            <w:pPr>
              <w:spacing w:line="267" w:lineRule="auto"/>
              <w:rPr>
                <w:rFonts w:ascii="Arial"/>
                <w:sz w:val="21"/>
              </w:rPr>
            </w:pPr>
          </w:p>
          <w:p w14:paraId="70117DB6">
            <w:pPr>
              <w:spacing w:line="267" w:lineRule="auto"/>
              <w:rPr>
                <w:rFonts w:ascii="Arial"/>
                <w:sz w:val="21"/>
              </w:rPr>
            </w:pPr>
          </w:p>
          <w:p w14:paraId="51EF8EA4">
            <w:pPr>
              <w:spacing w:line="267" w:lineRule="auto"/>
              <w:rPr>
                <w:rFonts w:ascii="Arial"/>
                <w:sz w:val="21"/>
              </w:rPr>
            </w:pPr>
          </w:p>
          <w:p w14:paraId="53CD3742">
            <w:pPr>
              <w:spacing w:line="267" w:lineRule="auto"/>
              <w:rPr>
                <w:rFonts w:ascii="Arial"/>
                <w:sz w:val="21"/>
              </w:rPr>
            </w:pPr>
          </w:p>
          <w:p w14:paraId="0437BCBF">
            <w:pPr>
              <w:spacing w:line="267" w:lineRule="auto"/>
              <w:rPr>
                <w:rFonts w:ascii="Arial"/>
                <w:sz w:val="21"/>
              </w:rPr>
            </w:pPr>
          </w:p>
          <w:p w14:paraId="7D77BC1A">
            <w:pPr>
              <w:pStyle w:val="20"/>
              <w:spacing w:before="103" w:line="186" w:lineRule="auto"/>
              <w:ind w:left="239" w:right="228"/>
            </w:pPr>
            <w:r>
              <w:rPr>
                <w:spacing w:val="-5"/>
              </w:rPr>
              <w:t>政府采购政策支持</w:t>
            </w:r>
          </w:p>
        </w:tc>
        <w:tc>
          <w:tcPr>
            <w:tcW w:w="6957" w:type="dxa"/>
            <w:vAlign w:val="top"/>
          </w:tcPr>
          <w:p w14:paraId="5AF8EE1C">
            <w:pPr>
              <w:pStyle w:val="20"/>
              <w:spacing w:before="40" w:line="184" w:lineRule="auto"/>
              <w:ind w:left="116" w:right="65" w:firstLine="10"/>
            </w:pPr>
            <w:r>
              <w:rPr>
                <w:spacing w:val="-6"/>
              </w:rPr>
              <w:t>1、根据财政部、工业和信息化部印发的《政府采购促进中小企业</w:t>
            </w:r>
            <w:r>
              <w:rPr>
                <w:spacing w:val="-1"/>
              </w:rPr>
              <w:t>发展管理办法》的规定，对于未预留份额专门面向中小企业的采购项目，以及预留份额项目中的非预留部分采购包，采购人、采</w:t>
            </w:r>
            <w:r>
              <w:rPr>
                <w:spacing w:val="-6"/>
              </w:rPr>
              <w:t>购代理机构应当对符合规定的小微企业报价给予10%的扣除，用</w:t>
            </w:r>
            <w:r>
              <w:rPr>
                <w:spacing w:val="-4"/>
              </w:rPr>
              <w:t>扣除后的价格参加评审。</w:t>
            </w:r>
          </w:p>
          <w:p w14:paraId="753F8E1D">
            <w:pPr>
              <w:pStyle w:val="20"/>
              <w:spacing w:before="1" w:line="184" w:lineRule="auto"/>
              <w:ind w:left="116" w:right="101" w:hanging="4"/>
            </w:pPr>
            <w:r>
              <w:rPr>
                <w:spacing w:val="-14"/>
                <w:w w:val="99"/>
              </w:rPr>
              <w:t>2、在政府采购活动中，</w:t>
            </w:r>
            <w:r>
              <w:rPr>
                <w:rFonts w:hint="eastAsia"/>
                <w:spacing w:val="-14"/>
                <w:w w:val="99"/>
                <w:lang w:eastAsia="zh-CN"/>
              </w:rPr>
              <w:t>JY</w:t>
            </w:r>
            <w:r>
              <w:rPr>
                <w:spacing w:val="-14"/>
                <w:w w:val="99"/>
              </w:rPr>
              <w:t>企业视同小型、微型企业，享受预留</w:t>
            </w:r>
            <w:r>
              <w:rPr>
                <w:spacing w:val="-1"/>
              </w:rPr>
              <w:t>份额、评审中价格扣除等政府采购促进中小企业发展的政府采购政策。向</w:t>
            </w:r>
            <w:r>
              <w:rPr>
                <w:rFonts w:hint="eastAsia"/>
                <w:spacing w:val="-1"/>
                <w:lang w:eastAsia="zh-CN"/>
              </w:rPr>
              <w:t>JY</w:t>
            </w:r>
            <w:r>
              <w:rPr>
                <w:spacing w:val="-1"/>
              </w:rPr>
              <w:t>企业采购的金额，计入面向中小企业采购的统计数</w:t>
            </w:r>
            <w:r>
              <w:rPr>
                <w:spacing w:val="-12"/>
              </w:rPr>
              <w:t>据。</w:t>
            </w:r>
          </w:p>
          <w:p w14:paraId="65AA5305">
            <w:pPr>
              <w:pStyle w:val="20"/>
              <w:spacing w:before="1" w:line="184" w:lineRule="auto"/>
              <w:ind w:left="117" w:right="55" w:hanging="3"/>
            </w:pPr>
            <w:r>
              <w:rPr>
                <w:spacing w:val="-3"/>
              </w:rPr>
              <w:t>3、在政府采购活动中，残疾人福利性单位视同小型、微型企业，</w:t>
            </w:r>
            <w:r>
              <w:rPr>
                <w:spacing w:val="-1"/>
              </w:rPr>
              <w:t>享受预留份额、评审中价格扣除等促进中小企业发展的政府采购政策。向残疾人福利性单位采购的金额，计入面向中小企业采购的统计数据。残疾人福利性单位属于小型、微型企业的，不重复</w:t>
            </w:r>
            <w:r>
              <w:rPr>
                <w:spacing w:val="-8"/>
              </w:rPr>
              <w:t>享受政策。</w:t>
            </w:r>
          </w:p>
          <w:p w14:paraId="2442BCA0">
            <w:pPr>
              <w:pStyle w:val="20"/>
              <w:spacing w:line="187" w:lineRule="auto"/>
              <w:ind w:left="517"/>
            </w:pPr>
            <w:r>
              <w:rPr>
                <w:spacing w:val="-3"/>
              </w:rPr>
              <w:t>本项目所属行业：为其他未列明行业。</w:t>
            </w:r>
          </w:p>
        </w:tc>
      </w:tr>
      <w:tr w14:paraId="26FCB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3" w:hRule="atLeast"/>
        </w:trPr>
        <w:tc>
          <w:tcPr>
            <w:tcW w:w="804" w:type="dxa"/>
            <w:vAlign w:val="top"/>
          </w:tcPr>
          <w:p w14:paraId="126671DD">
            <w:pPr>
              <w:spacing w:line="254" w:lineRule="auto"/>
              <w:rPr>
                <w:rFonts w:ascii="Arial"/>
                <w:sz w:val="21"/>
              </w:rPr>
            </w:pPr>
          </w:p>
          <w:p w14:paraId="2C3FC988">
            <w:pPr>
              <w:spacing w:line="254" w:lineRule="auto"/>
              <w:rPr>
                <w:rFonts w:ascii="Arial"/>
                <w:sz w:val="21"/>
              </w:rPr>
            </w:pPr>
          </w:p>
          <w:p w14:paraId="6DB51D64">
            <w:pPr>
              <w:spacing w:line="254" w:lineRule="auto"/>
              <w:rPr>
                <w:rFonts w:ascii="Arial"/>
                <w:sz w:val="21"/>
              </w:rPr>
            </w:pPr>
          </w:p>
          <w:p w14:paraId="29F3BB17">
            <w:pPr>
              <w:spacing w:line="255" w:lineRule="auto"/>
              <w:rPr>
                <w:rFonts w:ascii="Arial"/>
                <w:sz w:val="21"/>
              </w:rPr>
            </w:pPr>
          </w:p>
          <w:p w14:paraId="18F33BD7">
            <w:pPr>
              <w:spacing w:line="255" w:lineRule="auto"/>
              <w:rPr>
                <w:rFonts w:ascii="Arial"/>
                <w:sz w:val="21"/>
              </w:rPr>
            </w:pPr>
          </w:p>
          <w:p w14:paraId="51FE89EF">
            <w:pPr>
              <w:spacing w:line="255" w:lineRule="auto"/>
              <w:rPr>
                <w:rFonts w:ascii="Arial"/>
                <w:sz w:val="21"/>
              </w:rPr>
            </w:pPr>
          </w:p>
          <w:p w14:paraId="2698BF70">
            <w:pPr>
              <w:spacing w:line="255" w:lineRule="auto"/>
              <w:rPr>
                <w:rFonts w:ascii="Arial"/>
                <w:sz w:val="21"/>
              </w:rPr>
            </w:pPr>
          </w:p>
          <w:p w14:paraId="43CCD8BD">
            <w:pPr>
              <w:spacing w:line="255" w:lineRule="auto"/>
              <w:rPr>
                <w:rFonts w:ascii="Arial"/>
                <w:sz w:val="21"/>
              </w:rPr>
            </w:pPr>
          </w:p>
          <w:p w14:paraId="6500E3E1">
            <w:pPr>
              <w:pStyle w:val="20"/>
              <w:spacing w:before="103" w:line="158" w:lineRule="auto"/>
              <w:ind w:left="354"/>
            </w:pPr>
            <w:r>
              <w:rPr>
                <w:spacing w:val="-14"/>
              </w:rPr>
              <w:t>29</w:t>
            </w:r>
          </w:p>
        </w:tc>
        <w:tc>
          <w:tcPr>
            <w:tcW w:w="1421" w:type="dxa"/>
            <w:vAlign w:val="top"/>
          </w:tcPr>
          <w:p w14:paraId="1B1A6CD6">
            <w:pPr>
              <w:spacing w:line="249" w:lineRule="auto"/>
              <w:rPr>
                <w:rFonts w:ascii="Arial"/>
                <w:sz w:val="21"/>
              </w:rPr>
            </w:pPr>
          </w:p>
          <w:p w14:paraId="26010ABD">
            <w:pPr>
              <w:spacing w:line="250" w:lineRule="auto"/>
              <w:rPr>
                <w:rFonts w:ascii="Arial"/>
                <w:sz w:val="21"/>
              </w:rPr>
            </w:pPr>
          </w:p>
          <w:p w14:paraId="6975F07A">
            <w:pPr>
              <w:spacing w:line="250" w:lineRule="auto"/>
              <w:rPr>
                <w:rFonts w:ascii="Arial"/>
                <w:sz w:val="21"/>
              </w:rPr>
            </w:pPr>
          </w:p>
          <w:p w14:paraId="2DE7A6AE">
            <w:pPr>
              <w:spacing w:line="250" w:lineRule="auto"/>
              <w:rPr>
                <w:rFonts w:ascii="Arial"/>
                <w:sz w:val="21"/>
              </w:rPr>
            </w:pPr>
          </w:p>
          <w:p w14:paraId="44BB94BF">
            <w:pPr>
              <w:spacing w:line="250" w:lineRule="auto"/>
              <w:rPr>
                <w:rFonts w:ascii="Arial"/>
                <w:sz w:val="21"/>
              </w:rPr>
            </w:pPr>
          </w:p>
          <w:p w14:paraId="2DC7EDB6">
            <w:pPr>
              <w:spacing w:line="250" w:lineRule="auto"/>
              <w:rPr>
                <w:rFonts w:ascii="Arial"/>
                <w:sz w:val="21"/>
              </w:rPr>
            </w:pPr>
          </w:p>
          <w:p w14:paraId="42B4DC6F">
            <w:pPr>
              <w:spacing w:line="250" w:lineRule="auto"/>
              <w:rPr>
                <w:rFonts w:ascii="Arial"/>
                <w:sz w:val="21"/>
              </w:rPr>
            </w:pPr>
          </w:p>
          <w:p w14:paraId="6BEE7EC7">
            <w:pPr>
              <w:spacing w:line="250" w:lineRule="auto"/>
              <w:rPr>
                <w:rFonts w:ascii="Arial"/>
                <w:sz w:val="21"/>
              </w:rPr>
            </w:pPr>
          </w:p>
          <w:p w14:paraId="557C0D2F">
            <w:pPr>
              <w:pStyle w:val="20"/>
              <w:spacing w:before="103" w:line="187" w:lineRule="auto"/>
              <w:ind w:left="242"/>
            </w:pPr>
            <w:r>
              <w:rPr>
                <w:b/>
                <w:bCs/>
                <w:spacing w:val="-4"/>
              </w:rPr>
              <w:t>补充说明</w:t>
            </w:r>
          </w:p>
        </w:tc>
        <w:tc>
          <w:tcPr>
            <w:tcW w:w="6957" w:type="dxa"/>
            <w:vAlign w:val="top"/>
          </w:tcPr>
          <w:p w14:paraId="3156C60C">
            <w:pPr>
              <w:pStyle w:val="20"/>
              <w:spacing w:before="1" w:line="184" w:lineRule="auto"/>
              <w:ind w:left="117" w:right="55" w:hanging="3"/>
              <w:rPr>
                <w:spacing w:val="-3"/>
              </w:rPr>
            </w:pPr>
            <w:r>
              <w:rPr>
                <w:spacing w:val="-3"/>
              </w:rPr>
              <w:t>一、根据《中小企业划型标准规定》(工信部联企业[2011]300</w:t>
            </w:r>
          </w:p>
          <w:p w14:paraId="16FE4CF4">
            <w:pPr>
              <w:pStyle w:val="20"/>
              <w:spacing w:before="1" w:line="184" w:lineRule="auto"/>
              <w:ind w:left="117" w:right="55" w:hanging="3"/>
              <w:rPr>
                <w:spacing w:val="-3"/>
              </w:rPr>
            </w:pPr>
            <w:r>
              <w:rPr>
                <w:spacing w:val="-3"/>
              </w:rPr>
              <w:t>号)，本项目为其他未列明行业。从业人员300人以下的为中小微型企业。其中，从业人员100人及以上的为中型企业;从业人员10人及以上的为小型企业;从业人员10人以下的为微型企业。中小企业以供应商填写的《中小企业声明函》（见投标文件格式）为判定标准，否则不予认定。</w:t>
            </w:r>
          </w:p>
          <w:p w14:paraId="5964C066">
            <w:pPr>
              <w:pStyle w:val="20"/>
              <w:spacing w:before="1" w:line="184" w:lineRule="auto"/>
              <w:ind w:left="117" w:right="55" w:hanging="3"/>
              <w:rPr>
                <w:spacing w:val="-3"/>
              </w:rPr>
            </w:pPr>
            <w:r>
              <w:rPr>
                <w:spacing w:val="-3"/>
              </w:rPr>
              <w:t>二、（1）所有投标人的报价高于最高限价视为无效报价（即作否决投标处理）。</w:t>
            </w:r>
          </w:p>
          <w:p w14:paraId="380E608C">
            <w:pPr>
              <w:pStyle w:val="20"/>
              <w:spacing w:before="1" w:line="184" w:lineRule="auto"/>
              <w:ind w:left="117" w:right="55" w:hanging="3"/>
              <w:rPr>
                <w:spacing w:val="-3"/>
              </w:rPr>
            </w:pPr>
            <w:r>
              <w:rPr>
                <w:spacing w:val="-3"/>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16AC725E">
            <w:pPr>
              <w:pStyle w:val="20"/>
              <w:spacing w:before="1" w:line="184" w:lineRule="auto"/>
              <w:ind w:left="117" w:right="55" w:hanging="3"/>
              <w:rPr>
                <w:spacing w:val="-3"/>
              </w:rPr>
            </w:pPr>
            <w:r>
              <w:rPr>
                <w:spacing w:val="-3"/>
              </w:rPr>
              <w:t>（3）更正补充公告请自行登录新疆政府采购网查看下载。</w:t>
            </w:r>
          </w:p>
          <w:p w14:paraId="78436B32">
            <w:pPr>
              <w:pStyle w:val="20"/>
              <w:spacing w:before="1" w:line="184" w:lineRule="auto"/>
              <w:ind w:left="117" w:right="55" w:hanging="3"/>
              <w:rPr>
                <w:spacing w:val="-3"/>
              </w:rPr>
            </w:pPr>
            <w:r>
              <w:rPr>
                <w:spacing w:val="-3"/>
              </w:rPr>
              <w:t>（4）投标供应商制作投标文件的CA锁必须和开标解密的CA锁为同一把锁，在解密过程中因为CA锁不同而导致解密失败的，由投标供应商自行承担。</w:t>
            </w:r>
          </w:p>
          <w:p w14:paraId="0865D2D8">
            <w:pPr>
              <w:pStyle w:val="20"/>
              <w:spacing w:before="1" w:line="184" w:lineRule="auto"/>
              <w:ind w:left="117" w:right="55" w:hanging="3"/>
              <w:rPr>
                <w:spacing w:val="-3"/>
              </w:rPr>
            </w:pPr>
            <w:r>
              <w:rPr>
                <w:spacing w:val="-3"/>
              </w:rPr>
              <w:t>（5）依据中华人民共和国财政部令第87号《政府采购货物和服务招标投标管理办法》：第四章开标、评标第五十七条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根据中华人民共和国财政部令第87号《政府采购货物和服务招标投标管理办法》报价低并不作为唯一中标因素。</w:t>
            </w:r>
          </w:p>
          <w:p w14:paraId="5D41A574">
            <w:pPr>
              <w:pStyle w:val="20"/>
              <w:spacing w:before="1" w:line="184" w:lineRule="auto"/>
              <w:ind w:left="117" w:right="55" w:hanging="3"/>
              <w:rPr>
                <w:rFonts w:ascii="Arial"/>
                <w:sz w:val="21"/>
              </w:rPr>
            </w:pPr>
            <w:r>
              <w:rPr>
                <w:spacing w:val="-3"/>
              </w:rPr>
              <w:t>三、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4CDD068C">
            <w:pPr>
              <w:pStyle w:val="20"/>
              <w:spacing w:before="103" w:line="198" w:lineRule="auto"/>
              <w:ind w:left="118" w:right="20" w:hanging="6"/>
              <w:jc w:val="both"/>
            </w:pPr>
            <w:r>
              <w:rPr>
                <w:spacing w:val="-11"/>
              </w:rPr>
              <w:t>2、投标文件中如有弄虚作假的内容，其投标文件作废（如假证书、</w:t>
            </w:r>
            <w:r>
              <w:rPr>
                <w:spacing w:val="-1"/>
              </w:rPr>
              <w:t>假业绩、隐瞒不良行为记录、夸大荣誉、使用非本单位在职员工的相关证明材料及不符合招标文件规定的条款等）。在签订合同之前，招标人如发现投标人的投标文件有弄虚作假内容，招标人</w:t>
            </w:r>
            <w:r>
              <w:rPr>
                <w:spacing w:val="-2"/>
              </w:rPr>
              <w:t>可拒绝与其签订合同。并将其列入政府采购黑名单库。</w:t>
            </w:r>
          </w:p>
          <w:p w14:paraId="02F33D2F">
            <w:pPr>
              <w:pStyle w:val="20"/>
              <w:spacing w:before="6" w:line="195" w:lineRule="auto"/>
              <w:ind w:left="118" w:hanging="4"/>
              <w:jc w:val="both"/>
            </w:pPr>
            <w:r>
              <w:rPr>
                <w:spacing w:val="-9"/>
              </w:rPr>
              <w:t>3、投标人应保证在本项目使用的任何产品和服务（包括部分使用）</w:t>
            </w:r>
            <w:r>
              <w:rPr>
                <w:spacing w:val="-1"/>
              </w:rPr>
              <w:t>时，不会产生因第三方提出侵犯其专利权、商标权、著作权或其它知识产权而引起的法律和经济纠纷，如因专利权、商标权、著作权或其它知识产权而引起法律和经济纠纷，由投标人承担所有</w:t>
            </w:r>
            <w:r>
              <w:rPr>
                <w:spacing w:val="-3"/>
              </w:rPr>
              <w:t>相关责任的同时不得耽误本项目供货。</w:t>
            </w:r>
          </w:p>
          <w:p w14:paraId="68FA0F45">
            <w:pPr>
              <w:pStyle w:val="20"/>
              <w:spacing w:before="1" w:line="184" w:lineRule="auto"/>
              <w:ind w:left="124" w:right="101" w:hanging="16"/>
            </w:pPr>
            <w:r>
              <w:rPr>
                <w:spacing w:val="-4"/>
              </w:rPr>
              <w:t>4、本项目的招标投标活动以及相关当事人</w:t>
            </w:r>
            <w:r>
              <w:rPr>
                <w:spacing w:val="-5"/>
              </w:rPr>
              <w:t>须接受财政监督部门依</w:t>
            </w:r>
            <w:r>
              <w:rPr>
                <w:spacing w:val="-7"/>
              </w:rPr>
              <w:t>法实施的监督。</w:t>
            </w:r>
          </w:p>
          <w:p w14:paraId="6AD4104E">
            <w:pPr>
              <w:pStyle w:val="20"/>
              <w:spacing w:before="42" w:line="184" w:lineRule="auto"/>
              <w:ind w:left="111" w:right="102" w:firstLine="11"/>
            </w:pPr>
            <w:r>
              <w:rPr>
                <w:spacing w:val="-7"/>
              </w:rPr>
              <w:t>5、在评标过程中，评标委员会认为投标人的报价明显低于其他通</w:t>
            </w:r>
            <w:r>
              <w:rPr>
                <w:spacing w:val="-1"/>
              </w:rPr>
              <w:t>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w:t>
            </w:r>
            <w:r>
              <w:t>加、销售费用、管理费用、财务费用等成本构成事项详细陈述。</w:t>
            </w:r>
            <w:r>
              <w:rPr>
                <w:spacing w:val="-9"/>
              </w:rPr>
              <w:t>6、供应商书面说明应当签字确认或者加盖公章，否则无效。书面</w:t>
            </w:r>
            <w:r>
              <w:rPr>
                <w:spacing w:val="-1"/>
              </w:rPr>
              <w:t>说明的签字确认，供应商为法人的，由其法定代表人或者代理人签字确认；供应商为其他组织的，由其主要负责人或者代理人签</w:t>
            </w:r>
            <w:r>
              <w:rPr>
                <w:spacing w:val="-2"/>
              </w:rPr>
              <w:t>字确认；供应商为自然人的，由其本人或者代理人签字确认。</w:t>
            </w:r>
          </w:p>
          <w:p w14:paraId="05AF7F5F">
            <w:pPr>
              <w:pStyle w:val="20"/>
              <w:spacing w:before="1" w:line="184" w:lineRule="auto"/>
              <w:ind w:left="117" w:right="55" w:hanging="3"/>
              <w:rPr>
                <w:spacing w:val="-3"/>
              </w:rPr>
            </w:pPr>
            <w:r>
              <w:rPr>
                <w:spacing w:val="-7"/>
              </w:rPr>
              <w:t>7、供应商提供书面说明后，评标委员会应当结合采购项目采购需</w:t>
            </w:r>
            <w:r>
              <w:rPr>
                <w:spacing w:val="-1"/>
              </w:rPr>
              <w:t>求、专业实际情况、供应商提供的书面材料等就供应商书面说明进行审查评价。供应商拒绝或者变相拒绝提供有效书面说明或者书面说明不能证明其报价合理性的，评标委员会应当将其投标文</w:t>
            </w:r>
            <w:r>
              <w:rPr>
                <w:spacing w:val="-6"/>
              </w:rPr>
              <w:t>件作为无效处理。</w:t>
            </w:r>
          </w:p>
        </w:tc>
      </w:tr>
      <w:tr w14:paraId="25DE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04" w:type="dxa"/>
            <w:vAlign w:val="top"/>
          </w:tcPr>
          <w:p w14:paraId="7C97FDFC">
            <w:pPr>
              <w:spacing w:line="246" w:lineRule="auto"/>
              <w:rPr>
                <w:rFonts w:ascii="Arial"/>
                <w:sz w:val="21"/>
              </w:rPr>
            </w:pPr>
          </w:p>
          <w:p w14:paraId="41A220FA">
            <w:pPr>
              <w:spacing w:line="246" w:lineRule="auto"/>
              <w:rPr>
                <w:rFonts w:ascii="Arial"/>
                <w:sz w:val="21"/>
              </w:rPr>
            </w:pPr>
          </w:p>
          <w:p w14:paraId="6DB2AC4D">
            <w:pPr>
              <w:spacing w:line="246" w:lineRule="auto"/>
              <w:rPr>
                <w:rFonts w:ascii="Arial"/>
                <w:sz w:val="21"/>
              </w:rPr>
            </w:pPr>
          </w:p>
          <w:p w14:paraId="426151F1">
            <w:pPr>
              <w:spacing w:line="246" w:lineRule="auto"/>
              <w:rPr>
                <w:rFonts w:ascii="Arial"/>
                <w:sz w:val="21"/>
              </w:rPr>
            </w:pPr>
          </w:p>
          <w:p w14:paraId="445F79E4">
            <w:pPr>
              <w:spacing w:line="246" w:lineRule="auto"/>
              <w:rPr>
                <w:rFonts w:ascii="Arial"/>
                <w:sz w:val="21"/>
              </w:rPr>
            </w:pPr>
          </w:p>
          <w:p w14:paraId="79404125">
            <w:pPr>
              <w:spacing w:line="246" w:lineRule="auto"/>
              <w:rPr>
                <w:rFonts w:ascii="Arial"/>
                <w:sz w:val="21"/>
              </w:rPr>
            </w:pPr>
          </w:p>
          <w:p w14:paraId="190C6246">
            <w:pPr>
              <w:spacing w:line="246" w:lineRule="auto"/>
              <w:rPr>
                <w:rFonts w:ascii="Arial"/>
                <w:sz w:val="21"/>
              </w:rPr>
            </w:pPr>
          </w:p>
          <w:p w14:paraId="40AAD186">
            <w:pPr>
              <w:spacing w:line="246" w:lineRule="auto"/>
              <w:rPr>
                <w:rFonts w:ascii="Arial"/>
                <w:sz w:val="21"/>
              </w:rPr>
            </w:pPr>
          </w:p>
          <w:p w14:paraId="71A1893F">
            <w:pPr>
              <w:spacing w:line="246" w:lineRule="auto"/>
              <w:rPr>
                <w:rFonts w:ascii="Arial"/>
                <w:sz w:val="21"/>
              </w:rPr>
            </w:pPr>
          </w:p>
          <w:p w14:paraId="76477B2D">
            <w:pPr>
              <w:spacing w:line="247" w:lineRule="auto"/>
              <w:rPr>
                <w:rFonts w:ascii="Arial"/>
                <w:sz w:val="21"/>
              </w:rPr>
            </w:pPr>
          </w:p>
          <w:p w14:paraId="7C32817A">
            <w:pPr>
              <w:spacing w:line="247" w:lineRule="auto"/>
              <w:rPr>
                <w:rFonts w:ascii="Arial"/>
                <w:sz w:val="21"/>
              </w:rPr>
            </w:pPr>
          </w:p>
          <w:p w14:paraId="5A7E23AB">
            <w:pPr>
              <w:pStyle w:val="20"/>
              <w:spacing w:before="103" w:line="158" w:lineRule="auto"/>
              <w:ind w:left="356"/>
              <w:rPr>
                <w:rFonts w:hint="eastAsia" w:eastAsia="微软雅黑"/>
                <w:lang w:val="en-US" w:eastAsia="zh-CN"/>
              </w:rPr>
            </w:pPr>
            <w:r>
              <w:rPr>
                <w:spacing w:val="-14"/>
              </w:rPr>
              <w:t>3</w:t>
            </w:r>
            <w:r>
              <w:rPr>
                <w:rFonts w:hint="eastAsia"/>
                <w:spacing w:val="-14"/>
                <w:lang w:val="en-US" w:eastAsia="zh-CN"/>
              </w:rPr>
              <w:t>0</w:t>
            </w:r>
          </w:p>
        </w:tc>
        <w:tc>
          <w:tcPr>
            <w:tcW w:w="1421" w:type="dxa"/>
            <w:vAlign w:val="top"/>
          </w:tcPr>
          <w:p w14:paraId="0F9A4B74">
            <w:pPr>
              <w:spacing w:line="242" w:lineRule="auto"/>
              <w:rPr>
                <w:rFonts w:ascii="Arial"/>
                <w:sz w:val="21"/>
              </w:rPr>
            </w:pPr>
          </w:p>
          <w:p w14:paraId="2CD4B100">
            <w:pPr>
              <w:spacing w:line="242" w:lineRule="auto"/>
              <w:rPr>
                <w:rFonts w:ascii="Arial"/>
                <w:sz w:val="21"/>
              </w:rPr>
            </w:pPr>
          </w:p>
          <w:p w14:paraId="01BE74AC">
            <w:pPr>
              <w:spacing w:line="242" w:lineRule="auto"/>
              <w:rPr>
                <w:rFonts w:ascii="Arial"/>
                <w:sz w:val="21"/>
              </w:rPr>
            </w:pPr>
          </w:p>
          <w:p w14:paraId="27FB0B5A">
            <w:pPr>
              <w:spacing w:line="243" w:lineRule="auto"/>
              <w:rPr>
                <w:rFonts w:ascii="Arial"/>
                <w:sz w:val="21"/>
              </w:rPr>
            </w:pPr>
          </w:p>
          <w:p w14:paraId="5711B345">
            <w:pPr>
              <w:spacing w:line="243" w:lineRule="auto"/>
              <w:rPr>
                <w:rFonts w:ascii="Arial"/>
                <w:sz w:val="21"/>
              </w:rPr>
            </w:pPr>
          </w:p>
          <w:p w14:paraId="4EC0776C">
            <w:pPr>
              <w:spacing w:line="243" w:lineRule="auto"/>
              <w:rPr>
                <w:rFonts w:ascii="Arial"/>
                <w:sz w:val="21"/>
              </w:rPr>
            </w:pPr>
          </w:p>
          <w:p w14:paraId="2C6A9F9B">
            <w:pPr>
              <w:spacing w:line="243" w:lineRule="auto"/>
              <w:rPr>
                <w:rFonts w:ascii="Arial"/>
                <w:sz w:val="21"/>
              </w:rPr>
            </w:pPr>
          </w:p>
          <w:p w14:paraId="48BDB27C">
            <w:pPr>
              <w:spacing w:line="243" w:lineRule="auto"/>
              <w:rPr>
                <w:rFonts w:ascii="Arial"/>
                <w:sz w:val="21"/>
              </w:rPr>
            </w:pPr>
          </w:p>
          <w:p w14:paraId="637DEC68">
            <w:pPr>
              <w:spacing w:line="243" w:lineRule="auto"/>
              <w:rPr>
                <w:rFonts w:ascii="Arial"/>
                <w:sz w:val="21"/>
              </w:rPr>
            </w:pPr>
          </w:p>
          <w:p w14:paraId="6D703A02">
            <w:pPr>
              <w:spacing w:line="243" w:lineRule="auto"/>
              <w:rPr>
                <w:rFonts w:ascii="Arial"/>
                <w:sz w:val="21"/>
              </w:rPr>
            </w:pPr>
          </w:p>
          <w:p w14:paraId="213FF3F7">
            <w:pPr>
              <w:spacing w:line="243" w:lineRule="auto"/>
              <w:rPr>
                <w:rFonts w:ascii="Arial"/>
                <w:sz w:val="21"/>
              </w:rPr>
            </w:pPr>
          </w:p>
          <w:p w14:paraId="60D04F8D">
            <w:pPr>
              <w:pStyle w:val="20"/>
              <w:spacing w:before="103" w:line="188" w:lineRule="auto"/>
              <w:ind w:left="246"/>
            </w:pPr>
            <w:r>
              <w:rPr>
                <w:b/>
                <w:bCs/>
                <w:spacing w:val="-5"/>
              </w:rPr>
              <w:t>重要提示</w:t>
            </w:r>
          </w:p>
        </w:tc>
        <w:tc>
          <w:tcPr>
            <w:tcW w:w="6957" w:type="dxa"/>
            <w:vAlign w:val="top"/>
          </w:tcPr>
          <w:p w14:paraId="6DCC3CEB">
            <w:pPr>
              <w:pStyle w:val="20"/>
              <w:spacing w:before="61" w:line="196" w:lineRule="auto"/>
              <w:ind w:left="116" w:right="116"/>
            </w:pPr>
            <w:r>
              <w:rPr>
                <w:spacing w:val="-5"/>
              </w:rPr>
              <w:t>（1）中标供应商应在规定期限内领取《中标通知书》，</w:t>
            </w:r>
            <w:r>
              <w:rPr>
                <w:spacing w:val="-6"/>
              </w:rPr>
              <w:t>若中标供</w:t>
            </w:r>
            <w:r>
              <w:rPr>
                <w:spacing w:val="-1"/>
              </w:rPr>
              <w:t>应商未在规定期限内领取《中标通知书》，采购人有权取消中标供应商中标资格，并将相关违约行为报送监管部门，实施信用惩</w:t>
            </w:r>
            <w:r>
              <w:rPr>
                <w:spacing w:val="-18"/>
              </w:rPr>
              <w:t>戒；</w:t>
            </w:r>
          </w:p>
          <w:p w14:paraId="3692D608">
            <w:pPr>
              <w:pStyle w:val="20"/>
              <w:spacing w:before="14" w:line="196" w:lineRule="auto"/>
              <w:ind w:left="117" w:right="31" w:hanging="1"/>
            </w:pPr>
            <w:r>
              <w:rPr>
                <w:spacing w:val="-2"/>
              </w:rPr>
              <w:t>（2）中标供应商应在规定期限内提交履约担保并与采购人</w:t>
            </w:r>
            <w:r>
              <w:rPr>
                <w:spacing w:val="-3"/>
              </w:rPr>
              <w:t>签订</w:t>
            </w:r>
            <w:r>
              <w:rPr>
                <w:spacing w:val="-6"/>
              </w:rPr>
              <w:t>合同，若中标供应商未能在规定期限内提交履约担保或签订合同，</w:t>
            </w:r>
            <w:r>
              <w:rPr>
                <w:spacing w:val="-1"/>
              </w:rPr>
              <w:t>采购人有权取消中标供应商中标资格，并将相关违约行为报送监</w:t>
            </w:r>
            <w:r>
              <w:rPr>
                <w:spacing w:val="-6"/>
              </w:rPr>
              <w:t>管部门，实施信用惩戒；</w:t>
            </w:r>
          </w:p>
          <w:p w14:paraId="03594CF2">
            <w:pPr>
              <w:pStyle w:val="20"/>
              <w:spacing w:before="14" w:line="196" w:lineRule="auto"/>
              <w:ind w:left="118" w:right="31" w:hanging="2"/>
            </w:pPr>
            <w:r>
              <w:rPr>
                <w:spacing w:val="-5"/>
              </w:rPr>
              <w:t>（3）合同签订后，中标供应商存在规定时间内不组织人员进场开</w:t>
            </w:r>
            <w:r>
              <w:rPr>
                <w:spacing w:val="-10"/>
              </w:rPr>
              <w:t>工，不履行供货、安装或服务义务等情况，采购人有权解除合同，</w:t>
            </w:r>
            <w:r>
              <w:rPr>
                <w:spacing w:val="-1"/>
              </w:rPr>
              <w:t>并追究违约责任，同时将相关违约行为报送监管部门，记不良行</w:t>
            </w:r>
            <w:r>
              <w:rPr>
                <w:spacing w:val="-6"/>
              </w:rPr>
              <w:t>为记录，实施信用惩戒；</w:t>
            </w:r>
          </w:p>
          <w:p w14:paraId="41215F73">
            <w:pPr>
              <w:pStyle w:val="20"/>
              <w:spacing w:before="17" w:line="193" w:lineRule="auto"/>
              <w:ind w:left="116" w:right="140"/>
            </w:pPr>
            <w:r>
              <w:rPr>
                <w:spacing w:val="-6"/>
              </w:rPr>
              <w:t>（4）中标供应商中标后被监管部门查实存在违法行为，不满足中</w:t>
            </w:r>
            <w:r>
              <w:rPr>
                <w:spacing w:val="-3"/>
              </w:rPr>
              <w:t>标条件的，由采购人取消中标资格，并做好项目后续工作；</w:t>
            </w:r>
          </w:p>
          <w:p w14:paraId="11A1A3D7">
            <w:pPr>
              <w:pStyle w:val="20"/>
              <w:spacing w:before="18" w:line="183" w:lineRule="auto"/>
              <w:ind w:left="117" w:right="119" w:hanging="1"/>
            </w:pPr>
            <w:r>
              <w:rPr>
                <w:spacing w:val="-5"/>
              </w:rPr>
              <w:t>（5）中标供应商在中标项目发生投诉、信访举报</w:t>
            </w:r>
            <w:r>
              <w:rPr>
                <w:spacing w:val="-6"/>
              </w:rPr>
              <w:t>案件、履约存在</w:t>
            </w:r>
            <w:r>
              <w:rPr>
                <w:spacing w:val="-1"/>
              </w:rPr>
              <w:t>争议时，拒绝协助配合执法部门调查案件的，采购人可以取消其</w:t>
            </w:r>
            <w:r>
              <w:rPr>
                <w:spacing w:val="-3"/>
              </w:rPr>
              <w:t>中标资格或解除合同，并追究其违约责任。</w:t>
            </w:r>
          </w:p>
        </w:tc>
      </w:tr>
      <w:tr w14:paraId="3160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804" w:type="dxa"/>
            <w:vAlign w:val="top"/>
          </w:tcPr>
          <w:p w14:paraId="0CB53199">
            <w:pPr>
              <w:spacing w:line="248" w:lineRule="auto"/>
              <w:rPr>
                <w:rFonts w:ascii="Arial"/>
                <w:sz w:val="21"/>
              </w:rPr>
            </w:pPr>
          </w:p>
          <w:p w14:paraId="6D5A1DE0">
            <w:pPr>
              <w:spacing w:line="248" w:lineRule="auto"/>
              <w:rPr>
                <w:rFonts w:ascii="Arial"/>
                <w:sz w:val="21"/>
              </w:rPr>
            </w:pPr>
          </w:p>
          <w:p w14:paraId="72434F60">
            <w:pPr>
              <w:spacing w:line="248" w:lineRule="auto"/>
              <w:rPr>
                <w:rFonts w:ascii="Arial"/>
                <w:sz w:val="21"/>
              </w:rPr>
            </w:pPr>
          </w:p>
          <w:p w14:paraId="2FCBC565">
            <w:pPr>
              <w:spacing w:line="248" w:lineRule="auto"/>
              <w:rPr>
                <w:rFonts w:ascii="Arial"/>
                <w:sz w:val="21"/>
              </w:rPr>
            </w:pPr>
          </w:p>
          <w:p w14:paraId="6429C002">
            <w:pPr>
              <w:spacing w:line="249" w:lineRule="auto"/>
              <w:rPr>
                <w:rFonts w:ascii="Arial"/>
                <w:sz w:val="21"/>
              </w:rPr>
            </w:pPr>
          </w:p>
          <w:p w14:paraId="77DA59DD">
            <w:pPr>
              <w:pStyle w:val="20"/>
              <w:spacing w:before="103" w:line="158" w:lineRule="auto"/>
              <w:ind w:left="356"/>
              <w:rPr>
                <w:rFonts w:hint="eastAsia" w:eastAsia="微软雅黑"/>
                <w:lang w:val="en-US" w:eastAsia="zh-CN"/>
              </w:rPr>
            </w:pPr>
            <w:r>
              <w:rPr>
                <w:spacing w:val="-14"/>
              </w:rPr>
              <w:t>3</w:t>
            </w:r>
            <w:r>
              <w:rPr>
                <w:rFonts w:hint="eastAsia"/>
                <w:spacing w:val="-14"/>
                <w:lang w:val="en-US" w:eastAsia="zh-CN"/>
              </w:rPr>
              <w:t>1</w:t>
            </w:r>
          </w:p>
        </w:tc>
        <w:tc>
          <w:tcPr>
            <w:tcW w:w="1421" w:type="dxa"/>
            <w:vAlign w:val="top"/>
          </w:tcPr>
          <w:p w14:paraId="4402ACA9">
            <w:pPr>
              <w:rPr>
                <w:rFonts w:ascii="Arial"/>
                <w:sz w:val="21"/>
              </w:rPr>
            </w:pPr>
          </w:p>
          <w:p w14:paraId="4BF110A7">
            <w:pPr>
              <w:rPr>
                <w:rFonts w:ascii="Arial"/>
                <w:sz w:val="21"/>
              </w:rPr>
            </w:pPr>
          </w:p>
          <w:p w14:paraId="681812B0">
            <w:pPr>
              <w:rPr>
                <w:rFonts w:ascii="Arial"/>
                <w:sz w:val="21"/>
              </w:rPr>
            </w:pPr>
          </w:p>
          <w:p w14:paraId="4988AF1A">
            <w:pPr>
              <w:spacing w:line="241" w:lineRule="auto"/>
              <w:rPr>
                <w:rFonts w:ascii="Arial"/>
                <w:sz w:val="21"/>
              </w:rPr>
            </w:pPr>
          </w:p>
          <w:p w14:paraId="7100B958">
            <w:pPr>
              <w:spacing w:line="241" w:lineRule="auto"/>
              <w:rPr>
                <w:rFonts w:ascii="Arial"/>
                <w:sz w:val="21"/>
              </w:rPr>
            </w:pPr>
          </w:p>
          <w:p w14:paraId="1C7C7F9A">
            <w:pPr>
              <w:pStyle w:val="20"/>
              <w:spacing w:before="103" w:line="188" w:lineRule="auto"/>
              <w:ind w:left="484"/>
            </w:pPr>
            <w:r>
              <w:rPr>
                <w:b/>
                <w:bCs/>
                <w:spacing w:val="-5"/>
                <w:w w:val="99"/>
              </w:rPr>
              <w:t>质疑</w:t>
            </w:r>
          </w:p>
        </w:tc>
        <w:tc>
          <w:tcPr>
            <w:tcW w:w="6957" w:type="dxa"/>
            <w:vAlign w:val="top"/>
          </w:tcPr>
          <w:p w14:paraId="25D20076">
            <w:pPr>
              <w:spacing w:before="37" w:line="228" w:lineRule="auto"/>
              <w:ind w:left="108" w:firstLine="476"/>
              <w:jc w:val="both"/>
              <w:rPr>
                <w:rFonts w:ascii="仿宋" w:hAnsi="仿宋" w:eastAsia="仿宋" w:cs="仿宋"/>
                <w:sz w:val="24"/>
                <w:szCs w:val="24"/>
              </w:rPr>
            </w:pPr>
            <w:r>
              <w:rPr>
                <w:rFonts w:ascii="微软雅黑" w:hAnsi="微软雅黑" w:eastAsia="微软雅黑" w:cs="微软雅黑"/>
                <w:snapToGrid w:val="0"/>
                <w:color w:val="000000"/>
                <w:spacing w:val="-6"/>
                <w:kern w:val="0"/>
                <w:sz w:val="24"/>
                <w:szCs w:val="24"/>
                <w:lang w:val="en-US" w:eastAsia="en-US" w:bidi="ar-SA"/>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五个工作日内向有关监管部门投诉。</w:t>
            </w:r>
          </w:p>
          <w:p w14:paraId="50944D9E">
            <w:pPr>
              <w:spacing w:before="52" w:line="241" w:lineRule="auto"/>
              <w:ind w:left="114" w:right="125" w:firstLine="1"/>
              <w:jc w:val="both"/>
              <w:rPr>
                <w:rFonts w:ascii="仿宋" w:hAnsi="仿宋" w:eastAsia="仿宋" w:cs="仿宋"/>
                <w:sz w:val="24"/>
                <w:szCs w:val="24"/>
              </w:rPr>
            </w:pPr>
            <w:r>
              <w:rPr>
                <w:rFonts w:ascii="仿宋" w:hAnsi="仿宋" w:eastAsia="仿宋" w:cs="仿宋"/>
                <w:b/>
                <w:bCs/>
                <w:spacing w:val="-3"/>
                <w:sz w:val="24"/>
                <w:szCs w:val="24"/>
              </w:rPr>
              <w:t>注：根据《中华人民共和国政府采购法》的规定，供应商</w:t>
            </w:r>
            <w:r>
              <w:rPr>
                <w:rFonts w:ascii="仿宋" w:hAnsi="仿宋" w:eastAsia="仿宋" w:cs="仿宋"/>
                <w:b/>
                <w:bCs/>
                <w:spacing w:val="-4"/>
                <w:sz w:val="24"/>
                <w:szCs w:val="24"/>
              </w:rPr>
              <w:t>质疑不</w:t>
            </w:r>
            <w:r>
              <w:rPr>
                <w:rFonts w:ascii="仿宋" w:hAnsi="仿宋" w:eastAsia="仿宋" w:cs="仿宋"/>
                <w:b/>
                <w:bCs/>
                <w:spacing w:val="-3"/>
                <w:sz w:val="24"/>
                <w:szCs w:val="24"/>
              </w:rPr>
              <w:t>得超出公开招标文件、公开招标过程及公开招标结果的范围及时</w:t>
            </w:r>
            <w:r>
              <w:rPr>
                <w:rFonts w:ascii="仿宋" w:hAnsi="仿宋" w:eastAsia="仿宋" w:cs="仿宋"/>
                <w:b/>
                <w:bCs/>
                <w:spacing w:val="-15"/>
                <w:sz w:val="24"/>
                <w:szCs w:val="24"/>
              </w:rPr>
              <w:t>效限制。</w:t>
            </w:r>
          </w:p>
        </w:tc>
      </w:tr>
      <w:tr w14:paraId="4AE9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5" w:hRule="atLeast"/>
        </w:trPr>
        <w:tc>
          <w:tcPr>
            <w:tcW w:w="804" w:type="dxa"/>
            <w:vAlign w:val="top"/>
          </w:tcPr>
          <w:p w14:paraId="470F6D0E">
            <w:pPr>
              <w:spacing w:line="245" w:lineRule="auto"/>
              <w:rPr>
                <w:rFonts w:ascii="Arial"/>
                <w:sz w:val="21"/>
              </w:rPr>
            </w:pPr>
          </w:p>
          <w:p w14:paraId="0D3D5372">
            <w:pPr>
              <w:spacing w:line="245" w:lineRule="auto"/>
              <w:rPr>
                <w:rFonts w:ascii="Arial"/>
                <w:sz w:val="21"/>
              </w:rPr>
            </w:pPr>
          </w:p>
          <w:p w14:paraId="7D31ED34">
            <w:pPr>
              <w:spacing w:line="246" w:lineRule="auto"/>
              <w:rPr>
                <w:rFonts w:ascii="Arial"/>
                <w:sz w:val="21"/>
              </w:rPr>
            </w:pPr>
          </w:p>
          <w:p w14:paraId="230B62A5">
            <w:pPr>
              <w:pStyle w:val="20"/>
              <w:spacing w:before="103" w:line="158" w:lineRule="auto"/>
              <w:ind w:left="356"/>
              <w:rPr>
                <w:rFonts w:hint="eastAsia" w:eastAsia="微软雅黑"/>
                <w:lang w:val="en-US" w:eastAsia="zh-CN"/>
              </w:rPr>
            </w:pPr>
            <w:r>
              <w:rPr>
                <w:spacing w:val="-14"/>
              </w:rPr>
              <w:t>3</w:t>
            </w:r>
            <w:r>
              <w:rPr>
                <w:rFonts w:hint="eastAsia"/>
                <w:spacing w:val="-14"/>
                <w:lang w:val="en-US" w:eastAsia="zh-CN"/>
              </w:rPr>
              <w:t>2</w:t>
            </w:r>
          </w:p>
        </w:tc>
        <w:tc>
          <w:tcPr>
            <w:tcW w:w="1421" w:type="dxa"/>
            <w:vAlign w:val="top"/>
          </w:tcPr>
          <w:p w14:paraId="00B7AB24">
            <w:pPr>
              <w:spacing w:line="349" w:lineRule="auto"/>
              <w:rPr>
                <w:rFonts w:ascii="Arial"/>
                <w:sz w:val="21"/>
              </w:rPr>
            </w:pPr>
          </w:p>
          <w:p w14:paraId="3AC85F3E">
            <w:pPr>
              <w:spacing w:line="350" w:lineRule="auto"/>
              <w:rPr>
                <w:rFonts w:ascii="Arial"/>
                <w:sz w:val="21"/>
              </w:rPr>
            </w:pPr>
          </w:p>
          <w:p w14:paraId="198ABADA">
            <w:pPr>
              <w:pStyle w:val="20"/>
              <w:spacing w:before="103" w:line="188" w:lineRule="auto"/>
              <w:ind w:left="477"/>
            </w:pPr>
            <w:r>
              <w:rPr>
                <w:b/>
                <w:bCs/>
                <w:spacing w:val="-4"/>
              </w:rPr>
              <w:t>投诉</w:t>
            </w:r>
          </w:p>
        </w:tc>
        <w:tc>
          <w:tcPr>
            <w:tcW w:w="6957" w:type="dxa"/>
            <w:vAlign w:val="top"/>
          </w:tcPr>
          <w:p w14:paraId="78F0A526">
            <w:pPr>
              <w:spacing w:before="37" w:line="228" w:lineRule="auto"/>
              <w:ind w:left="108" w:firstLine="476"/>
              <w:jc w:val="both"/>
              <w:rPr>
                <w:rFonts w:ascii="微软雅黑" w:hAnsi="微软雅黑" w:eastAsia="微软雅黑" w:cs="微软雅黑"/>
                <w:snapToGrid w:val="0"/>
                <w:color w:val="000000"/>
                <w:spacing w:val="-6"/>
                <w:kern w:val="0"/>
                <w:sz w:val="24"/>
                <w:szCs w:val="24"/>
                <w:lang w:val="en-US" w:eastAsia="en-US" w:bidi="ar-SA"/>
              </w:rPr>
            </w:pPr>
            <w:r>
              <w:rPr>
                <w:rFonts w:ascii="微软雅黑" w:hAnsi="微软雅黑" w:eastAsia="微软雅黑" w:cs="微软雅黑"/>
                <w:snapToGrid w:val="0"/>
                <w:color w:val="000000"/>
                <w:spacing w:val="-6"/>
                <w:kern w:val="0"/>
                <w:sz w:val="24"/>
                <w:szCs w:val="24"/>
                <w:lang w:val="en-US" w:eastAsia="en-US" w:bidi="ar-SA"/>
              </w:rPr>
              <w:t>（1）质疑供应商对采购人、采购代理机构的答复不满意或者采购人、采购代理机构未在规定的时间内作出答复的，可以在答复期满后十五个工作日内向同级政府采购监督管理部门投诉。</w:t>
            </w:r>
          </w:p>
          <w:p w14:paraId="06502A24">
            <w:pPr>
              <w:spacing w:before="37" w:line="228" w:lineRule="auto"/>
              <w:ind w:left="108" w:firstLine="476"/>
              <w:jc w:val="both"/>
              <w:rPr>
                <w:rFonts w:ascii="微软雅黑" w:hAnsi="微软雅黑" w:eastAsia="微软雅黑" w:cs="微软雅黑"/>
                <w:snapToGrid w:val="0"/>
                <w:color w:val="000000"/>
                <w:spacing w:val="-6"/>
                <w:kern w:val="0"/>
                <w:sz w:val="24"/>
                <w:szCs w:val="24"/>
                <w:lang w:val="en-US" w:eastAsia="en-US" w:bidi="ar-SA"/>
              </w:rPr>
            </w:pPr>
            <w:r>
              <w:rPr>
                <w:rFonts w:ascii="微软雅黑" w:hAnsi="微软雅黑" w:eastAsia="微软雅黑" w:cs="微软雅黑"/>
                <w:snapToGrid w:val="0"/>
                <w:color w:val="000000"/>
                <w:spacing w:val="-6"/>
                <w:kern w:val="0"/>
                <w:sz w:val="24"/>
                <w:szCs w:val="24"/>
                <w:lang w:val="en-US" w:eastAsia="en-US" w:bidi="ar-SA"/>
              </w:rPr>
              <w:t>（2）质疑、投诉应当采用书面或邮件形式，质疑书、投诉书均应明确阐述招标文件、采购过程或中标结果中使自己合法权益受到损害的实质性内容，提供相关事实、依据和证据及其来源或线索，便于有关单位调查、答复和处理。</w:t>
            </w:r>
          </w:p>
          <w:p w14:paraId="489EB56F">
            <w:pPr>
              <w:spacing w:before="37" w:line="228" w:lineRule="auto"/>
              <w:ind w:left="108" w:firstLine="476"/>
              <w:jc w:val="both"/>
              <w:rPr>
                <w:rFonts w:ascii="仿宋" w:hAnsi="仿宋" w:eastAsia="仿宋" w:cs="仿宋"/>
                <w:b/>
                <w:bCs/>
                <w:spacing w:val="-7"/>
                <w:sz w:val="24"/>
                <w:szCs w:val="24"/>
              </w:rPr>
            </w:pPr>
            <w:r>
              <w:rPr>
                <w:rFonts w:ascii="仿宋" w:hAnsi="仿宋" w:eastAsia="仿宋" w:cs="仿宋"/>
                <w:b/>
                <w:bCs/>
                <w:spacing w:val="-3"/>
                <w:sz w:val="24"/>
                <w:szCs w:val="24"/>
              </w:rPr>
              <w:t>注：根据《中华人民共和国政府采购法实施条例》的规定</w:t>
            </w:r>
            <w:r>
              <w:rPr>
                <w:rFonts w:ascii="仿宋" w:hAnsi="仿宋" w:eastAsia="仿宋" w:cs="仿宋"/>
                <w:b/>
                <w:bCs/>
                <w:spacing w:val="-4"/>
                <w:sz w:val="24"/>
                <w:szCs w:val="24"/>
              </w:rPr>
              <w:t>，供应</w:t>
            </w:r>
            <w:r>
              <w:rPr>
                <w:rFonts w:ascii="仿宋" w:hAnsi="仿宋" w:eastAsia="仿宋" w:cs="仿宋"/>
                <w:b/>
                <w:bCs/>
                <w:spacing w:val="-7"/>
                <w:sz w:val="24"/>
                <w:szCs w:val="24"/>
              </w:rPr>
              <w:t>商投诉事项不得超出已质疑事项的范围。</w:t>
            </w:r>
          </w:p>
          <w:p w14:paraId="70F8CFDD">
            <w:pPr>
              <w:spacing w:before="37" w:line="228" w:lineRule="auto"/>
              <w:ind w:left="108" w:firstLine="476"/>
              <w:jc w:val="both"/>
              <w:rPr>
                <w:rFonts w:hint="eastAsia" w:ascii="微软雅黑" w:hAnsi="微软雅黑" w:eastAsia="微软雅黑" w:cs="微软雅黑"/>
                <w:snapToGrid w:val="0"/>
                <w:color w:val="000000"/>
                <w:spacing w:val="-6"/>
                <w:kern w:val="0"/>
                <w:sz w:val="24"/>
                <w:szCs w:val="24"/>
                <w:lang w:val="en-US" w:eastAsia="zh-CN" w:bidi="ar-SA"/>
              </w:rPr>
            </w:pPr>
            <w:r>
              <w:rPr>
                <w:rFonts w:hint="eastAsia" w:ascii="微软雅黑" w:hAnsi="微软雅黑" w:eastAsia="微软雅黑" w:cs="微软雅黑"/>
                <w:snapToGrid w:val="0"/>
                <w:color w:val="000000"/>
                <w:spacing w:val="-6"/>
                <w:kern w:val="0"/>
                <w:sz w:val="24"/>
                <w:szCs w:val="24"/>
                <w:lang w:val="en-US" w:eastAsia="zh-CN" w:bidi="ar-SA"/>
              </w:rPr>
              <w:t>采购监管部门：皮山县政府采购管理办公室</w:t>
            </w:r>
          </w:p>
          <w:p w14:paraId="348C626C">
            <w:pPr>
              <w:spacing w:before="37" w:line="228" w:lineRule="auto"/>
              <w:ind w:left="108" w:firstLine="476"/>
              <w:jc w:val="both"/>
              <w:rPr>
                <w:rFonts w:hint="eastAsia" w:ascii="微软雅黑" w:hAnsi="微软雅黑" w:eastAsia="微软雅黑" w:cs="微软雅黑"/>
                <w:snapToGrid w:val="0"/>
                <w:color w:val="000000"/>
                <w:spacing w:val="-6"/>
                <w:kern w:val="0"/>
                <w:sz w:val="24"/>
                <w:szCs w:val="24"/>
                <w:lang w:val="en-US" w:eastAsia="zh-CN" w:bidi="ar-SA"/>
              </w:rPr>
            </w:pPr>
            <w:r>
              <w:rPr>
                <w:rFonts w:hint="eastAsia" w:ascii="微软雅黑" w:hAnsi="微软雅黑" w:eastAsia="微软雅黑" w:cs="微软雅黑"/>
                <w:snapToGrid w:val="0"/>
                <w:color w:val="000000"/>
                <w:spacing w:val="-6"/>
                <w:kern w:val="0"/>
                <w:sz w:val="24"/>
                <w:szCs w:val="24"/>
                <w:lang w:val="en-US" w:eastAsia="zh-CN" w:bidi="ar-SA"/>
              </w:rPr>
              <w:t>地址：皮山县财政局二楼</w:t>
            </w:r>
          </w:p>
          <w:p w14:paraId="17001265">
            <w:pPr>
              <w:spacing w:before="37" w:line="228" w:lineRule="auto"/>
              <w:ind w:left="108" w:firstLine="476"/>
              <w:jc w:val="both"/>
            </w:pPr>
            <w:r>
              <w:rPr>
                <w:rFonts w:hint="eastAsia" w:ascii="微软雅黑" w:hAnsi="微软雅黑" w:eastAsia="微软雅黑" w:cs="微软雅黑"/>
                <w:snapToGrid w:val="0"/>
                <w:color w:val="000000"/>
                <w:spacing w:val="-6"/>
                <w:kern w:val="0"/>
                <w:sz w:val="24"/>
                <w:szCs w:val="24"/>
                <w:lang w:val="en-US" w:eastAsia="zh-CN" w:bidi="ar-SA"/>
              </w:rPr>
              <w:t>监督投诉电话：0903-6422575</w:t>
            </w:r>
          </w:p>
        </w:tc>
      </w:tr>
    </w:tbl>
    <w:p w14:paraId="7B56388E">
      <w:pPr>
        <w:spacing w:line="112" w:lineRule="exact"/>
        <w:rPr>
          <w:sz w:val="9"/>
          <w:szCs w:val="9"/>
        </w:rPr>
        <w:sectPr>
          <w:footerReference r:id="rId12" w:type="default"/>
          <w:pgSz w:w="11905" w:h="16839"/>
          <w:pgMar w:top="1140" w:right="1433" w:bottom="1333" w:left="1278" w:header="0" w:footer="1084" w:gutter="0"/>
          <w:pgNumType w:fmt="decimal"/>
          <w:cols w:space="720" w:num="1"/>
        </w:sectPr>
      </w:pPr>
    </w:p>
    <w:p w14:paraId="74ABD739">
      <w:pPr>
        <w:pStyle w:val="2"/>
        <w:spacing w:line="324" w:lineRule="auto"/>
      </w:pPr>
    </w:p>
    <w:p w14:paraId="0F177803">
      <w:pPr>
        <w:spacing w:before="103" w:line="188" w:lineRule="auto"/>
        <w:ind w:left="4077"/>
        <w:rPr>
          <w:rFonts w:ascii="微软雅黑" w:hAnsi="微软雅黑" w:eastAsia="微软雅黑" w:cs="微软雅黑"/>
          <w:sz w:val="24"/>
          <w:szCs w:val="24"/>
        </w:rPr>
      </w:pPr>
      <w:r>
        <w:rPr>
          <w:rFonts w:ascii="微软雅黑" w:hAnsi="微软雅黑" w:eastAsia="微软雅黑" w:cs="微软雅黑"/>
          <w:b/>
          <w:bCs/>
          <w:spacing w:val="-2"/>
          <w:sz w:val="24"/>
          <w:szCs w:val="24"/>
        </w:rPr>
        <w:t>投标人须知正文</w:t>
      </w:r>
    </w:p>
    <w:p w14:paraId="4F380473">
      <w:pPr>
        <w:spacing w:before="78" w:line="188" w:lineRule="auto"/>
        <w:ind w:left="29"/>
        <w:rPr>
          <w:rFonts w:ascii="微软雅黑" w:hAnsi="微软雅黑" w:eastAsia="微软雅黑" w:cs="微软雅黑"/>
          <w:sz w:val="24"/>
          <w:szCs w:val="24"/>
        </w:rPr>
      </w:pPr>
      <w:r>
        <w:rPr>
          <w:rFonts w:ascii="微软雅黑" w:hAnsi="微软雅黑" w:eastAsia="微软雅黑" w:cs="微软雅黑"/>
          <w:b/>
          <w:bCs/>
          <w:spacing w:val="-8"/>
          <w:sz w:val="24"/>
          <w:szCs w:val="24"/>
        </w:rPr>
        <w:t>一、适用范围</w:t>
      </w:r>
    </w:p>
    <w:p w14:paraId="3E839674">
      <w:pPr>
        <w:spacing w:before="77" w:line="187" w:lineRule="auto"/>
        <w:ind w:left="506"/>
        <w:rPr>
          <w:rFonts w:ascii="微软雅黑" w:hAnsi="微软雅黑" w:eastAsia="微软雅黑" w:cs="微软雅黑"/>
          <w:sz w:val="24"/>
          <w:szCs w:val="24"/>
        </w:rPr>
      </w:pPr>
      <w:r>
        <w:rPr>
          <w:rFonts w:ascii="微软雅黑" w:hAnsi="微软雅黑" w:eastAsia="微软雅黑" w:cs="微软雅黑"/>
          <w:spacing w:val="-4"/>
          <w:sz w:val="24"/>
          <w:szCs w:val="24"/>
        </w:rPr>
        <w:t>本竞争性磋商文件仅适用于本次竞争性磋商公告中所叙述的项目。供应商应当按照本竞</w:t>
      </w:r>
    </w:p>
    <w:p w14:paraId="546026E8">
      <w:pPr>
        <w:spacing w:before="78" w:line="188" w:lineRule="auto"/>
        <w:ind w:left="27"/>
        <w:rPr>
          <w:rFonts w:ascii="微软雅黑" w:hAnsi="微软雅黑" w:eastAsia="微软雅黑" w:cs="微软雅黑"/>
          <w:sz w:val="24"/>
          <w:szCs w:val="24"/>
        </w:rPr>
      </w:pPr>
      <w:r>
        <w:rPr>
          <w:rFonts w:ascii="微软雅黑" w:hAnsi="微软雅黑" w:eastAsia="微软雅黑" w:cs="微软雅黑"/>
          <w:spacing w:val="-4"/>
          <w:sz w:val="24"/>
          <w:szCs w:val="24"/>
        </w:rPr>
        <w:t>争性磋商文件的要求进行报价。</w:t>
      </w:r>
    </w:p>
    <w:p w14:paraId="31906880">
      <w:pPr>
        <w:spacing w:before="3" w:line="184" w:lineRule="auto"/>
        <w:ind w:left="35"/>
        <w:rPr>
          <w:rFonts w:ascii="微软雅黑" w:hAnsi="微软雅黑" w:eastAsia="微软雅黑" w:cs="微软雅黑"/>
          <w:sz w:val="24"/>
          <w:szCs w:val="24"/>
        </w:rPr>
      </w:pPr>
      <w:r>
        <w:rPr>
          <w:rFonts w:ascii="微软雅黑" w:hAnsi="微软雅黑" w:eastAsia="微软雅黑" w:cs="微软雅黑"/>
          <w:b/>
          <w:bCs/>
          <w:spacing w:val="-6"/>
          <w:w w:val="99"/>
          <w:sz w:val="24"/>
          <w:szCs w:val="24"/>
        </w:rPr>
        <w:t>总则</w:t>
      </w:r>
    </w:p>
    <w:p w14:paraId="7CC238BA">
      <w:pPr>
        <w:spacing w:before="1" w:line="183" w:lineRule="auto"/>
        <w:ind w:left="25"/>
        <w:rPr>
          <w:rFonts w:ascii="微软雅黑" w:hAnsi="微软雅黑" w:eastAsia="微软雅黑" w:cs="微软雅黑"/>
          <w:sz w:val="24"/>
          <w:szCs w:val="24"/>
        </w:rPr>
      </w:pPr>
      <w:r>
        <w:rPr>
          <w:rFonts w:ascii="微软雅黑" w:hAnsi="微软雅黑" w:eastAsia="微软雅黑" w:cs="微软雅黑"/>
          <w:b/>
          <w:bCs/>
          <w:spacing w:val="-4"/>
          <w:sz w:val="24"/>
          <w:szCs w:val="24"/>
        </w:rPr>
        <w:t>（一）投标人资格要求</w:t>
      </w:r>
    </w:p>
    <w:p w14:paraId="004E84C5">
      <w:pPr>
        <w:spacing w:before="80" w:line="188" w:lineRule="auto"/>
        <w:ind w:left="515"/>
        <w:rPr>
          <w:rFonts w:ascii="微软雅黑" w:hAnsi="微软雅黑" w:eastAsia="微软雅黑" w:cs="微软雅黑"/>
          <w:sz w:val="24"/>
          <w:szCs w:val="24"/>
        </w:rPr>
      </w:pPr>
      <w:r>
        <w:rPr>
          <w:rFonts w:ascii="微软雅黑" w:hAnsi="微软雅黑" w:eastAsia="微软雅黑" w:cs="微软雅黑"/>
          <w:spacing w:val="-2"/>
          <w:sz w:val="24"/>
          <w:szCs w:val="24"/>
        </w:rPr>
        <w:t>1.满足《中华人民共和国政府采购法》第二十二条规定；</w:t>
      </w:r>
    </w:p>
    <w:p w14:paraId="6F5918C3">
      <w:pPr>
        <w:spacing w:before="150" w:line="273" w:lineRule="auto"/>
        <w:ind w:left="24" w:right="38" w:firstLine="476"/>
        <w:rPr>
          <w:rFonts w:ascii="微软雅黑" w:hAnsi="微软雅黑" w:eastAsia="微软雅黑" w:cs="微软雅黑"/>
          <w:sz w:val="24"/>
          <w:szCs w:val="24"/>
        </w:rPr>
      </w:pPr>
      <w:r>
        <w:rPr>
          <w:rFonts w:ascii="微软雅黑" w:hAnsi="微软雅黑" w:eastAsia="微软雅黑" w:cs="微软雅黑"/>
          <w:sz w:val="24"/>
          <w:szCs w:val="24"/>
        </w:rPr>
        <w:t>2.落实政府采购政策需满足的资格要求：本项目专门面向中小</w:t>
      </w:r>
      <w:r>
        <w:rPr>
          <w:rFonts w:ascii="微软雅黑" w:hAnsi="微软雅黑" w:eastAsia="微软雅黑" w:cs="微软雅黑"/>
          <w:spacing w:val="-1"/>
          <w:sz w:val="24"/>
          <w:szCs w:val="24"/>
        </w:rPr>
        <w:t>企业（含中型、小型、</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微型企业）</w:t>
      </w:r>
    </w:p>
    <w:p w14:paraId="14C07475">
      <w:pPr>
        <w:spacing w:before="13" w:line="187" w:lineRule="auto"/>
        <w:ind w:left="504"/>
        <w:rPr>
          <w:rFonts w:ascii="微软雅黑" w:hAnsi="微软雅黑" w:eastAsia="微软雅黑" w:cs="微软雅黑"/>
          <w:sz w:val="24"/>
          <w:szCs w:val="24"/>
        </w:rPr>
      </w:pPr>
      <w:r>
        <w:rPr>
          <w:rFonts w:ascii="微软雅黑" w:hAnsi="微软雅黑" w:eastAsia="微软雅黑" w:cs="微软雅黑"/>
          <w:spacing w:val="-6"/>
          <w:sz w:val="24"/>
          <w:szCs w:val="24"/>
        </w:rPr>
        <w:t>标项1</w:t>
      </w:r>
    </w:p>
    <w:p w14:paraId="1823A432">
      <w:pPr>
        <w:spacing w:before="68"/>
        <w:ind w:left="26" w:right="115" w:firstLine="479"/>
        <w:rPr>
          <w:rFonts w:ascii="微软雅黑" w:hAnsi="微软雅黑" w:eastAsia="微软雅黑" w:cs="微软雅黑"/>
          <w:sz w:val="24"/>
          <w:szCs w:val="24"/>
        </w:rPr>
      </w:pPr>
      <w:r>
        <w:rPr>
          <w:rFonts w:ascii="微软雅黑" w:hAnsi="微软雅黑" w:eastAsia="微软雅黑" w:cs="微软雅黑"/>
          <w:spacing w:val="-1"/>
          <w:sz w:val="24"/>
          <w:szCs w:val="24"/>
        </w:rPr>
        <w:t>（1）具有独立承担民事责任的能力：提供在中</w:t>
      </w:r>
      <w:r>
        <w:rPr>
          <w:rFonts w:ascii="微软雅黑" w:hAnsi="微软雅黑" w:eastAsia="微软雅黑" w:cs="微软雅黑"/>
          <w:spacing w:val="-2"/>
          <w:sz w:val="24"/>
          <w:szCs w:val="24"/>
        </w:rPr>
        <w:t>华人民共和国境内注册的法人或其他组</w:t>
      </w:r>
      <w:r>
        <w:rPr>
          <w:rFonts w:ascii="微软雅黑" w:hAnsi="微软雅黑" w:eastAsia="微软雅黑" w:cs="微软雅黑"/>
          <w:spacing w:val="-3"/>
          <w:sz w:val="24"/>
          <w:szCs w:val="24"/>
        </w:rPr>
        <w:t>织的营业执照或事业单位法人证书或社会团体法人登记证书</w:t>
      </w:r>
      <w:r>
        <w:rPr>
          <w:rFonts w:ascii="微软雅黑" w:hAnsi="微软雅黑" w:eastAsia="微软雅黑" w:cs="微软雅黑"/>
          <w:spacing w:val="-4"/>
          <w:sz w:val="24"/>
          <w:szCs w:val="24"/>
        </w:rPr>
        <w:t>复印件，如投标人为自然人的提</w:t>
      </w:r>
      <w:r>
        <w:rPr>
          <w:rFonts w:ascii="微软雅黑" w:hAnsi="微软雅黑" w:eastAsia="微软雅黑" w:cs="微软雅黑"/>
          <w:spacing w:val="-3"/>
          <w:sz w:val="24"/>
          <w:szCs w:val="24"/>
        </w:rPr>
        <w:t>供自然人身份证明复印件；如国家另有规定的，则从其规定</w:t>
      </w:r>
      <w:r>
        <w:rPr>
          <w:rFonts w:ascii="微软雅黑" w:hAnsi="微软雅黑" w:eastAsia="微软雅黑" w:cs="微软雅黑"/>
          <w:spacing w:val="-4"/>
          <w:sz w:val="24"/>
          <w:szCs w:val="24"/>
        </w:rPr>
        <w:t>。（分支机构投标，须取得具有</w:t>
      </w:r>
      <w:r>
        <w:rPr>
          <w:rFonts w:ascii="微软雅黑" w:hAnsi="微软雅黑" w:eastAsia="微软雅黑" w:cs="微软雅黑"/>
          <w:spacing w:val="-3"/>
          <w:sz w:val="24"/>
          <w:szCs w:val="24"/>
        </w:rPr>
        <w:t>法人资格的总公司（总所）出具给分支机构的授权书，并提</w:t>
      </w:r>
      <w:r>
        <w:rPr>
          <w:rFonts w:ascii="微软雅黑" w:hAnsi="微软雅黑" w:eastAsia="微软雅黑" w:cs="微软雅黑"/>
          <w:spacing w:val="-4"/>
          <w:sz w:val="24"/>
          <w:szCs w:val="24"/>
        </w:rPr>
        <w:t>供总公司（总所）和分支机构的</w:t>
      </w:r>
      <w:r>
        <w:rPr>
          <w:rFonts w:ascii="微软雅黑" w:hAnsi="微软雅黑" w:eastAsia="微软雅黑" w:cs="微软雅黑"/>
          <w:spacing w:val="-3"/>
          <w:sz w:val="24"/>
          <w:szCs w:val="24"/>
        </w:rPr>
        <w:t>营业执照（执业许可证）复印件。已由总公司（总所）授权</w:t>
      </w:r>
      <w:r>
        <w:rPr>
          <w:rFonts w:ascii="微软雅黑" w:hAnsi="微软雅黑" w:eastAsia="微软雅黑" w:cs="微软雅黑"/>
          <w:spacing w:val="-4"/>
          <w:sz w:val="24"/>
          <w:szCs w:val="24"/>
        </w:rPr>
        <w:t>的，总公司（总所）取得的相关</w:t>
      </w:r>
      <w:r>
        <w:rPr>
          <w:rFonts w:ascii="微软雅黑" w:hAnsi="微软雅黑" w:eastAsia="微软雅黑" w:cs="微软雅黑"/>
          <w:spacing w:val="-3"/>
          <w:sz w:val="24"/>
          <w:szCs w:val="24"/>
        </w:rPr>
        <w:t>资质证书对分支机构有效，法律法规或者行业另有规定的除外。</w:t>
      </w:r>
      <w:r>
        <w:rPr>
          <w:rFonts w:ascii="微软雅黑" w:hAnsi="微软雅黑" w:eastAsia="微软雅黑" w:cs="微软雅黑"/>
          <w:spacing w:val="7"/>
          <w:sz w:val="24"/>
          <w:szCs w:val="24"/>
        </w:rPr>
        <w:t>）；</w:t>
      </w:r>
    </w:p>
    <w:p w14:paraId="6F0081F5">
      <w:pPr>
        <w:spacing w:before="68"/>
        <w:ind w:left="26" w:right="115" w:firstLine="479"/>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eastAsia="zh-CN"/>
        </w:rPr>
        <w:t>（2）</w:t>
      </w:r>
      <w:r>
        <w:rPr>
          <w:rFonts w:hint="eastAsia" w:ascii="微软雅黑" w:hAnsi="微软雅黑" w:eastAsia="微软雅黑" w:cs="微软雅黑"/>
          <w:spacing w:val="-1"/>
          <w:sz w:val="24"/>
          <w:szCs w:val="24"/>
          <w:lang w:val="en-US" w:eastAsia="zh-CN"/>
        </w:rPr>
        <w:t>法定代表人开标应附《法定代表人身份证明书》及身份证复印件，委托代理人开标应附《法定代表人授权委托书》及身份证复印件；</w:t>
      </w:r>
    </w:p>
    <w:p w14:paraId="47BB887E">
      <w:pPr>
        <w:spacing w:before="68"/>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3</w:t>
      </w: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en-US"/>
        </w:rPr>
        <w:t>有依法缴纳税收和社会保障资金的良好记录：提供税务机关出具近三个月的完税证明</w:t>
      </w:r>
      <w:r>
        <w:rPr>
          <w:rFonts w:hint="eastAsia" w:ascii="微软雅黑" w:hAnsi="微软雅黑" w:eastAsia="微软雅黑" w:cs="微软雅黑"/>
          <w:spacing w:val="-1"/>
          <w:sz w:val="24"/>
          <w:szCs w:val="24"/>
          <w:lang w:val="en-US" w:eastAsia="zh-CN"/>
        </w:rPr>
        <w:t>或无欠税证明</w:t>
      </w:r>
      <w:r>
        <w:rPr>
          <w:rFonts w:hint="eastAsia" w:ascii="微软雅黑" w:hAnsi="微软雅黑" w:eastAsia="微软雅黑" w:cs="微软雅黑"/>
          <w:spacing w:val="-1"/>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1CF42683">
      <w:pPr>
        <w:spacing w:before="68"/>
        <w:ind w:left="26" w:right="115" w:firstLine="479"/>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（4）</w:t>
      </w:r>
      <w:r>
        <w:rPr>
          <w:rFonts w:hint="eastAsia" w:ascii="微软雅黑" w:hAnsi="微软雅黑" w:eastAsia="微软雅黑" w:cs="微软雅黑"/>
          <w:spacing w:val="-1"/>
          <w:sz w:val="24"/>
          <w:szCs w:val="24"/>
          <w:lang w:val="en-US" w:eastAsia="en-US"/>
        </w:rPr>
        <w:t>具有良好的商业信誉和健全的财务会计制度（需单独提供）：提供投标截止时间前[2023年度财务状况报告复印件，供应商是法人的，应提供</w:t>
      </w:r>
      <w:r>
        <w:rPr>
          <w:rFonts w:hint="eastAsia" w:ascii="微软雅黑" w:hAnsi="微软雅黑" w:eastAsia="微软雅黑" w:cs="微软雅黑"/>
          <w:spacing w:val="-1"/>
          <w:sz w:val="24"/>
          <w:szCs w:val="24"/>
          <w:lang w:val="en-US" w:eastAsia="zh-CN"/>
        </w:rPr>
        <w:t>备案赋码</w:t>
      </w:r>
      <w:r>
        <w:rPr>
          <w:rFonts w:hint="eastAsia" w:ascii="微软雅黑" w:hAnsi="微软雅黑" w:eastAsia="微软雅黑" w:cs="微软雅黑"/>
          <w:spacing w:val="-1"/>
          <w:sz w:val="24"/>
          <w:szCs w:val="24"/>
          <w:lang w:val="en-US" w:eastAsia="en-US"/>
        </w:rPr>
        <w:t>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供应商是其他组织或者自然人的，应提供</w:t>
      </w:r>
      <w:r>
        <w:rPr>
          <w:rFonts w:hint="eastAsia" w:ascii="微软雅黑" w:hAnsi="微软雅黑" w:eastAsia="微软雅黑" w:cs="微软雅黑"/>
          <w:spacing w:val="-1"/>
          <w:sz w:val="24"/>
          <w:szCs w:val="24"/>
          <w:lang w:val="en-US" w:eastAsia="zh-CN"/>
        </w:rPr>
        <w:t>备案赋码</w:t>
      </w:r>
      <w:r>
        <w:rPr>
          <w:rFonts w:hint="eastAsia" w:ascii="微软雅黑" w:hAnsi="微软雅黑" w:eastAsia="微软雅黑" w:cs="微软雅黑"/>
          <w:spacing w:val="-1"/>
          <w:sz w:val="24"/>
          <w:szCs w:val="24"/>
          <w:lang w:val="en-US" w:eastAsia="en-US"/>
        </w:rPr>
        <w:t>的财务报告（含第三方审计机构评估的财务报告）（包括“四表一注”、“三表一注”)或者银行出具的资信证明]；如是2024年新成立未满一年企业，只需提供从取得营业执照起的基本开户银行出具的资信证明）</w:t>
      </w:r>
      <w:r>
        <w:rPr>
          <w:rFonts w:hint="eastAsia" w:ascii="微软雅黑" w:hAnsi="微软雅黑" w:eastAsia="微软雅黑" w:cs="微软雅黑"/>
          <w:spacing w:val="-1"/>
          <w:sz w:val="24"/>
          <w:szCs w:val="24"/>
          <w:lang w:val="en-US" w:eastAsia="zh-CN"/>
        </w:rPr>
        <w:t>；</w:t>
      </w:r>
    </w:p>
    <w:p w14:paraId="64E35C4B">
      <w:pPr>
        <w:spacing w:before="68"/>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5</w:t>
      </w:r>
      <w:r>
        <w:rPr>
          <w:rFonts w:hint="eastAsia" w:ascii="微软雅黑" w:hAnsi="微软雅黑" w:eastAsia="微软雅黑" w:cs="微软雅黑"/>
          <w:spacing w:val="-1"/>
          <w:sz w:val="24"/>
          <w:szCs w:val="24"/>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73E4BCC">
      <w:pPr>
        <w:spacing w:before="68"/>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6</w:t>
      </w:r>
      <w:r>
        <w:rPr>
          <w:rFonts w:hint="eastAsia" w:ascii="微软雅黑" w:hAnsi="微软雅黑" w:eastAsia="微软雅黑" w:cs="微软雅黑"/>
          <w:spacing w:val="-1"/>
          <w:sz w:val="24"/>
          <w:szCs w:val="24"/>
          <w:lang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74B7CF04">
      <w:pPr>
        <w:spacing w:before="68"/>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7</w:t>
      </w:r>
      <w:r>
        <w:rPr>
          <w:rFonts w:hint="eastAsia" w:ascii="微软雅黑" w:hAnsi="微软雅黑" w:eastAsia="微软雅黑" w:cs="微软雅黑"/>
          <w:spacing w:val="-1"/>
          <w:sz w:val="24"/>
          <w:szCs w:val="24"/>
          <w:lang w:eastAsia="zh-CN"/>
        </w:rPr>
        <w:t>）企业负责人为同一人或者存在直接控股、管理关系的不同投标人，不得参加同一合同项下的政府采购活动。否则，皆取消投标资格。</w:t>
      </w:r>
    </w:p>
    <w:p w14:paraId="72C839F9">
      <w:pPr>
        <w:spacing w:before="68"/>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lang w:val="en-US" w:eastAsia="zh-CN"/>
        </w:rPr>
        <w:t>8</w:t>
      </w:r>
      <w:r>
        <w:rPr>
          <w:rFonts w:hint="eastAsia" w:ascii="微软雅黑" w:hAnsi="微软雅黑" w:eastAsia="微软雅黑" w:cs="微软雅黑"/>
          <w:spacing w:val="-1"/>
          <w:sz w:val="24"/>
          <w:szCs w:val="24"/>
          <w:lang w:eastAsia="zh-CN"/>
        </w:rPr>
        <w:t>）投标保证金或电子保函：</w:t>
      </w:r>
      <w:r>
        <w:rPr>
          <w:rFonts w:hint="eastAsia" w:ascii="微软雅黑" w:hAnsi="微软雅黑" w:eastAsia="微软雅黑" w:cs="微软雅黑"/>
          <w:spacing w:val="-1"/>
          <w:sz w:val="24"/>
          <w:szCs w:val="24"/>
          <w:lang w:val="en-US" w:eastAsia="zh-CN"/>
        </w:rPr>
        <w:t>6000</w:t>
      </w:r>
      <w:r>
        <w:rPr>
          <w:rFonts w:hint="eastAsia" w:ascii="微软雅黑" w:hAnsi="微软雅黑" w:eastAsia="微软雅黑" w:cs="微软雅黑"/>
          <w:spacing w:val="-1"/>
          <w:sz w:val="24"/>
          <w:szCs w:val="24"/>
          <w:lang w:eastAsia="zh-CN"/>
        </w:rPr>
        <w:t>元整（大写：</w:t>
      </w:r>
      <w:r>
        <w:rPr>
          <w:rFonts w:hint="eastAsia" w:ascii="微软雅黑" w:hAnsi="微软雅黑" w:eastAsia="微软雅黑" w:cs="微软雅黑"/>
          <w:spacing w:val="-1"/>
          <w:sz w:val="24"/>
          <w:szCs w:val="24"/>
          <w:lang w:val="en-US" w:eastAsia="zh-CN"/>
        </w:rPr>
        <w:t>陆仟</w:t>
      </w:r>
      <w:r>
        <w:rPr>
          <w:rFonts w:hint="eastAsia" w:ascii="微软雅黑" w:hAnsi="微软雅黑" w:eastAsia="微软雅黑" w:cs="微软雅黑"/>
          <w:spacing w:val="-1"/>
          <w:sz w:val="24"/>
          <w:szCs w:val="24"/>
          <w:lang w:eastAsia="zh-CN"/>
        </w:rPr>
        <w:t>元整）</w:t>
      </w:r>
    </w:p>
    <w:p w14:paraId="58C85822">
      <w:pPr>
        <w:spacing w:before="68"/>
        <w:ind w:left="26" w:right="115" w:firstLine="479"/>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eastAsia="zh-CN"/>
        </w:rPr>
        <w:t>3.本项目的特定资格要求：</w:t>
      </w:r>
    </w:p>
    <w:p w14:paraId="13F723B3">
      <w:pPr>
        <w:spacing w:before="68"/>
        <w:ind w:left="26" w:right="115" w:firstLine="479"/>
        <w:rPr>
          <w:rFonts w:hint="eastAsia" w:ascii="方正仿宋_GB2312" w:hAnsi="方正仿宋_GB2312" w:eastAsia="方正仿宋_GB2312" w:cs="方正仿宋_GB2312"/>
          <w:color w:val="auto"/>
          <w:sz w:val="32"/>
          <w:szCs w:val="32"/>
          <w:u w:val="single"/>
          <w:lang w:eastAsia="zh-CN"/>
        </w:rPr>
      </w:pPr>
      <w:r>
        <w:rPr>
          <w:rFonts w:hint="eastAsia" w:ascii="微软雅黑" w:hAnsi="微软雅黑" w:eastAsia="微软雅黑" w:cs="微软雅黑"/>
          <w:color w:val="auto"/>
          <w:spacing w:val="-1"/>
          <w:sz w:val="24"/>
          <w:szCs w:val="24"/>
          <w:lang w:val="en-US" w:eastAsia="zh-CN"/>
        </w:rPr>
        <w:t>拟派本项目的项目总负责人需具有建设部颁发的本单位注册的一级注册造价工程师资格证或注册造价工程师资格证（土建专业）；</w:t>
      </w:r>
    </w:p>
    <w:p w14:paraId="3DCA65DA">
      <w:pPr>
        <w:spacing w:before="192" w:line="183" w:lineRule="auto"/>
        <w:ind w:left="8"/>
        <w:rPr>
          <w:rFonts w:ascii="微软雅黑" w:hAnsi="微软雅黑" w:eastAsia="微软雅黑" w:cs="微软雅黑"/>
          <w:sz w:val="24"/>
          <w:szCs w:val="24"/>
        </w:rPr>
      </w:pPr>
      <w:r>
        <w:rPr>
          <w:rFonts w:ascii="微软雅黑" w:hAnsi="微软雅黑" w:eastAsia="微软雅黑" w:cs="微软雅黑"/>
          <w:spacing w:val="-6"/>
          <w:sz w:val="24"/>
          <w:szCs w:val="24"/>
        </w:rPr>
        <w:t>（二）定义</w:t>
      </w:r>
    </w:p>
    <w:p w14:paraId="6C5C1C44">
      <w:pPr>
        <w:spacing w:before="86" w:line="183" w:lineRule="auto"/>
        <w:ind w:left="18"/>
        <w:rPr>
          <w:rFonts w:ascii="微软雅黑" w:hAnsi="微软雅黑" w:eastAsia="微软雅黑" w:cs="微软雅黑"/>
          <w:sz w:val="24"/>
          <w:szCs w:val="24"/>
        </w:rPr>
      </w:pPr>
      <w:r>
        <w:rPr>
          <w:rFonts w:ascii="微软雅黑" w:hAnsi="微软雅黑" w:eastAsia="微软雅黑" w:cs="微软雅黑"/>
          <w:spacing w:val="-3"/>
          <w:sz w:val="24"/>
          <w:szCs w:val="24"/>
        </w:rPr>
        <w:t>1、“采购人”系指</w:t>
      </w:r>
      <w:r>
        <w:rPr>
          <w:rFonts w:hint="eastAsia" w:ascii="微软雅黑" w:hAnsi="微软雅黑" w:eastAsia="微软雅黑" w:cs="微软雅黑"/>
          <w:spacing w:val="-3"/>
          <w:sz w:val="24"/>
          <w:szCs w:val="24"/>
          <w:lang w:eastAsia="zh-CN"/>
        </w:rPr>
        <w:t>皮山县人民医院</w:t>
      </w:r>
      <w:r>
        <w:rPr>
          <w:rFonts w:ascii="微软雅黑" w:hAnsi="微软雅黑" w:eastAsia="微软雅黑" w:cs="微软雅黑"/>
          <w:spacing w:val="-3"/>
          <w:sz w:val="24"/>
          <w:szCs w:val="24"/>
        </w:rPr>
        <w:t>。</w:t>
      </w:r>
    </w:p>
    <w:p w14:paraId="66AE78D4">
      <w:pPr>
        <w:spacing w:before="86" w:line="188" w:lineRule="auto"/>
        <w:ind w:left="3"/>
        <w:rPr>
          <w:rFonts w:ascii="微软雅黑" w:hAnsi="微软雅黑" w:eastAsia="微软雅黑" w:cs="微软雅黑"/>
          <w:sz w:val="24"/>
          <w:szCs w:val="24"/>
        </w:rPr>
      </w:pPr>
      <w:r>
        <w:rPr>
          <w:rFonts w:ascii="微软雅黑" w:hAnsi="微软雅黑" w:eastAsia="微软雅黑" w:cs="微软雅黑"/>
          <w:spacing w:val="-3"/>
          <w:sz w:val="24"/>
          <w:szCs w:val="24"/>
        </w:rPr>
        <w:t>2、“采购代理机构”</w:t>
      </w:r>
      <w:r>
        <w:rPr>
          <w:rFonts w:hint="eastAsia" w:ascii="微软雅黑" w:hAnsi="微软雅黑" w:eastAsia="微软雅黑" w:cs="微软雅黑"/>
          <w:spacing w:val="-3"/>
          <w:sz w:val="24"/>
          <w:szCs w:val="24"/>
          <w:lang w:eastAsia="zh-CN"/>
        </w:rPr>
        <w:t>新疆建鸿工程项目管理咨询有限公司</w:t>
      </w:r>
      <w:r>
        <w:rPr>
          <w:rFonts w:ascii="微软雅黑" w:hAnsi="微软雅黑" w:eastAsia="微软雅黑" w:cs="微软雅黑"/>
          <w:spacing w:val="-3"/>
          <w:sz w:val="24"/>
          <w:szCs w:val="24"/>
        </w:rPr>
        <w:t>。</w:t>
      </w:r>
    </w:p>
    <w:p w14:paraId="3D14BEC9">
      <w:pPr>
        <w:spacing w:before="78" w:line="188" w:lineRule="auto"/>
        <w:ind w:left="5"/>
        <w:rPr>
          <w:rFonts w:ascii="微软雅黑" w:hAnsi="微软雅黑" w:eastAsia="微软雅黑" w:cs="微软雅黑"/>
          <w:sz w:val="24"/>
          <w:szCs w:val="24"/>
        </w:rPr>
      </w:pPr>
      <w:r>
        <w:rPr>
          <w:rFonts w:ascii="微软雅黑" w:hAnsi="微软雅黑" w:eastAsia="微软雅黑" w:cs="微软雅黑"/>
          <w:spacing w:val="-2"/>
          <w:sz w:val="24"/>
          <w:szCs w:val="24"/>
        </w:rPr>
        <w:t>3、“供应商”系指向采购代理机构索取竞争性磋商文件并提交响应文件的供应商。</w:t>
      </w:r>
    </w:p>
    <w:p w14:paraId="32B8FEC9">
      <w:pPr>
        <w:spacing w:before="77" w:line="232" w:lineRule="auto"/>
        <w:ind w:left="17" w:right="115" w:hanging="17"/>
        <w:rPr>
          <w:rFonts w:ascii="微软雅黑" w:hAnsi="微软雅黑" w:eastAsia="微软雅黑" w:cs="微软雅黑"/>
          <w:sz w:val="24"/>
          <w:szCs w:val="24"/>
        </w:rPr>
      </w:pPr>
      <w:r>
        <w:rPr>
          <w:rFonts w:ascii="微软雅黑" w:hAnsi="微软雅黑" w:eastAsia="微软雅黑" w:cs="微软雅黑"/>
          <w:spacing w:val="-1"/>
          <w:sz w:val="24"/>
          <w:szCs w:val="24"/>
        </w:rPr>
        <w:t>4、“成交（候选）供应商”系指由磋商小组对各供应商综合评审后，评选出的对竞争性磋</w:t>
      </w:r>
      <w:r>
        <w:rPr>
          <w:rFonts w:ascii="微软雅黑" w:hAnsi="微软雅黑" w:eastAsia="微软雅黑" w:cs="微软雅黑"/>
          <w:spacing w:val="10"/>
          <w:sz w:val="24"/>
          <w:szCs w:val="24"/>
        </w:rPr>
        <w:t xml:space="preserve"> </w:t>
      </w:r>
      <w:r>
        <w:rPr>
          <w:rFonts w:ascii="微软雅黑" w:hAnsi="微软雅黑" w:eastAsia="微软雅黑" w:cs="微软雅黑"/>
          <w:spacing w:val="-6"/>
          <w:sz w:val="24"/>
          <w:szCs w:val="24"/>
        </w:rPr>
        <w:t>商文件做出实质性响应、综合竞争实力强、报价合理且有能力为采购人提供货物和服务，</w:t>
      </w:r>
      <w:r>
        <w:rPr>
          <w:rFonts w:ascii="微软雅黑" w:hAnsi="微软雅黑" w:eastAsia="微软雅黑" w:cs="微软雅黑"/>
          <w:spacing w:val="27"/>
          <w:sz w:val="24"/>
          <w:szCs w:val="24"/>
        </w:rPr>
        <w:t xml:space="preserve"> </w:t>
      </w:r>
      <w:r>
        <w:rPr>
          <w:rFonts w:ascii="微软雅黑" w:hAnsi="微软雅黑" w:eastAsia="微软雅黑" w:cs="微软雅黑"/>
          <w:spacing w:val="-6"/>
          <w:sz w:val="24"/>
          <w:szCs w:val="24"/>
        </w:rPr>
        <w:t>遵</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守响应文件和磋商时的承诺，赢得或潜在赢得供货合同的供应商。</w:t>
      </w:r>
    </w:p>
    <w:p w14:paraId="79A31542">
      <w:pPr>
        <w:spacing w:before="4" w:line="232" w:lineRule="auto"/>
        <w:ind w:left="8" w:right="120" w:hanging="3"/>
        <w:rPr>
          <w:rFonts w:ascii="微软雅黑" w:hAnsi="微软雅黑" w:eastAsia="微软雅黑" w:cs="微软雅黑"/>
          <w:sz w:val="24"/>
          <w:szCs w:val="24"/>
        </w:rPr>
      </w:pPr>
      <w:r>
        <w:rPr>
          <w:rFonts w:ascii="微软雅黑" w:hAnsi="微软雅黑" w:eastAsia="微软雅黑" w:cs="微软雅黑"/>
          <w:spacing w:val="-1"/>
          <w:sz w:val="24"/>
          <w:szCs w:val="24"/>
        </w:rPr>
        <w:t>5、“服务”系指竞争性磋商文件规定供应商须承担的本项目的设计、售后以及其它相关的</w:t>
      </w:r>
      <w:r>
        <w:rPr>
          <w:rFonts w:ascii="微软雅黑" w:hAnsi="微软雅黑" w:eastAsia="微软雅黑" w:cs="微软雅黑"/>
          <w:spacing w:val="5"/>
          <w:sz w:val="24"/>
          <w:szCs w:val="24"/>
        </w:rPr>
        <w:t xml:space="preserve"> </w:t>
      </w:r>
      <w:r>
        <w:rPr>
          <w:rFonts w:ascii="微软雅黑" w:hAnsi="微软雅黑" w:eastAsia="微软雅黑" w:cs="微软雅黑"/>
          <w:spacing w:val="-11"/>
          <w:sz w:val="24"/>
          <w:szCs w:val="24"/>
        </w:rPr>
        <w:t>义务。</w:t>
      </w:r>
    </w:p>
    <w:p w14:paraId="750D3E7A">
      <w:pPr>
        <w:spacing w:before="6" w:line="183" w:lineRule="auto"/>
        <w:ind w:left="8"/>
        <w:rPr>
          <w:rFonts w:ascii="微软雅黑" w:hAnsi="微软雅黑" w:eastAsia="微软雅黑" w:cs="微软雅黑"/>
          <w:sz w:val="24"/>
          <w:szCs w:val="24"/>
        </w:rPr>
      </w:pPr>
      <w:r>
        <w:rPr>
          <w:rFonts w:ascii="微软雅黑" w:hAnsi="微软雅黑" w:eastAsia="微软雅黑" w:cs="微软雅黑"/>
          <w:spacing w:val="-3"/>
          <w:sz w:val="24"/>
          <w:szCs w:val="24"/>
        </w:rPr>
        <w:t>（三）保证金：详见供应商须知表。</w:t>
      </w:r>
    </w:p>
    <w:p w14:paraId="16248B60">
      <w:pPr>
        <w:spacing w:before="85" w:line="232" w:lineRule="auto"/>
        <w:ind w:left="11" w:right="120" w:firstLine="7"/>
        <w:rPr>
          <w:rFonts w:ascii="微软雅黑" w:hAnsi="微软雅黑" w:eastAsia="微软雅黑" w:cs="微软雅黑"/>
          <w:spacing w:val="-3"/>
          <w:sz w:val="24"/>
          <w:szCs w:val="24"/>
        </w:rPr>
      </w:pPr>
      <w:r>
        <w:rPr>
          <w:rFonts w:ascii="微软雅黑" w:hAnsi="微软雅黑" w:eastAsia="微软雅黑" w:cs="微软雅黑"/>
          <w:spacing w:val="-1"/>
          <w:sz w:val="24"/>
          <w:szCs w:val="24"/>
        </w:rPr>
        <w:t>1、供应商未按规定（金额不足、交纳方式、交纳时间）提交保证金，</w:t>
      </w:r>
      <w:r>
        <w:rPr>
          <w:rFonts w:ascii="微软雅黑" w:hAnsi="微软雅黑" w:eastAsia="微软雅黑" w:cs="微软雅黑"/>
          <w:spacing w:val="-3"/>
          <w:sz w:val="24"/>
          <w:szCs w:val="24"/>
        </w:rPr>
        <w:t>其响应文件将被视为 无效文件。</w:t>
      </w:r>
    </w:p>
    <w:p w14:paraId="25D522CF">
      <w:pPr>
        <w:spacing w:before="4" w:line="188" w:lineRule="auto"/>
        <w:ind w:left="3"/>
        <w:rPr>
          <w:rFonts w:ascii="微软雅黑" w:hAnsi="微软雅黑" w:eastAsia="微软雅黑" w:cs="微软雅黑"/>
          <w:sz w:val="24"/>
          <w:szCs w:val="24"/>
        </w:rPr>
      </w:pPr>
      <w:r>
        <w:rPr>
          <w:rFonts w:ascii="微软雅黑" w:hAnsi="微软雅黑" w:eastAsia="微软雅黑" w:cs="微软雅黑"/>
          <w:spacing w:val="-3"/>
          <w:sz w:val="24"/>
          <w:szCs w:val="24"/>
        </w:rPr>
        <w:t>2、供应商发生下列情况的，其保证金将被没收。</w:t>
      </w:r>
    </w:p>
    <w:p w14:paraId="45814B91">
      <w:pPr>
        <w:spacing w:before="77" w:line="188" w:lineRule="auto"/>
        <w:ind w:left="3"/>
        <w:rPr>
          <w:rFonts w:ascii="微软雅黑" w:hAnsi="微软雅黑" w:eastAsia="微软雅黑" w:cs="微软雅黑"/>
          <w:sz w:val="24"/>
          <w:szCs w:val="24"/>
        </w:rPr>
      </w:pPr>
      <w:r>
        <w:rPr>
          <w:rFonts w:ascii="微软雅黑" w:hAnsi="微软雅黑" w:eastAsia="微软雅黑" w:cs="微软雅黑"/>
          <w:spacing w:val="-2"/>
          <w:sz w:val="24"/>
          <w:szCs w:val="24"/>
        </w:rPr>
        <w:t>2.1 供应商在本磋商文件规定的报价有效期内撤回其响应文件；</w:t>
      </w:r>
    </w:p>
    <w:p w14:paraId="7D0FC533">
      <w:pPr>
        <w:spacing w:before="79" w:line="188" w:lineRule="auto"/>
        <w:ind w:left="3"/>
        <w:rPr>
          <w:rFonts w:ascii="微软雅黑" w:hAnsi="微软雅黑" w:eastAsia="微软雅黑" w:cs="微软雅黑"/>
          <w:sz w:val="24"/>
          <w:szCs w:val="24"/>
        </w:rPr>
      </w:pPr>
      <w:r>
        <w:rPr>
          <w:rFonts w:ascii="微软雅黑" w:hAnsi="微软雅黑" w:eastAsia="微软雅黑" w:cs="微软雅黑"/>
          <w:spacing w:val="-1"/>
          <w:sz w:val="24"/>
          <w:szCs w:val="24"/>
        </w:rPr>
        <w:t>2.2 成交供应商未按规定与采购人签订合同或未执行</w:t>
      </w:r>
      <w:r>
        <w:rPr>
          <w:rFonts w:ascii="微软雅黑" w:hAnsi="微软雅黑" w:eastAsia="微软雅黑" w:cs="微软雅黑"/>
          <w:spacing w:val="-2"/>
          <w:sz w:val="24"/>
          <w:szCs w:val="24"/>
        </w:rPr>
        <w:t>合同的。</w:t>
      </w:r>
    </w:p>
    <w:p w14:paraId="2E32356B">
      <w:pPr>
        <w:spacing w:before="2" w:line="188" w:lineRule="auto"/>
        <w:ind w:left="3"/>
        <w:rPr>
          <w:rFonts w:ascii="微软雅黑" w:hAnsi="微软雅黑" w:eastAsia="微软雅黑" w:cs="微软雅黑"/>
          <w:sz w:val="24"/>
          <w:szCs w:val="24"/>
        </w:rPr>
      </w:pPr>
      <w:r>
        <w:rPr>
          <w:rFonts w:ascii="微软雅黑" w:hAnsi="微软雅黑" w:eastAsia="微软雅黑" w:cs="微软雅黑"/>
          <w:spacing w:val="-1"/>
          <w:sz w:val="24"/>
          <w:szCs w:val="24"/>
        </w:rPr>
        <w:t>2.3 投标人在投标过程中有违反有关法</w:t>
      </w:r>
      <w:r>
        <w:rPr>
          <w:rFonts w:ascii="微软雅黑" w:hAnsi="微软雅黑" w:eastAsia="微软雅黑" w:cs="微软雅黑"/>
          <w:spacing w:val="-2"/>
          <w:sz w:val="24"/>
          <w:szCs w:val="24"/>
        </w:rPr>
        <w:t>律法规行为的。</w:t>
      </w:r>
    </w:p>
    <w:p w14:paraId="438C37CB">
      <w:pPr>
        <w:spacing w:before="69" w:line="183" w:lineRule="auto"/>
        <w:ind w:left="8"/>
        <w:rPr>
          <w:rFonts w:ascii="微软雅黑" w:hAnsi="微软雅黑" w:eastAsia="微软雅黑" w:cs="微软雅黑"/>
          <w:sz w:val="24"/>
          <w:szCs w:val="24"/>
        </w:rPr>
      </w:pPr>
      <w:r>
        <w:rPr>
          <w:rFonts w:ascii="微软雅黑" w:hAnsi="微软雅黑" w:eastAsia="微软雅黑" w:cs="微软雅黑"/>
          <w:spacing w:val="-8"/>
          <w:sz w:val="24"/>
          <w:szCs w:val="24"/>
        </w:rPr>
        <w:t>（四）相关费用</w:t>
      </w:r>
    </w:p>
    <w:p w14:paraId="5BED3236">
      <w:pPr>
        <w:spacing w:before="84" w:line="188" w:lineRule="auto"/>
        <w:ind w:left="18"/>
        <w:rPr>
          <w:rFonts w:ascii="微软雅黑" w:hAnsi="微软雅黑" w:eastAsia="微软雅黑" w:cs="微软雅黑"/>
          <w:sz w:val="24"/>
          <w:szCs w:val="24"/>
        </w:rPr>
      </w:pPr>
      <w:r>
        <w:rPr>
          <w:rFonts w:ascii="微软雅黑" w:hAnsi="微软雅黑" w:eastAsia="微软雅黑" w:cs="微软雅黑"/>
          <w:spacing w:val="-2"/>
          <w:sz w:val="24"/>
          <w:szCs w:val="24"/>
        </w:rPr>
        <w:t>1、无论评审方法和结果如何，供应商均应自行承</w:t>
      </w:r>
      <w:r>
        <w:rPr>
          <w:rFonts w:ascii="微软雅黑" w:hAnsi="微软雅黑" w:eastAsia="微软雅黑" w:cs="微软雅黑"/>
          <w:spacing w:val="-3"/>
          <w:sz w:val="24"/>
          <w:szCs w:val="24"/>
        </w:rPr>
        <w:t>担所有与本次磋商活动有关的相关费用；</w:t>
      </w:r>
    </w:p>
    <w:p w14:paraId="4E46F35F">
      <w:pPr>
        <w:spacing w:before="79" w:line="187" w:lineRule="auto"/>
        <w:ind w:left="15"/>
        <w:rPr>
          <w:rFonts w:ascii="微软雅黑" w:hAnsi="微软雅黑" w:eastAsia="微软雅黑" w:cs="微软雅黑"/>
          <w:sz w:val="24"/>
          <w:szCs w:val="24"/>
        </w:rPr>
      </w:pPr>
      <w:r>
        <w:rPr>
          <w:rFonts w:ascii="微软雅黑" w:hAnsi="微软雅黑" w:eastAsia="微软雅黑" w:cs="微软雅黑"/>
          <w:b/>
          <w:bCs/>
          <w:spacing w:val="-3"/>
          <w:sz w:val="24"/>
          <w:szCs w:val="24"/>
        </w:rPr>
        <w:t>三、磋商文件说明</w:t>
      </w:r>
    </w:p>
    <w:p w14:paraId="5776000E">
      <w:pPr>
        <w:spacing w:before="79" w:line="188" w:lineRule="auto"/>
        <w:ind w:left="18"/>
        <w:rPr>
          <w:rFonts w:ascii="微软雅黑" w:hAnsi="微软雅黑" w:eastAsia="微软雅黑" w:cs="微软雅黑"/>
          <w:sz w:val="24"/>
          <w:szCs w:val="24"/>
        </w:rPr>
      </w:pPr>
      <w:r>
        <w:rPr>
          <w:rFonts w:ascii="微软雅黑" w:hAnsi="微软雅黑" w:eastAsia="微软雅黑" w:cs="微软雅黑"/>
          <w:spacing w:val="-3"/>
          <w:sz w:val="24"/>
          <w:szCs w:val="24"/>
        </w:rPr>
        <w:t>1、磋商文件组成：本磋商文件由磋商文件目录所列内容组成。</w:t>
      </w:r>
    </w:p>
    <w:p w14:paraId="2C2DBE5F">
      <w:pPr>
        <w:spacing w:before="77" w:line="189" w:lineRule="auto"/>
        <w:ind w:left="3"/>
        <w:rPr>
          <w:rFonts w:ascii="微软雅黑" w:hAnsi="微软雅黑" w:eastAsia="微软雅黑" w:cs="微软雅黑"/>
          <w:sz w:val="24"/>
          <w:szCs w:val="24"/>
        </w:rPr>
      </w:pPr>
      <w:r>
        <w:rPr>
          <w:rFonts w:ascii="微软雅黑" w:hAnsi="微软雅黑" w:eastAsia="微软雅黑" w:cs="微软雅黑"/>
          <w:spacing w:val="-4"/>
          <w:sz w:val="24"/>
          <w:szCs w:val="24"/>
        </w:rPr>
        <w:t>2、磋商文件澄清</w:t>
      </w:r>
    </w:p>
    <w:p w14:paraId="3752B68B">
      <w:pPr>
        <w:spacing w:before="48" w:line="232" w:lineRule="auto"/>
        <w:ind w:left="15" w:right="67" w:firstLine="15"/>
        <w:rPr>
          <w:rFonts w:ascii="微软雅黑" w:hAnsi="微软雅黑" w:eastAsia="微软雅黑" w:cs="微软雅黑"/>
          <w:sz w:val="24"/>
          <w:szCs w:val="24"/>
        </w:rPr>
      </w:pPr>
      <w:r>
        <w:rPr>
          <w:rFonts w:ascii="微软雅黑" w:hAnsi="微软雅黑" w:eastAsia="微软雅黑" w:cs="微软雅黑"/>
          <w:spacing w:val="-1"/>
          <w:sz w:val="24"/>
          <w:szCs w:val="24"/>
        </w:rPr>
        <w:t>供应商对磋商文件提出的澄清要求，应以书</w:t>
      </w:r>
      <w:r>
        <w:rPr>
          <w:rFonts w:ascii="微软雅黑" w:hAnsi="微软雅黑" w:eastAsia="微软雅黑" w:cs="微软雅黑"/>
          <w:spacing w:val="-2"/>
          <w:sz w:val="24"/>
          <w:szCs w:val="24"/>
        </w:rPr>
        <w:t>面形式在提交首次响应文件截止日5天前通</w:t>
      </w:r>
      <w:r>
        <w:rPr>
          <w:rFonts w:ascii="微软雅黑" w:hAnsi="微软雅黑" w:eastAsia="微软雅黑" w:cs="微软雅黑"/>
          <w:spacing w:val="-3"/>
          <w:sz w:val="24"/>
          <w:szCs w:val="24"/>
        </w:rPr>
        <w:t>知采购代理机构（逾期的澄清要求不再接收）。对在磋商</w:t>
      </w:r>
      <w:r>
        <w:rPr>
          <w:rFonts w:ascii="微软雅黑" w:hAnsi="微软雅黑" w:eastAsia="微软雅黑" w:cs="微软雅黑"/>
          <w:spacing w:val="-4"/>
          <w:sz w:val="24"/>
          <w:szCs w:val="24"/>
        </w:rPr>
        <w:t>文件要求提交磋商文件截止法定时间前收到的磋商文件的澄清要求，采购代理机构将视情况确定将不标明问题来源的书面答复发给所有获取磋商文件的供应商。</w:t>
      </w:r>
    </w:p>
    <w:p w14:paraId="57D8BF5A">
      <w:pPr>
        <w:spacing w:before="4" w:line="188" w:lineRule="auto"/>
        <w:ind w:left="5"/>
        <w:rPr>
          <w:rFonts w:ascii="微软雅黑" w:hAnsi="微软雅黑" w:eastAsia="微软雅黑" w:cs="微软雅黑"/>
          <w:sz w:val="24"/>
          <w:szCs w:val="24"/>
        </w:rPr>
      </w:pPr>
      <w:r>
        <w:rPr>
          <w:rFonts w:ascii="微软雅黑" w:hAnsi="微软雅黑" w:eastAsia="微软雅黑" w:cs="微软雅黑"/>
          <w:spacing w:val="-4"/>
          <w:sz w:val="24"/>
          <w:szCs w:val="24"/>
        </w:rPr>
        <w:t>3、磋商文件修改</w:t>
      </w:r>
    </w:p>
    <w:p w14:paraId="4C04B390">
      <w:pPr>
        <w:spacing w:before="77" w:line="218" w:lineRule="auto"/>
        <w:ind w:left="8" w:right="67"/>
        <w:rPr>
          <w:rFonts w:ascii="微软雅黑" w:hAnsi="微软雅黑" w:eastAsia="微软雅黑" w:cs="微软雅黑"/>
          <w:sz w:val="24"/>
          <w:szCs w:val="24"/>
        </w:rPr>
      </w:pPr>
      <w:r>
        <w:rPr>
          <w:rFonts w:ascii="微软雅黑" w:hAnsi="微软雅黑" w:eastAsia="微软雅黑" w:cs="微软雅黑"/>
          <w:spacing w:val="-2"/>
          <w:sz w:val="24"/>
          <w:szCs w:val="24"/>
        </w:rPr>
        <w:t>（1）采购代理机构对磋商文件必须修改的内容，须在磋商文件要求提交响应文件截止时间</w:t>
      </w:r>
      <w:r>
        <w:rPr>
          <w:rFonts w:ascii="微软雅黑" w:hAnsi="微软雅黑" w:eastAsia="微软雅黑" w:cs="微软雅黑"/>
          <w:spacing w:val="-6"/>
          <w:sz w:val="24"/>
          <w:szCs w:val="24"/>
        </w:rPr>
        <w:t>前，以书面形式通知己获取磋商文件的所有供应商。补充文件作为磋商文件的组成部分，对所有供应商具有约束力；</w:t>
      </w:r>
    </w:p>
    <w:p w14:paraId="2DD92385">
      <w:pPr>
        <w:spacing w:before="78" w:line="210" w:lineRule="auto"/>
        <w:ind w:left="7" w:right="89"/>
        <w:rPr>
          <w:rFonts w:ascii="微软雅黑" w:hAnsi="微软雅黑" w:eastAsia="微软雅黑" w:cs="微软雅黑"/>
          <w:sz w:val="24"/>
          <w:szCs w:val="24"/>
        </w:rPr>
      </w:pPr>
      <w:r>
        <w:rPr>
          <w:rFonts w:ascii="微软雅黑" w:hAnsi="微软雅黑" w:eastAsia="微软雅黑" w:cs="微软雅黑"/>
          <w:spacing w:val="-1"/>
          <w:sz w:val="24"/>
          <w:szCs w:val="24"/>
        </w:rPr>
        <w:t>（2）为使供应商有足够的时间按磋商文件的要求修改</w:t>
      </w:r>
      <w:r>
        <w:rPr>
          <w:rFonts w:ascii="微软雅黑" w:hAnsi="微软雅黑" w:eastAsia="微软雅黑" w:cs="微软雅黑"/>
          <w:spacing w:val="-2"/>
          <w:sz w:val="24"/>
          <w:szCs w:val="24"/>
        </w:rPr>
        <w:t>响应文件，采购代理机构可酌情推迟</w:t>
      </w:r>
      <w:r>
        <w:rPr>
          <w:rFonts w:ascii="微软雅黑" w:hAnsi="微软雅黑" w:eastAsia="微软雅黑" w:cs="微软雅黑"/>
          <w:spacing w:val="-3"/>
          <w:sz w:val="24"/>
          <w:szCs w:val="24"/>
        </w:rPr>
        <w:t>磋商会议时间，并将此变更书面通知各供应商。</w:t>
      </w:r>
    </w:p>
    <w:p w14:paraId="7CAFFBF0">
      <w:pPr>
        <w:spacing w:before="79" w:line="188" w:lineRule="auto"/>
        <w:ind w:left="36"/>
        <w:rPr>
          <w:rFonts w:ascii="微软雅黑" w:hAnsi="微软雅黑" w:eastAsia="微软雅黑" w:cs="微软雅黑"/>
          <w:sz w:val="24"/>
          <w:szCs w:val="24"/>
        </w:rPr>
      </w:pPr>
      <w:r>
        <w:rPr>
          <w:rFonts w:ascii="微软雅黑" w:hAnsi="微软雅黑" w:eastAsia="微软雅黑" w:cs="微软雅黑"/>
          <w:b/>
          <w:bCs/>
          <w:spacing w:val="-5"/>
          <w:sz w:val="24"/>
          <w:szCs w:val="24"/>
        </w:rPr>
        <w:t>四、响应文件编写</w:t>
      </w:r>
    </w:p>
    <w:p w14:paraId="4A44D8F8">
      <w:pPr>
        <w:spacing w:before="78" w:line="232" w:lineRule="auto"/>
        <w:ind w:left="9" w:right="67" w:firstLine="479"/>
        <w:jc w:val="both"/>
        <w:rPr>
          <w:rFonts w:ascii="微软雅黑" w:hAnsi="微软雅黑" w:eastAsia="微软雅黑" w:cs="微软雅黑"/>
          <w:sz w:val="24"/>
          <w:szCs w:val="24"/>
        </w:rPr>
      </w:pPr>
      <w:r>
        <w:rPr>
          <w:rFonts w:ascii="微软雅黑" w:hAnsi="微软雅黑" w:eastAsia="微软雅黑" w:cs="微软雅黑"/>
          <w:spacing w:val="-4"/>
          <w:sz w:val="24"/>
          <w:szCs w:val="24"/>
        </w:rPr>
        <w:t>供应商应认真阅读磋商文件中所有内容，并按照磋商文件的要求提供响应文件，保证所</w:t>
      </w:r>
      <w:r>
        <w:rPr>
          <w:rFonts w:ascii="微软雅黑" w:hAnsi="微软雅黑" w:eastAsia="微软雅黑" w:cs="微软雅黑"/>
          <w:spacing w:val="18"/>
          <w:sz w:val="24"/>
          <w:szCs w:val="24"/>
        </w:rPr>
        <w:t xml:space="preserve"> </w:t>
      </w:r>
      <w:r>
        <w:rPr>
          <w:rFonts w:ascii="微软雅黑" w:hAnsi="微软雅黑" w:eastAsia="微软雅黑" w:cs="微软雅黑"/>
          <w:spacing w:val="-9"/>
          <w:sz w:val="24"/>
          <w:szCs w:val="24"/>
        </w:rPr>
        <w:t>提供的全部资料的真实性、准确性，  以使其报价对磋商文件做出实质</w:t>
      </w:r>
      <w:r>
        <w:rPr>
          <w:rFonts w:ascii="微软雅黑" w:hAnsi="微软雅黑" w:eastAsia="微软雅黑" w:cs="微软雅黑"/>
          <w:spacing w:val="-10"/>
          <w:sz w:val="24"/>
          <w:szCs w:val="24"/>
        </w:rPr>
        <w:t>性响应。否则，</w:t>
      </w:r>
      <w:r>
        <w:rPr>
          <w:rFonts w:ascii="微软雅黑" w:hAnsi="微软雅黑" w:eastAsia="微软雅黑" w:cs="微软雅黑"/>
          <w:spacing w:val="41"/>
          <w:sz w:val="24"/>
          <w:szCs w:val="24"/>
        </w:rPr>
        <w:t xml:space="preserve"> </w:t>
      </w:r>
      <w:r>
        <w:rPr>
          <w:rFonts w:ascii="微软雅黑" w:hAnsi="微软雅黑" w:eastAsia="微软雅黑" w:cs="微软雅黑"/>
          <w:b/>
          <w:bCs/>
          <w:spacing w:val="-10"/>
          <w:sz w:val="24"/>
          <w:szCs w:val="24"/>
        </w:rPr>
        <w:t>其报价</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将被视为无效</w:t>
      </w:r>
      <w:r>
        <w:rPr>
          <w:rFonts w:ascii="微软雅黑" w:hAnsi="微软雅黑" w:eastAsia="微软雅黑" w:cs="微软雅黑"/>
          <w:spacing w:val="-3"/>
          <w:sz w:val="24"/>
          <w:szCs w:val="24"/>
        </w:rPr>
        <w:t>。</w:t>
      </w:r>
    </w:p>
    <w:p w14:paraId="256F8B22">
      <w:pPr>
        <w:spacing w:before="5" w:line="183" w:lineRule="auto"/>
        <w:ind w:left="8"/>
        <w:rPr>
          <w:rFonts w:ascii="微软雅黑" w:hAnsi="微软雅黑" w:eastAsia="微软雅黑" w:cs="微软雅黑"/>
          <w:sz w:val="24"/>
          <w:szCs w:val="24"/>
        </w:rPr>
      </w:pPr>
      <w:r>
        <w:rPr>
          <w:rFonts w:ascii="微软雅黑" w:hAnsi="微软雅黑" w:eastAsia="微软雅黑" w:cs="微软雅黑"/>
          <w:spacing w:val="-4"/>
          <w:sz w:val="24"/>
          <w:szCs w:val="24"/>
        </w:rPr>
        <w:t>（一）响应文件的组成</w:t>
      </w:r>
    </w:p>
    <w:p w14:paraId="43AC8E18">
      <w:pPr>
        <w:spacing w:before="84" w:line="232" w:lineRule="auto"/>
        <w:ind w:left="13" w:right="67" w:firstLine="476"/>
        <w:rPr>
          <w:rFonts w:ascii="微软雅黑" w:hAnsi="微软雅黑" w:eastAsia="微软雅黑" w:cs="微软雅黑"/>
          <w:sz w:val="24"/>
          <w:szCs w:val="24"/>
        </w:rPr>
      </w:pPr>
      <w:r>
        <w:rPr>
          <w:rFonts w:ascii="微软雅黑" w:hAnsi="微软雅黑" w:eastAsia="微软雅黑" w:cs="微软雅黑"/>
          <w:spacing w:val="-4"/>
          <w:sz w:val="24"/>
          <w:szCs w:val="24"/>
        </w:rPr>
        <w:t>供应商应按照磋商文件的要求编制响应文件，提交包括证明其有资格进行报价和有能力</w:t>
      </w:r>
      <w:r>
        <w:rPr>
          <w:rFonts w:ascii="微软雅黑" w:hAnsi="微软雅黑" w:eastAsia="微软雅黑" w:cs="微软雅黑"/>
          <w:spacing w:val="18"/>
          <w:sz w:val="24"/>
          <w:szCs w:val="24"/>
        </w:rPr>
        <w:t xml:space="preserve"> </w:t>
      </w:r>
      <w:r>
        <w:rPr>
          <w:rFonts w:ascii="微软雅黑" w:hAnsi="微软雅黑" w:eastAsia="微软雅黑" w:cs="微软雅黑"/>
          <w:spacing w:val="-6"/>
          <w:sz w:val="24"/>
          <w:szCs w:val="24"/>
        </w:rPr>
        <w:t>履行合同的文件，内容如下：</w:t>
      </w:r>
    </w:p>
    <w:p w14:paraId="0E33BE65">
      <w:pPr>
        <w:spacing w:before="6" w:line="188" w:lineRule="auto"/>
        <w:ind w:left="18"/>
        <w:rPr>
          <w:rFonts w:ascii="微软雅黑" w:hAnsi="微软雅黑" w:eastAsia="微软雅黑" w:cs="微软雅黑"/>
          <w:sz w:val="24"/>
          <w:szCs w:val="24"/>
        </w:rPr>
      </w:pPr>
      <w:r>
        <w:rPr>
          <w:rFonts w:ascii="微软雅黑" w:hAnsi="微软雅黑" w:eastAsia="微软雅黑" w:cs="微软雅黑"/>
          <w:b/>
          <w:bCs/>
          <w:spacing w:val="-7"/>
          <w:sz w:val="24"/>
          <w:szCs w:val="24"/>
        </w:rPr>
        <w:t>1、报价函部分</w:t>
      </w:r>
    </w:p>
    <w:p w14:paraId="240A1581">
      <w:pPr>
        <w:spacing w:before="77" w:line="183" w:lineRule="auto"/>
        <w:ind w:left="8"/>
        <w:rPr>
          <w:rFonts w:ascii="微软雅黑" w:hAnsi="微软雅黑" w:eastAsia="微软雅黑" w:cs="微软雅黑"/>
          <w:sz w:val="24"/>
          <w:szCs w:val="24"/>
        </w:rPr>
      </w:pPr>
      <w:r>
        <w:rPr>
          <w:rFonts w:ascii="微软雅黑" w:hAnsi="微软雅黑" w:eastAsia="微软雅黑" w:cs="微软雅黑"/>
          <w:spacing w:val="-11"/>
          <w:sz w:val="24"/>
          <w:szCs w:val="24"/>
        </w:rPr>
        <w:t>（1）报价函；</w:t>
      </w:r>
    </w:p>
    <w:p w14:paraId="59DC141E">
      <w:pPr>
        <w:spacing w:before="86" w:line="183" w:lineRule="auto"/>
        <w:ind w:left="8"/>
        <w:rPr>
          <w:rFonts w:ascii="微软雅黑" w:hAnsi="微软雅黑" w:eastAsia="微软雅黑" w:cs="微软雅黑"/>
          <w:sz w:val="24"/>
          <w:szCs w:val="24"/>
        </w:rPr>
      </w:pPr>
      <w:r>
        <w:rPr>
          <w:rFonts w:ascii="微软雅黑" w:hAnsi="微软雅黑" w:eastAsia="微软雅黑" w:cs="微软雅黑"/>
          <w:spacing w:val="-7"/>
          <w:sz w:val="24"/>
          <w:szCs w:val="24"/>
        </w:rPr>
        <w:t>（2）报价一览表（首轮</w:t>
      </w:r>
      <w:r>
        <w:rPr>
          <w:rFonts w:ascii="微软雅黑" w:hAnsi="微软雅黑" w:eastAsia="微软雅黑" w:cs="微软雅黑"/>
          <w:spacing w:val="-3"/>
          <w:sz w:val="24"/>
          <w:szCs w:val="24"/>
        </w:rPr>
        <w:t>）；</w:t>
      </w:r>
    </w:p>
    <w:p w14:paraId="6B9B18C4">
      <w:pPr>
        <w:spacing w:before="86" w:line="187" w:lineRule="auto"/>
        <w:ind w:left="3"/>
        <w:rPr>
          <w:rFonts w:ascii="微软雅黑" w:hAnsi="微软雅黑" w:eastAsia="微软雅黑" w:cs="微软雅黑"/>
          <w:sz w:val="24"/>
          <w:szCs w:val="24"/>
        </w:rPr>
      </w:pPr>
      <w:r>
        <w:rPr>
          <w:rFonts w:ascii="微软雅黑" w:hAnsi="微软雅黑" w:eastAsia="微软雅黑" w:cs="微软雅黑"/>
          <w:b/>
          <w:bCs/>
          <w:spacing w:val="-2"/>
          <w:sz w:val="24"/>
          <w:szCs w:val="24"/>
        </w:rPr>
        <w:t>2、资格、资质证明文件：详见供应商须知前附表“资格、资质证明文件”部分要求。</w:t>
      </w:r>
    </w:p>
    <w:p w14:paraId="47106D5E">
      <w:pPr>
        <w:spacing w:before="78" w:line="189" w:lineRule="auto"/>
        <w:ind w:left="5"/>
        <w:rPr>
          <w:rFonts w:ascii="微软雅黑" w:hAnsi="微软雅黑" w:eastAsia="微软雅黑" w:cs="微软雅黑"/>
          <w:sz w:val="24"/>
          <w:szCs w:val="24"/>
        </w:rPr>
      </w:pPr>
      <w:r>
        <w:rPr>
          <w:rFonts w:ascii="微软雅黑" w:hAnsi="微软雅黑" w:eastAsia="微软雅黑" w:cs="微软雅黑"/>
          <w:b/>
          <w:bCs/>
          <w:spacing w:val="-6"/>
          <w:sz w:val="24"/>
          <w:szCs w:val="24"/>
        </w:rPr>
        <w:t>3、技术文件</w:t>
      </w:r>
    </w:p>
    <w:p w14:paraId="2DC9082F">
      <w:pPr>
        <w:spacing w:before="77" w:line="183" w:lineRule="auto"/>
        <w:ind w:left="8"/>
        <w:rPr>
          <w:rFonts w:ascii="微软雅黑" w:hAnsi="微软雅黑" w:eastAsia="微软雅黑" w:cs="微软雅黑"/>
          <w:sz w:val="24"/>
          <w:szCs w:val="24"/>
        </w:rPr>
      </w:pPr>
      <w:r>
        <w:rPr>
          <w:rFonts w:ascii="微软雅黑" w:hAnsi="微软雅黑" w:eastAsia="微软雅黑" w:cs="微软雅黑"/>
          <w:spacing w:val="-4"/>
          <w:sz w:val="24"/>
          <w:szCs w:val="24"/>
        </w:rPr>
        <w:t>（1）项目建设内容、方案、承诺、计划等说明；</w:t>
      </w:r>
    </w:p>
    <w:p w14:paraId="4E17C92F">
      <w:pPr>
        <w:spacing w:before="85" w:line="189" w:lineRule="auto"/>
        <w:rPr>
          <w:rFonts w:ascii="微软雅黑" w:hAnsi="微软雅黑" w:eastAsia="微软雅黑" w:cs="微软雅黑"/>
          <w:sz w:val="24"/>
          <w:szCs w:val="24"/>
        </w:rPr>
      </w:pPr>
      <w:r>
        <w:rPr>
          <w:rFonts w:ascii="微软雅黑" w:hAnsi="微软雅黑" w:eastAsia="微软雅黑" w:cs="微软雅黑"/>
          <w:b/>
          <w:bCs/>
          <w:spacing w:val="-5"/>
          <w:sz w:val="24"/>
          <w:szCs w:val="24"/>
        </w:rPr>
        <w:t>4、商务文件</w:t>
      </w:r>
    </w:p>
    <w:p w14:paraId="5D79B35A">
      <w:pPr>
        <w:spacing w:before="77" w:line="183" w:lineRule="auto"/>
        <w:ind w:left="8"/>
        <w:rPr>
          <w:rFonts w:ascii="微软雅黑" w:hAnsi="微软雅黑" w:eastAsia="微软雅黑" w:cs="微软雅黑"/>
          <w:sz w:val="24"/>
          <w:szCs w:val="24"/>
        </w:rPr>
      </w:pPr>
      <w:r>
        <w:rPr>
          <w:rFonts w:ascii="微软雅黑" w:hAnsi="微软雅黑" w:eastAsia="微软雅黑" w:cs="微软雅黑"/>
          <w:spacing w:val="-4"/>
          <w:sz w:val="24"/>
          <w:szCs w:val="24"/>
        </w:rPr>
        <w:t>（1）项目负责人简历及拟投入技术人员一览表；</w:t>
      </w:r>
    </w:p>
    <w:p w14:paraId="1BF70A7C">
      <w:pPr>
        <w:spacing w:before="86" w:line="183" w:lineRule="auto"/>
        <w:ind w:left="8"/>
        <w:rPr>
          <w:rFonts w:ascii="微软雅黑" w:hAnsi="微软雅黑" w:eastAsia="微软雅黑" w:cs="微软雅黑"/>
          <w:sz w:val="24"/>
          <w:szCs w:val="24"/>
        </w:rPr>
      </w:pPr>
      <w:r>
        <w:rPr>
          <w:rFonts w:ascii="微软雅黑" w:hAnsi="微软雅黑" w:eastAsia="微软雅黑" w:cs="微软雅黑"/>
          <w:spacing w:val="-6"/>
          <w:sz w:val="24"/>
          <w:szCs w:val="24"/>
        </w:rPr>
        <w:t>（2）售后服务条款及优惠条款；</w:t>
      </w:r>
    </w:p>
    <w:p w14:paraId="1F5FEA26">
      <w:pPr>
        <w:spacing w:before="86" w:line="183" w:lineRule="auto"/>
        <w:ind w:left="8"/>
        <w:rPr>
          <w:rFonts w:ascii="微软雅黑" w:hAnsi="微软雅黑" w:eastAsia="微软雅黑" w:cs="微软雅黑"/>
          <w:sz w:val="24"/>
          <w:szCs w:val="24"/>
        </w:rPr>
      </w:pPr>
      <w:r>
        <w:rPr>
          <w:rFonts w:ascii="微软雅黑" w:hAnsi="微软雅黑" w:eastAsia="微软雅黑" w:cs="微软雅黑"/>
          <w:spacing w:val="-4"/>
          <w:sz w:val="24"/>
          <w:szCs w:val="24"/>
        </w:rPr>
        <w:t>（3）供应商认为需要加以说明的其他内容。</w:t>
      </w:r>
    </w:p>
    <w:p w14:paraId="072CDBD5">
      <w:pPr>
        <w:spacing w:before="86" w:line="187" w:lineRule="auto"/>
        <w:ind w:left="7"/>
        <w:rPr>
          <w:rFonts w:ascii="微软雅黑" w:hAnsi="微软雅黑" w:eastAsia="微软雅黑" w:cs="微软雅黑"/>
          <w:sz w:val="24"/>
          <w:szCs w:val="24"/>
        </w:rPr>
      </w:pPr>
      <w:r>
        <w:rPr>
          <w:rFonts w:ascii="微软雅黑" w:hAnsi="微软雅黑" w:eastAsia="微软雅黑" w:cs="微软雅黑"/>
          <w:spacing w:val="-1"/>
          <w:sz w:val="24"/>
          <w:szCs w:val="24"/>
        </w:rPr>
        <w:t>证明服务与竞争性磋商文件要求相一致的文件可</w:t>
      </w:r>
      <w:r>
        <w:rPr>
          <w:rFonts w:ascii="微软雅黑" w:hAnsi="微软雅黑" w:eastAsia="微软雅黑" w:cs="微软雅黑"/>
          <w:spacing w:val="-2"/>
          <w:sz w:val="24"/>
          <w:szCs w:val="24"/>
        </w:rPr>
        <w:t>以是文字资料、图纸和数据。</w:t>
      </w:r>
    </w:p>
    <w:p w14:paraId="260550EA">
      <w:pPr>
        <w:spacing w:before="79" w:line="183"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（二）响应文件的语言要求及计量单位</w:t>
      </w:r>
    </w:p>
    <w:p w14:paraId="3A8B7510">
      <w:pPr>
        <w:spacing w:before="82" w:line="233" w:lineRule="auto"/>
        <w:ind w:left="3" w:firstLine="14"/>
        <w:rPr>
          <w:rFonts w:ascii="微软雅黑" w:hAnsi="微软雅黑" w:eastAsia="微软雅黑" w:cs="微软雅黑"/>
          <w:sz w:val="24"/>
          <w:szCs w:val="24"/>
        </w:rPr>
      </w:pPr>
      <w:r>
        <w:rPr>
          <w:rFonts w:ascii="微软雅黑" w:hAnsi="微软雅黑" w:eastAsia="微软雅黑" w:cs="微软雅黑"/>
          <w:spacing w:val="-1"/>
          <w:sz w:val="24"/>
          <w:szCs w:val="24"/>
        </w:rPr>
        <w:t>1、供应商提交的响应文件及供应商就有关磋商的所有来往函电均应使用</w:t>
      </w:r>
      <w:r>
        <w:rPr>
          <w:rFonts w:ascii="微软雅黑" w:hAnsi="微软雅黑" w:eastAsia="微软雅黑" w:cs="微软雅黑"/>
          <w:spacing w:val="-2"/>
          <w:sz w:val="24"/>
          <w:szCs w:val="24"/>
        </w:rPr>
        <w:t>标准简体中文。供</w:t>
      </w:r>
      <w:r>
        <w:rPr>
          <w:rFonts w:ascii="微软雅黑" w:hAnsi="微软雅黑" w:eastAsia="微软雅黑" w:cs="微软雅黑"/>
          <w:sz w:val="24"/>
          <w:szCs w:val="24"/>
        </w:rPr>
        <w:t xml:space="preserve">  </w:t>
      </w:r>
      <w:r>
        <w:rPr>
          <w:rFonts w:ascii="微软雅黑" w:hAnsi="微软雅黑" w:eastAsia="微软雅黑" w:cs="微软雅黑"/>
          <w:spacing w:val="-7"/>
          <w:sz w:val="24"/>
          <w:szCs w:val="24"/>
        </w:rPr>
        <w:t>应商可以提交用其他语言印制的资料，但必须译成中文，在有</w:t>
      </w:r>
      <w:r>
        <w:rPr>
          <w:rFonts w:ascii="微软雅黑" w:hAnsi="微软雅黑" w:eastAsia="微软雅黑" w:cs="微软雅黑"/>
          <w:spacing w:val="-8"/>
          <w:sz w:val="24"/>
          <w:szCs w:val="24"/>
        </w:rPr>
        <w:t>差异和矛盾时以中文材料为准；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2、除磋商文件的技术规格中另有规定外，响应文件中所使用的计量单位须使用中华人民共</w:t>
      </w:r>
      <w:r>
        <w:rPr>
          <w:rFonts w:ascii="微软雅黑" w:hAnsi="微软雅黑" w:eastAsia="微软雅黑" w:cs="微软雅黑"/>
          <w:spacing w:val="3"/>
          <w:sz w:val="24"/>
          <w:szCs w:val="24"/>
        </w:rPr>
        <w:t xml:space="preserve">  </w:t>
      </w:r>
      <w:r>
        <w:rPr>
          <w:rFonts w:ascii="微软雅黑" w:hAnsi="微软雅黑" w:eastAsia="微软雅黑" w:cs="微软雅黑"/>
          <w:spacing w:val="-5"/>
          <w:sz w:val="24"/>
          <w:szCs w:val="24"/>
        </w:rPr>
        <w:t>和国法定计量单位。</w:t>
      </w:r>
    </w:p>
    <w:p w14:paraId="0E9547B2">
      <w:pPr>
        <w:spacing w:before="5" w:line="183" w:lineRule="auto"/>
        <w:ind w:left="8"/>
        <w:rPr>
          <w:rFonts w:ascii="微软雅黑" w:hAnsi="微软雅黑" w:eastAsia="微软雅黑" w:cs="微软雅黑"/>
          <w:spacing w:val="-3"/>
          <w:sz w:val="24"/>
          <w:szCs w:val="24"/>
        </w:rPr>
      </w:pPr>
      <w:r>
        <w:rPr>
          <w:rFonts w:ascii="微软雅黑" w:hAnsi="微软雅黑" w:eastAsia="微软雅黑" w:cs="微软雅黑"/>
          <w:spacing w:val="-3"/>
          <w:sz w:val="24"/>
          <w:szCs w:val="24"/>
        </w:rPr>
        <w:t>（三）响应文件的格式要求</w:t>
      </w:r>
    </w:p>
    <w:p w14:paraId="139ED58B">
      <w:pPr>
        <w:spacing w:before="5" w:line="183"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1、投标人应按招标文件提供的格式及投标报价说明完整地填写所提供的</w:t>
      </w:r>
      <w:r>
        <w:rPr>
          <w:rFonts w:ascii="微软雅黑" w:hAnsi="微软雅黑" w:eastAsia="微软雅黑" w:cs="微软雅黑"/>
          <w:spacing w:val="-2"/>
          <w:sz w:val="24"/>
          <w:szCs w:val="24"/>
        </w:rPr>
        <w:t>产品、服务、数量</w:t>
      </w:r>
      <w:r>
        <w:rPr>
          <w:rFonts w:ascii="微软雅黑" w:hAnsi="微软雅黑" w:eastAsia="微软雅黑" w:cs="微软雅黑"/>
          <w:sz w:val="24"/>
          <w:szCs w:val="24"/>
        </w:rPr>
        <w:t xml:space="preserve"> </w:t>
      </w:r>
      <w:r>
        <w:rPr>
          <w:rFonts w:ascii="微软雅黑" w:hAnsi="微软雅黑" w:eastAsia="微软雅黑" w:cs="微软雅黑"/>
          <w:spacing w:val="-10"/>
          <w:sz w:val="24"/>
          <w:szCs w:val="24"/>
        </w:rPr>
        <w:t>及价格。</w:t>
      </w:r>
    </w:p>
    <w:p w14:paraId="7CD49870">
      <w:pPr>
        <w:spacing w:before="47" w:line="211" w:lineRule="auto"/>
        <w:ind w:left="9" w:right="81" w:hanging="4"/>
        <w:rPr>
          <w:rFonts w:ascii="微软雅黑" w:hAnsi="微软雅黑" w:eastAsia="微软雅黑" w:cs="微软雅黑"/>
          <w:spacing w:val="-3"/>
          <w:sz w:val="24"/>
          <w:szCs w:val="24"/>
        </w:rPr>
      </w:pPr>
      <w:r>
        <w:rPr>
          <w:rFonts w:ascii="微软雅黑" w:hAnsi="微软雅黑" w:eastAsia="微软雅黑" w:cs="微软雅黑"/>
          <w:spacing w:val="-3"/>
          <w:sz w:val="24"/>
          <w:szCs w:val="24"/>
        </w:rPr>
        <w:t>2、响应文件需由供应商盖章并由法定代表人或授权代表签字；</w:t>
      </w:r>
    </w:p>
    <w:p w14:paraId="62FB9DA1">
      <w:pPr>
        <w:spacing w:before="47" w:line="211" w:lineRule="auto"/>
        <w:ind w:left="9" w:right="81" w:hanging="4"/>
        <w:rPr>
          <w:rFonts w:ascii="微软雅黑" w:hAnsi="微软雅黑" w:eastAsia="微软雅黑" w:cs="微软雅黑"/>
          <w:sz w:val="24"/>
          <w:szCs w:val="24"/>
        </w:rPr>
      </w:pPr>
      <w:r>
        <w:rPr>
          <w:rFonts w:ascii="微软雅黑" w:hAnsi="微软雅黑" w:eastAsia="微软雅黑" w:cs="微软雅黑"/>
          <w:spacing w:val="-1"/>
          <w:sz w:val="24"/>
          <w:szCs w:val="24"/>
        </w:rPr>
        <w:t>3、响应文件不得随意涂改和增删，错漏处如有修改，必须由供应商或其授权代表签字和盖</w:t>
      </w:r>
      <w:r>
        <w:rPr>
          <w:rFonts w:ascii="微软雅黑" w:hAnsi="微软雅黑" w:eastAsia="微软雅黑" w:cs="微软雅黑"/>
          <w:spacing w:val="5"/>
          <w:sz w:val="24"/>
          <w:szCs w:val="24"/>
        </w:rPr>
        <w:t xml:space="preserve"> </w:t>
      </w:r>
      <w:r>
        <w:rPr>
          <w:rFonts w:ascii="微软雅黑" w:hAnsi="微软雅黑" w:eastAsia="微软雅黑" w:cs="微软雅黑"/>
          <w:spacing w:val="-18"/>
          <w:sz w:val="24"/>
          <w:szCs w:val="24"/>
        </w:rPr>
        <w:t>章；</w:t>
      </w:r>
    </w:p>
    <w:p w14:paraId="2D1B7635">
      <w:pPr>
        <w:spacing w:before="77" w:line="188" w:lineRule="auto"/>
        <w:rPr>
          <w:rFonts w:ascii="微软雅黑" w:hAnsi="微软雅黑" w:eastAsia="微软雅黑" w:cs="微软雅黑"/>
          <w:sz w:val="24"/>
          <w:szCs w:val="24"/>
        </w:rPr>
      </w:pPr>
      <w:r>
        <w:rPr>
          <w:rFonts w:ascii="微软雅黑" w:hAnsi="微软雅黑" w:eastAsia="微软雅黑" w:cs="微软雅黑"/>
          <w:spacing w:val="-3"/>
          <w:sz w:val="24"/>
          <w:szCs w:val="24"/>
        </w:rPr>
        <w:t>4、响应文件因字迹不清晰或表达不清楚所引起的后果由供应商负责；</w:t>
      </w:r>
    </w:p>
    <w:p w14:paraId="1054D857">
      <w:pPr>
        <w:spacing w:before="77" w:line="188" w:lineRule="auto"/>
        <w:ind w:left="5"/>
        <w:rPr>
          <w:rFonts w:ascii="微软雅黑" w:hAnsi="微软雅黑" w:eastAsia="微软雅黑" w:cs="微软雅黑"/>
          <w:sz w:val="24"/>
          <w:szCs w:val="24"/>
        </w:rPr>
      </w:pPr>
      <w:r>
        <w:rPr>
          <w:rFonts w:ascii="微软雅黑" w:hAnsi="微软雅黑" w:eastAsia="微软雅黑" w:cs="微软雅黑"/>
          <w:spacing w:val="-3"/>
          <w:sz w:val="24"/>
          <w:szCs w:val="24"/>
        </w:rPr>
        <w:t>5、电子邮件、电话、传真形式的响应文件概不接受。</w:t>
      </w:r>
    </w:p>
    <w:p w14:paraId="6EF6B245">
      <w:pPr>
        <w:spacing w:before="75" w:line="222" w:lineRule="auto"/>
        <w:ind w:left="10" w:hanging="8"/>
        <w:rPr>
          <w:rFonts w:ascii="微软雅黑" w:hAnsi="微软雅黑" w:eastAsia="微软雅黑" w:cs="微软雅黑"/>
          <w:sz w:val="24"/>
          <w:szCs w:val="24"/>
        </w:rPr>
      </w:pPr>
      <w:r>
        <w:rPr>
          <w:rFonts w:ascii="微软雅黑" w:hAnsi="微软雅黑" w:eastAsia="微软雅黑" w:cs="微软雅黑"/>
          <w:spacing w:val="-1"/>
          <w:sz w:val="24"/>
          <w:szCs w:val="24"/>
        </w:rPr>
        <w:t>6、如投标人认为需要对招标文件的有关内容做详细的阐述而招标文件中提供的投标文件格</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式又不能满足，投标人可以在投标文件相关格式后另行</w:t>
      </w:r>
      <w:r>
        <w:rPr>
          <w:rFonts w:ascii="微软雅黑" w:hAnsi="微软雅黑" w:eastAsia="微软雅黑" w:cs="微软雅黑"/>
          <w:spacing w:val="-4"/>
          <w:sz w:val="24"/>
          <w:szCs w:val="24"/>
        </w:rPr>
        <w:t>添加表格或文字，对招标文件的有关</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内容做详细的阐述。但阐述的内容不能偏离招标</w:t>
      </w:r>
      <w:r>
        <w:rPr>
          <w:rFonts w:ascii="微软雅黑" w:hAnsi="微软雅黑" w:eastAsia="微软雅黑" w:cs="微软雅黑"/>
          <w:spacing w:val="-2"/>
          <w:sz w:val="24"/>
          <w:szCs w:val="24"/>
        </w:rPr>
        <w:t>文件的实质性内容，且应完整、表达清晰、</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准确。如果阐述的内容偏离了招标文件的实质性内容，投标文件按废标处理。</w:t>
      </w:r>
    </w:p>
    <w:p w14:paraId="3AE56E58">
      <w:pPr>
        <w:spacing w:before="77" w:line="189" w:lineRule="auto"/>
        <w:ind w:left="12"/>
        <w:rPr>
          <w:rFonts w:ascii="微软雅黑" w:hAnsi="微软雅黑" w:eastAsia="微软雅黑" w:cs="微软雅黑"/>
          <w:sz w:val="24"/>
          <w:szCs w:val="24"/>
        </w:rPr>
      </w:pPr>
      <w:r>
        <w:rPr>
          <w:rFonts w:ascii="微软雅黑" w:hAnsi="微软雅黑" w:eastAsia="微软雅黑" w:cs="微软雅黑"/>
          <w:b/>
          <w:bCs/>
          <w:spacing w:val="-3"/>
          <w:sz w:val="24"/>
          <w:szCs w:val="24"/>
        </w:rPr>
        <w:t>五、磋商报价</w:t>
      </w:r>
    </w:p>
    <w:p w14:paraId="5BA7D75C">
      <w:pPr>
        <w:spacing w:before="76" w:line="188" w:lineRule="auto"/>
        <w:ind w:left="18"/>
        <w:rPr>
          <w:rFonts w:ascii="微软雅黑" w:hAnsi="微软雅黑" w:eastAsia="微软雅黑" w:cs="微软雅黑"/>
          <w:sz w:val="24"/>
          <w:szCs w:val="24"/>
        </w:rPr>
      </w:pPr>
      <w:r>
        <w:rPr>
          <w:rFonts w:ascii="微软雅黑" w:hAnsi="微软雅黑" w:eastAsia="微软雅黑" w:cs="微软雅黑"/>
          <w:spacing w:val="-5"/>
          <w:sz w:val="24"/>
          <w:szCs w:val="24"/>
        </w:rPr>
        <w:t>1、磋商报价基本要求</w:t>
      </w:r>
    </w:p>
    <w:p w14:paraId="1840BB4B">
      <w:pPr>
        <w:spacing w:before="79" w:line="183"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（1）本次磋商报价为</w:t>
      </w:r>
      <w:r>
        <w:rPr>
          <w:rFonts w:ascii="微软雅黑" w:hAnsi="微软雅黑" w:eastAsia="微软雅黑" w:cs="微软雅黑"/>
          <w:b/>
          <w:bCs/>
          <w:spacing w:val="-2"/>
          <w:sz w:val="24"/>
          <w:szCs w:val="24"/>
        </w:rPr>
        <w:t>非一次性报价</w:t>
      </w:r>
      <w:r>
        <w:rPr>
          <w:rFonts w:ascii="微软雅黑" w:hAnsi="微软雅黑" w:eastAsia="微软雅黑" w:cs="微软雅黑"/>
          <w:spacing w:val="-2"/>
          <w:sz w:val="24"/>
          <w:szCs w:val="24"/>
        </w:rPr>
        <w:t>，磋商小组将根</w:t>
      </w:r>
      <w:r>
        <w:rPr>
          <w:rFonts w:ascii="微软雅黑" w:hAnsi="微软雅黑" w:eastAsia="微软雅黑" w:cs="微软雅黑"/>
          <w:spacing w:val="-3"/>
          <w:sz w:val="24"/>
          <w:szCs w:val="24"/>
        </w:rPr>
        <w:t>据现场评审情况确定报价次数；</w:t>
      </w:r>
    </w:p>
    <w:p w14:paraId="34F1C08F">
      <w:pPr>
        <w:spacing w:before="86" w:line="183" w:lineRule="auto"/>
        <w:ind w:left="8"/>
        <w:rPr>
          <w:rFonts w:ascii="微软雅黑" w:hAnsi="微软雅黑" w:eastAsia="微软雅黑" w:cs="微软雅黑"/>
          <w:sz w:val="24"/>
          <w:szCs w:val="24"/>
        </w:rPr>
      </w:pPr>
      <w:r>
        <w:rPr>
          <w:rFonts w:ascii="微软雅黑" w:hAnsi="微软雅黑" w:eastAsia="微软雅黑" w:cs="微软雅黑"/>
          <w:spacing w:val="-7"/>
          <w:sz w:val="24"/>
          <w:szCs w:val="24"/>
        </w:rPr>
        <w:t>（2）报价币种为人民币；</w:t>
      </w:r>
    </w:p>
    <w:p w14:paraId="33A24475">
      <w:pPr>
        <w:spacing w:before="86" w:line="183" w:lineRule="auto"/>
        <w:ind w:left="8"/>
        <w:rPr>
          <w:rFonts w:ascii="微软雅黑" w:hAnsi="微软雅黑" w:eastAsia="微软雅黑" w:cs="微软雅黑"/>
          <w:sz w:val="24"/>
          <w:szCs w:val="24"/>
        </w:rPr>
      </w:pPr>
      <w:r>
        <w:rPr>
          <w:rFonts w:ascii="微软雅黑" w:hAnsi="微软雅黑" w:eastAsia="微软雅黑" w:cs="微软雅黑"/>
          <w:spacing w:val="-3"/>
          <w:sz w:val="24"/>
          <w:szCs w:val="24"/>
        </w:rPr>
        <w:t>（3）</w:t>
      </w:r>
      <w:r>
        <w:rPr>
          <w:rFonts w:ascii="微软雅黑" w:hAnsi="微软雅黑" w:eastAsia="微软雅黑" w:cs="微软雅黑"/>
          <w:b/>
          <w:bCs/>
          <w:spacing w:val="-3"/>
          <w:sz w:val="24"/>
          <w:szCs w:val="24"/>
        </w:rPr>
        <w:t>供应商须对采购范围内的全部内容进行报价。</w:t>
      </w:r>
    </w:p>
    <w:p w14:paraId="5A65CAD7">
      <w:pPr>
        <w:spacing w:before="85" w:line="218" w:lineRule="auto"/>
        <w:ind w:left="8" w:right="77"/>
        <w:rPr>
          <w:rFonts w:ascii="微软雅黑" w:hAnsi="微软雅黑" w:eastAsia="微软雅黑" w:cs="微软雅黑"/>
          <w:sz w:val="24"/>
          <w:szCs w:val="24"/>
        </w:rPr>
      </w:pPr>
      <w:r>
        <w:rPr>
          <w:rFonts w:ascii="微软雅黑" w:hAnsi="微软雅黑" w:eastAsia="微软雅黑" w:cs="微软雅黑"/>
          <w:spacing w:val="-2"/>
          <w:sz w:val="24"/>
          <w:szCs w:val="24"/>
        </w:rPr>
        <w:t>（4）供应商应自行到项目所在地踏勘，以充分了解项目市政基础设施及任何其他足以影响</w:t>
      </w:r>
      <w:r>
        <w:rPr>
          <w:rFonts w:ascii="微软雅黑" w:hAnsi="微软雅黑" w:eastAsia="微软雅黑" w:cs="微软雅黑"/>
          <w:spacing w:val="17"/>
          <w:sz w:val="24"/>
          <w:szCs w:val="24"/>
        </w:rPr>
        <w:t xml:space="preserve"> </w:t>
      </w:r>
      <w:r>
        <w:rPr>
          <w:rFonts w:ascii="微软雅黑" w:hAnsi="微软雅黑" w:eastAsia="微软雅黑" w:cs="微软雅黑"/>
          <w:spacing w:val="-5"/>
          <w:sz w:val="24"/>
          <w:szCs w:val="24"/>
        </w:rPr>
        <w:t>报价的情况。任何因成交供应商忽视或误解项目基本情况，</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而使采购人在项目实施过程中蒙</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受的损失，将由成交供应商赔偿采购人的所有损失。</w:t>
      </w:r>
    </w:p>
    <w:p w14:paraId="122CFA80">
      <w:pPr>
        <w:spacing w:before="79" w:line="183"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（5）</w:t>
      </w:r>
      <w:r>
        <w:rPr>
          <w:rFonts w:ascii="微软雅黑" w:hAnsi="微软雅黑" w:eastAsia="微软雅黑" w:cs="微软雅黑"/>
          <w:b/>
          <w:bCs/>
          <w:spacing w:val="-2"/>
          <w:sz w:val="24"/>
          <w:szCs w:val="24"/>
        </w:rPr>
        <w:t>供应商后续报价，根据一次报价下浮，各类分类分项工程相应总价下浮。</w:t>
      </w:r>
    </w:p>
    <w:p w14:paraId="634512D1">
      <w:pPr>
        <w:spacing w:before="86" w:line="183"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（6）响应文件中报价大小写不一致时，视同为投标人存</w:t>
      </w:r>
      <w:r>
        <w:rPr>
          <w:rFonts w:ascii="微软雅黑" w:hAnsi="微软雅黑" w:eastAsia="微软雅黑" w:cs="微软雅黑"/>
          <w:spacing w:val="-3"/>
          <w:sz w:val="24"/>
          <w:szCs w:val="24"/>
        </w:rPr>
        <w:t>在两个报价。</w:t>
      </w:r>
    </w:p>
    <w:p w14:paraId="6EBA8F4C">
      <w:pPr>
        <w:spacing w:before="86" w:line="183" w:lineRule="auto"/>
        <w:ind w:left="8"/>
        <w:rPr>
          <w:rFonts w:ascii="微软雅黑" w:hAnsi="微软雅黑" w:eastAsia="微软雅黑" w:cs="微软雅黑"/>
          <w:sz w:val="24"/>
          <w:szCs w:val="24"/>
        </w:rPr>
      </w:pPr>
      <w:r>
        <w:rPr>
          <w:rFonts w:ascii="微软雅黑" w:hAnsi="微软雅黑" w:eastAsia="微软雅黑" w:cs="微软雅黑"/>
          <w:spacing w:val="-3"/>
          <w:sz w:val="24"/>
          <w:szCs w:val="24"/>
        </w:rPr>
        <w:t>（7）供应商对报价若有说明应在报价函备注处注明。</w:t>
      </w:r>
    </w:p>
    <w:p w14:paraId="34ACFCE3">
      <w:pPr>
        <w:spacing w:before="83" w:line="211" w:lineRule="auto"/>
        <w:ind w:left="8" w:right="95"/>
        <w:rPr>
          <w:rFonts w:ascii="微软雅黑" w:hAnsi="微软雅黑" w:eastAsia="微软雅黑" w:cs="微软雅黑"/>
          <w:sz w:val="24"/>
          <w:szCs w:val="24"/>
        </w:rPr>
      </w:pPr>
      <w:r>
        <w:rPr>
          <w:rFonts w:ascii="微软雅黑" w:hAnsi="微软雅黑" w:eastAsia="微软雅黑" w:cs="微软雅黑"/>
          <w:spacing w:val="-1"/>
          <w:sz w:val="24"/>
          <w:szCs w:val="24"/>
        </w:rPr>
        <w:t>（8）供应商免费提供的项目，应先填写该项目的实际价格，并</w:t>
      </w:r>
      <w:r>
        <w:rPr>
          <w:rFonts w:ascii="微软雅黑" w:hAnsi="微软雅黑" w:eastAsia="微软雅黑" w:cs="微软雅黑"/>
          <w:spacing w:val="-2"/>
          <w:sz w:val="24"/>
          <w:szCs w:val="24"/>
        </w:rPr>
        <w:t>注明免费。此项不计入总报</w:t>
      </w:r>
      <w:r>
        <w:rPr>
          <w:rFonts w:ascii="微软雅黑" w:hAnsi="微软雅黑" w:eastAsia="微软雅黑" w:cs="微软雅黑"/>
          <w:sz w:val="24"/>
          <w:szCs w:val="24"/>
        </w:rPr>
        <w:t xml:space="preserve"> </w:t>
      </w:r>
      <w:r>
        <w:rPr>
          <w:rFonts w:ascii="微软雅黑" w:hAnsi="微软雅黑" w:eastAsia="微软雅黑" w:cs="微软雅黑"/>
          <w:spacing w:val="-13"/>
          <w:sz w:val="24"/>
          <w:szCs w:val="24"/>
        </w:rPr>
        <w:t>价。</w:t>
      </w:r>
    </w:p>
    <w:p w14:paraId="20D2B43E">
      <w:pPr>
        <w:spacing w:before="78" w:line="188" w:lineRule="auto"/>
        <w:ind w:left="10"/>
        <w:rPr>
          <w:rFonts w:ascii="微软雅黑" w:hAnsi="微软雅黑" w:eastAsia="微软雅黑" w:cs="微软雅黑"/>
          <w:sz w:val="24"/>
          <w:szCs w:val="24"/>
        </w:rPr>
      </w:pPr>
      <w:r>
        <w:rPr>
          <w:rFonts w:ascii="微软雅黑" w:hAnsi="微软雅黑" w:eastAsia="微软雅黑" w:cs="微软雅黑"/>
          <w:b/>
          <w:bCs/>
          <w:spacing w:val="-3"/>
          <w:sz w:val="24"/>
          <w:szCs w:val="24"/>
        </w:rPr>
        <w:t>六、报价有效期</w:t>
      </w:r>
    </w:p>
    <w:p w14:paraId="6A1D4AAC">
      <w:pPr>
        <w:spacing w:before="79" w:line="210" w:lineRule="auto"/>
        <w:ind w:left="16" w:right="77" w:hanging="8"/>
        <w:rPr>
          <w:rFonts w:ascii="微软雅黑" w:hAnsi="微软雅黑" w:eastAsia="微软雅黑" w:cs="微软雅黑"/>
          <w:sz w:val="24"/>
          <w:szCs w:val="24"/>
        </w:rPr>
      </w:pPr>
      <w:r>
        <w:rPr>
          <w:rFonts w:ascii="微软雅黑" w:hAnsi="微软雅黑" w:eastAsia="微软雅黑" w:cs="微软雅黑"/>
          <w:spacing w:val="-6"/>
          <w:sz w:val="24"/>
          <w:szCs w:val="24"/>
        </w:rPr>
        <w:t>（1）从报价之日起，有效期为 90</w:t>
      </w:r>
      <w:r>
        <w:rPr>
          <w:rFonts w:ascii="微软雅黑" w:hAnsi="微软雅黑" w:eastAsia="微软雅黑" w:cs="微软雅黑"/>
          <w:spacing w:val="55"/>
          <w:w w:val="101"/>
          <w:sz w:val="24"/>
          <w:szCs w:val="24"/>
        </w:rPr>
        <w:t xml:space="preserve"> </w:t>
      </w:r>
      <w:r>
        <w:rPr>
          <w:rFonts w:ascii="微软雅黑" w:hAnsi="微软雅黑" w:eastAsia="微软雅黑" w:cs="微软雅黑"/>
          <w:spacing w:val="-6"/>
          <w:sz w:val="24"/>
          <w:szCs w:val="24"/>
        </w:rPr>
        <w:t>日。报价</w:t>
      </w:r>
      <w:r>
        <w:rPr>
          <w:rFonts w:ascii="微软雅黑" w:hAnsi="微软雅黑" w:eastAsia="微软雅黑" w:cs="微软雅黑"/>
          <w:spacing w:val="-7"/>
          <w:sz w:val="24"/>
          <w:szCs w:val="24"/>
        </w:rPr>
        <w:t>函的有效期比本须知规定的有效期短的，将被称</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为非响应报价，采购代理机构有权拒绝；</w:t>
      </w:r>
    </w:p>
    <w:p w14:paraId="1E6DB332">
      <w:pPr>
        <w:spacing w:before="77" w:line="222" w:lineRule="auto"/>
        <w:ind w:left="7" w:right="77"/>
        <w:rPr>
          <w:rFonts w:ascii="微软雅黑" w:hAnsi="微软雅黑" w:eastAsia="微软雅黑" w:cs="微软雅黑"/>
          <w:sz w:val="24"/>
          <w:szCs w:val="24"/>
        </w:rPr>
      </w:pPr>
      <w:r>
        <w:rPr>
          <w:rFonts w:ascii="微软雅黑" w:hAnsi="微软雅黑" w:eastAsia="微软雅黑" w:cs="微软雅黑"/>
          <w:spacing w:val="-1"/>
          <w:sz w:val="24"/>
          <w:szCs w:val="24"/>
        </w:rPr>
        <w:t>（2）特殊情况下，在报价有效期满之前，采购代理机构可以</w:t>
      </w:r>
      <w:r>
        <w:rPr>
          <w:rFonts w:ascii="微软雅黑" w:hAnsi="微软雅黑" w:eastAsia="微软雅黑" w:cs="微软雅黑"/>
          <w:spacing w:val="-2"/>
          <w:sz w:val="24"/>
          <w:szCs w:val="24"/>
        </w:rPr>
        <w:t>以书面形式要求供应商同意延</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长报价有效期。供应商可以书面形式拒绝或接受上述要求。拒</w:t>
      </w:r>
      <w:r>
        <w:rPr>
          <w:rFonts w:ascii="微软雅黑" w:hAnsi="微软雅黑" w:eastAsia="微软雅黑" w:cs="微软雅黑"/>
          <w:spacing w:val="-4"/>
          <w:sz w:val="24"/>
          <w:szCs w:val="24"/>
        </w:rPr>
        <w:t>绝延长报价有效期的供应商有</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权收回报价保证金；同意延长报价有效期的供应商应当相应延</w:t>
      </w:r>
      <w:r>
        <w:rPr>
          <w:rFonts w:ascii="微软雅黑" w:hAnsi="微软雅黑" w:eastAsia="微软雅黑" w:cs="微软雅黑"/>
          <w:spacing w:val="-4"/>
          <w:sz w:val="24"/>
          <w:szCs w:val="24"/>
        </w:rPr>
        <w:t>长其报价保证金的有效期，但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不得修改响应文件的实质性内容。</w:t>
      </w:r>
    </w:p>
    <w:p w14:paraId="205CCE57">
      <w:pPr>
        <w:spacing w:before="77" w:line="188" w:lineRule="auto"/>
        <w:ind w:left="13"/>
        <w:rPr>
          <w:rFonts w:ascii="微软雅黑" w:hAnsi="微软雅黑" w:eastAsia="微软雅黑" w:cs="微软雅黑"/>
          <w:sz w:val="24"/>
          <w:szCs w:val="24"/>
        </w:rPr>
      </w:pPr>
      <w:r>
        <w:rPr>
          <w:rFonts w:ascii="微软雅黑" w:hAnsi="微软雅黑" w:eastAsia="微软雅黑" w:cs="微软雅黑"/>
          <w:b/>
          <w:bCs/>
          <w:spacing w:val="-3"/>
          <w:sz w:val="24"/>
          <w:szCs w:val="24"/>
        </w:rPr>
        <w:t>七、响应文件递交</w:t>
      </w:r>
    </w:p>
    <w:p w14:paraId="2C8E3EC2">
      <w:pPr>
        <w:spacing w:before="77" w:line="189" w:lineRule="auto"/>
        <w:ind w:left="18"/>
        <w:rPr>
          <w:rFonts w:ascii="微软雅黑" w:hAnsi="微软雅黑" w:eastAsia="微软雅黑" w:cs="微软雅黑"/>
          <w:sz w:val="24"/>
          <w:szCs w:val="24"/>
        </w:rPr>
      </w:pPr>
      <w:r>
        <w:rPr>
          <w:rFonts w:ascii="微软雅黑" w:hAnsi="微软雅黑" w:eastAsia="微软雅黑" w:cs="微软雅黑"/>
          <w:spacing w:val="-10"/>
          <w:sz w:val="24"/>
          <w:szCs w:val="24"/>
        </w:rPr>
        <w:t>1、响应文件递交：</w:t>
      </w:r>
    </w:p>
    <w:p w14:paraId="68E0C027">
      <w:pPr>
        <w:spacing w:before="78" w:line="210" w:lineRule="auto"/>
        <w:ind w:left="7" w:right="81"/>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b/>
          <w:bCs/>
          <w:spacing w:val="-1"/>
          <w:sz w:val="24"/>
          <w:szCs w:val="24"/>
        </w:rPr>
        <w:t>投标人应于投标文件响应截止时间之前将电子投标文件上传到“政采云”平台。</w:t>
      </w:r>
      <w:r>
        <w:rPr>
          <w:rFonts w:ascii="微软雅黑" w:hAnsi="微软雅黑" w:eastAsia="微软雅黑" w:cs="微软雅黑"/>
          <w:spacing w:val="-1"/>
          <w:sz w:val="24"/>
          <w:szCs w:val="24"/>
        </w:rPr>
        <w:t>如因</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磋商文件的修改推迟磋商会议截止日期的，则按采购代理机构另行通知规定的时间递交；</w:t>
      </w:r>
    </w:p>
    <w:p w14:paraId="41491E03">
      <w:pPr>
        <w:spacing w:before="78" w:line="183"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（2）采购代理机构将拒绝接收递交响应文件截止时间后送达的响应文</w:t>
      </w:r>
      <w:r>
        <w:rPr>
          <w:rFonts w:ascii="微软雅黑" w:hAnsi="微软雅黑" w:eastAsia="微软雅黑" w:cs="微软雅黑"/>
          <w:spacing w:val="-3"/>
          <w:sz w:val="24"/>
          <w:szCs w:val="24"/>
        </w:rPr>
        <w:t>件。</w:t>
      </w:r>
    </w:p>
    <w:p w14:paraId="1228D566">
      <w:pPr>
        <w:spacing w:before="85" w:line="189" w:lineRule="auto"/>
        <w:ind w:left="3"/>
        <w:rPr>
          <w:rFonts w:ascii="微软雅黑" w:hAnsi="微软雅黑" w:eastAsia="微软雅黑" w:cs="微软雅黑"/>
          <w:sz w:val="24"/>
          <w:szCs w:val="24"/>
        </w:rPr>
      </w:pPr>
      <w:r>
        <w:rPr>
          <w:rFonts w:ascii="微软雅黑" w:hAnsi="微软雅黑" w:eastAsia="微软雅黑" w:cs="微软雅黑"/>
          <w:spacing w:val="-4"/>
          <w:sz w:val="24"/>
          <w:szCs w:val="24"/>
        </w:rPr>
        <w:t>2、响应文件签收</w:t>
      </w:r>
    </w:p>
    <w:p w14:paraId="63179984">
      <w:pPr>
        <w:spacing w:before="49" w:line="183" w:lineRule="auto"/>
        <w:ind w:left="25"/>
        <w:rPr>
          <w:rFonts w:ascii="微软雅黑" w:hAnsi="微软雅黑" w:eastAsia="微软雅黑" w:cs="微软雅黑"/>
          <w:spacing w:val="-3"/>
          <w:sz w:val="24"/>
          <w:szCs w:val="24"/>
        </w:rPr>
      </w:pPr>
      <w:r>
        <w:rPr>
          <w:rFonts w:ascii="微软雅黑" w:hAnsi="微软雅黑" w:eastAsia="微软雅黑" w:cs="微软雅黑"/>
          <w:spacing w:val="-3"/>
          <w:sz w:val="24"/>
          <w:szCs w:val="24"/>
        </w:rPr>
        <w:t>（1）采购代理机构收到响应文件后，向供应商出具响应文件签收证明；</w:t>
      </w:r>
    </w:p>
    <w:p w14:paraId="15447EC8">
      <w:pPr>
        <w:spacing w:before="49" w:line="183" w:lineRule="auto"/>
        <w:ind w:left="25"/>
        <w:rPr>
          <w:rFonts w:ascii="微软雅黑" w:hAnsi="微软雅黑" w:eastAsia="微软雅黑" w:cs="微软雅黑"/>
          <w:sz w:val="24"/>
          <w:szCs w:val="24"/>
        </w:rPr>
      </w:pPr>
      <w:r>
        <w:rPr>
          <w:rFonts w:ascii="微软雅黑" w:hAnsi="微软雅黑" w:eastAsia="微软雅黑" w:cs="微软雅黑"/>
          <w:spacing w:val="-3"/>
          <w:sz w:val="24"/>
          <w:szCs w:val="24"/>
        </w:rPr>
        <w:t>（2）对供应商提交的响应文件在报价截止时间后不予退还。</w:t>
      </w:r>
    </w:p>
    <w:p w14:paraId="4E6A87F4">
      <w:pPr>
        <w:spacing w:before="85" w:line="188" w:lineRule="auto"/>
        <w:ind w:left="22"/>
        <w:rPr>
          <w:rFonts w:ascii="微软雅黑" w:hAnsi="微软雅黑" w:eastAsia="微软雅黑" w:cs="微软雅黑"/>
          <w:sz w:val="24"/>
          <w:szCs w:val="24"/>
        </w:rPr>
      </w:pPr>
      <w:r>
        <w:rPr>
          <w:rFonts w:ascii="微软雅黑" w:hAnsi="微软雅黑" w:eastAsia="微软雅黑" w:cs="微软雅黑"/>
          <w:spacing w:val="-3"/>
          <w:sz w:val="24"/>
          <w:szCs w:val="24"/>
        </w:rPr>
        <w:t>3、响应文件修改与撤回</w:t>
      </w:r>
    </w:p>
    <w:p w14:paraId="4CEEE095">
      <w:pPr>
        <w:spacing w:before="75" w:line="211" w:lineRule="auto"/>
        <w:ind w:left="25" w:right="145"/>
        <w:rPr>
          <w:rFonts w:ascii="微软雅黑" w:hAnsi="微软雅黑" w:eastAsia="微软雅黑" w:cs="微软雅黑"/>
          <w:sz w:val="24"/>
          <w:szCs w:val="24"/>
        </w:rPr>
      </w:pPr>
      <w:r>
        <w:rPr>
          <w:rFonts w:ascii="微软雅黑" w:hAnsi="微软雅黑" w:eastAsia="微软雅黑" w:cs="微软雅黑"/>
          <w:spacing w:val="-2"/>
          <w:sz w:val="24"/>
          <w:szCs w:val="24"/>
        </w:rPr>
        <w:t>（1）供应商在磋商文件要求提交响应文件的截止时间前，可以修改或者撤回己提交的响应</w:t>
      </w:r>
      <w:r>
        <w:rPr>
          <w:rFonts w:ascii="微软雅黑" w:hAnsi="微软雅黑" w:eastAsia="微软雅黑" w:cs="微软雅黑"/>
          <w:spacing w:val="17"/>
          <w:sz w:val="24"/>
          <w:szCs w:val="24"/>
        </w:rPr>
        <w:t xml:space="preserve"> </w:t>
      </w:r>
      <w:r>
        <w:rPr>
          <w:rFonts w:ascii="微软雅黑" w:hAnsi="微软雅黑" w:eastAsia="微软雅黑" w:cs="微软雅黑"/>
          <w:spacing w:val="-4"/>
          <w:sz w:val="24"/>
          <w:szCs w:val="24"/>
        </w:rPr>
        <w:t>文件，并以书面形式通知采购代理机构；</w:t>
      </w:r>
    </w:p>
    <w:p w14:paraId="5F3F8C9A">
      <w:pPr>
        <w:spacing w:before="77" w:line="218" w:lineRule="auto"/>
        <w:ind w:left="27" w:right="115" w:hanging="2"/>
        <w:rPr>
          <w:rFonts w:ascii="微软雅黑" w:hAnsi="微软雅黑" w:eastAsia="微软雅黑" w:cs="微软雅黑"/>
          <w:sz w:val="24"/>
          <w:szCs w:val="24"/>
        </w:rPr>
      </w:pPr>
      <w:r>
        <w:rPr>
          <w:rFonts w:ascii="微软雅黑" w:hAnsi="微软雅黑" w:eastAsia="微软雅黑" w:cs="微软雅黑"/>
          <w:spacing w:val="-1"/>
          <w:sz w:val="24"/>
          <w:szCs w:val="24"/>
        </w:rPr>
        <w:t>（2）任何修改内容必须由供应商的法定代表人或</w:t>
      </w:r>
      <w:r>
        <w:rPr>
          <w:rFonts w:ascii="微软雅黑" w:hAnsi="微软雅黑" w:eastAsia="微软雅黑" w:cs="微软雅黑"/>
          <w:spacing w:val="-2"/>
          <w:sz w:val="24"/>
          <w:szCs w:val="24"/>
        </w:rPr>
        <w:t>其授权代表签字，不得涂抹。经法定代表</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人或其授权代表正式签署的修改文件组成响应文件的一</w:t>
      </w:r>
      <w:r>
        <w:rPr>
          <w:rFonts w:ascii="微软雅黑" w:hAnsi="微软雅黑" w:eastAsia="微软雅黑" w:cs="微软雅黑"/>
          <w:spacing w:val="-4"/>
          <w:sz w:val="24"/>
          <w:szCs w:val="24"/>
        </w:rPr>
        <w:t>部分，份数和密封要求同响应文件一</w:t>
      </w:r>
      <w:r>
        <w:rPr>
          <w:rFonts w:ascii="微软雅黑" w:hAnsi="微软雅黑" w:eastAsia="微软雅黑" w:cs="微软雅黑"/>
          <w:sz w:val="24"/>
          <w:szCs w:val="24"/>
        </w:rPr>
        <w:t xml:space="preserve"> </w:t>
      </w:r>
      <w:r>
        <w:rPr>
          <w:rFonts w:ascii="微软雅黑" w:hAnsi="微软雅黑" w:eastAsia="微软雅黑" w:cs="微软雅黑"/>
          <w:spacing w:val="-18"/>
          <w:sz w:val="24"/>
          <w:szCs w:val="24"/>
        </w:rPr>
        <w:t>致；</w:t>
      </w:r>
    </w:p>
    <w:p w14:paraId="7B603470">
      <w:pPr>
        <w:spacing w:before="78" w:line="183" w:lineRule="auto"/>
        <w:ind w:left="25"/>
        <w:rPr>
          <w:rFonts w:ascii="微软雅黑" w:hAnsi="微软雅黑" w:eastAsia="微软雅黑" w:cs="微软雅黑"/>
          <w:sz w:val="24"/>
          <w:szCs w:val="24"/>
        </w:rPr>
      </w:pPr>
      <w:r>
        <w:rPr>
          <w:rFonts w:ascii="微软雅黑" w:hAnsi="微软雅黑" w:eastAsia="微软雅黑" w:cs="微软雅黑"/>
          <w:spacing w:val="-5"/>
          <w:sz w:val="24"/>
          <w:szCs w:val="24"/>
        </w:rPr>
        <w:t>（3）报价有效期内不得撤回。</w:t>
      </w:r>
    </w:p>
    <w:p w14:paraId="2C7DB45E">
      <w:pPr>
        <w:spacing w:before="85" w:line="184" w:lineRule="auto"/>
        <w:ind w:left="16"/>
        <w:rPr>
          <w:rFonts w:ascii="微软雅黑" w:hAnsi="微软雅黑" w:eastAsia="微软雅黑" w:cs="微软雅黑"/>
          <w:sz w:val="24"/>
          <w:szCs w:val="24"/>
        </w:rPr>
      </w:pPr>
      <w:r>
        <w:rPr>
          <w:rFonts w:ascii="微软雅黑" w:hAnsi="微软雅黑" w:eastAsia="微软雅黑" w:cs="微软雅黑"/>
          <w:b/>
          <w:bCs/>
          <w:spacing w:val="-3"/>
          <w:sz w:val="24"/>
          <w:szCs w:val="24"/>
        </w:rPr>
        <w:t>4、在线投标响应（电子投标）说明</w:t>
      </w:r>
    </w:p>
    <w:p w14:paraId="3BA7C9E7">
      <w:pPr>
        <w:spacing w:before="85" w:line="232" w:lineRule="auto"/>
        <w:ind w:left="29" w:right="55" w:hanging="4"/>
        <w:jc w:val="both"/>
        <w:rPr>
          <w:rFonts w:ascii="微软雅黑" w:hAnsi="微软雅黑" w:eastAsia="微软雅黑" w:cs="微软雅黑"/>
          <w:sz w:val="24"/>
          <w:szCs w:val="24"/>
        </w:rPr>
      </w:pPr>
      <w:r>
        <w:rPr>
          <w:rFonts w:ascii="微软雅黑" w:hAnsi="微软雅黑" w:eastAsia="微软雅黑" w:cs="微软雅黑"/>
          <w:b/>
          <w:bCs/>
          <w:spacing w:val="-5"/>
          <w:sz w:val="24"/>
          <w:szCs w:val="24"/>
        </w:rPr>
        <w:t>（1）本项目为电子招投标项目，投标人需要使用CA加密设备，凡参加本项目供应商</w:t>
      </w:r>
      <w:r>
        <w:rPr>
          <w:rFonts w:ascii="微软雅黑" w:hAnsi="微软雅黑" w:eastAsia="微软雅黑" w:cs="微软雅黑"/>
          <w:b/>
          <w:bCs/>
          <w:spacing w:val="-6"/>
          <w:sz w:val="24"/>
          <w:szCs w:val="24"/>
        </w:rPr>
        <w:t>可</w:t>
      </w:r>
      <w:r>
        <w:rPr>
          <w:rFonts w:ascii="微软雅黑" w:hAnsi="微软雅黑" w:eastAsia="微软雅黑" w:cs="微软雅黑"/>
          <w:b/>
          <w:bCs/>
          <w:spacing w:val="-9"/>
          <w:sz w:val="24"/>
          <w:szCs w:val="24"/>
        </w:rPr>
        <w:t>通过新疆数字证书认证中心官网（</w:t>
      </w:r>
      <w:r>
        <w:fldChar w:fldCharType="begin"/>
      </w:r>
      <w:r>
        <w:instrText xml:space="preserve">HYPERLINK"https://www.xjca.com.cn/"</w:instrText>
      </w:r>
      <w:r>
        <w:fldChar w:fldCharType="separate"/>
      </w:r>
      <w:r>
        <w:rPr>
          <w:rFonts w:ascii="微软雅黑" w:hAnsi="微软雅黑" w:eastAsia="微软雅黑" w:cs="微软雅黑"/>
          <w:b/>
          <w:bCs/>
          <w:spacing w:val="-9"/>
          <w:sz w:val="24"/>
          <w:szCs w:val="24"/>
        </w:rPr>
        <w:t>https://www.xjca.com.cn/</w:t>
      </w:r>
      <w:r>
        <w:rPr>
          <w:rFonts w:ascii="微软雅黑" w:hAnsi="微软雅黑" w:eastAsia="微软雅黑" w:cs="微软雅黑"/>
          <w:b/>
          <w:bCs/>
          <w:spacing w:val="-9"/>
          <w:sz w:val="24"/>
          <w:szCs w:val="24"/>
        </w:rPr>
        <w:fldChar w:fldCharType="end"/>
      </w:r>
      <w:r>
        <w:rPr>
          <w:rFonts w:ascii="微软雅黑" w:hAnsi="微软雅黑" w:eastAsia="微软雅黑" w:cs="微软雅黑"/>
          <w:b/>
          <w:bCs/>
          <w:spacing w:val="-9"/>
          <w:sz w:val="24"/>
          <w:szCs w:val="24"/>
        </w:rPr>
        <w:t>）或下载“新疆政务通”APP</w:t>
      </w:r>
      <w:r>
        <w:rPr>
          <w:rFonts w:ascii="微软雅黑" w:hAnsi="微软雅黑" w:eastAsia="微软雅黑" w:cs="微软雅黑"/>
          <w:b/>
          <w:bCs/>
          <w:spacing w:val="-4"/>
          <w:sz w:val="24"/>
          <w:szCs w:val="24"/>
        </w:rPr>
        <w:t>自行进行申领。如有操作性问题可与政采云在线客服进行咨询，咨询电</w:t>
      </w:r>
      <w:r>
        <w:rPr>
          <w:rFonts w:ascii="微软雅黑" w:hAnsi="微软雅黑" w:eastAsia="微软雅黑" w:cs="微软雅黑"/>
          <w:b/>
          <w:bCs/>
          <w:spacing w:val="-5"/>
          <w:sz w:val="24"/>
          <w:szCs w:val="24"/>
        </w:rPr>
        <w:t>话：95763</w:t>
      </w:r>
    </w:p>
    <w:p w14:paraId="5FE11DC2">
      <w:pPr>
        <w:spacing w:before="7" w:line="229" w:lineRule="auto"/>
        <w:ind w:left="26" w:hanging="1"/>
        <w:rPr>
          <w:rFonts w:ascii="微软雅黑" w:hAnsi="微软雅黑" w:eastAsia="微软雅黑" w:cs="微软雅黑"/>
          <w:sz w:val="24"/>
          <w:szCs w:val="24"/>
        </w:rPr>
      </w:pPr>
      <w:r>
        <w:rPr>
          <w:rFonts w:ascii="微软雅黑" w:hAnsi="微软雅黑" w:eastAsia="微软雅黑" w:cs="微软雅黑"/>
          <w:b/>
          <w:bCs/>
          <w:spacing w:val="-4"/>
          <w:sz w:val="24"/>
          <w:szCs w:val="24"/>
        </w:rPr>
        <w:t>（2）本项目实行网上投标，采用加密电子投标响应文件(供应商须使用CA加密设备通过政</w:t>
      </w:r>
      <w:r>
        <w:rPr>
          <w:rFonts w:ascii="微软雅黑" w:hAnsi="微软雅黑" w:eastAsia="微软雅黑" w:cs="微软雅黑"/>
          <w:b/>
          <w:bCs/>
          <w:sz w:val="24"/>
          <w:szCs w:val="24"/>
        </w:rPr>
        <w:t>采云电子投标客户端制作投标响应文件)。若供应</w:t>
      </w:r>
      <w:r>
        <w:rPr>
          <w:rFonts w:ascii="微软雅黑" w:hAnsi="微软雅黑" w:eastAsia="微软雅黑" w:cs="微软雅黑"/>
          <w:b/>
          <w:bCs/>
          <w:spacing w:val="-1"/>
          <w:sz w:val="24"/>
          <w:szCs w:val="24"/>
        </w:rPr>
        <w:t>商参与投标，自行承担投标一切费用。</w:t>
      </w:r>
    </w:p>
    <w:p w14:paraId="040274CE">
      <w:pPr>
        <w:spacing w:before="15" w:line="232" w:lineRule="auto"/>
        <w:ind w:left="25"/>
        <w:jc w:val="both"/>
        <w:rPr>
          <w:rFonts w:ascii="微软雅黑" w:hAnsi="微软雅黑" w:eastAsia="微软雅黑" w:cs="微软雅黑"/>
          <w:sz w:val="24"/>
          <w:szCs w:val="24"/>
        </w:rPr>
      </w:pPr>
      <w:r>
        <w:rPr>
          <w:rFonts w:ascii="微软雅黑" w:hAnsi="微软雅黑" w:eastAsia="微软雅黑" w:cs="微软雅黑"/>
          <w:b/>
          <w:bCs/>
          <w:spacing w:val="-4"/>
          <w:sz w:val="24"/>
          <w:szCs w:val="24"/>
        </w:rPr>
        <w:t>（3）各供应商应在开标前应确保成为新疆政府采购网正式注</w:t>
      </w:r>
      <w:r>
        <w:rPr>
          <w:rFonts w:ascii="微软雅黑" w:hAnsi="微软雅黑" w:eastAsia="微软雅黑" w:cs="微软雅黑"/>
          <w:b/>
          <w:bCs/>
          <w:spacing w:val="-5"/>
          <w:sz w:val="24"/>
          <w:szCs w:val="24"/>
        </w:rPr>
        <w:t>册入库供应商，并完成CA数</w:t>
      </w:r>
      <w:r>
        <w:rPr>
          <w:rFonts w:ascii="微软雅黑" w:hAnsi="微软雅黑" w:eastAsia="微软雅黑" w:cs="微软雅黑"/>
          <w:b/>
          <w:bCs/>
          <w:spacing w:val="-4"/>
          <w:sz w:val="24"/>
          <w:szCs w:val="24"/>
        </w:rPr>
        <w:t>字证书申领。因未注册入库、未办理CA数字证书等原因造成无法投标或投标失败等后果由</w:t>
      </w:r>
      <w:r>
        <w:rPr>
          <w:rFonts w:ascii="微软雅黑" w:hAnsi="微软雅黑" w:eastAsia="微软雅黑" w:cs="微软雅黑"/>
          <w:b/>
          <w:bCs/>
          <w:spacing w:val="-6"/>
          <w:sz w:val="24"/>
          <w:szCs w:val="24"/>
        </w:rPr>
        <w:t>供应商自行承担。</w:t>
      </w:r>
    </w:p>
    <w:p w14:paraId="557B69C9">
      <w:pPr>
        <w:spacing w:before="6" w:line="232" w:lineRule="auto"/>
        <w:ind w:left="26" w:hanging="1"/>
        <w:rPr>
          <w:rFonts w:ascii="微软雅黑" w:hAnsi="微软雅黑" w:eastAsia="微软雅黑" w:cs="微软雅黑"/>
          <w:sz w:val="24"/>
          <w:szCs w:val="24"/>
        </w:rPr>
      </w:pPr>
      <w:r>
        <w:rPr>
          <w:rFonts w:ascii="微软雅黑" w:hAnsi="微软雅黑" w:eastAsia="微软雅黑" w:cs="微软雅黑"/>
          <w:b/>
          <w:bCs/>
          <w:spacing w:val="-5"/>
          <w:sz w:val="24"/>
          <w:szCs w:val="24"/>
        </w:rPr>
        <w:t>（4）投标人将政采云电子交易客户端下载、安装完成后，可通过账号密码或CA登录客户</w:t>
      </w:r>
      <w:r>
        <w:rPr>
          <w:rFonts w:ascii="微软雅黑" w:hAnsi="微软雅黑" w:eastAsia="微软雅黑" w:cs="微软雅黑"/>
          <w:b/>
          <w:bCs/>
          <w:spacing w:val="-6"/>
          <w:sz w:val="24"/>
          <w:szCs w:val="24"/>
        </w:rPr>
        <w:t>端进行投标响应文件制作。在使用政采云投标客户端时，建议使用WIN7及以上操作</w:t>
      </w:r>
      <w:r>
        <w:rPr>
          <w:rFonts w:ascii="微软雅黑" w:hAnsi="微软雅黑" w:eastAsia="微软雅黑" w:cs="微软雅黑"/>
          <w:b/>
          <w:bCs/>
          <w:spacing w:val="-7"/>
          <w:sz w:val="24"/>
          <w:szCs w:val="24"/>
        </w:rPr>
        <w:t>系统。</w:t>
      </w:r>
      <w:r>
        <w:rPr>
          <w:rFonts w:ascii="微软雅黑" w:hAnsi="微软雅黑" w:eastAsia="微软雅黑" w:cs="微软雅黑"/>
          <w:b/>
          <w:bCs/>
          <w:spacing w:val="-2"/>
          <w:sz w:val="24"/>
          <w:szCs w:val="24"/>
        </w:rPr>
        <w:t>客户端请至政采云平台（</w:t>
      </w:r>
      <w:r>
        <w:fldChar w:fldCharType="begin"/>
      </w:r>
      <w:r>
        <w:instrText xml:space="preserve">HYPERLINK"https://login.zcygov.cn/user-login/#/login"</w:instrText>
      </w:r>
      <w:r>
        <w:fldChar w:fldCharType="separate"/>
      </w:r>
      <w:r>
        <w:rPr>
          <w:rFonts w:ascii="微软雅黑" w:hAnsi="微软雅黑" w:eastAsia="微软雅黑" w:cs="微软雅黑"/>
          <w:b/>
          <w:bCs/>
          <w:spacing w:val="-2"/>
          <w:sz w:val="24"/>
          <w:szCs w:val="24"/>
        </w:rPr>
        <w:t>https://login.zcygov.cn/user-login/#/login</w:t>
      </w:r>
      <w:r>
        <w:rPr>
          <w:rFonts w:ascii="微软雅黑" w:hAnsi="微软雅黑" w:eastAsia="微软雅黑" w:cs="微软雅黑"/>
          <w:b/>
          <w:bCs/>
          <w:spacing w:val="-2"/>
          <w:sz w:val="24"/>
          <w:szCs w:val="24"/>
        </w:rPr>
        <w:fldChar w:fldCharType="end"/>
      </w:r>
      <w:r>
        <w:rPr>
          <w:rFonts w:ascii="微软雅黑" w:hAnsi="微软雅黑" w:eastAsia="微软雅黑" w:cs="微软雅黑"/>
          <w:b/>
          <w:bCs/>
          <w:spacing w:val="-2"/>
          <w:sz w:val="24"/>
          <w:szCs w:val="24"/>
        </w:rPr>
        <w:t>）下载专区查看，</w:t>
      </w:r>
      <w:r>
        <w:rPr>
          <w:rFonts w:ascii="微软雅黑" w:hAnsi="微软雅黑" w:eastAsia="微软雅黑" w:cs="微软雅黑"/>
          <w:b/>
          <w:bCs/>
          <w:spacing w:val="-8"/>
          <w:sz w:val="24"/>
          <w:szCs w:val="24"/>
        </w:rPr>
        <w:t>如有问题可拨打政采云客户服务热线95763进行咨询。</w:t>
      </w:r>
    </w:p>
    <w:p w14:paraId="545B8581">
      <w:pPr>
        <w:spacing w:before="9" w:line="232" w:lineRule="auto"/>
        <w:ind w:left="27" w:hanging="2"/>
        <w:rPr>
          <w:rFonts w:ascii="微软雅黑" w:hAnsi="微软雅黑" w:eastAsia="微软雅黑" w:cs="微软雅黑"/>
          <w:sz w:val="24"/>
          <w:szCs w:val="24"/>
        </w:rPr>
      </w:pPr>
      <w:r>
        <w:rPr>
          <w:rFonts w:ascii="微软雅黑" w:hAnsi="微软雅黑" w:eastAsia="微软雅黑" w:cs="微软雅黑"/>
          <w:b/>
          <w:bCs/>
          <w:spacing w:val="-6"/>
          <w:sz w:val="24"/>
          <w:szCs w:val="24"/>
        </w:rPr>
        <w:t>（5</w:t>
      </w:r>
      <w:r>
        <w:rPr>
          <w:rFonts w:ascii="微软雅黑" w:hAnsi="微软雅黑" w:eastAsia="微软雅黑" w:cs="微软雅黑"/>
          <w:b/>
          <w:bCs/>
          <w:spacing w:val="-5"/>
          <w:sz w:val="24"/>
          <w:szCs w:val="24"/>
        </w:rPr>
        <w:t>）投标人在开标时须使用制作加密电子投标响应文件所使用的CA锁及电脑，电脑须</w:t>
      </w:r>
      <w:r>
        <w:rPr>
          <w:rFonts w:ascii="微软雅黑" w:hAnsi="微软雅黑" w:eastAsia="微软雅黑" w:cs="微软雅黑"/>
          <w:b/>
          <w:bCs/>
          <w:spacing w:val="-3"/>
          <w:sz w:val="24"/>
          <w:szCs w:val="24"/>
        </w:rPr>
        <w:t>提</w:t>
      </w:r>
      <w:r>
        <w:rPr>
          <w:rFonts w:ascii="微软雅黑" w:hAnsi="微软雅黑" w:eastAsia="微软雅黑" w:cs="微软雅黑"/>
          <w:b/>
          <w:bCs/>
          <w:spacing w:val="-1"/>
          <w:sz w:val="24"/>
          <w:szCs w:val="24"/>
        </w:rPr>
        <w:t>前配置好浏览器，以便开标时解锁。如因供应商自身原因导致在规定时间内无法正常解密</w:t>
      </w:r>
      <w:r>
        <w:rPr>
          <w:rFonts w:ascii="微软雅黑" w:hAnsi="微软雅黑" w:eastAsia="微软雅黑" w:cs="微软雅黑"/>
          <w:b/>
          <w:bCs/>
          <w:spacing w:val="-7"/>
          <w:sz w:val="24"/>
          <w:szCs w:val="24"/>
        </w:rPr>
        <w:t>的（如：浏览器故障、未安装相关驱动、网络故障、加密CA与解密CA不一致等</w:t>
      </w:r>
      <w:r>
        <w:rPr>
          <w:rFonts w:ascii="微软雅黑" w:hAnsi="微软雅黑" w:eastAsia="微软雅黑" w:cs="微软雅黑"/>
          <w:b/>
          <w:bCs/>
          <w:spacing w:val="5"/>
          <w:sz w:val="24"/>
          <w:szCs w:val="24"/>
        </w:rPr>
        <w:t>），</w:t>
      </w:r>
      <w:r>
        <w:rPr>
          <w:rFonts w:ascii="微软雅黑" w:hAnsi="微软雅黑" w:eastAsia="微软雅黑" w:cs="微软雅黑"/>
          <w:b/>
          <w:bCs/>
          <w:spacing w:val="-7"/>
          <w:sz w:val="24"/>
          <w:szCs w:val="24"/>
        </w:rPr>
        <w:t>采购</w:t>
      </w:r>
      <w:r>
        <w:rPr>
          <w:rFonts w:ascii="微软雅黑" w:hAnsi="微软雅黑" w:eastAsia="微软雅黑" w:cs="微软雅黑"/>
          <w:b/>
          <w:bCs/>
          <w:spacing w:val="-3"/>
          <w:sz w:val="24"/>
          <w:szCs w:val="24"/>
        </w:rPr>
        <w:t>代理机构不予异常处理，视为供应商自动弃标。</w:t>
      </w:r>
    </w:p>
    <w:p w14:paraId="5342FAA1">
      <w:pPr>
        <w:spacing w:before="4" w:line="184" w:lineRule="auto"/>
        <w:ind w:left="25"/>
        <w:rPr>
          <w:rFonts w:ascii="微软雅黑" w:hAnsi="微软雅黑" w:eastAsia="微软雅黑" w:cs="微软雅黑"/>
          <w:sz w:val="24"/>
          <w:szCs w:val="24"/>
        </w:rPr>
      </w:pPr>
      <w:r>
        <w:rPr>
          <w:rFonts w:ascii="微软雅黑" w:hAnsi="微软雅黑" w:eastAsia="微软雅黑" w:cs="微软雅黑"/>
          <w:b/>
          <w:bCs/>
          <w:spacing w:val="-3"/>
          <w:sz w:val="24"/>
          <w:szCs w:val="24"/>
        </w:rPr>
        <w:t>（6）投标人对不见面开评标系统的技术操作咨询，可通过</w:t>
      </w:r>
    </w:p>
    <w:p w14:paraId="67223F16">
      <w:pPr>
        <w:spacing w:before="82" w:line="233" w:lineRule="auto"/>
        <w:ind w:firstLine="14"/>
        <w:rPr>
          <w:rFonts w:ascii="微软雅黑" w:hAnsi="微软雅黑" w:eastAsia="微软雅黑" w:cs="微软雅黑"/>
          <w:sz w:val="24"/>
          <w:szCs w:val="24"/>
        </w:rPr>
      </w:pPr>
      <w:r>
        <w:fldChar w:fldCharType="begin"/>
      </w:r>
      <w:r>
        <w:instrText xml:space="preserve">HYPERLINK"https://edu.zcygov.cn/luban/xinjiang-e-biding"</w:instrText>
      </w:r>
      <w:r>
        <w:fldChar w:fldCharType="separate"/>
      </w:r>
      <w:r>
        <w:rPr>
          <w:rFonts w:ascii="微软雅黑" w:hAnsi="微软雅黑" w:eastAsia="微软雅黑" w:cs="微软雅黑"/>
          <w:b/>
          <w:bCs/>
          <w:spacing w:val="-6"/>
          <w:sz w:val="24"/>
          <w:szCs w:val="24"/>
        </w:rPr>
        <w:t>https://edu.zcygov.cn/luban/xinjiang-e-biding</w:t>
      </w:r>
      <w:r>
        <w:rPr>
          <w:rFonts w:ascii="微软雅黑" w:hAnsi="微软雅黑" w:eastAsia="微软雅黑" w:cs="微软雅黑"/>
          <w:b/>
          <w:bCs/>
          <w:spacing w:val="-6"/>
          <w:sz w:val="24"/>
          <w:szCs w:val="24"/>
        </w:rPr>
        <w:fldChar w:fldCharType="end"/>
      </w:r>
      <w:r>
        <w:rPr>
          <w:rFonts w:ascii="微软雅黑" w:hAnsi="微软雅黑" w:eastAsia="微软雅黑" w:cs="微软雅黑"/>
          <w:b/>
          <w:bCs/>
          <w:spacing w:val="-6"/>
          <w:sz w:val="24"/>
          <w:szCs w:val="24"/>
        </w:rPr>
        <w:t>自助查询，也可在政采云帮助中心常见</w:t>
      </w:r>
      <w:r>
        <w:rPr>
          <w:rFonts w:ascii="微软雅黑" w:hAnsi="微软雅黑" w:eastAsia="微软雅黑" w:cs="微软雅黑"/>
          <w:b/>
          <w:bCs/>
          <w:spacing w:val="-2"/>
          <w:sz w:val="24"/>
          <w:szCs w:val="24"/>
        </w:rPr>
        <w:t>问题解答和操作流程讲解视频中自助查询，网址为：</w:t>
      </w:r>
      <w:r>
        <w:fldChar w:fldCharType="begin"/>
      </w:r>
      <w:r>
        <w:instrText xml:space="preserve">HYPERLINK"https://service.zcygov.cn/#/help"</w:instrText>
      </w:r>
      <w:r>
        <w:fldChar w:fldCharType="separate"/>
      </w:r>
      <w:r>
        <w:rPr>
          <w:rFonts w:ascii="微软雅黑" w:hAnsi="微软雅黑" w:eastAsia="微软雅黑" w:cs="微软雅黑"/>
          <w:b/>
          <w:bCs/>
          <w:spacing w:val="-2"/>
          <w:sz w:val="24"/>
          <w:szCs w:val="24"/>
        </w:rPr>
        <w:t>https://service.</w:t>
      </w:r>
      <w:r>
        <w:rPr>
          <w:rFonts w:ascii="微软雅黑" w:hAnsi="微软雅黑" w:eastAsia="微软雅黑" w:cs="微软雅黑"/>
          <w:b/>
          <w:bCs/>
          <w:spacing w:val="-3"/>
          <w:sz w:val="24"/>
          <w:szCs w:val="24"/>
        </w:rPr>
        <w:t>zcygov.cn/#/help</w:t>
      </w:r>
      <w:r>
        <w:rPr>
          <w:rFonts w:ascii="微软雅黑" w:hAnsi="微软雅黑" w:eastAsia="微软雅黑" w:cs="微软雅黑"/>
          <w:b/>
          <w:bCs/>
          <w:spacing w:val="-3"/>
          <w:sz w:val="24"/>
          <w:szCs w:val="24"/>
        </w:rPr>
        <w:fldChar w:fldCharType="end"/>
      </w:r>
      <w:r>
        <w:rPr>
          <w:rFonts w:ascii="微软雅黑" w:hAnsi="微软雅黑" w:eastAsia="微软雅黑" w:cs="微软雅黑"/>
          <w:b/>
          <w:bCs/>
          <w:spacing w:val="-3"/>
          <w:sz w:val="24"/>
          <w:szCs w:val="24"/>
        </w:rPr>
        <w:t>，</w:t>
      </w:r>
      <w:r>
        <w:rPr>
          <w:rFonts w:ascii="微软雅黑" w:hAnsi="微软雅黑" w:eastAsia="微软雅黑" w:cs="微软雅黑"/>
          <w:b/>
          <w:bCs/>
          <w:spacing w:val="-1"/>
          <w:sz w:val="24"/>
          <w:szCs w:val="24"/>
        </w:rPr>
        <w:t>“项目采购”—“操作流程-电子招投标</w:t>
      </w:r>
      <w:r>
        <w:rPr>
          <w:rFonts w:ascii="微软雅黑" w:hAnsi="微软雅黑" w:eastAsia="微软雅黑" w:cs="微软雅黑"/>
          <w:b/>
          <w:bCs/>
          <w:spacing w:val="-2"/>
          <w:sz w:val="24"/>
          <w:szCs w:val="24"/>
        </w:rPr>
        <w:t>”—“政府采购项目电子交易管理操作指南-供</w:t>
      </w:r>
      <w:r>
        <w:rPr>
          <w:rFonts w:ascii="微软雅黑" w:hAnsi="微软雅黑" w:eastAsia="微软雅黑" w:cs="微软雅黑"/>
          <w:b/>
          <w:bCs/>
          <w:spacing w:val="-1"/>
          <w:sz w:val="24"/>
          <w:szCs w:val="24"/>
        </w:rPr>
        <w:t>应商”版面获取操作指南，同时对自助查询无法解决的问题可通过钉钉群及政采云在线客</w:t>
      </w:r>
      <w:r>
        <w:rPr>
          <w:rFonts w:ascii="微软雅黑" w:hAnsi="微软雅黑" w:eastAsia="微软雅黑" w:cs="微软雅黑"/>
          <w:b/>
          <w:bCs/>
          <w:spacing w:val="-3"/>
          <w:sz w:val="24"/>
          <w:szCs w:val="24"/>
        </w:rPr>
        <w:t>服获取服务支持。</w:t>
      </w:r>
    </w:p>
    <w:p w14:paraId="2F03F2C4">
      <w:pPr>
        <w:spacing w:before="4" w:line="189" w:lineRule="auto"/>
        <w:ind w:left="24"/>
        <w:rPr>
          <w:rFonts w:ascii="微软雅黑" w:hAnsi="微软雅黑" w:eastAsia="微软雅黑" w:cs="微软雅黑"/>
          <w:sz w:val="24"/>
          <w:szCs w:val="24"/>
        </w:rPr>
      </w:pPr>
      <w:r>
        <w:rPr>
          <w:rFonts w:ascii="微软雅黑" w:hAnsi="微软雅黑" w:eastAsia="微软雅黑" w:cs="微软雅黑"/>
          <w:b/>
          <w:bCs/>
          <w:spacing w:val="-3"/>
          <w:sz w:val="24"/>
          <w:szCs w:val="24"/>
        </w:rPr>
        <w:t>八、磋商</w:t>
      </w:r>
    </w:p>
    <w:p w14:paraId="420070F3">
      <w:pPr>
        <w:spacing w:before="76" w:line="189" w:lineRule="auto"/>
        <w:ind w:left="35"/>
        <w:rPr>
          <w:rFonts w:ascii="微软雅黑" w:hAnsi="微软雅黑" w:eastAsia="微软雅黑" w:cs="微软雅黑"/>
          <w:sz w:val="24"/>
          <w:szCs w:val="24"/>
        </w:rPr>
      </w:pPr>
      <w:r>
        <w:rPr>
          <w:rFonts w:ascii="微软雅黑" w:hAnsi="微软雅黑" w:eastAsia="微软雅黑" w:cs="微软雅黑"/>
          <w:spacing w:val="-7"/>
          <w:sz w:val="24"/>
          <w:szCs w:val="24"/>
        </w:rPr>
        <w:t>1、磋商小组</w:t>
      </w:r>
    </w:p>
    <w:p w14:paraId="36FCD8AB">
      <w:pPr>
        <w:spacing w:before="75" w:line="188" w:lineRule="auto"/>
        <w:ind w:left="384"/>
        <w:rPr>
          <w:rFonts w:ascii="微软雅黑" w:hAnsi="微软雅黑" w:eastAsia="微软雅黑" w:cs="微软雅黑"/>
          <w:sz w:val="24"/>
          <w:szCs w:val="24"/>
        </w:rPr>
      </w:pPr>
      <w:r>
        <w:rPr>
          <w:rFonts w:ascii="微软雅黑" w:hAnsi="微软雅黑" w:eastAsia="微软雅黑" w:cs="微软雅黑"/>
          <w:spacing w:val="-2"/>
          <w:sz w:val="24"/>
          <w:szCs w:val="24"/>
        </w:rPr>
        <w:t>磋商小组负责对响应文件进行审查、质疑、评审，推荐成交候选供应商。</w:t>
      </w:r>
    </w:p>
    <w:p w14:paraId="46B094DB">
      <w:pPr>
        <w:spacing w:before="78" w:line="188" w:lineRule="auto"/>
        <w:ind w:left="20"/>
        <w:rPr>
          <w:rFonts w:ascii="微软雅黑" w:hAnsi="微软雅黑" w:eastAsia="微软雅黑" w:cs="微软雅黑"/>
          <w:sz w:val="24"/>
          <w:szCs w:val="24"/>
        </w:rPr>
      </w:pPr>
      <w:r>
        <w:rPr>
          <w:rFonts w:ascii="微软雅黑" w:hAnsi="微软雅黑" w:eastAsia="微软雅黑" w:cs="微软雅黑"/>
          <w:spacing w:val="-5"/>
          <w:sz w:val="24"/>
          <w:szCs w:val="24"/>
        </w:rPr>
        <w:t>2、磋商原则</w:t>
      </w:r>
    </w:p>
    <w:p w14:paraId="4D75948D">
      <w:pPr>
        <w:spacing w:before="46" w:line="232" w:lineRule="auto"/>
        <w:ind w:left="7" w:right="16" w:firstLine="335"/>
        <w:rPr>
          <w:rFonts w:ascii="微软雅黑" w:hAnsi="微软雅黑" w:eastAsia="微软雅黑" w:cs="微软雅黑"/>
          <w:sz w:val="24"/>
          <w:szCs w:val="24"/>
        </w:rPr>
      </w:pPr>
      <w:r>
        <w:rPr>
          <w:rFonts w:ascii="微软雅黑" w:hAnsi="微软雅黑" w:eastAsia="微软雅黑" w:cs="微软雅黑"/>
          <w:sz w:val="24"/>
          <w:szCs w:val="24"/>
        </w:rPr>
        <w:t>“客观、公正、审慎”为本次磋商的基本原则，磋商小组将按照这一原则的要求，根据</w:t>
      </w:r>
      <w:r>
        <w:rPr>
          <w:rFonts w:ascii="微软雅黑" w:hAnsi="微软雅黑" w:eastAsia="微软雅黑" w:cs="微软雅黑"/>
          <w:spacing w:val="-9"/>
          <w:sz w:val="24"/>
          <w:szCs w:val="24"/>
        </w:rPr>
        <w:t>磋商文件的评审程序、评审方法、评审标准进行独立评审，同时在评审过程中遵守以下原则：</w:t>
      </w:r>
      <w:r>
        <w:rPr>
          <w:rFonts w:ascii="微软雅黑" w:hAnsi="微软雅黑" w:eastAsia="微软雅黑" w:cs="微软雅黑"/>
          <w:spacing w:val="-1"/>
          <w:sz w:val="24"/>
          <w:szCs w:val="24"/>
        </w:rPr>
        <w:t>（1）客观性原则：磋商小组将严格按照磋商文件的要求，对</w:t>
      </w:r>
      <w:r>
        <w:rPr>
          <w:rFonts w:ascii="微软雅黑" w:hAnsi="微软雅黑" w:eastAsia="微软雅黑" w:cs="微软雅黑"/>
          <w:spacing w:val="-2"/>
          <w:sz w:val="24"/>
          <w:szCs w:val="24"/>
        </w:rPr>
        <w:t>供应商的响应文件进行认真评</w:t>
      </w:r>
      <w:r>
        <w:rPr>
          <w:rFonts w:ascii="微软雅黑" w:hAnsi="微软雅黑" w:eastAsia="微软雅黑" w:cs="微软雅黑"/>
          <w:spacing w:val="-1"/>
          <w:sz w:val="24"/>
          <w:szCs w:val="24"/>
        </w:rPr>
        <w:t>审；磋商小组对响应文件的评审仅依据响应文件本身，而不依据响应文</w:t>
      </w:r>
      <w:r>
        <w:rPr>
          <w:rFonts w:ascii="微软雅黑" w:hAnsi="微软雅黑" w:eastAsia="微软雅黑" w:cs="微软雅黑"/>
          <w:spacing w:val="-2"/>
          <w:sz w:val="24"/>
          <w:szCs w:val="24"/>
        </w:rPr>
        <w:t>件以外的任何因素。（2）统一性原则：磋商小组将按照统一的磋商原则和磋商方法，用同一标准进行评审。</w:t>
      </w:r>
    </w:p>
    <w:p w14:paraId="4A617808">
      <w:pPr>
        <w:spacing w:before="9" w:line="233" w:lineRule="auto"/>
        <w:ind w:left="8" w:right="131"/>
        <w:rPr>
          <w:rFonts w:ascii="微软雅黑" w:hAnsi="微软雅黑" w:eastAsia="微软雅黑" w:cs="微软雅黑"/>
          <w:sz w:val="24"/>
          <w:szCs w:val="24"/>
        </w:rPr>
      </w:pPr>
      <w:r>
        <w:rPr>
          <w:rFonts w:ascii="微软雅黑" w:hAnsi="微软雅黑" w:eastAsia="微软雅黑" w:cs="微软雅黑"/>
          <w:spacing w:val="-2"/>
          <w:sz w:val="24"/>
          <w:szCs w:val="24"/>
        </w:rPr>
        <w:t>（3）独立性原则：评审工作在磋商小组内部独立进行，不受外界任何因素的干扰和影响。（4）保密性原则：采购代理机构将采取必要的措施，保证评审在严格保密的情况下进行。（5）综合性原则：磋商小组将综合分析、评审供应商的各项指标，而不以单项指标的优劣</w:t>
      </w:r>
      <w:r>
        <w:rPr>
          <w:rFonts w:ascii="微软雅黑" w:hAnsi="微软雅黑" w:eastAsia="微软雅黑" w:cs="微软雅黑"/>
          <w:spacing w:val="-5"/>
          <w:sz w:val="24"/>
          <w:szCs w:val="24"/>
        </w:rPr>
        <w:t>评定出成交供应商。</w:t>
      </w:r>
    </w:p>
    <w:p w14:paraId="4DD8400B">
      <w:pPr>
        <w:spacing w:before="4" w:line="188" w:lineRule="auto"/>
        <w:ind w:left="5"/>
        <w:rPr>
          <w:rFonts w:ascii="微软雅黑" w:hAnsi="微软雅黑" w:eastAsia="微软雅黑" w:cs="微软雅黑"/>
          <w:sz w:val="24"/>
          <w:szCs w:val="24"/>
        </w:rPr>
      </w:pPr>
      <w:r>
        <w:rPr>
          <w:rFonts w:ascii="微软雅黑" w:hAnsi="微软雅黑" w:eastAsia="微软雅黑" w:cs="微软雅黑"/>
          <w:spacing w:val="-5"/>
          <w:sz w:val="24"/>
          <w:szCs w:val="24"/>
        </w:rPr>
        <w:t>3、磋商程序</w:t>
      </w:r>
    </w:p>
    <w:p w14:paraId="2292D84A">
      <w:pPr>
        <w:spacing w:before="77" w:line="183"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（1）公开报价：采购代理机构将对所有参与磋商的供应商最终形成的报价内容进行公开。</w:t>
      </w:r>
    </w:p>
    <w:p w14:paraId="1C4D5745">
      <w:pPr>
        <w:spacing w:before="84" w:line="232" w:lineRule="auto"/>
        <w:ind w:left="8" w:right="128"/>
        <w:rPr>
          <w:rFonts w:ascii="微软雅黑" w:hAnsi="微软雅黑" w:eastAsia="微软雅黑" w:cs="微软雅黑"/>
          <w:sz w:val="24"/>
          <w:szCs w:val="24"/>
        </w:rPr>
      </w:pPr>
      <w:r>
        <w:rPr>
          <w:rFonts w:ascii="微软雅黑" w:hAnsi="微软雅黑" w:eastAsia="微软雅黑" w:cs="微软雅黑"/>
          <w:b/>
          <w:bCs/>
          <w:spacing w:val="-2"/>
          <w:sz w:val="24"/>
          <w:szCs w:val="24"/>
        </w:rPr>
        <w:t>（2）初步评审：磋商小组对供应商进行初步评审（形式评审、资格评审</w:t>
      </w:r>
      <w:r>
        <w:rPr>
          <w:rFonts w:ascii="微软雅黑" w:hAnsi="微软雅黑" w:eastAsia="微软雅黑" w:cs="微软雅黑"/>
          <w:b/>
          <w:bCs/>
          <w:spacing w:val="3"/>
          <w:sz w:val="24"/>
          <w:szCs w:val="24"/>
        </w:rPr>
        <w:t>），</w:t>
      </w:r>
      <w:r>
        <w:rPr>
          <w:rFonts w:ascii="微软雅黑" w:hAnsi="微软雅黑" w:eastAsia="微软雅黑" w:cs="微软雅黑"/>
          <w:b/>
          <w:bCs/>
          <w:spacing w:val="-2"/>
          <w:sz w:val="24"/>
          <w:szCs w:val="24"/>
        </w:rPr>
        <w:t>初步审查中有</w:t>
      </w:r>
      <w:r>
        <w:rPr>
          <w:rFonts w:ascii="微软雅黑" w:hAnsi="微软雅黑" w:eastAsia="微软雅黑" w:cs="微软雅黑"/>
          <w:b/>
          <w:bCs/>
          <w:spacing w:val="-5"/>
          <w:sz w:val="24"/>
          <w:szCs w:val="24"/>
        </w:rPr>
        <w:t>任意一项未通过，否决其投标；</w:t>
      </w:r>
    </w:p>
    <w:p w14:paraId="3C9B316B">
      <w:pPr>
        <w:spacing w:before="3" w:line="222" w:lineRule="auto"/>
        <w:ind w:left="5" w:right="100" w:firstLine="2"/>
        <w:rPr>
          <w:rFonts w:ascii="微软雅黑" w:hAnsi="微软雅黑" w:eastAsia="微软雅黑" w:cs="微软雅黑"/>
          <w:sz w:val="24"/>
          <w:szCs w:val="24"/>
        </w:rPr>
      </w:pPr>
      <w:r>
        <w:rPr>
          <w:rFonts w:ascii="微软雅黑" w:hAnsi="微软雅黑" w:eastAsia="微软雅黑" w:cs="微软雅黑"/>
          <w:spacing w:val="-1"/>
          <w:sz w:val="24"/>
          <w:szCs w:val="24"/>
        </w:rPr>
        <w:t>（3）磋商：磋商小组所有通过初步评审成员集中与单一供应商分别进行磋商。在磋商中，</w:t>
      </w:r>
      <w:r>
        <w:rPr>
          <w:rFonts w:ascii="微软雅黑" w:hAnsi="微软雅黑" w:eastAsia="微软雅黑" w:cs="微软雅黑"/>
          <w:spacing w:val="-3"/>
          <w:sz w:val="24"/>
          <w:szCs w:val="24"/>
        </w:rPr>
        <w:t>磋商的任何一方不得透露与磋商有关的其他供应商的技术资料、价</w:t>
      </w:r>
      <w:r>
        <w:rPr>
          <w:rFonts w:ascii="微软雅黑" w:hAnsi="微软雅黑" w:eastAsia="微软雅黑" w:cs="微软雅黑"/>
          <w:spacing w:val="-4"/>
          <w:sz w:val="24"/>
          <w:szCs w:val="24"/>
        </w:rPr>
        <w:t>格和其他信息。磋商文件</w:t>
      </w:r>
      <w:r>
        <w:rPr>
          <w:rFonts w:ascii="微软雅黑" w:hAnsi="微软雅黑" w:eastAsia="微软雅黑" w:cs="微软雅黑"/>
          <w:spacing w:val="-3"/>
          <w:sz w:val="24"/>
          <w:szCs w:val="24"/>
        </w:rPr>
        <w:t>有实质性（仅包括采购需求中的技术、服务要求及合同草案条款）</w:t>
      </w:r>
      <w:r>
        <w:rPr>
          <w:rFonts w:ascii="微软雅黑" w:hAnsi="微软雅黑" w:eastAsia="微软雅黑" w:cs="微软雅黑"/>
          <w:spacing w:val="-4"/>
          <w:sz w:val="24"/>
          <w:szCs w:val="24"/>
        </w:rPr>
        <w:t>变动时，磋商小组以书面</w:t>
      </w:r>
      <w:r>
        <w:rPr>
          <w:rFonts w:ascii="微软雅黑" w:hAnsi="微软雅黑" w:eastAsia="微软雅黑" w:cs="微软雅黑"/>
          <w:spacing w:val="-3"/>
          <w:sz w:val="24"/>
          <w:szCs w:val="24"/>
        </w:rPr>
        <w:t>形式通知所有参加磋商的供应商。</w:t>
      </w:r>
    </w:p>
    <w:p w14:paraId="53A9BDF6">
      <w:pPr>
        <w:spacing w:before="79" w:line="208" w:lineRule="auto"/>
        <w:ind w:left="8"/>
        <w:rPr>
          <w:rFonts w:ascii="微软雅黑" w:hAnsi="微软雅黑" w:eastAsia="微软雅黑" w:cs="微软雅黑"/>
          <w:sz w:val="24"/>
          <w:szCs w:val="24"/>
        </w:rPr>
      </w:pPr>
      <w:r>
        <w:rPr>
          <w:rFonts w:ascii="微软雅黑" w:hAnsi="微软雅黑" w:eastAsia="微软雅黑" w:cs="微软雅黑"/>
          <w:spacing w:val="-1"/>
          <w:sz w:val="24"/>
          <w:szCs w:val="24"/>
        </w:rPr>
        <w:t>（4）磋商结束后，磋商小组要求所有参加磋商</w:t>
      </w:r>
      <w:r>
        <w:rPr>
          <w:rFonts w:ascii="微软雅黑" w:hAnsi="微软雅黑" w:eastAsia="微软雅黑" w:cs="微软雅黑"/>
          <w:spacing w:val="-2"/>
          <w:sz w:val="24"/>
          <w:szCs w:val="24"/>
        </w:rPr>
        <w:t>的供应商在监督人员规定的时间内进行最后</w:t>
      </w:r>
      <w:r>
        <w:rPr>
          <w:rFonts w:ascii="微软雅黑" w:hAnsi="微软雅黑" w:eastAsia="微软雅黑" w:cs="微软雅黑"/>
          <w:spacing w:val="-1"/>
          <w:sz w:val="24"/>
          <w:szCs w:val="24"/>
        </w:rPr>
        <w:t>报价及有关承诺。（特殊情况下，磋商小组可以根据评审情况现场增加或减少报价次数。）</w:t>
      </w:r>
    </w:p>
    <w:p w14:paraId="6D9132E4">
      <w:pPr>
        <w:spacing w:before="86" w:line="224" w:lineRule="auto"/>
        <w:ind w:left="8" w:right="100"/>
        <w:rPr>
          <w:rFonts w:ascii="微软雅黑" w:hAnsi="微软雅黑" w:eastAsia="微软雅黑" w:cs="微软雅黑"/>
          <w:sz w:val="24"/>
          <w:szCs w:val="24"/>
        </w:rPr>
      </w:pPr>
      <w:r>
        <w:rPr>
          <w:rFonts w:ascii="微软雅黑" w:hAnsi="微软雅黑" w:eastAsia="微软雅黑" w:cs="微软雅黑"/>
          <w:b/>
          <w:bCs/>
          <w:spacing w:val="-2"/>
          <w:sz w:val="24"/>
          <w:szCs w:val="24"/>
        </w:rPr>
        <w:t>（5）本项目采用综合评分法：经磋商确定最终采购需求和提交最后报价的供应商后，由磋</w:t>
      </w:r>
      <w:r>
        <w:rPr>
          <w:rFonts w:ascii="微软雅黑" w:hAnsi="微软雅黑" w:eastAsia="微软雅黑" w:cs="微软雅黑"/>
          <w:b/>
          <w:bCs/>
          <w:spacing w:val="-3"/>
          <w:sz w:val="24"/>
          <w:szCs w:val="24"/>
        </w:rPr>
        <w:t>商小组采用综合评分法对提交最后报价的供应商的响应文件和</w:t>
      </w:r>
      <w:r>
        <w:rPr>
          <w:rFonts w:ascii="微软雅黑" w:hAnsi="微软雅黑" w:eastAsia="微软雅黑" w:cs="微软雅黑"/>
          <w:b/>
          <w:bCs/>
          <w:spacing w:val="-4"/>
          <w:sz w:val="24"/>
          <w:szCs w:val="24"/>
        </w:rPr>
        <w:t>最后报价进行综合评分。磋商</w:t>
      </w:r>
      <w:r>
        <w:rPr>
          <w:rFonts w:ascii="微软雅黑" w:hAnsi="微软雅黑" w:eastAsia="微软雅黑" w:cs="微软雅黑"/>
          <w:b/>
          <w:bCs/>
          <w:spacing w:val="-5"/>
          <w:sz w:val="24"/>
          <w:szCs w:val="24"/>
        </w:rPr>
        <w:t>文件中没有规定的评审标准不得作为评审依据。评审时，磋商小组各成员应当独立对每个有</w:t>
      </w:r>
      <w:r>
        <w:rPr>
          <w:rFonts w:ascii="微软雅黑" w:hAnsi="微软雅黑" w:eastAsia="微软雅黑" w:cs="微软雅黑"/>
          <w:b/>
          <w:bCs/>
          <w:spacing w:val="-6"/>
          <w:sz w:val="24"/>
          <w:szCs w:val="24"/>
        </w:rPr>
        <w:t>效响应的文件进行评价、打分，然后汇总每个供应商每项评分因素的得分。供应商的综合得</w:t>
      </w:r>
      <w:r>
        <w:rPr>
          <w:rFonts w:ascii="微软雅黑" w:hAnsi="微软雅黑" w:eastAsia="微软雅黑" w:cs="微软雅黑"/>
          <w:b/>
          <w:bCs/>
          <w:spacing w:val="-3"/>
          <w:sz w:val="24"/>
          <w:szCs w:val="24"/>
        </w:rPr>
        <w:t>分等于全体磋商小组打分的算术平均值。</w:t>
      </w:r>
      <w:r>
        <w:rPr>
          <w:rFonts w:ascii="微软雅黑" w:hAnsi="微软雅黑" w:eastAsia="微软雅黑" w:cs="微软雅黑"/>
          <w:b/>
          <w:bCs/>
          <w:spacing w:val="-4"/>
          <w:sz w:val="24"/>
          <w:szCs w:val="24"/>
        </w:rPr>
        <w:t>磋商小组应当根据综合评分情况，按照评审得分由高到低的</w:t>
      </w:r>
      <w:r>
        <w:rPr>
          <w:rFonts w:ascii="微软雅黑" w:hAnsi="微软雅黑" w:eastAsia="微软雅黑" w:cs="微软雅黑"/>
          <w:b/>
          <w:bCs/>
          <w:spacing w:val="-5"/>
          <w:sz w:val="24"/>
          <w:szCs w:val="24"/>
        </w:rPr>
        <w:t>顺序推荐3名成交候选供应</w:t>
      </w:r>
      <w:r>
        <w:rPr>
          <w:rFonts w:ascii="微软雅黑" w:hAnsi="微软雅黑" w:eastAsia="微软雅黑" w:cs="微软雅黑"/>
          <w:b/>
          <w:bCs/>
          <w:spacing w:val="-6"/>
          <w:sz w:val="24"/>
          <w:szCs w:val="24"/>
        </w:rPr>
        <w:t>商，并编写评审报告。评审得分相同的，按照最后报价由低到高的顺序推荐。评</w:t>
      </w:r>
      <w:r>
        <w:rPr>
          <w:rFonts w:ascii="微软雅黑" w:hAnsi="微软雅黑" w:eastAsia="微软雅黑" w:cs="微软雅黑"/>
          <w:b/>
          <w:bCs/>
          <w:spacing w:val="-7"/>
          <w:sz w:val="24"/>
          <w:szCs w:val="24"/>
        </w:rPr>
        <w:t>审得分且最</w:t>
      </w:r>
      <w:r>
        <w:rPr>
          <w:rFonts w:ascii="微软雅黑" w:hAnsi="微软雅黑" w:eastAsia="微软雅黑" w:cs="微软雅黑"/>
          <w:b/>
          <w:bCs/>
          <w:spacing w:val="-3"/>
          <w:sz w:val="24"/>
          <w:szCs w:val="24"/>
        </w:rPr>
        <w:t>后报价相同的，按照技术指标优劣顺序推荐。</w:t>
      </w:r>
    </w:p>
    <w:p w14:paraId="7B8B3DF5">
      <w:pPr>
        <w:spacing w:before="6" w:line="183" w:lineRule="auto"/>
        <w:ind w:left="8"/>
        <w:rPr>
          <w:rFonts w:ascii="微软雅黑" w:hAnsi="微软雅黑" w:eastAsia="微软雅黑" w:cs="微软雅黑"/>
          <w:sz w:val="24"/>
          <w:szCs w:val="24"/>
        </w:rPr>
      </w:pPr>
      <w:r>
        <w:rPr>
          <w:rFonts w:ascii="微软雅黑" w:hAnsi="微软雅黑" w:eastAsia="微软雅黑" w:cs="微软雅黑"/>
          <w:spacing w:val="-6"/>
          <w:sz w:val="24"/>
          <w:szCs w:val="24"/>
        </w:rPr>
        <w:t>（6）供应商最后有效报价的认定：</w:t>
      </w:r>
    </w:p>
    <w:p w14:paraId="02D62A5B">
      <w:pPr>
        <w:spacing w:before="84" w:line="232" w:lineRule="auto"/>
        <w:ind w:left="8" w:right="100" w:firstLine="482"/>
        <w:rPr>
          <w:rFonts w:ascii="微软雅黑" w:hAnsi="微软雅黑" w:eastAsia="微软雅黑" w:cs="微软雅黑"/>
          <w:sz w:val="24"/>
          <w:szCs w:val="24"/>
        </w:rPr>
      </w:pPr>
      <w:r>
        <w:rPr>
          <w:rFonts w:ascii="微软雅黑" w:hAnsi="微软雅黑" w:eastAsia="微软雅黑" w:cs="微软雅黑"/>
          <w:spacing w:val="-7"/>
          <w:sz w:val="24"/>
          <w:szCs w:val="24"/>
        </w:rPr>
        <w:t>致力于营造一个公平、公正环境、所有供应商禁止低于成本价、恶意竞争，如发现明显</w:t>
      </w:r>
      <w:r>
        <w:rPr>
          <w:rFonts w:ascii="微软雅黑" w:hAnsi="微软雅黑" w:eastAsia="微软雅黑" w:cs="微软雅黑"/>
          <w:spacing w:val="-3"/>
          <w:sz w:val="24"/>
          <w:szCs w:val="24"/>
        </w:rPr>
        <w:t>低于成本价的经磋商小组认定作无效报价处理。</w:t>
      </w:r>
    </w:p>
    <w:p w14:paraId="08B56353">
      <w:pPr>
        <w:spacing w:before="6" w:line="189" w:lineRule="auto"/>
        <w:rPr>
          <w:rFonts w:ascii="微软雅黑" w:hAnsi="微软雅黑" w:eastAsia="微软雅黑" w:cs="微软雅黑"/>
          <w:sz w:val="24"/>
          <w:szCs w:val="24"/>
        </w:rPr>
      </w:pPr>
      <w:r>
        <w:rPr>
          <w:rFonts w:ascii="微软雅黑" w:hAnsi="微软雅黑" w:eastAsia="微软雅黑" w:cs="微软雅黑"/>
          <w:spacing w:val="-4"/>
          <w:sz w:val="24"/>
          <w:szCs w:val="24"/>
        </w:rPr>
        <w:t>4、磋商纪律</w:t>
      </w:r>
    </w:p>
    <w:p w14:paraId="31C1E317">
      <w:pPr>
        <w:spacing w:before="81" w:line="183" w:lineRule="auto"/>
        <w:ind w:left="8"/>
        <w:rPr>
          <w:rFonts w:ascii="微软雅黑" w:hAnsi="微软雅黑" w:eastAsia="微软雅黑" w:cs="微软雅黑"/>
          <w:sz w:val="24"/>
          <w:szCs w:val="24"/>
        </w:rPr>
      </w:pPr>
      <w:r>
        <w:rPr>
          <w:rFonts w:ascii="微软雅黑" w:hAnsi="微软雅黑" w:eastAsia="微软雅黑" w:cs="微软雅黑"/>
          <w:spacing w:val="-2"/>
          <w:sz w:val="24"/>
          <w:szCs w:val="24"/>
        </w:rPr>
        <w:t>（1）评审专家应当遵守评审工作纪律，不得泄露评审情况和评审中获悉的商业秘密。</w:t>
      </w:r>
    </w:p>
    <w:p w14:paraId="105BCD93">
      <w:pPr>
        <w:spacing w:before="160" w:line="232" w:lineRule="auto"/>
        <w:ind w:left="33" w:right="129" w:hanging="25"/>
        <w:rPr>
          <w:rFonts w:ascii="微软雅黑" w:hAnsi="微软雅黑" w:eastAsia="微软雅黑" w:cs="微软雅黑"/>
          <w:sz w:val="24"/>
          <w:szCs w:val="24"/>
        </w:rPr>
      </w:pPr>
      <w:r>
        <w:rPr>
          <w:rFonts w:ascii="微软雅黑" w:hAnsi="微软雅黑" w:eastAsia="微软雅黑" w:cs="微软雅黑"/>
          <w:spacing w:val="-2"/>
          <w:sz w:val="24"/>
          <w:szCs w:val="24"/>
        </w:rPr>
        <w:t>（2）磋商小组在评审过程中发现供应商有行贿、提供虚假材料或者串通等违法行为的，应</w:t>
      </w:r>
      <w:r>
        <w:rPr>
          <w:rFonts w:ascii="微软雅黑" w:hAnsi="微软雅黑" w:eastAsia="微软雅黑" w:cs="微软雅黑"/>
          <w:spacing w:val="-7"/>
          <w:sz w:val="24"/>
          <w:szCs w:val="24"/>
        </w:rPr>
        <w:t>当及时向财政部门报告。</w:t>
      </w:r>
    </w:p>
    <w:p w14:paraId="2433778C">
      <w:pPr>
        <w:spacing w:before="49" w:line="247" w:lineRule="auto"/>
        <w:ind w:right="106"/>
        <w:rPr>
          <w:rFonts w:ascii="微软雅黑" w:hAnsi="微软雅黑" w:eastAsia="微软雅黑" w:cs="微软雅黑"/>
          <w:spacing w:val="-2"/>
          <w:sz w:val="24"/>
          <w:szCs w:val="24"/>
        </w:rPr>
      </w:pPr>
      <w:r>
        <w:rPr>
          <w:rFonts w:ascii="微软雅黑" w:hAnsi="微软雅黑" w:eastAsia="微软雅黑" w:cs="微软雅黑"/>
          <w:spacing w:val="-2"/>
          <w:sz w:val="24"/>
          <w:szCs w:val="24"/>
        </w:rPr>
        <w:t>（3）评审专家在评审过程中受到非法干涉的，应当及时向财政、监察等部门举报。</w:t>
      </w:r>
    </w:p>
    <w:p w14:paraId="494B5617">
      <w:pPr>
        <w:spacing w:before="49" w:line="247" w:lineRule="auto"/>
        <w:ind w:right="106"/>
        <w:rPr>
          <w:rFonts w:ascii="微软雅黑" w:hAnsi="微软雅黑" w:eastAsia="微软雅黑" w:cs="微软雅黑"/>
          <w:sz w:val="24"/>
          <w:szCs w:val="24"/>
        </w:rPr>
      </w:pPr>
      <w:r>
        <w:rPr>
          <w:rFonts w:ascii="微软雅黑" w:hAnsi="微软雅黑" w:eastAsia="微软雅黑" w:cs="微软雅黑"/>
          <w:spacing w:val="-1"/>
          <w:sz w:val="24"/>
          <w:szCs w:val="24"/>
        </w:rPr>
        <w:t>（4）磋商小组成员应当按照客观、公正、审慎的原则，根</w:t>
      </w:r>
      <w:r>
        <w:rPr>
          <w:rFonts w:ascii="微软雅黑" w:hAnsi="微软雅黑" w:eastAsia="微软雅黑" w:cs="微软雅黑"/>
          <w:spacing w:val="-2"/>
          <w:sz w:val="24"/>
          <w:szCs w:val="24"/>
        </w:rPr>
        <w:t>据磋商文件规定的评审程序、评</w:t>
      </w:r>
      <w:r>
        <w:rPr>
          <w:rFonts w:ascii="微软雅黑" w:hAnsi="微软雅黑" w:eastAsia="微软雅黑" w:cs="微软雅黑"/>
          <w:spacing w:val="-5"/>
          <w:sz w:val="24"/>
          <w:szCs w:val="24"/>
        </w:rPr>
        <w:t>审方法和评审标准进行独立评审。未实质性响应磋商文件的响应文件按无效响应处理，磋商</w:t>
      </w:r>
      <w:r>
        <w:rPr>
          <w:rFonts w:ascii="微软雅黑" w:hAnsi="微软雅黑" w:eastAsia="微软雅黑" w:cs="微软雅黑"/>
          <w:spacing w:val="-3"/>
          <w:sz w:val="24"/>
          <w:szCs w:val="24"/>
        </w:rPr>
        <w:t>小组应当告知提交响应文件的供应商。</w:t>
      </w:r>
    </w:p>
    <w:p w14:paraId="5B587219">
      <w:pPr>
        <w:spacing w:before="151" w:line="232" w:lineRule="auto"/>
        <w:ind w:right="131"/>
        <w:rPr>
          <w:rFonts w:ascii="微软雅黑" w:hAnsi="微软雅黑" w:eastAsia="微软雅黑" w:cs="微软雅黑"/>
          <w:sz w:val="24"/>
          <w:szCs w:val="24"/>
        </w:rPr>
      </w:pPr>
      <w:r>
        <w:rPr>
          <w:rFonts w:ascii="微软雅黑" w:hAnsi="微软雅黑" w:eastAsia="微软雅黑" w:cs="微软雅黑"/>
          <w:spacing w:val="-1"/>
          <w:sz w:val="24"/>
          <w:szCs w:val="24"/>
        </w:rPr>
        <w:t>（5）磋商文件内容违反国家有关强制性规定的</w:t>
      </w:r>
      <w:r>
        <w:rPr>
          <w:rFonts w:ascii="微软雅黑" w:hAnsi="微软雅黑" w:eastAsia="微软雅黑" w:cs="微软雅黑"/>
          <w:spacing w:val="-2"/>
          <w:sz w:val="24"/>
          <w:szCs w:val="24"/>
        </w:rPr>
        <w:t>，磋商小组应当停止评审并向采购人或者采</w:t>
      </w:r>
      <w:r>
        <w:rPr>
          <w:rFonts w:ascii="微软雅黑" w:hAnsi="微软雅黑" w:eastAsia="微软雅黑" w:cs="微软雅黑"/>
          <w:spacing w:val="-5"/>
          <w:sz w:val="24"/>
          <w:szCs w:val="24"/>
        </w:rPr>
        <w:t>购代理机构说明情况。</w:t>
      </w:r>
    </w:p>
    <w:p w14:paraId="5BD15359">
      <w:pPr>
        <w:spacing w:before="151" w:line="188" w:lineRule="auto"/>
        <w:ind w:left="8"/>
        <w:rPr>
          <w:rFonts w:ascii="微软雅黑" w:hAnsi="微软雅黑" w:eastAsia="微软雅黑" w:cs="微软雅黑"/>
          <w:sz w:val="24"/>
          <w:szCs w:val="24"/>
        </w:rPr>
      </w:pPr>
      <w:r>
        <w:rPr>
          <w:rFonts w:ascii="微软雅黑" w:hAnsi="微软雅黑" w:eastAsia="微软雅黑" w:cs="微软雅黑"/>
          <w:b/>
          <w:bCs/>
          <w:spacing w:val="-4"/>
          <w:sz w:val="24"/>
          <w:szCs w:val="24"/>
        </w:rPr>
        <w:t>九、签定合同</w:t>
      </w:r>
    </w:p>
    <w:p w14:paraId="002294BE">
      <w:pPr>
        <w:spacing w:before="151" w:line="188" w:lineRule="auto"/>
        <w:ind w:left="490"/>
        <w:rPr>
          <w:rFonts w:ascii="微软雅黑" w:hAnsi="微软雅黑" w:eastAsia="微软雅黑" w:cs="微软雅黑"/>
          <w:sz w:val="24"/>
          <w:szCs w:val="24"/>
        </w:rPr>
      </w:pPr>
      <w:r>
        <w:rPr>
          <w:rFonts w:ascii="微软雅黑" w:hAnsi="微软雅黑" w:eastAsia="微软雅黑" w:cs="微软雅黑"/>
          <w:b/>
          <w:bCs/>
          <w:spacing w:val="-8"/>
          <w:sz w:val="24"/>
          <w:szCs w:val="24"/>
        </w:rPr>
        <w:t>1、签定合同</w:t>
      </w:r>
    </w:p>
    <w:p w14:paraId="5A639986">
      <w:pPr>
        <w:spacing w:before="151" w:line="232" w:lineRule="auto"/>
        <w:ind w:left="6" w:firstLine="473"/>
        <w:rPr>
          <w:rFonts w:ascii="微软雅黑" w:hAnsi="微软雅黑" w:eastAsia="微软雅黑" w:cs="微软雅黑"/>
          <w:sz w:val="24"/>
          <w:szCs w:val="24"/>
        </w:rPr>
      </w:pPr>
      <w:r>
        <w:rPr>
          <w:rFonts w:ascii="微软雅黑" w:hAnsi="微软雅黑" w:eastAsia="微软雅黑" w:cs="微软雅黑"/>
          <w:spacing w:val="-2"/>
          <w:sz w:val="24"/>
          <w:szCs w:val="24"/>
        </w:rPr>
        <w:t>（1）中标人依据《中标通知书》与采购人签订采购合同，签订时间为《中标通知书》</w:t>
      </w:r>
      <w:r>
        <w:rPr>
          <w:rFonts w:ascii="微软雅黑" w:hAnsi="微软雅黑" w:eastAsia="微软雅黑" w:cs="微软雅黑"/>
          <w:spacing w:val="-14"/>
          <w:sz w:val="24"/>
          <w:szCs w:val="24"/>
        </w:rPr>
        <w:t>发出之日起30日内；</w:t>
      </w:r>
    </w:p>
    <w:p w14:paraId="152C8F0B">
      <w:pPr>
        <w:spacing w:before="151" w:line="232" w:lineRule="auto"/>
        <w:ind w:left="2" w:right="137" w:firstLine="477"/>
        <w:rPr>
          <w:rFonts w:ascii="微软雅黑" w:hAnsi="微软雅黑" w:eastAsia="微软雅黑" w:cs="微软雅黑"/>
          <w:sz w:val="24"/>
          <w:szCs w:val="24"/>
        </w:rPr>
      </w:pPr>
      <w:r>
        <w:rPr>
          <w:rFonts w:ascii="微软雅黑" w:hAnsi="微软雅黑" w:eastAsia="微软雅黑" w:cs="微软雅黑"/>
          <w:spacing w:val="-2"/>
          <w:sz w:val="24"/>
          <w:szCs w:val="24"/>
        </w:rPr>
        <w:t>（2）中标合同不得转让。合同分包需在投标文件中予以说明，并需经招标人同意。否</w:t>
      </w:r>
      <w:r>
        <w:rPr>
          <w:rFonts w:ascii="微软雅黑" w:hAnsi="微软雅黑" w:eastAsia="微软雅黑" w:cs="微软雅黑"/>
          <w:spacing w:val="-3"/>
          <w:sz w:val="24"/>
          <w:szCs w:val="24"/>
        </w:rPr>
        <w:t>则，招标人有权取消中标人的中标资格。</w:t>
      </w:r>
    </w:p>
    <w:p w14:paraId="350012FE">
      <w:pPr>
        <w:spacing w:before="152" w:line="183"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（3）招标人如遇中标人违约，可从侯选中标人中重新选定中标人，并签定经济合同。</w:t>
      </w:r>
    </w:p>
    <w:p w14:paraId="361543A2">
      <w:pPr>
        <w:spacing w:before="160" w:line="232" w:lineRule="auto"/>
        <w:ind w:right="127" w:firstLine="480"/>
        <w:rPr>
          <w:rFonts w:ascii="微软雅黑" w:hAnsi="微软雅黑" w:eastAsia="微软雅黑" w:cs="微软雅黑"/>
          <w:sz w:val="24"/>
          <w:szCs w:val="24"/>
        </w:rPr>
      </w:pPr>
      <w:r>
        <w:rPr>
          <w:rFonts w:ascii="微软雅黑" w:hAnsi="微软雅黑" w:eastAsia="微软雅黑" w:cs="微软雅黑"/>
          <w:spacing w:val="-1"/>
          <w:sz w:val="24"/>
          <w:szCs w:val="24"/>
        </w:rPr>
        <w:t>（4）合同的制订由招标人、中标人、招标代理</w:t>
      </w:r>
      <w:r>
        <w:rPr>
          <w:rFonts w:ascii="微软雅黑" w:hAnsi="微软雅黑" w:eastAsia="微软雅黑" w:cs="微软雅黑"/>
          <w:spacing w:val="-2"/>
          <w:sz w:val="24"/>
          <w:szCs w:val="24"/>
        </w:rPr>
        <w:t>机构三方参加，为确保合同双方的利益均等，由招标代理机构在合同制订过程中进行协调。</w:t>
      </w:r>
    </w:p>
    <w:p w14:paraId="21D4EB55">
      <w:pPr>
        <w:spacing w:before="151" w:line="184" w:lineRule="auto"/>
        <w:ind w:right="46"/>
        <w:jc w:val="right"/>
        <w:rPr>
          <w:rFonts w:ascii="微软雅黑" w:hAnsi="微软雅黑" w:eastAsia="微软雅黑" w:cs="微软雅黑"/>
          <w:sz w:val="24"/>
          <w:szCs w:val="24"/>
        </w:rPr>
      </w:pPr>
      <w:r>
        <w:rPr>
          <w:rFonts w:ascii="微软雅黑" w:hAnsi="微软雅黑" w:eastAsia="微软雅黑" w:cs="微软雅黑"/>
          <w:b/>
          <w:bCs/>
          <w:spacing w:val="-3"/>
          <w:sz w:val="24"/>
          <w:szCs w:val="24"/>
        </w:rPr>
        <w:t>（5）合同需经招标人、中标人双方签字盖章后即生效。招标人、中标人亦可自愿申请</w:t>
      </w:r>
    </w:p>
    <w:p w14:paraId="2AA0635A">
      <w:pPr>
        <w:spacing w:before="160" w:line="188" w:lineRule="auto"/>
        <w:ind w:left="4"/>
        <w:rPr>
          <w:rFonts w:ascii="微软雅黑" w:hAnsi="微软雅黑" w:eastAsia="微软雅黑" w:cs="微软雅黑"/>
          <w:sz w:val="24"/>
          <w:szCs w:val="24"/>
        </w:rPr>
      </w:pPr>
      <w:r>
        <w:rPr>
          <w:rFonts w:ascii="微软雅黑" w:hAnsi="微软雅黑" w:eastAsia="微软雅黑" w:cs="微软雅黑"/>
          <w:b/>
          <w:bCs/>
          <w:spacing w:val="-12"/>
          <w:sz w:val="24"/>
          <w:szCs w:val="24"/>
        </w:rPr>
        <w:t>公证。</w:t>
      </w:r>
    </w:p>
    <w:p w14:paraId="7F1CD563">
      <w:pPr>
        <w:spacing w:before="151" w:line="188" w:lineRule="auto"/>
        <w:ind w:left="475"/>
        <w:rPr>
          <w:rFonts w:ascii="微软雅黑" w:hAnsi="微软雅黑" w:eastAsia="微软雅黑" w:cs="微软雅黑"/>
          <w:sz w:val="24"/>
          <w:szCs w:val="24"/>
        </w:rPr>
      </w:pPr>
      <w:r>
        <w:rPr>
          <w:rFonts w:ascii="微软雅黑" w:hAnsi="微软雅黑" w:eastAsia="微软雅黑" w:cs="微软雅黑"/>
          <w:b/>
          <w:bCs/>
          <w:spacing w:val="-5"/>
          <w:sz w:val="24"/>
          <w:szCs w:val="24"/>
        </w:rPr>
        <w:t>2、合同的组成</w:t>
      </w:r>
    </w:p>
    <w:p w14:paraId="2A585763">
      <w:pPr>
        <w:spacing w:before="151"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（1）下列文件均为合同不可分割部分：</w:t>
      </w:r>
    </w:p>
    <w:p w14:paraId="31FD8AEE">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10"/>
          <w:sz w:val="24"/>
          <w:szCs w:val="24"/>
        </w:rPr>
        <w:t>（2）专用合同；</w:t>
      </w:r>
    </w:p>
    <w:p w14:paraId="43A9D571">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10"/>
          <w:sz w:val="24"/>
          <w:szCs w:val="24"/>
        </w:rPr>
        <w:t>（3）合同条款；</w:t>
      </w:r>
    </w:p>
    <w:p w14:paraId="00FB684F">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9"/>
          <w:sz w:val="24"/>
          <w:szCs w:val="24"/>
        </w:rPr>
        <w:t>（4）中标通知书；</w:t>
      </w:r>
    </w:p>
    <w:p w14:paraId="6EC93BFC">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8"/>
          <w:sz w:val="24"/>
          <w:szCs w:val="24"/>
        </w:rPr>
        <w:t>（5）乙方中标的投标文件；</w:t>
      </w:r>
    </w:p>
    <w:p w14:paraId="778E91B4">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10"/>
          <w:sz w:val="24"/>
          <w:szCs w:val="24"/>
        </w:rPr>
        <w:t>（6）招标文件；</w:t>
      </w:r>
    </w:p>
    <w:p w14:paraId="291D2972">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6"/>
          <w:sz w:val="24"/>
          <w:szCs w:val="24"/>
        </w:rPr>
        <w:t>（8）评标答疑记录。</w:t>
      </w:r>
    </w:p>
    <w:p w14:paraId="3C497B3C">
      <w:pPr>
        <w:spacing w:before="160" w:line="188" w:lineRule="auto"/>
        <w:ind w:left="6"/>
        <w:rPr>
          <w:rFonts w:ascii="微软雅黑" w:hAnsi="微软雅黑" w:eastAsia="微软雅黑" w:cs="微软雅黑"/>
          <w:sz w:val="24"/>
          <w:szCs w:val="24"/>
        </w:rPr>
      </w:pPr>
      <w:r>
        <w:rPr>
          <w:rFonts w:ascii="微软雅黑" w:hAnsi="微软雅黑" w:eastAsia="微软雅黑" w:cs="微软雅黑"/>
          <w:b/>
          <w:bCs/>
          <w:spacing w:val="-4"/>
          <w:sz w:val="24"/>
          <w:szCs w:val="24"/>
        </w:rPr>
        <w:t>十、法律责任</w:t>
      </w:r>
    </w:p>
    <w:p w14:paraId="74C2BA56">
      <w:pPr>
        <w:spacing w:before="151" w:line="188" w:lineRule="auto"/>
        <w:ind w:left="492"/>
        <w:rPr>
          <w:rFonts w:ascii="微软雅黑" w:hAnsi="微软雅黑" w:eastAsia="微软雅黑" w:cs="微软雅黑"/>
          <w:sz w:val="24"/>
          <w:szCs w:val="24"/>
        </w:rPr>
      </w:pPr>
      <w:r>
        <w:rPr>
          <w:rFonts w:ascii="微软雅黑" w:hAnsi="微软雅黑" w:eastAsia="微软雅黑" w:cs="微软雅黑"/>
          <w:b/>
          <w:bCs/>
          <w:spacing w:val="-8"/>
          <w:sz w:val="24"/>
          <w:szCs w:val="24"/>
        </w:rPr>
        <w:t>1、法律责任</w:t>
      </w:r>
    </w:p>
    <w:p w14:paraId="47EEAC11">
      <w:pPr>
        <w:spacing w:before="48" w:line="184" w:lineRule="auto"/>
        <w:ind w:left="267"/>
        <w:rPr>
          <w:rFonts w:ascii="微软雅黑" w:hAnsi="微软雅黑" w:eastAsia="微软雅黑" w:cs="微软雅黑"/>
          <w:b/>
          <w:bCs/>
          <w:spacing w:val="-6"/>
          <w:sz w:val="24"/>
          <w:szCs w:val="24"/>
        </w:rPr>
      </w:pPr>
      <w:r>
        <w:rPr>
          <w:rFonts w:ascii="微软雅黑" w:hAnsi="微软雅黑" w:eastAsia="微软雅黑" w:cs="微软雅黑"/>
          <w:b/>
          <w:bCs/>
          <w:spacing w:val="-1"/>
          <w:sz w:val="24"/>
          <w:szCs w:val="24"/>
        </w:rPr>
        <w:t>（1）投标人有下列情形之一的，处以政府采购项目采购金额千分之五</w:t>
      </w:r>
      <w:r>
        <w:rPr>
          <w:rFonts w:ascii="微软雅黑" w:hAnsi="微软雅黑" w:eastAsia="微软雅黑" w:cs="微软雅黑"/>
          <w:b/>
          <w:bCs/>
          <w:spacing w:val="-2"/>
          <w:sz w:val="24"/>
          <w:szCs w:val="24"/>
        </w:rPr>
        <w:t>以上千分之十以</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下的罚款，列入不良行为记录名单，在一至三年内禁止参</w:t>
      </w:r>
      <w:r>
        <w:rPr>
          <w:rFonts w:ascii="微软雅黑" w:hAnsi="微软雅黑" w:eastAsia="微软雅黑" w:cs="微软雅黑"/>
          <w:b/>
          <w:bCs/>
          <w:spacing w:val="-4"/>
          <w:sz w:val="24"/>
          <w:szCs w:val="24"/>
        </w:rPr>
        <w:t>加政府采购活动，并予以公告，有</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违法所得的，并处没收违法所得，情节严重的，由工商行</w:t>
      </w:r>
      <w:r>
        <w:rPr>
          <w:rFonts w:ascii="微软雅黑" w:hAnsi="微软雅黑" w:eastAsia="微软雅黑" w:cs="微软雅黑"/>
          <w:b/>
          <w:bCs/>
          <w:spacing w:val="-4"/>
          <w:sz w:val="24"/>
          <w:szCs w:val="24"/>
        </w:rPr>
        <w:t>政管理机关吊销营业执照；构成犯</w:t>
      </w:r>
      <w:r>
        <w:rPr>
          <w:rFonts w:ascii="微软雅黑" w:hAnsi="微软雅黑" w:eastAsia="微软雅黑" w:cs="微软雅黑"/>
          <w:b/>
          <w:bCs/>
          <w:sz w:val="24"/>
          <w:szCs w:val="24"/>
        </w:rPr>
        <w:t xml:space="preserve"> </w:t>
      </w:r>
      <w:r>
        <w:rPr>
          <w:rFonts w:ascii="微软雅黑" w:hAnsi="微软雅黑" w:eastAsia="微软雅黑" w:cs="微软雅黑"/>
          <w:b/>
          <w:bCs/>
          <w:spacing w:val="-6"/>
          <w:sz w:val="24"/>
          <w:szCs w:val="24"/>
        </w:rPr>
        <w:t>罪的，依法追究刑事责任：</w:t>
      </w:r>
    </w:p>
    <w:p w14:paraId="5CD85944">
      <w:pPr>
        <w:spacing w:before="48" w:line="184" w:lineRule="auto"/>
        <w:ind w:left="267"/>
        <w:rPr>
          <w:rFonts w:ascii="微软雅黑" w:hAnsi="微软雅黑" w:eastAsia="微软雅黑" w:cs="微软雅黑"/>
          <w:sz w:val="24"/>
          <w:szCs w:val="24"/>
        </w:rPr>
      </w:pPr>
      <w:r>
        <w:rPr>
          <w:rFonts w:ascii="微软雅黑" w:hAnsi="微软雅黑" w:eastAsia="微软雅黑" w:cs="微软雅黑"/>
          <w:b/>
          <w:bCs/>
          <w:spacing w:val="-5"/>
          <w:sz w:val="24"/>
          <w:szCs w:val="24"/>
        </w:rPr>
        <w:t>（一）提供虚假材料谋取中标的；</w:t>
      </w:r>
    </w:p>
    <w:p w14:paraId="15B81A15">
      <w:pPr>
        <w:spacing w:before="158" w:line="184" w:lineRule="auto"/>
        <w:ind w:left="267"/>
        <w:rPr>
          <w:rFonts w:ascii="微软雅黑" w:hAnsi="微软雅黑" w:eastAsia="微软雅黑" w:cs="微软雅黑"/>
          <w:sz w:val="24"/>
          <w:szCs w:val="24"/>
        </w:rPr>
      </w:pPr>
      <w:r>
        <w:rPr>
          <w:rFonts w:ascii="微软雅黑" w:hAnsi="微软雅黑" w:eastAsia="微软雅黑" w:cs="微软雅黑"/>
          <w:b/>
          <w:bCs/>
          <w:spacing w:val="-3"/>
          <w:sz w:val="24"/>
          <w:szCs w:val="24"/>
        </w:rPr>
        <w:t>（二）采取不正当手段诋毁、排挤其他投标人的；</w:t>
      </w:r>
    </w:p>
    <w:p w14:paraId="57AA19C0">
      <w:pPr>
        <w:spacing w:before="158" w:line="184" w:lineRule="auto"/>
        <w:ind w:left="267"/>
        <w:rPr>
          <w:rFonts w:ascii="微软雅黑" w:hAnsi="微软雅黑" w:eastAsia="微软雅黑" w:cs="微软雅黑"/>
          <w:sz w:val="24"/>
          <w:szCs w:val="24"/>
        </w:rPr>
      </w:pPr>
      <w:r>
        <w:rPr>
          <w:rFonts w:ascii="微软雅黑" w:hAnsi="微软雅黑" w:eastAsia="微软雅黑" w:cs="微软雅黑"/>
          <w:b/>
          <w:bCs/>
          <w:spacing w:val="-3"/>
          <w:sz w:val="24"/>
          <w:szCs w:val="24"/>
        </w:rPr>
        <w:t>（三）与招标人、采购人、其他投标人恶意串通的；</w:t>
      </w:r>
    </w:p>
    <w:p w14:paraId="674CB1EC">
      <w:pPr>
        <w:spacing w:before="158" w:line="184" w:lineRule="auto"/>
        <w:ind w:left="267"/>
        <w:rPr>
          <w:rFonts w:ascii="微软雅黑" w:hAnsi="微软雅黑" w:eastAsia="微软雅黑" w:cs="微软雅黑"/>
          <w:sz w:val="24"/>
          <w:szCs w:val="24"/>
        </w:rPr>
      </w:pPr>
      <w:r>
        <w:rPr>
          <w:rFonts w:ascii="微软雅黑" w:hAnsi="微软雅黑" w:eastAsia="微软雅黑" w:cs="微软雅黑"/>
          <w:b/>
          <w:bCs/>
          <w:spacing w:val="-3"/>
          <w:sz w:val="24"/>
          <w:szCs w:val="24"/>
        </w:rPr>
        <w:t>（四）向招标人、采购人行贿或者提供其他不正当利益的；</w:t>
      </w:r>
    </w:p>
    <w:p w14:paraId="48940D1F">
      <w:pPr>
        <w:spacing w:before="157" w:line="275" w:lineRule="auto"/>
        <w:ind w:left="53" w:right="111" w:firstLine="211"/>
        <w:rPr>
          <w:rFonts w:ascii="微软雅黑" w:hAnsi="微软雅黑" w:eastAsia="微软雅黑" w:cs="微软雅黑"/>
          <w:sz w:val="24"/>
          <w:szCs w:val="24"/>
        </w:rPr>
      </w:pPr>
      <w:r>
        <w:rPr>
          <w:rFonts w:ascii="微软雅黑" w:hAnsi="微软雅黑" w:eastAsia="微软雅黑" w:cs="微软雅黑"/>
          <w:b/>
          <w:bCs/>
          <w:spacing w:val="-4"/>
          <w:sz w:val="24"/>
          <w:szCs w:val="24"/>
        </w:rPr>
        <w:t>（五）在招标过程中与招标人、采购人进行协商谈判、不按照招标文件、投标文件订立合</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4"/>
          <w:sz w:val="24"/>
          <w:szCs w:val="24"/>
        </w:rPr>
        <w:t>同，或者与采购人另行订立背离合同实质性内容的协议的；</w:t>
      </w:r>
    </w:p>
    <w:p w14:paraId="6E391767">
      <w:pPr>
        <w:spacing w:before="5" w:line="184" w:lineRule="auto"/>
        <w:ind w:left="267"/>
        <w:rPr>
          <w:rFonts w:ascii="微软雅黑" w:hAnsi="微软雅黑" w:eastAsia="微软雅黑" w:cs="微软雅黑"/>
          <w:sz w:val="24"/>
          <w:szCs w:val="24"/>
        </w:rPr>
      </w:pPr>
      <w:r>
        <w:rPr>
          <w:rFonts w:ascii="微软雅黑" w:hAnsi="微软雅黑" w:eastAsia="微软雅黑" w:cs="微软雅黑"/>
          <w:b/>
          <w:bCs/>
          <w:spacing w:val="-2"/>
          <w:sz w:val="24"/>
          <w:szCs w:val="24"/>
        </w:rPr>
        <w:t>（六）拒绝有关部门监督检查或者提供虚假情况的。</w:t>
      </w:r>
    </w:p>
    <w:p w14:paraId="4AC877E2">
      <w:pPr>
        <w:spacing w:before="158" w:line="184" w:lineRule="auto"/>
        <w:ind w:left="266"/>
        <w:rPr>
          <w:rFonts w:ascii="微软雅黑" w:hAnsi="微软雅黑" w:eastAsia="微软雅黑" w:cs="微软雅黑"/>
          <w:sz w:val="24"/>
          <w:szCs w:val="24"/>
        </w:rPr>
      </w:pPr>
      <w:r>
        <w:rPr>
          <w:rFonts w:ascii="微软雅黑" w:hAnsi="微软雅黑" w:eastAsia="微软雅黑" w:cs="微软雅黑"/>
          <w:b/>
          <w:bCs/>
          <w:spacing w:val="-2"/>
          <w:sz w:val="24"/>
          <w:szCs w:val="24"/>
        </w:rPr>
        <w:t>投标人有前款第（一）至（五）项情形之一的，中标无效。</w:t>
      </w:r>
    </w:p>
    <w:p w14:paraId="4CA9B591">
      <w:pPr>
        <w:spacing w:before="158" w:line="275" w:lineRule="auto"/>
        <w:ind w:left="56" w:right="31" w:firstLine="449"/>
        <w:rPr>
          <w:rFonts w:ascii="微软雅黑" w:hAnsi="微软雅黑" w:eastAsia="微软雅黑" w:cs="微软雅黑"/>
          <w:sz w:val="24"/>
          <w:szCs w:val="24"/>
        </w:rPr>
      </w:pPr>
      <w:r>
        <w:rPr>
          <w:rFonts w:ascii="微软雅黑" w:hAnsi="微软雅黑" w:eastAsia="微软雅黑" w:cs="微软雅黑"/>
          <w:b/>
          <w:bCs/>
          <w:spacing w:val="-1"/>
          <w:sz w:val="24"/>
          <w:szCs w:val="24"/>
        </w:rPr>
        <w:t>（2）中标人有下列情形之一的，招标人不予退还其交纳的投标保证金</w:t>
      </w:r>
      <w:r>
        <w:rPr>
          <w:rFonts w:ascii="微软雅黑" w:hAnsi="微软雅黑" w:eastAsia="微软雅黑" w:cs="微软雅黑"/>
          <w:b/>
          <w:bCs/>
          <w:spacing w:val="-2"/>
          <w:sz w:val="24"/>
          <w:szCs w:val="24"/>
        </w:rPr>
        <w:t>；情节严重的，</w:t>
      </w:r>
      <w:r>
        <w:rPr>
          <w:rFonts w:ascii="微软雅黑" w:hAnsi="微软雅黑" w:eastAsia="微软雅黑" w:cs="微软雅黑"/>
          <w:b/>
          <w:bCs/>
          <w:spacing w:val="-8"/>
          <w:sz w:val="24"/>
          <w:szCs w:val="24"/>
        </w:rPr>
        <w:t>由财政部门将其列入不良行为记录名单，在一至三年内禁止参加政府采</w:t>
      </w:r>
      <w:r>
        <w:rPr>
          <w:rFonts w:ascii="微软雅黑" w:hAnsi="微软雅黑" w:eastAsia="微软雅黑" w:cs="微软雅黑"/>
          <w:b/>
          <w:bCs/>
          <w:spacing w:val="-9"/>
          <w:sz w:val="24"/>
          <w:szCs w:val="24"/>
        </w:rPr>
        <w:t>购活动，并予以通报：</w:t>
      </w:r>
    </w:p>
    <w:p w14:paraId="12D1594B">
      <w:pPr>
        <w:spacing w:before="4" w:line="184" w:lineRule="auto"/>
        <w:ind w:left="265"/>
        <w:rPr>
          <w:rFonts w:ascii="微软雅黑" w:hAnsi="微软雅黑" w:eastAsia="微软雅黑" w:cs="微软雅黑"/>
          <w:sz w:val="24"/>
          <w:szCs w:val="24"/>
        </w:rPr>
      </w:pPr>
      <w:r>
        <w:rPr>
          <w:rFonts w:ascii="微软雅黑" w:hAnsi="微软雅黑" w:eastAsia="微软雅黑" w:cs="微软雅黑"/>
          <w:b/>
          <w:bCs/>
          <w:spacing w:val="-3"/>
          <w:sz w:val="24"/>
          <w:szCs w:val="24"/>
        </w:rPr>
        <w:t>（一）中标后无正当理由不与采购人签订合同的；</w:t>
      </w:r>
    </w:p>
    <w:p w14:paraId="00E3B28D">
      <w:pPr>
        <w:spacing w:before="159" w:line="275" w:lineRule="auto"/>
        <w:ind w:left="67" w:firstLine="197"/>
        <w:rPr>
          <w:rFonts w:ascii="微软雅黑" w:hAnsi="微软雅黑" w:eastAsia="微软雅黑" w:cs="微软雅黑"/>
          <w:sz w:val="24"/>
          <w:szCs w:val="24"/>
        </w:rPr>
      </w:pPr>
      <w:r>
        <w:rPr>
          <w:rFonts w:ascii="微软雅黑" w:hAnsi="微软雅黑" w:eastAsia="微软雅黑" w:cs="微软雅黑"/>
          <w:b/>
          <w:bCs/>
          <w:spacing w:val="-1"/>
          <w:sz w:val="24"/>
          <w:szCs w:val="24"/>
        </w:rPr>
        <w:t>（二）将中标项目转让给他人，或者在投标文件中未说明，且未经招标人同意，将中标项</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13"/>
          <w:sz w:val="24"/>
          <w:szCs w:val="24"/>
        </w:rPr>
        <w:t>目分包给他人的；</w:t>
      </w:r>
    </w:p>
    <w:p w14:paraId="74B2F2CC">
      <w:pPr>
        <w:spacing w:before="4" w:line="184" w:lineRule="auto"/>
        <w:ind w:left="385"/>
      </w:pPr>
      <w:r>
        <w:rPr>
          <w:rFonts w:ascii="微软雅黑" w:hAnsi="微软雅黑" w:eastAsia="微软雅黑" w:cs="微软雅黑"/>
          <w:b/>
          <w:bCs/>
          <w:spacing w:val="-4"/>
          <w:sz w:val="24"/>
          <w:szCs w:val="24"/>
        </w:rPr>
        <w:t>（三）拒绝履行合同义务的。</w:t>
      </w:r>
    </w:p>
    <w:p w14:paraId="06A28DB1">
      <w:pPr>
        <w:spacing w:before="103" w:line="188" w:lineRule="auto"/>
        <w:ind w:left="31"/>
        <w:rPr>
          <w:rFonts w:ascii="微软雅黑" w:hAnsi="微软雅黑" w:eastAsia="微软雅黑" w:cs="微软雅黑"/>
          <w:sz w:val="24"/>
          <w:szCs w:val="24"/>
        </w:rPr>
      </w:pPr>
      <w:r>
        <w:rPr>
          <w:rFonts w:ascii="微软雅黑" w:hAnsi="微软雅黑" w:eastAsia="微软雅黑" w:cs="微软雅黑"/>
          <w:b/>
          <w:bCs/>
          <w:spacing w:val="-6"/>
          <w:sz w:val="24"/>
          <w:szCs w:val="24"/>
        </w:rPr>
        <w:t>十一、特别提示</w:t>
      </w:r>
    </w:p>
    <w:p w14:paraId="090BFB83">
      <w:pPr>
        <w:spacing w:before="152" w:line="233" w:lineRule="auto"/>
        <w:ind w:left="24" w:right="102" w:firstLine="491"/>
        <w:rPr>
          <w:rFonts w:ascii="微软雅黑" w:hAnsi="微软雅黑" w:eastAsia="微软雅黑" w:cs="微软雅黑"/>
          <w:sz w:val="24"/>
          <w:szCs w:val="24"/>
        </w:rPr>
      </w:pPr>
      <w:r>
        <w:rPr>
          <w:rFonts w:ascii="微软雅黑" w:hAnsi="微软雅黑" w:eastAsia="微软雅黑" w:cs="微软雅黑"/>
          <w:spacing w:val="-1"/>
          <w:sz w:val="24"/>
          <w:szCs w:val="24"/>
        </w:rPr>
        <w:t>1、投标人应认真研读招标文件，充分考虑招标文件中的技术要</w:t>
      </w:r>
      <w:r>
        <w:rPr>
          <w:rFonts w:ascii="微软雅黑" w:hAnsi="微软雅黑" w:eastAsia="微软雅黑" w:cs="微软雅黑"/>
          <w:spacing w:val="-2"/>
          <w:sz w:val="24"/>
          <w:szCs w:val="24"/>
        </w:rPr>
        <w:t>求和合同条款后编制投</w:t>
      </w:r>
      <w:r>
        <w:rPr>
          <w:rFonts w:ascii="微软雅黑" w:hAnsi="微软雅黑" w:eastAsia="微软雅黑" w:cs="微软雅黑"/>
          <w:spacing w:val="-9"/>
          <w:sz w:val="24"/>
          <w:szCs w:val="24"/>
        </w:rPr>
        <w:t>标文件。</w:t>
      </w:r>
    </w:p>
    <w:p w14:paraId="19F97A1A">
      <w:pPr>
        <w:spacing w:before="149" w:line="232" w:lineRule="auto"/>
        <w:ind w:left="25" w:right="102" w:firstLine="475"/>
        <w:rPr>
          <w:rFonts w:ascii="微软雅黑" w:hAnsi="微软雅黑" w:eastAsia="微软雅黑" w:cs="微软雅黑"/>
          <w:sz w:val="24"/>
          <w:szCs w:val="24"/>
        </w:rPr>
      </w:pPr>
      <w:r>
        <w:rPr>
          <w:rFonts w:ascii="微软雅黑" w:hAnsi="微软雅黑" w:eastAsia="微软雅黑" w:cs="微软雅黑"/>
          <w:spacing w:val="-1"/>
          <w:sz w:val="24"/>
          <w:szCs w:val="24"/>
        </w:rPr>
        <w:t>2、如招标文件中未提供的各类表格样式，投标人可另行设计表格样式，但力求内容完</w:t>
      </w:r>
      <w:r>
        <w:rPr>
          <w:rFonts w:ascii="微软雅黑" w:hAnsi="微软雅黑" w:eastAsia="微软雅黑" w:cs="微软雅黑"/>
          <w:spacing w:val="-5"/>
          <w:sz w:val="24"/>
          <w:szCs w:val="24"/>
        </w:rPr>
        <w:t>整，表达清晰、准确。</w:t>
      </w:r>
    </w:p>
    <w:p w14:paraId="0BD4E472">
      <w:pPr>
        <w:spacing w:before="151" w:line="232" w:lineRule="auto"/>
        <w:ind w:left="32" w:right="102" w:firstLine="469"/>
        <w:rPr>
          <w:rFonts w:ascii="微软雅黑" w:hAnsi="微软雅黑" w:eastAsia="微软雅黑" w:cs="微软雅黑"/>
          <w:sz w:val="24"/>
          <w:szCs w:val="24"/>
        </w:rPr>
      </w:pPr>
      <w:r>
        <w:rPr>
          <w:rFonts w:ascii="微软雅黑" w:hAnsi="微软雅黑" w:eastAsia="微软雅黑" w:cs="微软雅黑"/>
          <w:spacing w:val="-1"/>
          <w:sz w:val="24"/>
          <w:szCs w:val="24"/>
        </w:rPr>
        <w:t>3、本项目实行网上投标，采用电子投标文件。若供应商参与投标，自行承担投标一切</w:t>
      </w:r>
      <w:r>
        <w:rPr>
          <w:rFonts w:ascii="微软雅黑" w:hAnsi="微软雅黑" w:eastAsia="微软雅黑" w:cs="微软雅黑"/>
          <w:spacing w:val="-13"/>
          <w:sz w:val="24"/>
          <w:szCs w:val="24"/>
        </w:rPr>
        <w:t>费用。</w:t>
      </w:r>
    </w:p>
    <w:p w14:paraId="2792BA94">
      <w:pPr>
        <w:spacing w:before="152" w:line="247" w:lineRule="auto"/>
        <w:ind w:left="28" w:right="27" w:firstLine="468"/>
        <w:rPr>
          <w:rFonts w:ascii="微软雅黑" w:hAnsi="微软雅黑" w:eastAsia="微软雅黑" w:cs="微软雅黑"/>
          <w:sz w:val="24"/>
          <w:szCs w:val="24"/>
        </w:rPr>
      </w:pPr>
      <w:r>
        <w:rPr>
          <w:rFonts w:ascii="微软雅黑" w:hAnsi="微软雅黑" w:eastAsia="微软雅黑" w:cs="微软雅黑"/>
          <w:spacing w:val="-5"/>
          <w:sz w:val="24"/>
          <w:szCs w:val="24"/>
        </w:rPr>
        <w:t>4、各供应商应在开标前应确保成为新疆维吾尔自治区政府采购网正式注册入库供应商，</w:t>
      </w:r>
      <w:r>
        <w:rPr>
          <w:rFonts w:ascii="微软雅黑" w:hAnsi="微软雅黑" w:eastAsia="微软雅黑" w:cs="微软雅黑"/>
          <w:spacing w:val="-8"/>
          <w:sz w:val="24"/>
          <w:szCs w:val="24"/>
        </w:rPr>
        <w:t>并完成CA数字证书申领。因未注册入库、未办理CA数字证书等原因造成无法投标或投标失</w:t>
      </w:r>
      <w:r>
        <w:rPr>
          <w:rFonts w:ascii="微软雅黑" w:hAnsi="微软雅黑" w:eastAsia="微软雅黑" w:cs="微软雅黑"/>
          <w:spacing w:val="-4"/>
          <w:sz w:val="24"/>
          <w:szCs w:val="24"/>
        </w:rPr>
        <w:t>败等后果由供应商自行承担。</w:t>
      </w:r>
    </w:p>
    <w:p w14:paraId="2E46C852">
      <w:pPr>
        <w:spacing w:before="150" w:line="247" w:lineRule="auto"/>
        <w:ind w:right="98" w:firstLine="502"/>
        <w:rPr>
          <w:rFonts w:ascii="微软雅黑" w:hAnsi="微软雅黑" w:eastAsia="微软雅黑" w:cs="微软雅黑"/>
          <w:sz w:val="24"/>
          <w:szCs w:val="24"/>
        </w:rPr>
      </w:pPr>
      <w:r>
        <w:rPr>
          <w:rFonts w:ascii="微软雅黑" w:hAnsi="微软雅黑" w:eastAsia="微软雅黑" w:cs="微软雅黑"/>
          <w:spacing w:val="-9"/>
          <w:sz w:val="24"/>
          <w:szCs w:val="24"/>
        </w:rPr>
        <w:t>5、本项目为电子招投标，投标人需要使用CA加密设备，有意向参与新疆区域电子开评</w:t>
      </w:r>
      <w:r>
        <w:rPr>
          <w:rFonts w:ascii="微软雅黑" w:hAnsi="微软雅黑" w:eastAsia="微软雅黑" w:cs="微软雅黑"/>
          <w:spacing w:val="-3"/>
          <w:sz w:val="24"/>
          <w:szCs w:val="24"/>
        </w:rPr>
        <w:t>标的供应商，请访问新疆数字证书认证中心官方网站</w:t>
      </w:r>
      <w:r>
        <w:rPr>
          <w:rFonts w:ascii="微软雅黑" w:hAnsi="微软雅黑" w:eastAsia="微软雅黑" w:cs="微软雅黑"/>
          <w:spacing w:val="-4"/>
          <w:sz w:val="24"/>
          <w:szCs w:val="24"/>
        </w:rPr>
        <w:t>（</w:t>
      </w:r>
      <w:r>
        <w:fldChar w:fldCharType="begin"/>
      </w:r>
      <w:r>
        <w:instrText xml:space="preserve">HYPERLINK"https://www.xjca.com.cn/"</w:instrText>
      </w:r>
      <w:r>
        <w:fldChar w:fldCharType="separate"/>
      </w:r>
      <w:r>
        <w:rPr>
          <w:rFonts w:ascii="微软雅黑" w:hAnsi="微软雅黑" w:eastAsia="微软雅黑" w:cs="微软雅黑"/>
          <w:spacing w:val="-4"/>
          <w:sz w:val="24"/>
          <w:szCs w:val="24"/>
        </w:rPr>
        <w:t>https://www.xjca.com.cn/</w:t>
      </w:r>
      <w:r>
        <w:rPr>
          <w:rFonts w:ascii="微软雅黑" w:hAnsi="微软雅黑" w:eastAsia="微软雅黑" w:cs="微软雅黑"/>
          <w:spacing w:val="-4"/>
          <w:sz w:val="24"/>
          <w:szCs w:val="24"/>
        </w:rPr>
        <w:fldChar w:fldCharType="end"/>
      </w:r>
      <w:r>
        <w:rPr>
          <w:rFonts w:ascii="微软雅黑" w:hAnsi="微软雅黑" w:eastAsia="微软雅黑" w:cs="微软雅黑"/>
          <w:spacing w:val="-4"/>
          <w:sz w:val="24"/>
          <w:szCs w:val="24"/>
        </w:rPr>
        <w:t>）或下载;</w:t>
      </w:r>
      <w:r>
        <w:rPr>
          <w:rFonts w:ascii="微软雅黑" w:hAnsi="微软雅黑" w:eastAsia="微软雅黑" w:cs="微软雅黑"/>
          <w:spacing w:val="-10"/>
          <w:sz w:val="24"/>
          <w:szCs w:val="24"/>
        </w:rPr>
        <w:t>“新疆政务通”APP自行进行申领。如需咨询，请联系新疆CA服务热线0991-2819290。</w:t>
      </w:r>
    </w:p>
    <w:p w14:paraId="6CC7DA89">
      <w:pPr>
        <w:spacing w:before="48" w:line="275" w:lineRule="auto"/>
        <w:ind w:left="3" w:right="13" w:hanging="3"/>
        <w:rPr>
          <w:rFonts w:ascii="微软雅黑" w:hAnsi="微软雅黑" w:eastAsia="微软雅黑" w:cs="微软雅黑"/>
          <w:sz w:val="24"/>
          <w:szCs w:val="24"/>
        </w:rPr>
      </w:pPr>
      <w:r>
        <w:rPr>
          <w:rFonts w:ascii="微软雅黑" w:hAnsi="微软雅黑" w:eastAsia="微软雅黑" w:cs="微软雅黑"/>
          <w:spacing w:val="-4"/>
          <w:sz w:val="24"/>
          <w:szCs w:val="24"/>
        </w:rPr>
        <w:t>6、供应商将政采云电子交易客户端下载、安装完成后，可通过账号密码或CA登录客</w:t>
      </w:r>
      <w:r>
        <w:rPr>
          <w:rFonts w:ascii="微软雅黑" w:hAnsi="微软雅黑" w:eastAsia="微软雅黑" w:cs="微软雅黑"/>
          <w:spacing w:val="-5"/>
          <w:sz w:val="24"/>
          <w:szCs w:val="24"/>
        </w:rPr>
        <w:t>户端进行投标文件制作。在使用政采云投标客户端时，建议使用WIN7及以上操作系统。客</w:t>
      </w:r>
      <w:r>
        <w:rPr>
          <w:rFonts w:ascii="微软雅黑" w:hAnsi="微软雅黑" w:eastAsia="微软雅黑" w:cs="微软雅黑"/>
          <w:spacing w:val="-2"/>
          <w:sz w:val="24"/>
          <w:szCs w:val="24"/>
        </w:rPr>
        <w:t>户端请至新疆政府采购网（</w:t>
      </w:r>
      <w:r>
        <w:fldChar w:fldCharType="begin"/>
      </w:r>
      <w:r>
        <w:instrText xml:space="preserve">HYPERLINK"http://www.ccgp-xinjiang.gov.cn/"</w:instrText>
      </w:r>
      <w:r>
        <w:fldChar w:fldCharType="separate"/>
      </w:r>
      <w:r>
        <w:rPr>
          <w:rFonts w:ascii="微软雅黑" w:hAnsi="微软雅黑" w:eastAsia="微软雅黑" w:cs="微软雅黑"/>
          <w:spacing w:val="-2"/>
          <w:sz w:val="24"/>
          <w:szCs w:val="24"/>
        </w:rPr>
        <w:t>http://www.</w:t>
      </w:r>
      <w:r>
        <w:rPr>
          <w:rFonts w:ascii="微软雅黑" w:hAnsi="微软雅黑" w:eastAsia="微软雅黑" w:cs="微软雅黑"/>
          <w:spacing w:val="-3"/>
          <w:sz w:val="24"/>
          <w:szCs w:val="24"/>
        </w:rPr>
        <w:t>ccgp-xinjiang.gov.cn/</w:t>
      </w:r>
      <w:r>
        <w:rPr>
          <w:rFonts w:ascii="微软雅黑" w:hAnsi="微软雅黑" w:eastAsia="微软雅黑" w:cs="微软雅黑"/>
          <w:spacing w:val="-3"/>
          <w:sz w:val="24"/>
          <w:szCs w:val="24"/>
        </w:rPr>
        <w:fldChar w:fldCharType="end"/>
      </w:r>
      <w:r>
        <w:rPr>
          <w:rFonts w:ascii="微软雅黑" w:hAnsi="微软雅黑" w:eastAsia="微软雅黑" w:cs="微软雅黑"/>
          <w:spacing w:val="-3"/>
          <w:sz w:val="24"/>
          <w:szCs w:val="24"/>
        </w:rPr>
        <w:t>）下载专区查看，如有问题</w:t>
      </w:r>
      <w:r>
        <w:rPr>
          <w:rFonts w:ascii="微软雅黑" w:hAnsi="微软雅黑" w:eastAsia="微软雅黑" w:cs="微软雅黑"/>
          <w:spacing w:val="-7"/>
          <w:sz w:val="24"/>
          <w:szCs w:val="24"/>
        </w:rPr>
        <w:t>可拨打政采云客户服务热线95763进行咨询。</w:t>
      </w:r>
    </w:p>
    <w:p w14:paraId="7F62908B">
      <w:pPr>
        <w:spacing w:before="4" w:line="275" w:lineRule="auto"/>
        <w:ind w:left="2" w:firstLine="475"/>
        <w:rPr>
          <w:rFonts w:ascii="微软雅黑" w:hAnsi="微软雅黑" w:eastAsia="微软雅黑" w:cs="微软雅黑"/>
          <w:sz w:val="24"/>
          <w:szCs w:val="24"/>
        </w:rPr>
      </w:pPr>
      <w:r>
        <w:rPr>
          <w:rFonts w:ascii="微软雅黑" w:hAnsi="微软雅黑" w:eastAsia="微软雅黑" w:cs="微软雅黑"/>
          <w:spacing w:val="-1"/>
          <w:sz w:val="24"/>
          <w:szCs w:val="24"/>
        </w:rPr>
        <w:t>7、本招标文件是根据《中华人民共和国招标投标法》规定编制的，解释权属新疆</w:t>
      </w:r>
      <w:r>
        <w:rPr>
          <w:rFonts w:hint="eastAsia" w:ascii="微软雅黑" w:hAnsi="微软雅黑" w:eastAsia="微软雅黑" w:cs="微软雅黑"/>
          <w:spacing w:val="-1"/>
          <w:sz w:val="24"/>
          <w:szCs w:val="24"/>
          <w:lang w:val="en-US" w:eastAsia="zh-CN"/>
        </w:rPr>
        <w:t>建鸿工程项目管理</w:t>
      </w:r>
      <w:r>
        <w:rPr>
          <w:rFonts w:ascii="微软雅黑" w:hAnsi="微软雅黑" w:eastAsia="微软雅黑" w:cs="微软雅黑"/>
          <w:spacing w:val="-4"/>
          <w:sz w:val="24"/>
          <w:szCs w:val="24"/>
        </w:rPr>
        <w:t>咨询有限公司。</w:t>
      </w:r>
    </w:p>
    <w:p w14:paraId="02E6C956">
      <w:pPr>
        <w:spacing w:before="163" w:line="188" w:lineRule="auto"/>
        <w:ind w:left="6"/>
        <w:rPr>
          <w:rFonts w:ascii="微软雅黑" w:hAnsi="微软雅黑" w:eastAsia="微软雅黑" w:cs="微软雅黑"/>
          <w:sz w:val="24"/>
          <w:szCs w:val="24"/>
        </w:rPr>
      </w:pPr>
      <w:r>
        <w:rPr>
          <w:rFonts w:ascii="微软雅黑" w:hAnsi="微软雅黑" w:eastAsia="微软雅黑" w:cs="微软雅黑"/>
          <w:b/>
          <w:bCs/>
          <w:spacing w:val="-3"/>
          <w:sz w:val="24"/>
          <w:szCs w:val="24"/>
        </w:rPr>
        <w:t>十二、招标失败条件</w:t>
      </w:r>
    </w:p>
    <w:p w14:paraId="7D0BD5F8">
      <w:pPr>
        <w:spacing w:before="307" w:line="275" w:lineRule="auto"/>
        <w:ind w:left="475" w:right="4492" w:firstLine="14"/>
        <w:rPr>
          <w:rFonts w:ascii="微软雅黑" w:hAnsi="微软雅黑" w:eastAsia="微软雅黑" w:cs="微软雅黑"/>
          <w:sz w:val="24"/>
          <w:szCs w:val="24"/>
        </w:rPr>
      </w:pPr>
      <w:r>
        <w:rPr>
          <w:rFonts w:ascii="微软雅黑" w:hAnsi="微软雅黑" w:eastAsia="微软雅黑" w:cs="微软雅黑"/>
          <w:spacing w:val="-4"/>
          <w:sz w:val="24"/>
          <w:szCs w:val="24"/>
        </w:rPr>
        <w:t>1.出现影响采购公正的违法、违规行为的；2.因重大变故，采购任务取消的；</w:t>
      </w:r>
    </w:p>
    <w:p w14:paraId="1587F55D">
      <w:pPr>
        <w:spacing w:before="4" w:line="275" w:lineRule="auto"/>
        <w:ind w:left="471" w:right="2092" w:firstLine="5"/>
        <w:rPr>
          <w:rFonts w:ascii="微软雅黑" w:hAnsi="微软雅黑" w:eastAsia="微软雅黑" w:cs="微软雅黑"/>
          <w:sz w:val="24"/>
          <w:szCs w:val="24"/>
        </w:rPr>
      </w:pPr>
      <w:r>
        <w:rPr>
          <w:rFonts w:ascii="微软雅黑" w:hAnsi="微软雅黑" w:eastAsia="微软雅黑" w:cs="微软雅黑"/>
          <w:spacing w:val="-1"/>
          <w:sz w:val="24"/>
          <w:szCs w:val="24"/>
        </w:rPr>
        <w:t>3.招标响应文件截止时间后，实际参与的供应商不足法定家数的；4.最终报价均超过采购预算的；</w:t>
      </w:r>
    </w:p>
    <w:p w14:paraId="3A72389F">
      <w:pPr>
        <w:spacing w:before="65" w:line="187" w:lineRule="auto"/>
        <w:ind w:left="7" w:firstLine="476" w:firstLineChars="200"/>
        <w:rPr>
          <w:rFonts w:ascii="微软雅黑" w:hAnsi="微软雅黑" w:eastAsia="微软雅黑" w:cs="微软雅黑"/>
          <w:spacing w:val="-1"/>
          <w:sz w:val="24"/>
          <w:szCs w:val="24"/>
        </w:rPr>
      </w:pPr>
      <w:r>
        <w:rPr>
          <w:rFonts w:ascii="微软雅黑" w:hAnsi="微软雅黑" w:eastAsia="微软雅黑" w:cs="微软雅黑"/>
          <w:spacing w:val="-1"/>
          <w:sz w:val="24"/>
          <w:szCs w:val="24"/>
        </w:rPr>
        <w:t>5.对招标文件作出实质性响应的供应商不足法定家数的；</w:t>
      </w:r>
    </w:p>
    <w:p w14:paraId="79B69EF2">
      <w:pPr>
        <w:spacing w:before="65" w:line="187" w:lineRule="auto"/>
        <w:ind w:left="7"/>
        <w:rPr>
          <w:rFonts w:ascii="微软雅黑" w:hAnsi="微软雅黑" w:eastAsia="微软雅黑" w:cs="微软雅黑"/>
          <w:sz w:val="24"/>
          <w:szCs w:val="24"/>
        </w:rPr>
      </w:pPr>
      <w:r>
        <w:rPr>
          <w:rFonts w:ascii="微软雅黑" w:hAnsi="微软雅黑" w:eastAsia="微软雅黑" w:cs="微软雅黑"/>
          <w:b/>
          <w:bCs/>
          <w:spacing w:val="-3"/>
          <w:sz w:val="24"/>
          <w:szCs w:val="24"/>
        </w:rPr>
        <w:t>十三、质疑及答复</w:t>
      </w:r>
    </w:p>
    <w:p w14:paraId="5D6310BC">
      <w:pPr>
        <w:pStyle w:val="2"/>
        <w:spacing w:line="284" w:lineRule="auto"/>
      </w:pPr>
    </w:p>
    <w:p w14:paraId="0F30E683">
      <w:pPr>
        <w:spacing w:before="103" w:line="188" w:lineRule="auto"/>
        <w:ind w:left="491"/>
        <w:rPr>
          <w:rFonts w:ascii="微软雅黑" w:hAnsi="微软雅黑" w:eastAsia="微软雅黑" w:cs="微软雅黑"/>
          <w:sz w:val="24"/>
          <w:szCs w:val="24"/>
        </w:rPr>
      </w:pPr>
      <w:r>
        <w:rPr>
          <w:rFonts w:ascii="微软雅黑" w:hAnsi="微软雅黑" w:eastAsia="微软雅黑" w:cs="微软雅黑"/>
          <w:b/>
          <w:bCs/>
          <w:spacing w:val="-7"/>
          <w:sz w:val="24"/>
          <w:szCs w:val="24"/>
        </w:rPr>
        <w:t>1、质疑的提出</w:t>
      </w:r>
    </w:p>
    <w:p w14:paraId="529A13B2">
      <w:pPr>
        <w:spacing w:before="152" w:line="232" w:lineRule="auto"/>
        <w:ind w:left="31" w:right="144" w:firstLine="449"/>
        <w:rPr>
          <w:rFonts w:ascii="微软雅黑" w:hAnsi="微软雅黑" w:eastAsia="微软雅黑" w:cs="微软雅黑"/>
          <w:sz w:val="24"/>
          <w:szCs w:val="24"/>
        </w:rPr>
      </w:pPr>
      <w:r>
        <w:rPr>
          <w:rFonts w:ascii="微软雅黑" w:hAnsi="微软雅黑" w:eastAsia="微软雅黑" w:cs="微软雅黑"/>
          <w:spacing w:val="-2"/>
          <w:sz w:val="24"/>
          <w:szCs w:val="24"/>
        </w:rPr>
        <w:t>（1）本采购文件中所称质疑及答复，是指参加本次采</w:t>
      </w:r>
      <w:r>
        <w:rPr>
          <w:rFonts w:ascii="微软雅黑" w:hAnsi="微软雅黑" w:eastAsia="微软雅黑" w:cs="微软雅黑"/>
          <w:spacing w:val="-3"/>
          <w:sz w:val="24"/>
          <w:szCs w:val="24"/>
        </w:rPr>
        <w:t>购活动的供应商对政府采购活动</w:t>
      </w:r>
      <w:r>
        <w:rPr>
          <w:rFonts w:ascii="微软雅黑" w:hAnsi="微软雅黑" w:eastAsia="微软雅黑" w:cs="微软雅黑"/>
          <w:spacing w:val="-2"/>
          <w:sz w:val="24"/>
          <w:szCs w:val="24"/>
        </w:rPr>
        <w:t>中的采购文件、采购过程和中标结果向采购方提出质疑，采购方答复</w:t>
      </w:r>
      <w:r>
        <w:rPr>
          <w:rFonts w:ascii="微软雅黑" w:hAnsi="微软雅黑" w:eastAsia="微软雅黑" w:cs="微软雅黑"/>
          <w:spacing w:val="-3"/>
          <w:sz w:val="24"/>
          <w:szCs w:val="24"/>
        </w:rPr>
        <w:t>质疑的行为。</w:t>
      </w:r>
    </w:p>
    <w:p w14:paraId="1157EA12">
      <w:pPr>
        <w:spacing w:before="152" w:line="232" w:lineRule="auto"/>
        <w:ind w:left="1" w:right="144" w:firstLine="479"/>
        <w:rPr>
          <w:rFonts w:ascii="微软雅黑" w:hAnsi="微软雅黑" w:eastAsia="微软雅黑" w:cs="微软雅黑"/>
          <w:sz w:val="24"/>
          <w:szCs w:val="24"/>
        </w:rPr>
      </w:pPr>
      <w:r>
        <w:rPr>
          <w:rFonts w:ascii="微软雅黑" w:hAnsi="微软雅黑" w:eastAsia="微软雅黑" w:cs="微软雅黑"/>
          <w:spacing w:val="-6"/>
          <w:sz w:val="24"/>
          <w:szCs w:val="24"/>
        </w:rPr>
        <w:t>（2）供应商认为采购文件、采购过程和中标结果使自己的权益受到损害的，可以在知</w:t>
      </w:r>
      <w:r>
        <w:rPr>
          <w:rFonts w:ascii="微软雅黑" w:hAnsi="微软雅黑" w:eastAsia="微软雅黑" w:cs="微软雅黑"/>
          <w:spacing w:val="-3"/>
          <w:sz w:val="24"/>
          <w:szCs w:val="24"/>
        </w:rPr>
        <w:t>道或者应知其权益受到损害之日起7个工作日内，以书面形式向采购方提出质疑。</w:t>
      </w:r>
    </w:p>
    <w:p w14:paraId="0052E39D">
      <w:pPr>
        <w:spacing w:before="152"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（3）供应商应知其权益受到损害之日，是指：</w:t>
      </w:r>
    </w:p>
    <w:p w14:paraId="10A68A98">
      <w:pPr>
        <w:spacing w:before="159" w:line="232" w:lineRule="auto"/>
        <w:ind w:right="220" w:firstLine="480"/>
        <w:rPr>
          <w:rFonts w:ascii="微软雅黑" w:hAnsi="微软雅黑" w:eastAsia="微软雅黑" w:cs="微软雅黑"/>
          <w:sz w:val="24"/>
          <w:szCs w:val="24"/>
        </w:rPr>
      </w:pPr>
      <w:r>
        <w:rPr>
          <w:rFonts w:ascii="微软雅黑" w:hAnsi="微软雅黑" w:eastAsia="微软雅黑" w:cs="微软雅黑"/>
          <w:spacing w:val="-4"/>
          <w:sz w:val="24"/>
          <w:szCs w:val="24"/>
        </w:rPr>
        <w:t>（一）对可以质疑的采购文件提出质疑的，为收到采购文件之日或者采购文件公告期限</w:t>
      </w:r>
      <w:r>
        <w:rPr>
          <w:rFonts w:ascii="微软雅黑" w:hAnsi="微软雅黑" w:eastAsia="微软雅黑" w:cs="微软雅黑"/>
          <w:spacing w:val="-11"/>
          <w:sz w:val="24"/>
          <w:szCs w:val="24"/>
        </w:rPr>
        <w:t>届满之日；</w:t>
      </w:r>
    </w:p>
    <w:p w14:paraId="1521AC9C">
      <w:pPr>
        <w:spacing w:before="152"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（二）对采购过程提出质疑的，为各采购程序环节结束之日；</w:t>
      </w:r>
    </w:p>
    <w:p w14:paraId="5765F7C7">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（三）对中标结果提出质疑的，为中标结果公告期限届满之日。</w:t>
      </w:r>
    </w:p>
    <w:p w14:paraId="17D3D178">
      <w:pPr>
        <w:spacing w:before="160" w:line="245" w:lineRule="auto"/>
        <w:ind w:left="4" w:firstLine="476"/>
        <w:rPr>
          <w:rFonts w:ascii="微软雅黑" w:hAnsi="微软雅黑" w:eastAsia="微软雅黑" w:cs="微软雅黑"/>
          <w:sz w:val="24"/>
          <w:szCs w:val="24"/>
        </w:rPr>
      </w:pPr>
      <w:r>
        <w:rPr>
          <w:rFonts w:ascii="微软雅黑" w:hAnsi="微软雅黑" w:eastAsia="微软雅黑" w:cs="微软雅黑"/>
          <w:spacing w:val="-5"/>
          <w:sz w:val="24"/>
          <w:szCs w:val="24"/>
        </w:rPr>
        <w:t>（4）对可以质疑的采购文件提出质疑的，质疑人为参与本项目的报价方或潜在报价方。</w:t>
      </w:r>
      <w:r>
        <w:rPr>
          <w:rFonts w:ascii="微软雅黑" w:hAnsi="微软雅黑" w:eastAsia="微软雅黑" w:cs="微软雅黑"/>
          <w:spacing w:val="-3"/>
          <w:sz w:val="24"/>
          <w:szCs w:val="24"/>
        </w:rPr>
        <w:t>可质疑的文件为采购公告以及采购文件（包括属于其</w:t>
      </w:r>
      <w:r>
        <w:rPr>
          <w:rFonts w:ascii="微软雅黑" w:hAnsi="微软雅黑" w:eastAsia="微软雅黑" w:cs="微软雅黑"/>
          <w:spacing w:val="-4"/>
          <w:sz w:val="24"/>
          <w:szCs w:val="24"/>
        </w:rPr>
        <w:t>组成部分的澄清、修改、补充文件和评</w:t>
      </w:r>
      <w:r>
        <w:rPr>
          <w:rFonts w:ascii="微软雅黑" w:hAnsi="微软雅黑" w:eastAsia="微软雅黑" w:cs="微软雅黑"/>
          <w:spacing w:val="-5"/>
          <w:sz w:val="24"/>
          <w:szCs w:val="24"/>
        </w:rPr>
        <w:t>审标准、合同文本等）。</w:t>
      </w:r>
    </w:p>
    <w:p w14:paraId="23F2A7E7">
      <w:pPr>
        <w:spacing w:before="159" w:line="247" w:lineRule="auto"/>
        <w:ind w:right="122" w:firstLine="480"/>
        <w:rPr>
          <w:rFonts w:ascii="微软雅黑" w:hAnsi="微软雅黑" w:eastAsia="微软雅黑" w:cs="微软雅黑"/>
          <w:sz w:val="24"/>
          <w:szCs w:val="24"/>
        </w:rPr>
      </w:pPr>
      <w:r>
        <w:rPr>
          <w:rFonts w:ascii="微软雅黑" w:hAnsi="微软雅黑" w:eastAsia="微软雅黑" w:cs="微软雅黑"/>
          <w:spacing w:val="-2"/>
          <w:sz w:val="24"/>
          <w:szCs w:val="24"/>
        </w:rPr>
        <w:t>（5）对采购过程和中标结果提出质疑的，质疑人为</w:t>
      </w:r>
      <w:r>
        <w:rPr>
          <w:rFonts w:ascii="微软雅黑" w:hAnsi="微软雅黑" w:eastAsia="微软雅黑" w:cs="微软雅黑"/>
          <w:spacing w:val="-3"/>
          <w:sz w:val="24"/>
          <w:szCs w:val="24"/>
        </w:rPr>
        <w:t>直接参与本项目的报价方。采购过程,即从采购项目信息公告发布起到中标结果公告止，包括采购文件的发出、提交投标文件、投标文件开启、评审等各个采购程序环节。</w:t>
      </w:r>
    </w:p>
    <w:p w14:paraId="0698BAED">
      <w:pPr>
        <w:spacing w:before="152" w:line="183"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（6）提出质疑应当符合下列条件：</w:t>
      </w:r>
    </w:p>
    <w:p w14:paraId="4D225D04">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（一）质疑主体应当符合有关规定；</w:t>
      </w:r>
    </w:p>
    <w:p w14:paraId="44D457FE">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（二）在质疑法定期限内提出；</w:t>
      </w:r>
    </w:p>
    <w:p w14:paraId="6B94AB8E">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（三）属于可以提出质疑的政府采购事项受理范围和本项目采购人的管辖权范围；</w:t>
      </w:r>
    </w:p>
    <w:p w14:paraId="410223F5">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（四）政府采购法律、法规、规章规定的其他条件。</w:t>
      </w:r>
    </w:p>
    <w:p w14:paraId="1087FB95">
      <w:pPr>
        <w:spacing w:before="158" w:line="247" w:lineRule="auto"/>
        <w:ind w:left="6" w:right="208" w:firstLine="474"/>
        <w:rPr>
          <w:rFonts w:ascii="微软雅黑" w:hAnsi="微软雅黑" w:eastAsia="微软雅黑" w:cs="微软雅黑"/>
          <w:sz w:val="24"/>
          <w:szCs w:val="24"/>
        </w:rPr>
      </w:pPr>
      <w:r>
        <w:rPr>
          <w:rFonts w:ascii="微软雅黑" w:hAnsi="微软雅黑" w:eastAsia="微软雅黑" w:cs="微软雅黑"/>
          <w:spacing w:val="1"/>
          <w:sz w:val="24"/>
          <w:szCs w:val="24"/>
        </w:rPr>
        <w:t>（7）提出质疑应当具有明确的请求和提供必要的证明材料。</w:t>
      </w:r>
      <w:r>
        <w:rPr>
          <w:rFonts w:ascii="微软雅黑" w:hAnsi="微软雅黑" w:eastAsia="微软雅黑" w:cs="微软雅黑"/>
          <w:sz w:val="24"/>
          <w:szCs w:val="24"/>
        </w:rPr>
        <w:t>明确的请求,即质疑人在</w:t>
      </w:r>
      <w:r>
        <w:rPr>
          <w:rFonts w:ascii="微软雅黑" w:hAnsi="微软雅黑" w:eastAsia="微软雅黑" w:cs="微软雅黑"/>
          <w:spacing w:val="1"/>
          <w:sz w:val="24"/>
          <w:szCs w:val="24"/>
        </w:rPr>
        <w:t>质疑函中提出的，要求采购方对其予以支持的主张。必要的证明材料,即能够证明质疑人的</w:t>
      </w:r>
      <w:r>
        <w:rPr>
          <w:rFonts w:ascii="微软雅黑" w:hAnsi="微软雅黑" w:eastAsia="微软雅黑" w:cs="微软雅黑"/>
          <w:spacing w:val="-2"/>
          <w:sz w:val="24"/>
          <w:szCs w:val="24"/>
        </w:rPr>
        <w:t>质疑请求成立的必要材料，包括相关证据、依据和其他有关材料。</w:t>
      </w:r>
    </w:p>
    <w:p w14:paraId="023CF3D9">
      <w:pPr>
        <w:spacing w:before="151" w:line="232" w:lineRule="auto"/>
        <w:ind w:left="15" w:right="223" w:firstLine="464"/>
        <w:rPr>
          <w:rFonts w:ascii="微软雅黑" w:hAnsi="微软雅黑" w:eastAsia="微软雅黑" w:cs="微软雅黑"/>
          <w:sz w:val="24"/>
          <w:szCs w:val="24"/>
        </w:rPr>
      </w:pPr>
      <w:r>
        <w:rPr>
          <w:rFonts w:ascii="微软雅黑" w:hAnsi="微软雅黑" w:eastAsia="微软雅黑" w:cs="微软雅黑"/>
          <w:spacing w:val="-1"/>
          <w:sz w:val="24"/>
          <w:szCs w:val="24"/>
        </w:rPr>
        <w:t>（8）质疑人所提供的证明材料应当具有真实性、</w:t>
      </w:r>
      <w:r>
        <w:rPr>
          <w:rFonts w:ascii="微软雅黑" w:hAnsi="微软雅黑" w:eastAsia="微软雅黑" w:cs="微软雅黑"/>
          <w:spacing w:val="-2"/>
          <w:sz w:val="24"/>
          <w:szCs w:val="24"/>
        </w:rPr>
        <w:t>合法性以及与质疑事项的关联性和证</w:t>
      </w:r>
      <w:r>
        <w:rPr>
          <w:rFonts w:ascii="微软雅黑" w:hAnsi="微软雅黑" w:eastAsia="微软雅黑" w:cs="微软雅黑"/>
          <w:spacing w:val="-3"/>
          <w:sz w:val="24"/>
          <w:szCs w:val="24"/>
        </w:rPr>
        <w:t>明力，否则不能作为认定该质疑事项成立的依据。</w:t>
      </w:r>
    </w:p>
    <w:p w14:paraId="4DE35F03">
      <w:pPr>
        <w:spacing w:before="153"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（9）质疑人提出质疑时应当提交质疑函。质疑函包括下列内容：</w:t>
      </w:r>
    </w:p>
    <w:p w14:paraId="2BD3F76A">
      <w:pPr>
        <w:spacing w:before="49" w:line="183" w:lineRule="auto"/>
        <w:ind w:left="480"/>
        <w:rPr>
          <w:rFonts w:ascii="微软雅黑" w:hAnsi="微软雅黑" w:eastAsia="微软雅黑" w:cs="微软雅黑"/>
          <w:spacing w:val="-3"/>
          <w:sz w:val="24"/>
          <w:szCs w:val="24"/>
        </w:rPr>
      </w:pPr>
      <w:r>
        <w:rPr>
          <w:rFonts w:ascii="微软雅黑" w:hAnsi="微软雅黑" w:eastAsia="微软雅黑" w:cs="微软雅黑"/>
          <w:spacing w:val="-2"/>
          <w:sz w:val="24"/>
          <w:szCs w:val="24"/>
        </w:rPr>
        <w:t>（一）提出质疑的质疑人的名称、地址、邮编、联系人及</w:t>
      </w:r>
      <w:r>
        <w:rPr>
          <w:rFonts w:ascii="微软雅黑" w:hAnsi="微软雅黑" w:eastAsia="微软雅黑" w:cs="微软雅黑"/>
          <w:spacing w:val="-3"/>
          <w:sz w:val="24"/>
          <w:szCs w:val="24"/>
        </w:rPr>
        <w:t>联系电话等；</w:t>
      </w:r>
    </w:p>
    <w:p w14:paraId="64E007E3">
      <w:pPr>
        <w:spacing w:before="49"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（二）质疑项目的名称、编号；</w:t>
      </w:r>
    </w:p>
    <w:p w14:paraId="014BDCCD">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8"/>
          <w:sz w:val="24"/>
          <w:szCs w:val="24"/>
        </w:rPr>
        <w:t>（三）质疑事项；</w:t>
      </w:r>
    </w:p>
    <w:p w14:paraId="78752A24">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（四）事实依据和证明材料；</w:t>
      </w:r>
    </w:p>
    <w:p w14:paraId="704140DA">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8"/>
          <w:sz w:val="24"/>
          <w:szCs w:val="24"/>
        </w:rPr>
        <w:t>（五）法律依据；</w:t>
      </w:r>
    </w:p>
    <w:p w14:paraId="13F8A423">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（六）提出质疑的日期。</w:t>
      </w:r>
    </w:p>
    <w:p w14:paraId="0216E3C0">
      <w:pPr>
        <w:spacing w:before="159" w:line="247" w:lineRule="auto"/>
        <w:ind w:right="35" w:firstLine="480"/>
        <w:rPr>
          <w:rFonts w:ascii="微软雅黑" w:hAnsi="微软雅黑" w:eastAsia="微软雅黑" w:cs="微软雅黑"/>
          <w:sz w:val="24"/>
          <w:szCs w:val="24"/>
        </w:rPr>
      </w:pPr>
      <w:r>
        <w:rPr>
          <w:rFonts w:ascii="微软雅黑" w:hAnsi="微软雅黑" w:eastAsia="微软雅黑" w:cs="微软雅黑"/>
          <w:spacing w:val="-10"/>
          <w:sz w:val="24"/>
          <w:szCs w:val="24"/>
        </w:rPr>
        <w:t>（10）质疑函采用实名制。质疑人为自然人的应当</w:t>
      </w:r>
      <w:r>
        <w:rPr>
          <w:rFonts w:ascii="微软雅黑" w:hAnsi="微软雅黑" w:eastAsia="微软雅黑" w:cs="微软雅黑"/>
          <w:spacing w:val="-11"/>
          <w:sz w:val="24"/>
          <w:szCs w:val="24"/>
        </w:rPr>
        <w:t>由本人签字，并附有效身份证明文件；</w:t>
      </w:r>
      <w:r>
        <w:rPr>
          <w:rFonts w:ascii="微软雅黑" w:hAnsi="微软雅黑" w:eastAsia="微软雅黑" w:cs="微软雅黑"/>
          <w:spacing w:val="-3"/>
          <w:sz w:val="24"/>
          <w:szCs w:val="24"/>
        </w:rPr>
        <w:t>质疑人为法人或者非法人组织的应当由法定代表人或者负责人</w:t>
      </w:r>
      <w:r>
        <w:rPr>
          <w:rFonts w:ascii="微软雅黑" w:hAnsi="微软雅黑" w:eastAsia="微软雅黑" w:cs="微软雅黑"/>
          <w:spacing w:val="-4"/>
          <w:sz w:val="24"/>
          <w:szCs w:val="24"/>
        </w:rPr>
        <w:t>签字并加盖公章，并附有效身</w:t>
      </w:r>
      <w:r>
        <w:rPr>
          <w:rFonts w:ascii="微软雅黑" w:hAnsi="微软雅黑" w:eastAsia="微软雅黑" w:cs="微软雅黑"/>
          <w:spacing w:val="-7"/>
          <w:sz w:val="24"/>
          <w:szCs w:val="24"/>
        </w:rPr>
        <w:t>份证明文件。</w:t>
      </w:r>
    </w:p>
    <w:p w14:paraId="757A59CD">
      <w:pPr>
        <w:spacing w:before="150" w:line="232" w:lineRule="auto"/>
        <w:ind w:right="128" w:firstLine="480"/>
        <w:rPr>
          <w:rFonts w:ascii="微软雅黑" w:hAnsi="微软雅黑" w:eastAsia="微软雅黑" w:cs="微软雅黑"/>
          <w:sz w:val="24"/>
          <w:szCs w:val="24"/>
        </w:rPr>
      </w:pPr>
      <w:r>
        <w:rPr>
          <w:rFonts w:ascii="微软雅黑" w:hAnsi="微软雅黑" w:eastAsia="微软雅黑" w:cs="微软雅黑"/>
          <w:spacing w:val="-5"/>
          <w:sz w:val="24"/>
          <w:szCs w:val="24"/>
        </w:rPr>
        <w:t>（11）质疑人可以委托代理人进行质疑。</w:t>
      </w:r>
      <w:r>
        <w:rPr>
          <w:rFonts w:ascii="微软雅黑" w:hAnsi="微软雅黑" w:eastAsia="微软雅黑" w:cs="微软雅黑"/>
          <w:spacing w:val="-6"/>
          <w:sz w:val="24"/>
          <w:szCs w:val="24"/>
        </w:rPr>
        <w:t>代理人应当提交授权委托书。授权委托书应当</w:t>
      </w:r>
      <w:r>
        <w:rPr>
          <w:rFonts w:ascii="微软雅黑" w:hAnsi="微软雅黑" w:eastAsia="微软雅黑" w:cs="微软雅黑"/>
          <w:spacing w:val="-3"/>
          <w:sz w:val="24"/>
          <w:szCs w:val="24"/>
        </w:rPr>
        <w:t>载明委托代理的具体权限、期限和相关事项。</w:t>
      </w:r>
    </w:p>
    <w:p w14:paraId="776DBF6C">
      <w:pPr>
        <w:spacing w:before="151" w:line="188" w:lineRule="auto"/>
        <w:ind w:left="475"/>
        <w:rPr>
          <w:rFonts w:ascii="微软雅黑" w:hAnsi="微软雅黑" w:eastAsia="微软雅黑" w:cs="微软雅黑"/>
          <w:sz w:val="24"/>
          <w:szCs w:val="24"/>
        </w:rPr>
      </w:pPr>
      <w:r>
        <w:rPr>
          <w:rFonts w:ascii="微软雅黑" w:hAnsi="微软雅黑" w:eastAsia="微软雅黑" w:cs="微软雅黑"/>
          <w:b/>
          <w:bCs/>
          <w:spacing w:val="-4"/>
          <w:sz w:val="24"/>
          <w:szCs w:val="24"/>
        </w:rPr>
        <w:t>2、质疑的审查和受理</w:t>
      </w:r>
    </w:p>
    <w:p w14:paraId="0B58700A">
      <w:pPr>
        <w:spacing w:before="152" w:line="232" w:lineRule="auto"/>
        <w:ind w:right="109" w:firstLine="480"/>
        <w:rPr>
          <w:rFonts w:ascii="微软雅黑" w:hAnsi="微软雅黑" w:eastAsia="微软雅黑" w:cs="微软雅黑"/>
          <w:sz w:val="24"/>
          <w:szCs w:val="24"/>
        </w:rPr>
      </w:pPr>
      <w:r>
        <w:rPr>
          <w:rFonts w:ascii="微软雅黑" w:hAnsi="微软雅黑" w:eastAsia="微软雅黑" w:cs="微软雅黑"/>
          <w:spacing w:val="-1"/>
          <w:sz w:val="24"/>
          <w:szCs w:val="24"/>
        </w:rPr>
        <w:t>（1）采购方在收到质疑函后应当及时审查是</w:t>
      </w:r>
      <w:r>
        <w:rPr>
          <w:rFonts w:ascii="微软雅黑" w:hAnsi="微软雅黑" w:eastAsia="微软雅黑" w:cs="微软雅黑"/>
          <w:spacing w:val="-2"/>
          <w:sz w:val="24"/>
          <w:szCs w:val="24"/>
        </w:rPr>
        <w:t>否符合质疑受理条件，对符合质疑受理条</w:t>
      </w:r>
      <w:r>
        <w:rPr>
          <w:rFonts w:ascii="微软雅黑" w:hAnsi="微软雅黑" w:eastAsia="微软雅黑" w:cs="微软雅黑"/>
          <w:spacing w:val="-5"/>
          <w:sz w:val="24"/>
          <w:szCs w:val="24"/>
        </w:rPr>
        <w:t>件的，及时予以受理。</w:t>
      </w:r>
    </w:p>
    <w:p w14:paraId="59C460B5">
      <w:pPr>
        <w:spacing w:before="152"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（2）对不符合质疑受理条件的，分别按照下列不同情形予以处理：</w:t>
      </w:r>
    </w:p>
    <w:p w14:paraId="3D1D14E3">
      <w:pPr>
        <w:spacing w:before="159" w:line="232" w:lineRule="auto"/>
        <w:ind w:right="108" w:firstLine="479"/>
        <w:rPr>
          <w:rFonts w:ascii="微软雅黑" w:hAnsi="微软雅黑" w:eastAsia="微软雅黑" w:cs="微软雅黑"/>
          <w:sz w:val="24"/>
          <w:szCs w:val="24"/>
        </w:rPr>
      </w:pPr>
      <w:r>
        <w:rPr>
          <w:rFonts w:ascii="微软雅黑" w:hAnsi="微软雅黑" w:eastAsia="微软雅黑" w:cs="微软雅黑"/>
          <w:spacing w:val="-4"/>
          <w:sz w:val="24"/>
          <w:szCs w:val="24"/>
        </w:rPr>
        <w:t>（一）质疑函内容不符合规定的，告知质疑人进行修改并重新提出质疑。修改后质</w:t>
      </w:r>
      <w:r>
        <w:rPr>
          <w:rFonts w:ascii="微软雅黑" w:hAnsi="微软雅黑" w:eastAsia="微软雅黑" w:cs="微软雅黑"/>
          <w:spacing w:val="-5"/>
          <w:sz w:val="24"/>
          <w:szCs w:val="24"/>
        </w:rPr>
        <w:t>疑事</w:t>
      </w:r>
      <w:r>
        <w:rPr>
          <w:rFonts w:ascii="微软雅黑" w:hAnsi="微软雅黑" w:eastAsia="微软雅黑" w:cs="微软雅黑"/>
          <w:spacing w:val="-2"/>
          <w:sz w:val="24"/>
          <w:szCs w:val="24"/>
        </w:rPr>
        <w:t>项仍不具体、不明确或者最终递交质疑函的时间超过质疑法定期限的，不予受理；</w:t>
      </w:r>
    </w:p>
    <w:p w14:paraId="5AB6F297">
      <w:pPr>
        <w:spacing w:before="153"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（二）质疑主体不符合有关规定的，告知质疑人不予受理；</w:t>
      </w:r>
    </w:p>
    <w:p w14:paraId="02DEEB87">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（三）超过质疑法定期限提出质疑的，告知质疑人不予受理；</w:t>
      </w:r>
    </w:p>
    <w:p w14:paraId="04D67409">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（四）对不属于可以提出质疑的政府采购事项提出质疑的，告知质疑人不予受理；</w:t>
      </w:r>
    </w:p>
    <w:p w14:paraId="2B5FAE28">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（五）质疑不属于本项目采购方管辖的，告知质疑人向有管辖权的采购人提出质疑；</w:t>
      </w:r>
    </w:p>
    <w:p w14:paraId="75A79999">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2"/>
          <w:sz w:val="24"/>
          <w:szCs w:val="24"/>
        </w:rPr>
        <w:t>（六）质疑不符合其他条件的，告知质疑人不予受理。</w:t>
      </w:r>
    </w:p>
    <w:p w14:paraId="5A1C43E8">
      <w:pPr>
        <w:spacing w:before="159" w:line="188" w:lineRule="auto"/>
        <w:ind w:left="477"/>
        <w:rPr>
          <w:rFonts w:ascii="微软雅黑" w:hAnsi="微软雅黑" w:eastAsia="微软雅黑" w:cs="微软雅黑"/>
          <w:sz w:val="24"/>
          <w:szCs w:val="24"/>
        </w:rPr>
      </w:pPr>
      <w:r>
        <w:rPr>
          <w:rFonts w:ascii="微软雅黑" w:hAnsi="微软雅黑" w:eastAsia="微软雅黑" w:cs="微软雅黑"/>
          <w:b/>
          <w:bCs/>
          <w:spacing w:val="-4"/>
          <w:sz w:val="24"/>
          <w:szCs w:val="24"/>
        </w:rPr>
        <w:t>3、质疑的处理和答复</w:t>
      </w:r>
    </w:p>
    <w:p w14:paraId="11DF8E40">
      <w:pPr>
        <w:spacing w:before="153"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（1）按照《政府采购质疑和投诉办法（财政部94</w:t>
      </w:r>
      <w:r>
        <w:rPr>
          <w:rFonts w:ascii="微软雅黑" w:hAnsi="微软雅黑" w:eastAsia="微软雅黑" w:cs="微软雅黑"/>
          <w:spacing w:val="-4"/>
          <w:sz w:val="24"/>
          <w:szCs w:val="24"/>
        </w:rPr>
        <w:t>号令）》处理及答复质疑。</w:t>
      </w:r>
    </w:p>
    <w:p w14:paraId="20D80D4C">
      <w:pPr>
        <w:spacing w:before="159" w:line="232" w:lineRule="auto"/>
        <w:ind w:left="5" w:right="92" w:firstLine="474"/>
        <w:rPr>
          <w:rFonts w:ascii="微软雅黑" w:hAnsi="微软雅黑" w:eastAsia="微软雅黑" w:cs="微软雅黑"/>
          <w:sz w:val="24"/>
          <w:szCs w:val="24"/>
        </w:rPr>
      </w:pPr>
      <w:r>
        <w:rPr>
          <w:rFonts w:ascii="微软雅黑" w:hAnsi="微软雅黑" w:eastAsia="微软雅黑" w:cs="微软雅黑"/>
          <w:spacing w:val="-1"/>
          <w:sz w:val="24"/>
          <w:szCs w:val="24"/>
        </w:rPr>
        <w:t>（2）采购方受理质疑后，将及时把质疑函发送给被质疑人，并要求其在一定限期人提</w:t>
      </w:r>
      <w:r>
        <w:rPr>
          <w:rFonts w:ascii="微软雅黑" w:hAnsi="微软雅黑" w:eastAsia="微软雅黑" w:cs="微软雅黑"/>
          <w:spacing w:val="-3"/>
          <w:sz w:val="24"/>
          <w:szCs w:val="24"/>
        </w:rPr>
        <w:t>交书面答复，同时提供有关证据、依据和相关材料。</w:t>
      </w:r>
    </w:p>
    <w:p w14:paraId="047C40E0">
      <w:pPr>
        <w:spacing w:before="152" w:line="232" w:lineRule="auto"/>
        <w:ind w:left="2" w:right="28" w:firstLine="477"/>
        <w:rPr>
          <w:rFonts w:ascii="微软雅黑" w:hAnsi="微软雅黑" w:eastAsia="微软雅黑" w:cs="微软雅黑"/>
          <w:sz w:val="24"/>
          <w:szCs w:val="24"/>
        </w:rPr>
      </w:pPr>
      <w:r>
        <w:rPr>
          <w:rFonts w:ascii="微软雅黑" w:hAnsi="微软雅黑" w:eastAsia="微软雅黑" w:cs="微软雅黑"/>
          <w:spacing w:val="-7"/>
          <w:sz w:val="24"/>
          <w:szCs w:val="24"/>
        </w:rPr>
        <w:t>（3）对于质疑事项中涉及的问题较多、情况比较复杂的，为了全面查清事实、取得充</w:t>
      </w:r>
      <w:r>
        <w:rPr>
          <w:rFonts w:ascii="微软雅黑" w:hAnsi="微软雅黑" w:eastAsia="微软雅黑" w:cs="微软雅黑"/>
          <w:spacing w:val="-2"/>
          <w:sz w:val="24"/>
          <w:szCs w:val="24"/>
        </w:rPr>
        <w:t>分的证据，采购方认为有必要时，可以进行调查取证或者组织质证。</w:t>
      </w:r>
    </w:p>
    <w:p w14:paraId="02A3395C">
      <w:pPr>
        <w:spacing w:before="152" w:line="183" w:lineRule="auto"/>
        <w:jc w:val="right"/>
        <w:rPr>
          <w:rFonts w:ascii="微软雅黑" w:hAnsi="微软雅黑" w:eastAsia="微软雅黑" w:cs="微软雅黑"/>
          <w:sz w:val="24"/>
          <w:szCs w:val="24"/>
        </w:rPr>
      </w:pPr>
      <w:r>
        <w:rPr>
          <w:rFonts w:ascii="微软雅黑" w:hAnsi="微软雅黑" w:eastAsia="微软雅黑" w:cs="微软雅黑"/>
          <w:spacing w:val="-8"/>
          <w:sz w:val="24"/>
          <w:szCs w:val="24"/>
        </w:rPr>
        <w:t>（4）对评审过程、中标结果提出质疑的，采购方可以组织原评审委员会协助答复质疑。</w:t>
      </w:r>
    </w:p>
    <w:p w14:paraId="716F1AFB">
      <w:pPr>
        <w:spacing w:before="46" w:line="247" w:lineRule="auto"/>
        <w:ind w:right="52" w:firstLine="480"/>
        <w:rPr>
          <w:rFonts w:ascii="微软雅黑" w:hAnsi="微软雅黑" w:eastAsia="微软雅黑" w:cs="微软雅黑"/>
          <w:spacing w:val="-2"/>
          <w:sz w:val="24"/>
          <w:szCs w:val="24"/>
        </w:rPr>
      </w:pPr>
      <w:r>
        <w:rPr>
          <w:rFonts w:ascii="微软雅黑" w:hAnsi="微软雅黑" w:eastAsia="微软雅黑" w:cs="微软雅黑"/>
          <w:spacing w:val="-2"/>
          <w:sz w:val="24"/>
          <w:szCs w:val="24"/>
        </w:rPr>
        <w:t>（5）质疑处理过程中，质疑人书面申请撤回质疑的，将终止质疑处理程序。</w:t>
      </w:r>
    </w:p>
    <w:p w14:paraId="5B362A32">
      <w:pPr>
        <w:spacing w:before="46" w:line="247" w:lineRule="auto"/>
        <w:ind w:right="52" w:firstLine="480"/>
        <w:rPr>
          <w:rFonts w:ascii="微软雅黑" w:hAnsi="微软雅黑" w:eastAsia="微软雅黑" w:cs="微软雅黑"/>
          <w:sz w:val="24"/>
          <w:szCs w:val="24"/>
        </w:rPr>
      </w:pPr>
      <w:r>
        <w:rPr>
          <w:rFonts w:ascii="微软雅黑" w:hAnsi="微软雅黑" w:eastAsia="微软雅黑" w:cs="微软雅黑"/>
          <w:spacing w:val="-2"/>
          <w:sz w:val="24"/>
          <w:szCs w:val="24"/>
        </w:rPr>
        <w:t>（6）质疑人拒绝配合采购方依法对质疑进行调查处理的，采购方将按质疑人自动撤回</w:t>
      </w:r>
      <w:r>
        <w:rPr>
          <w:rFonts w:ascii="微软雅黑" w:hAnsi="微软雅黑" w:eastAsia="微软雅黑" w:cs="微软雅黑"/>
          <w:spacing w:val="-3"/>
          <w:sz w:val="24"/>
          <w:szCs w:val="24"/>
        </w:rPr>
        <w:t>质疑处理；被质疑人拒绝配合采购方依法对质疑进行调查处理</w:t>
      </w:r>
      <w:r>
        <w:rPr>
          <w:rFonts w:ascii="微软雅黑" w:hAnsi="微软雅黑" w:eastAsia="微软雅黑" w:cs="微软雅黑"/>
          <w:spacing w:val="-4"/>
          <w:sz w:val="24"/>
          <w:szCs w:val="24"/>
        </w:rPr>
        <w:t>的，采购方将视同其认可质疑</w:t>
      </w:r>
      <w:r>
        <w:rPr>
          <w:rFonts w:ascii="微软雅黑" w:hAnsi="微软雅黑" w:eastAsia="微软雅黑" w:cs="微软雅黑"/>
          <w:spacing w:val="-11"/>
          <w:sz w:val="24"/>
          <w:szCs w:val="24"/>
        </w:rPr>
        <w:t>事项。</w:t>
      </w:r>
    </w:p>
    <w:p w14:paraId="46985B8F">
      <w:pPr>
        <w:spacing w:before="151" w:line="247" w:lineRule="auto"/>
        <w:ind w:left="1" w:right="52" w:firstLine="479"/>
        <w:rPr>
          <w:rFonts w:ascii="微软雅黑" w:hAnsi="微软雅黑" w:eastAsia="微软雅黑" w:cs="微软雅黑"/>
          <w:sz w:val="24"/>
          <w:szCs w:val="24"/>
        </w:rPr>
      </w:pPr>
      <w:r>
        <w:rPr>
          <w:rFonts w:ascii="微软雅黑" w:hAnsi="微软雅黑" w:eastAsia="微软雅黑" w:cs="微软雅黑"/>
          <w:spacing w:val="-2"/>
          <w:sz w:val="24"/>
          <w:szCs w:val="24"/>
        </w:rPr>
        <w:t>（7）采购方将在正式受理质疑后7个工作日内作出答</w:t>
      </w:r>
      <w:r>
        <w:rPr>
          <w:rFonts w:ascii="微软雅黑" w:hAnsi="微软雅黑" w:eastAsia="微软雅黑" w:cs="微软雅黑"/>
          <w:spacing w:val="-3"/>
          <w:sz w:val="24"/>
          <w:szCs w:val="24"/>
        </w:rPr>
        <w:t>复，但处理质疑需要进行调查</w:t>
      </w:r>
      <w:r>
        <w:rPr>
          <w:rFonts w:ascii="微软雅黑" w:hAnsi="微软雅黑" w:eastAsia="微软雅黑" w:cs="微软雅黑"/>
          <w:spacing w:val="-6"/>
          <w:sz w:val="24"/>
          <w:szCs w:val="24"/>
        </w:rPr>
        <w:t>取证、组织专家评审、质疑人及被质疑人提交或补正材料等所需时间，不计算在质疑处理期</w:t>
      </w:r>
      <w:r>
        <w:rPr>
          <w:rFonts w:ascii="微软雅黑" w:hAnsi="微软雅黑" w:eastAsia="微软雅黑" w:cs="微软雅黑"/>
          <w:spacing w:val="-11"/>
          <w:sz w:val="24"/>
          <w:szCs w:val="24"/>
        </w:rPr>
        <w:t>限内。</w:t>
      </w:r>
    </w:p>
    <w:p w14:paraId="51C4972F">
      <w:pPr>
        <w:spacing w:before="151" w:line="232" w:lineRule="auto"/>
        <w:ind w:left="2" w:right="80" w:firstLine="478"/>
        <w:rPr>
          <w:rFonts w:ascii="微软雅黑" w:hAnsi="微软雅黑" w:eastAsia="微软雅黑" w:cs="微软雅黑"/>
          <w:sz w:val="24"/>
          <w:szCs w:val="24"/>
        </w:rPr>
      </w:pPr>
      <w:r>
        <w:rPr>
          <w:rFonts w:ascii="微软雅黑" w:hAnsi="微软雅黑" w:eastAsia="微软雅黑" w:cs="微软雅黑"/>
          <w:spacing w:val="-2"/>
          <w:sz w:val="24"/>
          <w:szCs w:val="24"/>
        </w:rPr>
        <w:t>（8）采购方经调查、论证、核实，认定质疑不能成立的，继续开展采购活动；认定质</w:t>
      </w:r>
      <w:r>
        <w:rPr>
          <w:rFonts w:ascii="微软雅黑" w:hAnsi="微软雅黑" w:eastAsia="微软雅黑" w:cs="微软雅黑"/>
          <w:spacing w:val="-5"/>
          <w:sz w:val="24"/>
          <w:szCs w:val="24"/>
        </w:rPr>
        <w:t>疑成立的，按照以下情况处理：</w:t>
      </w:r>
    </w:p>
    <w:p w14:paraId="3A24D238">
      <w:pPr>
        <w:spacing w:before="150" w:line="247" w:lineRule="auto"/>
        <w:ind w:right="52" w:firstLine="480"/>
        <w:rPr>
          <w:rFonts w:ascii="微软雅黑" w:hAnsi="微软雅黑" w:eastAsia="微软雅黑" w:cs="微软雅黑"/>
          <w:sz w:val="24"/>
          <w:szCs w:val="24"/>
        </w:rPr>
      </w:pPr>
      <w:r>
        <w:rPr>
          <w:rFonts w:ascii="微软雅黑" w:hAnsi="微软雅黑" w:eastAsia="微软雅黑" w:cs="微软雅黑"/>
          <w:spacing w:val="-3"/>
          <w:sz w:val="24"/>
          <w:szCs w:val="24"/>
        </w:rPr>
        <w:t>（一）对采购文件提出的质疑未对中标结果</w:t>
      </w:r>
      <w:r>
        <w:rPr>
          <w:rFonts w:ascii="微软雅黑" w:hAnsi="微软雅黑" w:eastAsia="微软雅黑" w:cs="微软雅黑"/>
          <w:spacing w:val="-4"/>
          <w:sz w:val="24"/>
          <w:szCs w:val="24"/>
        </w:rPr>
        <w:t>构成影响的，继续开展采购活动；对中标结</w:t>
      </w:r>
      <w:r>
        <w:rPr>
          <w:rFonts w:ascii="微软雅黑" w:hAnsi="微软雅黑" w:eastAsia="微软雅黑" w:cs="微软雅黑"/>
          <w:spacing w:val="-3"/>
          <w:sz w:val="24"/>
          <w:szCs w:val="24"/>
        </w:rPr>
        <w:t>果构成影响但依法通过澄清或者修改可以继续开展采购活动的</w:t>
      </w:r>
      <w:r>
        <w:rPr>
          <w:rFonts w:ascii="微软雅黑" w:hAnsi="微软雅黑" w:eastAsia="微软雅黑" w:cs="微软雅黑"/>
          <w:spacing w:val="-4"/>
          <w:sz w:val="24"/>
          <w:szCs w:val="24"/>
        </w:rPr>
        <w:t>，澄清或者修改采购文件后继</w:t>
      </w:r>
      <w:r>
        <w:rPr>
          <w:rFonts w:ascii="微软雅黑" w:hAnsi="微软雅黑" w:eastAsia="微软雅黑" w:cs="微软雅黑"/>
          <w:spacing w:val="-2"/>
          <w:sz w:val="24"/>
          <w:szCs w:val="24"/>
        </w:rPr>
        <w:t>续开展采购活动，否则应当修改采购文件后重新开展采购活动。</w:t>
      </w:r>
    </w:p>
    <w:p w14:paraId="14AFFFB0">
      <w:pPr>
        <w:spacing w:before="151" w:line="247" w:lineRule="auto"/>
        <w:ind w:left="2" w:firstLine="478"/>
        <w:rPr>
          <w:rFonts w:ascii="微软雅黑" w:hAnsi="微软雅黑" w:eastAsia="微软雅黑" w:cs="微软雅黑"/>
          <w:sz w:val="24"/>
          <w:szCs w:val="24"/>
        </w:rPr>
      </w:pPr>
      <w:r>
        <w:rPr>
          <w:rFonts w:ascii="微软雅黑" w:hAnsi="微软雅黑" w:eastAsia="微软雅黑" w:cs="微软雅黑"/>
          <w:spacing w:val="-10"/>
          <w:sz w:val="24"/>
          <w:szCs w:val="24"/>
        </w:rPr>
        <w:t>（二）对采购过程、中标结果提出的质疑未对中标结果构成影响的，继续开展采购活动；</w:t>
      </w:r>
      <w:r>
        <w:rPr>
          <w:rFonts w:ascii="微软雅黑" w:hAnsi="微软雅黑" w:eastAsia="微软雅黑" w:cs="微软雅黑"/>
          <w:spacing w:val="-2"/>
          <w:sz w:val="24"/>
          <w:szCs w:val="24"/>
        </w:rPr>
        <w:t>对中标结果构成影响但合格报价方仍不少于3家时，依法从合格的中标候选人中另行确定</w:t>
      </w:r>
      <w:r>
        <w:rPr>
          <w:rFonts w:ascii="微软雅黑" w:hAnsi="微软雅黑" w:eastAsia="微软雅黑" w:cs="微软雅黑"/>
          <w:spacing w:val="-3"/>
          <w:sz w:val="24"/>
          <w:szCs w:val="24"/>
        </w:rPr>
        <w:t>中标报价方，否则将重新开展采购活动。</w:t>
      </w:r>
    </w:p>
    <w:p w14:paraId="5ADECDEF">
      <w:pPr>
        <w:spacing w:before="153" w:line="183"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（9）采购方将书面答复质疑，质疑答复包括下列内容：</w:t>
      </w:r>
    </w:p>
    <w:p w14:paraId="30192D6B">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7"/>
          <w:sz w:val="24"/>
          <w:szCs w:val="24"/>
        </w:rPr>
        <w:t>（一）质疑人名称；</w:t>
      </w:r>
    </w:p>
    <w:p w14:paraId="72BB02BB">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（二）收到质疑函的日期、质疑项目名称及编号;</w:t>
      </w:r>
    </w:p>
    <w:p w14:paraId="27D51A39">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（三）质疑事项、质疑答复的具体内容、事实依据和法律依据；</w:t>
      </w:r>
    </w:p>
    <w:p w14:paraId="332D3E97">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（四）告知质疑人依法投诉的权利；</w:t>
      </w:r>
    </w:p>
    <w:p w14:paraId="68F591B2">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5"/>
          <w:sz w:val="24"/>
          <w:szCs w:val="24"/>
        </w:rPr>
        <w:t>（五）质疑答复日期。</w:t>
      </w:r>
    </w:p>
    <w:p w14:paraId="3548031A">
      <w:pPr>
        <w:spacing w:before="159" w:line="232" w:lineRule="auto"/>
        <w:ind w:left="7" w:right="52" w:firstLine="473"/>
        <w:rPr>
          <w:rFonts w:ascii="微软雅黑" w:hAnsi="微软雅黑" w:eastAsia="微软雅黑" w:cs="微软雅黑"/>
          <w:sz w:val="24"/>
          <w:szCs w:val="24"/>
        </w:rPr>
      </w:pPr>
      <w:r>
        <w:rPr>
          <w:rFonts w:ascii="微软雅黑" w:hAnsi="微软雅黑" w:eastAsia="微软雅黑" w:cs="微软雅黑"/>
          <w:spacing w:val="-4"/>
          <w:sz w:val="24"/>
          <w:szCs w:val="24"/>
        </w:rPr>
        <w:t>（10）质疑人有下列行为之一的，属于虚假</w:t>
      </w:r>
      <w:r>
        <w:rPr>
          <w:rFonts w:ascii="微软雅黑" w:hAnsi="微软雅黑" w:eastAsia="微软雅黑" w:cs="微软雅黑"/>
          <w:spacing w:val="-5"/>
          <w:sz w:val="24"/>
          <w:szCs w:val="24"/>
        </w:rPr>
        <w:t>、恶意质疑，将由采购方建议财政部门将其</w:t>
      </w:r>
      <w:r>
        <w:rPr>
          <w:rFonts w:ascii="微软雅黑" w:hAnsi="微软雅黑" w:eastAsia="微软雅黑" w:cs="微软雅黑"/>
          <w:spacing w:val="-6"/>
          <w:sz w:val="24"/>
          <w:szCs w:val="24"/>
        </w:rPr>
        <w:t>列入不良行为记录名单，禁止其1至3年内参加政府采购活动：</w:t>
      </w:r>
    </w:p>
    <w:p w14:paraId="1DA04AE2">
      <w:pPr>
        <w:spacing w:before="153" w:line="183"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（一）受理后发现投诉不符合法定受理条件；</w:t>
      </w:r>
    </w:p>
    <w:p w14:paraId="0D4BCF35">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（二）投诉事项缺乏事实依据，投诉事项不成立；</w:t>
      </w:r>
    </w:p>
    <w:p w14:paraId="470ED1D7">
      <w:pPr>
        <w:spacing w:before="160" w:line="183" w:lineRule="auto"/>
        <w:ind w:left="480"/>
        <w:rPr>
          <w:rFonts w:ascii="微软雅黑" w:hAnsi="微软雅黑" w:eastAsia="微软雅黑" w:cs="微软雅黑"/>
          <w:sz w:val="24"/>
          <w:szCs w:val="24"/>
        </w:rPr>
      </w:pPr>
      <w:r>
        <w:rPr>
          <w:rFonts w:ascii="微软雅黑" w:hAnsi="微软雅黑" w:eastAsia="微软雅黑" w:cs="微软雅黑"/>
          <w:spacing w:val="-4"/>
          <w:sz w:val="24"/>
          <w:szCs w:val="24"/>
        </w:rPr>
        <w:t>（三）投诉人捏造事实或者提供虚假材料；</w:t>
      </w:r>
    </w:p>
    <w:p w14:paraId="18B9B4EC">
      <w:pPr>
        <w:spacing w:before="159" w:line="232" w:lineRule="auto"/>
        <w:ind w:right="68" w:firstLine="480"/>
        <w:rPr>
          <w:rFonts w:ascii="微软雅黑" w:hAnsi="微软雅黑" w:eastAsia="微软雅黑" w:cs="微软雅黑"/>
          <w:sz w:val="24"/>
          <w:szCs w:val="24"/>
        </w:rPr>
      </w:pPr>
      <w:r>
        <w:rPr>
          <w:rFonts w:ascii="微软雅黑" w:hAnsi="微软雅黑" w:eastAsia="微软雅黑" w:cs="微软雅黑"/>
          <w:spacing w:val="-7"/>
          <w:sz w:val="24"/>
          <w:szCs w:val="24"/>
        </w:rPr>
        <w:t>（四）投诉人以非法手段取得证明材料。证据来源的合法性存在明显疑问，投诉人无法</w:t>
      </w:r>
      <w:r>
        <w:rPr>
          <w:rFonts w:ascii="微软雅黑" w:hAnsi="微软雅黑" w:eastAsia="微软雅黑" w:cs="微软雅黑"/>
          <w:spacing w:val="-2"/>
          <w:sz w:val="24"/>
          <w:szCs w:val="24"/>
        </w:rPr>
        <w:t>证明其取得方式合法的，视为以非法手段取得证明材料。</w:t>
      </w:r>
    </w:p>
    <w:p w14:paraId="34EE5682">
      <w:pPr>
        <w:spacing w:before="152" w:line="183" w:lineRule="auto"/>
        <w:ind w:left="480"/>
        <w:rPr>
          <w:rFonts w:ascii="微软雅黑" w:hAnsi="微软雅黑" w:eastAsia="微软雅黑" w:cs="微软雅黑"/>
          <w:sz w:val="24"/>
          <w:szCs w:val="24"/>
        </w:rPr>
      </w:pPr>
      <w:r>
        <w:rPr>
          <w:rFonts w:ascii="微软雅黑" w:hAnsi="微软雅黑" w:eastAsia="微软雅黑" w:cs="微软雅黑"/>
          <w:spacing w:val="-3"/>
          <w:sz w:val="24"/>
          <w:szCs w:val="24"/>
        </w:rPr>
        <w:t>（五）法律法规规定的其他违法情形。</w:t>
      </w:r>
    </w:p>
    <w:p w14:paraId="4B9E70EE">
      <w:pPr>
        <w:spacing w:before="56" w:line="188" w:lineRule="auto"/>
        <w:ind w:left="4067"/>
        <w:rPr>
          <w:rFonts w:ascii="微软雅黑" w:hAnsi="微软雅黑" w:eastAsia="微软雅黑" w:cs="微软雅黑"/>
          <w:b/>
          <w:bCs/>
          <w:spacing w:val="-5"/>
          <w:sz w:val="28"/>
          <w:szCs w:val="28"/>
        </w:rPr>
      </w:pPr>
    </w:p>
    <w:p w14:paraId="55BB55FE">
      <w:pPr>
        <w:spacing w:before="56" w:line="188" w:lineRule="auto"/>
        <w:ind w:left="4067"/>
        <w:rPr>
          <w:rFonts w:ascii="微软雅黑" w:hAnsi="微软雅黑" w:eastAsia="微软雅黑" w:cs="微软雅黑"/>
          <w:b/>
          <w:bCs/>
          <w:spacing w:val="-5"/>
          <w:sz w:val="28"/>
          <w:szCs w:val="28"/>
        </w:rPr>
      </w:pPr>
    </w:p>
    <w:p w14:paraId="201DBD25">
      <w:pPr>
        <w:spacing w:before="56" w:line="188" w:lineRule="auto"/>
        <w:ind w:left="4067"/>
        <w:rPr>
          <w:rFonts w:ascii="微软雅黑" w:hAnsi="微软雅黑" w:eastAsia="微软雅黑" w:cs="微软雅黑"/>
          <w:b/>
          <w:bCs/>
          <w:spacing w:val="-5"/>
          <w:sz w:val="28"/>
          <w:szCs w:val="28"/>
        </w:rPr>
      </w:pPr>
    </w:p>
    <w:p w14:paraId="2F54D3B3">
      <w:pPr>
        <w:spacing w:before="56" w:line="188" w:lineRule="auto"/>
        <w:ind w:left="4067"/>
        <w:rPr>
          <w:rFonts w:ascii="微软雅黑" w:hAnsi="微软雅黑" w:eastAsia="微软雅黑" w:cs="微软雅黑"/>
          <w:b/>
          <w:bCs/>
          <w:spacing w:val="-5"/>
          <w:sz w:val="28"/>
          <w:szCs w:val="28"/>
        </w:rPr>
      </w:pPr>
    </w:p>
    <w:p w14:paraId="7154273E">
      <w:pPr>
        <w:spacing w:before="56" w:line="188" w:lineRule="auto"/>
        <w:ind w:left="4067"/>
        <w:rPr>
          <w:rFonts w:ascii="微软雅黑" w:hAnsi="微软雅黑" w:eastAsia="微软雅黑" w:cs="微软雅黑"/>
          <w:b/>
          <w:bCs/>
          <w:spacing w:val="-5"/>
          <w:sz w:val="28"/>
          <w:szCs w:val="28"/>
        </w:rPr>
      </w:pPr>
    </w:p>
    <w:p w14:paraId="4F165433">
      <w:pPr>
        <w:spacing w:before="56" w:line="188" w:lineRule="auto"/>
        <w:ind w:left="4067"/>
        <w:rPr>
          <w:rFonts w:ascii="微软雅黑" w:hAnsi="微软雅黑" w:eastAsia="微软雅黑" w:cs="微软雅黑"/>
          <w:b/>
          <w:bCs/>
          <w:spacing w:val="-5"/>
          <w:sz w:val="28"/>
          <w:szCs w:val="28"/>
        </w:rPr>
      </w:pPr>
    </w:p>
    <w:p w14:paraId="6EB5F95C">
      <w:pPr>
        <w:spacing w:before="56" w:line="188" w:lineRule="auto"/>
        <w:ind w:left="4067"/>
        <w:rPr>
          <w:rFonts w:ascii="微软雅黑" w:hAnsi="微软雅黑" w:eastAsia="微软雅黑" w:cs="微软雅黑"/>
          <w:b/>
          <w:bCs/>
          <w:spacing w:val="-5"/>
          <w:sz w:val="28"/>
          <w:szCs w:val="28"/>
        </w:rPr>
      </w:pPr>
    </w:p>
    <w:p w14:paraId="1EFC1515">
      <w:pPr>
        <w:spacing w:before="56" w:line="188" w:lineRule="auto"/>
        <w:ind w:left="4067"/>
        <w:rPr>
          <w:rFonts w:ascii="微软雅黑" w:hAnsi="微软雅黑" w:eastAsia="微软雅黑" w:cs="微软雅黑"/>
          <w:b/>
          <w:bCs/>
          <w:spacing w:val="-5"/>
          <w:sz w:val="28"/>
          <w:szCs w:val="28"/>
        </w:rPr>
      </w:pPr>
    </w:p>
    <w:p w14:paraId="2C59C188">
      <w:pPr>
        <w:spacing w:before="56" w:line="188" w:lineRule="auto"/>
        <w:ind w:left="4067"/>
        <w:rPr>
          <w:rFonts w:ascii="微软雅黑" w:hAnsi="微软雅黑" w:eastAsia="微软雅黑" w:cs="微软雅黑"/>
          <w:b/>
          <w:bCs/>
          <w:spacing w:val="-5"/>
          <w:sz w:val="28"/>
          <w:szCs w:val="28"/>
        </w:rPr>
      </w:pPr>
    </w:p>
    <w:p w14:paraId="023F3AA3">
      <w:pPr>
        <w:spacing w:before="56" w:line="188" w:lineRule="auto"/>
        <w:rPr>
          <w:rFonts w:ascii="微软雅黑" w:hAnsi="微软雅黑" w:eastAsia="微软雅黑" w:cs="微软雅黑"/>
          <w:b/>
          <w:bCs/>
          <w:spacing w:val="-5"/>
          <w:sz w:val="28"/>
          <w:szCs w:val="28"/>
        </w:rPr>
      </w:pPr>
    </w:p>
    <w:p w14:paraId="2969EE58">
      <w:pPr>
        <w:spacing w:before="56" w:line="188" w:lineRule="auto"/>
        <w:ind w:left="4067"/>
        <w:rPr>
          <w:rFonts w:ascii="微软雅黑" w:hAnsi="微软雅黑" w:eastAsia="微软雅黑" w:cs="微软雅黑"/>
          <w:b/>
          <w:bCs/>
          <w:spacing w:val="-5"/>
          <w:sz w:val="28"/>
          <w:szCs w:val="28"/>
        </w:rPr>
      </w:pPr>
    </w:p>
    <w:p w14:paraId="2094766E">
      <w:pPr>
        <w:pStyle w:val="18"/>
        <w:rPr>
          <w:rFonts w:ascii="微软雅黑" w:hAnsi="微软雅黑" w:eastAsia="微软雅黑" w:cs="微软雅黑"/>
          <w:b/>
          <w:bCs/>
          <w:spacing w:val="-5"/>
          <w:sz w:val="28"/>
          <w:szCs w:val="28"/>
        </w:rPr>
      </w:pPr>
    </w:p>
    <w:p w14:paraId="0929DF35">
      <w:pPr>
        <w:pStyle w:val="18"/>
        <w:rPr>
          <w:rFonts w:ascii="微软雅黑" w:hAnsi="微软雅黑" w:eastAsia="微软雅黑" w:cs="微软雅黑"/>
          <w:b/>
          <w:bCs/>
          <w:spacing w:val="-5"/>
          <w:sz w:val="28"/>
          <w:szCs w:val="28"/>
        </w:rPr>
      </w:pPr>
    </w:p>
    <w:p w14:paraId="031C868D">
      <w:pPr>
        <w:pStyle w:val="18"/>
        <w:rPr>
          <w:rFonts w:ascii="微软雅黑" w:hAnsi="微软雅黑" w:eastAsia="微软雅黑" w:cs="微软雅黑"/>
          <w:b/>
          <w:bCs/>
          <w:spacing w:val="-5"/>
          <w:sz w:val="28"/>
          <w:szCs w:val="28"/>
        </w:rPr>
      </w:pPr>
    </w:p>
    <w:p w14:paraId="69E680CB">
      <w:pPr>
        <w:spacing w:before="56" w:line="188" w:lineRule="auto"/>
        <w:ind w:left="4067"/>
        <w:rPr>
          <w:rFonts w:ascii="微软雅黑" w:hAnsi="微软雅黑" w:eastAsia="微软雅黑" w:cs="微软雅黑"/>
          <w:b/>
          <w:bCs/>
          <w:spacing w:val="-5"/>
          <w:sz w:val="28"/>
          <w:szCs w:val="28"/>
        </w:rPr>
      </w:pPr>
    </w:p>
    <w:p w14:paraId="25E9AEBE">
      <w:pPr>
        <w:spacing w:before="56" w:line="188" w:lineRule="auto"/>
        <w:ind w:left="4067"/>
        <w:rPr>
          <w:rFonts w:ascii="微软雅黑" w:hAnsi="微软雅黑" w:eastAsia="微软雅黑" w:cs="微软雅黑"/>
          <w:b/>
          <w:bCs/>
          <w:spacing w:val="-5"/>
          <w:sz w:val="28"/>
          <w:szCs w:val="28"/>
        </w:rPr>
      </w:pPr>
    </w:p>
    <w:p w14:paraId="69933391">
      <w:pPr>
        <w:spacing w:before="56" w:line="188" w:lineRule="auto"/>
        <w:ind w:left="4067"/>
        <w:rPr>
          <w:rFonts w:ascii="微软雅黑" w:hAnsi="微软雅黑" w:eastAsia="微软雅黑" w:cs="微软雅黑"/>
          <w:b/>
          <w:bCs/>
          <w:spacing w:val="-5"/>
          <w:sz w:val="28"/>
          <w:szCs w:val="28"/>
        </w:rPr>
      </w:pPr>
    </w:p>
    <w:p w14:paraId="63FDA8B0">
      <w:pPr>
        <w:spacing w:before="56" w:line="188" w:lineRule="auto"/>
        <w:ind w:left="4067"/>
        <w:rPr>
          <w:rFonts w:ascii="微软雅黑" w:hAnsi="微软雅黑" w:eastAsia="微软雅黑" w:cs="微软雅黑"/>
          <w:b/>
          <w:bCs/>
          <w:spacing w:val="-5"/>
          <w:sz w:val="28"/>
          <w:szCs w:val="28"/>
        </w:rPr>
      </w:pPr>
    </w:p>
    <w:p w14:paraId="404DC2F4">
      <w:pPr>
        <w:spacing w:before="56" w:line="188" w:lineRule="auto"/>
        <w:ind w:left="4067"/>
        <w:rPr>
          <w:rFonts w:ascii="微软雅黑" w:hAnsi="微软雅黑" w:eastAsia="微软雅黑" w:cs="微软雅黑"/>
          <w:sz w:val="28"/>
          <w:szCs w:val="28"/>
        </w:rPr>
      </w:pPr>
      <w:r>
        <w:rPr>
          <w:rFonts w:ascii="微软雅黑" w:hAnsi="微软雅黑" w:eastAsia="微软雅黑" w:cs="微软雅黑"/>
          <w:b/>
          <w:bCs/>
          <w:spacing w:val="-5"/>
          <w:sz w:val="28"/>
          <w:szCs w:val="28"/>
        </w:rPr>
        <w:t>质疑函范本</w:t>
      </w:r>
    </w:p>
    <w:p w14:paraId="3F7002CD">
      <w:pPr>
        <w:pStyle w:val="2"/>
        <w:spacing w:line="316" w:lineRule="auto"/>
      </w:pPr>
    </w:p>
    <w:p w14:paraId="29507F67">
      <w:pPr>
        <w:spacing w:before="120" w:line="188" w:lineRule="auto"/>
        <w:ind w:left="22"/>
        <w:rPr>
          <w:rFonts w:ascii="微软雅黑" w:hAnsi="微软雅黑" w:eastAsia="微软雅黑" w:cs="微软雅黑"/>
          <w:sz w:val="28"/>
          <w:szCs w:val="28"/>
        </w:rPr>
      </w:pPr>
      <w:r>
        <w:rPr>
          <w:rFonts w:ascii="微软雅黑" w:hAnsi="微软雅黑" w:eastAsia="微软雅黑" w:cs="微软雅黑"/>
          <w:spacing w:val="-5"/>
          <w:sz w:val="28"/>
          <w:szCs w:val="28"/>
        </w:rPr>
        <w:t>一、质疑供应商基本信息</w:t>
      </w:r>
    </w:p>
    <w:p w14:paraId="7F75C996">
      <w:pPr>
        <w:spacing w:before="169" w:line="187" w:lineRule="auto"/>
        <w:ind w:left="25"/>
        <w:rPr>
          <w:sz w:val="28"/>
          <w:szCs w:val="28"/>
        </w:rPr>
      </w:pPr>
      <w:r>
        <w:rPr>
          <w:rFonts w:ascii="微软雅黑" w:hAnsi="微软雅黑" w:eastAsia="微软雅黑" w:cs="微软雅黑"/>
          <w:spacing w:val="-5"/>
          <w:sz w:val="28"/>
          <w:szCs w:val="28"/>
        </w:rPr>
        <w:t>质疑供应商：</w:t>
      </w:r>
      <w:r>
        <w:rPr>
          <w:position w:val="-4"/>
          <w:sz w:val="28"/>
          <w:szCs w:val="28"/>
        </w:rPr>
        <w:drawing>
          <wp:inline distT="0" distB="0" distL="0" distR="0">
            <wp:extent cx="3556000" cy="88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0"/>
                    <a:stretch>
                      <a:fillRect/>
                    </a:stretch>
                  </pic:blipFill>
                  <pic:spPr>
                    <a:xfrm>
                      <a:off x="0" y="0"/>
                      <a:ext cx="3556000" cy="8890"/>
                    </a:xfrm>
                    <a:prstGeom prst="rect">
                      <a:avLst/>
                    </a:prstGeom>
                  </pic:spPr>
                </pic:pic>
              </a:graphicData>
            </a:graphic>
          </wp:inline>
        </w:drawing>
      </w:r>
    </w:p>
    <w:p w14:paraId="171CA4E7">
      <w:pPr>
        <w:spacing w:before="170" w:line="187" w:lineRule="auto"/>
        <w:jc w:val="right"/>
        <w:rPr>
          <w:sz w:val="28"/>
          <w:szCs w:val="28"/>
        </w:rPr>
      </w:pPr>
      <w:r>
        <w:rPr>
          <w:rFonts w:ascii="微软雅黑" w:hAnsi="微软雅黑" w:eastAsia="微软雅黑" w:cs="微软雅黑"/>
          <w:spacing w:val="-10"/>
          <w:sz w:val="28"/>
          <w:szCs w:val="28"/>
        </w:rPr>
        <w:t>地址：</w:t>
      </w:r>
      <w:r>
        <w:rPr>
          <w:position w:val="-4"/>
          <w:sz w:val="28"/>
          <w:szCs w:val="28"/>
        </w:rPr>
        <w:drawing>
          <wp:inline distT="0" distB="0" distL="0" distR="0">
            <wp:extent cx="2311400" cy="88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1"/>
                    <a:stretch>
                      <a:fillRect/>
                    </a:stretch>
                  </pic:blipFill>
                  <pic:spPr>
                    <a:xfrm>
                      <a:off x="0" y="0"/>
                      <a:ext cx="2311400" cy="8890"/>
                    </a:xfrm>
                    <a:prstGeom prst="rect">
                      <a:avLst/>
                    </a:prstGeom>
                  </pic:spPr>
                </pic:pic>
              </a:graphicData>
            </a:graphic>
          </wp:inline>
        </w:drawing>
      </w:r>
      <w:r>
        <w:rPr>
          <w:rFonts w:ascii="微软雅黑" w:hAnsi="微软雅黑" w:eastAsia="微软雅黑" w:cs="微软雅黑"/>
          <w:spacing w:val="-44"/>
          <w:sz w:val="28"/>
          <w:szCs w:val="28"/>
        </w:rPr>
        <w:t xml:space="preserve"> </w:t>
      </w:r>
      <w:r>
        <w:rPr>
          <w:rFonts w:ascii="微软雅黑" w:hAnsi="微软雅黑" w:eastAsia="微软雅黑" w:cs="微软雅黑"/>
          <w:spacing w:val="-10"/>
          <w:sz w:val="28"/>
          <w:szCs w:val="28"/>
        </w:rPr>
        <w:t>邮编：</w:t>
      </w:r>
      <w:r>
        <w:rPr>
          <w:position w:val="-4"/>
          <w:sz w:val="28"/>
          <w:szCs w:val="28"/>
        </w:rPr>
        <w:drawing>
          <wp:inline distT="0" distB="0" distL="0" distR="0">
            <wp:extent cx="2644140" cy="88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2"/>
                    <a:stretch>
                      <a:fillRect/>
                    </a:stretch>
                  </pic:blipFill>
                  <pic:spPr>
                    <a:xfrm>
                      <a:off x="0" y="0"/>
                      <a:ext cx="2644140" cy="8890"/>
                    </a:xfrm>
                    <a:prstGeom prst="rect">
                      <a:avLst/>
                    </a:prstGeom>
                  </pic:spPr>
                </pic:pic>
              </a:graphicData>
            </a:graphic>
          </wp:inline>
        </w:drawing>
      </w:r>
    </w:p>
    <w:p w14:paraId="11684520">
      <w:pPr>
        <w:spacing w:before="170" w:line="187" w:lineRule="auto"/>
        <w:jc w:val="right"/>
        <w:rPr>
          <w:sz w:val="28"/>
          <w:szCs w:val="28"/>
        </w:rPr>
      </w:pPr>
      <w:r>
        <w:rPr>
          <w:rFonts w:ascii="微软雅黑" w:hAnsi="微软雅黑" w:eastAsia="微软雅黑" w:cs="微软雅黑"/>
          <w:spacing w:val="-4"/>
          <w:sz w:val="28"/>
          <w:szCs w:val="28"/>
        </w:rPr>
        <w:t>联系人：</w:t>
      </w:r>
      <w:r>
        <w:rPr>
          <w:position w:val="-4"/>
          <w:sz w:val="28"/>
          <w:szCs w:val="28"/>
        </w:rPr>
        <w:drawing>
          <wp:inline distT="0" distB="0" distL="0" distR="0">
            <wp:extent cx="1955800" cy="88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64"/>
          <w:sz w:val="28"/>
          <w:szCs w:val="28"/>
        </w:rPr>
        <w:t xml:space="preserve"> </w:t>
      </w:r>
      <w:r>
        <w:rPr>
          <w:rFonts w:ascii="微软雅黑" w:hAnsi="微软雅黑" w:eastAsia="微软雅黑" w:cs="微软雅黑"/>
          <w:spacing w:val="-4"/>
          <w:sz w:val="28"/>
          <w:szCs w:val="28"/>
        </w:rPr>
        <w:t>联系电话：</w:t>
      </w:r>
      <w:r>
        <w:rPr>
          <w:position w:val="-4"/>
          <w:sz w:val="28"/>
          <w:szCs w:val="28"/>
        </w:rPr>
        <w:drawing>
          <wp:inline distT="0" distB="0" distL="0" distR="0">
            <wp:extent cx="2466340" cy="88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4"/>
                    <a:stretch>
                      <a:fillRect/>
                    </a:stretch>
                  </pic:blipFill>
                  <pic:spPr>
                    <a:xfrm>
                      <a:off x="0" y="0"/>
                      <a:ext cx="2466340" cy="8890"/>
                    </a:xfrm>
                    <a:prstGeom prst="rect">
                      <a:avLst/>
                    </a:prstGeom>
                  </pic:spPr>
                </pic:pic>
              </a:graphicData>
            </a:graphic>
          </wp:inline>
        </w:drawing>
      </w:r>
    </w:p>
    <w:p w14:paraId="2C8BE271">
      <w:pPr>
        <w:spacing w:before="170" w:line="187" w:lineRule="auto"/>
        <w:ind w:left="18"/>
        <w:rPr>
          <w:sz w:val="28"/>
          <w:szCs w:val="28"/>
        </w:rPr>
      </w:pPr>
      <w:r>
        <w:rPr>
          <w:rFonts w:ascii="微软雅黑" w:hAnsi="微软雅黑" w:eastAsia="微软雅黑" w:cs="微软雅黑"/>
          <w:spacing w:val="-4"/>
          <w:sz w:val="28"/>
          <w:szCs w:val="28"/>
        </w:rPr>
        <w:t>授权代表：</w:t>
      </w:r>
      <w:r>
        <w:rPr>
          <w:position w:val="-4"/>
          <w:sz w:val="28"/>
          <w:szCs w:val="28"/>
        </w:rPr>
        <w:drawing>
          <wp:inline distT="0" distB="0" distL="0" distR="0">
            <wp:extent cx="3733800" cy="889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5"/>
                    <a:stretch>
                      <a:fillRect/>
                    </a:stretch>
                  </pic:blipFill>
                  <pic:spPr>
                    <a:xfrm>
                      <a:off x="0" y="0"/>
                      <a:ext cx="3733800" cy="8890"/>
                    </a:xfrm>
                    <a:prstGeom prst="rect">
                      <a:avLst/>
                    </a:prstGeom>
                  </pic:spPr>
                </pic:pic>
              </a:graphicData>
            </a:graphic>
          </wp:inline>
        </w:drawing>
      </w:r>
    </w:p>
    <w:p w14:paraId="3C18BEFF">
      <w:pPr>
        <w:spacing w:before="170" w:line="187" w:lineRule="auto"/>
        <w:ind w:left="15"/>
        <w:rPr>
          <w:sz w:val="28"/>
          <w:szCs w:val="28"/>
        </w:rPr>
      </w:pPr>
      <w:r>
        <w:rPr>
          <w:rFonts w:ascii="微软雅黑" w:hAnsi="微软雅黑" w:eastAsia="微软雅黑" w:cs="微软雅黑"/>
          <w:spacing w:val="-4"/>
          <w:sz w:val="28"/>
          <w:szCs w:val="28"/>
        </w:rPr>
        <w:t>联系电话：</w:t>
      </w:r>
      <w:r>
        <w:rPr>
          <w:position w:val="-4"/>
          <w:sz w:val="28"/>
          <w:szCs w:val="28"/>
        </w:rPr>
        <w:drawing>
          <wp:inline distT="0" distB="0" distL="0" distR="0">
            <wp:extent cx="3822700" cy="889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6"/>
                    <a:stretch>
                      <a:fillRect/>
                    </a:stretch>
                  </pic:blipFill>
                  <pic:spPr>
                    <a:xfrm>
                      <a:off x="0" y="0"/>
                      <a:ext cx="3822700" cy="8890"/>
                    </a:xfrm>
                    <a:prstGeom prst="rect">
                      <a:avLst/>
                    </a:prstGeom>
                  </pic:spPr>
                </pic:pic>
              </a:graphicData>
            </a:graphic>
          </wp:inline>
        </w:drawing>
      </w:r>
    </w:p>
    <w:p w14:paraId="29B39DCD">
      <w:pPr>
        <w:spacing w:before="170" w:line="187" w:lineRule="auto"/>
        <w:jc w:val="right"/>
        <w:rPr>
          <w:sz w:val="28"/>
          <w:szCs w:val="28"/>
        </w:rPr>
      </w:pPr>
      <w:r>
        <w:rPr>
          <w:rFonts w:ascii="微软雅黑" w:hAnsi="微软雅黑" w:eastAsia="微软雅黑" w:cs="微软雅黑"/>
          <w:spacing w:val="-12"/>
          <w:sz w:val="28"/>
          <w:szCs w:val="28"/>
        </w:rPr>
        <w:t>地址：</w:t>
      </w:r>
      <w:r>
        <w:rPr>
          <w:rFonts w:ascii="微软雅黑" w:hAnsi="微软雅黑" w:eastAsia="微软雅黑" w:cs="微软雅黑"/>
          <w:spacing w:val="69"/>
          <w:sz w:val="28"/>
          <w:szCs w:val="28"/>
        </w:rPr>
        <w:t xml:space="preserve"> </w:t>
      </w:r>
      <w:r>
        <w:rPr>
          <w:position w:val="-4"/>
          <w:sz w:val="28"/>
          <w:szCs w:val="28"/>
        </w:rPr>
        <w:drawing>
          <wp:inline distT="0" distB="0" distL="0" distR="0">
            <wp:extent cx="2133600" cy="889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7"/>
                    <a:stretch>
                      <a:fillRect/>
                    </a:stretch>
                  </pic:blipFill>
                  <pic:spPr>
                    <a:xfrm>
                      <a:off x="0" y="0"/>
                      <a:ext cx="2133600" cy="8890"/>
                    </a:xfrm>
                    <a:prstGeom prst="rect">
                      <a:avLst/>
                    </a:prstGeom>
                  </pic:spPr>
                </pic:pic>
              </a:graphicData>
            </a:graphic>
          </wp:inline>
        </w:drawing>
      </w:r>
      <w:r>
        <w:rPr>
          <w:rFonts w:ascii="微软雅黑" w:hAnsi="微软雅黑" w:eastAsia="微软雅黑" w:cs="微软雅黑"/>
          <w:spacing w:val="-44"/>
          <w:sz w:val="28"/>
          <w:szCs w:val="28"/>
        </w:rPr>
        <w:t xml:space="preserve"> </w:t>
      </w:r>
      <w:r>
        <w:rPr>
          <w:rFonts w:ascii="微软雅黑" w:hAnsi="微软雅黑" w:eastAsia="微软雅黑" w:cs="微软雅黑"/>
          <w:spacing w:val="-12"/>
          <w:sz w:val="28"/>
          <w:szCs w:val="28"/>
        </w:rPr>
        <w:t>邮编：</w:t>
      </w:r>
      <w:r>
        <w:rPr>
          <w:position w:val="-4"/>
          <w:sz w:val="28"/>
          <w:szCs w:val="28"/>
        </w:rPr>
        <w:drawing>
          <wp:inline distT="0" distB="0" distL="0" distR="0">
            <wp:extent cx="2733040" cy="889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8"/>
                    <a:stretch>
                      <a:fillRect/>
                    </a:stretch>
                  </pic:blipFill>
                  <pic:spPr>
                    <a:xfrm>
                      <a:off x="0" y="0"/>
                      <a:ext cx="2733040" cy="8890"/>
                    </a:xfrm>
                    <a:prstGeom prst="rect">
                      <a:avLst/>
                    </a:prstGeom>
                  </pic:spPr>
                </pic:pic>
              </a:graphicData>
            </a:graphic>
          </wp:inline>
        </w:drawing>
      </w:r>
    </w:p>
    <w:p w14:paraId="12B4AC13">
      <w:pPr>
        <w:spacing w:before="170" w:line="187" w:lineRule="auto"/>
        <w:ind w:left="27"/>
        <w:rPr>
          <w:rFonts w:ascii="微软雅黑" w:hAnsi="微软雅黑" w:eastAsia="微软雅黑" w:cs="微软雅黑"/>
          <w:sz w:val="28"/>
          <w:szCs w:val="28"/>
        </w:rPr>
      </w:pPr>
      <w:r>
        <w:rPr>
          <w:rFonts w:ascii="微软雅黑" w:hAnsi="微软雅黑" w:eastAsia="微软雅黑" w:cs="微软雅黑"/>
          <w:spacing w:val="-3"/>
          <w:sz w:val="28"/>
          <w:szCs w:val="28"/>
        </w:rPr>
        <w:t>二、质疑项目基本情况</w:t>
      </w:r>
    </w:p>
    <w:p w14:paraId="5D76911E">
      <w:pPr>
        <w:spacing w:before="170" w:line="187" w:lineRule="auto"/>
        <w:ind w:left="25"/>
        <w:rPr>
          <w:sz w:val="28"/>
          <w:szCs w:val="28"/>
        </w:rPr>
      </w:pPr>
      <w:r>
        <w:rPr>
          <w:rFonts w:ascii="微软雅黑" w:hAnsi="微软雅黑" w:eastAsia="微软雅黑" w:cs="微软雅黑"/>
          <w:spacing w:val="-4"/>
          <w:sz w:val="28"/>
          <w:szCs w:val="28"/>
        </w:rPr>
        <w:t>质疑项目的名称：</w:t>
      </w:r>
      <w:r>
        <w:rPr>
          <w:position w:val="-4"/>
          <w:sz w:val="28"/>
          <w:szCs w:val="28"/>
        </w:rPr>
        <w:drawing>
          <wp:inline distT="0" distB="0" distL="0" distR="0">
            <wp:extent cx="3378200" cy="825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9"/>
                    <a:stretch>
                      <a:fillRect/>
                    </a:stretch>
                  </pic:blipFill>
                  <pic:spPr>
                    <a:xfrm>
                      <a:off x="0" y="0"/>
                      <a:ext cx="3378200" cy="8889"/>
                    </a:xfrm>
                    <a:prstGeom prst="rect">
                      <a:avLst/>
                    </a:prstGeom>
                  </pic:spPr>
                </pic:pic>
              </a:graphicData>
            </a:graphic>
          </wp:inline>
        </w:drawing>
      </w:r>
    </w:p>
    <w:p w14:paraId="00D4634C">
      <w:pPr>
        <w:spacing w:before="171" w:line="187" w:lineRule="auto"/>
        <w:ind w:left="25"/>
        <w:rPr>
          <w:sz w:val="28"/>
          <w:szCs w:val="28"/>
        </w:rPr>
      </w:pPr>
      <w:r>
        <w:rPr>
          <w:rFonts w:ascii="微软雅黑" w:hAnsi="微软雅黑" w:eastAsia="微软雅黑" w:cs="微软雅黑"/>
          <w:spacing w:val="-5"/>
          <w:sz w:val="28"/>
          <w:szCs w:val="28"/>
        </w:rPr>
        <w:t>质疑项目的编号：</w:t>
      </w:r>
      <w:r>
        <w:rPr>
          <w:position w:val="-4"/>
          <w:sz w:val="28"/>
          <w:szCs w:val="28"/>
        </w:rPr>
        <w:drawing>
          <wp:inline distT="0" distB="0" distL="0" distR="0">
            <wp:extent cx="1333500" cy="82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0"/>
                    <a:stretch>
                      <a:fillRect/>
                    </a:stretch>
                  </pic:blipFill>
                  <pic:spPr>
                    <a:xfrm>
                      <a:off x="0" y="0"/>
                      <a:ext cx="1333500" cy="8889"/>
                    </a:xfrm>
                    <a:prstGeom prst="rect">
                      <a:avLst/>
                    </a:prstGeom>
                  </pic:spPr>
                </pic:pic>
              </a:graphicData>
            </a:graphic>
          </wp:inline>
        </w:drawing>
      </w:r>
      <w:r>
        <w:rPr>
          <w:rFonts w:ascii="微软雅黑" w:hAnsi="微软雅黑" w:eastAsia="微软雅黑" w:cs="微软雅黑"/>
          <w:spacing w:val="-54"/>
          <w:sz w:val="28"/>
          <w:szCs w:val="28"/>
        </w:rPr>
        <w:t xml:space="preserve"> </w:t>
      </w:r>
      <w:r>
        <w:rPr>
          <w:rFonts w:ascii="微软雅黑" w:hAnsi="微软雅黑" w:eastAsia="微软雅黑" w:cs="微软雅黑"/>
          <w:spacing w:val="-5"/>
          <w:sz w:val="28"/>
          <w:szCs w:val="28"/>
        </w:rPr>
        <w:t>包号：</w:t>
      </w:r>
      <w:r>
        <w:rPr>
          <w:position w:val="-4"/>
          <w:sz w:val="28"/>
          <w:szCs w:val="28"/>
        </w:rPr>
        <w:drawing>
          <wp:inline distT="0" distB="0" distL="0" distR="0">
            <wp:extent cx="1511300" cy="825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1"/>
                    <a:stretch>
                      <a:fillRect/>
                    </a:stretch>
                  </pic:blipFill>
                  <pic:spPr>
                    <a:xfrm>
                      <a:off x="0" y="0"/>
                      <a:ext cx="1511300" cy="8889"/>
                    </a:xfrm>
                    <a:prstGeom prst="rect">
                      <a:avLst/>
                    </a:prstGeom>
                  </pic:spPr>
                </pic:pic>
              </a:graphicData>
            </a:graphic>
          </wp:inline>
        </w:drawing>
      </w:r>
    </w:p>
    <w:p w14:paraId="54C27EF7">
      <w:pPr>
        <w:spacing w:before="170" w:line="187" w:lineRule="auto"/>
        <w:ind w:left="20"/>
        <w:rPr>
          <w:sz w:val="28"/>
          <w:szCs w:val="28"/>
        </w:rPr>
      </w:pPr>
      <w:r>
        <w:rPr>
          <w:rFonts w:ascii="微软雅黑" w:hAnsi="微软雅黑" w:eastAsia="微软雅黑" w:cs="微软雅黑"/>
          <w:spacing w:val="-4"/>
          <w:sz w:val="28"/>
          <w:szCs w:val="28"/>
        </w:rPr>
        <w:t>采购人名称：</w:t>
      </w:r>
      <w:r>
        <w:rPr>
          <w:position w:val="-4"/>
          <w:sz w:val="28"/>
          <w:szCs w:val="28"/>
        </w:rPr>
        <w:drawing>
          <wp:inline distT="0" distB="0" distL="0" distR="0">
            <wp:extent cx="3644900" cy="825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2"/>
                    <a:stretch>
                      <a:fillRect/>
                    </a:stretch>
                  </pic:blipFill>
                  <pic:spPr>
                    <a:xfrm>
                      <a:off x="0" y="0"/>
                      <a:ext cx="3644900" cy="8889"/>
                    </a:xfrm>
                    <a:prstGeom prst="rect">
                      <a:avLst/>
                    </a:prstGeom>
                  </pic:spPr>
                </pic:pic>
              </a:graphicData>
            </a:graphic>
          </wp:inline>
        </w:drawing>
      </w:r>
    </w:p>
    <w:p w14:paraId="71407868">
      <w:pPr>
        <w:spacing w:before="171" w:line="187" w:lineRule="auto"/>
        <w:ind w:left="20"/>
        <w:rPr>
          <w:sz w:val="28"/>
          <w:szCs w:val="28"/>
        </w:rPr>
      </w:pPr>
      <w:r>
        <w:rPr>
          <w:rFonts w:ascii="微软雅黑" w:hAnsi="微软雅黑" w:eastAsia="微软雅黑" w:cs="微软雅黑"/>
          <w:spacing w:val="-3"/>
          <w:sz w:val="28"/>
          <w:szCs w:val="28"/>
        </w:rPr>
        <w:t>采购文件获取日期：</w:t>
      </w:r>
      <w:r>
        <w:rPr>
          <w:position w:val="-4"/>
          <w:sz w:val="28"/>
          <w:szCs w:val="28"/>
        </w:rPr>
        <w:drawing>
          <wp:inline distT="0" distB="0" distL="0" distR="0">
            <wp:extent cx="3822700" cy="825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3"/>
                    <a:stretch>
                      <a:fillRect/>
                    </a:stretch>
                  </pic:blipFill>
                  <pic:spPr>
                    <a:xfrm>
                      <a:off x="0" y="0"/>
                      <a:ext cx="3822700" cy="8889"/>
                    </a:xfrm>
                    <a:prstGeom prst="rect">
                      <a:avLst/>
                    </a:prstGeom>
                  </pic:spPr>
                </pic:pic>
              </a:graphicData>
            </a:graphic>
          </wp:inline>
        </w:drawing>
      </w:r>
    </w:p>
    <w:p w14:paraId="5C60CDAF">
      <w:pPr>
        <w:spacing w:before="170" w:line="187" w:lineRule="auto"/>
        <w:ind w:left="26"/>
        <w:rPr>
          <w:rFonts w:ascii="微软雅黑" w:hAnsi="微软雅黑" w:eastAsia="微软雅黑" w:cs="微软雅黑"/>
          <w:sz w:val="28"/>
          <w:szCs w:val="28"/>
        </w:rPr>
      </w:pPr>
      <w:r>
        <w:rPr>
          <w:rFonts w:ascii="微软雅黑" w:hAnsi="微软雅黑" w:eastAsia="微软雅黑" w:cs="微软雅黑"/>
          <w:spacing w:val="-3"/>
          <w:sz w:val="28"/>
          <w:szCs w:val="28"/>
        </w:rPr>
        <w:t>三、质疑事项具体内容</w:t>
      </w:r>
    </w:p>
    <w:p w14:paraId="2C6C51B7">
      <w:pPr>
        <w:spacing w:before="170" w:line="187" w:lineRule="auto"/>
        <w:ind w:left="25"/>
        <w:rPr>
          <w:sz w:val="28"/>
          <w:szCs w:val="28"/>
        </w:rPr>
      </w:pPr>
      <w:r>
        <w:rPr>
          <w:rFonts w:ascii="微软雅黑" w:hAnsi="微软雅黑" w:eastAsia="微软雅黑" w:cs="微软雅黑"/>
          <w:spacing w:val="-14"/>
          <w:sz w:val="28"/>
          <w:szCs w:val="28"/>
        </w:rPr>
        <w:t>质疑事项</w:t>
      </w:r>
      <w:r>
        <w:rPr>
          <w:rFonts w:ascii="微软雅黑" w:hAnsi="微软雅黑" w:eastAsia="微软雅黑" w:cs="微软雅黑"/>
          <w:spacing w:val="20"/>
          <w:sz w:val="28"/>
          <w:szCs w:val="28"/>
        </w:rPr>
        <w:t xml:space="preserve"> </w:t>
      </w:r>
      <w:r>
        <w:rPr>
          <w:rFonts w:ascii="微软雅黑" w:hAnsi="微软雅黑" w:eastAsia="微软雅黑" w:cs="微软雅黑"/>
          <w:spacing w:val="-14"/>
          <w:sz w:val="28"/>
          <w:szCs w:val="28"/>
        </w:rPr>
        <w:t>1：</w:t>
      </w:r>
      <w:r>
        <w:rPr>
          <w:position w:val="-4"/>
          <w:sz w:val="28"/>
          <w:szCs w:val="28"/>
        </w:rPr>
        <w:drawing>
          <wp:inline distT="0" distB="0" distL="0" distR="0">
            <wp:extent cx="3644900" cy="825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4"/>
                    <a:stretch>
                      <a:fillRect/>
                    </a:stretch>
                  </pic:blipFill>
                  <pic:spPr>
                    <a:xfrm>
                      <a:off x="0" y="0"/>
                      <a:ext cx="3644900" cy="8889"/>
                    </a:xfrm>
                    <a:prstGeom prst="rect">
                      <a:avLst/>
                    </a:prstGeom>
                  </pic:spPr>
                </pic:pic>
              </a:graphicData>
            </a:graphic>
          </wp:inline>
        </w:drawing>
      </w:r>
    </w:p>
    <w:p w14:paraId="6E66303E">
      <w:pPr>
        <w:spacing w:before="171" w:line="187" w:lineRule="auto"/>
        <w:ind w:left="18"/>
        <w:rPr>
          <w:sz w:val="28"/>
          <w:szCs w:val="28"/>
        </w:rPr>
      </w:pPr>
      <w:r>
        <w:rPr>
          <w:rFonts w:ascii="微软雅黑" w:hAnsi="微软雅黑" w:eastAsia="微软雅黑" w:cs="微软雅黑"/>
          <w:spacing w:val="-4"/>
          <w:sz w:val="28"/>
          <w:szCs w:val="28"/>
        </w:rPr>
        <w:t>事实依据：</w:t>
      </w:r>
      <w:r>
        <w:rPr>
          <w:position w:val="-4"/>
          <w:sz w:val="28"/>
          <w:szCs w:val="28"/>
        </w:rPr>
        <w:drawing>
          <wp:inline distT="0" distB="0" distL="0" distR="0">
            <wp:extent cx="3733800" cy="825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5"/>
                    <a:stretch>
                      <a:fillRect/>
                    </a:stretch>
                  </pic:blipFill>
                  <pic:spPr>
                    <a:xfrm>
                      <a:off x="0" y="0"/>
                      <a:ext cx="3733800" cy="8889"/>
                    </a:xfrm>
                    <a:prstGeom prst="rect">
                      <a:avLst/>
                    </a:prstGeom>
                  </pic:spPr>
                </pic:pic>
              </a:graphicData>
            </a:graphic>
          </wp:inline>
        </w:drawing>
      </w:r>
    </w:p>
    <w:p w14:paraId="5A089027">
      <w:pPr>
        <w:pStyle w:val="2"/>
        <w:spacing w:line="295" w:lineRule="auto"/>
      </w:pPr>
    </w:p>
    <w:p w14:paraId="53528E41">
      <w:pPr>
        <w:pStyle w:val="2"/>
        <w:spacing w:line="296" w:lineRule="auto"/>
      </w:pPr>
      <w:r>
        <w:pict>
          <v:shape id="_x0000_s1027" o:spid="_x0000_s1027" style="position:absolute;left:0pt;margin-left:0.3pt;margin-top:7.6pt;height:0.7pt;width:385pt;z-index:251662336;mso-width-relative:page;mso-height-relative:page;" filled="f" stroked="t" coordsize="7700,13" path="m0,6l7700,6e">
            <v:fill on="f" focussize="0,0"/>
            <v:stroke weight="0.7pt" color="#000000" miterlimit="10" joinstyle="miter" dashstyle="dash"/>
            <v:imagedata o:title=""/>
            <o:lock v:ext="edit"/>
          </v:shape>
        </w:pict>
      </w:r>
    </w:p>
    <w:p w14:paraId="6D07BE63">
      <w:pPr>
        <w:spacing w:before="120" w:line="187" w:lineRule="auto"/>
        <w:ind w:left="27"/>
        <w:rPr>
          <w:sz w:val="28"/>
          <w:szCs w:val="28"/>
        </w:rPr>
      </w:pPr>
      <w:r>
        <w:rPr>
          <w:rFonts w:ascii="微软雅黑" w:hAnsi="微软雅黑" w:eastAsia="微软雅黑" w:cs="微软雅黑"/>
          <w:spacing w:val="-6"/>
          <w:sz w:val="28"/>
          <w:szCs w:val="28"/>
        </w:rPr>
        <w:t>法律依据：</w:t>
      </w:r>
      <w:r>
        <w:rPr>
          <w:position w:val="-4"/>
          <w:sz w:val="28"/>
          <w:szCs w:val="28"/>
        </w:rPr>
        <w:drawing>
          <wp:inline distT="0" distB="0" distL="0" distR="0">
            <wp:extent cx="3733800" cy="825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6"/>
                    <a:stretch>
                      <a:fillRect/>
                    </a:stretch>
                  </pic:blipFill>
                  <pic:spPr>
                    <a:xfrm>
                      <a:off x="0" y="0"/>
                      <a:ext cx="3733800" cy="8889"/>
                    </a:xfrm>
                    <a:prstGeom prst="rect">
                      <a:avLst/>
                    </a:prstGeom>
                  </pic:spPr>
                </pic:pic>
              </a:graphicData>
            </a:graphic>
          </wp:inline>
        </w:drawing>
      </w:r>
    </w:p>
    <w:p w14:paraId="5478746D">
      <w:pPr>
        <w:pStyle w:val="2"/>
        <w:spacing w:line="295" w:lineRule="auto"/>
      </w:pPr>
    </w:p>
    <w:p w14:paraId="4A13664D">
      <w:pPr>
        <w:pStyle w:val="2"/>
        <w:spacing w:line="295" w:lineRule="auto"/>
      </w:pPr>
      <w:r>
        <w:pict>
          <v:shape id="_x0000_s1028" o:spid="_x0000_s1028" style="position:absolute;left:0pt;margin-left:0.3pt;margin-top:7.6pt;height:0.7pt;width:371pt;z-index:251663360;mso-width-relative:page;mso-height-relative:page;" filled="f" stroked="t" coordsize="7420,13" path="m0,6l7420,6e">
            <v:fill on="f" focussize="0,0"/>
            <v:stroke weight="0.7pt" color="#000000" miterlimit="10" joinstyle="miter" dashstyle="dash"/>
            <v:imagedata o:title=""/>
            <o:lock v:ext="edit"/>
          </v:shape>
        </w:pict>
      </w:r>
    </w:p>
    <w:p w14:paraId="1B1EEA20">
      <w:pPr>
        <w:spacing w:before="121" w:line="272" w:lineRule="auto"/>
        <w:ind w:left="29" w:right="8154" w:hanging="4"/>
        <w:rPr>
          <w:rFonts w:ascii="微软雅黑" w:hAnsi="微软雅黑" w:eastAsia="微软雅黑" w:cs="微软雅黑"/>
          <w:sz w:val="28"/>
          <w:szCs w:val="28"/>
        </w:rPr>
      </w:pPr>
      <w:r>
        <w:rPr>
          <w:rFonts w:ascii="微软雅黑" w:hAnsi="微软雅黑" w:eastAsia="微软雅黑" w:cs="微软雅黑"/>
          <w:spacing w:val="-11"/>
          <w:sz w:val="28"/>
          <w:szCs w:val="28"/>
        </w:rPr>
        <w:t>质疑事项 2</w:t>
      </w:r>
      <w:r>
        <w:rPr>
          <w:rFonts w:ascii="微软雅黑" w:hAnsi="微软雅黑" w:eastAsia="微软雅黑" w:cs="微软雅黑"/>
          <w:spacing w:val="2"/>
          <w:sz w:val="28"/>
          <w:szCs w:val="28"/>
        </w:rPr>
        <w:t xml:space="preserve"> </w:t>
      </w:r>
      <w:r>
        <w:rPr>
          <w:rFonts w:ascii="微软雅黑" w:hAnsi="微软雅黑" w:eastAsia="微软雅黑" w:cs="微软雅黑"/>
          <w:spacing w:val="37"/>
          <w:sz w:val="28"/>
          <w:szCs w:val="28"/>
        </w:rPr>
        <w:t>……</w:t>
      </w:r>
    </w:p>
    <w:p w14:paraId="649AAC25">
      <w:pPr>
        <w:spacing w:before="1" w:line="187" w:lineRule="auto"/>
        <w:ind w:left="51"/>
        <w:rPr>
          <w:rFonts w:ascii="微软雅黑" w:hAnsi="微软雅黑" w:eastAsia="微软雅黑" w:cs="微软雅黑"/>
          <w:sz w:val="28"/>
          <w:szCs w:val="28"/>
        </w:rPr>
      </w:pPr>
      <w:r>
        <w:rPr>
          <w:rFonts w:ascii="微软雅黑" w:hAnsi="微软雅黑" w:eastAsia="微软雅黑" w:cs="微软雅黑"/>
          <w:spacing w:val="-4"/>
          <w:sz w:val="28"/>
          <w:szCs w:val="28"/>
        </w:rPr>
        <w:t>四、与质疑事项相关的质疑请求</w:t>
      </w:r>
    </w:p>
    <w:p w14:paraId="128F240F">
      <w:pPr>
        <w:spacing w:before="170" w:line="187" w:lineRule="auto"/>
        <w:ind w:left="18"/>
        <w:rPr>
          <w:sz w:val="28"/>
          <w:szCs w:val="28"/>
        </w:rPr>
      </w:pPr>
      <w:r>
        <w:rPr>
          <w:rFonts w:ascii="微软雅黑" w:hAnsi="微软雅黑" w:eastAsia="微软雅黑" w:cs="微软雅黑"/>
          <w:spacing w:val="-7"/>
          <w:sz w:val="28"/>
          <w:szCs w:val="28"/>
        </w:rPr>
        <w:t>请求：</w:t>
      </w:r>
      <w:r>
        <w:rPr>
          <w:position w:val="-4"/>
          <w:sz w:val="28"/>
          <w:szCs w:val="28"/>
        </w:rPr>
        <w:drawing>
          <wp:inline distT="0" distB="0" distL="0" distR="0">
            <wp:extent cx="4178300" cy="825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7"/>
                    <a:stretch>
                      <a:fillRect/>
                    </a:stretch>
                  </pic:blipFill>
                  <pic:spPr>
                    <a:xfrm>
                      <a:off x="0" y="0"/>
                      <a:ext cx="4178300" cy="8889"/>
                    </a:xfrm>
                    <a:prstGeom prst="rect">
                      <a:avLst/>
                    </a:prstGeom>
                  </pic:spPr>
                </pic:pic>
              </a:graphicData>
            </a:graphic>
          </wp:inline>
        </w:drawing>
      </w:r>
    </w:p>
    <w:p w14:paraId="4D1397A9">
      <w:pPr>
        <w:spacing w:before="305" w:line="183" w:lineRule="auto"/>
        <w:ind w:left="25"/>
        <w:rPr>
          <w:rFonts w:ascii="微软雅黑" w:hAnsi="微软雅黑" w:eastAsia="微软雅黑" w:cs="微软雅黑"/>
          <w:sz w:val="28"/>
          <w:szCs w:val="28"/>
        </w:rPr>
      </w:pPr>
      <w:r>
        <w:rPr>
          <w:rFonts w:ascii="微软雅黑" w:hAnsi="微软雅黑" w:eastAsia="微软雅黑" w:cs="微软雅黑"/>
          <w:spacing w:val="-3"/>
          <w:sz w:val="28"/>
          <w:szCs w:val="28"/>
        </w:rPr>
        <w:t>签字(签章)：                                  公章：</w:t>
      </w:r>
    </w:p>
    <w:p w14:paraId="2DAEFA06">
      <w:pPr>
        <w:spacing w:before="264" w:line="188" w:lineRule="auto"/>
        <w:ind w:left="77"/>
        <w:rPr>
          <w:rFonts w:ascii="微软雅黑" w:hAnsi="微软雅黑" w:eastAsia="微软雅黑" w:cs="微软雅黑"/>
          <w:sz w:val="28"/>
          <w:szCs w:val="28"/>
        </w:rPr>
      </w:pPr>
      <w:r>
        <w:rPr>
          <w:rFonts w:ascii="微软雅黑" w:hAnsi="微软雅黑" w:eastAsia="微软雅黑" w:cs="微软雅黑"/>
          <w:spacing w:val="-32"/>
          <w:sz w:val="28"/>
          <w:szCs w:val="28"/>
        </w:rPr>
        <w:t>日期：</w:t>
      </w:r>
    </w:p>
    <w:p w14:paraId="263D1E85">
      <w:pPr>
        <w:spacing w:line="188" w:lineRule="auto"/>
        <w:rPr>
          <w:rFonts w:ascii="微软雅黑" w:hAnsi="微软雅黑" w:eastAsia="微软雅黑" w:cs="微软雅黑"/>
          <w:sz w:val="28"/>
          <w:szCs w:val="28"/>
        </w:rPr>
        <w:sectPr>
          <w:footerReference r:id="rId13" w:type="default"/>
          <w:pgSz w:w="11905" w:h="16839"/>
          <w:pgMar w:top="1261" w:right="1201" w:bottom="1333" w:left="1219" w:header="0" w:footer="1084" w:gutter="0"/>
          <w:pgNumType w:fmt="decimal"/>
          <w:cols w:space="720" w:num="1"/>
        </w:sectPr>
      </w:pPr>
    </w:p>
    <w:p w14:paraId="09E65A7D">
      <w:pPr>
        <w:spacing w:before="57" w:line="187" w:lineRule="auto"/>
        <w:ind w:left="7"/>
        <w:rPr>
          <w:rFonts w:ascii="微软雅黑" w:hAnsi="微软雅黑" w:eastAsia="微软雅黑" w:cs="微软雅黑"/>
          <w:sz w:val="28"/>
          <w:szCs w:val="28"/>
        </w:rPr>
      </w:pPr>
      <w:r>
        <w:rPr>
          <w:rFonts w:ascii="微软雅黑" w:hAnsi="微软雅黑" w:eastAsia="微软雅黑" w:cs="微软雅黑"/>
          <w:b/>
          <w:bCs/>
          <w:spacing w:val="-10"/>
          <w:sz w:val="28"/>
          <w:szCs w:val="28"/>
        </w:rPr>
        <w:t>质疑函制作说明：</w:t>
      </w:r>
    </w:p>
    <w:p w14:paraId="43EA6C01">
      <w:pPr>
        <w:spacing w:before="257" w:line="188" w:lineRule="auto"/>
        <w:ind w:left="572"/>
        <w:rPr>
          <w:rFonts w:ascii="微软雅黑" w:hAnsi="微软雅黑" w:eastAsia="微软雅黑" w:cs="微软雅黑"/>
          <w:sz w:val="28"/>
          <w:szCs w:val="28"/>
        </w:rPr>
      </w:pPr>
      <w:r>
        <w:rPr>
          <w:rFonts w:ascii="微软雅黑" w:hAnsi="微软雅黑" w:eastAsia="微软雅黑" w:cs="微软雅黑"/>
          <w:spacing w:val="-1"/>
          <w:sz w:val="28"/>
          <w:szCs w:val="28"/>
        </w:rPr>
        <w:t>1.供应商提出质疑时，应提交质疑函和必要的证明材料。</w:t>
      </w:r>
    </w:p>
    <w:p w14:paraId="68ECE42B">
      <w:pPr>
        <w:spacing w:before="253" w:line="315" w:lineRule="auto"/>
        <w:ind w:firstLine="554"/>
        <w:rPr>
          <w:rFonts w:ascii="微软雅黑" w:hAnsi="微软雅黑" w:eastAsia="微软雅黑" w:cs="微软雅黑"/>
          <w:sz w:val="28"/>
          <w:szCs w:val="28"/>
        </w:rPr>
      </w:pPr>
      <w:r>
        <w:rPr>
          <w:rFonts w:ascii="微软雅黑" w:hAnsi="微软雅黑" w:eastAsia="微软雅黑" w:cs="微软雅黑"/>
          <w:sz w:val="28"/>
          <w:szCs w:val="28"/>
        </w:rPr>
        <w:t>2.质疑供应商若委托代理人进行质疑的，质疑函应按要求列明“授权代</w:t>
      </w:r>
      <w:r>
        <w:rPr>
          <w:rFonts w:ascii="微软雅黑" w:hAnsi="微软雅黑" w:eastAsia="微软雅黑" w:cs="微软雅黑"/>
          <w:spacing w:val="-1"/>
          <w:sz w:val="28"/>
          <w:szCs w:val="28"/>
        </w:rPr>
        <w:t>表”</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的有关内容，并在附件中提交由质疑供应商签署的授权委托书。授权委托书应</w:t>
      </w:r>
      <w:r>
        <w:rPr>
          <w:rFonts w:ascii="微软雅黑" w:hAnsi="微软雅黑" w:eastAsia="微软雅黑" w:cs="微软雅黑"/>
          <w:spacing w:val="3"/>
          <w:sz w:val="28"/>
          <w:szCs w:val="28"/>
        </w:rPr>
        <w:t xml:space="preserve">    </w:t>
      </w:r>
      <w:r>
        <w:rPr>
          <w:rFonts w:ascii="微软雅黑" w:hAnsi="微软雅黑" w:eastAsia="微软雅黑" w:cs="微软雅黑"/>
          <w:spacing w:val="-2"/>
          <w:sz w:val="28"/>
          <w:szCs w:val="28"/>
        </w:rPr>
        <w:t>载明代理人的姓名或者名称、代理事项、具体权限、期限和相关事项。</w:t>
      </w:r>
    </w:p>
    <w:p w14:paraId="408900B6">
      <w:pPr>
        <w:spacing w:before="6" w:line="314" w:lineRule="auto"/>
        <w:ind w:left="550" w:right="141" w:firstLine="6"/>
        <w:rPr>
          <w:rFonts w:ascii="微软雅黑" w:hAnsi="微软雅黑" w:eastAsia="微软雅黑" w:cs="微软雅黑"/>
          <w:sz w:val="28"/>
          <w:szCs w:val="28"/>
        </w:rPr>
      </w:pPr>
      <w:r>
        <w:rPr>
          <w:rFonts w:ascii="微软雅黑" w:hAnsi="微软雅黑" w:eastAsia="微软雅黑" w:cs="微软雅黑"/>
          <w:spacing w:val="-4"/>
          <w:sz w:val="28"/>
          <w:szCs w:val="28"/>
        </w:rPr>
        <w:t>3.质疑供应商若对项目的某一分包进行质疑，质疑函</w:t>
      </w:r>
      <w:r>
        <w:rPr>
          <w:rFonts w:ascii="微软雅黑" w:hAnsi="微软雅黑" w:eastAsia="微软雅黑" w:cs="微软雅黑"/>
          <w:spacing w:val="-5"/>
          <w:sz w:val="28"/>
          <w:szCs w:val="28"/>
        </w:rPr>
        <w:t>中应列明具体分包号。</w:t>
      </w:r>
      <w:r>
        <w:rPr>
          <w:rFonts w:ascii="微软雅黑" w:hAnsi="微软雅黑" w:eastAsia="微软雅黑" w:cs="微软雅黑"/>
          <w:sz w:val="28"/>
          <w:szCs w:val="28"/>
        </w:rPr>
        <w:t xml:space="preserve"> 4.质疑函的质疑事项应具体、明确，并有必要的事实依据和法律依据。</w:t>
      </w:r>
    </w:p>
    <w:p w14:paraId="273A934A">
      <w:pPr>
        <w:spacing w:before="7" w:line="187" w:lineRule="auto"/>
        <w:ind w:left="557"/>
        <w:rPr>
          <w:rFonts w:ascii="微软雅黑" w:hAnsi="微软雅黑" w:eastAsia="微软雅黑" w:cs="微软雅黑"/>
          <w:sz w:val="28"/>
          <w:szCs w:val="28"/>
        </w:rPr>
      </w:pPr>
      <w:r>
        <w:rPr>
          <w:rFonts w:ascii="微软雅黑" w:hAnsi="微软雅黑" w:eastAsia="微软雅黑" w:cs="微软雅黑"/>
          <w:spacing w:val="-1"/>
          <w:sz w:val="28"/>
          <w:szCs w:val="28"/>
        </w:rPr>
        <w:t>5.质疑函的质疑请求应与质疑事项相关。</w:t>
      </w:r>
    </w:p>
    <w:p w14:paraId="36795314">
      <w:pPr>
        <w:spacing w:before="256" w:line="315" w:lineRule="auto"/>
        <w:ind w:left="2" w:right="280" w:firstLine="551"/>
        <w:jc w:val="both"/>
        <w:rPr>
          <w:rFonts w:ascii="微软雅黑" w:hAnsi="微软雅黑" w:eastAsia="微软雅黑" w:cs="微软雅黑"/>
          <w:spacing w:val="-6"/>
          <w:sz w:val="28"/>
          <w:szCs w:val="28"/>
        </w:rPr>
      </w:pPr>
      <w:r>
        <w:rPr>
          <w:rFonts w:ascii="微软雅黑" w:hAnsi="微软雅黑" w:eastAsia="微软雅黑" w:cs="微软雅黑"/>
          <w:sz w:val="28"/>
          <w:szCs w:val="28"/>
        </w:rPr>
        <w:t xml:space="preserve">6.质疑供应商为自然人的，质疑函应由本人签字；质疑供应商为法人或者 </w:t>
      </w:r>
      <w:r>
        <w:rPr>
          <w:rFonts w:ascii="微软雅黑" w:hAnsi="微软雅黑" w:eastAsia="微软雅黑" w:cs="微软雅黑"/>
          <w:spacing w:val="-8"/>
          <w:sz w:val="28"/>
          <w:szCs w:val="28"/>
        </w:rPr>
        <w:t>其他组织的，质疑函应由法定代表人、主要负责人，</w:t>
      </w:r>
      <w:r>
        <w:rPr>
          <w:rFonts w:ascii="微软雅黑" w:hAnsi="微软雅黑" w:eastAsia="微软雅黑" w:cs="微软雅黑"/>
          <w:spacing w:val="24"/>
          <w:sz w:val="28"/>
          <w:szCs w:val="28"/>
        </w:rPr>
        <w:t xml:space="preserve">  </w:t>
      </w:r>
      <w:r>
        <w:rPr>
          <w:rFonts w:ascii="微软雅黑" w:hAnsi="微软雅黑" w:eastAsia="微软雅黑" w:cs="微软雅黑"/>
          <w:spacing w:val="-8"/>
          <w:sz w:val="28"/>
          <w:szCs w:val="28"/>
        </w:rPr>
        <w:t>或者其授权代表签字或者</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盖章，并加盖公章。</w:t>
      </w:r>
    </w:p>
    <w:p w14:paraId="2EA10CC7">
      <w:pPr>
        <w:spacing w:before="306" w:line="231" w:lineRule="auto"/>
        <w:ind w:left="0" w:leftChars="0" w:firstLine="0" w:firstLineChars="0"/>
        <w:outlineLvl w:val="0"/>
        <w:rPr>
          <w:rFonts w:hint="eastAsia" w:ascii="宋体" w:hAnsi="宋体" w:eastAsia="宋体" w:cs="宋体"/>
          <w:b/>
          <w:bCs/>
          <w:spacing w:val="2"/>
          <w:sz w:val="21"/>
          <w:szCs w:val="21"/>
        </w:rPr>
      </w:pPr>
    </w:p>
    <w:p w14:paraId="131CAA9B">
      <w:pPr>
        <w:spacing w:before="306" w:line="231" w:lineRule="auto"/>
        <w:ind w:left="0" w:leftChars="0" w:firstLine="0" w:firstLineChars="0"/>
        <w:outlineLvl w:val="0"/>
        <w:rPr>
          <w:rFonts w:hint="eastAsia" w:ascii="宋体" w:hAnsi="宋体" w:eastAsia="宋体" w:cs="宋体"/>
          <w:b/>
          <w:bCs/>
          <w:spacing w:val="2"/>
          <w:sz w:val="21"/>
          <w:szCs w:val="21"/>
        </w:rPr>
      </w:pPr>
    </w:p>
    <w:p w14:paraId="368C33E8">
      <w:pPr>
        <w:spacing w:before="306" w:line="231" w:lineRule="auto"/>
        <w:ind w:left="0" w:leftChars="0" w:firstLine="0" w:firstLineChars="0"/>
        <w:outlineLvl w:val="0"/>
        <w:rPr>
          <w:rFonts w:hint="eastAsia" w:ascii="宋体" w:hAnsi="宋体" w:eastAsia="宋体" w:cs="宋体"/>
          <w:b/>
          <w:bCs/>
          <w:spacing w:val="2"/>
          <w:sz w:val="21"/>
          <w:szCs w:val="21"/>
        </w:rPr>
      </w:pPr>
    </w:p>
    <w:p w14:paraId="7FB61D64">
      <w:pPr>
        <w:spacing w:before="306" w:line="231" w:lineRule="auto"/>
        <w:ind w:left="0" w:leftChars="0" w:firstLine="0" w:firstLineChars="0"/>
        <w:outlineLvl w:val="0"/>
        <w:rPr>
          <w:rFonts w:hint="eastAsia" w:ascii="宋体" w:hAnsi="宋体" w:eastAsia="宋体" w:cs="宋体"/>
          <w:b/>
          <w:bCs/>
          <w:spacing w:val="2"/>
          <w:sz w:val="21"/>
          <w:szCs w:val="21"/>
        </w:rPr>
      </w:pPr>
    </w:p>
    <w:p w14:paraId="42ABF9CA">
      <w:pPr>
        <w:spacing w:before="306" w:line="231" w:lineRule="auto"/>
        <w:ind w:left="0" w:leftChars="0" w:firstLine="0" w:firstLineChars="0"/>
        <w:outlineLvl w:val="0"/>
        <w:rPr>
          <w:rFonts w:hint="eastAsia" w:ascii="宋体" w:hAnsi="宋体" w:eastAsia="宋体" w:cs="宋体"/>
          <w:b/>
          <w:bCs/>
          <w:spacing w:val="2"/>
          <w:sz w:val="21"/>
          <w:szCs w:val="21"/>
        </w:rPr>
      </w:pPr>
    </w:p>
    <w:p w14:paraId="7B5B7E03">
      <w:pPr>
        <w:spacing w:before="306" w:line="231" w:lineRule="auto"/>
        <w:ind w:left="0" w:leftChars="0" w:firstLine="0" w:firstLineChars="0"/>
        <w:outlineLvl w:val="0"/>
        <w:rPr>
          <w:rFonts w:hint="eastAsia" w:ascii="宋体" w:hAnsi="宋体" w:eastAsia="宋体" w:cs="宋体"/>
          <w:b/>
          <w:bCs/>
          <w:spacing w:val="2"/>
          <w:sz w:val="21"/>
          <w:szCs w:val="21"/>
        </w:rPr>
      </w:pPr>
    </w:p>
    <w:p w14:paraId="27C9C89B">
      <w:pPr>
        <w:spacing w:before="306" w:line="231" w:lineRule="auto"/>
        <w:ind w:left="0" w:leftChars="0" w:firstLine="0" w:firstLineChars="0"/>
        <w:outlineLvl w:val="0"/>
        <w:rPr>
          <w:rFonts w:hint="eastAsia" w:ascii="宋体" w:hAnsi="宋体" w:eastAsia="宋体" w:cs="宋体"/>
          <w:b/>
          <w:bCs/>
          <w:spacing w:val="2"/>
          <w:sz w:val="21"/>
          <w:szCs w:val="21"/>
        </w:rPr>
      </w:pPr>
    </w:p>
    <w:p w14:paraId="2B14AAA1">
      <w:pPr>
        <w:spacing w:before="306" w:line="231" w:lineRule="auto"/>
        <w:ind w:left="0" w:leftChars="0" w:firstLine="0" w:firstLineChars="0"/>
        <w:outlineLvl w:val="0"/>
        <w:rPr>
          <w:rFonts w:hint="eastAsia" w:ascii="宋体" w:hAnsi="宋体" w:eastAsia="宋体" w:cs="宋体"/>
          <w:b/>
          <w:bCs/>
          <w:spacing w:val="2"/>
          <w:sz w:val="21"/>
          <w:szCs w:val="21"/>
        </w:rPr>
      </w:pPr>
    </w:p>
    <w:p w14:paraId="7A78DC4B">
      <w:pPr>
        <w:spacing w:before="306" w:line="231" w:lineRule="auto"/>
        <w:ind w:left="0" w:leftChars="0" w:firstLine="0" w:firstLineChars="0"/>
        <w:outlineLvl w:val="0"/>
        <w:rPr>
          <w:rFonts w:hint="eastAsia" w:ascii="宋体" w:hAnsi="宋体" w:eastAsia="宋体" w:cs="宋体"/>
          <w:b/>
          <w:bCs/>
          <w:spacing w:val="2"/>
          <w:sz w:val="21"/>
          <w:szCs w:val="21"/>
        </w:rPr>
      </w:pPr>
    </w:p>
    <w:p w14:paraId="0F79B122">
      <w:pPr>
        <w:spacing w:before="306" w:line="231" w:lineRule="auto"/>
        <w:ind w:left="0" w:leftChars="0" w:firstLine="0" w:firstLineChars="0"/>
        <w:outlineLvl w:val="0"/>
        <w:rPr>
          <w:rFonts w:hint="eastAsia" w:ascii="宋体" w:hAnsi="宋体" w:eastAsia="宋体" w:cs="宋体"/>
          <w:b/>
          <w:bCs/>
          <w:spacing w:val="2"/>
          <w:sz w:val="21"/>
          <w:szCs w:val="21"/>
        </w:rPr>
      </w:pPr>
    </w:p>
    <w:p w14:paraId="57439694">
      <w:pPr>
        <w:spacing w:before="306" w:line="231" w:lineRule="auto"/>
        <w:ind w:left="0" w:leftChars="0" w:firstLine="0" w:firstLineChars="0"/>
        <w:outlineLvl w:val="0"/>
        <w:rPr>
          <w:rFonts w:hint="eastAsia" w:ascii="宋体" w:hAnsi="宋体" w:eastAsia="宋体" w:cs="宋体"/>
          <w:b/>
          <w:bCs/>
          <w:spacing w:val="2"/>
          <w:sz w:val="21"/>
          <w:szCs w:val="21"/>
        </w:rPr>
      </w:pPr>
    </w:p>
    <w:p w14:paraId="1BC31A98">
      <w:pPr>
        <w:spacing w:before="306" w:line="231" w:lineRule="auto"/>
        <w:ind w:left="0" w:leftChars="0" w:firstLine="0" w:firstLineChars="0"/>
        <w:outlineLvl w:val="0"/>
        <w:rPr>
          <w:rFonts w:hint="eastAsia" w:ascii="宋体" w:hAnsi="宋体" w:eastAsia="宋体" w:cs="宋体"/>
          <w:b/>
          <w:bCs/>
          <w:spacing w:val="2"/>
          <w:sz w:val="21"/>
          <w:szCs w:val="21"/>
        </w:rPr>
      </w:pPr>
    </w:p>
    <w:p w14:paraId="20F57E5B">
      <w:pPr>
        <w:spacing w:before="306" w:line="231" w:lineRule="auto"/>
        <w:ind w:left="0" w:leftChars="0" w:firstLine="0" w:firstLineChars="0"/>
        <w:outlineLvl w:val="0"/>
        <w:rPr>
          <w:rFonts w:hint="eastAsia" w:ascii="微软雅黑" w:hAnsi="微软雅黑" w:eastAsia="微软雅黑" w:cs="微软雅黑"/>
          <w:sz w:val="24"/>
          <w:szCs w:val="24"/>
        </w:rPr>
      </w:pPr>
      <w:r>
        <w:rPr>
          <w:rFonts w:hint="eastAsia" w:ascii="微软雅黑" w:hAnsi="微软雅黑" w:eastAsia="微软雅黑" w:cs="微软雅黑"/>
          <w:b/>
          <w:bCs/>
          <w:spacing w:val="2"/>
          <w:sz w:val="24"/>
          <w:szCs w:val="24"/>
        </w:rPr>
        <w:t>质疑内容</w:t>
      </w:r>
    </w:p>
    <w:p w14:paraId="339C7453">
      <w:pPr>
        <w:spacing w:before="188" w:line="335" w:lineRule="auto"/>
        <w:ind w:left="3" w:right="5736"/>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 xml:space="preserve">项目名称：    </w:t>
      </w:r>
      <w:r>
        <w:rPr>
          <w:rFonts w:hint="eastAsia" w:ascii="微软雅黑" w:hAnsi="微软雅黑" w:eastAsia="微软雅黑" w:cs="微软雅黑"/>
          <w:sz w:val="24"/>
          <w:szCs w:val="24"/>
          <w:u w:val="single" w:color="auto"/>
        </w:rPr>
        <w:t xml:space="preserve">                      </w:t>
      </w:r>
      <w:r>
        <w:rPr>
          <w:rFonts w:hint="eastAsia" w:ascii="微软雅黑" w:hAnsi="微软雅黑" w:eastAsia="微软雅黑" w:cs="微软雅黑"/>
          <w:spacing w:val="4"/>
          <w:sz w:val="24"/>
          <w:szCs w:val="24"/>
        </w:rPr>
        <w:t xml:space="preserve"> </w:t>
      </w:r>
    </w:p>
    <w:p w14:paraId="0277347A">
      <w:pPr>
        <w:spacing w:before="188" w:line="335" w:lineRule="auto"/>
        <w:ind w:left="3" w:right="5736"/>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项目编号：</w:t>
      </w:r>
      <w:r>
        <w:rPr>
          <w:rFonts w:hint="eastAsia" w:ascii="微软雅黑" w:hAnsi="微软雅黑" w:eastAsia="微软雅黑" w:cs="微软雅黑"/>
          <w:spacing w:val="-83"/>
          <w:sz w:val="24"/>
          <w:szCs w:val="24"/>
        </w:rPr>
        <w:t xml:space="preserve"> </w:t>
      </w:r>
      <w:r>
        <w:rPr>
          <w:rFonts w:hint="eastAsia" w:ascii="微软雅黑" w:hAnsi="微软雅黑" w:eastAsia="微软雅黑" w:cs="微软雅黑"/>
          <w:sz w:val="24"/>
          <w:szCs w:val="24"/>
          <w:u w:val="single" w:color="auto"/>
        </w:rPr>
        <w:t xml:space="preserve">                          </w:t>
      </w:r>
    </w:p>
    <w:tbl>
      <w:tblPr>
        <w:tblStyle w:val="19"/>
        <w:tblW w:w="8236" w:type="dxa"/>
        <w:tblInd w:w="7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7409"/>
      </w:tblGrid>
      <w:tr w14:paraId="5BD5C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27" w:type="dxa"/>
            <w:vMerge w:val="restart"/>
            <w:tcBorders>
              <w:bottom w:val="nil"/>
            </w:tcBorders>
            <w:noWrap w:val="0"/>
            <w:vAlign w:val="top"/>
          </w:tcPr>
          <w:p w14:paraId="1F896491">
            <w:pPr>
              <w:spacing w:line="250" w:lineRule="auto"/>
              <w:rPr>
                <w:rFonts w:hint="eastAsia" w:ascii="微软雅黑" w:hAnsi="微软雅黑" w:eastAsia="微软雅黑" w:cs="微软雅黑"/>
                <w:sz w:val="24"/>
                <w:szCs w:val="24"/>
              </w:rPr>
            </w:pPr>
          </w:p>
          <w:p w14:paraId="08FFD449">
            <w:pPr>
              <w:spacing w:line="251" w:lineRule="auto"/>
              <w:rPr>
                <w:rFonts w:hint="eastAsia" w:ascii="微软雅黑" w:hAnsi="微软雅黑" w:eastAsia="微软雅黑" w:cs="微软雅黑"/>
                <w:sz w:val="24"/>
                <w:szCs w:val="24"/>
              </w:rPr>
            </w:pPr>
          </w:p>
          <w:p w14:paraId="644DA3B7">
            <w:pPr>
              <w:spacing w:line="251" w:lineRule="auto"/>
              <w:rPr>
                <w:rFonts w:hint="eastAsia" w:ascii="微软雅黑" w:hAnsi="微软雅黑" w:eastAsia="微软雅黑" w:cs="微软雅黑"/>
                <w:sz w:val="24"/>
                <w:szCs w:val="24"/>
              </w:rPr>
            </w:pPr>
          </w:p>
          <w:p w14:paraId="2C08ED94">
            <w:pPr>
              <w:spacing w:line="251" w:lineRule="auto"/>
              <w:rPr>
                <w:rFonts w:hint="eastAsia" w:ascii="微软雅黑" w:hAnsi="微软雅黑" w:eastAsia="微软雅黑" w:cs="微软雅黑"/>
                <w:sz w:val="24"/>
                <w:szCs w:val="24"/>
              </w:rPr>
            </w:pPr>
          </w:p>
          <w:p w14:paraId="4CBB6B2E">
            <w:pPr>
              <w:spacing w:line="251" w:lineRule="auto"/>
              <w:rPr>
                <w:rFonts w:hint="eastAsia" w:ascii="微软雅黑" w:hAnsi="微软雅黑" w:eastAsia="微软雅黑" w:cs="微软雅黑"/>
                <w:sz w:val="24"/>
                <w:szCs w:val="24"/>
              </w:rPr>
            </w:pPr>
          </w:p>
          <w:p w14:paraId="6861386C">
            <w:pPr>
              <w:spacing w:line="251" w:lineRule="auto"/>
              <w:rPr>
                <w:rFonts w:hint="eastAsia" w:ascii="微软雅黑" w:hAnsi="微软雅黑" w:eastAsia="微软雅黑" w:cs="微软雅黑"/>
                <w:sz w:val="24"/>
                <w:szCs w:val="24"/>
              </w:rPr>
            </w:pPr>
          </w:p>
          <w:p w14:paraId="3684BAA0">
            <w:pPr>
              <w:pStyle w:val="20"/>
              <w:spacing w:before="75" w:line="365" w:lineRule="auto"/>
              <w:ind w:left="216" w:right="170" w:hanging="26"/>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具体 </w:t>
            </w:r>
            <w:r>
              <w:rPr>
                <w:rFonts w:hint="eastAsia" w:ascii="微软雅黑" w:hAnsi="微软雅黑" w:eastAsia="微软雅黑" w:cs="微软雅黑"/>
                <w:spacing w:val="-13"/>
                <w:sz w:val="24"/>
                <w:szCs w:val="24"/>
              </w:rPr>
              <w:t>内容</w:t>
            </w:r>
          </w:p>
        </w:tc>
        <w:tc>
          <w:tcPr>
            <w:tcW w:w="7409" w:type="dxa"/>
            <w:noWrap w:val="0"/>
            <w:vAlign w:val="top"/>
          </w:tcPr>
          <w:p w14:paraId="767BD674">
            <w:pPr>
              <w:pStyle w:val="20"/>
              <w:spacing w:before="314" w:line="231" w:lineRule="auto"/>
              <w:ind w:left="124"/>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质疑事项：</w:t>
            </w:r>
          </w:p>
        </w:tc>
      </w:tr>
      <w:tr w14:paraId="4E48E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827" w:type="dxa"/>
            <w:vMerge w:val="continue"/>
            <w:tcBorders>
              <w:top w:val="nil"/>
              <w:bottom w:val="nil"/>
            </w:tcBorders>
            <w:noWrap w:val="0"/>
            <w:vAlign w:val="top"/>
          </w:tcPr>
          <w:p w14:paraId="0151E826">
            <w:pPr>
              <w:rPr>
                <w:rFonts w:hint="eastAsia" w:ascii="微软雅黑" w:hAnsi="微软雅黑" w:eastAsia="微软雅黑" w:cs="微软雅黑"/>
                <w:sz w:val="24"/>
                <w:szCs w:val="24"/>
              </w:rPr>
            </w:pPr>
          </w:p>
        </w:tc>
        <w:tc>
          <w:tcPr>
            <w:tcW w:w="7409" w:type="dxa"/>
            <w:noWrap w:val="0"/>
            <w:vAlign w:val="top"/>
          </w:tcPr>
          <w:p w14:paraId="6AC31B6B">
            <w:pPr>
              <w:pStyle w:val="20"/>
              <w:spacing w:before="309" w:line="231" w:lineRule="auto"/>
              <w:ind w:left="125"/>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主要内容：</w:t>
            </w:r>
          </w:p>
        </w:tc>
      </w:tr>
      <w:tr w14:paraId="3D372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7" w:type="dxa"/>
            <w:vMerge w:val="continue"/>
            <w:tcBorders>
              <w:top w:val="nil"/>
              <w:bottom w:val="nil"/>
            </w:tcBorders>
            <w:noWrap w:val="0"/>
            <w:vAlign w:val="top"/>
          </w:tcPr>
          <w:p w14:paraId="64D21004">
            <w:pPr>
              <w:rPr>
                <w:rFonts w:hint="eastAsia" w:ascii="微软雅黑" w:hAnsi="微软雅黑" w:eastAsia="微软雅黑" w:cs="微软雅黑"/>
                <w:sz w:val="24"/>
                <w:szCs w:val="24"/>
              </w:rPr>
            </w:pPr>
          </w:p>
        </w:tc>
        <w:tc>
          <w:tcPr>
            <w:tcW w:w="7409" w:type="dxa"/>
            <w:noWrap w:val="0"/>
            <w:vAlign w:val="top"/>
          </w:tcPr>
          <w:p w14:paraId="269B7A7E">
            <w:pPr>
              <w:pStyle w:val="20"/>
              <w:spacing w:before="276" w:line="231" w:lineRule="auto"/>
              <w:ind w:left="11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事实依据：</w:t>
            </w:r>
          </w:p>
        </w:tc>
      </w:tr>
      <w:tr w14:paraId="691D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27" w:type="dxa"/>
            <w:vMerge w:val="continue"/>
            <w:tcBorders>
              <w:top w:val="nil"/>
              <w:bottom w:val="nil"/>
            </w:tcBorders>
            <w:noWrap w:val="0"/>
            <w:vAlign w:val="top"/>
          </w:tcPr>
          <w:p w14:paraId="398F07F9">
            <w:pPr>
              <w:rPr>
                <w:rFonts w:hint="eastAsia" w:ascii="微软雅黑" w:hAnsi="微软雅黑" w:eastAsia="微软雅黑" w:cs="微软雅黑"/>
                <w:sz w:val="24"/>
                <w:szCs w:val="24"/>
              </w:rPr>
            </w:pPr>
          </w:p>
        </w:tc>
        <w:tc>
          <w:tcPr>
            <w:tcW w:w="7409" w:type="dxa"/>
            <w:noWrap w:val="0"/>
            <w:vAlign w:val="top"/>
          </w:tcPr>
          <w:p w14:paraId="3FED9BF6">
            <w:pPr>
              <w:pStyle w:val="20"/>
              <w:spacing w:before="238" w:line="231" w:lineRule="auto"/>
              <w:ind w:left="117"/>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适应法规条款：</w:t>
            </w:r>
          </w:p>
        </w:tc>
      </w:tr>
      <w:tr w14:paraId="63A8E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827" w:type="dxa"/>
            <w:vMerge w:val="continue"/>
            <w:tcBorders>
              <w:top w:val="nil"/>
            </w:tcBorders>
            <w:noWrap w:val="0"/>
            <w:vAlign w:val="top"/>
          </w:tcPr>
          <w:p w14:paraId="2B01310C">
            <w:pPr>
              <w:rPr>
                <w:rFonts w:hint="eastAsia" w:ascii="微软雅黑" w:hAnsi="微软雅黑" w:eastAsia="微软雅黑" w:cs="微软雅黑"/>
                <w:sz w:val="24"/>
                <w:szCs w:val="24"/>
              </w:rPr>
            </w:pPr>
          </w:p>
        </w:tc>
        <w:tc>
          <w:tcPr>
            <w:tcW w:w="7409" w:type="dxa"/>
            <w:noWrap w:val="0"/>
            <w:vAlign w:val="top"/>
          </w:tcPr>
          <w:p w14:paraId="19CAB5C5">
            <w:pPr>
              <w:pStyle w:val="20"/>
              <w:spacing w:before="122" w:line="228" w:lineRule="auto"/>
              <w:ind w:left="118"/>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佐证材料：</w:t>
            </w:r>
          </w:p>
        </w:tc>
      </w:tr>
    </w:tbl>
    <w:p w14:paraId="1194E7B0">
      <w:pPr>
        <w:spacing w:before="116" w:line="233" w:lineRule="auto"/>
        <w:ind w:left="4"/>
        <w:rPr>
          <w:rFonts w:hint="eastAsia" w:ascii="微软雅黑" w:hAnsi="微软雅黑" w:eastAsia="微软雅黑" w:cs="微软雅黑"/>
          <w:sz w:val="24"/>
          <w:szCs w:val="24"/>
        </w:rPr>
      </w:pPr>
      <w:r>
        <w:rPr>
          <w:rFonts w:hint="eastAsia" w:ascii="微软雅黑" w:hAnsi="微软雅黑" w:eastAsia="微软雅黑" w:cs="微软雅黑"/>
          <w:spacing w:val="-11"/>
          <w:sz w:val="24"/>
          <w:szCs w:val="24"/>
        </w:rPr>
        <w:t>备注：</w:t>
      </w:r>
    </w:p>
    <w:p w14:paraId="6F1549EC">
      <w:pPr>
        <w:spacing w:before="184" w:line="332" w:lineRule="auto"/>
        <w:ind w:left="2" w:firstLine="490"/>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1、质疑人的法定代表人办理质疑事务的，在提交质疑</w:t>
      </w:r>
      <w:r>
        <w:rPr>
          <w:rFonts w:hint="eastAsia" w:ascii="微软雅黑" w:hAnsi="微软雅黑" w:eastAsia="微软雅黑" w:cs="微软雅黑"/>
          <w:spacing w:val="5"/>
          <w:sz w:val="24"/>
          <w:szCs w:val="24"/>
        </w:rPr>
        <w:t>函（无需填写授权委托人）的同时，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7"/>
          <w:sz w:val="24"/>
          <w:szCs w:val="24"/>
        </w:rPr>
        <w:t>还应提交加盖质疑人公章的营业执照副本复印件和法定代表人的身份证复印件。请持身份证原</w:t>
      </w:r>
      <w:r>
        <w:rPr>
          <w:rFonts w:hint="eastAsia" w:ascii="微软雅黑" w:hAnsi="微软雅黑" w:eastAsia="微软雅黑" w:cs="微软雅黑"/>
          <w:spacing w:val="17"/>
          <w:sz w:val="24"/>
          <w:szCs w:val="24"/>
        </w:rPr>
        <w:t xml:space="preserve"> </w:t>
      </w:r>
      <w:r>
        <w:rPr>
          <w:rFonts w:hint="eastAsia" w:ascii="微软雅黑" w:hAnsi="微软雅黑" w:eastAsia="微软雅黑" w:cs="微软雅黑"/>
          <w:spacing w:val="1"/>
          <w:sz w:val="24"/>
          <w:szCs w:val="24"/>
        </w:rPr>
        <w:t>件用于核对。</w:t>
      </w:r>
    </w:p>
    <w:p w14:paraId="317E4859">
      <w:pPr>
        <w:spacing w:before="187" w:line="331" w:lineRule="auto"/>
        <w:ind w:left="5" w:right="65" w:firstLine="472"/>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2、授权本项目评审委托人办理质疑事务的，除提交质疑书、加盖质疑人公章的营</w:t>
      </w:r>
      <w:r>
        <w:rPr>
          <w:rFonts w:hint="eastAsia" w:ascii="微软雅黑" w:hAnsi="微软雅黑" w:eastAsia="微软雅黑" w:cs="微软雅黑"/>
          <w:spacing w:val="8"/>
          <w:sz w:val="24"/>
          <w:szCs w:val="24"/>
        </w:rPr>
        <w:t>业执照</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7"/>
          <w:sz w:val="24"/>
          <w:szCs w:val="24"/>
        </w:rPr>
        <w:t>副本复印件和法定代表人的身份证复印件外，还应当提交由质疑人出具的明确载明授权委托的</w:t>
      </w:r>
      <w:r>
        <w:rPr>
          <w:rFonts w:hint="eastAsia" w:ascii="微软雅黑" w:hAnsi="微软雅黑" w:eastAsia="微软雅黑" w:cs="微软雅黑"/>
          <w:spacing w:val="14"/>
          <w:sz w:val="24"/>
          <w:szCs w:val="24"/>
        </w:rPr>
        <w:t xml:space="preserve"> </w:t>
      </w:r>
      <w:r>
        <w:rPr>
          <w:rFonts w:hint="eastAsia" w:ascii="微软雅黑" w:hAnsi="微软雅黑" w:eastAsia="微软雅黑" w:cs="微软雅黑"/>
          <w:spacing w:val="8"/>
          <w:sz w:val="24"/>
          <w:szCs w:val="24"/>
        </w:rPr>
        <w:t>具体权限和事项的法定代表人授权委托书以及授权委托人的身份证复印件。</w:t>
      </w:r>
    </w:p>
    <w:p w14:paraId="1E675690">
      <w:pPr>
        <w:spacing w:before="188" w:line="306" w:lineRule="auto"/>
        <w:ind w:left="9" w:right="115" w:firstLine="470"/>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3、“具体的质疑事项及事实依据</w:t>
      </w:r>
      <w:r>
        <w:rPr>
          <w:rFonts w:hint="eastAsia" w:ascii="微软雅黑" w:hAnsi="微软雅黑" w:eastAsia="微软雅黑" w:cs="微软雅黑"/>
          <w:spacing w:val="-82"/>
          <w:sz w:val="24"/>
          <w:szCs w:val="24"/>
        </w:rPr>
        <w:t xml:space="preserve"> </w:t>
      </w:r>
      <w:r>
        <w:rPr>
          <w:rFonts w:hint="eastAsia" w:ascii="微软雅黑" w:hAnsi="微软雅黑" w:eastAsia="微软雅黑" w:cs="微软雅黑"/>
          <w:spacing w:val="8"/>
          <w:sz w:val="24"/>
          <w:szCs w:val="24"/>
        </w:rPr>
        <w:t>”一栏填写不下时，质疑人可另附页（A4</w:t>
      </w:r>
      <w:r>
        <w:rPr>
          <w:rFonts w:hint="eastAsia" w:ascii="微软雅黑" w:hAnsi="微软雅黑" w:eastAsia="微软雅黑" w:cs="微软雅黑"/>
          <w:spacing w:val="7"/>
          <w:sz w:val="24"/>
          <w:szCs w:val="24"/>
        </w:rPr>
        <w:t>），</w:t>
      </w:r>
      <w:r>
        <w:rPr>
          <w:rFonts w:hint="eastAsia" w:ascii="微软雅黑" w:hAnsi="微软雅黑" w:eastAsia="微软雅黑" w:cs="微软雅黑"/>
          <w:spacing w:val="8"/>
          <w:sz w:val="24"/>
          <w:szCs w:val="24"/>
        </w:rPr>
        <w:t>但附纸要</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3"/>
          <w:sz w:val="24"/>
          <w:szCs w:val="24"/>
        </w:rPr>
        <w:t>求加盖质疑人公章。</w:t>
      </w:r>
    </w:p>
    <w:p w14:paraId="10BB2933">
      <w:pPr>
        <w:spacing w:before="189" w:line="228" w:lineRule="auto"/>
        <w:ind w:left="474"/>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4、与质疑事项有关的材料应与质疑函合并装订。</w:t>
      </w:r>
    </w:p>
    <w:p w14:paraId="43AFCC9F">
      <w:pPr>
        <w:spacing w:before="188" w:line="231" w:lineRule="auto"/>
        <w:outlineLvl w:val="1"/>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5、质疑函一式三份。</w:t>
      </w:r>
    </w:p>
    <w:p w14:paraId="3318E02F">
      <w:pPr>
        <w:pStyle w:val="18"/>
        <w:rPr>
          <w:rFonts w:hint="eastAsia" w:ascii="微软雅黑" w:hAnsi="微软雅黑" w:eastAsia="微软雅黑" w:cs="微软雅黑"/>
        </w:rPr>
      </w:pPr>
    </w:p>
    <w:p w14:paraId="45E20E14">
      <w:pPr>
        <w:pStyle w:val="2"/>
        <w:spacing w:line="467" w:lineRule="auto"/>
      </w:pPr>
    </w:p>
    <w:p w14:paraId="064CF90A">
      <w:pPr>
        <w:spacing w:before="103" w:line="188" w:lineRule="auto"/>
        <w:ind w:left="4"/>
        <w:rPr>
          <w:rFonts w:ascii="微软雅黑" w:hAnsi="微软雅黑" w:eastAsia="微软雅黑" w:cs="微软雅黑"/>
          <w:sz w:val="24"/>
          <w:szCs w:val="24"/>
        </w:rPr>
      </w:pPr>
      <w:r>
        <w:rPr>
          <w:rFonts w:ascii="微软雅黑" w:hAnsi="微软雅黑" w:eastAsia="微软雅黑" w:cs="微软雅黑"/>
          <w:b/>
          <w:bCs/>
          <w:spacing w:val="-4"/>
          <w:sz w:val="24"/>
          <w:szCs w:val="24"/>
        </w:rPr>
        <w:t>十四、解释权</w:t>
      </w:r>
    </w:p>
    <w:p w14:paraId="5035FE2A">
      <w:pPr>
        <w:spacing w:before="78" w:line="232" w:lineRule="auto"/>
        <w:ind w:right="279" w:firstLine="479"/>
        <w:jc w:val="both"/>
        <w:rPr>
          <w:rFonts w:ascii="微软雅黑" w:hAnsi="微软雅黑" w:eastAsia="微软雅黑" w:cs="微软雅黑"/>
          <w:sz w:val="24"/>
          <w:szCs w:val="24"/>
        </w:rPr>
      </w:pPr>
      <w:r>
        <w:rPr>
          <w:rFonts w:ascii="微软雅黑" w:hAnsi="微软雅黑" w:eastAsia="微软雅黑" w:cs="微软雅黑"/>
          <w:spacing w:val="-4"/>
          <w:sz w:val="24"/>
          <w:szCs w:val="24"/>
        </w:rPr>
        <w:t>本磋商文件的最终解释权归采购代理机构，当对一个问题有多种解释时以采购代理机构</w:t>
      </w:r>
      <w:r>
        <w:rPr>
          <w:rFonts w:ascii="微软雅黑" w:hAnsi="微软雅黑" w:eastAsia="微软雅黑" w:cs="微软雅黑"/>
          <w:spacing w:val="18"/>
          <w:sz w:val="24"/>
          <w:szCs w:val="24"/>
        </w:rPr>
        <w:t xml:space="preserve"> </w:t>
      </w:r>
      <w:r>
        <w:rPr>
          <w:rFonts w:ascii="微软雅黑" w:hAnsi="微软雅黑" w:eastAsia="微软雅黑" w:cs="微软雅黑"/>
          <w:spacing w:val="-9"/>
          <w:sz w:val="24"/>
          <w:szCs w:val="24"/>
        </w:rPr>
        <w:t>的书面解释为准。磋商文件未做须知明示，</w:t>
      </w:r>
      <w:r>
        <w:rPr>
          <w:rFonts w:ascii="微软雅黑" w:hAnsi="微软雅黑" w:eastAsia="微软雅黑" w:cs="微软雅黑"/>
          <w:spacing w:val="43"/>
          <w:w w:val="101"/>
          <w:sz w:val="24"/>
          <w:szCs w:val="24"/>
        </w:rPr>
        <w:t xml:space="preserve"> </w:t>
      </w:r>
      <w:r>
        <w:rPr>
          <w:rFonts w:ascii="微软雅黑" w:hAnsi="微软雅黑" w:eastAsia="微软雅黑" w:cs="微软雅黑"/>
          <w:spacing w:val="-9"/>
          <w:sz w:val="24"/>
          <w:szCs w:val="24"/>
        </w:rPr>
        <w:t>而又有相关法律、法规规定的</w:t>
      </w:r>
      <w:r>
        <w:rPr>
          <w:rFonts w:ascii="微软雅黑" w:hAnsi="微软雅黑" w:eastAsia="微软雅黑" w:cs="微软雅黑"/>
          <w:spacing w:val="-10"/>
          <w:sz w:val="24"/>
          <w:szCs w:val="24"/>
        </w:rPr>
        <w:t>，采购代理机构对</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此所做解释以相关的法律、法规规定为依据。</w:t>
      </w:r>
    </w:p>
    <w:p w14:paraId="042600CB">
      <w:pPr>
        <w:spacing w:line="232" w:lineRule="auto"/>
        <w:rPr>
          <w:rFonts w:ascii="微软雅黑" w:hAnsi="微软雅黑" w:eastAsia="微软雅黑" w:cs="微软雅黑"/>
          <w:sz w:val="24"/>
          <w:szCs w:val="24"/>
        </w:rPr>
      </w:pPr>
    </w:p>
    <w:p w14:paraId="75EA3574">
      <w:pPr>
        <w:pStyle w:val="18"/>
        <w:rPr>
          <w:rFonts w:ascii="微软雅黑" w:hAnsi="微软雅黑" w:eastAsia="微软雅黑" w:cs="微软雅黑"/>
          <w:sz w:val="24"/>
          <w:szCs w:val="24"/>
        </w:rPr>
      </w:pPr>
    </w:p>
    <w:p w14:paraId="02B7B0A2">
      <w:pPr>
        <w:pStyle w:val="18"/>
        <w:rPr>
          <w:rFonts w:ascii="微软雅黑" w:hAnsi="微软雅黑" w:eastAsia="微软雅黑" w:cs="微软雅黑"/>
          <w:sz w:val="24"/>
          <w:szCs w:val="24"/>
        </w:rPr>
      </w:pPr>
    </w:p>
    <w:p w14:paraId="6D40CA11">
      <w:pPr>
        <w:pStyle w:val="18"/>
        <w:rPr>
          <w:rFonts w:ascii="微软雅黑" w:hAnsi="微软雅黑" w:eastAsia="微软雅黑" w:cs="微软雅黑"/>
          <w:sz w:val="24"/>
          <w:szCs w:val="24"/>
        </w:rPr>
      </w:pPr>
    </w:p>
    <w:p w14:paraId="550B2C46">
      <w:pPr>
        <w:pStyle w:val="18"/>
        <w:rPr>
          <w:rFonts w:ascii="微软雅黑" w:hAnsi="微软雅黑" w:eastAsia="微软雅黑" w:cs="微软雅黑"/>
          <w:sz w:val="24"/>
          <w:szCs w:val="24"/>
        </w:rPr>
      </w:pPr>
    </w:p>
    <w:p w14:paraId="40282C4E">
      <w:pPr>
        <w:pStyle w:val="18"/>
        <w:rPr>
          <w:rFonts w:ascii="微软雅黑" w:hAnsi="微软雅黑" w:eastAsia="微软雅黑" w:cs="微软雅黑"/>
          <w:sz w:val="24"/>
          <w:szCs w:val="24"/>
        </w:rPr>
      </w:pPr>
    </w:p>
    <w:p w14:paraId="284FB7D2">
      <w:pPr>
        <w:pStyle w:val="18"/>
        <w:rPr>
          <w:rFonts w:ascii="微软雅黑" w:hAnsi="微软雅黑" w:eastAsia="微软雅黑" w:cs="微软雅黑"/>
          <w:sz w:val="24"/>
          <w:szCs w:val="24"/>
        </w:rPr>
      </w:pPr>
    </w:p>
    <w:p w14:paraId="6CAA282F">
      <w:pPr>
        <w:pStyle w:val="18"/>
        <w:rPr>
          <w:rFonts w:ascii="微软雅黑" w:hAnsi="微软雅黑" w:eastAsia="微软雅黑" w:cs="微软雅黑"/>
          <w:sz w:val="24"/>
          <w:szCs w:val="24"/>
        </w:rPr>
      </w:pPr>
    </w:p>
    <w:p w14:paraId="28FE845B">
      <w:pPr>
        <w:pStyle w:val="18"/>
        <w:rPr>
          <w:rFonts w:ascii="微软雅黑" w:hAnsi="微软雅黑" w:eastAsia="微软雅黑" w:cs="微软雅黑"/>
          <w:sz w:val="24"/>
          <w:szCs w:val="24"/>
        </w:rPr>
      </w:pPr>
    </w:p>
    <w:p w14:paraId="4FFC6AF8">
      <w:pPr>
        <w:pStyle w:val="18"/>
        <w:rPr>
          <w:rFonts w:ascii="微软雅黑" w:hAnsi="微软雅黑" w:eastAsia="微软雅黑" w:cs="微软雅黑"/>
          <w:sz w:val="24"/>
          <w:szCs w:val="24"/>
        </w:rPr>
      </w:pPr>
    </w:p>
    <w:p w14:paraId="29EC90EE">
      <w:pPr>
        <w:pStyle w:val="18"/>
        <w:rPr>
          <w:rFonts w:ascii="微软雅黑" w:hAnsi="微软雅黑" w:eastAsia="微软雅黑" w:cs="微软雅黑"/>
          <w:sz w:val="24"/>
          <w:szCs w:val="24"/>
        </w:rPr>
      </w:pPr>
    </w:p>
    <w:p w14:paraId="1EE31A05">
      <w:pPr>
        <w:pStyle w:val="18"/>
        <w:rPr>
          <w:rFonts w:ascii="微软雅黑" w:hAnsi="微软雅黑" w:eastAsia="微软雅黑" w:cs="微软雅黑"/>
          <w:sz w:val="24"/>
          <w:szCs w:val="24"/>
        </w:rPr>
      </w:pPr>
    </w:p>
    <w:p w14:paraId="1F5F07A2">
      <w:pPr>
        <w:pStyle w:val="18"/>
        <w:rPr>
          <w:rFonts w:ascii="微软雅黑" w:hAnsi="微软雅黑" w:eastAsia="微软雅黑" w:cs="微软雅黑"/>
          <w:sz w:val="24"/>
          <w:szCs w:val="24"/>
        </w:rPr>
      </w:pPr>
    </w:p>
    <w:p w14:paraId="64E93923">
      <w:pPr>
        <w:pStyle w:val="18"/>
        <w:rPr>
          <w:rFonts w:ascii="微软雅黑" w:hAnsi="微软雅黑" w:eastAsia="微软雅黑" w:cs="微软雅黑"/>
          <w:sz w:val="24"/>
          <w:szCs w:val="24"/>
        </w:rPr>
      </w:pPr>
    </w:p>
    <w:p w14:paraId="2C3E01C8">
      <w:pPr>
        <w:pStyle w:val="18"/>
        <w:rPr>
          <w:rFonts w:ascii="微软雅黑" w:hAnsi="微软雅黑" w:eastAsia="微软雅黑" w:cs="微软雅黑"/>
          <w:sz w:val="24"/>
          <w:szCs w:val="24"/>
        </w:rPr>
      </w:pPr>
    </w:p>
    <w:p w14:paraId="47AB9E90">
      <w:pPr>
        <w:pStyle w:val="18"/>
        <w:rPr>
          <w:rFonts w:ascii="微软雅黑" w:hAnsi="微软雅黑" w:eastAsia="微软雅黑" w:cs="微软雅黑"/>
          <w:sz w:val="24"/>
          <w:szCs w:val="24"/>
        </w:rPr>
      </w:pPr>
    </w:p>
    <w:p w14:paraId="12D47FF9">
      <w:pPr>
        <w:pStyle w:val="18"/>
        <w:rPr>
          <w:rFonts w:ascii="微软雅黑" w:hAnsi="微软雅黑" w:eastAsia="微软雅黑" w:cs="微软雅黑"/>
          <w:sz w:val="24"/>
          <w:szCs w:val="24"/>
        </w:rPr>
      </w:pPr>
    </w:p>
    <w:p w14:paraId="284B4DA2">
      <w:pPr>
        <w:pStyle w:val="18"/>
        <w:rPr>
          <w:rFonts w:ascii="微软雅黑" w:hAnsi="微软雅黑" w:eastAsia="微软雅黑" w:cs="微软雅黑"/>
          <w:sz w:val="24"/>
          <w:szCs w:val="24"/>
        </w:rPr>
      </w:pPr>
    </w:p>
    <w:p w14:paraId="0A62163C">
      <w:pPr>
        <w:pStyle w:val="18"/>
        <w:rPr>
          <w:rFonts w:ascii="微软雅黑" w:hAnsi="微软雅黑" w:eastAsia="微软雅黑" w:cs="微软雅黑"/>
          <w:sz w:val="24"/>
          <w:szCs w:val="24"/>
        </w:rPr>
      </w:pPr>
    </w:p>
    <w:p w14:paraId="11B3FE95">
      <w:pPr>
        <w:pStyle w:val="18"/>
        <w:rPr>
          <w:rFonts w:ascii="微软雅黑" w:hAnsi="微软雅黑" w:eastAsia="微软雅黑" w:cs="微软雅黑"/>
          <w:sz w:val="24"/>
          <w:szCs w:val="24"/>
        </w:rPr>
      </w:pPr>
    </w:p>
    <w:p w14:paraId="089DFB60">
      <w:pPr>
        <w:pStyle w:val="18"/>
        <w:rPr>
          <w:rFonts w:ascii="微软雅黑" w:hAnsi="微软雅黑" w:eastAsia="微软雅黑" w:cs="微软雅黑"/>
          <w:sz w:val="24"/>
          <w:szCs w:val="24"/>
        </w:rPr>
      </w:pPr>
    </w:p>
    <w:p w14:paraId="718FF763">
      <w:pPr>
        <w:pStyle w:val="18"/>
        <w:rPr>
          <w:rFonts w:ascii="微软雅黑" w:hAnsi="微软雅黑" w:eastAsia="微软雅黑" w:cs="微软雅黑"/>
          <w:sz w:val="24"/>
          <w:szCs w:val="24"/>
        </w:rPr>
      </w:pPr>
    </w:p>
    <w:p w14:paraId="25C47B6D">
      <w:pPr>
        <w:pStyle w:val="18"/>
        <w:rPr>
          <w:rFonts w:ascii="微软雅黑" w:hAnsi="微软雅黑" w:eastAsia="微软雅黑" w:cs="微软雅黑"/>
          <w:sz w:val="24"/>
          <w:szCs w:val="24"/>
        </w:rPr>
      </w:pPr>
    </w:p>
    <w:p w14:paraId="05028E04">
      <w:pPr>
        <w:pStyle w:val="18"/>
        <w:rPr>
          <w:rFonts w:ascii="微软雅黑" w:hAnsi="微软雅黑" w:eastAsia="微软雅黑" w:cs="微软雅黑"/>
          <w:sz w:val="24"/>
          <w:szCs w:val="24"/>
        </w:rPr>
      </w:pPr>
    </w:p>
    <w:p w14:paraId="02CC959C">
      <w:pPr>
        <w:pStyle w:val="18"/>
        <w:rPr>
          <w:rFonts w:ascii="微软雅黑" w:hAnsi="微软雅黑" w:eastAsia="微软雅黑" w:cs="微软雅黑"/>
          <w:sz w:val="24"/>
          <w:szCs w:val="24"/>
        </w:rPr>
      </w:pPr>
    </w:p>
    <w:p w14:paraId="5EC99716">
      <w:pPr>
        <w:pStyle w:val="18"/>
        <w:rPr>
          <w:rFonts w:ascii="微软雅黑" w:hAnsi="微软雅黑" w:eastAsia="微软雅黑" w:cs="微软雅黑"/>
          <w:sz w:val="24"/>
          <w:szCs w:val="24"/>
        </w:rPr>
      </w:pPr>
    </w:p>
    <w:p w14:paraId="165B7820">
      <w:pPr>
        <w:pStyle w:val="18"/>
        <w:rPr>
          <w:rFonts w:ascii="微软雅黑" w:hAnsi="微软雅黑" w:eastAsia="微软雅黑" w:cs="微软雅黑"/>
          <w:sz w:val="24"/>
          <w:szCs w:val="24"/>
        </w:rPr>
      </w:pPr>
    </w:p>
    <w:p w14:paraId="20B99A7D">
      <w:pPr>
        <w:pStyle w:val="18"/>
        <w:rPr>
          <w:rFonts w:ascii="微软雅黑" w:hAnsi="微软雅黑" w:eastAsia="微软雅黑" w:cs="微软雅黑"/>
          <w:sz w:val="24"/>
          <w:szCs w:val="24"/>
        </w:rPr>
      </w:pPr>
    </w:p>
    <w:p w14:paraId="4C827EF2">
      <w:pPr>
        <w:pStyle w:val="18"/>
        <w:rPr>
          <w:rFonts w:ascii="微软雅黑" w:hAnsi="微软雅黑" w:eastAsia="微软雅黑" w:cs="微软雅黑"/>
          <w:sz w:val="24"/>
          <w:szCs w:val="24"/>
        </w:rPr>
      </w:pPr>
    </w:p>
    <w:p w14:paraId="2C88F787">
      <w:pPr>
        <w:spacing w:before="56" w:line="188" w:lineRule="auto"/>
        <w:jc w:val="both"/>
        <w:rPr>
          <w:rFonts w:ascii="微软雅黑" w:hAnsi="微软雅黑" w:eastAsia="微软雅黑" w:cs="微软雅黑"/>
          <w:b/>
          <w:bCs/>
          <w:spacing w:val="-5"/>
          <w:sz w:val="28"/>
          <w:szCs w:val="28"/>
        </w:rPr>
      </w:pPr>
      <w:bookmarkStart w:id="7" w:name="_Toc23110"/>
      <w:bookmarkStart w:id="8" w:name="_Toc31259"/>
      <w:bookmarkStart w:id="9" w:name="_Toc110010428"/>
      <w:bookmarkStart w:id="10" w:name="_Toc22150"/>
      <w:r>
        <w:rPr>
          <w:rFonts w:ascii="微软雅黑" w:hAnsi="微软雅黑" w:eastAsia="微软雅黑" w:cs="微软雅黑"/>
          <w:b/>
          <w:bCs/>
          <w:spacing w:val="-5"/>
          <w:sz w:val="28"/>
          <w:szCs w:val="28"/>
        </w:rPr>
        <w:t>附件：投诉书范本</w:t>
      </w:r>
      <w:bookmarkEnd w:id="7"/>
      <w:bookmarkEnd w:id="8"/>
      <w:bookmarkEnd w:id="9"/>
      <w:bookmarkEnd w:id="10"/>
    </w:p>
    <w:p w14:paraId="268B5BC9">
      <w:pPr>
        <w:spacing w:line="393" w:lineRule="auto"/>
        <w:ind w:left="120" w:hanging="120"/>
        <w:rPr>
          <w:sz w:val="24"/>
        </w:rPr>
      </w:pPr>
    </w:p>
    <w:p w14:paraId="215251C4">
      <w:pPr>
        <w:spacing w:before="56" w:line="188" w:lineRule="auto"/>
        <w:ind w:left="4067"/>
        <w:rPr>
          <w:rFonts w:ascii="微软雅黑" w:hAnsi="微软雅黑" w:eastAsia="微软雅黑" w:cs="微软雅黑"/>
          <w:b/>
          <w:bCs/>
          <w:spacing w:val="-5"/>
          <w:sz w:val="28"/>
          <w:szCs w:val="28"/>
        </w:rPr>
      </w:pPr>
      <w:r>
        <w:rPr>
          <w:rFonts w:ascii="微软雅黑" w:hAnsi="微软雅黑" w:eastAsia="微软雅黑" w:cs="微软雅黑"/>
          <w:b/>
          <w:bCs/>
          <w:spacing w:val="-5"/>
          <w:sz w:val="28"/>
          <w:szCs w:val="28"/>
        </w:rPr>
        <w:t>投诉书</w:t>
      </w:r>
    </w:p>
    <w:p w14:paraId="1263D939">
      <w:pPr>
        <w:spacing w:before="120" w:line="188" w:lineRule="auto"/>
        <w:ind w:left="22"/>
        <w:rPr>
          <w:rFonts w:ascii="微软雅黑" w:hAnsi="微软雅黑" w:eastAsia="微软雅黑" w:cs="微软雅黑"/>
          <w:spacing w:val="-5"/>
          <w:sz w:val="28"/>
          <w:szCs w:val="28"/>
        </w:rPr>
      </w:pPr>
      <w:bookmarkStart w:id="11" w:name="_Toc26371"/>
      <w:bookmarkStart w:id="12" w:name="_Toc110010429"/>
      <w:bookmarkStart w:id="13" w:name="_Toc5746"/>
      <w:bookmarkStart w:id="14" w:name="_Toc21592"/>
      <w:r>
        <w:rPr>
          <w:rFonts w:ascii="微软雅黑" w:hAnsi="微软雅黑" w:eastAsia="微软雅黑" w:cs="微软雅黑"/>
          <w:spacing w:val="-5"/>
          <w:sz w:val="28"/>
          <w:szCs w:val="28"/>
        </w:rPr>
        <w:t>一、投诉相关主体基本情况</w:t>
      </w:r>
      <w:bookmarkEnd w:id="11"/>
      <w:bookmarkEnd w:id="12"/>
      <w:bookmarkEnd w:id="13"/>
      <w:bookmarkEnd w:id="14"/>
    </w:p>
    <w:p w14:paraId="2856B833">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投诉人：</w:t>
      </w:r>
      <w:r>
        <w:rPr>
          <w:position w:val="-4"/>
          <w:sz w:val="28"/>
          <w:szCs w:val="28"/>
        </w:rPr>
        <w:drawing>
          <wp:inline distT="0" distB="0" distL="0" distR="0">
            <wp:extent cx="3556000" cy="8890"/>
            <wp:effectExtent l="0" t="0" r="0" b="0"/>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10D72DD4">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地址：</w:t>
      </w:r>
      <w:r>
        <w:rPr>
          <w:position w:val="-4"/>
          <w:sz w:val="28"/>
          <w:szCs w:val="28"/>
        </w:rPr>
        <w:drawing>
          <wp:inline distT="0" distB="0" distL="0" distR="0">
            <wp:extent cx="1955800" cy="8890"/>
            <wp:effectExtent l="0" t="0" r="0" b="0"/>
            <wp:docPr id="15" name="IM 16"/>
            <wp:cNvGraphicFramePr/>
            <a:graphic xmlns:a="http://schemas.openxmlformats.org/drawingml/2006/main">
              <a:graphicData uri="http://schemas.openxmlformats.org/drawingml/2006/picture">
                <pic:pic xmlns:pic="http://schemas.openxmlformats.org/drawingml/2006/picture">
                  <pic:nvPicPr>
                    <pic:cNvPr id="15"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r>
        <w:rPr>
          <w:rFonts w:hint="eastAsia" w:ascii="微软雅黑" w:hAnsi="微软雅黑" w:eastAsia="微软雅黑" w:cs="微软雅黑"/>
          <w:spacing w:val="-5"/>
          <w:sz w:val="28"/>
          <w:szCs w:val="28"/>
          <w:lang w:val="en-US" w:eastAsia="zh-CN"/>
        </w:rPr>
        <w:t xml:space="preserve">   </w:t>
      </w:r>
      <w:r>
        <w:rPr>
          <w:rFonts w:ascii="微软雅黑" w:hAnsi="微软雅黑" w:eastAsia="微软雅黑" w:cs="微软雅黑"/>
          <w:spacing w:val="-5"/>
          <w:sz w:val="28"/>
          <w:szCs w:val="28"/>
        </w:rPr>
        <w:t xml:space="preserve"> 邮编：</w:t>
      </w:r>
      <w:r>
        <w:rPr>
          <w:position w:val="-4"/>
          <w:sz w:val="28"/>
          <w:szCs w:val="28"/>
        </w:rPr>
        <w:drawing>
          <wp:inline distT="0" distB="0" distL="0" distR="0">
            <wp:extent cx="1955800" cy="8890"/>
            <wp:effectExtent l="0" t="0" r="0" b="0"/>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47AE203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法定代表人/主要负责人：</w:t>
      </w:r>
      <w:r>
        <w:rPr>
          <w:position w:val="-4"/>
          <w:sz w:val="28"/>
          <w:szCs w:val="28"/>
        </w:rPr>
        <w:drawing>
          <wp:inline distT="0" distB="0" distL="0" distR="0">
            <wp:extent cx="3556000" cy="8890"/>
            <wp:effectExtent l="0" t="0" r="0" b="0"/>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18AE6B4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联系电话：</w:t>
      </w:r>
      <w:r>
        <w:rPr>
          <w:position w:val="-4"/>
          <w:sz w:val="28"/>
          <w:szCs w:val="28"/>
        </w:rPr>
        <w:drawing>
          <wp:inline distT="0" distB="0" distL="0" distR="0">
            <wp:extent cx="3556000" cy="8890"/>
            <wp:effectExtent l="0" t="0" r="0" b="0"/>
            <wp:docPr id="6" name="IM 10"/>
            <wp:cNvGraphicFramePr/>
            <a:graphic xmlns:a="http://schemas.openxmlformats.org/drawingml/2006/main">
              <a:graphicData uri="http://schemas.openxmlformats.org/drawingml/2006/picture">
                <pic:pic xmlns:pic="http://schemas.openxmlformats.org/drawingml/2006/picture">
                  <pic:nvPicPr>
                    <pic:cNvPr id="6"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480E067A">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授权代表：</w:t>
      </w:r>
      <w:r>
        <w:rPr>
          <w:position w:val="-4"/>
          <w:sz w:val="28"/>
          <w:szCs w:val="28"/>
        </w:rPr>
        <w:drawing>
          <wp:inline distT="0" distB="0" distL="0" distR="0">
            <wp:extent cx="1955800" cy="8890"/>
            <wp:effectExtent l="0" t="0" r="0" b="0"/>
            <wp:docPr id="19" name="IM 16"/>
            <wp:cNvGraphicFramePr/>
            <a:graphic xmlns:a="http://schemas.openxmlformats.org/drawingml/2006/main">
              <a:graphicData uri="http://schemas.openxmlformats.org/drawingml/2006/picture">
                <pic:pic xmlns:pic="http://schemas.openxmlformats.org/drawingml/2006/picture">
                  <pic:nvPicPr>
                    <pic:cNvPr id="19"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联系电话：</w:t>
      </w:r>
      <w:r>
        <w:rPr>
          <w:position w:val="-4"/>
          <w:sz w:val="28"/>
          <w:szCs w:val="28"/>
        </w:rPr>
        <w:drawing>
          <wp:inline distT="0" distB="0" distL="0" distR="0">
            <wp:extent cx="1955800" cy="8890"/>
            <wp:effectExtent l="0" t="0" r="0" b="0"/>
            <wp:docPr id="21" name="IM 16"/>
            <wp:cNvGraphicFramePr/>
            <a:graphic xmlns:a="http://schemas.openxmlformats.org/drawingml/2006/main">
              <a:graphicData uri="http://schemas.openxmlformats.org/drawingml/2006/picture">
                <pic:pic xmlns:pic="http://schemas.openxmlformats.org/drawingml/2006/picture">
                  <pic:nvPicPr>
                    <pic:cNvPr id="21"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300F6421">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地址：</w:t>
      </w:r>
      <w:r>
        <w:rPr>
          <w:position w:val="-4"/>
          <w:sz w:val="28"/>
          <w:szCs w:val="28"/>
        </w:rPr>
        <w:drawing>
          <wp:inline distT="0" distB="0" distL="0" distR="0">
            <wp:extent cx="1955800" cy="8890"/>
            <wp:effectExtent l="0" t="0" r="0" b="0"/>
            <wp:docPr id="23" name="IM 16"/>
            <wp:cNvGraphicFramePr/>
            <a:graphic xmlns:a="http://schemas.openxmlformats.org/drawingml/2006/main">
              <a:graphicData uri="http://schemas.openxmlformats.org/drawingml/2006/picture">
                <pic:pic xmlns:pic="http://schemas.openxmlformats.org/drawingml/2006/picture">
                  <pic:nvPicPr>
                    <pic:cNvPr id="23"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r>
        <w:rPr>
          <w:rFonts w:hint="eastAsia" w:ascii="微软雅黑" w:hAnsi="微软雅黑" w:eastAsia="微软雅黑" w:cs="微软雅黑"/>
          <w:spacing w:val="-5"/>
          <w:sz w:val="28"/>
          <w:szCs w:val="28"/>
          <w:lang w:val="en-US" w:eastAsia="zh-CN"/>
        </w:rPr>
        <w:t xml:space="preserve">  </w:t>
      </w:r>
      <w:r>
        <w:rPr>
          <w:rFonts w:ascii="微软雅黑" w:hAnsi="微软雅黑" w:eastAsia="微软雅黑" w:cs="微软雅黑"/>
          <w:spacing w:val="-5"/>
          <w:sz w:val="28"/>
          <w:szCs w:val="28"/>
        </w:rPr>
        <w:t xml:space="preserve">  邮编：</w:t>
      </w:r>
      <w:r>
        <w:rPr>
          <w:position w:val="-4"/>
          <w:sz w:val="28"/>
          <w:szCs w:val="28"/>
        </w:rPr>
        <w:drawing>
          <wp:inline distT="0" distB="0" distL="0" distR="0">
            <wp:extent cx="1955800" cy="8890"/>
            <wp:effectExtent l="0" t="0" r="0" b="0"/>
            <wp:docPr id="25" name="IM 16"/>
            <wp:cNvGraphicFramePr/>
            <a:graphic xmlns:a="http://schemas.openxmlformats.org/drawingml/2006/main">
              <a:graphicData uri="http://schemas.openxmlformats.org/drawingml/2006/picture">
                <pic:pic xmlns:pic="http://schemas.openxmlformats.org/drawingml/2006/picture">
                  <pic:nvPicPr>
                    <pic:cNvPr id="25"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bookmarkStart w:id="228" w:name="_GoBack"/>
      <w:bookmarkEnd w:id="228"/>
      <w:r>
        <w:rPr>
          <w:rFonts w:ascii="微软雅黑" w:hAnsi="微软雅黑" w:eastAsia="微软雅黑" w:cs="微软雅黑"/>
          <w:spacing w:val="-5"/>
          <w:sz w:val="28"/>
          <w:szCs w:val="28"/>
        </w:rPr>
        <w:t xml:space="preserve">                   </w:t>
      </w:r>
    </w:p>
    <w:p w14:paraId="7878A97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被投诉人 1：</w:t>
      </w:r>
      <w:r>
        <w:rPr>
          <w:position w:val="-4"/>
          <w:sz w:val="28"/>
          <w:szCs w:val="28"/>
        </w:rPr>
        <w:drawing>
          <wp:inline distT="0" distB="0" distL="0" distR="0">
            <wp:extent cx="1955800" cy="8890"/>
            <wp:effectExtent l="0" t="0" r="0" b="0"/>
            <wp:docPr id="27" name="IM 16"/>
            <wp:cNvGraphicFramePr/>
            <a:graphic xmlns:a="http://schemas.openxmlformats.org/drawingml/2006/main">
              <a:graphicData uri="http://schemas.openxmlformats.org/drawingml/2006/picture">
                <pic:pic xmlns:pic="http://schemas.openxmlformats.org/drawingml/2006/picture">
                  <pic:nvPicPr>
                    <pic:cNvPr id="27" name="IM 16"/>
                    <pic:cNvPicPr/>
                  </pic:nvPicPr>
                  <pic:blipFill>
                    <a:blip r:embed="rId43"/>
                    <a:stretch>
                      <a:fillRect/>
                    </a:stretch>
                  </pic:blipFill>
                  <pic:spPr>
                    <a:xfrm>
                      <a:off x="0" y="0"/>
                      <a:ext cx="1955800" cy="8890"/>
                    </a:xfrm>
                    <a:prstGeom prst="rect">
                      <a:avLst/>
                    </a:prstGeom>
                  </pic:spPr>
                </pic:pic>
              </a:graphicData>
            </a:graphic>
          </wp:inline>
        </w:drawing>
      </w:r>
    </w:p>
    <w:p w14:paraId="3B827C2B">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地址：</w:t>
      </w:r>
      <w:r>
        <w:rPr>
          <w:position w:val="-4"/>
          <w:sz w:val="28"/>
          <w:szCs w:val="28"/>
        </w:rPr>
        <w:drawing>
          <wp:inline distT="0" distB="0" distL="0" distR="0">
            <wp:extent cx="1955800" cy="8890"/>
            <wp:effectExtent l="0" t="0" r="0" b="0"/>
            <wp:docPr id="29" name="IM 16"/>
            <wp:cNvGraphicFramePr/>
            <a:graphic xmlns:a="http://schemas.openxmlformats.org/drawingml/2006/main">
              <a:graphicData uri="http://schemas.openxmlformats.org/drawingml/2006/picture">
                <pic:pic xmlns:pic="http://schemas.openxmlformats.org/drawingml/2006/picture">
                  <pic:nvPicPr>
                    <pic:cNvPr id="29"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r>
        <w:rPr>
          <w:rFonts w:hint="eastAsia" w:ascii="微软雅黑" w:hAnsi="微软雅黑" w:eastAsia="微软雅黑" w:cs="微软雅黑"/>
          <w:spacing w:val="-5"/>
          <w:sz w:val="28"/>
          <w:szCs w:val="28"/>
          <w:lang w:val="en-US" w:eastAsia="zh-CN"/>
        </w:rPr>
        <w:t xml:space="preserve">  </w:t>
      </w:r>
      <w:r>
        <w:rPr>
          <w:rFonts w:ascii="微软雅黑" w:hAnsi="微软雅黑" w:eastAsia="微软雅黑" w:cs="微软雅黑"/>
          <w:spacing w:val="-5"/>
          <w:sz w:val="28"/>
          <w:szCs w:val="28"/>
        </w:rPr>
        <w:t xml:space="preserve"> 邮编：</w:t>
      </w:r>
      <w:r>
        <w:rPr>
          <w:position w:val="-4"/>
          <w:sz w:val="28"/>
          <w:szCs w:val="28"/>
        </w:rPr>
        <w:drawing>
          <wp:inline distT="0" distB="0" distL="0" distR="0">
            <wp:extent cx="1955800" cy="8890"/>
            <wp:effectExtent l="0" t="0" r="0" b="0"/>
            <wp:docPr id="31" name="IM 16"/>
            <wp:cNvGraphicFramePr/>
            <a:graphic xmlns:a="http://schemas.openxmlformats.org/drawingml/2006/main">
              <a:graphicData uri="http://schemas.openxmlformats.org/drawingml/2006/picture">
                <pic:pic xmlns:pic="http://schemas.openxmlformats.org/drawingml/2006/picture">
                  <pic:nvPicPr>
                    <pic:cNvPr id="31"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05AA3856">
      <w:pPr>
        <w:spacing w:before="120" w:line="188" w:lineRule="auto"/>
        <w:ind w:left="22"/>
        <w:rPr>
          <w:rFonts w:ascii="微软雅黑" w:hAnsi="微软雅黑" w:eastAsia="微软雅黑" w:cs="微软雅黑"/>
          <w:spacing w:val="-5"/>
          <w:sz w:val="28"/>
          <w:szCs w:val="28"/>
        </w:rPr>
      </w:pPr>
    </w:p>
    <w:p w14:paraId="7363E02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联系人：</w:t>
      </w:r>
      <w:r>
        <w:rPr>
          <w:position w:val="-4"/>
          <w:sz w:val="28"/>
          <w:szCs w:val="28"/>
        </w:rPr>
        <w:drawing>
          <wp:inline distT="0" distB="0" distL="0" distR="0">
            <wp:extent cx="1955800" cy="8890"/>
            <wp:effectExtent l="0" t="0" r="0" b="0"/>
            <wp:docPr id="33" name="IM 16"/>
            <wp:cNvGraphicFramePr/>
            <a:graphic xmlns:a="http://schemas.openxmlformats.org/drawingml/2006/main">
              <a:graphicData uri="http://schemas.openxmlformats.org/drawingml/2006/picture">
                <pic:pic xmlns:pic="http://schemas.openxmlformats.org/drawingml/2006/picture">
                  <pic:nvPicPr>
                    <pic:cNvPr id="33"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r>
        <w:rPr>
          <w:rFonts w:hint="eastAsia" w:ascii="微软雅黑" w:hAnsi="微软雅黑" w:eastAsia="微软雅黑" w:cs="微软雅黑"/>
          <w:spacing w:val="-5"/>
          <w:sz w:val="28"/>
          <w:szCs w:val="28"/>
          <w:lang w:val="en-US" w:eastAsia="zh-CN"/>
        </w:rPr>
        <w:t xml:space="preserve">  </w:t>
      </w:r>
      <w:r>
        <w:rPr>
          <w:rFonts w:ascii="微软雅黑" w:hAnsi="微软雅黑" w:eastAsia="微软雅黑" w:cs="微软雅黑"/>
          <w:spacing w:val="-5"/>
          <w:sz w:val="28"/>
          <w:szCs w:val="28"/>
        </w:rPr>
        <w:t>联系电话：</w:t>
      </w:r>
      <w:r>
        <w:rPr>
          <w:position w:val="-4"/>
          <w:sz w:val="28"/>
          <w:szCs w:val="28"/>
        </w:rPr>
        <w:drawing>
          <wp:inline distT="0" distB="0" distL="0" distR="0">
            <wp:extent cx="1955800" cy="8890"/>
            <wp:effectExtent l="0" t="0" r="0" b="0"/>
            <wp:docPr id="37" name="IM 16"/>
            <wp:cNvGraphicFramePr/>
            <a:graphic xmlns:a="http://schemas.openxmlformats.org/drawingml/2006/main">
              <a:graphicData uri="http://schemas.openxmlformats.org/drawingml/2006/picture">
                <pic:pic xmlns:pic="http://schemas.openxmlformats.org/drawingml/2006/picture">
                  <pic:nvPicPr>
                    <pic:cNvPr id="37"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17E721CD">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联系人：</w:t>
      </w:r>
      <w:r>
        <w:rPr>
          <w:position w:val="-4"/>
          <w:sz w:val="28"/>
          <w:szCs w:val="28"/>
        </w:rPr>
        <w:drawing>
          <wp:inline distT="0" distB="0" distL="0" distR="0">
            <wp:extent cx="1955800" cy="8890"/>
            <wp:effectExtent l="0" t="0" r="0" b="0"/>
            <wp:docPr id="35" name="IM 16"/>
            <wp:cNvGraphicFramePr/>
            <a:graphic xmlns:a="http://schemas.openxmlformats.org/drawingml/2006/main">
              <a:graphicData uri="http://schemas.openxmlformats.org/drawingml/2006/picture">
                <pic:pic xmlns:pic="http://schemas.openxmlformats.org/drawingml/2006/picture">
                  <pic:nvPicPr>
                    <pic:cNvPr id="35" name="IM 16"/>
                    <pic:cNvPicPr/>
                  </pic:nvPicPr>
                  <pic:blipFill>
                    <a:blip r:embed="rId43"/>
                    <a:stretch>
                      <a:fillRect/>
                    </a:stretch>
                  </pic:blipFill>
                  <pic:spPr>
                    <a:xfrm>
                      <a:off x="0" y="0"/>
                      <a:ext cx="1955800" cy="8890"/>
                    </a:xfrm>
                    <a:prstGeom prst="rect">
                      <a:avLst/>
                    </a:prstGeom>
                  </pic:spPr>
                </pic:pic>
              </a:graphicData>
            </a:graphic>
          </wp:inline>
        </w:drawing>
      </w:r>
      <w:r>
        <w:rPr>
          <w:rFonts w:hint="eastAsia" w:eastAsia="宋体"/>
          <w:position w:val="-4"/>
          <w:sz w:val="28"/>
          <w:szCs w:val="28"/>
          <w:lang w:val="en-US" w:eastAsia="zh-CN"/>
        </w:rPr>
        <w:t xml:space="preserve">  </w:t>
      </w:r>
      <w:r>
        <w:rPr>
          <w:rFonts w:ascii="微软雅黑" w:hAnsi="微软雅黑" w:eastAsia="微软雅黑" w:cs="微软雅黑"/>
          <w:spacing w:val="-5"/>
          <w:sz w:val="28"/>
          <w:szCs w:val="28"/>
        </w:rPr>
        <w:t xml:space="preserve">  联系电话：</w:t>
      </w:r>
      <w:r>
        <w:rPr>
          <w:position w:val="-4"/>
          <w:sz w:val="28"/>
          <w:szCs w:val="28"/>
        </w:rPr>
        <w:drawing>
          <wp:inline distT="0" distB="0" distL="0" distR="0">
            <wp:extent cx="1955800" cy="8890"/>
            <wp:effectExtent l="0" t="0" r="0" b="0"/>
            <wp:docPr id="39" name="IM 16"/>
            <wp:cNvGraphicFramePr/>
            <a:graphic xmlns:a="http://schemas.openxmlformats.org/drawingml/2006/main">
              <a:graphicData uri="http://schemas.openxmlformats.org/drawingml/2006/picture">
                <pic:pic xmlns:pic="http://schemas.openxmlformats.org/drawingml/2006/picture">
                  <pic:nvPicPr>
                    <pic:cNvPr id="39"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09312780">
      <w:pPr>
        <w:spacing w:before="120" w:line="188" w:lineRule="auto"/>
        <w:ind w:left="22"/>
        <w:rPr>
          <w:rFonts w:ascii="微软雅黑" w:hAnsi="微软雅黑" w:eastAsia="微软雅黑" w:cs="微软雅黑"/>
          <w:spacing w:val="-5"/>
          <w:sz w:val="28"/>
          <w:szCs w:val="28"/>
        </w:rPr>
      </w:pPr>
      <w:bookmarkStart w:id="15" w:name="_Toc25199"/>
      <w:bookmarkStart w:id="16" w:name="_Toc377"/>
      <w:bookmarkStart w:id="17" w:name="_Toc110010430"/>
      <w:bookmarkStart w:id="18" w:name="_Toc27620"/>
      <w:r>
        <w:rPr>
          <w:rFonts w:ascii="微软雅黑" w:hAnsi="微软雅黑" w:eastAsia="微软雅黑" w:cs="微软雅黑"/>
          <w:spacing w:val="-5"/>
          <w:sz w:val="28"/>
          <w:szCs w:val="28"/>
        </w:rPr>
        <w:t>二、投诉项目基本情况</w:t>
      </w:r>
      <w:bookmarkEnd w:id="15"/>
      <w:bookmarkEnd w:id="16"/>
      <w:bookmarkEnd w:id="17"/>
      <w:bookmarkEnd w:id="18"/>
    </w:p>
    <w:p w14:paraId="63EFEF4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采购项目名称：</w:t>
      </w:r>
      <w:r>
        <w:rPr>
          <w:position w:val="-4"/>
          <w:sz w:val="28"/>
          <w:szCs w:val="28"/>
        </w:rPr>
        <w:drawing>
          <wp:inline distT="0" distB="0" distL="0" distR="0">
            <wp:extent cx="3556000" cy="8890"/>
            <wp:effectExtent l="0" t="0" r="0" b="0"/>
            <wp:docPr id="7" name="IM 10"/>
            <wp:cNvGraphicFramePr/>
            <a:graphic xmlns:a="http://schemas.openxmlformats.org/drawingml/2006/main">
              <a:graphicData uri="http://schemas.openxmlformats.org/drawingml/2006/picture">
                <pic:pic xmlns:pic="http://schemas.openxmlformats.org/drawingml/2006/picture">
                  <pic:nvPicPr>
                    <pic:cNvPr id="7"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47716A8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采购项目编号：</w:t>
      </w:r>
      <w:r>
        <w:rPr>
          <w:rFonts w:ascii="宋体" w:hAnsi="宋体" w:cs="宋体"/>
          <w:spacing w:val="-4"/>
          <w:sz w:val="24"/>
          <w:u w:val="dotted"/>
        </w:rPr>
        <w:t xml:space="preserve">                      </w:t>
      </w:r>
      <w:r>
        <w:rPr>
          <w:rFonts w:ascii="微软雅黑" w:hAnsi="微软雅黑" w:eastAsia="微软雅黑" w:cs="微软雅黑"/>
          <w:spacing w:val="-5"/>
          <w:sz w:val="28"/>
          <w:szCs w:val="28"/>
        </w:rPr>
        <w:t xml:space="preserve"> 包号：</w:t>
      </w:r>
      <w:r>
        <w:rPr>
          <w:position w:val="-4"/>
          <w:sz w:val="28"/>
          <w:szCs w:val="28"/>
        </w:rPr>
        <w:drawing>
          <wp:inline distT="0" distB="0" distL="0" distR="0">
            <wp:extent cx="1955800" cy="8890"/>
            <wp:effectExtent l="0" t="0" r="0" b="0"/>
            <wp:docPr id="43" name="IM 16"/>
            <wp:cNvGraphicFramePr/>
            <a:graphic xmlns:a="http://schemas.openxmlformats.org/drawingml/2006/main">
              <a:graphicData uri="http://schemas.openxmlformats.org/drawingml/2006/picture">
                <pic:pic xmlns:pic="http://schemas.openxmlformats.org/drawingml/2006/picture">
                  <pic:nvPicPr>
                    <pic:cNvPr id="43"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2264066F">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采购人名称：</w:t>
      </w:r>
      <w:r>
        <w:rPr>
          <w:position w:val="-4"/>
          <w:sz w:val="28"/>
          <w:szCs w:val="28"/>
        </w:rPr>
        <w:drawing>
          <wp:inline distT="0" distB="0" distL="0" distR="0">
            <wp:extent cx="3556000" cy="8890"/>
            <wp:effectExtent l="0" t="0" r="0" b="0"/>
            <wp:docPr id="8" name="IM 10"/>
            <wp:cNvGraphicFramePr/>
            <a:graphic xmlns:a="http://schemas.openxmlformats.org/drawingml/2006/main">
              <a:graphicData uri="http://schemas.openxmlformats.org/drawingml/2006/picture">
                <pic:pic xmlns:pic="http://schemas.openxmlformats.org/drawingml/2006/picture">
                  <pic:nvPicPr>
                    <pic:cNvPr id="8"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48DAA5AA">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代理机构名称：</w:t>
      </w:r>
      <w:r>
        <w:rPr>
          <w:position w:val="-4"/>
          <w:sz w:val="28"/>
          <w:szCs w:val="28"/>
        </w:rPr>
        <w:drawing>
          <wp:inline distT="0" distB="0" distL="0" distR="0">
            <wp:extent cx="3556000" cy="8890"/>
            <wp:effectExtent l="0" t="0" r="0" b="0"/>
            <wp:docPr id="9" name="IM 10"/>
            <wp:cNvGraphicFramePr/>
            <a:graphic xmlns:a="http://schemas.openxmlformats.org/drawingml/2006/main">
              <a:graphicData uri="http://schemas.openxmlformats.org/drawingml/2006/picture">
                <pic:pic xmlns:pic="http://schemas.openxmlformats.org/drawingml/2006/picture">
                  <pic:nvPicPr>
                    <pic:cNvPr id="9"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0DF6A8A0">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 xml:space="preserve">采购文件公告: </w:t>
      </w:r>
      <w:r>
        <w:rPr>
          <w:rFonts w:ascii="微软雅黑" w:hAnsi="微软雅黑" w:eastAsia="微软雅黑" w:cs="微软雅黑"/>
          <w:spacing w:val="-5"/>
          <w:sz w:val="28"/>
          <w:szCs w:val="28"/>
          <w:u w:val="single"/>
        </w:rPr>
        <w:t xml:space="preserve"> 是/否  </w:t>
      </w:r>
      <w:r>
        <w:rPr>
          <w:rFonts w:ascii="微软雅黑" w:hAnsi="微软雅黑" w:eastAsia="微软雅黑" w:cs="微软雅黑"/>
          <w:spacing w:val="-5"/>
          <w:sz w:val="28"/>
          <w:szCs w:val="28"/>
        </w:rPr>
        <w:t>公告期限：</w:t>
      </w:r>
      <w:r>
        <w:rPr>
          <w:position w:val="-4"/>
          <w:sz w:val="28"/>
          <w:szCs w:val="28"/>
        </w:rPr>
        <w:drawing>
          <wp:inline distT="0" distB="0" distL="0" distR="0">
            <wp:extent cx="1955800" cy="8890"/>
            <wp:effectExtent l="0" t="0" r="0" b="0"/>
            <wp:docPr id="45" name="IM 16"/>
            <wp:cNvGraphicFramePr/>
            <a:graphic xmlns:a="http://schemas.openxmlformats.org/drawingml/2006/main">
              <a:graphicData uri="http://schemas.openxmlformats.org/drawingml/2006/picture">
                <pic:pic xmlns:pic="http://schemas.openxmlformats.org/drawingml/2006/picture">
                  <pic:nvPicPr>
                    <pic:cNvPr id="45"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1D055E20">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采购结果公告：</w:t>
      </w:r>
      <w:r>
        <w:rPr>
          <w:rFonts w:ascii="微软雅黑" w:hAnsi="微软雅黑" w:eastAsia="微软雅黑" w:cs="微软雅黑"/>
          <w:spacing w:val="-5"/>
          <w:sz w:val="28"/>
          <w:szCs w:val="28"/>
          <w:u w:val="single"/>
        </w:rPr>
        <w:t xml:space="preserve">  是/否 </w:t>
      </w:r>
      <w:r>
        <w:rPr>
          <w:rFonts w:ascii="微软雅黑" w:hAnsi="微软雅黑" w:eastAsia="微软雅黑" w:cs="微软雅黑"/>
          <w:spacing w:val="-5"/>
          <w:sz w:val="28"/>
          <w:szCs w:val="28"/>
        </w:rPr>
        <w:t xml:space="preserve"> 公告期限： </w:t>
      </w:r>
      <w:r>
        <w:rPr>
          <w:position w:val="-4"/>
          <w:sz w:val="28"/>
          <w:szCs w:val="28"/>
        </w:rPr>
        <w:drawing>
          <wp:inline distT="0" distB="0" distL="0" distR="0">
            <wp:extent cx="1955800" cy="8890"/>
            <wp:effectExtent l="0" t="0" r="0" b="0"/>
            <wp:docPr id="46" name="IM 16"/>
            <wp:cNvGraphicFramePr/>
            <a:graphic xmlns:a="http://schemas.openxmlformats.org/drawingml/2006/main">
              <a:graphicData uri="http://schemas.openxmlformats.org/drawingml/2006/picture">
                <pic:pic xmlns:pic="http://schemas.openxmlformats.org/drawingml/2006/picture">
                  <pic:nvPicPr>
                    <pic:cNvPr id="46" name="IM 16"/>
                    <pic:cNvPicPr/>
                  </pic:nvPicPr>
                  <pic:blipFill>
                    <a:blip r:embed="rId43"/>
                    <a:stretch>
                      <a:fillRect/>
                    </a:stretch>
                  </pic:blipFill>
                  <pic:spPr>
                    <a:xfrm>
                      <a:off x="0" y="0"/>
                      <a:ext cx="19558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641344CA">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三、质疑基本情况</w:t>
      </w:r>
    </w:p>
    <w:p w14:paraId="274B789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投诉人于</w:t>
      </w:r>
      <w:r>
        <w:rPr>
          <w:rFonts w:ascii="宋体" w:hAnsi="宋体" w:cs="宋体"/>
          <w:spacing w:val="-6"/>
          <w:sz w:val="24"/>
          <w:u w:val="dotted"/>
        </w:rPr>
        <w:t xml:space="preserve">           </w:t>
      </w:r>
      <w:r>
        <w:rPr>
          <w:rFonts w:ascii="微软雅黑" w:hAnsi="微软雅黑" w:eastAsia="微软雅黑" w:cs="微软雅黑"/>
          <w:spacing w:val="-5"/>
          <w:sz w:val="28"/>
          <w:szCs w:val="28"/>
        </w:rPr>
        <w:t xml:space="preserve">年 </w:t>
      </w:r>
      <w:r>
        <w:rPr>
          <w:rFonts w:ascii="宋体" w:hAnsi="宋体" w:cs="宋体"/>
          <w:spacing w:val="-6"/>
          <w:sz w:val="24"/>
          <w:u w:val="dotted"/>
        </w:rPr>
        <w:t xml:space="preserve">           </w:t>
      </w:r>
      <w:r>
        <w:rPr>
          <w:rFonts w:ascii="微软雅黑" w:hAnsi="微软雅黑" w:eastAsia="微软雅黑" w:cs="微软雅黑"/>
          <w:spacing w:val="-5"/>
          <w:sz w:val="28"/>
          <w:szCs w:val="28"/>
        </w:rPr>
        <w:t>月</w:t>
      </w:r>
      <w:r>
        <w:rPr>
          <w:rFonts w:ascii="宋体" w:hAnsi="宋体" w:cs="宋体"/>
          <w:spacing w:val="-6"/>
          <w:sz w:val="24"/>
          <w:u w:val="dotted"/>
        </w:rPr>
        <w:t xml:space="preserve">           </w:t>
      </w:r>
      <w:r>
        <w:rPr>
          <w:rFonts w:ascii="微软雅黑" w:hAnsi="微软雅黑" w:eastAsia="微软雅黑" w:cs="微软雅黑"/>
          <w:spacing w:val="-5"/>
          <w:sz w:val="28"/>
          <w:szCs w:val="28"/>
        </w:rPr>
        <w:t>日 ，向提出质疑，</w:t>
      </w:r>
    </w:p>
    <w:p w14:paraId="7600FF22">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质疑事项为：</w:t>
      </w:r>
      <w:r>
        <w:rPr>
          <w:position w:val="-4"/>
          <w:sz w:val="28"/>
          <w:szCs w:val="28"/>
        </w:rPr>
        <w:drawing>
          <wp:inline distT="0" distB="0" distL="0" distR="0">
            <wp:extent cx="3556000" cy="8890"/>
            <wp:effectExtent l="0" t="0" r="0" b="0"/>
            <wp:docPr id="47" name="IM 10"/>
            <wp:cNvGraphicFramePr/>
            <a:graphic xmlns:a="http://schemas.openxmlformats.org/drawingml/2006/main">
              <a:graphicData uri="http://schemas.openxmlformats.org/drawingml/2006/picture">
                <pic:pic xmlns:pic="http://schemas.openxmlformats.org/drawingml/2006/picture">
                  <pic:nvPicPr>
                    <pic:cNvPr id="47"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05D6EF1B">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采购人/采购代理机构于</w:t>
      </w:r>
      <w:r>
        <w:rPr>
          <w:rFonts w:ascii="宋体" w:hAnsi="宋体" w:cs="宋体"/>
          <w:spacing w:val="-6"/>
          <w:sz w:val="24"/>
          <w:u w:val="dotted"/>
        </w:rPr>
        <w:t xml:space="preserve">           </w:t>
      </w:r>
      <w:r>
        <w:rPr>
          <w:rFonts w:ascii="微软雅黑" w:hAnsi="微软雅黑" w:eastAsia="微软雅黑" w:cs="微软雅黑"/>
          <w:spacing w:val="-5"/>
          <w:sz w:val="28"/>
          <w:szCs w:val="28"/>
        </w:rPr>
        <w:t xml:space="preserve"> 年 </w:t>
      </w:r>
      <w:r>
        <w:rPr>
          <w:rFonts w:ascii="宋体" w:hAnsi="宋体" w:cs="宋体"/>
          <w:spacing w:val="-6"/>
          <w:sz w:val="24"/>
          <w:u w:val="dotted"/>
        </w:rPr>
        <w:t xml:space="preserve">           </w:t>
      </w:r>
      <w:r>
        <w:rPr>
          <w:rFonts w:ascii="微软雅黑" w:hAnsi="微软雅黑" w:eastAsia="微软雅黑" w:cs="微软雅黑"/>
          <w:spacing w:val="-5"/>
          <w:sz w:val="28"/>
          <w:szCs w:val="28"/>
        </w:rPr>
        <w:t>月</w:t>
      </w:r>
      <w:r>
        <w:rPr>
          <w:rFonts w:ascii="宋体" w:hAnsi="宋体" w:cs="宋体"/>
          <w:spacing w:val="-6"/>
          <w:sz w:val="24"/>
          <w:u w:val="dotted"/>
        </w:rPr>
        <w:t xml:space="preserve">           </w:t>
      </w:r>
      <w:r>
        <w:rPr>
          <w:rFonts w:ascii="微软雅黑" w:hAnsi="微软雅黑" w:eastAsia="微软雅黑" w:cs="微软雅黑"/>
          <w:spacing w:val="-5"/>
          <w:sz w:val="28"/>
          <w:szCs w:val="28"/>
        </w:rPr>
        <w:t xml:space="preserve"> 日，就质疑 </w:t>
      </w:r>
    </w:p>
    <w:p w14:paraId="5E0909C3">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事项做出了答复/没有在法定期限内做出答复。</w:t>
      </w:r>
    </w:p>
    <w:p w14:paraId="7CD28205">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四、投诉事项具体内容</w:t>
      </w:r>
    </w:p>
    <w:p w14:paraId="6079CE8D">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投诉事项 1 ：</w:t>
      </w:r>
      <w:r>
        <w:rPr>
          <w:position w:val="-4"/>
          <w:sz w:val="28"/>
          <w:szCs w:val="28"/>
        </w:rPr>
        <w:drawing>
          <wp:inline distT="0" distB="0" distL="0" distR="0">
            <wp:extent cx="3556000" cy="8890"/>
            <wp:effectExtent l="0" t="0" r="0" b="0"/>
            <wp:docPr id="48" name="IM 10"/>
            <wp:cNvGraphicFramePr/>
            <a:graphic xmlns:a="http://schemas.openxmlformats.org/drawingml/2006/main">
              <a:graphicData uri="http://schemas.openxmlformats.org/drawingml/2006/picture">
                <pic:pic xmlns:pic="http://schemas.openxmlformats.org/drawingml/2006/picture">
                  <pic:nvPicPr>
                    <pic:cNvPr id="48"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05A6F60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事实依据：</w:t>
      </w:r>
      <w:r>
        <w:rPr>
          <w:position w:val="-4"/>
          <w:sz w:val="28"/>
          <w:szCs w:val="28"/>
        </w:rPr>
        <w:drawing>
          <wp:inline distT="0" distB="0" distL="0" distR="0">
            <wp:extent cx="3556000" cy="8890"/>
            <wp:effectExtent l="0" t="0" r="0" b="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42F95A49">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ab/>
      </w:r>
    </w:p>
    <w:p w14:paraId="2DC0AF20">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 xml:space="preserve">法律依据： </w:t>
      </w:r>
      <w:r>
        <w:rPr>
          <w:position w:val="-4"/>
          <w:sz w:val="28"/>
          <w:szCs w:val="28"/>
        </w:rPr>
        <w:drawing>
          <wp:inline distT="0" distB="0" distL="0" distR="0">
            <wp:extent cx="3556000" cy="8890"/>
            <wp:effectExtent l="0" t="0" r="0" b="0"/>
            <wp:docPr id="13" name="IM 10"/>
            <wp:cNvGraphicFramePr/>
            <a:graphic xmlns:a="http://schemas.openxmlformats.org/drawingml/2006/main">
              <a:graphicData uri="http://schemas.openxmlformats.org/drawingml/2006/picture">
                <pic:pic xmlns:pic="http://schemas.openxmlformats.org/drawingml/2006/picture">
                  <pic:nvPicPr>
                    <pic:cNvPr id="13" name="IM 10"/>
                    <pic:cNvPicPr/>
                  </pic:nvPicPr>
                  <pic:blipFill>
                    <a:blip r:embed="rId40"/>
                    <a:stretch>
                      <a:fillRect/>
                    </a:stretch>
                  </pic:blipFill>
                  <pic:spPr>
                    <a:xfrm>
                      <a:off x="0" y="0"/>
                      <a:ext cx="3556000" cy="8890"/>
                    </a:xfrm>
                    <a:prstGeom prst="rect">
                      <a:avLst/>
                    </a:prstGeom>
                  </pic:spPr>
                </pic:pic>
              </a:graphicData>
            </a:graphic>
          </wp:inline>
        </w:drawing>
      </w:r>
      <w:r>
        <w:rPr>
          <w:rFonts w:ascii="微软雅黑" w:hAnsi="微软雅黑" w:eastAsia="微软雅黑" w:cs="微软雅黑"/>
          <w:spacing w:val="-5"/>
          <w:sz w:val="28"/>
          <w:szCs w:val="28"/>
        </w:rPr>
        <w:t xml:space="preserve">                                            </w:t>
      </w:r>
    </w:p>
    <w:p w14:paraId="07A516FE">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ab/>
      </w:r>
    </w:p>
    <w:p w14:paraId="08533D26">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投诉事项2</w:t>
      </w:r>
    </w:p>
    <w:p w14:paraId="30E9B73E">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w:t>
      </w:r>
    </w:p>
    <w:p w14:paraId="2106FE28">
      <w:pPr>
        <w:spacing w:before="120" w:line="188" w:lineRule="auto"/>
        <w:ind w:left="22"/>
        <w:rPr>
          <w:rFonts w:ascii="微软雅黑" w:hAnsi="微软雅黑" w:eastAsia="微软雅黑" w:cs="微软雅黑"/>
          <w:spacing w:val="-5"/>
          <w:sz w:val="28"/>
          <w:szCs w:val="28"/>
        </w:rPr>
      </w:pPr>
    </w:p>
    <w:p w14:paraId="4F8C12A1">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签字(签章)：</w:t>
      </w:r>
      <w:r>
        <w:rPr>
          <w:rFonts w:hint="eastAsia" w:ascii="微软雅黑" w:hAnsi="微软雅黑" w:eastAsia="微软雅黑" w:cs="微软雅黑"/>
          <w:spacing w:val="-5"/>
          <w:sz w:val="28"/>
          <w:szCs w:val="28"/>
        </w:rPr>
        <w:t xml:space="preserve"> </w:t>
      </w:r>
    </w:p>
    <w:p w14:paraId="6106831A">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日期：</w:t>
      </w:r>
      <w:r>
        <w:rPr>
          <w:rFonts w:hint="eastAsia" w:ascii="微软雅黑" w:hAnsi="微软雅黑" w:eastAsia="微软雅黑" w:cs="微软雅黑"/>
          <w:spacing w:val="-5"/>
          <w:sz w:val="28"/>
          <w:szCs w:val="28"/>
        </w:rPr>
        <w:t xml:space="preserve"> </w:t>
      </w:r>
    </w:p>
    <w:p w14:paraId="7F344295">
      <w:pPr>
        <w:spacing w:before="120" w:line="188" w:lineRule="auto"/>
        <w:ind w:left="22"/>
        <w:rPr>
          <w:rFonts w:ascii="微软雅黑" w:hAnsi="微软雅黑" w:eastAsia="微软雅黑" w:cs="微软雅黑"/>
          <w:spacing w:val="-5"/>
          <w:sz w:val="28"/>
          <w:szCs w:val="28"/>
        </w:rPr>
      </w:pPr>
    </w:p>
    <w:p w14:paraId="339AE3B6">
      <w:pPr>
        <w:pStyle w:val="2"/>
        <w:rPr>
          <w:rFonts w:ascii="微软雅黑" w:hAnsi="微软雅黑" w:eastAsia="微软雅黑" w:cs="微软雅黑"/>
          <w:spacing w:val="-5"/>
          <w:sz w:val="28"/>
          <w:szCs w:val="28"/>
        </w:rPr>
      </w:pPr>
    </w:p>
    <w:p w14:paraId="00FBB4E4">
      <w:pPr>
        <w:pStyle w:val="3"/>
        <w:rPr>
          <w:rFonts w:ascii="微软雅黑" w:hAnsi="微软雅黑" w:eastAsia="微软雅黑" w:cs="微软雅黑"/>
          <w:spacing w:val="-5"/>
          <w:sz w:val="28"/>
          <w:szCs w:val="28"/>
        </w:rPr>
      </w:pPr>
    </w:p>
    <w:p w14:paraId="6533D5C1">
      <w:pPr>
        <w:pStyle w:val="3"/>
        <w:rPr>
          <w:rFonts w:ascii="微软雅黑" w:hAnsi="微软雅黑" w:eastAsia="微软雅黑" w:cs="微软雅黑"/>
          <w:spacing w:val="-5"/>
          <w:sz w:val="28"/>
          <w:szCs w:val="28"/>
        </w:rPr>
      </w:pPr>
    </w:p>
    <w:p w14:paraId="235CAD36">
      <w:pPr>
        <w:pStyle w:val="3"/>
        <w:rPr>
          <w:rFonts w:ascii="微软雅黑" w:hAnsi="微软雅黑" w:eastAsia="微软雅黑" w:cs="微软雅黑"/>
          <w:spacing w:val="-5"/>
          <w:sz w:val="28"/>
          <w:szCs w:val="28"/>
        </w:rPr>
      </w:pPr>
    </w:p>
    <w:p w14:paraId="2E21A143">
      <w:pPr>
        <w:pStyle w:val="3"/>
        <w:rPr>
          <w:rFonts w:ascii="微软雅黑" w:hAnsi="微软雅黑" w:eastAsia="微软雅黑" w:cs="微软雅黑"/>
          <w:spacing w:val="-5"/>
          <w:sz w:val="28"/>
          <w:szCs w:val="28"/>
        </w:rPr>
      </w:pPr>
    </w:p>
    <w:p w14:paraId="7CA8D67C">
      <w:pPr>
        <w:pStyle w:val="3"/>
        <w:rPr>
          <w:rFonts w:ascii="微软雅黑" w:hAnsi="微软雅黑" w:eastAsia="微软雅黑" w:cs="微软雅黑"/>
          <w:spacing w:val="-5"/>
          <w:sz w:val="28"/>
          <w:szCs w:val="28"/>
        </w:rPr>
      </w:pPr>
    </w:p>
    <w:p w14:paraId="47BD0A2D">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投诉书制作说明：</w:t>
      </w:r>
    </w:p>
    <w:p w14:paraId="4A531A43">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1.投诉人提起投诉时，应当提交投诉书和必要的证明材料，并按照被投诉人和与投诉事项有关的供应商数量提供投诉书副本。</w:t>
      </w:r>
    </w:p>
    <w:p w14:paraId="4A6BB79F">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2.投诉人若委托代理人进行投诉的，投诉书应按要求列明“授权代表”的有关内容，并在附件中提交由投诉人签署的授权委托书。授权委托书应载明代理人的姓名或者名称、代理事项、具体权限、期限 和相关事项。</w:t>
      </w:r>
    </w:p>
    <w:p w14:paraId="614C5219">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3.投诉人若对项目的某一分包进行投诉，投诉书中应列明具体分包号。</w:t>
      </w:r>
    </w:p>
    <w:p w14:paraId="058049BE">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4.投诉书应简要列明质疑事项，质疑函、质疑答复等作为附件材料提供。</w:t>
      </w:r>
    </w:p>
    <w:p w14:paraId="45D85563">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5.投诉书的投诉事项应具体、明确，并有必要的事实依据和法律依据。</w:t>
      </w:r>
    </w:p>
    <w:p w14:paraId="023F3ED9">
      <w:pPr>
        <w:spacing w:before="120" w:line="188" w:lineRule="auto"/>
        <w:ind w:left="22"/>
        <w:rPr>
          <w:rFonts w:ascii="微软雅黑" w:hAnsi="微软雅黑" w:eastAsia="微软雅黑" w:cs="微软雅黑"/>
          <w:spacing w:val="-5"/>
          <w:sz w:val="28"/>
          <w:szCs w:val="28"/>
        </w:rPr>
      </w:pPr>
      <w:r>
        <w:rPr>
          <w:rFonts w:ascii="微软雅黑" w:hAnsi="微软雅黑" w:eastAsia="微软雅黑" w:cs="微软雅黑"/>
          <w:spacing w:val="-5"/>
          <w:sz w:val="28"/>
          <w:szCs w:val="28"/>
        </w:rPr>
        <w:t>6.投诉书的投诉请求应与投诉事项相关。</w:t>
      </w:r>
    </w:p>
    <w:p w14:paraId="5295DBD0">
      <w:pPr>
        <w:spacing w:before="120" w:line="188" w:lineRule="auto"/>
        <w:ind w:left="22"/>
        <w:rPr>
          <w:rFonts w:ascii="微软雅黑" w:hAnsi="微软雅黑" w:eastAsia="微软雅黑" w:cs="微软雅黑"/>
          <w:spacing w:val="-5"/>
          <w:sz w:val="28"/>
          <w:szCs w:val="28"/>
        </w:rPr>
        <w:sectPr>
          <w:footerReference r:id="rId14" w:type="default"/>
          <w:pgSz w:w="11905" w:h="16839"/>
          <w:pgMar w:top="1261" w:right="922" w:bottom="1333" w:left="1236" w:header="0" w:footer="1084" w:gutter="0"/>
          <w:pgNumType w:fmt="decimal"/>
          <w:cols w:space="720" w:num="1"/>
        </w:sectPr>
      </w:pPr>
      <w:r>
        <w:rPr>
          <w:rFonts w:ascii="微软雅黑" w:hAnsi="微软雅黑" w:eastAsia="微软雅黑" w:cs="微软雅黑"/>
          <w:spacing w:val="-5"/>
          <w:sz w:val="28"/>
          <w:szCs w:val="28"/>
        </w:rPr>
        <w:t>7.投诉人为自然人的，投诉书应由本人签字；投诉人为法人或者 其他组织的，投诉书应当由法定代表人、主要负责人，或者其授权代 表签字或者盖章，并加盖公章。</w:t>
      </w:r>
    </w:p>
    <w:p w14:paraId="2F3C0A5D">
      <w:pPr>
        <w:spacing w:before="142" w:line="187" w:lineRule="auto"/>
        <w:ind w:left="4027"/>
        <w:rPr>
          <w:rFonts w:ascii="微软雅黑" w:hAnsi="微软雅黑" w:eastAsia="微软雅黑" w:cs="微软雅黑"/>
          <w:sz w:val="28"/>
          <w:szCs w:val="28"/>
        </w:rPr>
      </w:pPr>
      <w:r>
        <w:rPr>
          <w:rFonts w:ascii="微软雅黑" w:hAnsi="微软雅黑" w:eastAsia="微软雅黑" w:cs="微软雅黑"/>
          <w:b/>
          <w:bCs/>
          <w:spacing w:val="-3"/>
          <w:sz w:val="28"/>
          <w:szCs w:val="28"/>
        </w:rPr>
        <w:t>评标办法及标准</w:t>
      </w:r>
    </w:p>
    <w:p w14:paraId="2ED13B4C">
      <w:pPr>
        <w:spacing w:line="78" w:lineRule="exact"/>
      </w:pPr>
    </w:p>
    <w:tbl>
      <w:tblPr>
        <w:tblStyle w:val="19"/>
        <w:tblW w:w="99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375"/>
        <w:gridCol w:w="6229"/>
        <w:gridCol w:w="835"/>
        <w:gridCol w:w="981"/>
      </w:tblGrid>
      <w:tr w14:paraId="1570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5" w:type="dxa"/>
            <w:vMerge w:val="restart"/>
            <w:tcBorders>
              <w:bottom w:val="nil"/>
            </w:tcBorders>
            <w:textDirection w:val="tbRlV"/>
            <w:vAlign w:val="top"/>
          </w:tcPr>
          <w:p w14:paraId="52B408AA">
            <w:pPr>
              <w:pStyle w:val="20"/>
              <w:spacing w:before="76" w:line="173" w:lineRule="auto"/>
              <w:ind w:left="5679"/>
            </w:pPr>
            <w:r>
              <w:rPr>
                <w:b/>
                <w:bCs/>
                <w:spacing w:val="5"/>
              </w:rPr>
              <w:t>资</w:t>
            </w:r>
            <w:r>
              <w:rPr>
                <w:b/>
                <w:bCs/>
                <w:spacing w:val="47"/>
                <w:w w:val="101"/>
              </w:rPr>
              <w:t xml:space="preserve"> </w:t>
            </w:r>
            <w:r>
              <w:rPr>
                <w:b/>
                <w:bCs/>
                <w:spacing w:val="5"/>
              </w:rPr>
              <w:t>格</w:t>
            </w:r>
            <w:r>
              <w:rPr>
                <w:b/>
                <w:bCs/>
                <w:spacing w:val="46"/>
              </w:rPr>
              <w:t xml:space="preserve"> </w:t>
            </w:r>
            <w:r>
              <w:rPr>
                <w:b/>
                <w:bCs/>
                <w:spacing w:val="5"/>
              </w:rPr>
              <w:t>性</w:t>
            </w:r>
            <w:r>
              <w:rPr>
                <w:b/>
                <w:bCs/>
                <w:spacing w:val="47"/>
              </w:rPr>
              <w:t xml:space="preserve"> </w:t>
            </w:r>
            <w:r>
              <w:rPr>
                <w:b/>
                <w:bCs/>
                <w:spacing w:val="5"/>
              </w:rPr>
              <w:t>评</w:t>
            </w:r>
            <w:r>
              <w:rPr>
                <w:b/>
                <w:bCs/>
                <w:spacing w:val="46"/>
              </w:rPr>
              <w:t xml:space="preserve"> </w:t>
            </w:r>
            <w:r>
              <w:rPr>
                <w:b/>
                <w:bCs/>
                <w:spacing w:val="5"/>
              </w:rPr>
              <w:t>审</w:t>
            </w:r>
          </w:p>
        </w:tc>
        <w:tc>
          <w:tcPr>
            <w:tcW w:w="1375" w:type="dxa"/>
            <w:vMerge w:val="restart"/>
            <w:tcBorders>
              <w:bottom w:val="nil"/>
            </w:tcBorders>
            <w:vAlign w:val="top"/>
          </w:tcPr>
          <w:p w14:paraId="482779E3">
            <w:pPr>
              <w:pStyle w:val="20"/>
              <w:spacing w:before="225" w:line="173" w:lineRule="auto"/>
              <w:ind w:left="150"/>
            </w:pPr>
            <w:r>
              <w:rPr>
                <w:rFonts w:hint="eastAsia"/>
                <w:spacing w:val="-4"/>
              </w:rPr>
              <w:t>审查因素</w:t>
            </w:r>
          </w:p>
        </w:tc>
        <w:tc>
          <w:tcPr>
            <w:tcW w:w="6229" w:type="dxa"/>
            <w:vMerge w:val="restart"/>
            <w:tcBorders>
              <w:bottom w:val="nil"/>
            </w:tcBorders>
            <w:vAlign w:val="top"/>
          </w:tcPr>
          <w:p w14:paraId="203E8620">
            <w:pPr>
              <w:pStyle w:val="20"/>
              <w:spacing w:before="312" w:line="189" w:lineRule="auto"/>
              <w:ind w:left="2819"/>
            </w:pPr>
            <w:r>
              <w:rPr>
                <w:spacing w:val="-4"/>
              </w:rPr>
              <w:t>评审内容</w:t>
            </w:r>
          </w:p>
        </w:tc>
        <w:tc>
          <w:tcPr>
            <w:tcW w:w="1816" w:type="dxa"/>
            <w:gridSpan w:val="2"/>
            <w:vAlign w:val="top"/>
          </w:tcPr>
          <w:p w14:paraId="692BD728">
            <w:pPr>
              <w:pStyle w:val="20"/>
              <w:spacing w:before="63" w:line="172" w:lineRule="auto"/>
              <w:ind w:left="659"/>
            </w:pPr>
            <w:r>
              <w:rPr>
                <w:spacing w:val="-4"/>
              </w:rPr>
              <w:t>评审方法</w:t>
            </w:r>
          </w:p>
        </w:tc>
      </w:tr>
      <w:tr w14:paraId="5CC79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5" w:type="dxa"/>
            <w:vMerge w:val="continue"/>
            <w:tcBorders>
              <w:top w:val="nil"/>
              <w:bottom w:val="nil"/>
            </w:tcBorders>
            <w:textDirection w:val="tbRlV"/>
            <w:vAlign w:val="top"/>
          </w:tcPr>
          <w:p w14:paraId="6C7D37E7">
            <w:pPr>
              <w:rPr>
                <w:rFonts w:ascii="Arial"/>
                <w:sz w:val="21"/>
              </w:rPr>
            </w:pPr>
          </w:p>
        </w:tc>
        <w:tc>
          <w:tcPr>
            <w:tcW w:w="1375" w:type="dxa"/>
            <w:vMerge w:val="continue"/>
            <w:tcBorders>
              <w:top w:val="nil"/>
            </w:tcBorders>
            <w:textDirection w:val="tbRlV"/>
            <w:vAlign w:val="top"/>
          </w:tcPr>
          <w:p w14:paraId="2360F7D6">
            <w:pPr>
              <w:rPr>
                <w:rFonts w:ascii="Arial"/>
                <w:sz w:val="21"/>
              </w:rPr>
            </w:pPr>
          </w:p>
        </w:tc>
        <w:tc>
          <w:tcPr>
            <w:tcW w:w="6229" w:type="dxa"/>
            <w:vMerge w:val="continue"/>
            <w:tcBorders>
              <w:top w:val="nil"/>
            </w:tcBorders>
            <w:vAlign w:val="top"/>
          </w:tcPr>
          <w:p w14:paraId="02A41B63">
            <w:pPr>
              <w:rPr>
                <w:rFonts w:ascii="Arial"/>
                <w:sz w:val="21"/>
              </w:rPr>
            </w:pPr>
          </w:p>
        </w:tc>
        <w:tc>
          <w:tcPr>
            <w:tcW w:w="835" w:type="dxa"/>
            <w:vAlign w:val="top"/>
          </w:tcPr>
          <w:p w14:paraId="200F6C56">
            <w:pPr>
              <w:pStyle w:val="20"/>
              <w:spacing w:before="183" w:line="171" w:lineRule="auto"/>
              <w:ind w:left="277"/>
            </w:pPr>
            <w:r>
              <w:rPr>
                <w:spacing w:val="-6"/>
              </w:rPr>
              <w:t>通过</w:t>
            </w:r>
          </w:p>
        </w:tc>
        <w:tc>
          <w:tcPr>
            <w:tcW w:w="981" w:type="dxa"/>
            <w:vAlign w:val="top"/>
          </w:tcPr>
          <w:p w14:paraId="24B78300">
            <w:pPr>
              <w:pStyle w:val="20"/>
              <w:spacing w:before="183" w:line="171" w:lineRule="auto"/>
              <w:ind w:left="226"/>
            </w:pPr>
            <w:r>
              <w:rPr>
                <w:spacing w:val="-5"/>
              </w:rPr>
              <w:t>不通过</w:t>
            </w:r>
          </w:p>
        </w:tc>
      </w:tr>
      <w:tr w14:paraId="320B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trPr>
        <w:tc>
          <w:tcPr>
            <w:tcW w:w="545" w:type="dxa"/>
            <w:vMerge w:val="continue"/>
            <w:tcBorders>
              <w:top w:val="nil"/>
              <w:bottom w:val="nil"/>
            </w:tcBorders>
            <w:textDirection w:val="tbRlV"/>
            <w:vAlign w:val="top"/>
          </w:tcPr>
          <w:p w14:paraId="0D31E93F">
            <w:pPr>
              <w:rPr>
                <w:rFonts w:ascii="Arial"/>
                <w:sz w:val="21"/>
              </w:rPr>
            </w:pPr>
          </w:p>
        </w:tc>
        <w:tc>
          <w:tcPr>
            <w:tcW w:w="1375" w:type="dxa"/>
            <w:vAlign w:val="top"/>
          </w:tcPr>
          <w:p w14:paraId="4810ED15">
            <w:pPr>
              <w:spacing w:line="266" w:lineRule="auto"/>
              <w:jc w:val="center"/>
              <w:rPr>
                <w:rFonts w:ascii="Arial"/>
                <w:sz w:val="21"/>
              </w:rPr>
            </w:pPr>
          </w:p>
          <w:p w14:paraId="66169BC6">
            <w:pPr>
              <w:spacing w:line="266" w:lineRule="auto"/>
              <w:jc w:val="center"/>
              <w:rPr>
                <w:rFonts w:ascii="Arial"/>
                <w:sz w:val="21"/>
              </w:rPr>
            </w:pPr>
          </w:p>
          <w:p w14:paraId="0BAB294A">
            <w:pPr>
              <w:spacing w:line="267" w:lineRule="auto"/>
              <w:jc w:val="center"/>
              <w:rPr>
                <w:rFonts w:ascii="Arial"/>
                <w:sz w:val="21"/>
              </w:rPr>
            </w:pPr>
          </w:p>
          <w:p w14:paraId="48441169">
            <w:pPr>
              <w:spacing w:line="267" w:lineRule="auto"/>
              <w:jc w:val="center"/>
              <w:rPr>
                <w:rFonts w:ascii="Arial"/>
                <w:sz w:val="21"/>
              </w:rPr>
            </w:pPr>
          </w:p>
          <w:p w14:paraId="6F3BD603">
            <w:pPr>
              <w:spacing w:line="267" w:lineRule="auto"/>
              <w:jc w:val="center"/>
              <w:rPr>
                <w:rFonts w:ascii="Arial"/>
                <w:sz w:val="21"/>
              </w:rPr>
            </w:pPr>
          </w:p>
          <w:p w14:paraId="260FDDFF">
            <w:pPr>
              <w:spacing w:before="49"/>
              <w:ind w:right="115"/>
              <w:jc w:val="center"/>
            </w:pPr>
            <w:r>
              <w:rPr>
                <w:rFonts w:hint="eastAsia" w:ascii="微软雅黑" w:hAnsi="微软雅黑" w:eastAsia="微软雅黑" w:cs="微软雅黑"/>
                <w:spacing w:val="-1"/>
                <w:sz w:val="24"/>
                <w:szCs w:val="24"/>
                <w:lang w:val="en-US" w:eastAsia="en-US"/>
              </w:rPr>
              <w:t>具有独立承担民事责任的能力</w:t>
            </w:r>
          </w:p>
        </w:tc>
        <w:tc>
          <w:tcPr>
            <w:tcW w:w="6229" w:type="dxa"/>
            <w:vAlign w:val="top"/>
          </w:tcPr>
          <w:p w14:paraId="0E15A482">
            <w:pPr>
              <w:spacing w:before="49"/>
              <w:ind w:right="115"/>
            </w:pPr>
            <w:r>
              <w:rPr>
                <w:rFonts w:ascii="微软雅黑" w:hAnsi="微软雅黑" w:eastAsia="微软雅黑" w:cs="微软雅黑"/>
                <w:spacing w:val="-1"/>
                <w:sz w:val="24"/>
                <w:szCs w:val="24"/>
              </w:rPr>
              <w:t>具有独立承担民事责任的能力：提供在中</w:t>
            </w:r>
            <w:r>
              <w:rPr>
                <w:rFonts w:ascii="微软雅黑" w:hAnsi="微软雅黑" w:eastAsia="微软雅黑" w:cs="微软雅黑"/>
                <w:spacing w:val="-2"/>
                <w:sz w:val="24"/>
                <w:szCs w:val="24"/>
              </w:rPr>
              <w:t>华人民共和国境内注册的法人或其他组</w:t>
            </w:r>
            <w:r>
              <w:rPr>
                <w:rFonts w:ascii="微软雅黑" w:hAnsi="微软雅黑" w:eastAsia="微软雅黑" w:cs="微软雅黑"/>
                <w:spacing w:val="-3"/>
                <w:sz w:val="24"/>
                <w:szCs w:val="24"/>
              </w:rPr>
              <w:t>织的营业执照或事业单位法人证书或社会团体法人登记证书</w:t>
            </w:r>
            <w:r>
              <w:rPr>
                <w:rFonts w:ascii="微软雅黑" w:hAnsi="微软雅黑" w:eastAsia="微软雅黑" w:cs="微软雅黑"/>
                <w:spacing w:val="-4"/>
                <w:sz w:val="24"/>
                <w:szCs w:val="24"/>
              </w:rPr>
              <w:t>复印件，如投标人为自然人的提</w:t>
            </w:r>
            <w:r>
              <w:rPr>
                <w:rFonts w:ascii="微软雅黑" w:hAnsi="微软雅黑" w:eastAsia="微软雅黑" w:cs="微软雅黑"/>
                <w:spacing w:val="-3"/>
                <w:sz w:val="24"/>
                <w:szCs w:val="24"/>
              </w:rPr>
              <w:t>供自然人身份证明复印件；如国家另有规定的，则从其规定</w:t>
            </w:r>
            <w:r>
              <w:rPr>
                <w:rFonts w:hint="eastAsia" w:ascii="微软雅黑" w:hAnsi="微软雅黑" w:eastAsia="微软雅黑" w:cs="微软雅黑"/>
                <w:spacing w:val="-3"/>
                <w:sz w:val="24"/>
                <w:szCs w:val="24"/>
                <w:lang w:eastAsia="zh-CN"/>
              </w:rPr>
              <w:t>。</w:t>
            </w:r>
            <w:r>
              <w:rPr>
                <w:rFonts w:ascii="微软雅黑" w:hAnsi="微软雅黑" w:eastAsia="微软雅黑" w:cs="微软雅黑"/>
                <w:spacing w:val="-4"/>
                <w:sz w:val="24"/>
                <w:szCs w:val="24"/>
              </w:rPr>
              <w:t>（分支机构投标，须取得具有</w:t>
            </w:r>
            <w:r>
              <w:rPr>
                <w:rFonts w:ascii="微软雅黑" w:hAnsi="微软雅黑" w:eastAsia="微软雅黑" w:cs="微软雅黑"/>
                <w:spacing w:val="-3"/>
                <w:sz w:val="24"/>
                <w:szCs w:val="24"/>
              </w:rPr>
              <w:t>法人资格的总公司（总所）出具给分支机构的授权书，并提</w:t>
            </w:r>
            <w:r>
              <w:rPr>
                <w:rFonts w:ascii="微软雅黑" w:hAnsi="微软雅黑" w:eastAsia="微软雅黑" w:cs="微软雅黑"/>
                <w:spacing w:val="-4"/>
                <w:sz w:val="24"/>
                <w:szCs w:val="24"/>
              </w:rPr>
              <w:t>供总公司（总所）和分支机构的</w:t>
            </w:r>
            <w:r>
              <w:rPr>
                <w:rFonts w:ascii="微软雅黑" w:hAnsi="微软雅黑" w:eastAsia="微软雅黑" w:cs="微软雅黑"/>
                <w:spacing w:val="-3"/>
                <w:sz w:val="24"/>
                <w:szCs w:val="24"/>
              </w:rPr>
              <w:t>营业执照（执业许可证）复印件。已由总公司（总所）授权</w:t>
            </w:r>
            <w:r>
              <w:rPr>
                <w:rFonts w:ascii="微软雅黑" w:hAnsi="微软雅黑" w:eastAsia="微软雅黑" w:cs="微软雅黑"/>
                <w:spacing w:val="-4"/>
                <w:sz w:val="24"/>
                <w:szCs w:val="24"/>
              </w:rPr>
              <w:t>的，总公司（总所）取得的相关</w:t>
            </w:r>
            <w:r>
              <w:rPr>
                <w:rFonts w:ascii="微软雅黑" w:hAnsi="微软雅黑" w:eastAsia="微软雅黑" w:cs="微软雅黑"/>
                <w:spacing w:val="-3"/>
                <w:sz w:val="24"/>
                <w:szCs w:val="24"/>
              </w:rPr>
              <w:t>资质证书对分支机构有效，法律法规或者行业另有规定的除外。</w:t>
            </w:r>
            <w:r>
              <w:rPr>
                <w:rFonts w:ascii="微软雅黑" w:hAnsi="微软雅黑" w:eastAsia="微软雅黑" w:cs="微软雅黑"/>
                <w:spacing w:val="7"/>
                <w:sz w:val="24"/>
                <w:szCs w:val="24"/>
              </w:rPr>
              <w:t>）</w:t>
            </w:r>
          </w:p>
        </w:tc>
        <w:tc>
          <w:tcPr>
            <w:tcW w:w="835" w:type="dxa"/>
            <w:vAlign w:val="top"/>
          </w:tcPr>
          <w:p w14:paraId="50B573E0">
            <w:pPr>
              <w:rPr>
                <w:rFonts w:ascii="Arial"/>
                <w:sz w:val="21"/>
              </w:rPr>
            </w:pPr>
          </w:p>
        </w:tc>
        <w:tc>
          <w:tcPr>
            <w:tcW w:w="981" w:type="dxa"/>
            <w:vAlign w:val="top"/>
          </w:tcPr>
          <w:p w14:paraId="4F0B92FD">
            <w:pPr>
              <w:rPr>
                <w:rFonts w:ascii="Arial"/>
                <w:sz w:val="21"/>
              </w:rPr>
            </w:pPr>
          </w:p>
        </w:tc>
      </w:tr>
      <w:tr w14:paraId="53257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545" w:type="dxa"/>
            <w:vMerge w:val="continue"/>
            <w:tcBorders>
              <w:top w:val="nil"/>
              <w:bottom w:val="nil"/>
            </w:tcBorders>
            <w:textDirection w:val="tbRlV"/>
            <w:vAlign w:val="top"/>
          </w:tcPr>
          <w:p w14:paraId="66E3AE8C">
            <w:pPr>
              <w:rPr>
                <w:rFonts w:ascii="Arial"/>
                <w:sz w:val="21"/>
              </w:rPr>
            </w:pPr>
          </w:p>
        </w:tc>
        <w:tc>
          <w:tcPr>
            <w:tcW w:w="1375" w:type="dxa"/>
            <w:vAlign w:val="top"/>
          </w:tcPr>
          <w:p w14:paraId="58F754E0">
            <w:pPr>
              <w:spacing w:before="49"/>
              <w:ind w:right="115"/>
              <w:jc w:val="center"/>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zh-CN"/>
              </w:rPr>
              <w:t>授权委托书</w:t>
            </w:r>
          </w:p>
        </w:tc>
        <w:tc>
          <w:tcPr>
            <w:tcW w:w="6229" w:type="dxa"/>
            <w:vAlign w:val="top"/>
          </w:tcPr>
          <w:p w14:paraId="0B6C5F3E">
            <w:pPr>
              <w:spacing w:before="49"/>
              <w:ind w:right="115"/>
            </w:pPr>
            <w:r>
              <w:rPr>
                <w:rFonts w:hint="eastAsia" w:ascii="微软雅黑" w:hAnsi="微软雅黑" w:eastAsia="微软雅黑" w:cs="微软雅黑"/>
                <w:spacing w:val="-1"/>
                <w:sz w:val="24"/>
                <w:szCs w:val="24"/>
                <w:lang w:val="en-US" w:eastAsia="zh-CN"/>
              </w:rPr>
              <w:t>法定代表人开标应附《法定代表人身份证明书》及身份证复印件，委托代理人开标应附《法定代表人授权委托书》及身份证复印件；</w:t>
            </w:r>
          </w:p>
        </w:tc>
        <w:tc>
          <w:tcPr>
            <w:tcW w:w="835" w:type="dxa"/>
            <w:vAlign w:val="top"/>
          </w:tcPr>
          <w:p w14:paraId="74EFCFDB">
            <w:pPr>
              <w:rPr>
                <w:rFonts w:ascii="Arial"/>
                <w:sz w:val="21"/>
              </w:rPr>
            </w:pPr>
          </w:p>
        </w:tc>
        <w:tc>
          <w:tcPr>
            <w:tcW w:w="981" w:type="dxa"/>
            <w:vAlign w:val="top"/>
          </w:tcPr>
          <w:p w14:paraId="77F6A6AC">
            <w:pPr>
              <w:rPr>
                <w:rFonts w:ascii="Arial"/>
                <w:sz w:val="21"/>
              </w:rPr>
            </w:pPr>
          </w:p>
        </w:tc>
      </w:tr>
      <w:tr w14:paraId="761AA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545" w:type="dxa"/>
            <w:vMerge w:val="continue"/>
            <w:tcBorders>
              <w:top w:val="nil"/>
              <w:bottom w:val="nil"/>
            </w:tcBorders>
            <w:textDirection w:val="tbRlV"/>
            <w:vAlign w:val="top"/>
          </w:tcPr>
          <w:p w14:paraId="6CAC2493">
            <w:pPr>
              <w:rPr>
                <w:rFonts w:ascii="Arial"/>
                <w:sz w:val="21"/>
              </w:rPr>
            </w:pPr>
          </w:p>
        </w:tc>
        <w:tc>
          <w:tcPr>
            <w:tcW w:w="1375" w:type="dxa"/>
            <w:vAlign w:val="top"/>
          </w:tcPr>
          <w:p w14:paraId="534B4BDB">
            <w:pPr>
              <w:spacing w:before="49"/>
              <w:ind w:right="115"/>
              <w:jc w:val="center"/>
              <w:rPr>
                <w:rFonts w:hint="eastAsia" w:ascii="微软雅黑" w:hAnsi="微软雅黑" w:eastAsia="微软雅黑" w:cs="微软雅黑"/>
                <w:spacing w:val="-1"/>
                <w:sz w:val="24"/>
                <w:szCs w:val="24"/>
                <w:lang w:val="en-US" w:eastAsia="en-US"/>
              </w:rPr>
            </w:pPr>
          </w:p>
          <w:p w14:paraId="432390C5">
            <w:pPr>
              <w:spacing w:before="49"/>
              <w:ind w:right="115"/>
              <w:jc w:val="center"/>
              <w:rPr>
                <w:rFonts w:hint="eastAsia" w:ascii="微软雅黑" w:hAnsi="微软雅黑" w:eastAsia="微软雅黑" w:cs="微软雅黑"/>
                <w:spacing w:val="-1"/>
                <w:sz w:val="24"/>
                <w:szCs w:val="24"/>
                <w:lang w:val="en-US" w:eastAsia="en-US"/>
              </w:rPr>
            </w:pPr>
            <w:r>
              <w:rPr>
                <w:rFonts w:hint="eastAsia" w:ascii="微软雅黑" w:hAnsi="微软雅黑" w:eastAsia="微软雅黑" w:cs="微软雅黑"/>
                <w:spacing w:val="-1"/>
                <w:sz w:val="24"/>
                <w:szCs w:val="24"/>
                <w:lang w:val="en-US" w:eastAsia="en-US"/>
              </w:rPr>
              <w:t>有依法缴纳税收和社会保障资金的良好记录</w:t>
            </w:r>
          </w:p>
        </w:tc>
        <w:tc>
          <w:tcPr>
            <w:tcW w:w="6229" w:type="dxa"/>
            <w:vAlign w:val="top"/>
          </w:tcPr>
          <w:p w14:paraId="40D8E78D">
            <w:pPr>
              <w:pStyle w:val="20"/>
              <w:spacing w:before="60" w:line="191" w:lineRule="auto"/>
              <w:ind w:left="15" w:right="174" w:hanging="3"/>
            </w:pPr>
            <w:r>
              <w:rPr>
                <w:rFonts w:hint="eastAsia" w:ascii="微软雅黑" w:hAnsi="微软雅黑" w:eastAsia="微软雅黑" w:cs="微软雅黑"/>
                <w:spacing w:val="-1"/>
                <w:sz w:val="24"/>
                <w:szCs w:val="24"/>
                <w:lang w:val="en-US" w:eastAsia="en-US"/>
              </w:rPr>
              <w:t>有依法缴纳税收和社会保障资金的良好记录：提供税务机关出具近三个月的完税证明</w:t>
            </w:r>
            <w:r>
              <w:rPr>
                <w:rFonts w:hint="eastAsia" w:ascii="微软雅黑" w:hAnsi="微软雅黑" w:eastAsia="微软雅黑" w:cs="微软雅黑"/>
                <w:spacing w:val="-1"/>
                <w:sz w:val="24"/>
                <w:szCs w:val="24"/>
                <w:lang w:val="en-US" w:eastAsia="zh-CN"/>
              </w:rPr>
              <w:t>或无欠税证明</w:t>
            </w:r>
            <w:r>
              <w:rPr>
                <w:rFonts w:hint="eastAsia" w:ascii="微软雅黑" w:hAnsi="微软雅黑" w:eastAsia="微软雅黑" w:cs="微软雅黑"/>
                <w:spacing w:val="-1"/>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tc>
        <w:tc>
          <w:tcPr>
            <w:tcW w:w="835" w:type="dxa"/>
            <w:vAlign w:val="top"/>
          </w:tcPr>
          <w:p w14:paraId="706EF44D">
            <w:pPr>
              <w:rPr>
                <w:rFonts w:ascii="Arial"/>
                <w:sz w:val="21"/>
              </w:rPr>
            </w:pPr>
          </w:p>
        </w:tc>
        <w:tc>
          <w:tcPr>
            <w:tcW w:w="981" w:type="dxa"/>
            <w:vAlign w:val="top"/>
          </w:tcPr>
          <w:p w14:paraId="52C4B983">
            <w:pPr>
              <w:rPr>
                <w:rFonts w:ascii="Arial"/>
                <w:sz w:val="21"/>
              </w:rPr>
            </w:pPr>
          </w:p>
        </w:tc>
      </w:tr>
      <w:tr w14:paraId="7690C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545" w:type="dxa"/>
            <w:vMerge w:val="continue"/>
            <w:tcBorders>
              <w:top w:val="nil"/>
              <w:bottom w:val="nil"/>
            </w:tcBorders>
            <w:textDirection w:val="tbRlV"/>
            <w:vAlign w:val="top"/>
          </w:tcPr>
          <w:p w14:paraId="7CAB210B">
            <w:pPr>
              <w:rPr>
                <w:rFonts w:ascii="Arial"/>
                <w:sz w:val="21"/>
              </w:rPr>
            </w:pPr>
          </w:p>
        </w:tc>
        <w:tc>
          <w:tcPr>
            <w:tcW w:w="1375" w:type="dxa"/>
            <w:vAlign w:val="top"/>
          </w:tcPr>
          <w:p w14:paraId="66739A6A">
            <w:pPr>
              <w:spacing w:line="269" w:lineRule="auto"/>
              <w:rPr>
                <w:rFonts w:ascii="Arial"/>
                <w:sz w:val="21"/>
              </w:rPr>
            </w:pPr>
          </w:p>
          <w:p w14:paraId="4A4C61C1">
            <w:pPr>
              <w:spacing w:line="269" w:lineRule="auto"/>
              <w:rPr>
                <w:rFonts w:ascii="Arial"/>
                <w:sz w:val="21"/>
              </w:rPr>
            </w:pPr>
          </w:p>
          <w:p w14:paraId="35F9943C">
            <w:pPr>
              <w:pStyle w:val="20"/>
              <w:spacing w:before="103" w:line="159" w:lineRule="auto"/>
              <w:jc w:val="center"/>
            </w:pPr>
            <w:r>
              <w:rPr>
                <w:rFonts w:hint="eastAsia" w:ascii="微软雅黑" w:hAnsi="微软雅黑" w:eastAsia="微软雅黑" w:cs="微软雅黑"/>
                <w:snapToGrid w:val="0"/>
                <w:color w:val="000000"/>
                <w:spacing w:val="-1"/>
                <w:kern w:val="0"/>
                <w:sz w:val="24"/>
                <w:szCs w:val="24"/>
                <w:lang w:val="en-US" w:eastAsia="en-US" w:bidi="ar-SA"/>
              </w:rPr>
              <w:t>具有良好的商业信誉和健全的财务会计制度</w:t>
            </w:r>
            <w:r>
              <w:rPr>
                <w:rFonts w:hint="eastAsia" w:ascii="微软雅黑" w:hAnsi="微软雅黑" w:eastAsia="微软雅黑" w:cs="微软雅黑"/>
                <w:snapToGrid w:val="0"/>
                <w:color w:val="000000"/>
                <w:spacing w:val="-1"/>
                <w:kern w:val="0"/>
                <w:sz w:val="24"/>
                <w:szCs w:val="24"/>
                <w:lang w:val="en-US" w:eastAsia="zh-CN" w:bidi="ar-SA"/>
              </w:rPr>
              <w:t>（需单独提供）</w:t>
            </w:r>
          </w:p>
        </w:tc>
        <w:tc>
          <w:tcPr>
            <w:tcW w:w="6229" w:type="dxa"/>
            <w:vAlign w:val="top"/>
          </w:tcPr>
          <w:p w14:paraId="58B44C06">
            <w:pPr>
              <w:spacing w:before="49"/>
              <w:ind w:right="115"/>
            </w:pPr>
            <w:r>
              <w:rPr>
                <w:rFonts w:hint="eastAsia" w:ascii="微软雅黑" w:hAnsi="微软雅黑" w:eastAsia="微软雅黑" w:cs="微软雅黑"/>
                <w:spacing w:val="-1"/>
                <w:sz w:val="24"/>
                <w:szCs w:val="24"/>
                <w:lang w:val="en-US" w:eastAsia="en-US"/>
              </w:rPr>
              <w:t>具有良好的商业信誉和健全的财务会计制度（需单独提供）：提供投标截止时间前[2023年度财务状况报告复印件，供应商是法人的，应提供</w:t>
            </w:r>
            <w:r>
              <w:rPr>
                <w:rFonts w:hint="eastAsia" w:ascii="微软雅黑" w:hAnsi="微软雅黑" w:eastAsia="微软雅黑" w:cs="微软雅黑"/>
                <w:spacing w:val="-1"/>
                <w:sz w:val="24"/>
                <w:szCs w:val="24"/>
                <w:lang w:val="en-US" w:eastAsia="zh-CN"/>
              </w:rPr>
              <w:t>备案赋码</w:t>
            </w:r>
            <w:r>
              <w:rPr>
                <w:rFonts w:hint="eastAsia" w:ascii="微软雅黑" w:hAnsi="微软雅黑" w:eastAsia="微软雅黑" w:cs="微软雅黑"/>
                <w:spacing w:val="-1"/>
                <w:sz w:val="24"/>
                <w:szCs w:val="24"/>
                <w:lang w:val="en-US" w:eastAsia="en-US"/>
              </w:rPr>
              <w:t>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供应商是其他组织或者自然人的，应提供</w:t>
            </w:r>
            <w:r>
              <w:rPr>
                <w:rFonts w:hint="eastAsia" w:ascii="微软雅黑" w:hAnsi="微软雅黑" w:eastAsia="微软雅黑" w:cs="微软雅黑"/>
                <w:spacing w:val="-1"/>
                <w:sz w:val="24"/>
                <w:szCs w:val="24"/>
                <w:lang w:val="en-US" w:eastAsia="zh-CN"/>
              </w:rPr>
              <w:t>备案赋码</w:t>
            </w:r>
            <w:r>
              <w:rPr>
                <w:rFonts w:hint="eastAsia" w:ascii="微软雅黑" w:hAnsi="微软雅黑" w:eastAsia="微软雅黑" w:cs="微软雅黑"/>
                <w:spacing w:val="-1"/>
                <w:sz w:val="24"/>
                <w:szCs w:val="24"/>
                <w:lang w:val="en-US" w:eastAsia="en-US"/>
              </w:rPr>
              <w:t>的财务报告（含第三方审计机构评估的财务报告）（包括“四表一注”、“三表一注”)或者银行出具的资信证明]；如是2024年新成立未满一年企业，只需提供从取得营业执照起的基本开户银行出具的资信证明）</w:t>
            </w:r>
          </w:p>
        </w:tc>
        <w:tc>
          <w:tcPr>
            <w:tcW w:w="835" w:type="dxa"/>
            <w:vAlign w:val="top"/>
          </w:tcPr>
          <w:p w14:paraId="18C180CD">
            <w:pPr>
              <w:rPr>
                <w:rFonts w:ascii="Arial"/>
                <w:sz w:val="21"/>
              </w:rPr>
            </w:pPr>
          </w:p>
        </w:tc>
        <w:tc>
          <w:tcPr>
            <w:tcW w:w="981" w:type="dxa"/>
            <w:vAlign w:val="top"/>
          </w:tcPr>
          <w:p w14:paraId="2F2ACAE6">
            <w:pPr>
              <w:rPr>
                <w:rFonts w:ascii="Arial"/>
                <w:sz w:val="21"/>
              </w:rPr>
            </w:pPr>
          </w:p>
        </w:tc>
      </w:tr>
      <w:tr w14:paraId="07E9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5" w:type="dxa"/>
            <w:vMerge w:val="continue"/>
            <w:tcBorders>
              <w:top w:val="nil"/>
            </w:tcBorders>
            <w:textDirection w:val="tbRlV"/>
            <w:vAlign w:val="top"/>
          </w:tcPr>
          <w:p w14:paraId="0BECAF5B">
            <w:pPr>
              <w:rPr>
                <w:rFonts w:ascii="Arial"/>
                <w:sz w:val="21"/>
              </w:rPr>
            </w:pPr>
          </w:p>
        </w:tc>
        <w:tc>
          <w:tcPr>
            <w:tcW w:w="1375" w:type="dxa"/>
            <w:vAlign w:val="top"/>
          </w:tcPr>
          <w:p w14:paraId="25C7E376">
            <w:pPr>
              <w:spacing w:line="249" w:lineRule="auto"/>
              <w:jc w:val="center"/>
              <w:rPr>
                <w:rFonts w:ascii="Arial"/>
                <w:sz w:val="21"/>
              </w:rPr>
            </w:pPr>
          </w:p>
          <w:p w14:paraId="62D37E42">
            <w:pPr>
              <w:spacing w:line="250" w:lineRule="auto"/>
              <w:jc w:val="center"/>
              <w:rPr>
                <w:rFonts w:ascii="Arial"/>
                <w:sz w:val="21"/>
              </w:rPr>
            </w:pPr>
          </w:p>
          <w:p w14:paraId="6FE335DD">
            <w:pPr>
              <w:pStyle w:val="20"/>
              <w:spacing w:before="102" w:line="158" w:lineRule="auto"/>
              <w:jc w:val="center"/>
              <w:rPr>
                <w:rFonts w:hint="eastAsia" w:eastAsia="微软雅黑"/>
                <w:lang w:val="en-US" w:eastAsia="zh-CN"/>
              </w:rPr>
            </w:pPr>
            <w:r>
              <w:rPr>
                <w:rFonts w:hint="eastAsia" w:ascii="微软雅黑" w:hAnsi="微软雅黑" w:eastAsia="微软雅黑" w:cs="微软雅黑"/>
                <w:snapToGrid w:val="0"/>
                <w:color w:val="000000"/>
                <w:spacing w:val="-1"/>
                <w:kern w:val="0"/>
                <w:sz w:val="24"/>
                <w:szCs w:val="24"/>
                <w:lang w:val="en-US" w:eastAsia="en-US" w:bidi="ar-SA"/>
              </w:rPr>
              <w:t>无重大违法记录声明</w:t>
            </w:r>
          </w:p>
        </w:tc>
        <w:tc>
          <w:tcPr>
            <w:tcW w:w="6229" w:type="dxa"/>
            <w:vAlign w:val="top"/>
          </w:tcPr>
          <w:p w14:paraId="78206C35">
            <w:pPr>
              <w:pStyle w:val="20"/>
              <w:spacing w:before="197" w:line="210" w:lineRule="auto"/>
              <w:ind w:left="11"/>
              <w:jc w:val="both"/>
            </w:pPr>
            <w:r>
              <w:rPr>
                <w:rFonts w:hint="eastAsia" w:ascii="微软雅黑" w:hAnsi="微软雅黑" w:eastAsia="微软雅黑" w:cs="微软雅黑"/>
                <w:spacing w:val="-1"/>
                <w:sz w:val="24"/>
                <w:szCs w:val="24"/>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35" w:type="dxa"/>
            <w:vAlign w:val="top"/>
          </w:tcPr>
          <w:p w14:paraId="635B4B35">
            <w:pPr>
              <w:rPr>
                <w:rFonts w:ascii="Arial"/>
                <w:sz w:val="21"/>
              </w:rPr>
            </w:pPr>
          </w:p>
        </w:tc>
        <w:tc>
          <w:tcPr>
            <w:tcW w:w="981" w:type="dxa"/>
            <w:vAlign w:val="top"/>
          </w:tcPr>
          <w:p w14:paraId="43962D56">
            <w:pPr>
              <w:rPr>
                <w:rFonts w:ascii="Arial"/>
                <w:sz w:val="21"/>
              </w:rPr>
            </w:pPr>
          </w:p>
        </w:tc>
      </w:tr>
      <w:tr w14:paraId="58E9D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4" w:hRule="atLeast"/>
        </w:trPr>
        <w:tc>
          <w:tcPr>
            <w:tcW w:w="545" w:type="dxa"/>
            <w:vMerge w:val="restart"/>
            <w:tcBorders>
              <w:bottom w:val="nil"/>
            </w:tcBorders>
            <w:vAlign w:val="top"/>
          </w:tcPr>
          <w:p w14:paraId="5BC0BE42">
            <w:pPr>
              <w:rPr>
                <w:rFonts w:ascii="Arial"/>
                <w:sz w:val="21"/>
              </w:rPr>
            </w:pPr>
          </w:p>
        </w:tc>
        <w:tc>
          <w:tcPr>
            <w:tcW w:w="1375" w:type="dxa"/>
            <w:vAlign w:val="top"/>
          </w:tcPr>
          <w:p w14:paraId="145B777C">
            <w:pPr>
              <w:pStyle w:val="20"/>
              <w:spacing w:before="318" w:line="159" w:lineRule="auto"/>
              <w:jc w:val="center"/>
              <w:rPr>
                <w:rFonts w:hint="eastAsia" w:eastAsia="微软雅黑"/>
                <w:lang w:val="en-US" w:eastAsia="zh-CN"/>
              </w:rPr>
            </w:pPr>
            <w:r>
              <w:rPr>
                <w:rFonts w:hint="eastAsia" w:ascii="微软雅黑" w:hAnsi="微软雅黑" w:eastAsia="微软雅黑" w:cs="微软雅黑"/>
                <w:snapToGrid w:val="0"/>
                <w:color w:val="000000"/>
                <w:spacing w:val="-1"/>
                <w:kern w:val="0"/>
                <w:sz w:val="24"/>
                <w:szCs w:val="24"/>
                <w:lang w:val="en-US" w:eastAsia="en-US" w:bidi="ar-SA"/>
              </w:rPr>
              <w:t>投标人信用记录</w:t>
            </w:r>
          </w:p>
        </w:tc>
        <w:tc>
          <w:tcPr>
            <w:tcW w:w="6229" w:type="dxa"/>
            <w:vAlign w:val="top"/>
          </w:tcPr>
          <w:p w14:paraId="44D661CF">
            <w:pPr>
              <w:spacing w:before="49"/>
              <w:ind w:right="115"/>
            </w:pPr>
            <w:r>
              <w:rPr>
                <w:rFonts w:hint="eastAsia" w:ascii="微软雅黑" w:hAnsi="微软雅黑" w:eastAsia="微软雅黑" w:cs="微软雅黑"/>
                <w:spacing w:val="-1"/>
                <w:sz w:val="24"/>
                <w:szCs w:val="24"/>
                <w:lang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835" w:type="dxa"/>
            <w:vAlign w:val="top"/>
          </w:tcPr>
          <w:p w14:paraId="746C4ED0">
            <w:pPr>
              <w:rPr>
                <w:rFonts w:ascii="Arial"/>
                <w:sz w:val="21"/>
              </w:rPr>
            </w:pPr>
          </w:p>
        </w:tc>
        <w:tc>
          <w:tcPr>
            <w:tcW w:w="981" w:type="dxa"/>
            <w:vAlign w:val="top"/>
          </w:tcPr>
          <w:p w14:paraId="0F1BF92F">
            <w:pPr>
              <w:rPr>
                <w:rFonts w:ascii="Arial"/>
                <w:sz w:val="21"/>
              </w:rPr>
            </w:pPr>
          </w:p>
        </w:tc>
      </w:tr>
      <w:tr w14:paraId="7B8FA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45" w:type="dxa"/>
            <w:vMerge w:val="continue"/>
            <w:tcBorders>
              <w:top w:val="nil"/>
              <w:bottom w:val="nil"/>
            </w:tcBorders>
            <w:vAlign w:val="top"/>
          </w:tcPr>
          <w:p w14:paraId="5BEE75B9">
            <w:pPr>
              <w:rPr>
                <w:rFonts w:ascii="Arial"/>
                <w:sz w:val="21"/>
              </w:rPr>
            </w:pPr>
          </w:p>
        </w:tc>
        <w:tc>
          <w:tcPr>
            <w:tcW w:w="1375" w:type="dxa"/>
            <w:vAlign w:val="top"/>
          </w:tcPr>
          <w:p w14:paraId="43AE2EA6">
            <w:pPr>
              <w:pStyle w:val="20"/>
              <w:spacing w:before="318" w:line="159" w:lineRule="auto"/>
              <w:jc w:val="center"/>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投标人关联关系</w:t>
            </w:r>
          </w:p>
          <w:p w14:paraId="3A707E7A">
            <w:pPr>
              <w:pStyle w:val="20"/>
              <w:spacing w:before="318" w:line="159" w:lineRule="auto"/>
              <w:jc w:val="center"/>
              <w:rPr>
                <w:rFonts w:hint="eastAsia" w:ascii="微软雅黑" w:hAnsi="微软雅黑" w:eastAsia="微软雅黑" w:cs="微软雅黑"/>
                <w:snapToGrid w:val="0"/>
                <w:color w:val="000000"/>
                <w:spacing w:val="-1"/>
                <w:kern w:val="0"/>
                <w:sz w:val="24"/>
                <w:szCs w:val="24"/>
                <w:lang w:val="en-US" w:eastAsia="zh-CN" w:bidi="ar-SA"/>
              </w:rPr>
            </w:pPr>
          </w:p>
        </w:tc>
        <w:tc>
          <w:tcPr>
            <w:tcW w:w="6229" w:type="dxa"/>
            <w:vAlign w:val="top"/>
          </w:tcPr>
          <w:p w14:paraId="2B2E393A">
            <w:pPr>
              <w:spacing w:before="49"/>
              <w:ind w:right="115"/>
            </w:pPr>
            <w:r>
              <w:rPr>
                <w:rFonts w:hint="eastAsia" w:ascii="微软雅黑" w:hAnsi="微软雅黑" w:eastAsia="微软雅黑" w:cs="微软雅黑"/>
                <w:spacing w:val="-1"/>
                <w:sz w:val="24"/>
                <w:szCs w:val="24"/>
                <w:lang w:eastAsia="zh-CN"/>
              </w:rPr>
              <w:t>企业负责人为同一人或者存在直接控股、管理关系的不同投标人，不得参加同一合同项下的政府采购活动。否则，皆取消投标资格。</w:t>
            </w:r>
          </w:p>
        </w:tc>
        <w:tc>
          <w:tcPr>
            <w:tcW w:w="835" w:type="dxa"/>
            <w:vAlign w:val="top"/>
          </w:tcPr>
          <w:p w14:paraId="17BD6C74">
            <w:pPr>
              <w:rPr>
                <w:rFonts w:ascii="Arial"/>
                <w:sz w:val="21"/>
              </w:rPr>
            </w:pPr>
          </w:p>
        </w:tc>
        <w:tc>
          <w:tcPr>
            <w:tcW w:w="981" w:type="dxa"/>
            <w:vAlign w:val="top"/>
          </w:tcPr>
          <w:p w14:paraId="612E51EB">
            <w:pPr>
              <w:rPr>
                <w:rFonts w:ascii="Arial"/>
                <w:sz w:val="21"/>
              </w:rPr>
            </w:pPr>
          </w:p>
        </w:tc>
      </w:tr>
      <w:tr w14:paraId="5AF1C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45" w:type="dxa"/>
            <w:vMerge w:val="continue"/>
            <w:tcBorders>
              <w:top w:val="nil"/>
              <w:bottom w:val="nil"/>
            </w:tcBorders>
            <w:vAlign w:val="top"/>
          </w:tcPr>
          <w:p w14:paraId="7539DD2E">
            <w:pPr>
              <w:rPr>
                <w:rFonts w:ascii="Arial"/>
                <w:sz w:val="21"/>
              </w:rPr>
            </w:pPr>
          </w:p>
        </w:tc>
        <w:tc>
          <w:tcPr>
            <w:tcW w:w="1375" w:type="dxa"/>
            <w:vAlign w:val="top"/>
          </w:tcPr>
          <w:p w14:paraId="6B51354F">
            <w:pPr>
              <w:pStyle w:val="20"/>
              <w:spacing w:before="318" w:line="159" w:lineRule="auto"/>
              <w:jc w:val="left"/>
              <w:rPr>
                <w:rFonts w:hint="default"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投标保证金或电子保函</w:t>
            </w:r>
          </w:p>
        </w:tc>
        <w:tc>
          <w:tcPr>
            <w:tcW w:w="6229" w:type="dxa"/>
            <w:vAlign w:val="top"/>
          </w:tcPr>
          <w:p w14:paraId="42D61F15">
            <w:pPr>
              <w:pStyle w:val="20"/>
              <w:spacing w:before="4" w:line="170" w:lineRule="auto"/>
              <w:ind w:left="118"/>
              <w:rPr>
                <w:rFonts w:hint="eastAsia" w:ascii="微软雅黑" w:hAnsi="微软雅黑" w:eastAsia="微软雅黑" w:cs="微软雅黑"/>
                <w:spacing w:val="-1"/>
                <w:sz w:val="24"/>
                <w:szCs w:val="24"/>
                <w:lang w:eastAsia="zh-CN"/>
              </w:rPr>
            </w:pPr>
          </w:p>
          <w:p w14:paraId="02AF8757">
            <w:pPr>
              <w:pStyle w:val="20"/>
              <w:spacing w:before="4" w:line="170" w:lineRule="auto"/>
              <w:rPr>
                <w:rFonts w:hint="default"/>
                <w:lang w:val="en-US"/>
              </w:rPr>
            </w:pPr>
            <w:r>
              <w:rPr>
                <w:rFonts w:hint="eastAsia" w:ascii="微软雅黑" w:hAnsi="微软雅黑" w:eastAsia="微软雅黑" w:cs="微软雅黑"/>
                <w:spacing w:val="-1"/>
                <w:sz w:val="24"/>
                <w:szCs w:val="24"/>
                <w:lang w:eastAsia="zh-CN"/>
              </w:rPr>
              <w:t>投标保证金或电子保函</w:t>
            </w:r>
            <w:r>
              <w:rPr>
                <w:rFonts w:hint="eastAsia" w:cs="微软雅黑"/>
                <w:spacing w:val="-1"/>
                <w:sz w:val="24"/>
                <w:szCs w:val="24"/>
                <w:lang w:val="en-US" w:eastAsia="zh-CN"/>
              </w:rPr>
              <w:t>是否满足招标文件要求。</w:t>
            </w:r>
          </w:p>
        </w:tc>
        <w:tc>
          <w:tcPr>
            <w:tcW w:w="835" w:type="dxa"/>
            <w:vAlign w:val="top"/>
          </w:tcPr>
          <w:p w14:paraId="2A8EEF50">
            <w:pPr>
              <w:rPr>
                <w:rFonts w:ascii="Arial"/>
                <w:sz w:val="21"/>
              </w:rPr>
            </w:pPr>
          </w:p>
        </w:tc>
        <w:tc>
          <w:tcPr>
            <w:tcW w:w="981" w:type="dxa"/>
            <w:vAlign w:val="top"/>
          </w:tcPr>
          <w:p w14:paraId="3840A1D2">
            <w:pPr>
              <w:rPr>
                <w:rFonts w:ascii="Arial"/>
                <w:sz w:val="21"/>
              </w:rPr>
            </w:pPr>
          </w:p>
        </w:tc>
      </w:tr>
      <w:tr w14:paraId="667B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45" w:type="dxa"/>
            <w:vMerge w:val="continue"/>
            <w:tcBorders>
              <w:top w:val="nil"/>
              <w:bottom w:val="nil"/>
            </w:tcBorders>
            <w:vAlign w:val="top"/>
          </w:tcPr>
          <w:p w14:paraId="53280C23">
            <w:pPr>
              <w:rPr>
                <w:rFonts w:ascii="Arial"/>
                <w:sz w:val="21"/>
              </w:rPr>
            </w:pPr>
          </w:p>
        </w:tc>
        <w:tc>
          <w:tcPr>
            <w:tcW w:w="1375" w:type="dxa"/>
            <w:vAlign w:val="top"/>
          </w:tcPr>
          <w:p w14:paraId="7FB92F9D">
            <w:pPr>
              <w:pStyle w:val="20"/>
              <w:spacing w:before="318" w:line="159" w:lineRule="auto"/>
              <w:jc w:val="lef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zh-CN" w:bidi="ar-SA"/>
              </w:rPr>
              <w:t>《中小企业声明函》</w:t>
            </w:r>
          </w:p>
        </w:tc>
        <w:tc>
          <w:tcPr>
            <w:tcW w:w="6229" w:type="dxa"/>
            <w:vAlign w:val="top"/>
          </w:tcPr>
          <w:p w14:paraId="0AC462E9">
            <w:pPr>
              <w:pStyle w:val="20"/>
              <w:spacing w:before="4" w:line="170" w:lineRule="auto"/>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napToGrid w:val="0"/>
                <w:color w:val="000000"/>
                <w:spacing w:val="-1"/>
                <w:kern w:val="0"/>
                <w:sz w:val="24"/>
                <w:szCs w:val="24"/>
                <w:lang w:val="en-US" w:eastAsia="zh-CN" w:bidi="ar-SA"/>
              </w:rPr>
              <w:t>请根据要求单独上传《中小企业声明函》。格式以采购文件要求为准。</w:t>
            </w:r>
          </w:p>
        </w:tc>
        <w:tc>
          <w:tcPr>
            <w:tcW w:w="835" w:type="dxa"/>
            <w:vAlign w:val="top"/>
          </w:tcPr>
          <w:p w14:paraId="77CD4971">
            <w:pPr>
              <w:rPr>
                <w:rFonts w:ascii="Arial"/>
                <w:sz w:val="21"/>
              </w:rPr>
            </w:pPr>
          </w:p>
        </w:tc>
        <w:tc>
          <w:tcPr>
            <w:tcW w:w="981" w:type="dxa"/>
            <w:vAlign w:val="top"/>
          </w:tcPr>
          <w:p w14:paraId="66CF2246">
            <w:pPr>
              <w:rPr>
                <w:rFonts w:ascii="Arial"/>
                <w:sz w:val="21"/>
              </w:rPr>
            </w:pPr>
          </w:p>
        </w:tc>
      </w:tr>
      <w:tr w14:paraId="25586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45" w:type="dxa"/>
            <w:vMerge w:val="continue"/>
            <w:tcBorders>
              <w:top w:val="nil"/>
              <w:bottom w:val="nil"/>
            </w:tcBorders>
            <w:vAlign w:val="top"/>
          </w:tcPr>
          <w:p w14:paraId="1A3D3EA3">
            <w:pPr>
              <w:rPr>
                <w:rFonts w:ascii="Arial"/>
                <w:sz w:val="21"/>
              </w:rPr>
            </w:pPr>
          </w:p>
        </w:tc>
        <w:tc>
          <w:tcPr>
            <w:tcW w:w="1375" w:type="dxa"/>
            <w:vAlign w:val="top"/>
          </w:tcPr>
          <w:p w14:paraId="292D66BA">
            <w:pPr>
              <w:pStyle w:val="20"/>
              <w:spacing w:before="318" w:line="159" w:lineRule="auto"/>
              <w:jc w:val="center"/>
              <w:rPr>
                <w:rFonts w:hint="default"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特定资格要求</w:t>
            </w:r>
          </w:p>
        </w:tc>
        <w:tc>
          <w:tcPr>
            <w:tcW w:w="6229" w:type="dxa"/>
            <w:vAlign w:val="top"/>
          </w:tcPr>
          <w:p w14:paraId="78C51CDE">
            <w:pPr>
              <w:pStyle w:val="20"/>
              <w:spacing w:before="4" w:line="170" w:lineRule="auto"/>
              <w:ind w:left="118"/>
              <w:rPr>
                <w:rFonts w:hint="eastAsia" w:ascii="微软雅黑" w:hAnsi="微软雅黑" w:eastAsia="微软雅黑" w:cs="微软雅黑"/>
                <w:spacing w:val="-1"/>
                <w:sz w:val="24"/>
                <w:szCs w:val="24"/>
                <w:lang w:eastAsia="zh-CN"/>
              </w:rPr>
            </w:pPr>
            <w:r>
              <w:rPr>
                <w:rFonts w:ascii="微软雅黑" w:hAnsi="微软雅黑" w:eastAsia="微软雅黑" w:cs="微软雅黑"/>
                <w:spacing w:val="-1"/>
                <w:sz w:val="24"/>
                <w:szCs w:val="24"/>
              </w:rPr>
              <w:t>特定资质：</w:t>
            </w:r>
            <w:r>
              <w:rPr>
                <w:rFonts w:hint="eastAsia" w:ascii="微软雅黑" w:hAnsi="微软雅黑" w:eastAsia="微软雅黑" w:cs="微软雅黑"/>
                <w:color w:val="auto"/>
                <w:spacing w:val="-1"/>
                <w:sz w:val="24"/>
                <w:szCs w:val="24"/>
                <w:lang w:val="en-US" w:eastAsia="zh-CN"/>
              </w:rPr>
              <w:t>拟派本项目的项目总负责人需具有建设部颁发的本单位注册的一级注册造价工程师资格证或注册造价工程师资格证（土建专业）</w:t>
            </w:r>
          </w:p>
        </w:tc>
        <w:tc>
          <w:tcPr>
            <w:tcW w:w="835" w:type="dxa"/>
            <w:vAlign w:val="top"/>
          </w:tcPr>
          <w:p w14:paraId="4B7FA1E2">
            <w:pPr>
              <w:rPr>
                <w:rFonts w:ascii="Arial"/>
                <w:sz w:val="21"/>
              </w:rPr>
            </w:pPr>
          </w:p>
        </w:tc>
        <w:tc>
          <w:tcPr>
            <w:tcW w:w="981" w:type="dxa"/>
            <w:vAlign w:val="top"/>
          </w:tcPr>
          <w:p w14:paraId="3578BEB5">
            <w:pPr>
              <w:rPr>
                <w:rFonts w:ascii="Arial"/>
                <w:sz w:val="21"/>
              </w:rPr>
            </w:pPr>
          </w:p>
        </w:tc>
      </w:tr>
      <w:tr w14:paraId="570E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45" w:type="dxa"/>
            <w:vMerge w:val="continue"/>
            <w:tcBorders>
              <w:top w:val="nil"/>
            </w:tcBorders>
            <w:vAlign w:val="top"/>
          </w:tcPr>
          <w:p w14:paraId="133DB4F5">
            <w:pPr>
              <w:rPr>
                <w:rFonts w:ascii="Arial"/>
                <w:sz w:val="21"/>
              </w:rPr>
            </w:pPr>
          </w:p>
        </w:tc>
        <w:tc>
          <w:tcPr>
            <w:tcW w:w="9420" w:type="dxa"/>
            <w:gridSpan w:val="4"/>
            <w:vAlign w:val="top"/>
          </w:tcPr>
          <w:p w14:paraId="51479768">
            <w:pPr>
              <w:pStyle w:val="20"/>
              <w:spacing w:before="196" w:line="187" w:lineRule="auto"/>
              <w:ind w:left="17"/>
            </w:pPr>
            <w:r>
              <w:rPr>
                <w:spacing w:val="-2"/>
              </w:rPr>
              <w:t>注：如供应商有一项未通过不得参与下阶段评审，视为无效投标。</w:t>
            </w:r>
          </w:p>
        </w:tc>
      </w:tr>
      <w:tr w14:paraId="5139B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45" w:type="dxa"/>
            <w:vMerge w:val="restart"/>
            <w:tcBorders>
              <w:bottom w:val="nil"/>
            </w:tcBorders>
            <w:textDirection w:val="tbRlV"/>
            <w:vAlign w:val="top"/>
          </w:tcPr>
          <w:p w14:paraId="3105AE52">
            <w:pPr>
              <w:pStyle w:val="20"/>
              <w:spacing w:before="216" w:line="172" w:lineRule="auto"/>
            </w:pPr>
            <w:r>
              <w:rPr>
                <w:b/>
                <w:bCs/>
                <w:spacing w:val="5"/>
              </w:rPr>
              <w:t>符</w:t>
            </w:r>
            <w:r>
              <w:rPr>
                <w:b/>
                <w:bCs/>
                <w:spacing w:val="47"/>
                <w:w w:val="101"/>
              </w:rPr>
              <w:t xml:space="preserve"> </w:t>
            </w:r>
            <w:r>
              <w:rPr>
                <w:b/>
                <w:bCs/>
                <w:spacing w:val="5"/>
              </w:rPr>
              <w:t>合</w:t>
            </w:r>
            <w:r>
              <w:rPr>
                <w:b/>
                <w:bCs/>
                <w:spacing w:val="46"/>
              </w:rPr>
              <w:t xml:space="preserve"> </w:t>
            </w:r>
            <w:r>
              <w:rPr>
                <w:b/>
                <w:bCs/>
                <w:spacing w:val="5"/>
              </w:rPr>
              <w:t>性</w:t>
            </w:r>
            <w:r>
              <w:rPr>
                <w:b/>
                <w:bCs/>
                <w:spacing w:val="47"/>
              </w:rPr>
              <w:t xml:space="preserve"> </w:t>
            </w:r>
            <w:r>
              <w:rPr>
                <w:b/>
                <w:bCs/>
                <w:spacing w:val="5"/>
              </w:rPr>
              <w:t>评</w:t>
            </w:r>
            <w:r>
              <w:rPr>
                <w:b/>
                <w:bCs/>
                <w:spacing w:val="46"/>
              </w:rPr>
              <w:t xml:space="preserve"> </w:t>
            </w:r>
            <w:r>
              <w:rPr>
                <w:b/>
                <w:bCs/>
                <w:spacing w:val="5"/>
              </w:rPr>
              <w:t>审</w:t>
            </w:r>
          </w:p>
        </w:tc>
        <w:tc>
          <w:tcPr>
            <w:tcW w:w="1375" w:type="dxa"/>
            <w:vAlign w:val="top"/>
          </w:tcPr>
          <w:p w14:paraId="43B69328">
            <w:pPr>
              <w:pStyle w:val="20"/>
              <w:spacing w:before="325" w:line="159" w:lineRule="auto"/>
              <w:jc w:val="center"/>
              <w:rPr>
                <w:spacing w:val="-4"/>
              </w:rPr>
            </w:pPr>
            <w:r>
              <w:rPr>
                <w:rFonts w:hint="eastAsia"/>
                <w:spacing w:val="-4"/>
                <w:lang w:val="en-US" w:eastAsia="en-US"/>
              </w:rPr>
              <w:t>签字、盖章</w:t>
            </w:r>
          </w:p>
        </w:tc>
        <w:tc>
          <w:tcPr>
            <w:tcW w:w="6229" w:type="dxa"/>
            <w:vAlign w:val="top"/>
          </w:tcPr>
          <w:p w14:paraId="7E3E6B3E">
            <w:pPr>
              <w:pStyle w:val="20"/>
              <w:spacing w:before="113" w:line="205" w:lineRule="auto"/>
              <w:ind w:left="123" w:right="67" w:hanging="5"/>
            </w:pPr>
            <w:r>
              <w:rPr>
                <w:spacing w:val="-1"/>
              </w:rPr>
              <w:t>投标文件签署是否符合招标文件要求（在规定区域加盖单位电子</w:t>
            </w:r>
            <w:r>
              <w:rPr>
                <w:spacing w:val="-6"/>
                <w:w w:val="99"/>
              </w:rPr>
              <w:t>公章或法定代表人章</w:t>
            </w:r>
            <w:r>
              <w:rPr>
                <w:spacing w:val="4"/>
              </w:rPr>
              <w:t>）；</w:t>
            </w:r>
          </w:p>
        </w:tc>
        <w:tc>
          <w:tcPr>
            <w:tcW w:w="835" w:type="dxa"/>
            <w:vAlign w:val="top"/>
          </w:tcPr>
          <w:p w14:paraId="4976DC35">
            <w:pPr>
              <w:rPr>
                <w:rFonts w:ascii="Arial"/>
                <w:sz w:val="21"/>
              </w:rPr>
            </w:pPr>
          </w:p>
        </w:tc>
        <w:tc>
          <w:tcPr>
            <w:tcW w:w="981" w:type="dxa"/>
            <w:vAlign w:val="top"/>
          </w:tcPr>
          <w:p w14:paraId="0DE4E59D">
            <w:pPr>
              <w:rPr>
                <w:rFonts w:ascii="Arial"/>
                <w:sz w:val="21"/>
              </w:rPr>
            </w:pPr>
          </w:p>
        </w:tc>
      </w:tr>
      <w:tr w14:paraId="1EC7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45" w:type="dxa"/>
            <w:vMerge w:val="continue"/>
            <w:tcBorders>
              <w:top w:val="nil"/>
              <w:bottom w:val="nil"/>
            </w:tcBorders>
            <w:textDirection w:val="tbRlV"/>
            <w:vAlign w:val="top"/>
          </w:tcPr>
          <w:p w14:paraId="5C271CAE">
            <w:pPr>
              <w:rPr>
                <w:rFonts w:ascii="Arial"/>
                <w:sz w:val="21"/>
              </w:rPr>
            </w:pPr>
          </w:p>
        </w:tc>
        <w:tc>
          <w:tcPr>
            <w:tcW w:w="1375" w:type="dxa"/>
            <w:vAlign w:val="top"/>
          </w:tcPr>
          <w:p w14:paraId="3BEF5A0E">
            <w:pPr>
              <w:pStyle w:val="20"/>
              <w:spacing w:before="325" w:line="159" w:lineRule="auto"/>
              <w:jc w:val="center"/>
              <w:rPr>
                <w:spacing w:val="-4"/>
              </w:rPr>
            </w:pPr>
            <w:r>
              <w:rPr>
                <w:rFonts w:hint="eastAsia"/>
                <w:spacing w:val="-4"/>
                <w:lang w:val="en-US" w:eastAsia="en-US"/>
              </w:rPr>
              <w:t>响应文件内容</w:t>
            </w:r>
          </w:p>
        </w:tc>
        <w:tc>
          <w:tcPr>
            <w:tcW w:w="6229" w:type="dxa"/>
            <w:vAlign w:val="top"/>
          </w:tcPr>
          <w:p w14:paraId="7D9B0191">
            <w:pPr>
              <w:pStyle w:val="20"/>
              <w:spacing w:before="173" w:line="190" w:lineRule="auto"/>
              <w:ind w:left="123" w:right="67" w:firstLine="4"/>
            </w:pPr>
            <w:r>
              <w:rPr>
                <w:spacing w:val="-1"/>
              </w:rPr>
              <w:t>需要提交的证明文件不全，或者不符合招标文件标明的证明文件</w:t>
            </w:r>
            <w:r>
              <w:rPr>
                <w:spacing w:val="-5"/>
              </w:rPr>
              <w:t>要求的</w:t>
            </w:r>
          </w:p>
        </w:tc>
        <w:tc>
          <w:tcPr>
            <w:tcW w:w="835" w:type="dxa"/>
            <w:vAlign w:val="top"/>
          </w:tcPr>
          <w:p w14:paraId="691BEEAE">
            <w:pPr>
              <w:rPr>
                <w:rFonts w:ascii="Arial"/>
                <w:sz w:val="21"/>
              </w:rPr>
            </w:pPr>
          </w:p>
        </w:tc>
        <w:tc>
          <w:tcPr>
            <w:tcW w:w="981" w:type="dxa"/>
            <w:vAlign w:val="top"/>
          </w:tcPr>
          <w:p w14:paraId="05B1C729">
            <w:pPr>
              <w:rPr>
                <w:rFonts w:ascii="Arial"/>
                <w:sz w:val="21"/>
              </w:rPr>
            </w:pPr>
          </w:p>
        </w:tc>
      </w:tr>
      <w:tr w14:paraId="093FC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545" w:type="dxa"/>
            <w:vMerge w:val="continue"/>
            <w:tcBorders>
              <w:top w:val="nil"/>
              <w:bottom w:val="nil"/>
            </w:tcBorders>
            <w:textDirection w:val="tbRlV"/>
            <w:vAlign w:val="top"/>
          </w:tcPr>
          <w:p w14:paraId="53453ABB">
            <w:pPr>
              <w:rPr>
                <w:rFonts w:ascii="Arial"/>
                <w:sz w:val="21"/>
              </w:rPr>
            </w:pPr>
          </w:p>
        </w:tc>
        <w:tc>
          <w:tcPr>
            <w:tcW w:w="1375" w:type="dxa"/>
            <w:vAlign w:val="top"/>
          </w:tcPr>
          <w:p w14:paraId="4CD10CB4">
            <w:pPr>
              <w:pStyle w:val="20"/>
              <w:spacing w:before="325" w:line="159" w:lineRule="auto"/>
              <w:ind w:left="253"/>
              <w:jc w:val="both"/>
              <w:rPr>
                <w:spacing w:val="-4"/>
              </w:rPr>
            </w:pPr>
            <w:r>
              <w:rPr>
                <w:spacing w:val="-4"/>
              </w:rPr>
              <w:t>服务期</w:t>
            </w:r>
          </w:p>
        </w:tc>
        <w:tc>
          <w:tcPr>
            <w:tcW w:w="6229" w:type="dxa"/>
            <w:vAlign w:val="top"/>
          </w:tcPr>
          <w:p w14:paraId="6B3B1126">
            <w:pPr>
              <w:pStyle w:val="20"/>
              <w:spacing w:before="224" w:line="168" w:lineRule="auto"/>
              <w:jc w:val="left"/>
            </w:pPr>
            <w:r>
              <w:rPr>
                <w:spacing w:val="-3"/>
              </w:rPr>
              <w:t>投标文件记载的招标项目服务期是否超过招标文件规定的服务期；</w:t>
            </w:r>
          </w:p>
        </w:tc>
        <w:tc>
          <w:tcPr>
            <w:tcW w:w="835" w:type="dxa"/>
            <w:vAlign w:val="top"/>
          </w:tcPr>
          <w:p w14:paraId="6E0E6301">
            <w:pPr>
              <w:rPr>
                <w:rFonts w:ascii="Arial"/>
                <w:sz w:val="21"/>
              </w:rPr>
            </w:pPr>
          </w:p>
        </w:tc>
        <w:tc>
          <w:tcPr>
            <w:tcW w:w="981" w:type="dxa"/>
            <w:vAlign w:val="top"/>
          </w:tcPr>
          <w:p w14:paraId="02EDBE64">
            <w:pPr>
              <w:rPr>
                <w:rFonts w:ascii="Arial"/>
                <w:sz w:val="21"/>
              </w:rPr>
            </w:pPr>
          </w:p>
        </w:tc>
      </w:tr>
      <w:tr w14:paraId="7F029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45" w:type="dxa"/>
            <w:vMerge w:val="continue"/>
            <w:tcBorders>
              <w:top w:val="nil"/>
              <w:bottom w:val="nil"/>
            </w:tcBorders>
            <w:textDirection w:val="tbRlV"/>
            <w:vAlign w:val="top"/>
          </w:tcPr>
          <w:p w14:paraId="4820D937">
            <w:pPr>
              <w:rPr>
                <w:rFonts w:ascii="Arial"/>
                <w:sz w:val="21"/>
              </w:rPr>
            </w:pPr>
          </w:p>
        </w:tc>
        <w:tc>
          <w:tcPr>
            <w:tcW w:w="1375" w:type="dxa"/>
            <w:vAlign w:val="top"/>
          </w:tcPr>
          <w:p w14:paraId="0D84AB4C">
            <w:pPr>
              <w:pStyle w:val="20"/>
              <w:spacing w:before="325" w:line="159" w:lineRule="auto"/>
              <w:jc w:val="center"/>
              <w:rPr>
                <w:spacing w:val="-4"/>
              </w:rPr>
            </w:pPr>
            <w:r>
              <w:rPr>
                <w:rFonts w:hint="eastAsia"/>
                <w:spacing w:val="-4"/>
                <w:lang w:val="en-US" w:eastAsia="en-US"/>
              </w:rPr>
              <w:t>投标有效期</w:t>
            </w:r>
          </w:p>
        </w:tc>
        <w:tc>
          <w:tcPr>
            <w:tcW w:w="6229" w:type="dxa"/>
            <w:vAlign w:val="top"/>
          </w:tcPr>
          <w:p w14:paraId="11DD9440">
            <w:pPr>
              <w:pStyle w:val="20"/>
              <w:spacing w:before="177" w:line="188" w:lineRule="auto"/>
              <w:ind w:left="11"/>
            </w:pPr>
            <w:r>
              <w:rPr>
                <w:spacing w:val="-5"/>
              </w:rPr>
              <w:t>投标有效期等相关条款是否满足招标文件要求的</w:t>
            </w:r>
          </w:p>
        </w:tc>
        <w:tc>
          <w:tcPr>
            <w:tcW w:w="835" w:type="dxa"/>
            <w:vAlign w:val="top"/>
          </w:tcPr>
          <w:p w14:paraId="6E9AF64B">
            <w:pPr>
              <w:rPr>
                <w:rFonts w:ascii="Arial"/>
                <w:sz w:val="21"/>
              </w:rPr>
            </w:pPr>
          </w:p>
        </w:tc>
        <w:tc>
          <w:tcPr>
            <w:tcW w:w="981" w:type="dxa"/>
            <w:vAlign w:val="top"/>
          </w:tcPr>
          <w:p w14:paraId="528265B7">
            <w:pPr>
              <w:rPr>
                <w:rFonts w:ascii="Arial"/>
                <w:sz w:val="21"/>
              </w:rPr>
            </w:pPr>
          </w:p>
        </w:tc>
      </w:tr>
      <w:tr w14:paraId="2F7C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5" w:type="dxa"/>
            <w:vMerge w:val="continue"/>
            <w:tcBorders>
              <w:top w:val="nil"/>
              <w:bottom w:val="nil"/>
            </w:tcBorders>
            <w:textDirection w:val="tbRlV"/>
            <w:vAlign w:val="top"/>
          </w:tcPr>
          <w:p w14:paraId="21A39A26">
            <w:pPr>
              <w:rPr>
                <w:rFonts w:ascii="Arial"/>
                <w:sz w:val="21"/>
              </w:rPr>
            </w:pPr>
          </w:p>
        </w:tc>
        <w:tc>
          <w:tcPr>
            <w:tcW w:w="1375" w:type="dxa"/>
            <w:vAlign w:val="top"/>
          </w:tcPr>
          <w:p w14:paraId="2525FD45">
            <w:pPr>
              <w:pStyle w:val="20"/>
              <w:spacing w:before="325" w:line="159" w:lineRule="auto"/>
              <w:jc w:val="center"/>
              <w:rPr>
                <w:rFonts w:hint="eastAsia"/>
                <w:spacing w:val="-4"/>
                <w:lang w:val="en-US" w:eastAsia="en-US"/>
              </w:rPr>
            </w:pPr>
            <w:r>
              <w:rPr>
                <w:rFonts w:hint="eastAsia"/>
                <w:spacing w:val="-4"/>
                <w:lang w:val="en-US" w:eastAsia="en-US"/>
              </w:rPr>
              <w:t>投标报价</w:t>
            </w:r>
          </w:p>
        </w:tc>
        <w:tc>
          <w:tcPr>
            <w:tcW w:w="6229" w:type="dxa"/>
            <w:vAlign w:val="top"/>
          </w:tcPr>
          <w:p w14:paraId="7251F4A6">
            <w:pPr>
              <w:pStyle w:val="20"/>
              <w:spacing w:before="239" w:line="167" w:lineRule="auto"/>
              <w:ind w:left="118"/>
            </w:pPr>
            <w:r>
              <w:rPr>
                <w:spacing w:val="-5"/>
              </w:rPr>
              <w:t>投标报价是否高于采购预算价；</w:t>
            </w:r>
          </w:p>
        </w:tc>
        <w:tc>
          <w:tcPr>
            <w:tcW w:w="835" w:type="dxa"/>
            <w:vAlign w:val="top"/>
          </w:tcPr>
          <w:p w14:paraId="1E3B2BF5">
            <w:pPr>
              <w:rPr>
                <w:rFonts w:ascii="Arial"/>
                <w:sz w:val="21"/>
              </w:rPr>
            </w:pPr>
          </w:p>
        </w:tc>
        <w:tc>
          <w:tcPr>
            <w:tcW w:w="981" w:type="dxa"/>
            <w:vAlign w:val="top"/>
          </w:tcPr>
          <w:p w14:paraId="3F41ACB4">
            <w:pPr>
              <w:rPr>
                <w:rFonts w:ascii="Arial"/>
                <w:sz w:val="21"/>
              </w:rPr>
            </w:pPr>
          </w:p>
        </w:tc>
      </w:tr>
      <w:tr w14:paraId="40F83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45" w:type="dxa"/>
            <w:vMerge w:val="continue"/>
            <w:tcBorders>
              <w:top w:val="nil"/>
            </w:tcBorders>
            <w:textDirection w:val="tbRlV"/>
            <w:vAlign w:val="top"/>
          </w:tcPr>
          <w:p w14:paraId="38188EFB">
            <w:pPr>
              <w:rPr>
                <w:rFonts w:ascii="Arial"/>
                <w:sz w:val="21"/>
              </w:rPr>
            </w:pPr>
          </w:p>
        </w:tc>
        <w:tc>
          <w:tcPr>
            <w:tcW w:w="1375" w:type="dxa"/>
            <w:vAlign w:val="top"/>
          </w:tcPr>
          <w:p w14:paraId="789EB2E9">
            <w:pPr>
              <w:pStyle w:val="20"/>
              <w:spacing w:before="325" w:line="159" w:lineRule="auto"/>
              <w:jc w:val="center"/>
              <w:rPr>
                <w:rFonts w:hint="eastAsia"/>
                <w:spacing w:val="-4"/>
                <w:lang w:val="en-US" w:eastAsia="en-US"/>
              </w:rPr>
            </w:pPr>
            <w:r>
              <w:rPr>
                <w:rFonts w:hint="eastAsia"/>
                <w:spacing w:val="-4"/>
                <w:lang w:val="en-US" w:eastAsia="en-US"/>
              </w:rPr>
              <w:t>投标报价</w:t>
            </w:r>
          </w:p>
        </w:tc>
        <w:tc>
          <w:tcPr>
            <w:tcW w:w="6229" w:type="dxa"/>
            <w:vAlign w:val="top"/>
          </w:tcPr>
          <w:p w14:paraId="3EF35F4F">
            <w:pPr>
              <w:pStyle w:val="20"/>
              <w:spacing w:before="279" w:line="188" w:lineRule="auto"/>
              <w:jc w:val="left"/>
            </w:pPr>
            <w:r>
              <w:rPr>
                <w:spacing w:val="-7"/>
              </w:rPr>
              <w:t>投标报价是否为唯一报价，有多个报价时是否明确有效力的报价；</w:t>
            </w:r>
          </w:p>
        </w:tc>
        <w:tc>
          <w:tcPr>
            <w:tcW w:w="835" w:type="dxa"/>
            <w:vAlign w:val="top"/>
          </w:tcPr>
          <w:p w14:paraId="0E8805D8">
            <w:pPr>
              <w:rPr>
                <w:rFonts w:ascii="Arial"/>
                <w:sz w:val="21"/>
              </w:rPr>
            </w:pPr>
          </w:p>
        </w:tc>
        <w:tc>
          <w:tcPr>
            <w:tcW w:w="981" w:type="dxa"/>
            <w:vAlign w:val="top"/>
          </w:tcPr>
          <w:p w14:paraId="43FF9193">
            <w:pPr>
              <w:rPr>
                <w:rFonts w:ascii="Arial"/>
                <w:sz w:val="21"/>
              </w:rPr>
            </w:pPr>
          </w:p>
        </w:tc>
      </w:tr>
      <w:tr w14:paraId="66E61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45" w:type="dxa"/>
            <w:vMerge w:val="restart"/>
            <w:vAlign w:val="top"/>
          </w:tcPr>
          <w:p w14:paraId="6E610B7F">
            <w:pPr>
              <w:rPr>
                <w:rFonts w:ascii="Arial"/>
                <w:sz w:val="21"/>
              </w:rPr>
            </w:pPr>
          </w:p>
        </w:tc>
        <w:tc>
          <w:tcPr>
            <w:tcW w:w="1375" w:type="dxa"/>
            <w:vAlign w:val="top"/>
          </w:tcPr>
          <w:p w14:paraId="4F1F9E8D">
            <w:pPr>
              <w:pStyle w:val="20"/>
              <w:spacing w:before="325" w:line="159" w:lineRule="auto"/>
              <w:jc w:val="center"/>
              <w:rPr>
                <w:rFonts w:hint="eastAsia"/>
                <w:spacing w:val="-4"/>
                <w:lang w:val="en-US" w:eastAsia="en-US"/>
              </w:rPr>
            </w:pPr>
            <w:r>
              <w:rPr>
                <w:rFonts w:hint="eastAsia"/>
                <w:spacing w:val="-4"/>
                <w:lang w:val="en-US" w:eastAsia="en-US"/>
              </w:rPr>
              <w:t>商务条款</w:t>
            </w:r>
          </w:p>
        </w:tc>
        <w:tc>
          <w:tcPr>
            <w:tcW w:w="6229" w:type="dxa"/>
            <w:vAlign w:val="top"/>
          </w:tcPr>
          <w:p w14:paraId="043B7022">
            <w:pPr>
              <w:pStyle w:val="20"/>
              <w:spacing w:before="280" w:line="188" w:lineRule="auto"/>
              <w:ind w:left="127"/>
            </w:pPr>
            <w:r>
              <w:rPr>
                <w:spacing w:val="-6"/>
              </w:rPr>
              <w:t>商务条款是否有偏离情况的；</w:t>
            </w:r>
          </w:p>
        </w:tc>
        <w:tc>
          <w:tcPr>
            <w:tcW w:w="835" w:type="dxa"/>
            <w:vAlign w:val="top"/>
          </w:tcPr>
          <w:p w14:paraId="79183854">
            <w:pPr>
              <w:rPr>
                <w:rFonts w:ascii="Arial"/>
                <w:sz w:val="21"/>
              </w:rPr>
            </w:pPr>
          </w:p>
        </w:tc>
        <w:tc>
          <w:tcPr>
            <w:tcW w:w="981" w:type="dxa"/>
            <w:vAlign w:val="top"/>
          </w:tcPr>
          <w:p w14:paraId="6CC64194">
            <w:pPr>
              <w:rPr>
                <w:rFonts w:ascii="Arial"/>
                <w:sz w:val="21"/>
              </w:rPr>
            </w:pPr>
          </w:p>
        </w:tc>
      </w:tr>
      <w:tr w14:paraId="08D7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45" w:type="dxa"/>
            <w:vMerge w:val="continue"/>
            <w:vAlign w:val="top"/>
          </w:tcPr>
          <w:p w14:paraId="6270435F">
            <w:pPr>
              <w:rPr>
                <w:rFonts w:ascii="Arial"/>
                <w:sz w:val="21"/>
              </w:rPr>
            </w:pPr>
          </w:p>
        </w:tc>
        <w:tc>
          <w:tcPr>
            <w:tcW w:w="1375" w:type="dxa"/>
            <w:vAlign w:val="top"/>
          </w:tcPr>
          <w:p w14:paraId="3C9650E3">
            <w:pPr>
              <w:pStyle w:val="20"/>
              <w:spacing w:before="325" w:line="159" w:lineRule="auto"/>
              <w:jc w:val="center"/>
              <w:rPr>
                <w:rFonts w:hint="eastAsia"/>
                <w:spacing w:val="-4"/>
                <w:lang w:val="en-US" w:eastAsia="en-US"/>
              </w:rPr>
            </w:pPr>
            <w:r>
              <w:rPr>
                <w:rFonts w:hint="eastAsia"/>
                <w:spacing w:val="-4"/>
                <w:lang w:val="en-US" w:eastAsia="en-US"/>
              </w:rPr>
              <w:t>附加条件</w:t>
            </w:r>
          </w:p>
        </w:tc>
        <w:tc>
          <w:tcPr>
            <w:tcW w:w="6229" w:type="dxa"/>
            <w:vAlign w:val="top"/>
          </w:tcPr>
          <w:p w14:paraId="0FE72B4D">
            <w:pPr>
              <w:pStyle w:val="20"/>
              <w:spacing w:before="280" w:line="188" w:lineRule="auto"/>
              <w:ind w:left="118"/>
            </w:pPr>
            <w:r>
              <w:rPr>
                <w:spacing w:val="-4"/>
              </w:rPr>
              <w:t>投标文件是否附有招标人不能接受条件的；</w:t>
            </w:r>
          </w:p>
        </w:tc>
        <w:tc>
          <w:tcPr>
            <w:tcW w:w="835" w:type="dxa"/>
            <w:vAlign w:val="top"/>
          </w:tcPr>
          <w:p w14:paraId="78F218A8">
            <w:pPr>
              <w:rPr>
                <w:rFonts w:ascii="Arial"/>
                <w:sz w:val="21"/>
              </w:rPr>
            </w:pPr>
          </w:p>
        </w:tc>
        <w:tc>
          <w:tcPr>
            <w:tcW w:w="981" w:type="dxa"/>
            <w:vAlign w:val="top"/>
          </w:tcPr>
          <w:p w14:paraId="64DECA5A">
            <w:pPr>
              <w:rPr>
                <w:rFonts w:ascii="Arial"/>
                <w:sz w:val="21"/>
              </w:rPr>
            </w:pPr>
          </w:p>
        </w:tc>
      </w:tr>
      <w:tr w14:paraId="5DC20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45" w:type="dxa"/>
            <w:vMerge w:val="continue"/>
            <w:vAlign w:val="top"/>
          </w:tcPr>
          <w:p w14:paraId="6CF8F1BA">
            <w:pPr>
              <w:rPr>
                <w:rFonts w:ascii="Arial"/>
                <w:sz w:val="21"/>
              </w:rPr>
            </w:pPr>
          </w:p>
        </w:tc>
        <w:tc>
          <w:tcPr>
            <w:tcW w:w="1375" w:type="dxa"/>
            <w:vAlign w:val="top"/>
          </w:tcPr>
          <w:p w14:paraId="5C13BE57">
            <w:pPr>
              <w:pStyle w:val="20"/>
              <w:spacing w:before="325" w:line="159" w:lineRule="auto"/>
              <w:jc w:val="center"/>
              <w:rPr>
                <w:rFonts w:hint="eastAsia"/>
                <w:spacing w:val="-4"/>
                <w:lang w:val="en-US" w:eastAsia="en-US"/>
              </w:rPr>
            </w:pPr>
            <w:r>
              <w:rPr>
                <w:rFonts w:hint="eastAsia"/>
                <w:spacing w:val="-4"/>
                <w:lang w:val="en-US" w:eastAsia="en-US"/>
              </w:rPr>
              <w:t>虚假投标</w:t>
            </w:r>
          </w:p>
        </w:tc>
        <w:tc>
          <w:tcPr>
            <w:tcW w:w="6229" w:type="dxa"/>
            <w:vAlign w:val="top"/>
          </w:tcPr>
          <w:p w14:paraId="585F4CC3">
            <w:pPr>
              <w:pStyle w:val="20"/>
              <w:spacing w:before="280" w:line="188" w:lineRule="auto"/>
              <w:ind w:left="118"/>
            </w:pPr>
            <w:r>
              <w:rPr>
                <w:spacing w:val="-4"/>
              </w:rPr>
              <w:t>投标文件伪造证明文件等虚假投标的；</w:t>
            </w:r>
          </w:p>
        </w:tc>
        <w:tc>
          <w:tcPr>
            <w:tcW w:w="835" w:type="dxa"/>
            <w:vAlign w:val="top"/>
          </w:tcPr>
          <w:p w14:paraId="6DB80E61">
            <w:pPr>
              <w:rPr>
                <w:rFonts w:ascii="Arial"/>
                <w:sz w:val="21"/>
              </w:rPr>
            </w:pPr>
          </w:p>
        </w:tc>
        <w:tc>
          <w:tcPr>
            <w:tcW w:w="981" w:type="dxa"/>
            <w:vAlign w:val="top"/>
          </w:tcPr>
          <w:p w14:paraId="5060FE2A">
            <w:pPr>
              <w:rPr>
                <w:rFonts w:ascii="Arial"/>
                <w:sz w:val="21"/>
              </w:rPr>
            </w:pPr>
          </w:p>
        </w:tc>
      </w:tr>
      <w:tr w14:paraId="5B82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45" w:type="dxa"/>
            <w:vMerge w:val="continue"/>
            <w:vAlign w:val="top"/>
          </w:tcPr>
          <w:p w14:paraId="31ED108F">
            <w:pPr>
              <w:rPr>
                <w:rFonts w:ascii="Arial"/>
                <w:sz w:val="21"/>
              </w:rPr>
            </w:pPr>
          </w:p>
        </w:tc>
        <w:tc>
          <w:tcPr>
            <w:tcW w:w="1375" w:type="dxa"/>
            <w:vAlign w:val="top"/>
          </w:tcPr>
          <w:p w14:paraId="350692C9">
            <w:pPr>
              <w:pStyle w:val="20"/>
              <w:spacing w:before="325" w:line="159" w:lineRule="auto"/>
              <w:jc w:val="center"/>
              <w:rPr>
                <w:rFonts w:hint="eastAsia"/>
                <w:spacing w:val="-4"/>
                <w:lang w:val="en-US" w:eastAsia="en-US"/>
              </w:rPr>
            </w:pPr>
            <w:r>
              <w:rPr>
                <w:rFonts w:hint="eastAsia"/>
                <w:spacing w:val="-4"/>
                <w:lang w:val="en-US" w:eastAsia="en-US"/>
              </w:rPr>
              <w:t>其他无效情形</w:t>
            </w:r>
          </w:p>
        </w:tc>
        <w:tc>
          <w:tcPr>
            <w:tcW w:w="6229" w:type="dxa"/>
            <w:vAlign w:val="top"/>
          </w:tcPr>
          <w:p w14:paraId="602CA608">
            <w:pPr>
              <w:pStyle w:val="20"/>
              <w:spacing w:before="280" w:line="188" w:lineRule="auto"/>
              <w:ind w:left="119"/>
            </w:pPr>
            <w:r>
              <w:rPr>
                <w:spacing w:val="-1"/>
              </w:rPr>
              <w:t>是否存在法律、法规和招标文件规定的其他无效情形</w:t>
            </w:r>
          </w:p>
        </w:tc>
        <w:tc>
          <w:tcPr>
            <w:tcW w:w="835" w:type="dxa"/>
            <w:vAlign w:val="top"/>
          </w:tcPr>
          <w:p w14:paraId="46FE5078">
            <w:pPr>
              <w:rPr>
                <w:rFonts w:ascii="Arial"/>
                <w:sz w:val="21"/>
              </w:rPr>
            </w:pPr>
          </w:p>
        </w:tc>
        <w:tc>
          <w:tcPr>
            <w:tcW w:w="981" w:type="dxa"/>
            <w:vAlign w:val="top"/>
          </w:tcPr>
          <w:p w14:paraId="27731CD8">
            <w:pPr>
              <w:rPr>
                <w:rFonts w:ascii="Arial"/>
                <w:sz w:val="21"/>
              </w:rPr>
            </w:pPr>
          </w:p>
        </w:tc>
      </w:tr>
      <w:tr w14:paraId="6FBE9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9965" w:type="dxa"/>
            <w:gridSpan w:val="5"/>
            <w:vAlign w:val="top"/>
          </w:tcPr>
          <w:p w14:paraId="1FDDEAC1">
            <w:pPr>
              <w:pStyle w:val="20"/>
              <w:spacing w:before="223" w:line="187" w:lineRule="auto"/>
              <w:ind w:left="937"/>
            </w:pPr>
            <w:r>
              <w:rPr>
                <w:spacing w:val="-2"/>
              </w:rPr>
              <w:t>以上有一项不通过的结论为不通过；初步评审通过的投标人进入下</w:t>
            </w:r>
            <w:r>
              <w:rPr>
                <w:spacing w:val="-3"/>
              </w:rPr>
              <w:t>阶段评审。</w:t>
            </w:r>
          </w:p>
        </w:tc>
      </w:tr>
    </w:tbl>
    <w:p w14:paraId="31843814">
      <w:pPr>
        <w:spacing w:line="24" w:lineRule="exact"/>
      </w:pPr>
    </w:p>
    <w:p w14:paraId="78228225">
      <w:pPr>
        <w:pStyle w:val="18"/>
        <w:ind w:left="0" w:leftChars="0" w:firstLine="0" w:firstLineChars="0"/>
      </w:pPr>
    </w:p>
    <w:p w14:paraId="6EFF60CF">
      <w:pPr>
        <w:pStyle w:val="18"/>
        <w:jc w:val="center"/>
        <w:rPr>
          <w:color w:val="000000" w:themeColor="text1"/>
          <w:sz w:val="28"/>
          <w:szCs w:val="28"/>
          <w14:textFill>
            <w14:solidFill>
              <w14:schemeClr w14:val="tx1"/>
            </w14:solidFill>
          </w14:textFill>
        </w:rPr>
      </w:pPr>
      <w:r>
        <w:rPr>
          <w:b/>
          <w:bCs/>
          <w:color w:val="000000" w:themeColor="text1"/>
          <w:spacing w:val="-4"/>
          <w:sz w:val="28"/>
          <w:szCs w:val="28"/>
          <w14:textFill>
            <w14:solidFill>
              <w14:schemeClr w14:val="tx1"/>
            </w14:solidFill>
          </w14:textFill>
        </w:rPr>
        <w:t>评分标准</w:t>
      </w:r>
    </w:p>
    <w:tbl>
      <w:tblPr>
        <w:tblStyle w:val="19"/>
        <w:tblW w:w="5292" w:type="pct"/>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438"/>
        <w:gridCol w:w="717"/>
        <w:gridCol w:w="7313"/>
      </w:tblGrid>
      <w:tr w14:paraId="7A089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2" w:type="pct"/>
            <w:vAlign w:val="top"/>
          </w:tcPr>
          <w:p w14:paraId="722C5E82">
            <w:pPr>
              <w:pStyle w:val="20"/>
              <w:spacing w:before="201" w:line="173" w:lineRule="auto"/>
              <w:ind w:left="49"/>
              <w:rPr>
                <w:color w:val="000000" w:themeColor="text1"/>
                <w14:textFill>
                  <w14:solidFill>
                    <w14:schemeClr w14:val="tx1"/>
                  </w14:solidFill>
                </w14:textFill>
              </w:rPr>
            </w:pPr>
            <w:r>
              <w:rPr>
                <w:b/>
                <w:bCs/>
                <w:color w:val="000000" w:themeColor="text1"/>
                <w:spacing w:val="-4"/>
                <w:w w:val="99"/>
                <w14:textFill>
                  <w14:solidFill>
                    <w14:schemeClr w14:val="tx1"/>
                  </w14:solidFill>
                </w14:textFill>
              </w:rPr>
              <w:t>序</w:t>
            </w:r>
            <w:r>
              <w:rPr>
                <w:b/>
                <w:bCs/>
                <w:color w:val="000000" w:themeColor="text1"/>
                <w:spacing w:val="4"/>
                <w14:textFill>
                  <w14:solidFill>
                    <w14:schemeClr w14:val="tx1"/>
                  </w14:solidFill>
                </w14:textFill>
              </w:rPr>
              <w:t>号</w:t>
            </w:r>
          </w:p>
        </w:tc>
        <w:tc>
          <w:tcPr>
            <w:tcW w:w="716" w:type="pct"/>
            <w:vAlign w:val="top"/>
          </w:tcPr>
          <w:p w14:paraId="1B5EE546">
            <w:pPr>
              <w:pStyle w:val="20"/>
              <w:spacing w:before="50" w:line="170" w:lineRule="auto"/>
              <w:ind w:left="425" w:right="197" w:hanging="281"/>
              <w:rPr>
                <w:color w:val="000000" w:themeColor="text1"/>
                <w14:textFill>
                  <w14:solidFill>
                    <w14:schemeClr w14:val="tx1"/>
                  </w14:solidFill>
                </w14:textFill>
              </w:rPr>
            </w:pPr>
            <w:r>
              <w:rPr>
                <w:b/>
                <w:bCs/>
                <w:color w:val="000000" w:themeColor="text1"/>
                <w:spacing w:val="-6"/>
                <w14:textFill>
                  <w14:solidFill>
                    <w14:schemeClr w14:val="tx1"/>
                  </w14:solidFill>
                </w14:textFill>
              </w:rPr>
              <w:t>评分项</w:t>
            </w:r>
            <w:r>
              <w:rPr>
                <w:b/>
                <w:bCs/>
                <w:color w:val="000000" w:themeColor="text1"/>
                <w14:textFill>
                  <w14:solidFill>
                    <w14:schemeClr w14:val="tx1"/>
                  </w14:solidFill>
                </w14:textFill>
              </w:rPr>
              <w:t>目</w:t>
            </w:r>
          </w:p>
        </w:tc>
        <w:tc>
          <w:tcPr>
            <w:tcW w:w="357" w:type="pct"/>
            <w:vAlign w:val="top"/>
          </w:tcPr>
          <w:p w14:paraId="3FC50E95">
            <w:pPr>
              <w:pStyle w:val="20"/>
              <w:spacing w:before="210" w:line="188" w:lineRule="auto"/>
              <w:ind w:left="148"/>
              <w:rPr>
                <w:color w:val="000000" w:themeColor="text1"/>
                <w14:textFill>
                  <w14:solidFill>
                    <w14:schemeClr w14:val="tx1"/>
                  </w14:solidFill>
                </w14:textFill>
              </w:rPr>
            </w:pPr>
            <w:r>
              <w:rPr>
                <w:b/>
                <w:bCs/>
                <w:color w:val="000000" w:themeColor="text1"/>
                <w:spacing w:val="-4"/>
                <w:w w:val="99"/>
                <w14:textFill>
                  <w14:solidFill>
                    <w14:schemeClr w14:val="tx1"/>
                  </w14:solidFill>
                </w14:textFill>
              </w:rPr>
              <w:t>分值</w:t>
            </w:r>
          </w:p>
        </w:tc>
        <w:tc>
          <w:tcPr>
            <w:tcW w:w="3643" w:type="pct"/>
            <w:vAlign w:val="top"/>
          </w:tcPr>
          <w:p w14:paraId="17416194">
            <w:pPr>
              <w:pStyle w:val="20"/>
              <w:spacing w:before="210" w:line="188" w:lineRule="auto"/>
              <w:ind w:left="3203"/>
              <w:rPr>
                <w:color w:val="000000" w:themeColor="text1"/>
                <w14:textFill>
                  <w14:solidFill>
                    <w14:schemeClr w14:val="tx1"/>
                  </w14:solidFill>
                </w14:textFill>
              </w:rPr>
            </w:pPr>
            <w:r>
              <w:rPr>
                <w:b/>
                <w:bCs/>
                <w:color w:val="000000" w:themeColor="text1"/>
                <w:spacing w:val="-4"/>
                <w14:textFill>
                  <w14:solidFill>
                    <w14:schemeClr w14:val="tx1"/>
                  </w14:solidFill>
                </w14:textFill>
              </w:rPr>
              <w:t>评分标准</w:t>
            </w:r>
          </w:p>
        </w:tc>
      </w:tr>
      <w:tr w14:paraId="27713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82" w:type="pct"/>
            <w:vAlign w:val="top"/>
          </w:tcPr>
          <w:p w14:paraId="7096F7E8">
            <w:pPr>
              <w:pStyle w:val="20"/>
              <w:spacing w:before="142" w:line="167" w:lineRule="exact"/>
              <w:ind w:left="155"/>
              <w:rPr>
                <w:color w:val="000000" w:themeColor="text1"/>
                <w14:textFill>
                  <w14:solidFill>
                    <w14:schemeClr w14:val="tx1"/>
                  </w14:solidFill>
                </w14:textFill>
              </w:rPr>
            </w:pPr>
            <w:r>
              <w:rPr>
                <w:color w:val="000000" w:themeColor="text1"/>
                <w:position w:val="-4"/>
                <w14:textFill>
                  <w14:solidFill>
                    <w14:schemeClr w14:val="tx1"/>
                  </w14:solidFill>
                </w14:textFill>
              </w:rPr>
              <w:t>一</w:t>
            </w:r>
          </w:p>
        </w:tc>
        <w:tc>
          <w:tcPr>
            <w:tcW w:w="4717" w:type="pct"/>
            <w:gridSpan w:val="3"/>
            <w:vAlign w:val="top"/>
          </w:tcPr>
          <w:p w14:paraId="00195843">
            <w:pPr>
              <w:pStyle w:val="20"/>
              <w:spacing w:before="45" w:line="265" w:lineRule="exact"/>
              <w:ind w:left="114"/>
              <w:rPr>
                <w:color w:val="000000" w:themeColor="text1"/>
                <w14:textFill>
                  <w14:solidFill>
                    <w14:schemeClr w14:val="tx1"/>
                  </w14:solidFill>
                </w14:textFill>
              </w:rPr>
            </w:pPr>
            <w:r>
              <w:rPr>
                <w:b/>
                <w:bCs/>
                <w:color w:val="000000" w:themeColor="text1"/>
                <w:spacing w:val="-11"/>
                <w14:textFill>
                  <w14:solidFill>
                    <w14:schemeClr w14:val="tx1"/>
                  </w14:solidFill>
                </w14:textFill>
              </w:rPr>
              <w:t xml:space="preserve">报价部分 </w:t>
            </w:r>
            <w:r>
              <w:rPr>
                <w:rFonts w:hint="eastAsia"/>
                <w:b/>
                <w:bCs/>
                <w:color w:val="000000" w:themeColor="text1"/>
                <w:spacing w:val="-11"/>
                <w:lang w:val="en-US" w:eastAsia="zh-CN"/>
                <w14:textFill>
                  <w14:solidFill>
                    <w14:schemeClr w14:val="tx1"/>
                  </w14:solidFill>
                </w14:textFill>
              </w:rPr>
              <w:t>30</w:t>
            </w:r>
            <w:r>
              <w:rPr>
                <w:b/>
                <w:bCs/>
                <w:color w:val="000000" w:themeColor="text1"/>
                <w:spacing w:val="10"/>
                <w14:textFill>
                  <w14:solidFill>
                    <w14:schemeClr w14:val="tx1"/>
                  </w14:solidFill>
                </w14:textFill>
              </w:rPr>
              <w:t xml:space="preserve"> </w:t>
            </w:r>
            <w:r>
              <w:rPr>
                <w:b/>
                <w:bCs/>
                <w:color w:val="000000" w:themeColor="text1"/>
                <w:spacing w:val="-11"/>
                <w14:textFill>
                  <w14:solidFill>
                    <w14:schemeClr w14:val="tx1"/>
                  </w14:solidFill>
                </w14:textFill>
              </w:rPr>
              <w:t>分</w:t>
            </w:r>
          </w:p>
        </w:tc>
      </w:tr>
      <w:tr w14:paraId="192EB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282" w:type="pct"/>
            <w:vAlign w:val="top"/>
          </w:tcPr>
          <w:p w14:paraId="3D6B98E6">
            <w:pPr>
              <w:spacing w:line="326" w:lineRule="auto"/>
              <w:rPr>
                <w:rFonts w:ascii="Arial"/>
                <w:color w:val="000000" w:themeColor="text1"/>
                <w:sz w:val="21"/>
                <w14:textFill>
                  <w14:solidFill>
                    <w14:schemeClr w14:val="tx1"/>
                  </w14:solidFill>
                </w14:textFill>
              </w:rPr>
            </w:pPr>
          </w:p>
          <w:p w14:paraId="22150834">
            <w:pPr>
              <w:spacing w:line="326" w:lineRule="auto"/>
              <w:rPr>
                <w:rFonts w:ascii="Arial"/>
                <w:color w:val="000000" w:themeColor="text1"/>
                <w:sz w:val="21"/>
                <w14:textFill>
                  <w14:solidFill>
                    <w14:schemeClr w14:val="tx1"/>
                  </w14:solidFill>
                </w14:textFill>
              </w:rPr>
            </w:pPr>
          </w:p>
          <w:p w14:paraId="14223CFA">
            <w:pPr>
              <w:pStyle w:val="20"/>
              <w:spacing w:before="103" w:line="159" w:lineRule="auto"/>
              <w:ind w:left="222"/>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6" w:type="pct"/>
            <w:vAlign w:val="top"/>
          </w:tcPr>
          <w:p w14:paraId="00053DF7">
            <w:pPr>
              <w:spacing w:line="451" w:lineRule="auto"/>
              <w:rPr>
                <w:rFonts w:ascii="Arial"/>
                <w:color w:val="000000" w:themeColor="text1"/>
                <w:sz w:val="21"/>
                <w14:textFill>
                  <w14:solidFill>
                    <w14:schemeClr w14:val="tx1"/>
                  </w14:solidFill>
                </w14:textFill>
              </w:rPr>
            </w:pPr>
          </w:p>
          <w:p w14:paraId="2B76C43B">
            <w:pPr>
              <w:pStyle w:val="20"/>
              <w:spacing w:before="103" w:line="187" w:lineRule="auto"/>
              <w:ind w:left="385" w:right="197" w:hanging="241"/>
              <w:rPr>
                <w:color w:val="000000" w:themeColor="text1"/>
                <w14:textFill>
                  <w14:solidFill>
                    <w14:schemeClr w14:val="tx1"/>
                  </w14:solidFill>
                </w14:textFill>
              </w:rPr>
            </w:pPr>
            <w:r>
              <w:rPr>
                <w:color w:val="000000" w:themeColor="text1"/>
                <w:spacing w:val="-6"/>
                <w14:textFill>
                  <w14:solidFill>
                    <w14:schemeClr w14:val="tx1"/>
                  </w14:solidFill>
                </w14:textFill>
              </w:rPr>
              <w:t>价格得</w:t>
            </w:r>
            <w:r>
              <w:rPr>
                <w:color w:val="000000" w:themeColor="text1"/>
                <w14:textFill>
                  <w14:solidFill>
                    <w14:schemeClr w14:val="tx1"/>
                  </w14:solidFill>
                </w14:textFill>
              </w:rPr>
              <w:t>分</w:t>
            </w:r>
          </w:p>
        </w:tc>
        <w:tc>
          <w:tcPr>
            <w:tcW w:w="357" w:type="pct"/>
            <w:vAlign w:val="top"/>
          </w:tcPr>
          <w:p w14:paraId="7865AAF9">
            <w:pPr>
              <w:spacing w:line="304" w:lineRule="auto"/>
              <w:rPr>
                <w:rFonts w:ascii="Arial"/>
                <w:color w:val="000000" w:themeColor="text1"/>
                <w:sz w:val="21"/>
                <w14:textFill>
                  <w14:solidFill>
                    <w14:schemeClr w14:val="tx1"/>
                  </w14:solidFill>
                </w14:textFill>
              </w:rPr>
            </w:pPr>
          </w:p>
          <w:p w14:paraId="521E553F">
            <w:pPr>
              <w:pStyle w:val="20"/>
              <w:spacing w:before="103" w:line="188" w:lineRule="auto"/>
              <w:jc w:val="center"/>
              <w:rPr>
                <w:color w:val="000000" w:themeColor="text1"/>
                <w14:textFill>
                  <w14:solidFill>
                    <w14:schemeClr w14:val="tx1"/>
                  </w14:solidFill>
                </w14:textFill>
              </w:rPr>
            </w:pPr>
            <w:r>
              <w:rPr>
                <w:rFonts w:hint="eastAsia"/>
                <w:color w:val="000000" w:themeColor="text1"/>
                <w:spacing w:val="9"/>
                <w:lang w:val="en-US" w:eastAsia="zh-CN"/>
                <w14:textFill>
                  <w14:solidFill>
                    <w14:schemeClr w14:val="tx1"/>
                  </w14:solidFill>
                </w14:textFill>
              </w:rPr>
              <w:t>30</w:t>
            </w:r>
            <w:r>
              <w:rPr>
                <w:color w:val="000000" w:themeColor="text1"/>
                <w:spacing w:val="9"/>
                <w14:textFill>
                  <w14:solidFill>
                    <w14:schemeClr w14:val="tx1"/>
                  </w14:solidFill>
                </w14:textFill>
              </w:rPr>
              <w:t xml:space="preserve"> </w:t>
            </w:r>
            <w:r>
              <w:rPr>
                <w:color w:val="000000" w:themeColor="text1"/>
                <w:spacing w:val="-15"/>
                <w:w w:val="98"/>
                <w14:textFill>
                  <w14:solidFill>
                    <w14:schemeClr w14:val="tx1"/>
                  </w14:solidFill>
                </w14:textFill>
              </w:rPr>
              <w:t>分</w:t>
            </w:r>
          </w:p>
        </w:tc>
        <w:tc>
          <w:tcPr>
            <w:tcW w:w="3643" w:type="pct"/>
            <w:vAlign w:val="top"/>
          </w:tcPr>
          <w:p w14:paraId="0FFCA7AF">
            <w:pPr>
              <w:pStyle w:val="20"/>
              <w:spacing w:before="60" w:line="195" w:lineRule="auto"/>
              <w:ind w:left="116" w:right="103"/>
              <w:rPr>
                <w:color w:val="000000" w:themeColor="text1"/>
                <w14:textFill>
                  <w14:solidFill>
                    <w14:schemeClr w14:val="tx1"/>
                  </w14:solidFill>
                </w14:textFill>
              </w:rPr>
            </w:pPr>
            <w:r>
              <w:rPr>
                <w:color w:val="000000" w:themeColor="text1"/>
                <w:spacing w:val="-2"/>
                <w14:textFill>
                  <w14:solidFill>
                    <w14:schemeClr w14:val="tx1"/>
                  </w14:solidFill>
                </w14:textFill>
              </w:rPr>
              <w:t>（1）报价得分采用低价优先法计算，满足磋商文件要求且最后报价</w:t>
            </w:r>
            <w:r>
              <w:rPr>
                <w:color w:val="000000" w:themeColor="text1"/>
                <w:spacing w:val="-5"/>
                <w14:textFill>
                  <w14:solidFill>
                    <w14:schemeClr w14:val="tx1"/>
                  </w14:solidFill>
                </w14:textFill>
              </w:rPr>
              <w:t>最低的供应商的价格为磋商基准价，其价格分为满分（</w:t>
            </w:r>
            <w:r>
              <w:rPr>
                <w:rFonts w:hint="eastAsia"/>
                <w:color w:val="000000" w:themeColor="text1"/>
                <w:spacing w:val="-5"/>
                <w:lang w:val="en-US" w:eastAsia="zh-CN"/>
                <w14:textFill>
                  <w14:solidFill>
                    <w14:schemeClr w14:val="tx1"/>
                  </w14:solidFill>
                </w14:textFill>
              </w:rPr>
              <w:t>1</w:t>
            </w:r>
            <w:r>
              <w:rPr>
                <w:color w:val="000000" w:themeColor="text1"/>
                <w:spacing w:val="-5"/>
                <w14:textFill>
                  <w14:solidFill>
                    <w14:schemeClr w14:val="tx1"/>
                  </w14:solidFill>
                </w14:textFill>
              </w:rPr>
              <w:t>0分）</w:t>
            </w:r>
            <w:r>
              <w:rPr>
                <w:color w:val="000000" w:themeColor="text1"/>
                <w:spacing w:val="-6"/>
                <w14:textFill>
                  <w14:solidFill>
                    <w14:schemeClr w14:val="tx1"/>
                  </w14:solidFill>
                </w14:textFill>
              </w:rPr>
              <w:t>。其他</w:t>
            </w:r>
            <w:r>
              <w:rPr>
                <w:color w:val="000000" w:themeColor="text1"/>
                <w:spacing w:val="-4"/>
                <w14:textFill>
                  <w14:solidFill>
                    <w14:schemeClr w14:val="tx1"/>
                  </w14:solidFill>
                </w14:textFill>
              </w:rPr>
              <w:t>供应商的价格分统一按照下列公式计算：</w:t>
            </w:r>
          </w:p>
          <w:p w14:paraId="730D9672">
            <w:pPr>
              <w:pStyle w:val="20"/>
              <w:spacing w:before="2" w:line="183" w:lineRule="auto"/>
              <w:ind w:left="116"/>
              <w:rPr>
                <w:color w:val="000000" w:themeColor="text1"/>
                <w14:textFill>
                  <w14:solidFill>
                    <w14:schemeClr w14:val="tx1"/>
                  </w14:solidFill>
                </w14:textFill>
              </w:rPr>
            </w:pPr>
            <w:r>
              <w:rPr>
                <w:color w:val="000000" w:themeColor="text1"/>
                <w:spacing w:val="-5"/>
                <w14:textFill>
                  <w14:solidFill>
                    <w14:schemeClr w14:val="tx1"/>
                  </w14:solidFill>
                </w14:textFill>
              </w:rPr>
              <w:t>（2）投标报价得分=（评标基准价/投标报价）×100×</w:t>
            </w:r>
            <w:r>
              <w:rPr>
                <w:rFonts w:hint="eastAsia"/>
                <w:color w:val="000000" w:themeColor="text1"/>
                <w:spacing w:val="-5"/>
                <w:lang w:val="en-US" w:eastAsia="zh-CN"/>
                <w14:textFill>
                  <w14:solidFill>
                    <w14:schemeClr w14:val="tx1"/>
                  </w14:solidFill>
                </w14:textFill>
              </w:rPr>
              <w:t>30</w:t>
            </w:r>
            <w:r>
              <w:rPr>
                <w:color w:val="000000" w:themeColor="text1"/>
                <w:spacing w:val="-6"/>
                <w14:textFill>
                  <w14:solidFill>
                    <w14:schemeClr w14:val="tx1"/>
                  </w14:solidFill>
                </w14:textFill>
              </w:rPr>
              <w:t>%</w:t>
            </w:r>
          </w:p>
          <w:p w14:paraId="2D243D41">
            <w:pPr>
              <w:pStyle w:val="20"/>
              <w:spacing w:before="5" w:line="262" w:lineRule="exact"/>
              <w:ind w:left="116"/>
              <w:rPr>
                <w:color w:val="000000" w:themeColor="text1"/>
                <w14:textFill>
                  <w14:solidFill>
                    <w14:schemeClr w14:val="tx1"/>
                  </w14:solidFill>
                </w14:textFill>
              </w:rPr>
            </w:pPr>
            <w:r>
              <w:rPr>
                <w:color w:val="000000" w:themeColor="text1"/>
                <w:spacing w:val="-2"/>
                <w14:textFill>
                  <w14:solidFill>
                    <w14:schemeClr w14:val="tx1"/>
                  </w14:solidFill>
                </w14:textFill>
              </w:rPr>
              <w:t>（3）报价得分计算结果按四舍五入规则保</w:t>
            </w:r>
            <w:r>
              <w:rPr>
                <w:color w:val="000000" w:themeColor="text1"/>
                <w:spacing w:val="-3"/>
                <w14:textFill>
                  <w14:solidFill>
                    <w14:schemeClr w14:val="tx1"/>
                  </w14:solidFill>
                </w14:textFill>
              </w:rPr>
              <w:t>留小数点后两位数字。</w:t>
            </w:r>
          </w:p>
        </w:tc>
      </w:tr>
      <w:tr w14:paraId="5F33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82" w:type="pct"/>
            <w:vAlign w:val="top"/>
          </w:tcPr>
          <w:p w14:paraId="0FEE48D2">
            <w:pPr>
              <w:pStyle w:val="20"/>
              <w:spacing w:before="96" w:line="213" w:lineRule="exact"/>
              <w:ind w:left="126"/>
              <w:rPr>
                <w:color w:val="000000" w:themeColor="text1"/>
                <w14:textFill>
                  <w14:solidFill>
                    <w14:schemeClr w14:val="tx1"/>
                  </w14:solidFill>
                </w14:textFill>
              </w:rPr>
            </w:pPr>
            <w:r>
              <w:rPr>
                <w:b/>
                <w:bCs/>
                <w:color w:val="000000" w:themeColor="text1"/>
                <w:position w:val="-4"/>
                <w14:textFill>
                  <w14:solidFill>
                    <w14:schemeClr w14:val="tx1"/>
                  </w14:solidFill>
                </w14:textFill>
              </w:rPr>
              <w:t>二</w:t>
            </w:r>
          </w:p>
        </w:tc>
        <w:tc>
          <w:tcPr>
            <w:tcW w:w="4717" w:type="pct"/>
            <w:gridSpan w:val="3"/>
            <w:vAlign w:val="top"/>
          </w:tcPr>
          <w:p w14:paraId="46256203">
            <w:pPr>
              <w:pStyle w:val="20"/>
              <w:spacing w:before="47" w:line="262" w:lineRule="exact"/>
              <w:ind w:left="123"/>
              <w:rPr>
                <w:color w:val="000000" w:themeColor="text1"/>
                <w14:textFill>
                  <w14:solidFill>
                    <w14:schemeClr w14:val="tx1"/>
                  </w14:solidFill>
                </w14:textFill>
              </w:rPr>
            </w:pPr>
            <w:r>
              <w:rPr>
                <w:b/>
                <w:bCs/>
                <w:color w:val="000000" w:themeColor="text1"/>
                <w:spacing w:val="-13"/>
                <w:position w:val="-1"/>
                <w14:textFill>
                  <w14:solidFill>
                    <w14:schemeClr w14:val="tx1"/>
                  </w14:solidFill>
                </w14:textFill>
              </w:rPr>
              <w:t>商务部分</w:t>
            </w:r>
            <w:r>
              <w:rPr>
                <w:rFonts w:hint="eastAsia"/>
                <w:b/>
                <w:bCs/>
                <w:color w:val="000000" w:themeColor="text1"/>
                <w:spacing w:val="-13"/>
                <w:position w:val="-1"/>
                <w:lang w:val="en-US" w:eastAsia="zh-CN"/>
                <w14:textFill>
                  <w14:solidFill>
                    <w14:schemeClr w14:val="tx1"/>
                  </w14:solidFill>
                </w14:textFill>
              </w:rPr>
              <w:t>18</w:t>
            </w:r>
            <w:r>
              <w:rPr>
                <w:b/>
                <w:bCs/>
                <w:color w:val="000000" w:themeColor="text1"/>
                <w:spacing w:val="-13"/>
                <w:position w:val="-1"/>
                <w14:textFill>
                  <w14:solidFill>
                    <w14:schemeClr w14:val="tx1"/>
                  </w14:solidFill>
                </w14:textFill>
              </w:rPr>
              <w:t>分</w:t>
            </w:r>
          </w:p>
        </w:tc>
      </w:tr>
      <w:tr w14:paraId="4A492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282" w:type="pct"/>
            <w:vAlign w:val="top"/>
          </w:tcPr>
          <w:p w14:paraId="64ECF973">
            <w:pPr>
              <w:pStyle w:val="20"/>
              <w:spacing w:before="103" w:line="159"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6" w:type="pct"/>
            <w:vAlign w:val="top"/>
          </w:tcPr>
          <w:p w14:paraId="725BEFA8">
            <w:pPr>
              <w:pStyle w:val="20"/>
              <w:spacing w:before="103" w:line="187" w:lineRule="auto"/>
              <w:ind w:right="197"/>
              <w:jc w:val="center"/>
              <w:rPr>
                <w:color w:val="000000" w:themeColor="text1"/>
                <w14:textFill>
                  <w14:solidFill>
                    <w14:schemeClr w14:val="tx1"/>
                  </w14:solidFill>
                </w14:textFill>
              </w:rPr>
            </w:pPr>
            <w:r>
              <w:rPr>
                <w:color w:val="000000" w:themeColor="text1"/>
                <w:spacing w:val="-6"/>
                <w14:textFill>
                  <w14:solidFill>
                    <w14:schemeClr w14:val="tx1"/>
                  </w14:solidFill>
                </w14:textFill>
              </w:rPr>
              <w:t>近三年</w:t>
            </w:r>
            <w:r>
              <w:rPr>
                <w:color w:val="000000" w:themeColor="text1"/>
                <w:spacing w:val="-4"/>
                <w14:textFill>
                  <w14:solidFill>
                    <w14:schemeClr w14:val="tx1"/>
                  </w14:solidFill>
                </w14:textFill>
              </w:rPr>
              <w:t>业绩</w:t>
            </w:r>
          </w:p>
        </w:tc>
        <w:tc>
          <w:tcPr>
            <w:tcW w:w="357" w:type="pct"/>
            <w:vAlign w:val="top"/>
          </w:tcPr>
          <w:p w14:paraId="33D6EAAF">
            <w:pPr>
              <w:pStyle w:val="20"/>
              <w:spacing w:before="103" w:line="188" w:lineRule="auto"/>
              <w:jc w:val="center"/>
              <w:rPr>
                <w:color w:val="000000" w:themeColor="text1"/>
                <w14:textFill>
                  <w14:solidFill>
                    <w14:schemeClr w14:val="tx1"/>
                  </w14:solidFill>
                </w14:textFill>
              </w:rPr>
            </w:pPr>
            <w:r>
              <w:rPr>
                <w:rFonts w:hint="eastAsia"/>
                <w:color w:val="000000" w:themeColor="text1"/>
                <w:spacing w:val="-17"/>
                <w:lang w:val="en-US" w:eastAsia="zh-CN"/>
                <w14:textFill>
                  <w14:solidFill>
                    <w14:schemeClr w14:val="tx1"/>
                  </w14:solidFill>
                </w14:textFill>
              </w:rPr>
              <w:t>4</w:t>
            </w:r>
            <w:r>
              <w:rPr>
                <w:color w:val="000000" w:themeColor="text1"/>
                <w:spacing w:val="-17"/>
                <w14:textFill>
                  <w14:solidFill>
                    <w14:schemeClr w14:val="tx1"/>
                  </w14:solidFill>
                </w14:textFill>
              </w:rPr>
              <w:t>分</w:t>
            </w:r>
          </w:p>
        </w:tc>
        <w:tc>
          <w:tcPr>
            <w:tcW w:w="3643" w:type="pct"/>
            <w:vAlign w:val="top"/>
          </w:tcPr>
          <w:p w14:paraId="002AA627">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color w:val="000000" w:themeColor="text1"/>
                <w:spacing w:val="-6"/>
                <w14:textFill>
                  <w14:solidFill>
                    <w14:schemeClr w14:val="tx1"/>
                  </w14:solidFill>
                </w14:textFill>
              </w:rPr>
              <w:t>近三年</w:t>
            </w:r>
            <w:r>
              <w:rPr>
                <w:color w:val="000000" w:themeColor="text1"/>
                <w:spacing w:val="-4"/>
                <w14:textFill>
                  <w14:solidFill>
                    <w14:schemeClr w14:val="tx1"/>
                  </w14:solidFill>
                </w14:textFill>
              </w:rPr>
              <w:t>业绩</w:t>
            </w:r>
            <w:r>
              <w:rPr>
                <w:rFonts w:hint="eastAsia"/>
                <w:color w:val="000000" w:themeColor="text1"/>
                <w:spacing w:val="-2"/>
                <w:lang w:val="en-US" w:eastAsia="zh-CN"/>
                <w14:textFill>
                  <w14:solidFill>
                    <w14:schemeClr w14:val="tx1"/>
                  </w14:solidFill>
                </w14:textFill>
              </w:rPr>
              <w:t>有1个工程类跟踪审计项目业绩得2分，最高得4分。</w:t>
            </w:r>
          </w:p>
          <w:p w14:paraId="5FA14922">
            <w:pPr>
              <w:pStyle w:val="20"/>
              <w:spacing w:before="60" w:line="195" w:lineRule="auto"/>
              <w:ind w:right="103"/>
              <w:rPr>
                <w:color w:val="000000" w:themeColor="text1"/>
                <w:spacing w:val="-2"/>
                <w14:textFill>
                  <w14:solidFill>
                    <w14:schemeClr w14:val="tx1"/>
                  </w14:solidFill>
                </w14:textFill>
              </w:rPr>
            </w:pPr>
            <w:r>
              <w:rPr>
                <w:rFonts w:hint="eastAsia"/>
                <w:color w:val="000000" w:themeColor="text1"/>
                <w:spacing w:val="-2"/>
                <w:lang w:val="en-US" w:eastAsia="zh-CN"/>
                <w14:textFill>
                  <w14:solidFill>
                    <w14:schemeClr w14:val="tx1"/>
                  </w14:solidFill>
                </w14:textFill>
              </w:rPr>
              <w:t>（须将中标通知书或合同扫描件附到投标文件中，否则不予计分）</w:t>
            </w:r>
          </w:p>
        </w:tc>
      </w:tr>
      <w:tr w14:paraId="0972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82" w:type="pct"/>
            <w:vMerge w:val="restart"/>
            <w:vAlign w:val="top"/>
          </w:tcPr>
          <w:p w14:paraId="50E34ACB">
            <w:pPr>
              <w:spacing w:line="324" w:lineRule="auto"/>
              <w:jc w:val="center"/>
              <w:rPr>
                <w:rFonts w:ascii="Arial"/>
                <w:color w:val="000000" w:themeColor="text1"/>
                <w:sz w:val="21"/>
                <w14:textFill>
                  <w14:solidFill>
                    <w14:schemeClr w14:val="tx1"/>
                  </w14:solidFill>
                </w14:textFill>
              </w:rPr>
            </w:pPr>
          </w:p>
          <w:p w14:paraId="4AF70573">
            <w:pPr>
              <w:spacing w:line="325" w:lineRule="auto"/>
              <w:jc w:val="center"/>
              <w:rPr>
                <w:rFonts w:ascii="Arial"/>
                <w:color w:val="000000" w:themeColor="text1"/>
                <w:sz w:val="21"/>
                <w14:textFill>
                  <w14:solidFill>
                    <w14:schemeClr w14:val="tx1"/>
                  </w14:solidFill>
                </w14:textFill>
              </w:rPr>
            </w:pPr>
          </w:p>
          <w:p w14:paraId="009CECCC">
            <w:pPr>
              <w:pStyle w:val="20"/>
              <w:spacing w:before="103" w:line="159" w:lineRule="auto"/>
              <w:ind w:left="207"/>
              <w:jc w:val="both"/>
              <w:rPr>
                <w:color w:val="000000" w:themeColor="text1"/>
                <w14:textFill>
                  <w14:solidFill>
                    <w14:schemeClr w14:val="tx1"/>
                  </w14:solidFill>
                </w14:textFill>
              </w:rPr>
            </w:pPr>
          </w:p>
          <w:p w14:paraId="274D7C24">
            <w:pPr>
              <w:pStyle w:val="20"/>
              <w:spacing w:before="103" w:line="159" w:lineRule="auto"/>
              <w:ind w:left="207"/>
              <w:jc w:val="both"/>
              <w:rPr>
                <w:color w:val="000000" w:themeColor="text1"/>
                <w14:textFill>
                  <w14:solidFill>
                    <w14:schemeClr w14:val="tx1"/>
                  </w14:solidFill>
                </w14:textFill>
              </w:rPr>
            </w:pPr>
            <w:r>
              <w:rPr>
                <w:color w:val="000000" w:themeColor="text1"/>
                <w14:textFill>
                  <w14:solidFill>
                    <w14:schemeClr w14:val="tx1"/>
                  </w14:solidFill>
                </w14:textFill>
              </w:rPr>
              <w:t>2</w:t>
            </w:r>
          </w:p>
        </w:tc>
        <w:tc>
          <w:tcPr>
            <w:tcW w:w="716" w:type="pct"/>
            <w:vMerge w:val="restart"/>
            <w:vAlign w:val="top"/>
          </w:tcPr>
          <w:p w14:paraId="10E88659">
            <w:pPr>
              <w:spacing w:line="445" w:lineRule="auto"/>
              <w:jc w:val="center"/>
              <w:rPr>
                <w:rFonts w:ascii="Arial"/>
                <w:color w:val="000000" w:themeColor="text1"/>
                <w:sz w:val="21"/>
                <w14:textFill>
                  <w14:solidFill>
                    <w14:schemeClr w14:val="tx1"/>
                  </w14:solidFill>
                </w14:textFill>
              </w:rPr>
            </w:pPr>
          </w:p>
          <w:p w14:paraId="3AF78AD9">
            <w:pPr>
              <w:pStyle w:val="20"/>
              <w:spacing w:before="103" w:line="188" w:lineRule="auto"/>
              <w:ind w:left="264" w:right="197" w:hanging="120"/>
              <w:jc w:val="center"/>
              <w:rPr>
                <w:color w:val="000000" w:themeColor="text1"/>
                <w:spacing w:val="-6"/>
                <w14:textFill>
                  <w14:solidFill>
                    <w14:schemeClr w14:val="tx1"/>
                  </w14:solidFill>
                </w14:textFill>
              </w:rPr>
            </w:pPr>
          </w:p>
          <w:p w14:paraId="14E40CFD">
            <w:pPr>
              <w:pStyle w:val="20"/>
              <w:spacing w:before="103" w:line="188" w:lineRule="auto"/>
              <w:ind w:left="264" w:right="197" w:hanging="120"/>
              <w:jc w:val="center"/>
              <w:rPr>
                <w:color w:val="000000" w:themeColor="text1"/>
                <w14:textFill>
                  <w14:solidFill>
                    <w14:schemeClr w14:val="tx1"/>
                  </w14:solidFill>
                </w14:textFill>
              </w:rPr>
            </w:pPr>
            <w:r>
              <w:rPr>
                <w:color w:val="000000" w:themeColor="text1"/>
                <w:spacing w:val="-6"/>
                <w14:textFill>
                  <w14:solidFill>
                    <w14:schemeClr w14:val="tx1"/>
                  </w14:solidFill>
                </w14:textFill>
              </w:rPr>
              <w:t>项目负</w:t>
            </w:r>
            <w:r>
              <w:rPr>
                <w:color w:val="000000" w:themeColor="text1"/>
                <w:spacing w:val="-5"/>
                <w14:textFill>
                  <w14:solidFill>
                    <w14:schemeClr w14:val="tx1"/>
                  </w14:solidFill>
                </w14:textFill>
              </w:rPr>
              <w:t>责人</w:t>
            </w:r>
          </w:p>
        </w:tc>
        <w:tc>
          <w:tcPr>
            <w:tcW w:w="357" w:type="pct"/>
            <w:vMerge w:val="restart"/>
            <w:vAlign w:val="top"/>
          </w:tcPr>
          <w:p w14:paraId="4901554A">
            <w:pPr>
              <w:spacing w:line="303" w:lineRule="auto"/>
              <w:jc w:val="center"/>
              <w:rPr>
                <w:rFonts w:ascii="Arial"/>
                <w:color w:val="000000" w:themeColor="text1"/>
                <w:sz w:val="21"/>
                <w14:textFill>
                  <w14:solidFill>
                    <w14:schemeClr w14:val="tx1"/>
                  </w14:solidFill>
                </w14:textFill>
              </w:rPr>
            </w:pPr>
          </w:p>
          <w:p w14:paraId="2AE47794">
            <w:pPr>
              <w:spacing w:line="303" w:lineRule="auto"/>
              <w:jc w:val="center"/>
              <w:rPr>
                <w:rFonts w:ascii="Arial"/>
                <w:color w:val="000000" w:themeColor="text1"/>
                <w:sz w:val="21"/>
                <w14:textFill>
                  <w14:solidFill>
                    <w14:schemeClr w14:val="tx1"/>
                  </w14:solidFill>
                </w14:textFill>
              </w:rPr>
            </w:pPr>
          </w:p>
          <w:p w14:paraId="236F4D1D">
            <w:pPr>
              <w:pStyle w:val="20"/>
              <w:spacing w:before="103" w:line="188" w:lineRule="auto"/>
              <w:ind w:left="173"/>
              <w:jc w:val="center"/>
              <w:rPr>
                <w:rFonts w:hint="eastAsia"/>
                <w:color w:val="000000" w:themeColor="text1"/>
                <w:spacing w:val="7"/>
                <w:lang w:val="en-US" w:eastAsia="zh-CN"/>
                <w14:textFill>
                  <w14:solidFill>
                    <w14:schemeClr w14:val="tx1"/>
                  </w14:solidFill>
                </w14:textFill>
              </w:rPr>
            </w:pPr>
          </w:p>
          <w:p w14:paraId="3ED35580">
            <w:pPr>
              <w:pStyle w:val="20"/>
              <w:spacing w:before="103" w:line="188" w:lineRule="auto"/>
              <w:ind w:left="173"/>
              <w:jc w:val="both"/>
              <w:rPr>
                <w:color w:val="000000" w:themeColor="text1"/>
                <w14:textFill>
                  <w14:solidFill>
                    <w14:schemeClr w14:val="tx1"/>
                  </w14:solidFill>
                </w14:textFill>
              </w:rPr>
            </w:pPr>
            <w:r>
              <w:rPr>
                <w:rFonts w:hint="eastAsia"/>
                <w:color w:val="000000" w:themeColor="text1"/>
                <w:spacing w:val="7"/>
                <w:lang w:val="en-US" w:eastAsia="zh-CN"/>
                <w14:textFill>
                  <w14:solidFill>
                    <w14:schemeClr w14:val="tx1"/>
                  </w14:solidFill>
                </w14:textFill>
              </w:rPr>
              <w:t>9</w:t>
            </w:r>
            <w:r>
              <w:rPr>
                <w:color w:val="000000" w:themeColor="text1"/>
                <w:spacing w:val="-17"/>
                <w14:textFill>
                  <w14:solidFill>
                    <w14:schemeClr w14:val="tx1"/>
                  </w14:solidFill>
                </w14:textFill>
              </w:rPr>
              <w:t>分</w:t>
            </w:r>
          </w:p>
        </w:tc>
        <w:tc>
          <w:tcPr>
            <w:tcW w:w="3643" w:type="pct"/>
            <w:vAlign w:val="top"/>
          </w:tcPr>
          <w:p w14:paraId="547D476A">
            <w:pPr>
              <w:pStyle w:val="20"/>
              <w:spacing w:before="60" w:line="195" w:lineRule="auto"/>
              <w:ind w:left="116" w:right="103"/>
              <w:rPr>
                <w:color w:val="000000" w:themeColor="text1"/>
                <w:spacing w:val="-2"/>
                <w14:textFill>
                  <w14:solidFill>
                    <w14:schemeClr w14:val="tx1"/>
                  </w14:solidFill>
                </w14:textFill>
              </w:rPr>
            </w:pPr>
            <w:r>
              <w:rPr>
                <w:rFonts w:hint="eastAsia"/>
                <w:color w:val="000000" w:themeColor="text1"/>
                <w:spacing w:val="-2"/>
                <w:lang w:val="en-US" w:eastAsia="zh-CN"/>
                <w14:textFill>
                  <w14:solidFill>
                    <w14:schemeClr w14:val="tx1"/>
                  </w14:solidFill>
                </w14:textFill>
              </w:rPr>
              <w:t>拟派项目审计负责人自取得注册造价师证书之日起从事造价咨询工作0-5年（包含5年）得1分,6-10年得2分，10年以上得3分（不包含10年）；最高得3分。</w:t>
            </w:r>
          </w:p>
        </w:tc>
      </w:tr>
      <w:tr w14:paraId="2664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282" w:type="pct"/>
            <w:vMerge w:val="continue"/>
            <w:vAlign w:val="top"/>
          </w:tcPr>
          <w:p w14:paraId="7F5D30D9">
            <w:pPr>
              <w:pStyle w:val="20"/>
              <w:spacing w:before="103" w:line="159" w:lineRule="auto"/>
              <w:ind w:left="207"/>
              <w:jc w:val="center"/>
              <w:rPr>
                <w:color w:val="000000" w:themeColor="text1"/>
                <w14:textFill>
                  <w14:solidFill>
                    <w14:schemeClr w14:val="tx1"/>
                  </w14:solidFill>
                </w14:textFill>
              </w:rPr>
            </w:pPr>
          </w:p>
        </w:tc>
        <w:tc>
          <w:tcPr>
            <w:tcW w:w="716" w:type="pct"/>
            <w:vMerge w:val="continue"/>
            <w:vAlign w:val="top"/>
          </w:tcPr>
          <w:p w14:paraId="21F5A411">
            <w:pPr>
              <w:pStyle w:val="20"/>
              <w:spacing w:before="103" w:line="188" w:lineRule="auto"/>
              <w:ind w:left="264" w:right="197" w:hanging="120"/>
              <w:jc w:val="center"/>
              <w:rPr>
                <w:color w:val="000000" w:themeColor="text1"/>
                <w:spacing w:val="-6"/>
                <w14:textFill>
                  <w14:solidFill>
                    <w14:schemeClr w14:val="tx1"/>
                  </w14:solidFill>
                </w14:textFill>
              </w:rPr>
            </w:pPr>
          </w:p>
        </w:tc>
        <w:tc>
          <w:tcPr>
            <w:tcW w:w="357" w:type="pct"/>
            <w:vMerge w:val="continue"/>
            <w:vAlign w:val="top"/>
          </w:tcPr>
          <w:p w14:paraId="26BAD87A">
            <w:pPr>
              <w:pStyle w:val="20"/>
              <w:spacing w:before="103" w:line="188" w:lineRule="auto"/>
              <w:ind w:left="173"/>
              <w:jc w:val="center"/>
              <w:rPr>
                <w:color w:val="000000" w:themeColor="text1"/>
                <w:spacing w:val="-17"/>
                <w14:textFill>
                  <w14:solidFill>
                    <w14:schemeClr w14:val="tx1"/>
                  </w14:solidFill>
                </w14:textFill>
              </w:rPr>
            </w:pPr>
          </w:p>
        </w:tc>
        <w:tc>
          <w:tcPr>
            <w:tcW w:w="3643" w:type="pct"/>
            <w:vAlign w:val="top"/>
          </w:tcPr>
          <w:p w14:paraId="29EE5159">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审计项目负责人具有高级职称或副高级职称的得2分；审计项目负责人具有中级职称的得1分，其他不得分。</w:t>
            </w:r>
          </w:p>
          <w:p w14:paraId="3FD42020">
            <w:pPr>
              <w:pStyle w:val="20"/>
              <w:spacing w:before="60" w:line="195" w:lineRule="auto"/>
              <w:ind w:left="116" w:right="103"/>
              <w:rPr>
                <w:color w:val="000000" w:themeColor="text1"/>
                <w:spacing w:val="-2"/>
                <w14:textFill>
                  <w14:solidFill>
                    <w14:schemeClr w14:val="tx1"/>
                  </w14:solidFill>
                </w14:textFill>
              </w:rPr>
            </w:pPr>
            <w:r>
              <w:rPr>
                <w:rFonts w:hint="eastAsia"/>
                <w:color w:val="000000" w:themeColor="text1"/>
                <w:spacing w:val="-2"/>
                <w:lang w:val="en-US" w:eastAsia="zh-CN"/>
                <w14:textFill>
                  <w14:solidFill>
                    <w14:schemeClr w14:val="tx1"/>
                  </w14:solidFill>
                </w14:textFill>
              </w:rPr>
              <w:t>注：须提供有效期内证书，否则不予计分。</w:t>
            </w:r>
          </w:p>
        </w:tc>
      </w:tr>
      <w:tr w14:paraId="2A07F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282" w:type="pct"/>
            <w:vMerge w:val="continue"/>
            <w:vAlign w:val="top"/>
          </w:tcPr>
          <w:p w14:paraId="188FD4AF">
            <w:pPr>
              <w:pStyle w:val="20"/>
              <w:spacing w:before="103" w:line="159" w:lineRule="auto"/>
              <w:ind w:left="207"/>
              <w:jc w:val="center"/>
              <w:rPr>
                <w:color w:val="000000" w:themeColor="text1"/>
                <w14:textFill>
                  <w14:solidFill>
                    <w14:schemeClr w14:val="tx1"/>
                  </w14:solidFill>
                </w14:textFill>
              </w:rPr>
            </w:pPr>
          </w:p>
        </w:tc>
        <w:tc>
          <w:tcPr>
            <w:tcW w:w="716" w:type="pct"/>
            <w:vMerge w:val="continue"/>
            <w:vAlign w:val="top"/>
          </w:tcPr>
          <w:p w14:paraId="3433BFA6">
            <w:pPr>
              <w:pStyle w:val="20"/>
              <w:spacing w:before="103" w:line="188" w:lineRule="auto"/>
              <w:ind w:left="264" w:right="197" w:hanging="120"/>
              <w:jc w:val="center"/>
              <w:rPr>
                <w:color w:val="000000" w:themeColor="text1"/>
                <w:spacing w:val="-6"/>
                <w14:textFill>
                  <w14:solidFill>
                    <w14:schemeClr w14:val="tx1"/>
                  </w14:solidFill>
                </w14:textFill>
              </w:rPr>
            </w:pPr>
          </w:p>
        </w:tc>
        <w:tc>
          <w:tcPr>
            <w:tcW w:w="357" w:type="pct"/>
            <w:vMerge w:val="continue"/>
            <w:vAlign w:val="top"/>
          </w:tcPr>
          <w:p w14:paraId="25728631">
            <w:pPr>
              <w:pStyle w:val="20"/>
              <w:spacing w:before="103" w:line="188" w:lineRule="auto"/>
              <w:ind w:left="173"/>
              <w:jc w:val="center"/>
              <w:rPr>
                <w:color w:val="000000" w:themeColor="text1"/>
                <w:spacing w:val="-17"/>
                <w14:textFill>
                  <w14:solidFill>
                    <w14:schemeClr w14:val="tx1"/>
                  </w14:solidFill>
                </w14:textFill>
              </w:rPr>
            </w:pPr>
          </w:p>
        </w:tc>
        <w:tc>
          <w:tcPr>
            <w:tcW w:w="3643" w:type="pct"/>
            <w:vAlign w:val="top"/>
          </w:tcPr>
          <w:p w14:paraId="2E76FA8A">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项目审计负责人（需提供本单位近3个月社保证明）近三年每完成工程类跟踪审计项目1项得基本分2分，最多得4分</w:t>
            </w:r>
          </w:p>
          <w:p w14:paraId="14A6C71C">
            <w:pPr>
              <w:pStyle w:val="20"/>
              <w:spacing w:before="60" w:line="195" w:lineRule="auto"/>
              <w:ind w:left="116" w:right="103"/>
              <w:rPr>
                <w:color w:val="000000" w:themeColor="text1"/>
                <w:spacing w:val="-2"/>
                <w14:textFill>
                  <w14:solidFill>
                    <w14:schemeClr w14:val="tx1"/>
                  </w14:solidFill>
                </w14:textFill>
              </w:rPr>
            </w:pPr>
            <w:r>
              <w:rPr>
                <w:rFonts w:hint="eastAsia"/>
                <w:color w:val="000000" w:themeColor="text1"/>
                <w:spacing w:val="-2"/>
                <w:lang w:val="en-US" w:eastAsia="zh-CN"/>
                <w14:textFill>
                  <w14:solidFill>
                    <w14:schemeClr w14:val="tx1"/>
                  </w14:solidFill>
                </w14:textFill>
              </w:rPr>
              <w:t>（须将中标通知书或合同扫描件附到投标文件中，中标通知书或合同中需体现出项目审计负责人，否则不予计分）</w:t>
            </w:r>
          </w:p>
        </w:tc>
      </w:tr>
      <w:tr w14:paraId="631CC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282" w:type="pct"/>
            <w:vAlign w:val="top"/>
          </w:tcPr>
          <w:p w14:paraId="1C392504">
            <w:pPr>
              <w:spacing w:line="276" w:lineRule="auto"/>
              <w:jc w:val="center"/>
              <w:rPr>
                <w:rFonts w:ascii="Arial"/>
                <w:color w:val="000000" w:themeColor="text1"/>
                <w:sz w:val="21"/>
                <w14:textFill>
                  <w14:solidFill>
                    <w14:schemeClr w14:val="tx1"/>
                  </w14:solidFill>
                </w14:textFill>
              </w:rPr>
            </w:pPr>
          </w:p>
          <w:p w14:paraId="15A75E85">
            <w:pPr>
              <w:pStyle w:val="20"/>
              <w:spacing w:before="103" w:line="158" w:lineRule="auto"/>
              <w:ind w:left="209"/>
              <w:jc w:val="both"/>
              <w:rPr>
                <w:color w:val="000000" w:themeColor="text1"/>
                <w14:textFill>
                  <w14:solidFill>
                    <w14:schemeClr w14:val="tx1"/>
                  </w14:solidFill>
                </w14:textFill>
              </w:rPr>
            </w:pPr>
            <w:r>
              <w:rPr>
                <w:color w:val="000000" w:themeColor="text1"/>
                <w14:textFill>
                  <w14:solidFill>
                    <w14:schemeClr w14:val="tx1"/>
                  </w14:solidFill>
                </w14:textFill>
              </w:rPr>
              <w:t>3</w:t>
            </w:r>
          </w:p>
        </w:tc>
        <w:tc>
          <w:tcPr>
            <w:tcW w:w="716" w:type="pct"/>
            <w:vAlign w:val="top"/>
          </w:tcPr>
          <w:p w14:paraId="532996A3">
            <w:pPr>
              <w:pStyle w:val="20"/>
              <w:spacing w:before="103" w:line="187" w:lineRule="auto"/>
              <w:ind w:right="197"/>
              <w:jc w:val="center"/>
              <w:rPr>
                <w:color w:val="000000" w:themeColor="text1"/>
                <w14:textFill>
                  <w14:solidFill>
                    <w14:schemeClr w14:val="tx1"/>
                  </w14:solidFill>
                </w14:textFill>
              </w:rPr>
            </w:pPr>
            <w:r>
              <w:rPr>
                <w:color w:val="000000" w:themeColor="text1"/>
                <w:spacing w:val="-6"/>
                <w14:textFill>
                  <w14:solidFill>
                    <w14:schemeClr w14:val="tx1"/>
                  </w14:solidFill>
                </w14:textFill>
              </w:rPr>
              <w:t>其他主</w:t>
            </w:r>
            <w:r>
              <w:rPr>
                <w:color w:val="000000" w:themeColor="text1"/>
                <w:spacing w:val="-7"/>
                <w14:textFill>
                  <w14:solidFill>
                    <w14:schemeClr w14:val="tx1"/>
                  </w14:solidFill>
                </w14:textFill>
              </w:rPr>
              <w:t>要人员</w:t>
            </w:r>
          </w:p>
        </w:tc>
        <w:tc>
          <w:tcPr>
            <w:tcW w:w="357" w:type="pct"/>
            <w:vAlign w:val="top"/>
          </w:tcPr>
          <w:p w14:paraId="12A19695">
            <w:pPr>
              <w:spacing w:line="265" w:lineRule="auto"/>
              <w:jc w:val="center"/>
              <w:rPr>
                <w:rFonts w:ascii="Arial"/>
                <w:color w:val="000000" w:themeColor="text1"/>
                <w:sz w:val="21"/>
                <w14:textFill>
                  <w14:solidFill>
                    <w14:schemeClr w14:val="tx1"/>
                  </w14:solidFill>
                </w14:textFill>
              </w:rPr>
            </w:pPr>
          </w:p>
          <w:p w14:paraId="44A7F8A3">
            <w:pPr>
              <w:pStyle w:val="20"/>
              <w:spacing w:before="103" w:line="188" w:lineRule="auto"/>
              <w:ind w:left="173"/>
              <w:jc w:val="center"/>
              <w:rPr>
                <w:color w:val="000000" w:themeColor="text1"/>
                <w14:textFill>
                  <w14:solidFill>
                    <w14:schemeClr w14:val="tx1"/>
                  </w14:solidFill>
                </w14:textFill>
              </w:rPr>
            </w:pPr>
            <w:r>
              <w:rPr>
                <w:rFonts w:hint="eastAsia"/>
                <w:color w:val="000000" w:themeColor="text1"/>
                <w:spacing w:val="7"/>
                <w:lang w:val="en-US" w:eastAsia="zh-CN"/>
                <w14:textFill>
                  <w14:solidFill>
                    <w14:schemeClr w14:val="tx1"/>
                  </w14:solidFill>
                </w14:textFill>
              </w:rPr>
              <w:t>5</w:t>
            </w:r>
            <w:r>
              <w:rPr>
                <w:color w:val="000000" w:themeColor="text1"/>
                <w:spacing w:val="-17"/>
                <w14:textFill>
                  <w14:solidFill>
                    <w14:schemeClr w14:val="tx1"/>
                  </w14:solidFill>
                </w14:textFill>
              </w:rPr>
              <w:t>分</w:t>
            </w:r>
          </w:p>
        </w:tc>
        <w:tc>
          <w:tcPr>
            <w:tcW w:w="3643" w:type="pct"/>
            <w:vAlign w:val="top"/>
          </w:tcPr>
          <w:p w14:paraId="39D6752C">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担任审计人员：拟投入本次项目审计人员中具有一级注册造价师的，每提供1人得1分，最高得5分</w:t>
            </w:r>
          </w:p>
          <w:p w14:paraId="288D1213">
            <w:pPr>
              <w:pStyle w:val="20"/>
              <w:spacing w:before="60" w:line="195" w:lineRule="auto"/>
              <w:ind w:right="103"/>
              <w:rPr>
                <w:color w:val="000000" w:themeColor="text1"/>
                <w:spacing w:val="-2"/>
                <w14:textFill>
                  <w14:solidFill>
                    <w14:schemeClr w14:val="tx1"/>
                  </w14:solidFill>
                </w14:textFill>
              </w:rPr>
            </w:pPr>
            <w:r>
              <w:rPr>
                <w:rFonts w:hint="eastAsia"/>
                <w:color w:val="000000" w:themeColor="text1"/>
                <w:spacing w:val="-2"/>
                <w:lang w:val="en-US" w:eastAsia="zh-CN"/>
                <w14:textFill>
                  <w14:solidFill>
                    <w14:schemeClr w14:val="tx1"/>
                  </w14:solidFill>
                </w14:textFill>
              </w:rPr>
              <w:t>（人员以提供本单位近三个月社保证明及证书为依据）；</w:t>
            </w:r>
          </w:p>
        </w:tc>
      </w:tr>
      <w:tr w14:paraId="4911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82" w:type="pct"/>
            <w:vAlign w:val="top"/>
          </w:tcPr>
          <w:p w14:paraId="3BD1890A">
            <w:pPr>
              <w:pStyle w:val="20"/>
              <w:spacing w:before="103" w:line="247" w:lineRule="exact"/>
              <w:ind w:left="158"/>
              <w:rPr>
                <w:color w:val="000000" w:themeColor="text1"/>
                <w14:textFill>
                  <w14:solidFill>
                    <w14:schemeClr w14:val="tx1"/>
                  </w14:solidFill>
                </w14:textFill>
              </w:rPr>
            </w:pPr>
            <w:r>
              <w:rPr>
                <w:b/>
                <w:bCs/>
                <w:color w:val="000000" w:themeColor="text1"/>
                <w:position w:val="-3"/>
                <w14:textFill>
                  <w14:solidFill>
                    <w14:schemeClr w14:val="tx1"/>
                  </w14:solidFill>
                </w14:textFill>
              </w:rPr>
              <w:t>三</w:t>
            </w:r>
          </w:p>
        </w:tc>
        <w:tc>
          <w:tcPr>
            <w:tcW w:w="4717" w:type="pct"/>
            <w:gridSpan w:val="3"/>
            <w:vAlign w:val="top"/>
          </w:tcPr>
          <w:p w14:paraId="6B027877">
            <w:pPr>
              <w:pStyle w:val="20"/>
              <w:spacing w:before="72" w:line="162" w:lineRule="auto"/>
              <w:ind w:left="115"/>
              <w:rPr>
                <w:color w:val="000000" w:themeColor="text1"/>
                <w14:textFill>
                  <w14:solidFill>
                    <w14:schemeClr w14:val="tx1"/>
                  </w14:solidFill>
                </w14:textFill>
              </w:rPr>
            </w:pPr>
            <w:r>
              <w:rPr>
                <w:b/>
                <w:bCs/>
                <w:color w:val="000000" w:themeColor="text1"/>
                <w:spacing w:val="-9"/>
                <w14:textFill>
                  <w14:solidFill>
                    <w14:schemeClr w14:val="tx1"/>
                  </w14:solidFill>
                </w14:textFill>
              </w:rPr>
              <w:t xml:space="preserve">技术部分 </w:t>
            </w:r>
            <w:r>
              <w:rPr>
                <w:rFonts w:hint="eastAsia"/>
                <w:b/>
                <w:bCs/>
                <w:color w:val="000000" w:themeColor="text1"/>
                <w:spacing w:val="-9"/>
                <w:lang w:val="en-US" w:eastAsia="zh-CN"/>
                <w14:textFill>
                  <w14:solidFill>
                    <w14:schemeClr w14:val="tx1"/>
                  </w14:solidFill>
                </w14:textFill>
              </w:rPr>
              <w:t>52</w:t>
            </w:r>
            <w:r>
              <w:rPr>
                <w:b/>
                <w:bCs/>
                <w:color w:val="000000" w:themeColor="text1"/>
                <w:spacing w:val="-9"/>
                <w14:textFill>
                  <w14:solidFill>
                    <w14:schemeClr w14:val="tx1"/>
                  </w14:solidFill>
                </w14:textFill>
              </w:rPr>
              <w:t>分</w:t>
            </w:r>
          </w:p>
        </w:tc>
      </w:tr>
      <w:tr w14:paraId="7D388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8" w:hRule="atLeast"/>
        </w:trPr>
        <w:tc>
          <w:tcPr>
            <w:tcW w:w="282" w:type="pct"/>
            <w:vAlign w:val="top"/>
          </w:tcPr>
          <w:p w14:paraId="0FB69D32">
            <w:pPr>
              <w:spacing w:line="249" w:lineRule="auto"/>
              <w:jc w:val="center"/>
              <w:rPr>
                <w:rFonts w:ascii="Arial"/>
                <w:color w:val="000000" w:themeColor="text1"/>
                <w:sz w:val="21"/>
                <w14:textFill>
                  <w14:solidFill>
                    <w14:schemeClr w14:val="tx1"/>
                  </w14:solidFill>
                </w14:textFill>
              </w:rPr>
            </w:pPr>
          </w:p>
          <w:p w14:paraId="50C99D5D">
            <w:pPr>
              <w:spacing w:line="249" w:lineRule="auto"/>
              <w:jc w:val="center"/>
              <w:rPr>
                <w:rFonts w:ascii="Arial"/>
                <w:color w:val="000000" w:themeColor="text1"/>
                <w:sz w:val="21"/>
                <w14:textFill>
                  <w14:solidFill>
                    <w14:schemeClr w14:val="tx1"/>
                  </w14:solidFill>
                </w14:textFill>
              </w:rPr>
            </w:pPr>
          </w:p>
          <w:p w14:paraId="06DCCD09">
            <w:pPr>
              <w:pStyle w:val="18"/>
              <w:rPr>
                <w:color w:val="000000" w:themeColor="text1"/>
                <w14:textFill>
                  <w14:solidFill>
                    <w14:schemeClr w14:val="tx1"/>
                  </w14:solidFill>
                </w14:textFill>
              </w:rPr>
            </w:pPr>
          </w:p>
          <w:p w14:paraId="7428C166">
            <w:pPr>
              <w:pStyle w:val="20"/>
              <w:spacing w:before="103" w:line="159" w:lineRule="auto"/>
              <w:ind w:left="222"/>
              <w:jc w:val="both"/>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6" w:type="pct"/>
            <w:vAlign w:val="top"/>
          </w:tcPr>
          <w:p w14:paraId="24592C73">
            <w:pPr>
              <w:spacing w:line="277" w:lineRule="auto"/>
              <w:jc w:val="center"/>
              <w:rPr>
                <w:rFonts w:ascii="Arial"/>
                <w:color w:val="000000" w:themeColor="text1"/>
                <w:sz w:val="21"/>
                <w14:textFill>
                  <w14:solidFill>
                    <w14:schemeClr w14:val="tx1"/>
                  </w14:solidFill>
                </w14:textFill>
              </w:rPr>
            </w:pPr>
          </w:p>
          <w:p w14:paraId="705C9F84">
            <w:pPr>
              <w:spacing w:line="277" w:lineRule="auto"/>
              <w:jc w:val="center"/>
              <w:rPr>
                <w:rFonts w:ascii="Arial"/>
                <w:color w:val="000000" w:themeColor="text1"/>
                <w:sz w:val="21"/>
                <w14:textFill>
                  <w14:solidFill>
                    <w14:schemeClr w14:val="tx1"/>
                  </w14:solidFill>
                </w14:textFill>
              </w:rPr>
            </w:pPr>
          </w:p>
          <w:p w14:paraId="17B4CD4E">
            <w:pPr>
              <w:pStyle w:val="20"/>
              <w:spacing w:before="103" w:line="187" w:lineRule="auto"/>
              <w:ind w:left="329" w:right="197" w:hanging="185"/>
              <w:jc w:val="left"/>
              <w:rPr>
                <w:color w:val="000000" w:themeColor="text1"/>
                <w14:textFill>
                  <w14:solidFill>
                    <w14:schemeClr w14:val="tx1"/>
                  </w14:solidFill>
                </w14:textFill>
              </w:rPr>
            </w:pPr>
            <w:r>
              <w:rPr>
                <w:color w:val="000000" w:themeColor="text1"/>
                <w:spacing w:val="-6"/>
                <w14:textFill>
                  <w14:solidFill>
                    <w14:schemeClr w14:val="tx1"/>
                  </w14:solidFill>
                </w14:textFill>
              </w:rPr>
              <w:t>项目服务方案</w:t>
            </w:r>
          </w:p>
        </w:tc>
        <w:tc>
          <w:tcPr>
            <w:tcW w:w="357" w:type="pct"/>
            <w:vAlign w:val="top"/>
          </w:tcPr>
          <w:p w14:paraId="1D9698EE">
            <w:pPr>
              <w:spacing w:line="242" w:lineRule="auto"/>
              <w:jc w:val="center"/>
              <w:rPr>
                <w:rFonts w:ascii="Arial"/>
                <w:color w:val="000000" w:themeColor="text1"/>
                <w:sz w:val="21"/>
                <w14:textFill>
                  <w14:solidFill>
                    <w14:schemeClr w14:val="tx1"/>
                  </w14:solidFill>
                </w14:textFill>
              </w:rPr>
            </w:pPr>
          </w:p>
          <w:p w14:paraId="4E8C0B59">
            <w:pPr>
              <w:spacing w:line="242" w:lineRule="auto"/>
              <w:jc w:val="center"/>
              <w:rPr>
                <w:rFonts w:ascii="Arial"/>
                <w:color w:val="000000" w:themeColor="text1"/>
                <w:sz w:val="21"/>
                <w14:textFill>
                  <w14:solidFill>
                    <w14:schemeClr w14:val="tx1"/>
                  </w14:solidFill>
                </w14:textFill>
              </w:rPr>
            </w:pPr>
          </w:p>
          <w:p w14:paraId="7CF4A505">
            <w:pPr>
              <w:spacing w:line="243" w:lineRule="auto"/>
              <w:jc w:val="center"/>
              <w:rPr>
                <w:rFonts w:ascii="Arial"/>
                <w:color w:val="000000" w:themeColor="text1"/>
                <w:sz w:val="21"/>
                <w14:textFill>
                  <w14:solidFill>
                    <w14:schemeClr w14:val="tx1"/>
                  </w14:solidFill>
                </w14:textFill>
              </w:rPr>
            </w:pPr>
          </w:p>
          <w:p w14:paraId="42592208">
            <w:pPr>
              <w:pStyle w:val="20"/>
              <w:spacing w:before="103" w:line="188" w:lineRule="auto"/>
              <w:ind w:left="107"/>
              <w:jc w:val="center"/>
              <w:rPr>
                <w:color w:val="000000" w:themeColor="text1"/>
                <w14:textFill>
                  <w14:solidFill>
                    <w14:schemeClr w14:val="tx1"/>
                  </w14:solidFill>
                </w14:textFill>
              </w:rPr>
            </w:pPr>
            <w:r>
              <w:rPr>
                <w:rFonts w:hint="eastAsia"/>
                <w:color w:val="000000" w:themeColor="text1"/>
                <w:spacing w:val="7"/>
                <w:lang w:val="en-US" w:eastAsia="zh-CN"/>
                <w14:textFill>
                  <w14:solidFill>
                    <w14:schemeClr w14:val="tx1"/>
                  </w14:solidFill>
                </w14:textFill>
              </w:rPr>
              <w:t>18</w:t>
            </w:r>
            <w:r>
              <w:rPr>
                <w:color w:val="000000" w:themeColor="text1"/>
                <w:spacing w:val="7"/>
                <w14:textFill>
                  <w14:solidFill>
                    <w14:schemeClr w14:val="tx1"/>
                  </w14:solidFill>
                </w14:textFill>
              </w:rPr>
              <w:t xml:space="preserve"> </w:t>
            </w:r>
            <w:r>
              <w:rPr>
                <w:color w:val="000000" w:themeColor="text1"/>
                <w:spacing w:val="-8"/>
                <w:w w:val="95"/>
                <w14:textFill>
                  <w14:solidFill>
                    <w14:schemeClr w14:val="tx1"/>
                  </w14:solidFill>
                </w14:textFill>
              </w:rPr>
              <w:t>分</w:t>
            </w:r>
          </w:p>
        </w:tc>
        <w:tc>
          <w:tcPr>
            <w:tcW w:w="3643" w:type="pct"/>
            <w:vAlign w:val="top"/>
          </w:tcPr>
          <w:p w14:paraId="2573262D">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项目实施方案包括：①项目概况②编制目标③编制原则④编制依据⑤编制内容⑥编制计划⑦编制人员安排及分工⑧编制工作流程⑨合理化建议等。方案内容完整齐全，符合项目实际的，得18分，每缺少一项方案内容或内容存在缺陷的扣2分，扣完为止；未提供的，此项不得分。</w:t>
            </w:r>
          </w:p>
          <w:p w14:paraId="4B449738">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套用其他项目内容。</w:t>
            </w:r>
          </w:p>
        </w:tc>
      </w:tr>
      <w:tr w14:paraId="02525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282" w:type="pct"/>
            <w:vAlign w:val="top"/>
          </w:tcPr>
          <w:p w14:paraId="6B62C98A">
            <w:pPr>
              <w:pStyle w:val="20"/>
              <w:spacing w:before="103" w:line="159" w:lineRule="auto"/>
              <w:ind w:left="222"/>
              <w:jc w:val="center"/>
              <w:rPr>
                <w:rFonts w:hint="eastAsia"/>
                <w:color w:val="000000" w:themeColor="text1"/>
                <w:lang w:val="en-US" w:eastAsia="zh-CN"/>
                <w14:textFill>
                  <w14:solidFill>
                    <w14:schemeClr w14:val="tx1"/>
                  </w14:solidFill>
                </w14:textFill>
              </w:rPr>
            </w:pPr>
          </w:p>
          <w:p w14:paraId="5DE52853">
            <w:pPr>
              <w:pStyle w:val="20"/>
              <w:spacing w:before="103" w:line="159" w:lineRule="auto"/>
              <w:ind w:left="222"/>
              <w:jc w:val="center"/>
              <w:rPr>
                <w:rFonts w:hint="eastAsia"/>
                <w:color w:val="000000" w:themeColor="text1"/>
                <w:lang w:val="en-US" w:eastAsia="zh-CN"/>
                <w14:textFill>
                  <w14:solidFill>
                    <w14:schemeClr w14:val="tx1"/>
                  </w14:solidFill>
                </w14:textFill>
              </w:rPr>
            </w:pPr>
          </w:p>
          <w:p w14:paraId="2D64CD15">
            <w:pPr>
              <w:pStyle w:val="20"/>
              <w:spacing w:before="103" w:line="159" w:lineRule="auto"/>
              <w:ind w:left="222"/>
              <w:jc w:val="both"/>
              <w:rPr>
                <w:rFonts w:hint="eastAsia"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716" w:type="pct"/>
            <w:vAlign w:val="top"/>
          </w:tcPr>
          <w:p w14:paraId="14D437BC">
            <w:pPr>
              <w:pStyle w:val="20"/>
              <w:spacing w:before="88" w:line="222" w:lineRule="auto"/>
              <w:jc w:val="center"/>
              <w:rPr>
                <w:rFonts w:hint="eastAsia"/>
                <w:color w:val="000000" w:themeColor="text1"/>
                <w:spacing w:val="-1"/>
                <w:lang w:val="en-US" w:eastAsia="zh-CN"/>
                <w14:textFill>
                  <w14:solidFill>
                    <w14:schemeClr w14:val="tx1"/>
                  </w14:solidFill>
                </w14:textFill>
              </w:rPr>
            </w:pPr>
          </w:p>
          <w:p w14:paraId="7E4B76BF">
            <w:pPr>
              <w:pStyle w:val="20"/>
              <w:spacing w:before="88" w:line="222" w:lineRule="auto"/>
              <w:jc w:val="center"/>
              <w:rPr>
                <w:rFonts w:hint="eastAsia"/>
                <w:color w:val="000000" w:themeColor="text1"/>
                <w:spacing w:val="-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项目质量保障体系</w:t>
            </w:r>
          </w:p>
          <w:p w14:paraId="582991D8">
            <w:pPr>
              <w:pStyle w:val="20"/>
              <w:spacing w:before="103" w:line="187" w:lineRule="auto"/>
              <w:ind w:left="329" w:right="197" w:hanging="185"/>
              <w:jc w:val="center"/>
              <w:rPr>
                <w:color w:val="000000" w:themeColor="text1"/>
                <w:spacing w:val="-6"/>
                <w14:textFill>
                  <w14:solidFill>
                    <w14:schemeClr w14:val="tx1"/>
                  </w14:solidFill>
                </w14:textFill>
              </w:rPr>
            </w:pPr>
          </w:p>
        </w:tc>
        <w:tc>
          <w:tcPr>
            <w:tcW w:w="357" w:type="pct"/>
            <w:vAlign w:val="top"/>
          </w:tcPr>
          <w:p w14:paraId="0CFF8092">
            <w:pPr>
              <w:pStyle w:val="20"/>
              <w:spacing w:before="103" w:line="188" w:lineRule="auto"/>
              <w:jc w:val="center"/>
              <w:rPr>
                <w:rFonts w:hint="eastAsia"/>
                <w:color w:val="000000" w:themeColor="text1"/>
                <w:spacing w:val="-1"/>
                <w:lang w:val="en-US" w:eastAsia="zh-CN"/>
                <w14:textFill>
                  <w14:solidFill>
                    <w14:schemeClr w14:val="tx1"/>
                  </w14:solidFill>
                </w14:textFill>
              </w:rPr>
            </w:pPr>
          </w:p>
          <w:p w14:paraId="0E2D4680">
            <w:pPr>
              <w:pStyle w:val="20"/>
              <w:spacing w:before="103" w:line="188" w:lineRule="auto"/>
              <w:jc w:val="center"/>
              <w:rPr>
                <w:rFonts w:hint="eastAsia"/>
                <w:color w:val="000000" w:themeColor="text1"/>
                <w:spacing w:val="-1"/>
                <w:lang w:val="en-US" w:eastAsia="zh-CN"/>
                <w14:textFill>
                  <w14:solidFill>
                    <w14:schemeClr w14:val="tx1"/>
                  </w14:solidFill>
                </w14:textFill>
              </w:rPr>
            </w:pPr>
          </w:p>
          <w:p w14:paraId="62879339">
            <w:pPr>
              <w:pStyle w:val="20"/>
              <w:spacing w:before="103" w:line="188" w:lineRule="auto"/>
              <w:jc w:val="center"/>
              <w:rPr>
                <w:color w:val="000000" w:themeColor="text1"/>
                <w:spacing w:val="-8"/>
                <w:w w:val="95"/>
                <w14:textFill>
                  <w14:solidFill>
                    <w14:schemeClr w14:val="tx1"/>
                  </w14:solidFill>
                </w14:textFill>
              </w:rPr>
            </w:pPr>
            <w:r>
              <w:rPr>
                <w:rFonts w:hint="eastAsia"/>
                <w:color w:val="000000" w:themeColor="text1"/>
                <w:spacing w:val="-1"/>
                <w:lang w:val="en-US" w:eastAsia="zh-CN"/>
                <w14:textFill>
                  <w14:solidFill>
                    <w14:schemeClr w14:val="tx1"/>
                  </w14:solidFill>
                </w14:textFill>
              </w:rPr>
              <w:t>12分</w:t>
            </w:r>
          </w:p>
        </w:tc>
        <w:tc>
          <w:tcPr>
            <w:tcW w:w="3643" w:type="pct"/>
            <w:vAlign w:val="top"/>
          </w:tcPr>
          <w:p w14:paraId="21E2E0B4">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项目质量保障体系包括：①售后服务措施②质量控制措施③技术支持措施④保密制度⑤风险控制措施⑥审计质量承诺。项目质量保障体系内容完整齐全的且符合实际的，得12分，每缺少一项项目质量保障体系或内容存在缺陷的扣2分，扣完为止；未提供的不得分。</w:t>
            </w:r>
          </w:p>
          <w:p w14:paraId="06879ACD">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套用其他项目内容。</w:t>
            </w:r>
          </w:p>
        </w:tc>
      </w:tr>
      <w:tr w14:paraId="294FD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282" w:type="pct"/>
            <w:vAlign w:val="top"/>
          </w:tcPr>
          <w:p w14:paraId="6DD43E00">
            <w:pPr>
              <w:pStyle w:val="20"/>
              <w:spacing w:before="103" w:line="159" w:lineRule="auto"/>
              <w:ind w:left="222"/>
              <w:jc w:val="center"/>
              <w:rPr>
                <w:rFonts w:hint="eastAsia"/>
                <w:color w:val="000000" w:themeColor="text1"/>
                <w:lang w:val="en-US" w:eastAsia="zh-CN"/>
                <w14:textFill>
                  <w14:solidFill>
                    <w14:schemeClr w14:val="tx1"/>
                  </w14:solidFill>
                </w14:textFill>
              </w:rPr>
            </w:pPr>
          </w:p>
          <w:p w14:paraId="52CECCE7">
            <w:pPr>
              <w:pStyle w:val="20"/>
              <w:spacing w:before="103" w:line="159" w:lineRule="auto"/>
              <w:ind w:left="222"/>
              <w:jc w:val="center"/>
              <w:rPr>
                <w:rFonts w:hint="eastAsia"/>
                <w:color w:val="000000" w:themeColor="text1"/>
                <w:lang w:val="en-US" w:eastAsia="zh-CN"/>
                <w14:textFill>
                  <w14:solidFill>
                    <w14:schemeClr w14:val="tx1"/>
                  </w14:solidFill>
                </w14:textFill>
              </w:rPr>
            </w:pPr>
          </w:p>
          <w:p w14:paraId="1A25705C">
            <w:pPr>
              <w:pStyle w:val="20"/>
              <w:spacing w:before="103" w:line="159" w:lineRule="auto"/>
              <w:ind w:left="222"/>
              <w:jc w:val="both"/>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716" w:type="pct"/>
            <w:vAlign w:val="top"/>
          </w:tcPr>
          <w:p w14:paraId="31B2DA6A">
            <w:pPr>
              <w:pStyle w:val="20"/>
              <w:spacing w:before="88" w:line="222" w:lineRule="auto"/>
              <w:jc w:val="center"/>
              <w:rPr>
                <w:rFonts w:hint="eastAsia"/>
                <w:color w:val="000000" w:themeColor="text1"/>
                <w:spacing w:val="-1"/>
                <w:lang w:val="en-US" w:eastAsia="zh-CN"/>
                <w14:textFill>
                  <w14:solidFill>
                    <w14:schemeClr w14:val="tx1"/>
                  </w14:solidFill>
                </w14:textFill>
              </w:rPr>
            </w:pPr>
          </w:p>
          <w:p w14:paraId="0FFD7D5D">
            <w:pPr>
              <w:pStyle w:val="20"/>
              <w:spacing w:before="88" w:line="222" w:lineRule="auto"/>
              <w:jc w:val="center"/>
              <w:rPr>
                <w:rFonts w:hint="eastAsia"/>
                <w:color w:val="000000" w:themeColor="text1"/>
                <w:spacing w:val="-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应急服务</w:t>
            </w:r>
          </w:p>
          <w:p w14:paraId="2752709E">
            <w:pPr>
              <w:pStyle w:val="20"/>
              <w:spacing w:before="88" w:line="222" w:lineRule="auto"/>
              <w:jc w:val="center"/>
              <w:rPr>
                <w:rFonts w:hint="eastAsia"/>
                <w:color w:val="000000" w:themeColor="text1"/>
                <w:spacing w:val="-1"/>
                <w14:textFill>
                  <w14:solidFill>
                    <w14:schemeClr w14:val="tx1"/>
                  </w14:solidFill>
                </w14:textFill>
              </w:rPr>
            </w:pPr>
            <w:r>
              <w:rPr>
                <w:rFonts w:hint="eastAsia"/>
                <w:color w:val="000000" w:themeColor="text1"/>
                <w:spacing w:val="-1"/>
                <w:lang w:val="en-US" w:eastAsia="zh-CN"/>
                <w14:textFill>
                  <w14:solidFill>
                    <w14:schemeClr w14:val="tx1"/>
                  </w14:solidFill>
                </w14:textFill>
              </w:rPr>
              <w:t>方案</w:t>
            </w:r>
          </w:p>
          <w:p w14:paraId="77A9ACD0">
            <w:pPr>
              <w:pStyle w:val="20"/>
              <w:spacing w:before="88" w:line="222" w:lineRule="auto"/>
              <w:jc w:val="center"/>
              <w:rPr>
                <w:rFonts w:hint="eastAsia"/>
                <w:color w:val="000000" w:themeColor="text1"/>
                <w:spacing w:val="-1"/>
                <w14:textFill>
                  <w14:solidFill>
                    <w14:schemeClr w14:val="tx1"/>
                  </w14:solidFill>
                </w14:textFill>
              </w:rPr>
            </w:pPr>
          </w:p>
          <w:p w14:paraId="5F05A174">
            <w:pPr>
              <w:pStyle w:val="20"/>
              <w:spacing w:before="103" w:line="187" w:lineRule="auto"/>
              <w:ind w:left="329" w:right="197" w:hanging="185"/>
              <w:jc w:val="center"/>
              <w:rPr>
                <w:color w:val="000000" w:themeColor="text1"/>
                <w:spacing w:val="-6"/>
                <w14:textFill>
                  <w14:solidFill>
                    <w14:schemeClr w14:val="tx1"/>
                  </w14:solidFill>
                </w14:textFill>
              </w:rPr>
            </w:pPr>
          </w:p>
        </w:tc>
        <w:tc>
          <w:tcPr>
            <w:tcW w:w="357" w:type="pct"/>
            <w:vAlign w:val="top"/>
          </w:tcPr>
          <w:p w14:paraId="6644B2E8">
            <w:pPr>
              <w:pStyle w:val="20"/>
              <w:spacing w:before="103" w:line="188" w:lineRule="auto"/>
              <w:jc w:val="center"/>
              <w:rPr>
                <w:rFonts w:hint="eastAsia"/>
                <w:color w:val="000000" w:themeColor="text1"/>
                <w:spacing w:val="-1"/>
                <w:lang w:val="en-US" w:eastAsia="zh-CN"/>
                <w14:textFill>
                  <w14:solidFill>
                    <w14:schemeClr w14:val="tx1"/>
                  </w14:solidFill>
                </w14:textFill>
              </w:rPr>
            </w:pPr>
          </w:p>
          <w:p w14:paraId="115AEB24">
            <w:pPr>
              <w:pStyle w:val="20"/>
              <w:spacing w:before="103" w:line="188" w:lineRule="auto"/>
              <w:jc w:val="center"/>
              <w:rPr>
                <w:rFonts w:hint="eastAsia"/>
                <w:color w:val="000000" w:themeColor="text1"/>
                <w:spacing w:val="-1"/>
                <w:lang w:val="en-US" w:eastAsia="zh-CN"/>
                <w14:textFill>
                  <w14:solidFill>
                    <w14:schemeClr w14:val="tx1"/>
                  </w14:solidFill>
                </w14:textFill>
              </w:rPr>
            </w:pPr>
          </w:p>
          <w:p w14:paraId="5CD78745">
            <w:pPr>
              <w:pStyle w:val="20"/>
              <w:spacing w:before="103" w:line="188" w:lineRule="auto"/>
              <w:jc w:val="center"/>
              <w:rPr>
                <w:color w:val="000000" w:themeColor="text1"/>
                <w:spacing w:val="-8"/>
                <w:w w:val="95"/>
                <w14:textFill>
                  <w14:solidFill>
                    <w14:schemeClr w14:val="tx1"/>
                  </w14:solidFill>
                </w14:textFill>
              </w:rPr>
            </w:pPr>
            <w:r>
              <w:rPr>
                <w:rFonts w:hint="eastAsia"/>
                <w:color w:val="000000" w:themeColor="text1"/>
                <w:spacing w:val="-1"/>
                <w:lang w:val="en-US" w:eastAsia="zh-CN"/>
                <w14:textFill>
                  <w14:solidFill>
                    <w14:schemeClr w14:val="tx1"/>
                  </w14:solidFill>
                </w14:textFill>
              </w:rPr>
              <w:t>6分</w:t>
            </w:r>
          </w:p>
        </w:tc>
        <w:tc>
          <w:tcPr>
            <w:tcW w:w="3643" w:type="pct"/>
            <w:vAlign w:val="top"/>
          </w:tcPr>
          <w:p w14:paraId="16CC0188">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评标委员会根据投标人编制应急方案的合理、完善情况打分。提供的应急方案有预防性、科学合理、应急有效且能及时解决突发状况的得6分；每缺少一项方案内容或内容存在缺陷的扣1.5分，扣完为止；未提供此方案的，此项不得分。</w:t>
            </w:r>
          </w:p>
          <w:p w14:paraId="114BE8CC">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套用其他项目内容。</w:t>
            </w:r>
          </w:p>
        </w:tc>
      </w:tr>
      <w:tr w14:paraId="342A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282" w:type="pct"/>
            <w:vAlign w:val="top"/>
          </w:tcPr>
          <w:p w14:paraId="3A84652A">
            <w:pPr>
              <w:spacing w:line="275" w:lineRule="auto"/>
              <w:jc w:val="center"/>
              <w:rPr>
                <w:rFonts w:ascii="Arial"/>
                <w:color w:val="000000" w:themeColor="text1"/>
                <w:sz w:val="21"/>
                <w14:textFill>
                  <w14:solidFill>
                    <w14:schemeClr w14:val="tx1"/>
                  </w14:solidFill>
                </w14:textFill>
              </w:rPr>
            </w:pPr>
          </w:p>
          <w:p w14:paraId="7400568F">
            <w:pPr>
              <w:spacing w:line="276" w:lineRule="auto"/>
              <w:jc w:val="center"/>
              <w:rPr>
                <w:rFonts w:ascii="Arial"/>
                <w:color w:val="000000" w:themeColor="text1"/>
                <w:sz w:val="21"/>
                <w14:textFill>
                  <w14:solidFill>
                    <w14:schemeClr w14:val="tx1"/>
                  </w14:solidFill>
                </w14:textFill>
              </w:rPr>
            </w:pPr>
          </w:p>
          <w:p w14:paraId="788C1A4C">
            <w:pPr>
              <w:spacing w:line="276" w:lineRule="auto"/>
              <w:jc w:val="center"/>
              <w:rPr>
                <w:rFonts w:ascii="Arial"/>
                <w:color w:val="000000" w:themeColor="text1"/>
                <w:sz w:val="21"/>
                <w14:textFill>
                  <w14:solidFill>
                    <w14:schemeClr w14:val="tx1"/>
                  </w14:solidFill>
                </w14:textFill>
              </w:rPr>
            </w:pPr>
          </w:p>
          <w:p w14:paraId="7BB274C0">
            <w:pPr>
              <w:spacing w:line="276" w:lineRule="auto"/>
              <w:jc w:val="center"/>
              <w:rPr>
                <w:rFonts w:ascii="Arial"/>
                <w:color w:val="000000" w:themeColor="text1"/>
                <w:sz w:val="21"/>
                <w14:textFill>
                  <w14:solidFill>
                    <w14:schemeClr w14:val="tx1"/>
                  </w14:solidFill>
                </w14:textFill>
              </w:rPr>
            </w:pPr>
          </w:p>
          <w:p w14:paraId="6B56B306">
            <w:pPr>
              <w:pStyle w:val="20"/>
              <w:spacing w:before="103" w:line="159" w:lineRule="auto"/>
              <w:ind w:left="207"/>
              <w:jc w:val="both"/>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716" w:type="pct"/>
            <w:vAlign w:val="top"/>
          </w:tcPr>
          <w:p w14:paraId="42A841C1">
            <w:pPr>
              <w:spacing w:line="300" w:lineRule="auto"/>
              <w:jc w:val="center"/>
              <w:rPr>
                <w:rFonts w:ascii="Arial"/>
                <w:color w:val="000000" w:themeColor="text1"/>
                <w:sz w:val="21"/>
                <w14:textFill>
                  <w14:solidFill>
                    <w14:schemeClr w14:val="tx1"/>
                  </w14:solidFill>
                </w14:textFill>
              </w:rPr>
            </w:pPr>
          </w:p>
          <w:p w14:paraId="536A5B20">
            <w:pPr>
              <w:spacing w:line="300" w:lineRule="auto"/>
              <w:jc w:val="center"/>
              <w:rPr>
                <w:rFonts w:ascii="Arial"/>
                <w:color w:val="000000" w:themeColor="text1"/>
                <w:sz w:val="21"/>
                <w14:textFill>
                  <w14:solidFill>
                    <w14:schemeClr w14:val="tx1"/>
                  </w14:solidFill>
                </w14:textFill>
              </w:rPr>
            </w:pPr>
          </w:p>
          <w:p w14:paraId="49228FE4">
            <w:pPr>
              <w:spacing w:line="301" w:lineRule="auto"/>
              <w:jc w:val="center"/>
              <w:rPr>
                <w:rFonts w:ascii="Arial"/>
                <w:color w:val="000000" w:themeColor="text1"/>
                <w:sz w:val="21"/>
                <w14:textFill>
                  <w14:solidFill>
                    <w14:schemeClr w14:val="tx1"/>
                  </w14:solidFill>
                </w14:textFill>
              </w:rPr>
            </w:pPr>
          </w:p>
          <w:p w14:paraId="25D08A1E">
            <w:pPr>
              <w:pStyle w:val="20"/>
              <w:spacing w:before="88" w:line="222" w:lineRule="auto"/>
              <w:jc w:val="center"/>
              <w:rPr>
                <w:rFonts w:hint="eastAsia"/>
                <w:color w:val="000000" w:themeColor="text1"/>
                <w:spacing w:val="-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服务承诺</w:t>
            </w:r>
          </w:p>
          <w:p w14:paraId="20C28EEA">
            <w:pPr>
              <w:pStyle w:val="20"/>
              <w:spacing w:before="103" w:line="187" w:lineRule="auto"/>
              <w:ind w:left="390" w:right="197" w:hanging="233"/>
              <w:jc w:val="center"/>
              <w:rPr>
                <w:color w:val="000000" w:themeColor="text1"/>
                <w14:textFill>
                  <w14:solidFill>
                    <w14:schemeClr w14:val="tx1"/>
                  </w14:solidFill>
                </w14:textFill>
              </w:rPr>
            </w:pPr>
          </w:p>
        </w:tc>
        <w:tc>
          <w:tcPr>
            <w:tcW w:w="357" w:type="pct"/>
            <w:vAlign w:val="top"/>
          </w:tcPr>
          <w:p w14:paraId="543D61A9">
            <w:pPr>
              <w:spacing w:line="265" w:lineRule="auto"/>
              <w:jc w:val="center"/>
              <w:rPr>
                <w:rFonts w:ascii="Arial"/>
                <w:color w:val="000000" w:themeColor="text1"/>
                <w:sz w:val="21"/>
                <w14:textFill>
                  <w14:solidFill>
                    <w14:schemeClr w14:val="tx1"/>
                  </w14:solidFill>
                </w14:textFill>
              </w:rPr>
            </w:pPr>
          </w:p>
          <w:p w14:paraId="5DFF609E">
            <w:pPr>
              <w:spacing w:line="265" w:lineRule="auto"/>
              <w:jc w:val="center"/>
              <w:rPr>
                <w:rFonts w:ascii="Arial"/>
                <w:color w:val="000000" w:themeColor="text1"/>
                <w:sz w:val="21"/>
                <w14:textFill>
                  <w14:solidFill>
                    <w14:schemeClr w14:val="tx1"/>
                  </w14:solidFill>
                </w14:textFill>
              </w:rPr>
            </w:pPr>
          </w:p>
          <w:p w14:paraId="47DF0F96">
            <w:pPr>
              <w:spacing w:line="265" w:lineRule="auto"/>
              <w:jc w:val="center"/>
              <w:rPr>
                <w:rFonts w:ascii="Arial"/>
                <w:color w:val="000000" w:themeColor="text1"/>
                <w:sz w:val="21"/>
                <w14:textFill>
                  <w14:solidFill>
                    <w14:schemeClr w14:val="tx1"/>
                  </w14:solidFill>
                </w14:textFill>
              </w:rPr>
            </w:pPr>
          </w:p>
          <w:p w14:paraId="4EFD80A0">
            <w:pPr>
              <w:spacing w:line="265" w:lineRule="auto"/>
              <w:jc w:val="center"/>
              <w:rPr>
                <w:rFonts w:ascii="Arial"/>
                <w:color w:val="000000" w:themeColor="text1"/>
                <w:sz w:val="21"/>
                <w14:textFill>
                  <w14:solidFill>
                    <w14:schemeClr w14:val="tx1"/>
                  </w14:solidFill>
                </w14:textFill>
              </w:rPr>
            </w:pPr>
          </w:p>
          <w:p w14:paraId="72FDA5F7">
            <w:pPr>
              <w:pStyle w:val="20"/>
              <w:spacing w:before="103" w:line="188" w:lineRule="auto"/>
              <w:ind w:left="126"/>
              <w:jc w:val="center"/>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12分</w:t>
            </w:r>
          </w:p>
        </w:tc>
        <w:tc>
          <w:tcPr>
            <w:tcW w:w="3643" w:type="pct"/>
            <w:vAlign w:val="top"/>
          </w:tcPr>
          <w:p w14:paraId="1598B905">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评标委员会根据投标人编制的服务承诺情况打分。提供的服务承诺至少包含审核内容承诺、审核要求承诺、跟踪审计服务周期承诺、项目审核方法等四项内容，服务承诺内容完整，符合项目实际的，得12分，每缺少一项服务承诺或内容存在缺陷的扣3分，扣完为止；未提供的，此项不得分。</w:t>
            </w:r>
          </w:p>
          <w:p w14:paraId="20B712E6">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套用其他项目内容。</w:t>
            </w:r>
          </w:p>
        </w:tc>
      </w:tr>
      <w:tr w14:paraId="4A5C4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6" w:hRule="atLeast"/>
        </w:trPr>
        <w:tc>
          <w:tcPr>
            <w:tcW w:w="282" w:type="pct"/>
            <w:vAlign w:val="top"/>
          </w:tcPr>
          <w:p w14:paraId="59326E6C">
            <w:pPr>
              <w:spacing w:line="252" w:lineRule="auto"/>
              <w:jc w:val="center"/>
              <w:rPr>
                <w:rFonts w:ascii="Arial"/>
                <w:color w:val="000000" w:themeColor="text1"/>
                <w:sz w:val="21"/>
                <w14:textFill>
                  <w14:solidFill>
                    <w14:schemeClr w14:val="tx1"/>
                  </w14:solidFill>
                </w14:textFill>
              </w:rPr>
            </w:pPr>
          </w:p>
          <w:p w14:paraId="63985854">
            <w:pPr>
              <w:spacing w:line="252" w:lineRule="auto"/>
              <w:jc w:val="center"/>
              <w:rPr>
                <w:rFonts w:ascii="Arial"/>
                <w:color w:val="000000" w:themeColor="text1"/>
                <w:sz w:val="21"/>
                <w14:textFill>
                  <w14:solidFill>
                    <w14:schemeClr w14:val="tx1"/>
                  </w14:solidFill>
                </w14:textFill>
              </w:rPr>
            </w:pPr>
          </w:p>
          <w:p w14:paraId="1D124F09">
            <w:pPr>
              <w:spacing w:line="253" w:lineRule="auto"/>
              <w:jc w:val="center"/>
              <w:rPr>
                <w:rFonts w:ascii="Arial"/>
                <w:color w:val="000000" w:themeColor="text1"/>
                <w:sz w:val="21"/>
                <w14:textFill>
                  <w14:solidFill>
                    <w14:schemeClr w14:val="tx1"/>
                  </w14:solidFill>
                </w14:textFill>
              </w:rPr>
            </w:pPr>
          </w:p>
          <w:p w14:paraId="7B78D8EB">
            <w:pPr>
              <w:spacing w:line="253" w:lineRule="auto"/>
              <w:jc w:val="both"/>
              <w:rPr>
                <w:rFonts w:ascii="Arial"/>
                <w:color w:val="000000" w:themeColor="text1"/>
                <w:sz w:val="21"/>
                <w14:textFill>
                  <w14:solidFill>
                    <w14:schemeClr w14:val="tx1"/>
                  </w14:solidFill>
                </w14:textFill>
              </w:rPr>
            </w:pPr>
          </w:p>
          <w:p w14:paraId="09F363E1">
            <w:pPr>
              <w:pStyle w:val="20"/>
              <w:spacing w:before="103" w:line="158" w:lineRule="auto"/>
              <w:ind w:left="209"/>
              <w:jc w:val="both"/>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716" w:type="pct"/>
            <w:vAlign w:val="top"/>
          </w:tcPr>
          <w:p w14:paraId="67DD7F82">
            <w:pPr>
              <w:spacing w:line="264" w:lineRule="auto"/>
              <w:jc w:val="center"/>
              <w:rPr>
                <w:rFonts w:ascii="Arial"/>
                <w:color w:val="000000" w:themeColor="text1"/>
                <w:sz w:val="21"/>
                <w14:textFill>
                  <w14:solidFill>
                    <w14:schemeClr w14:val="tx1"/>
                  </w14:solidFill>
                </w14:textFill>
              </w:rPr>
            </w:pPr>
          </w:p>
          <w:p w14:paraId="6F1561D6">
            <w:pPr>
              <w:spacing w:line="264" w:lineRule="auto"/>
              <w:jc w:val="center"/>
              <w:rPr>
                <w:rFonts w:ascii="Arial"/>
                <w:color w:val="000000" w:themeColor="text1"/>
                <w:sz w:val="21"/>
                <w14:textFill>
                  <w14:solidFill>
                    <w14:schemeClr w14:val="tx1"/>
                  </w14:solidFill>
                </w14:textFill>
              </w:rPr>
            </w:pPr>
          </w:p>
          <w:p w14:paraId="3211FC22">
            <w:pPr>
              <w:spacing w:line="265" w:lineRule="auto"/>
              <w:jc w:val="center"/>
              <w:rPr>
                <w:rFonts w:ascii="Arial"/>
                <w:color w:val="000000" w:themeColor="text1"/>
                <w:sz w:val="21"/>
                <w14:textFill>
                  <w14:solidFill>
                    <w14:schemeClr w14:val="tx1"/>
                  </w14:solidFill>
                </w14:textFill>
              </w:rPr>
            </w:pPr>
          </w:p>
          <w:p w14:paraId="0E788B73">
            <w:pPr>
              <w:spacing w:line="265" w:lineRule="auto"/>
              <w:jc w:val="center"/>
              <w:rPr>
                <w:rFonts w:ascii="Arial"/>
                <w:color w:val="000000" w:themeColor="text1"/>
                <w:sz w:val="21"/>
                <w14:textFill>
                  <w14:solidFill>
                    <w14:schemeClr w14:val="tx1"/>
                  </w14:solidFill>
                </w14:textFill>
              </w:rPr>
            </w:pPr>
          </w:p>
          <w:p w14:paraId="2439D530">
            <w:pPr>
              <w:pStyle w:val="20"/>
              <w:spacing w:before="88" w:line="222" w:lineRule="auto"/>
              <w:jc w:val="center"/>
              <w:rPr>
                <w:rFonts w:hint="eastAsia"/>
                <w:color w:val="000000" w:themeColor="text1"/>
                <w:spacing w:val="-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管理制度</w:t>
            </w:r>
          </w:p>
          <w:p w14:paraId="22FDEFD5">
            <w:pPr>
              <w:pStyle w:val="20"/>
              <w:spacing w:before="103" w:line="189" w:lineRule="auto"/>
              <w:ind w:left="114" w:right="226" w:firstLine="1"/>
              <w:jc w:val="center"/>
              <w:rPr>
                <w:color w:val="000000" w:themeColor="text1"/>
                <w14:textFill>
                  <w14:solidFill>
                    <w14:schemeClr w14:val="tx1"/>
                  </w14:solidFill>
                </w14:textFill>
              </w:rPr>
            </w:pPr>
          </w:p>
        </w:tc>
        <w:tc>
          <w:tcPr>
            <w:tcW w:w="357" w:type="pct"/>
            <w:vAlign w:val="top"/>
          </w:tcPr>
          <w:p w14:paraId="24F5D89C">
            <w:pPr>
              <w:spacing w:line="243" w:lineRule="auto"/>
              <w:jc w:val="center"/>
              <w:rPr>
                <w:rFonts w:ascii="Arial"/>
                <w:color w:val="000000" w:themeColor="text1"/>
                <w:sz w:val="21"/>
                <w14:textFill>
                  <w14:solidFill>
                    <w14:schemeClr w14:val="tx1"/>
                  </w14:solidFill>
                </w14:textFill>
              </w:rPr>
            </w:pPr>
          </w:p>
          <w:p w14:paraId="07E948F2">
            <w:pPr>
              <w:spacing w:line="244" w:lineRule="auto"/>
              <w:jc w:val="center"/>
              <w:rPr>
                <w:rFonts w:ascii="Arial"/>
                <w:color w:val="000000" w:themeColor="text1"/>
                <w:sz w:val="21"/>
                <w14:textFill>
                  <w14:solidFill>
                    <w14:schemeClr w14:val="tx1"/>
                  </w14:solidFill>
                </w14:textFill>
              </w:rPr>
            </w:pPr>
          </w:p>
          <w:p w14:paraId="038485B9">
            <w:pPr>
              <w:spacing w:line="244" w:lineRule="auto"/>
              <w:jc w:val="center"/>
              <w:rPr>
                <w:rFonts w:ascii="Arial"/>
                <w:color w:val="000000" w:themeColor="text1"/>
                <w:sz w:val="21"/>
                <w14:textFill>
                  <w14:solidFill>
                    <w14:schemeClr w14:val="tx1"/>
                  </w14:solidFill>
                </w14:textFill>
              </w:rPr>
            </w:pPr>
          </w:p>
          <w:p w14:paraId="355D5BE5">
            <w:pPr>
              <w:pStyle w:val="18"/>
              <w:ind w:left="0" w:leftChars="0" w:firstLine="0" w:firstLineChars="0"/>
              <w:rPr>
                <w:color w:val="000000" w:themeColor="text1"/>
                <w14:textFill>
                  <w14:solidFill>
                    <w14:schemeClr w14:val="tx1"/>
                  </w14:solidFill>
                </w14:textFill>
              </w:rPr>
            </w:pPr>
          </w:p>
          <w:p w14:paraId="35310027">
            <w:pPr>
              <w:pStyle w:val="20"/>
              <w:spacing w:before="103" w:line="188" w:lineRule="auto"/>
              <w:ind w:left="126"/>
              <w:jc w:val="center"/>
              <w:rPr>
                <w:color w:val="000000" w:themeColor="text1"/>
                <w14:textFill>
                  <w14:solidFill>
                    <w14:schemeClr w14:val="tx1"/>
                  </w14:solidFill>
                </w14:textFill>
              </w:rPr>
            </w:pPr>
            <w:r>
              <w:rPr>
                <w:rFonts w:hint="eastAsia"/>
                <w:color w:val="000000" w:themeColor="text1"/>
                <w:spacing w:val="-23"/>
                <w:lang w:val="en-US" w:eastAsia="zh-CN"/>
                <w14:textFill>
                  <w14:solidFill>
                    <w14:schemeClr w14:val="tx1"/>
                  </w14:solidFill>
                </w14:textFill>
              </w:rPr>
              <w:t>4</w:t>
            </w:r>
            <w:r>
              <w:rPr>
                <w:color w:val="000000" w:themeColor="text1"/>
                <w:spacing w:val="-23"/>
                <w14:textFill>
                  <w14:solidFill>
                    <w14:schemeClr w14:val="tx1"/>
                  </w14:solidFill>
                </w14:textFill>
              </w:rPr>
              <w:t>分</w:t>
            </w:r>
          </w:p>
        </w:tc>
        <w:tc>
          <w:tcPr>
            <w:tcW w:w="3643" w:type="pct"/>
            <w:vAlign w:val="top"/>
          </w:tcPr>
          <w:p w14:paraId="54A7CF6C">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评标委员会根据投标人编制的管理制度情况打分。提供的管理制度至少包含技术档案管理制度、质量控制制度等二项内容，管理制度内容完整，符合项目实际的，得4分，每缺少一项管理制度或内容存在缺陷的扣2分，扣完为止；未提供的，此项不得分。</w:t>
            </w:r>
          </w:p>
          <w:p w14:paraId="4528315A">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套用其他项目内容。</w:t>
            </w:r>
          </w:p>
        </w:tc>
      </w:tr>
      <w:tr w14:paraId="2AE4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000" w:type="pct"/>
            <w:gridSpan w:val="4"/>
            <w:vAlign w:val="top"/>
          </w:tcPr>
          <w:p w14:paraId="1C1C1E3D">
            <w:pPr>
              <w:pStyle w:val="20"/>
              <w:spacing w:before="60" w:line="195" w:lineRule="auto"/>
              <w:ind w:left="116" w:right="103"/>
              <w:rPr>
                <w:rFonts w:hint="eastAsia"/>
                <w:color w:val="000000" w:themeColor="text1"/>
                <w:spacing w:val="-2"/>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投标供应商需保证以上各项资料的真实性和有效性，如提供虚假、无效资料，一经查实立即取消投标资格，已成交的取消成交资格并追究相应的经济和法律责任。</w:t>
            </w:r>
          </w:p>
        </w:tc>
      </w:tr>
    </w:tbl>
    <w:p w14:paraId="14AD7216">
      <w:pPr>
        <w:spacing w:before="113" w:line="184" w:lineRule="auto"/>
        <w:ind w:left="416"/>
        <w:rPr>
          <w:rFonts w:ascii="微软雅黑" w:hAnsi="微软雅黑" w:eastAsia="微软雅黑" w:cs="微软雅黑"/>
          <w:sz w:val="24"/>
          <w:szCs w:val="24"/>
        </w:rPr>
      </w:pPr>
      <w:r>
        <w:rPr>
          <w:rFonts w:ascii="微软雅黑" w:hAnsi="微软雅黑" w:eastAsia="微软雅黑" w:cs="微软雅黑"/>
          <w:b/>
          <w:bCs/>
          <w:color w:val="000000" w:themeColor="text1"/>
          <w:spacing w:val="-2"/>
          <w:sz w:val="24"/>
          <w:szCs w:val="24"/>
          <w14:textFill>
            <w14:solidFill>
              <w14:schemeClr w14:val="tx1"/>
            </w14:solidFill>
          </w14:textFill>
        </w:rPr>
        <w:t>注</w:t>
      </w:r>
      <w:r>
        <w:rPr>
          <w:rFonts w:ascii="微软雅黑" w:hAnsi="微软雅黑" w:eastAsia="微软雅黑" w:cs="微软雅黑"/>
          <w:b/>
          <w:bCs/>
          <w:color w:val="000000" w:themeColor="text1"/>
          <w:spacing w:val="-3"/>
          <w:sz w:val="24"/>
          <w:szCs w:val="24"/>
          <w14:textFill>
            <w14:solidFill>
              <w14:schemeClr w14:val="tx1"/>
            </w14:solidFill>
          </w14:textFill>
        </w:rPr>
        <w:t>：（</w:t>
      </w:r>
      <w:r>
        <w:rPr>
          <w:rFonts w:ascii="微软雅黑" w:hAnsi="微软雅黑" w:eastAsia="微软雅黑" w:cs="微软雅黑"/>
          <w:b/>
          <w:bCs/>
          <w:color w:val="000000" w:themeColor="text1"/>
          <w:spacing w:val="-2"/>
          <w:sz w:val="24"/>
          <w:szCs w:val="24"/>
          <w14:textFill>
            <w14:solidFill>
              <w14:schemeClr w14:val="tx1"/>
            </w14:solidFill>
          </w14:textFill>
        </w:rPr>
        <w:t>1）参</w:t>
      </w:r>
      <w:r>
        <w:rPr>
          <w:rFonts w:ascii="微软雅黑" w:hAnsi="微软雅黑" w:eastAsia="微软雅黑" w:cs="微软雅黑"/>
          <w:b/>
          <w:bCs/>
          <w:spacing w:val="-2"/>
          <w:sz w:val="24"/>
          <w:szCs w:val="24"/>
        </w:rPr>
        <w:t>与打分的原件必须在响应文件中附</w:t>
      </w:r>
      <w:r>
        <w:rPr>
          <w:rFonts w:ascii="微软雅黑" w:hAnsi="微软雅黑" w:eastAsia="微软雅黑" w:cs="微软雅黑"/>
          <w:b/>
          <w:bCs/>
          <w:spacing w:val="-3"/>
          <w:sz w:val="24"/>
          <w:szCs w:val="24"/>
        </w:rPr>
        <w:t>相应复印件，否则不予计分。</w:t>
      </w:r>
    </w:p>
    <w:p w14:paraId="46321F9C">
      <w:pPr>
        <w:spacing w:before="84" w:line="232" w:lineRule="auto"/>
        <w:ind w:left="410" w:right="92" w:firstLine="479"/>
        <w:rPr>
          <w:rFonts w:ascii="微软雅黑" w:hAnsi="微软雅黑" w:eastAsia="微软雅黑" w:cs="微软雅黑"/>
          <w:sz w:val="24"/>
          <w:szCs w:val="24"/>
        </w:rPr>
      </w:pPr>
      <w:r>
        <w:rPr>
          <w:rFonts w:ascii="微软雅黑" w:hAnsi="微软雅黑" w:eastAsia="微软雅黑" w:cs="微软雅黑"/>
          <w:b/>
          <w:bCs/>
          <w:spacing w:val="-3"/>
          <w:sz w:val="24"/>
          <w:szCs w:val="24"/>
        </w:rPr>
        <w:t>（2）评分过程中采用四舍五入法，并保留小数点后</w:t>
      </w:r>
      <w:r>
        <w:rPr>
          <w:rFonts w:ascii="微软雅黑" w:hAnsi="微软雅黑" w:eastAsia="微软雅黑" w:cs="微软雅黑"/>
          <w:b/>
          <w:bCs/>
          <w:spacing w:val="21"/>
          <w:sz w:val="24"/>
          <w:szCs w:val="24"/>
        </w:rPr>
        <w:t xml:space="preserve"> </w:t>
      </w:r>
      <w:r>
        <w:rPr>
          <w:rFonts w:ascii="微软雅黑" w:hAnsi="微软雅黑" w:eastAsia="微软雅黑" w:cs="微软雅黑"/>
          <w:b/>
          <w:bCs/>
          <w:spacing w:val="-3"/>
          <w:sz w:val="24"/>
          <w:szCs w:val="24"/>
        </w:rPr>
        <w:t>2 位。供应商评审得分为磋商小组</w:t>
      </w:r>
      <w:r>
        <w:rPr>
          <w:rFonts w:ascii="微软雅黑" w:hAnsi="微软雅黑" w:eastAsia="微软雅黑" w:cs="微软雅黑"/>
          <w:b/>
          <w:bCs/>
          <w:sz w:val="24"/>
          <w:szCs w:val="24"/>
        </w:rPr>
        <w:t xml:space="preserve"> </w:t>
      </w:r>
      <w:r>
        <w:rPr>
          <w:rFonts w:ascii="微软雅黑" w:hAnsi="微软雅黑" w:eastAsia="微软雅黑" w:cs="微软雅黑"/>
          <w:b/>
          <w:bCs/>
          <w:spacing w:val="-4"/>
          <w:sz w:val="24"/>
          <w:szCs w:val="24"/>
        </w:rPr>
        <w:t>各成员评审得分之和的平均分。</w:t>
      </w:r>
    </w:p>
    <w:p w14:paraId="6E70973D">
      <w:pPr>
        <w:spacing w:before="4" w:line="188" w:lineRule="auto"/>
        <w:ind w:left="404"/>
        <w:rPr>
          <w:rFonts w:ascii="微软雅黑" w:hAnsi="微软雅黑" w:eastAsia="微软雅黑" w:cs="微软雅黑"/>
          <w:sz w:val="24"/>
          <w:szCs w:val="24"/>
        </w:rPr>
      </w:pPr>
      <w:r>
        <w:rPr>
          <w:rFonts w:ascii="微软雅黑" w:hAnsi="微软雅黑" w:eastAsia="微软雅黑" w:cs="微软雅黑"/>
          <w:spacing w:val="-3"/>
          <w:sz w:val="24"/>
          <w:szCs w:val="24"/>
        </w:rPr>
        <w:t>6、特殊情况下的磋商方法</w:t>
      </w:r>
    </w:p>
    <w:p w14:paraId="07DC2632">
      <w:pPr>
        <w:spacing w:before="77" w:line="232" w:lineRule="auto"/>
        <w:ind w:left="411" w:firstLine="480"/>
        <w:jc w:val="both"/>
        <w:rPr>
          <w:rFonts w:ascii="微软雅黑" w:hAnsi="微软雅黑" w:eastAsia="微软雅黑" w:cs="微软雅黑"/>
          <w:sz w:val="24"/>
          <w:szCs w:val="24"/>
        </w:rPr>
      </w:pPr>
      <w:r>
        <w:rPr>
          <w:rFonts w:ascii="微软雅黑" w:hAnsi="微软雅黑" w:eastAsia="微软雅黑" w:cs="微软雅黑"/>
          <w:spacing w:val="-4"/>
          <w:sz w:val="24"/>
          <w:szCs w:val="24"/>
        </w:rPr>
        <w:t>如出现供应商全部不符合磋商文件要求、串通报价、报价均超项目预算（供应商报</w:t>
      </w:r>
      <w:r>
        <w:rPr>
          <w:rFonts w:ascii="微软雅黑" w:hAnsi="微软雅黑" w:eastAsia="微软雅黑" w:cs="微软雅黑"/>
          <w:spacing w:val="-5"/>
          <w:sz w:val="24"/>
          <w:szCs w:val="24"/>
        </w:rPr>
        <w:t>价超</w:t>
      </w:r>
      <w:r>
        <w:rPr>
          <w:rFonts w:ascii="微软雅黑" w:hAnsi="微软雅黑" w:eastAsia="微软雅黑" w:cs="微软雅黑"/>
          <w:spacing w:val="-3"/>
          <w:sz w:val="24"/>
          <w:szCs w:val="24"/>
        </w:rPr>
        <w:t>出预算的，均按无效报价处理</w:t>
      </w:r>
      <w:r>
        <w:rPr>
          <w:rFonts w:ascii="微软雅黑" w:hAnsi="微软雅黑" w:eastAsia="微软雅黑" w:cs="微软雅黑"/>
          <w:spacing w:val="-11"/>
          <w:sz w:val="24"/>
          <w:szCs w:val="24"/>
        </w:rPr>
        <w:t>），</w:t>
      </w:r>
      <w:r>
        <w:rPr>
          <w:rFonts w:ascii="微软雅黑" w:hAnsi="微软雅黑" w:eastAsia="微软雅黑" w:cs="微软雅黑"/>
          <w:spacing w:val="-3"/>
          <w:sz w:val="24"/>
          <w:szCs w:val="24"/>
        </w:rPr>
        <w:t>导致磋商小组无法评审时，磋商小组报采购领导小组批准</w:t>
      </w:r>
      <w:r>
        <w:rPr>
          <w:rFonts w:ascii="微软雅黑" w:hAnsi="微软雅黑" w:eastAsia="微软雅黑" w:cs="微软雅黑"/>
          <w:spacing w:val="-7"/>
          <w:sz w:val="24"/>
          <w:szCs w:val="24"/>
        </w:rPr>
        <w:t>后有权停止本次磋商采购，否决所有供应商的报价，采购人有权改用其它采购方式进行采购。</w:t>
      </w:r>
    </w:p>
    <w:p w14:paraId="77CB69BB">
      <w:pPr>
        <w:spacing w:before="5" w:line="188" w:lineRule="auto"/>
        <w:ind w:left="408"/>
        <w:rPr>
          <w:rFonts w:ascii="微软雅黑" w:hAnsi="微软雅黑" w:eastAsia="微软雅黑" w:cs="微软雅黑"/>
          <w:sz w:val="24"/>
          <w:szCs w:val="24"/>
        </w:rPr>
      </w:pPr>
      <w:r>
        <w:rPr>
          <w:rFonts w:ascii="微软雅黑" w:hAnsi="微软雅黑" w:eastAsia="微软雅黑" w:cs="微软雅黑"/>
          <w:spacing w:val="-5"/>
          <w:sz w:val="24"/>
          <w:szCs w:val="24"/>
        </w:rPr>
        <w:t>7、无效报价</w:t>
      </w:r>
    </w:p>
    <w:p w14:paraId="2ED7EEF1">
      <w:pPr>
        <w:spacing w:before="78" w:line="232" w:lineRule="auto"/>
        <w:ind w:left="409" w:right="88" w:firstLine="480"/>
        <w:jc w:val="both"/>
        <w:rPr>
          <w:rFonts w:ascii="微软雅黑" w:hAnsi="微软雅黑" w:eastAsia="微软雅黑" w:cs="微软雅黑"/>
          <w:sz w:val="24"/>
          <w:szCs w:val="24"/>
        </w:rPr>
      </w:pPr>
      <w:r>
        <w:rPr>
          <w:rFonts w:ascii="微软雅黑" w:hAnsi="微软雅黑" w:eastAsia="微软雅黑" w:cs="微软雅黑"/>
          <w:spacing w:val="-4"/>
          <w:sz w:val="24"/>
          <w:szCs w:val="24"/>
        </w:rPr>
        <w:t>供应商有下列情形之一，其报价将被视为无效报价，采购代理机构将严格按照《中华人</w:t>
      </w:r>
      <w:r>
        <w:rPr>
          <w:rFonts w:ascii="微软雅黑" w:hAnsi="微软雅黑" w:eastAsia="微软雅黑" w:cs="微软雅黑"/>
          <w:spacing w:val="-3"/>
          <w:sz w:val="24"/>
          <w:szCs w:val="24"/>
        </w:rPr>
        <w:t>民共和国政府采购法》及相关法律、法规及规章制度的规定行</w:t>
      </w:r>
      <w:r>
        <w:rPr>
          <w:rFonts w:ascii="微软雅黑" w:hAnsi="微软雅黑" w:eastAsia="微软雅黑" w:cs="微软雅黑"/>
          <w:spacing w:val="-4"/>
          <w:sz w:val="24"/>
          <w:szCs w:val="24"/>
        </w:rPr>
        <w:t>使权利。供应商给采购人及采</w:t>
      </w:r>
      <w:r>
        <w:rPr>
          <w:rFonts w:ascii="微软雅黑" w:hAnsi="微软雅黑" w:eastAsia="微软雅黑" w:cs="微软雅黑"/>
          <w:spacing w:val="-1"/>
          <w:sz w:val="24"/>
          <w:szCs w:val="24"/>
        </w:rPr>
        <w:t>购代理机构造成损失的，采购人及采购代理机构有索赔的权</w:t>
      </w:r>
      <w:r>
        <w:rPr>
          <w:rFonts w:ascii="微软雅黑" w:hAnsi="微软雅黑" w:eastAsia="微软雅黑" w:cs="微软雅黑"/>
          <w:spacing w:val="-2"/>
          <w:sz w:val="24"/>
          <w:szCs w:val="24"/>
        </w:rPr>
        <w:t>利，供应商应予以赔偿。</w:t>
      </w:r>
    </w:p>
    <w:p w14:paraId="19CDBFCD">
      <w:pPr>
        <w:spacing w:before="3" w:line="211" w:lineRule="auto"/>
        <w:ind w:left="414" w:right="107" w:hanging="5"/>
        <w:rPr>
          <w:rFonts w:ascii="微软雅黑" w:hAnsi="微软雅黑" w:eastAsia="微软雅黑" w:cs="微软雅黑"/>
          <w:sz w:val="24"/>
          <w:szCs w:val="24"/>
        </w:rPr>
      </w:pPr>
      <w:r>
        <w:rPr>
          <w:rFonts w:ascii="微软雅黑" w:hAnsi="微软雅黑" w:eastAsia="微软雅黑" w:cs="微软雅黑"/>
          <w:spacing w:val="-1"/>
          <w:sz w:val="24"/>
          <w:szCs w:val="24"/>
        </w:rPr>
        <w:t>（1）供应商未按磋商文件要求提供资格、资质证明文件或</w:t>
      </w:r>
      <w:r>
        <w:rPr>
          <w:rFonts w:ascii="微软雅黑" w:hAnsi="微软雅黑" w:eastAsia="微软雅黑" w:cs="微软雅黑"/>
          <w:spacing w:val="-2"/>
          <w:sz w:val="24"/>
          <w:szCs w:val="24"/>
        </w:rPr>
        <w:t>提供的有关资格、资质证明文件</w:t>
      </w:r>
      <w:r>
        <w:rPr>
          <w:rFonts w:ascii="微软雅黑" w:hAnsi="微软雅黑" w:eastAsia="微软雅黑" w:cs="微软雅黑"/>
          <w:spacing w:val="-7"/>
          <w:sz w:val="24"/>
          <w:szCs w:val="24"/>
        </w:rPr>
        <w:t>不真实或提供虚假材料；</w:t>
      </w:r>
    </w:p>
    <w:p w14:paraId="5BA7F54B">
      <w:pPr>
        <w:spacing w:before="79" w:line="183" w:lineRule="auto"/>
        <w:ind w:left="409"/>
        <w:rPr>
          <w:rFonts w:ascii="微软雅黑" w:hAnsi="微软雅黑" w:eastAsia="微软雅黑" w:cs="微软雅黑"/>
          <w:sz w:val="24"/>
          <w:szCs w:val="24"/>
        </w:rPr>
      </w:pPr>
      <w:r>
        <w:rPr>
          <w:rFonts w:ascii="微软雅黑" w:hAnsi="微软雅黑" w:eastAsia="微软雅黑" w:cs="微软雅黑"/>
          <w:spacing w:val="-3"/>
          <w:sz w:val="24"/>
          <w:szCs w:val="24"/>
        </w:rPr>
        <w:t>（2）在整个磋商过程中，供应商有企图影响采购结果公正性的任何活动；</w:t>
      </w:r>
    </w:p>
    <w:p w14:paraId="18CA16D7">
      <w:pPr>
        <w:spacing w:before="86" w:line="183" w:lineRule="auto"/>
        <w:ind w:left="409"/>
        <w:rPr>
          <w:rFonts w:ascii="微软雅黑" w:hAnsi="微软雅黑" w:eastAsia="微软雅黑" w:cs="微软雅黑"/>
          <w:sz w:val="24"/>
          <w:szCs w:val="24"/>
        </w:rPr>
      </w:pPr>
      <w:r>
        <w:rPr>
          <w:rFonts w:ascii="微软雅黑" w:hAnsi="微软雅黑" w:eastAsia="微软雅黑" w:cs="微软雅黑"/>
          <w:spacing w:val="-8"/>
          <w:sz w:val="24"/>
          <w:szCs w:val="24"/>
        </w:rPr>
        <w:t>（3）未提供保证金的；</w:t>
      </w:r>
    </w:p>
    <w:p w14:paraId="6089419D">
      <w:pPr>
        <w:spacing w:before="86" w:line="183" w:lineRule="auto"/>
        <w:ind w:left="409"/>
        <w:rPr>
          <w:rFonts w:ascii="微软雅黑" w:hAnsi="微软雅黑" w:eastAsia="微软雅黑" w:cs="微软雅黑"/>
          <w:sz w:val="24"/>
          <w:szCs w:val="24"/>
        </w:rPr>
      </w:pPr>
      <w:r>
        <w:rPr>
          <w:rFonts w:ascii="微软雅黑" w:hAnsi="微软雅黑" w:eastAsia="微软雅黑" w:cs="微软雅黑"/>
          <w:spacing w:val="-8"/>
          <w:sz w:val="24"/>
          <w:szCs w:val="24"/>
        </w:rPr>
        <w:t>（4）供应商串通报价；</w:t>
      </w:r>
    </w:p>
    <w:p w14:paraId="699CDE33">
      <w:pPr>
        <w:spacing w:before="86" w:line="183" w:lineRule="auto"/>
        <w:ind w:left="409"/>
        <w:rPr>
          <w:rFonts w:ascii="微软雅黑" w:hAnsi="微软雅黑" w:eastAsia="微软雅黑" w:cs="微软雅黑"/>
          <w:sz w:val="24"/>
          <w:szCs w:val="24"/>
        </w:rPr>
      </w:pPr>
      <w:r>
        <w:rPr>
          <w:rFonts w:ascii="微软雅黑" w:hAnsi="微软雅黑" w:eastAsia="微软雅黑" w:cs="微软雅黑"/>
          <w:spacing w:val="-3"/>
          <w:sz w:val="24"/>
          <w:szCs w:val="24"/>
        </w:rPr>
        <w:t>（5）以他人名义报价或者以其他方式弄虚作假</w:t>
      </w:r>
      <w:r>
        <w:rPr>
          <w:rFonts w:ascii="微软雅黑" w:hAnsi="微软雅黑" w:eastAsia="微软雅黑" w:cs="微软雅黑"/>
          <w:spacing w:val="-4"/>
          <w:sz w:val="24"/>
          <w:szCs w:val="24"/>
        </w:rPr>
        <w:t>，骗取成交；</w:t>
      </w:r>
    </w:p>
    <w:p w14:paraId="50D5171C">
      <w:pPr>
        <w:spacing w:before="86" w:line="183" w:lineRule="auto"/>
        <w:ind w:left="409"/>
        <w:rPr>
          <w:rFonts w:ascii="微软雅黑" w:hAnsi="微软雅黑" w:eastAsia="微软雅黑" w:cs="微软雅黑"/>
          <w:sz w:val="24"/>
          <w:szCs w:val="24"/>
        </w:rPr>
      </w:pPr>
      <w:r>
        <w:rPr>
          <w:rFonts w:ascii="微软雅黑" w:hAnsi="微软雅黑" w:eastAsia="微软雅黑" w:cs="微软雅黑"/>
          <w:spacing w:val="-5"/>
          <w:sz w:val="24"/>
          <w:szCs w:val="24"/>
        </w:rPr>
        <w:t>（6）成交供应商不按要求提供成交服务；</w:t>
      </w:r>
    </w:p>
    <w:p w14:paraId="2EF0BE77">
      <w:pPr>
        <w:spacing w:before="86" w:line="183" w:lineRule="auto"/>
        <w:ind w:left="409"/>
        <w:rPr>
          <w:rFonts w:ascii="微软雅黑" w:hAnsi="微软雅黑" w:eastAsia="微软雅黑" w:cs="微软雅黑"/>
          <w:sz w:val="24"/>
          <w:szCs w:val="24"/>
        </w:rPr>
      </w:pPr>
      <w:r>
        <w:rPr>
          <w:rFonts w:ascii="微软雅黑" w:hAnsi="微软雅黑" w:eastAsia="微软雅黑" w:cs="微软雅黑"/>
          <w:spacing w:val="-5"/>
          <w:sz w:val="24"/>
          <w:szCs w:val="24"/>
        </w:rPr>
        <w:t>（7）未按文件规定装订响应文件的；</w:t>
      </w:r>
    </w:p>
    <w:p w14:paraId="28234A1B">
      <w:pPr>
        <w:spacing w:before="86" w:line="183" w:lineRule="auto"/>
        <w:ind w:left="409"/>
        <w:rPr>
          <w:rFonts w:ascii="微软雅黑" w:hAnsi="微软雅黑" w:eastAsia="微软雅黑" w:cs="微软雅黑"/>
          <w:sz w:val="24"/>
          <w:szCs w:val="24"/>
        </w:rPr>
      </w:pPr>
      <w:r>
        <w:rPr>
          <w:rFonts w:ascii="微软雅黑" w:hAnsi="微软雅黑" w:eastAsia="微软雅黑" w:cs="微软雅黑"/>
          <w:spacing w:val="-5"/>
          <w:sz w:val="24"/>
          <w:szCs w:val="24"/>
        </w:rPr>
        <w:t>（8）法律、法规规定的其他情况。</w:t>
      </w:r>
    </w:p>
    <w:p w14:paraId="2322BA25">
      <w:pPr>
        <w:spacing w:before="84" w:line="188" w:lineRule="auto"/>
        <w:ind w:left="403"/>
        <w:rPr>
          <w:rFonts w:ascii="微软雅黑" w:hAnsi="微软雅黑" w:eastAsia="微软雅黑" w:cs="微软雅黑"/>
          <w:sz w:val="24"/>
          <w:szCs w:val="24"/>
        </w:rPr>
      </w:pPr>
      <w:r>
        <w:rPr>
          <w:rFonts w:ascii="微软雅黑" w:hAnsi="微软雅黑" w:eastAsia="微软雅黑" w:cs="微软雅黑"/>
          <w:spacing w:val="-3"/>
          <w:sz w:val="24"/>
          <w:szCs w:val="24"/>
        </w:rPr>
        <w:t>8、有下列情形之一的，属于或视为供应商相互串</w:t>
      </w:r>
      <w:r>
        <w:rPr>
          <w:rFonts w:ascii="微软雅黑" w:hAnsi="微软雅黑" w:eastAsia="微软雅黑" w:cs="微软雅黑"/>
          <w:spacing w:val="-4"/>
          <w:sz w:val="24"/>
          <w:szCs w:val="24"/>
        </w:rPr>
        <w:t>通报价：</w:t>
      </w:r>
    </w:p>
    <w:p w14:paraId="2420942C">
      <w:pPr>
        <w:spacing w:before="49" w:line="183" w:lineRule="auto"/>
        <w:ind w:left="6" w:firstLine="232" w:firstLineChars="100"/>
        <w:rPr>
          <w:rFonts w:ascii="微软雅黑" w:hAnsi="微软雅黑" w:eastAsia="微软雅黑" w:cs="微软雅黑"/>
          <w:spacing w:val="-4"/>
          <w:sz w:val="24"/>
          <w:szCs w:val="24"/>
        </w:rPr>
      </w:pPr>
      <w:r>
        <w:rPr>
          <w:rFonts w:ascii="微软雅黑" w:hAnsi="微软雅黑" w:eastAsia="微软雅黑" w:cs="微软雅黑"/>
          <w:spacing w:val="-4"/>
          <w:sz w:val="24"/>
          <w:szCs w:val="24"/>
        </w:rPr>
        <w:t>（1）供应商之间协商报价等响应文件的实质性内容；</w:t>
      </w:r>
    </w:p>
    <w:p w14:paraId="46DEEAFE">
      <w:pPr>
        <w:spacing w:before="49" w:line="183" w:lineRule="auto"/>
        <w:ind w:left="6" w:firstLine="228" w:firstLineChars="100"/>
        <w:rPr>
          <w:rFonts w:ascii="微软雅黑" w:hAnsi="微软雅黑" w:eastAsia="微软雅黑" w:cs="微软雅黑"/>
          <w:sz w:val="24"/>
          <w:szCs w:val="24"/>
        </w:rPr>
      </w:pPr>
      <w:r>
        <w:rPr>
          <w:rFonts w:ascii="微软雅黑" w:hAnsi="微软雅黑" w:eastAsia="微软雅黑" w:cs="微软雅黑"/>
          <w:spacing w:val="-6"/>
          <w:sz w:val="24"/>
          <w:szCs w:val="24"/>
        </w:rPr>
        <w:t>（2）供应商之间约定成交人；</w:t>
      </w:r>
    </w:p>
    <w:p w14:paraId="37A7E2B7">
      <w:pPr>
        <w:spacing w:before="86" w:line="183" w:lineRule="auto"/>
        <w:ind w:left="6" w:firstLine="232" w:firstLineChars="100"/>
        <w:rPr>
          <w:rFonts w:ascii="微软雅黑" w:hAnsi="微软雅黑" w:eastAsia="微软雅黑" w:cs="微软雅黑"/>
          <w:sz w:val="24"/>
          <w:szCs w:val="24"/>
        </w:rPr>
      </w:pPr>
      <w:r>
        <w:rPr>
          <w:rFonts w:ascii="微软雅黑" w:hAnsi="微软雅黑" w:eastAsia="微软雅黑" w:cs="微软雅黑"/>
          <w:spacing w:val="-4"/>
          <w:sz w:val="24"/>
          <w:szCs w:val="24"/>
        </w:rPr>
        <w:t>（3）供应商之间约定部分供应商放弃报价或者成交；</w:t>
      </w:r>
    </w:p>
    <w:p w14:paraId="50FC7C05">
      <w:pPr>
        <w:spacing w:before="86" w:line="183" w:lineRule="auto"/>
        <w:ind w:left="6" w:firstLine="236" w:firstLineChars="100"/>
        <w:rPr>
          <w:rFonts w:ascii="微软雅黑" w:hAnsi="微软雅黑" w:eastAsia="微软雅黑" w:cs="微软雅黑"/>
          <w:sz w:val="24"/>
          <w:szCs w:val="24"/>
        </w:rPr>
      </w:pPr>
      <w:r>
        <w:rPr>
          <w:rFonts w:ascii="微软雅黑" w:hAnsi="微软雅黑" w:eastAsia="微软雅黑" w:cs="微软雅黑"/>
          <w:spacing w:val="-2"/>
          <w:sz w:val="24"/>
          <w:szCs w:val="24"/>
        </w:rPr>
        <w:t>（4）属于同一集团、协会、商会等组织成</w:t>
      </w:r>
      <w:r>
        <w:rPr>
          <w:rFonts w:ascii="微软雅黑" w:hAnsi="微软雅黑" w:eastAsia="微软雅黑" w:cs="微软雅黑"/>
          <w:spacing w:val="-3"/>
          <w:sz w:val="24"/>
          <w:szCs w:val="24"/>
        </w:rPr>
        <w:t>员的供应商按照该组织要求协同报价；</w:t>
      </w:r>
    </w:p>
    <w:p w14:paraId="3A65828B">
      <w:pPr>
        <w:spacing w:before="86" w:line="183" w:lineRule="auto"/>
        <w:ind w:left="6" w:firstLine="234" w:firstLineChars="100"/>
        <w:rPr>
          <w:rFonts w:ascii="微软雅黑" w:hAnsi="微软雅黑" w:eastAsia="微软雅黑" w:cs="微软雅黑"/>
          <w:sz w:val="24"/>
          <w:szCs w:val="24"/>
        </w:rPr>
      </w:pPr>
      <w:r>
        <w:rPr>
          <w:rFonts w:ascii="微软雅黑" w:hAnsi="微软雅黑" w:eastAsia="微软雅黑" w:cs="微软雅黑"/>
          <w:spacing w:val="-3"/>
          <w:sz w:val="24"/>
          <w:szCs w:val="24"/>
        </w:rPr>
        <w:t>（5）供应商之间为谋取成交或者排斥特定供应商而采取的其他联合行动；</w:t>
      </w:r>
    </w:p>
    <w:p w14:paraId="1BFE0A8A">
      <w:pPr>
        <w:spacing w:before="86" w:line="183" w:lineRule="auto"/>
        <w:ind w:left="6" w:firstLine="232" w:firstLineChars="100"/>
        <w:rPr>
          <w:rFonts w:ascii="微软雅黑" w:hAnsi="微软雅黑" w:eastAsia="微软雅黑" w:cs="微软雅黑"/>
          <w:sz w:val="24"/>
          <w:szCs w:val="24"/>
        </w:rPr>
      </w:pPr>
      <w:r>
        <w:rPr>
          <w:rFonts w:ascii="微软雅黑" w:hAnsi="微软雅黑" w:eastAsia="微软雅黑" w:cs="微软雅黑"/>
          <w:spacing w:val="-4"/>
          <w:sz w:val="24"/>
          <w:szCs w:val="24"/>
        </w:rPr>
        <w:t>（6）不同供应商的响应文件由同一单位或者个人编制；</w:t>
      </w:r>
    </w:p>
    <w:p w14:paraId="1D4F3E9F">
      <w:pPr>
        <w:spacing w:before="86" w:line="183" w:lineRule="auto"/>
        <w:ind w:left="6" w:firstLine="232" w:firstLineChars="100"/>
        <w:rPr>
          <w:rFonts w:ascii="微软雅黑" w:hAnsi="微软雅黑" w:eastAsia="微软雅黑" w:cs="微软雅黑"/>
          <w:sz w:val="24"/>
          <w:szCs w:val="24"/>
        </w:rPr>
      </w:pPr>
      <w:r>
        <w:rPr>
          <w:rFonts w:ascii="微软雅黑" w:hAnsi="微软雅黑" w:eastAsia="微软雅黑" w:cs="微软雅黑"/>
          <w:spacing w:val="-4"/>
          <w:sz w:val="24"/>
          <w:szCs w:val="24"/>
        </w:rPr>
        <w:t>（7）不同供应商委托同一单位或者个人办理报价事宜；</w:t>
      </w:r>
    </w:p>
    <w:p w14:paraId="56923DDE">
      <w:pPr>
        <w:spacing w:before="86" w:line="183" w:lineRule="auto"/>
        <w:ind w:left="6" w:firstLine="234" w:firstLineChars="100"/>
        <w:rPr>
          <w:rFonts w:ascii="微软雅黑" w:hAnsi="微软雅黑" w:eastAsia="微软雅黑" w:cs="微软雅黑"/>
          <w:sz w:val="24"/>
          <w:szCs w:val="24"/>
        </w:rPr>
      </w:pPr>
      <w:r>
        <w:rPr>
          <w:rFonts w:ascii="微软雅黑" w:hAnsi="微软雅黑" w:eastAsia="微软雅黑" w:cs="微软雅黑"/>
          <w:spacing w:val="-3"/>
          <w:sz w:val="24"/>
          <w:szCs w:val="24"/>
        </w:rPr>
        <w:t>（8）不同供应商的响应文件载明的项目管理成员为同一人；</w:t>
      </w:r>
    </w:p>
    <w:p w14:paraId="47246A09">
      <w:pPr>
        <w:spacing w:before="86" w:line="183" w:lineRule="auto"/>
        <w:ind w:left="6" w:firstLine="234" w:firstLineChars="100"/>
        <w:rPr>
          <w:rFonts w:ascii="微软雅黑" w:hAnsi="微软雅黑" w:eastAsia="微软雅黑" w:cs="微软雅黑"/>
          <w:sz w:val="24"/>
          <w:szCs w:val="24"/>
        </w:rPr>
      </w:pPr>
      <w:r>
        <w:rPr>
          <w:rFonts w:ascii="微软雅黑" w:hAnsi="微软雅黑" w:eastAsia="微软雅黑" w:cs="微软雅黑"/>
          <w:spacing w:val="-3"/>
          <w:sz w:val="24"/>
          <w:szCs w:val="24"/>
        </w:rPr>
        <w:t>（9）不同供应商的响应文件异常一致或者报价呈规律性差</w:t>
      </w:r>
      <w:r>
        <w:rPr>
          <w:rFonts w:ascii="微软雅黑" w:hAnsi="微软雅黑" w:eastAsia="微软雅黑" w:cs="微软雅黑"/>
          <w:spacing w:val="-4"/>
          <w:sz w:val="24"/>
          <w:szCs w:val="24"/>
        </w:rPr>
        <w:t>异；</w:t>
      </w:r>
    </w:p>
    <w:p w14:paraId="177D5BF3">
      <w:pPr>
        <w:spacing w:before="86" w:line="183" w:lineRule="auto"/>
        <w:ind w:left="6" w:firstLine="228" w:firstLineChars="100"/>
        <w:rPr>
          <w:rFonts w:ascii="微软雅黑" w:hAnsi="微软雅黑" w:eastAsia="微软雅黑" w:cs="微软雅黑"/>
          <w:sz w:val="24"/>
          <w:szCs w:val="24"/>
        </w:rPr>
      </w:pPr>
      <w:r>
        <w:rPr>
          <w:rFonts w:ascii="微软雅黑" w:hAnsi="微软雅黑" w:eastAsia="微软雅黑" w:cs="微软雅黑"/>
          <w:spacing w:val="-6"/>
          <w:sz w:val="24"/>
          <w:szCs w:val="24"/>
        </w:rPr>
        <w:t>（10）不同供应商的响应文件相互混装；</w:t>
      </w:r>
    </w:p>
    <w:p w14:paraId="6632A215">
      <w:pPr>
        <w:spacing w:before="86" w:line="183" w:lineRule="auto"/>
        <w:ind w:left="6" w:firstLine="234" w:firstLineChars="100"/>
        <w:rPr>
          <w:rFonts w:ascii="微软雅黑" w:hAnsi="微软雅黑" w:eastAsia="微软雅黑" w:cs="微软雅黑"/>
          <w:sz w:val="24"/>
          <w:szCs w:val="24"/>
        </w:rPr>
      </w:pPr>
      <w:r>
        <w:rPr>
          <w:rFonts w:ascii="微软雅黑" w:hAnsi="微软雅黑" w:eastAsia="微软雅黑" w:cs="微软雅黑"/>
          <w:spacing w:val="-3"/>
          <w:sz w:val="24"/>
          <w:szCs w:val="24"/>
        </w:rPr>
        <w:t>（11）不同供应商的报价保证金从同一单位或者个人的账户转出。</w:t>
      </w:r>
    </w:p>
    <w:p w14:paraId="3FE824D9">
      <w:pPr>
        <w:spacing w:before="86" w:line="210" w:lineRule="auto"/>
        <w:ind w:left="6" w:hanging="6"/>
        <w:rPr>
          <w:rFonts w:ascii="微软雅黑" w:hAnsi="微软雅黑" w:eastAsia="微软雅黑" w:cs="微软雅黑"/>
          <w:sz w:val="24"/>
          <w:szCs w:val="24"/>
        </w:rPr>
      </w:pPr>
      <w:r>
        <w:rPr>
          <w:rFonts w:ascii="微软雅黑" w:hAnsi="微软雅黑" w:eastAsia="微软雅黑" w:cs="微软雅黑"/>
          <w:spacing w:val="-1"/>
          <w:sz w:val="24"/>
          <w:szCs w:val="24"/>
        </w:rPr>
        <w:t>9、使用通过受让或者租借等方式获取的资格、资质证书报价的，属于以他人名义报价。供</w:t>
      </w:r>
      <w:r>
        <w:rPr>
          <w:rFonts w:ascii="微软雅黑" w:hAnsi="微软雅黑" w:eastAsia="微软雅黑" w:cs="微软雅黑"/>
          <w:spacing w:val="-3"/>
          <w:sz w:val="24"/>
          <w:szCs w:val="24"/>
        </w:rPr>
        <w:t>应商有下列情形之一的，属于以其他方式弄虚作假的行为：</w:t>
      </w:r>
    </w:p>
    <w:p w14:paraId="084FD45C">
      <w:pPr>
        <w:spacing w:before="78" w:line="183" w:lineRule="auto"/>
        <w:ind w:left="6"/>
        <w:rPr>
          <w:rFonts w:ascii="微软雅黑" w:hAnsi="微软雅黑" w:eastAsia="微软雅黑" w:cs="微软雅黑"/>
          <w:sz w:val="24"/>
          <w:szCs w:val="24"/>
        </w:rPr>
      </w:pPr>
      <w:r>
        <w:rPr>
          <w:rFonts w:ascii="微软雅黑" w:hAnsi="微软雅黑" w:eastAsia="微软雅黑" w:cs="微软雅黑"/>
          <w:spacing w:val="-6"/>
          <w:sz w:val="24"/>
          <w:szCs w:val="24"/>
        </w:rPr>
        <w:t>（1）使用伪造、变造的许可证件；</w:t>
      </w:r>
    </w:p>
    <w:p w14:paraId="3F198D78">
      <w:pPr>
        <w:spacing w:before="86" w:line="183" w:lineRule="auto"/>
        <w:ind w:left="6"/>
        <w:rPr>
          <w:rFonts w:ascii="微软雅黑" w:hAnsi="微软雅黑" w:eastAsia="微软雅黑" w:cs="微软雅黑"/>
          <w:sz w:val="24"/>
          <w:szCs w:val="24"/>
        </w:rPr>
      </w:pPr>
      <w:r>
        <w:rPr>
          <w:rFonts w:ascii="微软雅黑" w:hAnsi="微软雅黑" w:eastAsia="微软雅黑" w:cs="微软雅黑"/>
          <w:spacing w:val="-5"/>
          <w:sz w:val="24"/>
          <w:szCs w:val="24"/>
        </w:rPr>
        <w:t>（2）提供虚假的财务状况或者业绩；</w:t>
      </w:r>
    </w:p>
    <w:p w14:paraId="59865A59">
      <w:pPr>
        <w:spacing w:before="86" w:line="183" w:lineRule="auto"/>
        <w:ind w:left="6"/>
        <w:rPr>
          <w:rFonts w:ascii="微软雅黑" w:hAnsi="微软雅黑" w:eastAsia="微软雅黑" w:cs="微软雅黑"/>
          <w:sz w:val="24"/>
          <w:szCs w:val="24"/>
        </w:rPr>
      </w:pPr>
      <w:r>
        <w:rPr>
          <w:rFonts w:ascii="微软雅黑" w:hAnsi="微软雅黑" w:eastAsia="微软雅黑" w:cs="微软雅黑"/>
          <w:spacing w:val="-3"/>
          <w:sz w:val="24"/>
          <w:szCs w:val="24"/>
        </w:rPr>
        <w:t>（3）提供虚假的项目负责人或者主要技术人员简历、劳动关系证明；</w:t>
      </w:r>
    </w:p>
    <w:p w14:paraId="5B3CC128">
      <w:pPr>
        <w:spacing w:before="86" w:line="183" w:lineRule="auto"/>
        <w:ind w:left="6"/>
        <w:rPr>
          <w:rFonts w:ascii="微软雅黑" w:hAnsi="微软雅黑" w:eastAsia="微软雅黑" w:cs="微软雅黑"/>
          <w:sz w:val="24"/>
          <w:szCs w:val="24"/>
        </w:rPr>
      </w:pPr>
      <w:r>
        <w:rPr>
          <w:rFonts w:ascii="微软雅黑" w:hAnsi="微软雅黑" w:eastAsia="微软雅黑" w:cs="微软雅黑"/>
          <w:spacing w:val="-7"/>
          <w:sz w:val="24"/>
          <w:szCs w:val="24"/>
        </w:rPr>
        <w:t>（4）提供虚假的信用状况；</w:t>
      </w:r>
    </w:p>
    <w:p w14:paraId="1BC5A6D3">
      <w:pPr>
        <w:spacing w:before="86" w:line="183" w:lineRule="auto"/>
        <w:ind w:left="6"/>
        <w:rPr>
          <w:rFonts w:ascii="微软雅黑" w:hAnsi="微软雅黑" w:eastAsia="微软雅黑" w:cs="微软雅黑"/>
          <w:sz w:val="24"/>
          <w:szCs w:val="24"/>
        </w:rPr>
      </w:pPr>
      <w:r>
        <w:rPr>
          <w:rFonts w:ascii="微软雅黑" w:hAnsi="微软雅黑" w:eastAsia="微软雅黑" w:cs="微软雅黑"/>
          <w:spacing w:val="-5"/>
          <w:sz w:val="24"/>
          <w:szCs w:val="24"/>
        </w:rPr>
        <w:t>（5）其他弄虚作假的行为。</w:t>
      </w:r>
    </w:p>
    <w:p w14:paraId="4AFF5EA2">
      <w:pPr>
        <w:spacing w:line="183" w:lineRule="auto"/>
        <w:rPr>
          <w:rFonts w:ascii="微软雅黑" w:hAnsi="微软雅黑" w:eastAsia="微软雅黑" w:cs="微软雅黑"/>
          <w:sz w:val="24"/>
          <w:szCs w:val="24"/>
        </w:rPr>
        <w:sectPr>
          <w:footerReference r:id="rId15" w:type="default"/>
          <w:pgSz w:w="11905" w:h="16839"/>
          <w:pgMar w:top="1204" w:right="1205" w:bottom="1333" w:left="1228" w:header="0" w:footer="1084" w:gutter="0"/>
          <w:pgNumType w:fmt="decimal"/>
          <w:cols w:space="720" w:num="1"/>
        </w:sectPr>
      </w:pPr>
    </w:p>
    <w:p w14:paraId="11CBC903">
      <w:pPr>
        <w:spacing w:before="188" w:line="188" w:lineRule="auto"/>
        <w:ind w:left="3143"/>
      </w:pPr>
      <w:bookmarkStart w:id="19" w:name="bookmark7"/>
      <w:bookmarkEnd w:id="19"/>
      <w:bookmarkStart w:id="20" w:name="bookmark5"/>
      <w:bookmarkEnd w:id="20"/>
      <w:r>
        <w:rPr>
          <w:rFonts w:ascii="微软雅黑" w:hAnsi="微软雅黑" w:eastAsia="微软雅黑" w:cs="微软雅黑"/>
          <w:b/>
          <w:bCs/>
          <w:spacing w:val="-8"/>
          <w:sz w:val="36"/>
          <w:szCs w:val="36"/>
        </w:rPr>
        <w:t>第三部分</w:t>
      </w:r>
      <w:r>
        <w:rPr>
          <w:rFonts w:ascii="微软雅黑" w:hAnsi="微软雅黑" w:eastAsia="微软雅黑" w:cs="微软雅黑"/>
          <w:b/>
          <w:bCs/>
          <w:spacing w:val="22"/>
          <w:sz w:val="36"/>
          <w:szCs w:val="36"/>
        </w:rPr>
        <w:t xml:space="preserve">   </w:t>
      </w:r>
      <w:r>
        <w:rPr>
          <w:rFonts w:ascii="微软雅黑" w:hAnsi="微软雅黑" w:eastAsia="微软雅黑" w:cs="微软雅黑"/>
          <w:b/>
          <w:bCs/>
          <w:spacing w:val="-8"/>
          <w:sz w:val="36"/>
          <w:szCs w:val="36"/>
        </w:rPr>
        <w:t>采购需求</w:t>
      </w:r>
    </w:p>
    <w:p w14:paraId="3F38C547">
      <w:pPr>
        <w:spacing w:before="168" w:line="169" w:lineRule="auto"/>
        <w:rPr>
          <w:rFonts w:ascii="微软雅黑" w:hAnsi="微软雅黑" w:eastAsia="微软雅黑" w:cs="微软雅黑"/>
          <w:sz w:val="24"/>
          <w:szCs w:val="24"/>
        </w:rPr>
      </w:pPr>
      <w:r>
        <w:rPr>
          <w:rFonts w:ascii="微软雅黑" w:hAnsi="微软雅黑" w:eastAsia="微软雅黑" w:cs="微软雅黑"/>
          <w:spacing w:val="-5"/>
          <w:sz w:val="24"/>
          <w:szCs w:val="24"/>
        </w:rPr>
        <w:t>采购标的汇总表</w:t>
      </w:r>
    </w:p>
    <w:tbl>
      <w:tblPr>
        <w:tblStyle w:val="19"/>
        <w:tblW w:w="9222" w:type="dxa"/>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813"/>
        <w:gridCol w:w="5018"/>
        <w:gridCol w:w="925"/>
        <w:gridCol w:w="925"/>
        <w:gridCol w:w="762"/>
      </w:tblGrid>
      <w:tr w14:paraId="30211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79" w:type="dxa"/>
            <w:vAlign w:val="top"/>
          </w:tcPr>
          <w:p w14:paraId="1D08C7C6">
            <w:pPr>
              <w:pStyle w:val="20"/>
              <w:spacing w:before="127" w:line="171" w:lineRule="auto"/>
              <w:jc w:val="center"/>
              <w:rPr>
                <w:b/>
                <w:bCs/>
                <w:spacing w:val="5"/>
              </w:rPr>
            </w:pPr>
          </w:p>
          <w:p w14:paraId="091AD2C0">
            <w:pPr>
              <w:pStyle w:val="20"/>
              <w:spacing w:before="127" w:line="171" w:lineRule="auto"/>
              <w:jc w:val="center"/>
            </w:pPr>
            <w:r>
              <w:rPr>
                <w:b/>
                <w:bCs/>
                <w:spacing w:val="5"/>
              </w:rPr>
              <w:t>包号</w:t>
            </w:r>
          </w:p>
        </w:tc>
        <w:tc>
          <w:tcPr>
            <w:tcW w:w="813" w:type="dxa"/>
            <w:vAlign w:val="top"/>
          </w:tcPr>
          <w:p w14:paraId="07AA692B">
            <w:pPr>
              <w:pStyle w:val="20"/>
              <w:spacing w:before="127" w:line="173" w:lineRule="auto"/>
              <w:jc w:val="center"/>
              <w:rPr>
                <w:b/>
                <w:bCs/>
                <w:spacing w:val="5"/>
              </w:rPr>
            </w:pPr>
          </w:p>
          <w:p w14:paraId="154B3762">
            <w:pPr>
              <w:pStyle w:val="20"/>
              <w:spacing w:before="127" w:line="173" w:lineRule="auto"/>
              <w:jc w:val="center"/>
            </w:pPr>
            <w:r>
              <w:rPr>
                <w:b/>
                <w:bCs/>
                <w:spacing w:val="5"/>
              </w:rPr>
              <w:t>序号</w:t>
            </w:r>
          </w:p>
        </w:tc>
        <w:tc>
          <w:tcPr>
            <w:tcW w:w="5018" w:type="dxa"/>
            <w:vAlign w:val="top"/>
          </w:tcPr>
          <w:p w14:paraId="22D6A383">
            <w:pPr>
              <w:pStyle w:val="20"/>
              <w:spacing w:before="103" w:line="189" w:lineRule="auto"/>
              <w:jc w:val="center"/>
              <w:rPr>
                <w:b/>
                <w:bCs/>
                <w:spacing w:val="-3"/>
              </w:rPr>
            </w:pPr>
          </w:p>
          <w:p w14:paraId="115EAF35">
            <w:pPr>
              <w:pStyle w:val="20"/>
              <w:spacing w:before="103" w:line="189" w:lineRule="auto"/>
              <w:jc w:val="center"/>
            </w:pPr>
            <w:r>
              <w:rPr>
                <w:b/>
                <w:bCs/>
                <w:spacing w:val="-3"/>
              </w:rPr>
              <w:t>标的名称</w:t>
            </w:r>
          </w:p>
        </w:tc>
        <w:tc>
          <w:tcPr>
            <w:tcW w:w="925" w:type="dxa"/>
            <w:vAlign w:val="top"/>
          </w:tcPr>
          <w:p w14:paraId="112E2F88">
            <w:pPr>
              <w:pStyle w:val="20"/>
              <w:spacing w:before="242" w:line="253" w:lineRule="auto"/>
              <w:ind w:right="213"/>
              <w:jc w:val="center"/>
            </w:pPr>
            <w:r>
              <w:rPr>
                <w:b/>
                <w:bCs/>
                <w:spacing w:val="-7"/>
                <w:w w:val="99"/>
              </w:rPr>
              <w:t>计量</w:t>
            </w:r>
            <w:r>
              <w:rPr>
                <w:b/>
                <w:bCs/>
                <w:spacing w:val="1"/>
              </w:rPr>
              <w:t xml:space="preserve"> </w:t>
            </w:r>
            <w:r>
              <w:rPr>
                <w:b/>
                <w:bCs/>
                <w:spacing w:val="-6"/>
                <w:w w:val="98"/>
              </w:rPr>
              <w:t>单位</w:t>
            </w:r>
          </w:p>
        </w:tc>
        <w:tc>
          <w:tcPr>
            <w:tcW w:w="925" w:type="dxa"/>
            <w:vAlign w:val="top"/>
          </w:tcPr>
          <w:p w14:paraId="1D20520C">
            <w:pPr>
              <w:pStyle w:val="20"/>
              <w:spacing w:before="103" w:line="188" w:lineRule="auto"/>
              <w:jc w:val="center"/>
              <w:rPr>
                <w:b/>
                <w:bCs/>
                <w:spacing w:val="-4"/>
              </w:rPr>
            </w:pPr>
          </w:p>
          <w:p w14:paraId="4E0B73C4">
            <w:pPr>
              <w:pStyle w:val="20"/>
              <w:spacing w:before="103" w:line="188" w:lineRule="auto"/>
              <w:jc w:val="center"/>
            </w:pPr>
            <w:r>
              <w:rPr>
                <w:b/>
                <w:bCs/>
                <w:spacing w:val="-4"/>
              </w:rPr>
              <w:t>数量</w:t>
            </w:r>
          </w:p>
        </w:tc>
        <w:tc>
          <w:tcPr>
            <w:tcW w:w="762" w:type="dxa"/>
            <w:vAlign w:val="top"/>
          </w:tcPr>
          <w:p w14:paraId="4BDD9D0D">
            <w:pPr>
              <w:pStyle w:val="20"/>
              <w:spacing w:before="242" w:line="253" w:lineRule="auto"/>
              <w:ind w:right="217"/>
              <w:jc w:val="both"/>
            </w:pPr>
            <w:r>
              <w:rPr>
                <w:b/>
                <w:bCs/>
                <w:spacing w:val="-5"/>
                <w:w w:val="98"/>
              </w:rPr>
              <w:t>是否</w:t>
            </w:r>
            <w:r>
              <w:rPr>
                <w:b/>
                <w:bCs/>
                <w:spacing w:val="1"/>
              </w:rPr>
              <w:t xml:space="preserve"> </w:t>
            </w:r>
            <w:r>
              <w:rPr>
                <w:b/>
                <w:bCs/>
                <w:spacing w:val="-9"/>
              </w:rPr>
              <w:t>进</w:t>
            </w:r>
            <w:r>
              <w:rPr>
                <w:rFonts w:hint="eastAsia"/>
                <w:b/>
                <w:bCs/>
                <w:spacing w:val="-9"/>
                <w:lang w:val="en-US" w:eastAsia="zh-CN"/>
              </w:rPr>
              <w:t xml:space="preserve"> </w:t>
            </w:r>
            <w:r>
              <w:rPr>
                <w:b/>
                <w:bCs/>
                <w:spacing w:val="-9"/>
              </w:rPr>
              <w:t>口</w:t>
            </w:r>
          </w:p>
        </w:tc>
      </w:tr>
      <w:tr w14:paraId="3D4B7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779" w:type="dxa"/>
            <w:vAlign w:val="top"/>
          </w:tcPr>
          <w:p w14:paraId="438082FF">
            <w:pPr>
              <w:pStyle w:val="20"/>
              <w:spacing w:before="102" w:line="159" w:lineRule="auto"/>
              <w:jc w:val="center"/>
            </w:pPr>
            <w:r>
              <w:t>1</w:t>
            </w:r>
          </w:p>
        </w:tc>
        <w:tc>
          <w:tcPr>
            <w:tcW w:w="813" w:type="dxa"/>
            <w:vAlign w:val="top"/>
          </w:tcPr>
          <w:p w14:paraId="20FE7C04">
            <w:pPr>
              <w:pStyle w:val="20"/>
              <w:spacing w:before="102" w:line="159" w:lineRule="auto"/>
              <w:jc w:val="center"/>
            </w:pPr>
            <w:r>
              <w:t>1</w:t>
            </w:r>
          </w:p>
        </w:tc>
        <w:tc>
          <w:tcPr>
            <w:tcW w:w="5018" w:type="dxa"/>
            <w:vAlign w:val="top"/>
          </w:tcPr>
          <w:p w14:paraId="11606D9C">
            <w:pPr>
              <w:jc w:val="center"/>
              <w:rPr>
                <w:rFonts w:hint="eastAsia" w:eastAsia="微软雅黑"/>
                <w:lang w:eastAsia="zh-CN"/>
              </w:rPr>
            </w:pPr>
            <w:r>
              <w:rPr>
                <w:rFonts w:hint="eastAsia" w:ascii="微软雅黑" w:hAnsi="微软雅黑" w:eastAsia="微软雅黑" w:cs="微软雅黑"/>
                <w:snapToGrid w:val="0"/>
                <w:color w:val="000000"/>
                <w:kern w:val="0"/>
                <w:sz w:val="24"/>
                <w:szCs w:val="24"/>
                <w:lang w:val="en-US" w:eastAsia="zh-CN" w:bidi="ar-SA"/>
              </w:rPr>
              <w:t>和田地区皮山县人民医院急诊、住院综合楼建设项目跟踪审计服务采购项目</w:t>
            </w:r>
          </w:p>
        </w:tc>
        <w:tc>
          <w:tcPr>
            <w:tcW w:w="925" w:type="dxa"/>
            <w:vAlign w:val="top"/>
          </w:tcPr>
          <w:p w14:paraId="22C62148">
            <w:pPr>
              <w:pStyle w:val="20"/>
              <w:spacing w:before="102" w:line="187" w:lineRule="auto"/>
              <w:jc w:val="center"/>
            </w:pPr>
            <w:r>
              <w:t>项</w:t>
            </w:r>
          </w:p>
        </w:tc>
        <w:tc>
          <w:tcPr>
            <w:tcW w:w="925" w:type="dxa"/>
            <w:vAlign w:val="top"/>
          </w:tcPr>
          <w:p w14:paraId="6FEDF9EA">
            <w:pPr>
              <w:pStyle w:val="20"/>
              <w:spacing w:before="102" w:line="159" w:lineRule="auto"/>
              <w:jc w:val="center"/>
            </w:pPr>
            <w:r>
              <w:t>1</w:t>
            </w:r>
          </w:p>
        </w:tc>
        <w:tc>
          <w:tcPr>
            <w:tcW w:w="762" w:type="dxa"/>
            <w:vAlign w:val="top"/>
          </w:tcPr>
          <w:p w14:paraId="4472D4C5">
            <w:pPr>
              <w:pStyle w:val="20"/>
              <w:spacing w:before="103" w:line="189" w:lineRule="auto"/>
              <w:jc w:val="center"/>
            </w:pPr>
            <w:r>
              <w:t>否</w:t>
            </w:r>
          </w:p>
        </w:tc>
      </w:tr>
    </w:tbl>
    <w:p w14:paraId="5766A5CF">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一、项目概况：</w:t>
      </w:r>
      <w:r>
        <w:rPr>
          <w:rFonts w:hint="eastAsia" w:ascii="微软雅黑" w:hAnsi="微软雅黑" w:eastAsia="微软雅黑" w:cs="微软雅黑"/>
          <w:snapToGrid w:val="0"/>
          <w:color w:val="000000"/>
          <w:kern w:val="0"/>
          <w:sz w:val="24"/>
          <w:szCs w:val="24"/>
          <w:lang w:val="en-US" w:eastAsia="zh-CN" w:bidi="ar-SA"/>
        </w:rPr>
        <w:t xml:space="preserve">对和田地区皮山县人民医院急诊、住院综合楼建设项目进行跟踪审计，包括但不限于项目实施阶段以及项目竣工验收阶段，在相应环节形成审核意见，出具审计报告。负责项目跟踪审计、工程竣工审计并出具审计成果文件。 </w:t>
      </w:r>
    </w:p>
    <w:p w14:paraId="12D4DF19">
      <w:pPr>
        <w:jc w:val="left"/>
        <w:rPr>
          <w:rFonts w:hint="eastAsia" w:ascii="微软雅黑" w:hAnsi="微软雅黑" w:eastAsia="微软雅黑" w:cs="微软雅黑"/>
          <w:b/>
          <w:bCs/>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 xml:space="preserve">二、项目服务要求 </w:t>
      </w:r>
    </w:p>
    <w:p w14:paraId="2A7E07E0">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1、项目地点</w:t>
      </w:r>
      <w:r>
        <w:rPr>
          <w:rFonts w:hint="eastAsia" w:ascii="微软雅黑" w:hAnsi="微软雅黑" w:eastAsia="微软雅黑" w:cs="微软雅黑"/>
          <w:snapToGrid w:val="0"/>
          <w:color w:val="000000"/>
          <w:kern w:val="0"/>
          <w:sz w:val="24"/>
          <w:szCs w:val="24"/>
          <w:lang w:val="en-US" w:eastAsia="zh-CN" w:bidi="ar-SA"/>
        </w:rPr>
        <w:t>：皮山县</w:t>
      </w:r>
    </w:p>
    <w:p w14:paraId="06065D5E">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2、服务期</w:t>
      </w:r>
      <w:r>
        <w:rPr>
          <w:rFonts w:hint="eastAsia" w:ascii="微软雅黑" w:hAnsi="微软雅黑" w:eastAsia="微软雅黑" w:cs="微软雅黑"/>
          <w:snapToGrid w:val="0"/>
          <w:color w:val="000000"/>
          <w:kern w:val="0"/>
          <w:sz w:val="24"/>
          <w:szCs w:val="24"/>
          <w:lang w:val="en-US" w:eastAsia="zh-CN" w:bidi="ar-SA"/>
        </w:rPr>
        <w:t>：签订服务合同之日起至项目完成联合验收，竣工结（决）算审计等全部工作完成并出具完整审计报告，移交全部审计资料至招标人为止。</w:t>
      </w:r>
    </w:p>
    <w:p w14:paraId="41C5857B">
      <w:pPr>
        <w:pStyle w:val="18"/>
        <w:rPr>
          <w:rFonts w:hint="eastAsia"/>
          <w:lang w:val="en-US" w:eastAsia="zh-CN"/>
        </w:rPr>
      </w:pPr>
      <w:r>
        <w:rPr>
          <w:rFonts w:hint="eastAsia" w:ascii="微软雅黑" w:hAnsi="微软雅黑" w:eastAsia="微软雅黑" w:cs="微软雅黑"/>
          <w:b/>
          <w:bCs/>
          <w:snapToGrid w:val="0"/>
          <w:color w:val="000000"/>
          <w:kern w:val="0"/>
          <w:sz w:val="24"/>
          <w:szCs w:val="24"/>
          <w:lang w:val="en-US" w:eastAsia="zh-CN" w:bidi="ar-SA"/>
        </w:rPr>
        <w:t>3、服务要求：</w:t>
      </w:r>
      <w:r>
        <w:rPr>
          <w:rFonts w:hint="eastAsia" w:ascii="微软雅黑" w:hAnsi="微软雅黑" w:eastAsia="微软雅黑" w:cs="微软雅黑"/>
          <w:snapToGrid w:val="0"/>
          <w:color w:val="000000"/>
          <w:kern w:val="0"/>
          <w:sz w:val="24"/>
          <w:szCs w:val="24"/>
          <w:lang w:val="en-US" w:eastAsia="zh-CN" w:bidi="ar-SA"/>
        </w:rPr>
        <w:t>为了更好完成本项目的审计工作，供应商须在中标合同签订后委派项目组成员提供驻场审计服务。驻场工程师不少于2人。</w:t>
      </w:r>
    </w:p>
    <w:p w14:paraId="5ED0F13C">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三、付款方式：</w:t>
      </w:r>
      <w:r>
        <w:rPr>
          <w:rFonts w:hint="eastAsia" w:ascii="微软雅黑" w:hAnsi="微软雅黑" w:eastAsia="微软雅黑" w:cs="微软雅黑"/>
          <w:snapToGrid w:val="0"/>
          <w:color w:val="000000"/>
          <w:kern w:val="0"/>
          <w:sz w:val="24"/>
          <w:szCs w:val="24"/>
          <w:lang w:val="en-US" w:eastAsia="zh-CN" w:bidi="ar-SA"/>
        </w:rPr>
        <w:t>合同签订后，支付合同价款的30%的预付款，完成总工作量的80%支付合同价的30%，剩余40%合同价款在完成本项目联合验收并提交竣工财务结算报告给采购人后一次性付清。</w:t>
      </w:r>
    </w:p>
    <w:p w14:paraId="71335382">
      <w:pPr>
        <w:pStyle w:val="17"/>
        <w:rPr>
          <w:rFonts w:hint="eastAsia"/>
          <w:lang w:val="en-US" w:eastAsia="zh-CN"/>
        </w:rPr>
      </w:pPr>
    </w:p>
    <w:p w14:paraId="7A529370">
      <w:pPr>
        <w:jc w:val="left"/>
        <w:rPr>
          <w:rFonts w:hint="default" w:ascii="微软雅黑" w:hAnsi="微软雅黑" w:eastAsia="微软雅黑" w:cs="微软雅黑"/>
          <w:b/>
          <w:bCs/>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注、项目工程概况：</w:t>
      </w:r>
    </w:p>
    <w:p w14:paraId="514A04A1">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1.工程名称</w:t>
      </w:r>
      <w:r>
        <w:rPr>
          <w:rFonts w:hint="eastAsia" w:ascii="微软雅黑" w:hAnsi="微软雅黑" w:eastAsia="微软雅黑" w:cs="微软雅黑"/>
          <w:snapToGrid w:val="0"/>
          <w:color w:val="000000"/>
          <w:kern w:val="0"/>
          <w:sz w:val="24"/>
          <w:szCs w:val="24"/>
          <w:lang w:val="en-US" w:eastAsia="zh-CN" w:bidi="ar-SA"/>
        </w:rPr>
        <w:t>:和田地区皮山县人民医院急诊、住院综合楼建设项目</w:t>
      </w:r>
    </w:p>
    <w:p w14:paraId="62EF0174">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2.工程地点</w:t>
      </w:r>
      <w:r>
        <w:rPr>
          <w:rFonts w:hint="eastAsia" w:ascii="微软雅黑" w:hAnsi="微软雅黑" w:eastAsia="微软雅黑" w:cs="微软雅黑"/>
          <w:snapToGrid w:val="0"/>
          <w:color w:val="000000"/>
          <w:kern w:val="0"/>
          <w:sz w:val="24"/>
          <w:szCs w:val="24"/>
          <w:lang w:val="en-US" w:eastAsia="zh-CN" w:bidi="ar-SA"/>
        </w:rPr>
        <w:t>:新疆维吾尔自治区和田地区皮山县人民医院。</w:t>
      </w:r>
    </w:p>
    <w:p w14:paraId="0EB32C3A">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3.工程内容</w:t>
      </w:r>
      <w:r>
        <w:rPr>
          <w:rFonts w:hint="eastAsia" w:ascii="微软雅黑" w:hAnsi="微软雅黑" w:eastAsia="微软雅黑" w:cs="微软雅黑"/>
          <w:snapToGrid w:val="0"/>
          <w:color w:val="000000"/>
          <w:kern w:val="0"/>
          <w:sz w:val="24"/>
          <w:szCs w:val="24"/>
          <w:lang w:val="en-US" w:eastAsia="zh-CN" w:bidi="ar-SA"/>
        </w:rPr>
        <w:t>:(1)主体建筑工程:新建急诊、住院综合楼1座，建筑面积20880.31平方米，其中地上建筑面积18590.40平方米，地下建筑面积2290.91平方米。主楼为框架-剪力墙结构，裙楼为框架结构，基础为筏板十下柱墩，部分为独立基础。地上主楼为11层，裙楼为3层，地下室为1层。主楼地下室设置消防水池消防泵房，建筑面积450平方米，设置配电房及柴油发电机房，建筑面积230平方米。(2)设备采购:电梯8台。(包括招标文件招标清单、图纸及设计变更等全部内容)。</w:t>
      </w:r>
    </w:p>
    <w:p w14:paraId="5C61B3EA">
      <w:pPr>
        <w:jc w:val="left"/>
        <w:rPr>
          <w:rFonts w:hint="eastAsia" w:ascii="微软雅黑" w:hAnsi="微软雅黑" w:eastAsia="微软雅黑" w:cs="微软雅黑"/>
          <w:snapToGrid w:val="0"/>
          <w:color w:val="000000"/>
          <w:kern w:val="0"/>
          <w:sz w:val="24"/>
          <w:szCs w:val="24"/>
          <w:lang w:val="en-US" w:eastAsia="zh-CN" w:bidi="ar-SA"/>
        </w:rPr>
      </w:pPr>
      <w:r>
        <w:rPr>
          <w:rFonts w:hint="eastAsia" w:ascii="微软雅黑" w:hAnsi="微软雅黑" w:eastAsia="微软雅黑" w:cs="微软雅黑"/>
          <w:b/>
          <w:bCs/>
          <w:snapToGrid w:val="0"/>
          <w:color w:val="000000"/>
          <w:kern w:val="0"/>
          <w:sz w:val="24"/>
          <w:szCs w:val="24"/>
          <w:lang w:val="en-US" w:eastAsia="zh-CN" w:bidi="ar-SA"/>
        </w:rPr>
        <w:t>4.计划开工日期</w:t>
      </w:r>
      <w:r>
        <w:rPr>
          <w:rFonts w:hint="eastAsia" w:ascii="微软雅黑" w:hAnsi="微软雅黑" w:eastAsia="微软雅黑" w:cs="微软雅黑"/>
          <w:snapToGrid w:val="0"/>
          <w:color w:val="000000"/>
          <w:kern w:val="0"/>
          <w:sz w:val="24"/>
          <w:szCs w:val="24"/>
          <w:lang w:val="en-US" w:eastAsia="zh-CN" w:bidi="ar-SA"/>
        </w:rPr>
        <w:t>:2024年12月16日，计划竣工日期:2026年11月15 日。工期总日历天数:700日历天。工期总日历天数与根据前述计划开竣工日期计算的工期天数不一致的，以工期总日历天数为准，冬季施工(停工)按照相关职能部门通知为准。</w:t>
      </w:r>
    </w:p>
    <w:p w14:paraId="503011FD">
      <w:pPr>
        <w:pStyle w:val="17"/>
        <w:rPr>
          <w:rFonts w:hint="eastAsia" w:ascii="微软雅黑" w:hAnsi="微软雅黑" w:eastAsia="微软雅黑" w:cs="微软雅黑"/>
          <w:snapToGrid w:val="0"/>
          <w:color w:val="000000"/>
          <w:kern w:val="0"/>
          <w:sz w:val="24"/>
          <w:szCs w:val="24"/>
          <w:lang w:val="en-US" w:eastAsia="zh-CN" w:bidi="ar-SA"/>
        </w:rPr>
      </w:pPr>
    </w:p>
    <w:p w14:paraId="1131D0E3">
      <w:pPr>
        <w:pStyle w:val="17"/>
        <w:rPr>
          <w:rFonts w:hint="eastAsia" w:ascii="微软雅黑" w:hAnsi="微软雅黑" w:eastAsia="微软雅黑" w:cs="微软雅黑"/>
          <w:snapToGrid w:val="0"/>
          <w:color w:val="000000"/>
          <w:kern w:val="0"/>
          <w:sz w:val="24"/>
          <w:szCs w:val="24"/>
          <w:lang w:val="en-US" w:eastAsia="zh-CN" w:bidi="ar-SA"/>
        </w:rPr>
      </w:pPr>
    </w:p>
    <w:p w14:paraId="30B16499">
      <w:pPr>
        <w:pStyle w:val="17"/>
        <w:rPr>
          <w:rFonts w:hint="eastAsia" w:ascii="微软雅黑" w:hAnsi="微软雅黑" w:eastAsia="微软雅黑" w:cs="微软雅黑"/>
          <w:snapToGrid w:val="0"/>
          <w:color w:val="000000"/>
          <w:kern w:val="0"/>
          <w:sz w:val="24"/>
          <w:szCs w:val="24"/>
          <w:lang w:val="en-US" w:eastAsia="zh-CN" w:bidi="ar-SA"/>
        </w:rPr>
      </w:pPr>
    </w:p>
    <w:p w14:paraId="39A69A51">
      <w:pPr>
        <w:pStyle w:val="17"/>
        <w:rPr>
          <w:rFonts w:hint="eastAsia" w:ascii="微软雅黑" w:hAnsi="微软雅黑" w:eastAsia="微软雅黑" w:cs="微软雅黑"/>
          <w:snapToGrid w:val="0"/>
          <w:color w:val="000000"/>
          <w:kern w:val="0"/>
          <w:sz w:val="24"/>
          <w:szCs w:val="24"/>
          <w:lang w:val="en-US" w:eastAsia="zh-CN" w:bidi="ar-SA"/>
        </w:rPr>
      </w:pPr>
    </w:p>
    <w:p w14:paraId="3B044CA7">
      <w:pPr>
        <w:pStyle w:val="17"/>
        <w:rPr>
          <w:rFonts w:hint="eastAsia" w:ascii="微软雅黑" w:hAnsi="微软雅黑" w:eastAsia="微软雅黑" w:cs="微软雅黑"/>
          <w:snapToGrid w:val="0"/>
          <w:color w:val="000000"/>
          <w:kern w:val="0"/>
          <w:sz w:val="24"/>
          <w:szCs w:val="24"/>
          <w:lang w:val="en-US" w:eastAsia="zh-CN" w:bidi="ar-SA"/>
        </w:rPr>
      </w:pPr>
    </w:p>
    <w:p w14:paraId="2C9B8481">
      <w:pPr>
        <w:pStyle w:val="17"/>
        <w:rPr>
          <w:rFonts w:hint="eastAsia" w:ascii="微软雅黑" w:hAnsi="微软雅黑" w:eastAsia="微软雅黑" w:cs="微软雅黑"/>
          <w:snapToGrid w:val="0"/>
          <w:color w:val="000000"/>
          <w:kern w:val="0"/>
          <w:sz w:val="24"/>
          <w:szCs w:val="24"/>
          <w:lang w:val="en-US" w:eastAsia="zh-CN" w:bidi="ar-SA"/>
        </w:rPr>
      </w:pPr>
    </w:p>
    <w:p w14:paraId="74A1F7C9">
      <w:pPr>
        <w:pStyle w:val="17"/>
        <w:rPr>
          <w:rFonts w:hint="eastAsia" w:ascii="微软雅黑" w:hAnsi="微软雅黑" w:eastAsia="微软雅黑" w:cs="微软雅黑"/>
          <w:snapToGrid w:val="0"/>
          <w:color w:val="000000"/>
          <w:kern w:val="0"/>
          <w:sz w:val="24"/>
          <w:szCs w:val="24"/>
          <w:lang w:val="en-US" w:eastAsia="zh-CN" w:bidi="ar-SA"/>
        </w:rPr>
      </w:pPr>
    </w:p>
    <w:p w14:paraId="431A49C1">
      <w:pPr>
        <w:pStyle w:val="17"/>
        <w:rPr>
          <w:rFonts w:hint="eastAsia" w:ascii="微软雅黑" w:hAnsi="微软雅黑" w:eastAsia="微软雅黑" w:cs="微软雅黑"/>
          <w:snapToGrid w:val="0"/>
          <w:color w:val="000000"/>
          <w:kern w:val="0"/>
          <w:sz w:val="24"/>
          <w:szCs w:val="24"/>
          <w:lang w:val="en-US" w:eastAsia="zh-CN" w:bidi="ar-SA"/>
        </w:rPr>
      </w:pPr>
    </w:p>
    <w:p w14:paraId="33088058">
      <w:pPr>
        <w:pStyle w:val="17"/>
        <w:rPr>
          <w:rFonts w:hint="eastAsia" w:ascii="微软雅黑" w:hAnsi="微软雅黑" w:eastAsia="微软雅黑" w:cs="微软雅黑"/>
          <w:snapToGrid w:val="0"/>
          <w:color w:val="000000"/>
          <w:kern w:val="0"/>
          <w:sz w:val="24"/>
          <w:szCs w:val="24"/>
          <w:lang w:val="en-US" w:eastAsia="zh-CN" w:bidi="ar-SA"/>
        </w:rPr>
      </w:pPr>
    </w:p>
    <w:p w14:paraId="538DF5B1">
      <w:pPr>
        <w:pStyle w:val="17"/>
        <w:rPr>
          <w:rFonts w:hint="eastAsia" w:ascii="微软雅黑" w:hAnsi="微软雅黑" w:eastAsia="微软雅黑" w:cs="微软雅黑"/>
          <w:snapToGrid w:val="0"/>
          <w:color w:val="000000"/>
          <w:kern w:val="0"/>
          <w:sz w:val="24"/>
          <w:szCs w:val="24"/>
          <w:lang w:val="en-US" w:eastAsia="zh-CN" w:bidi="ar-SA"/>
        </w:rPr>
      </w:pPr>
    </w:p>
    <w:p w14:paraId="32B4A6D5">
      <w:pPr>
        <w:pStyle w:val="17"/>
        <w:rPr>
          <w:rFonts w:hint="eastAsia" w:ascii="微软雅黑" w:hAnsi="微软雅黑" w:eastAsia="微软雅黑" w:cs="微软雅黑"/>
          <w:snapToGrid w:val="0"/>
          <w:color w:val="000000"/>
          <w:kern w:val="0"/>
          <w:sz w:val="24"/>
          <w:szCs w:val="24"/>
          <w:lang w:val="en-US" w:eastAsia="zh-CN" w:bidi="ar-SA"/>
        </w:rPr>
      </w:pPr>
    </w:p>
    <w:p w14:paraId="784389DC">
      <w:pPr>
        <w:pStyle w:val="17"/>
        <w:rPr>
          <w:rFonts w:hint="eastAsia" w:ascii="微软雅黑" w:hAnsi="微软雅黑" w:eastAsia="微软雅黑" w:cs="微软雅黑"/>
          <w:snapToGrid w:val="0"/>
          <w:color w:val="000000"/>
          <w:kern w:val="0"/>
          <w:sz w:val="24"/>
          <w:szCs w:val="24"/>
          <w:lang w:val="en-US" w:eastAsia="zh-CN" w:bidi="ar-SA"/>
        </w:rPr>
      </w:pPr>
    </w:p>
    <w:p w14:paraId="4447F7CC">
      <w:pPr>
        <w:pStyle w:val="17"/>
        <w:rPr>
          <w:rFonts w:hint="eastAsia" w:ascii="微软雅黑" w:hAnsi="微软雅黑" w:eastAsia="微软雅黑" w:cs="微软雅黑"/>
          <w:snapToGrid w:val="0"/>
          <w:color w:val="000000"/>
          <w:kern w:val="0"/>
          <w:sz w:val="24"/>
          <w:szCs w:val="24"/>
          <w:lang w:val="en-US" w:eastAsia="zh-CN" w:bidi="ar-SA"/>
        </w:rPr>
      </w:pPr>
    </w:p>
    <w:p w14:paraId="16149A43">
      <w:pPr>
        <w:pStyle w:val="17"/>
        <w:rPr>
          <w:rFonts w:hint="eastAsia" w:ascii="微软雅黑" w:hAnsi="微软雅黑" w:eastAsia="微软雅黑" w:cs="微软雅黑"/>
          <w:snapToGrid w:val="0"/>
          <w:color w:val="000000"/>
          <w:kern w:val="0"/>
          <w:sz w:val="24"/>
          <w:szCs w:val="24"/>
          <w:lang w:val="en-US" w:eastAsia="zh-CN" w:bidi="ar-SA"/>
        </w:rPr>
      </w:pPr>
    </w:p>
    <w:p w14:paraId="099B16B2">
      <w:pPr>
        <w:pStyle w:val="17"/>
        <w:rPr>
          <w:rFonts w:hint="eastAsia" w:ascii="微软雅黑" w:hAnsi="微软雅黑" w:eastAsia="微软雅黑" w:cs="微软雅黑"/>
          <w:snapToGrid w:val="0"/>
          <w:color w:val="000000"/>
          <w:kern w:val="0"/>
          <w:sz w:val="24"/>
          <w:szCs w:val="24"/>
          <w:lang w:val="en-US" w:eastAsia="zh-CN" w:bidi="ar-SA"/>
        </w:rPr>
      </w:pPr>
    </w:p>
    <w:p w14:paraId="613901FA">
      <w:pPr>
        <w:pStyle w:val="17"/>
        <w:rPr>
          <w:rFonts w:hint="eastAsia" w:ascii="微软雅黑" w:hAnsi="微软雅黑" w:eastAsia="微软雅黑" w:cs="微软雅黑"/>
          <w:snapToGrid w:val="0"/>
          <w:color w:val="000000"/>
          <w:kern w:val="0"/>
          <w:sz w:val="24"/>
          <w:szCs w:val="24"/>
          <w:lang w:val="en-US" w:eastAsia="zh-CN" w:bidi="ar-SA"/>
        </w:rPr>
      </w:pPr>
    </w:p>
    <w:p w14:paraId="062E695D">
      <w:pPr>
        <w:pStyle w:val="17"/>
        <w:rPr>
          <w:rFonts w:hint="eastAsia" w:ascii="微软雅黑" w:hAnsi="微软雅黑" w:eastAsia="微软雅黑" w:cs="微软雅黑"/>
          <w:snapToGrid w:val="0"/>
          <w:color w:val="000000"/>
          <w:kern w:val="0"/>
          <w:sz w:val="24"/>
          <w:szCs w:val="24"/>
          <w:lang w:val="en-US" w:eastAsia="zh-CN" w:bidi="ar-SA"/>
        </w:rPr>
      </w:pPr>
    </w:p>
    <w:p w14:paraId="45ECA17B">
      <w:pPr>
        <w:pStyle w:val="17"/>
        <w:rPr>
          <w:rFonts w:hint="eastAsia" w:ascii="微软雅黑" w:hAnsi="微软雅黑" w:eastAsia="微软雅黑" w:cs="微软雅黑"/>
          <w:snapToGrid w:val="0"/>
          <w:color w:val="000000"/>
          <w:kern w:val="0"/>
          <w:sz w:val="24"/>
          <w:szCs w:val="24"/>
          <w:lang w:val="en-US" w:eastAsia="zh-CN" w:bidi="ar-SA"/>
        </w:rPr>
      </w:pPr>
    </w:p>
    <w:p w14:paraId="47547F4A">
      <w:pPr>
        <w:pStyle w:val="17"/>
        <w:rPr>
          <w:rFonts w:hint="eastAsia" w:ascii="微软雅黑" w:hAnsi="微软雅黑" w:eastAsia="微软雅黑" w:cs="微软雅黑"/>
          <w:snapToGrid w:val="0"/>
          <w:color w:val="000000"/>
          <w:kern w:val="0"/>
          <w:sz w:val="24"/>
          <w:szCs w:val="24"/>
          <w:lang w:val="en-US" w:eastAsia="zh-CN" w:bidi="ar-SA"/>
        </w:rPr>
      </w:pPr>
    </w:p>
    <w:p w14:paraId="7425E268">
      <w:pPr>
        <w:pStyle w:val="17"/>
        <w:rPr>
          <w:rFonts w:hint="eastAsia" w:ascii="微软雅黑" w:hAnsi="微软雅黑" w:eastAsia="微软雅黑" w:cs="微软雅黑"/>
          <w:snapToGrid w:val="0"/>
          <w:color w:val="000000"/>
          <w:kern w:val="0"/>
          <w:sz w:val="24"/>
          <w:szCs w:val="24"/>
          <w:lang w:val="en-US" w:eastAsia="zh-CN" w:bidi="ar-SA"/>
        </w:rPr>
      </w:pPr>
    </w:p>
    <w:p w14:paraId="5C322052">
      <w:pPr>
        <w:pStyle w:val="17"/>
        <w:rPr>
          <w:rFonts w:hint="eastAsia" w:ascii="微软雅黑" w:hAnsi="微软雅黑" w:eastAsia="微软雅黑" w:cs="微软雅黑"/>
          <w:snapToGrid w:val="0"/>
          <w:color w:val="000000"/>
          <w:kern w:val="0"/>
          <w:sz w:val="24"/>
          <w:szCs w:val="24"/>
          <w:lang w:val="en-US" w:eastAsia="zh-CN" w:bidi="ar-SA"/>
        </w:rPr>
      </w:pPr>
    </w:p>
    <w:p w14:paraId="3907B07C">
      <w:pPr>
        <w:pStyle w:val="17"/>
        <w:rPr>
          <w:rFonts w:hint="eastAsia" w:ascii="微软雅黑" w:hAnsi="微软雅黑" w:eastAsia="微软雅黑" w:cs="微软雅黑"/>
          <w:snapToGrid w:val="0"/>
          <w:color w:val="000000"/>
          <w:kern w:val="0"/>
          <w:sz w:val="24"/>
          <w:szCs w:val="24"/>
          <w:lang w:val="en-US" w:eastAsia="zh-CN" w:bidi="ar-SA"/>
        </w:rPr>
      </w:pPr>
    </w:p>
    <w:p w14:paraId="30FC9BF1">
      <w:pPr>
        <w:pStyle w:val="17"/>
        <w:rPr>
          <w:rFonts w:hint="eastAsia" w:ascii="微软雅黑" w:hAnsi="微软雅黑" w:eastAsia="微软雅黑" w:cs="微软雅黑"/>
          <w:snapToGrid w:val="0"/>
          <w:color w:val="000000"/>
          <w:kern w:val="0"/>
          <w:sz w:val="24"/>
          <w:szCs w:val="24"/>
          <w:lang w:val="en-US" w:eastAsia="zh-CN" w:bidi="ar-SA"/>
        </w:rPr>
      </w:pPr>
    </w:p>
    <w:p w14:paraId="567C6A0C">
      <w:pPr>
        <w:pStyle w:val="17"/>
        <w:rPr>
          <w:rFonts w:hint="eastAsia" w:ascii="微软雅黑" w:hAnsi="微软雅黑" w:eastAsia="微软雅黑" w:cs="微软雅黑"/>
          <w:snapToGrid w:val="0"/>
          <w:color w:val="000000"/>
          <w:kern w:val="0"/>
          <w:sz w:val="24"/>
          <w:szCs w:val="24"/>
          <w:lang w:val="en-US" w:eastAsia="zh-CN" w:bidi="ar-SA"/>
        </w:rPr>
      </w:pPr>
    </w:p>
    <w:p w14:paraId="2AEB3812">
      <w:pPr>
        <w:pStyle w:val="17"/>
        <w:rPr>
          <w:rFonts w:hint="eastAsia" w:ascii="微软雅黑" w:hAnsi="微软雅黑" w:eastAsia="微软雅黑" w:cs="微软雅黑"/>
          <w:snapToGrid w:val="0"/>
          <w:color w:val="000000"/>
          <w:kern w:val="0"/>
          <w:sz w:val="24"/>
          <w:szCs w:val="24"/>
          <w:lang w:val="en-US" w:eastAsia="zh-CN" w:bidi="ar-SA"/>
        </w:rPr>
      </w:pPr>
    </w:p>
    <w:p w14:paraId="21CD3E55">
      <w:pPr>
        <w:pStyle w:val="17"/>
        <w:rPr>
          <w:rFonts w:hint="eastAsia" w:ascii="微软雅黑" w:hAnsi="微软雅黑" w:eastAsia="微软雅黑" w:cs="微软雅黑"/>
          <w:snapToGrid w:val="0"/>
          <w:color w:val="000000"/>
          <w:kern w:val="0"/>
          <w:sz w:val="24"/>
          <w:szCs w:val="24"/>
          <w:lang w:val="en-US" w:eastAsia="zh-CN" w:bidi="ar-SA"/>
        </w:rPr>
      </w:pPr>
    </w:p>
    <w:p w14:paraId="230A0928">
      <w:pPr>
        <w:pStyle w:val="17"/>
        <w:rPr>
          <w:rFonts w:hint="eastAsia" w:ascii="微软雅黑" w:hAnsi="微软雅黑" w:eastAsia="微软雅黑" w:cs="微软雅黑"/>
          <w:snapToGrid w:val="0"/>
          <w:color w:val="000000"/>
          <w:kern w:val="0"/>
          <w:sz w:val="24"/>
          <w:szCs w:val="24"/>
          <w:lang w:val="en-US" w:eastAsia="zh-CN" w:bidi="ar-SA"/>
        </w:rPr>
      </w:pPr>
    </w:p>
    <w:p w14:paraId="13ACD52D">
      <w:pPr>
        <w:pStyle w:val="17"/>
        <w:rPr>
          <w:rFonts w:hint="eastAsia" w:ascii="微软雅黑" w:hAnsi="微软雅黑" w:eastAsia="微软雅黑" w:cs="微软雅黑"/>
          <w:snapToGrid w:val="0"/>
          <w:color w:val="000000"/>
          <w:kern w:val="0"/>
          <w:sz w:val="24"/>
          <w:szCs w:val="24"/>
          <w:lang w:val="en-US" w:eastAsia="zh-CN" w:bidi="ar-SA"/>
        </w:rPr>
      </w:pPr>
    </w:p>
    <w:p w14:paraId="498A7766">
      <w:pPr>
        <w:pStyle w:val="17"/>
        <w:rPr>
          <w:rFonts w:hint="eastAsia" w:ascii="微软雅黑" w:hAnsi="微软雅黑" w:eastAsia="微软雅黑" w:cs="微软雅黑"/>
          <w:snapToGrid w:val="0"/>
          <w:color w:val="000000"/>
          <w:kern w:val="0"/>
          <w:sz w:val="24"/>
          <w:szCs w:val="24"/>
          <w:lang w:val="en-US" w:eastAsia="zh-CN" w:bidi="ar-SA"/>
        </w:rPr>
      </w:pPr>
    </w:p>
    <w:p w14:paraId="21300E2D">
      <w:pPr>
        <w:pStyle w:val="17"/>
        <w:rPr>
          <w:rFonts w:hint="eastAsia" w:ascii="微软雅黑" w:hAnsi="微软雅黑" w:eastAsia="微软雅黑" w:cs="微软雅黑"/>
          <w:snapToGrid w:val="0"/>
          <w:color w:val="000000"/>
          <w:kern w:val="0"/>
          <w:sz w:val="24"/>
          <w:szCs w:val="24"/>
          <w:lang w:val="en-US" w:eastAsia="zh-CN" w:bidi="ar-SA"/>
        </w:rPr>
      </w:pPr>
    </w:p>
    <w:p w14:paraId="39B455D7">
      <w:pPr>
        <w:spacing w:before="72" w:line="184" w:lineRule="auto"/>
        <w:rPr>
          <w:rFonts w:ascii="微软雅黑" w:hAnsi="微软雅黑" w:eastAsia="微软雅黑" w:cs="微软雅黑"/>
          <w:b/>
          <w:bCs/>
          <w:spacing w:val="-3"/>
          <w:sz w:val="36"/>
          <w:szCs w:val="36"/>
        </w:rPr>
      </w:pPr>
    </w:p>
    <w:p w14:paraId="2B0605F7">
      <w:pPr>
        <w:spacing w:before="72" w:line="184" w:lineRule="auto"/>
        <w:ind w:left="1311"/>
        <w:rPr>
          <w:rFonts w:ascii="微软雅黑" w:hAnsi="微软雅黑" w:eastAsia="微软雅黑" w:cs="微软雅黑"/>
          <w:sz w:val="36"/>
          <w:szCs w:val="36"/>
        </w:rPr>
      </w:pPr>
      <w:r>
        <w:rPr>
          <w:rFonts w:ascii="微软雅黑" w:hAnsi="微软雅黑" w:eastAsia="微软雅黑" w:cs="微软雅黑"/>
          <w:b/>
          <w:bCs/>
          <w:spacing w:val="-3"/>
          <w:sz w:val="36"/>
          <w:szCs w:val="36"/>
        </w:rPr>
        <w:t>第四章     合同范本（仅供参考）</w:t>
      </w:r>
    </w:p>
    <w:p w14:paraId="53D1AC53">
      <w:pPr>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(本合同仅供参考，最终合同由采购人与中标人协商确定)</w:t>
      </w:r>
    </w:p>
    <w:p w14:paraId="7A8725D0">
      <w:pPr>
        <w:rPr>
          <w:rFonts w:hint="eastAsia"/>
          <w:bCs/>
          <w:color w:val="000000" w:themeColor="text1"/>
          <w:sz w:val="30"/>
          <w:szCs w:val="30"/>
          <w14:textFill>
            <w14:solidFill>
              <w14:schemeClr w14:val="tx1"/>
            </w14:solidFill>
          </w14:textFill>
        </w:rPr>
      </w:pPr>
    </w:p>
    <w:p w14:paraId="6998A017">
      <w:pPr>
        <w:rPr>
          <w:rFonts w:hint="eastAsia"/>
          <w:b/>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GF—2015—0212</w:t>
      </w:r>
    </w:p>
    <w:p w14:paraId="5D0E2BF5">
      <w:pPr>
        <w:rPr>
          <w:rFonts w:hint="eastAsia"/>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合同编号：</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2A586C97">
      <w:pPr>
        <w:rPr>
          <w:color w:val="000000" w:themeColor="text1"/>
          <w14:textFill>
            <w14:solidFill>
              <w14:schemeClr w14:val="tx1"/>
            </w14:solidFill>
          </w14:textFill>
        </w:rPr>
      </w:pP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14:paraId="2C09ED04">
      <w:pPr>
        <w:rPr>
          <w:color w:val="000000" w:themeColor="text1"/>
          <w14:textFill>
            <w14:solidFill>
              <w14:schemeClr w14:val="tx1"/>
            </w14:solidFill>
          </w14:textFill>
        </w:rPr>
      </w:pPr>
    </w:p>
    <w:p w14:paraId="6E28A9EF">
      <w:pPr>
        <w:rPr>
          <w:color w:val="000000" w:themeColor="text1"/>
          <w14:textFill>
            <w14:solidFill>
              <w14:schemeClr w14:val="tx1"/>
            </w14:solidFill>
          </w14:textFill>
        </w:rPr>
      </w:pPr>
    </w:p>
    <w:p w14:paraId="3BD4AF42">
      <w:pPr>
        <w:rPr>
          <w:color w:val="000000" w:themeColor="text1"/>
          <w14:textFill>
            <w14:solidFill>
              <w14:schemeClr w14:val="tx1"/>
            </w14:solidFill>
          </w14:textFill>
        </w:rPr>
      </w:pPr>
    </w:p>
    <w:p w14:paraId="570ED378">
      <w:pPr>
        <w:rPr>
          <w:color w:val="000000" w:themeColor="text1"/>
          <w14:textFill>
            <w14:solidFill>
              <w14:schemeClr w14:val="tx1"/>
            </w14:solidFill>
          </w14:textFill>
        </w:rPr>
      </w:pPr>
    </w:p>
    <w:p w14:paraId="28713B67">
      <w:pPr>
        <w:spacing w:line="360" w:lineRule="auto"/>
        <w:jc w:val="center"/>
        <w:rPr>
          <w:rFonts w:hint="eastAsia"/>
          <w:color w:val="000000" w:themeColor="text1"/>
          <w14:textFill>
            <w14:solidFill>
              <w14:schemeClr w14:val="tx1"/>
            </w14:solidFill>
          </w14:textFill>
        </w:rPr>
      </w:pPr>
      <w:r>
        <w:rPr>
          <w:b/>
          <w:color w:val="000000" w:themeColor="text1"/>
          <w:sz w:val="72"/>
          <w:szCs w:val="72"/>
          <w14:textFill>
            <w14:solidFill>
              <w14:schemeClr w14:val="tx1"/>
            </w14:solidFill>
          </w14:textFill>
        </w:rPr>
        <w:t>建设工程造价咨询合同</w:t>
      </w:r>
      <w:r>
        <w:rPr>
          <w:color w:val="000000" w:themeColor="text1"/>
          <w14:textFill>
            <w14:solidFill>
              <w14:schemeClr w14:val="tx1"/>
            </w14:solidFill>
          </w14:textFill>
        </w:rPr>
        <w:br w:type="textWrapping"/>
      </w:r>
      <w:r>
        <w:rPr>
          <w:b/>
          <w:color w:val="000000" w:themeColor="text1"/>
          <w:sz w:val="52"/>
          <w:szCs w:val="52"/>
          <w14:textFill>
            <w14:solidFill>
              <w14:schemeClr w14:val="tx1"/>
            </w14:solidFill>
          </w14:textFill>
        </w:rPr>
        <w:t>（示范文本）</w:t>
      </w:r>
      <w:r>
        <w:rPr>
          <w:b/>
          <w:color w:val="000000" w:themeColor="text1"/>
          <w:sz w:val="52"/>
          <w:szCs w:val="52"/>
          <w14:textFill>
            <w14:solidFill>
              <w14:schemeClr w14:val="tx1"/>
            </w14:solidFill>
          </w14:textFill>
        </w:rPr>
        <w:br w:type="textWrapping"/>
      </w:r>
    </w:p>
    <w:p w14:paraId="4204A741">
      <w:pPr>
        <w:rPr>
          <w:rFonts w:hint="eastAsia"/>
          <w:color w:val="000000" w:themeColor="text1"/>
          <w14:textFill>
            <w14:solidFill>
              <w14:schemeClr w14:val="tx1"/>
            </w14:solidFill>
          </w14:textFill>
        </w:rPr>
      </w:pPr>
    </w:p>
    <w:p w14:paraId="7769B77C">
      <w:pPr>
        <w:pStyle w:val="22"/>
        <w:jc w:val="center"/>
        <w:rPr>
          <w:rFonts w:hint="eastAsia"/>
          <w:color w:val="000000" w:themeColor="text1"/>
          <w14:textFill>
            <w14:solidFill>
              <w14:schemeClr w14:val="tx1"/>
            </w14:solidFill>
          </w14:textFill>
        </w:rPr>
      </w:pPr>
    </w:p>
    <w:p w14:paraId="43EF0804">
      <w:pPr>
        <w:pStyle w:val="22"/>
        <w:ind w:left="0" w:leftChars="0" w:firstLine="0" w:firstLineChars="0"/>
        <w:jc w:val="both"/>
        <w:rPr>
          <w:rFonts w:hint="eastAsia"/>
          <w:color w:val="000000" w:themeColor="text1"/>
          <w14:textFill>
            <w14:solidFill>
              <w14:schemeClr w14:val="tx1"/>
            </w14:solidFill>
          </w14:textFill>
        </w:rPr>
      </w:pPr>
    </w:p>
    <w:p w14:paraId="1800679C">
      <w:pPr>
        <w:pStyle w:val="22"/>
        <w:ind w:left="0" w:leftChars="0" w:firstLine="0" w:firstLineChars="0"/>
        <w:jc w:val="both"/>
        <w:rPr>
          <w:rFonts w:hint="eastAsia"/>
          <w:color w:val="000000" w:themeColor="text1"/>
          <w14:textFill>
            <w14:solidFill>
              <w14:schemeClr w14:val="tx1"/>
            </w14:solidFill>
          </w14:textFill>
        </w:rPr>
      </w:pPr>
    </w:p>
    <w:p w14:paraId="293DB21A">
      <w:pPr>
        <w:pStyle w:val="22"/>
        <w:ind w:left="0" w:leftChars="0" w:firstLine="0" w:firstLineChars="0"/>
        <w:jc w:val="both"/>
        <w:rPr>
          <w:rFonts w:hint="eastAsia"/>
          <w:color w:val="000000" w:themeColor="text1"/>
          <w14:textFill>
            <w14:solidFill>
              <w14:schemeClr w14:val="tx1"/>
            </w14:solidFill>
          </w14:textFill>
        </w:rPr>
      </w:pPr>
    </w:p>
    <w:p w14:paraId="1902792C">
      <w:pPr>
        <w:pStyle w:val="22"/>
        <w:ind w:left="0" w:leftChars="0" w:firstLine="0" w:firstLineChars="0"/>
        <w:jc w:val="both"/>
        <w:rPr>
          <w:rFonts w:hint="eastAsia"/>
          <w:color w:val="000000" w:themeColor="text1"/>
          <w14:textFill>
            <w14:solidFill>
              <w14:schemeClr w14:val="tx1"/>
            </w14:solidFill>
          </w14:textFill>
        </w:rPr>
      </w:pPr>
    </w:p>
    <w:p w14:paraId="5ACEA4FA">
      <w:pPr>
        <w:pStyle w:val="22"/>
        <w:ind w:left="0" w:leftChars="0" w:firstLine="0" w:firstLineChars="0"/>
        <w:jc w:val="both"/>
        <w:rPr>
          <w:rFonts w:hint="eastAsia"/>
          <w:color w:val="000000" w:themeColor="text1"/>
          <w14:textFill>
            <w14:solidFill>
              <w14:schemeClr w14:val="tx1"/>
            </w14:solidFill>
          </w14:textFill>
        </w:rPr>
      </w:pPr>
    </w:p>
    <w:p w14:paraId="37F03BB9">
      <w:pPr>
        <w:pStyle w:val="22"/>
        <w:ind w:left="0" w:leftChars="0" w:firstLine="0" w:firstLineChars="0"/>
        <w:jc w:val="both"/>
        <w:rPr>
          <w:rFonts w:hint="eastAsia"/>
          <w:color w:val="000000" w:themeColor="text1"/>
          <w14:textFill>
            <w14:solidFill>
              <w14:schemeClr w14:val="tx1"/>
            </w14:solidFill>
          </w14:textFill>
        </w:rPr>
      </w:pPr>
    </w:p>
    <w:p w14:paraId="29652826">
      <w:pPr>
        <w:pStyle w:val="22"/>
        <w:ind w:left="0" w:leftChars="0" w:firstLine="0" w:firstLineChars="0"/>
        <w:jc w:val="both"/>
        <w:rPr>
          <w:rFonts w:hint="eastAsia"/>
          <w:color w:val="000000" w:themeColor="text1"/>
          <w14:textFill>
            <w14:solidFill>
              <w14:schemeClr w14:val="tx1"/>
            </w14:solidFill>
          </w14:textFill>
        </w:rPr>
      </w:pPr>
    </w:p>
    <w:p w14:paraId="03CC5A94">
      <w:pPr>
        <w:pStyle w:val="22"/>
        <w:ind w:left="0" w:leftChars="0" w:firstLine="0" w:firstLineChars="0"/>
        <w:jc w:val="both"/>
        <w:rPr>
          <w:rFonts w:hint="eastAsia"/>
          <w:color w:val="000000" w:themeColor="text1"/>
          <w14:textFill>
            <w14:solidFill>
              <w14:schemeClr w14:val="tx1"/>
            </w14:solidFill>
          </w14:textFill>
        </w:rPr>
      </w:pPr>
    </w:p>
    <w:p w14:paraId="354BDE6A">
      <w:pPr>
        <w:pStyle w:val="22"/>
        <w:jc w:val="center"/>
        <w:rPr>
          <w:rFonts w:hint="eastAsia"/>
          <w:color w:val="000000" w:themeColor="text1"/>
          <w14:textFill>
            <w14:solidFill>
              <w14:schemeClr w14:val="tx1"/>
            </w14:solidFill>
          </w14:textFill>
        </w:rPr>
      </w:pPr>
    </w:p>
    <w:p w14:paraId="6972A0A1">
      <w:pPr>
        <w:pStyle w:val="22"/>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r>
        <w:rPr>
          <w:rFonts w:hint="eastAsia" w:eastAsia="宋体"/>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14:textFill>
            <w14:solidFill>
              <w14:schemeClr w14:val="tx1"/>
            </w14:solidFill>
          </w14:textFill>
        </w:rPr>
        <w:t xml:space="preserve"> </w:t>
      </w:r>
      <w:r>
        <w:rPr>
          <w:rFonts w:hint="eastAsia" w:eastAsia="宋体"/>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14:textFill>
            <w14:solidFill>
              <w14:schemeClr w14:val="tx1"/>
            </w14:solidFill>
          </w14:textFill>
        </w:rPr>
        <w:t>住房和城乡建设部</w:t>
      </w:r>
    </w:p>
    <w:p w14:paraId="5DE88B77">
      <w:pPr>
        <w:pStyle w:val="22"/>
        <w:ind w:firstLine="2081" w:firstLineChars="650"/>
        <w:rPr>
          <w:rFonts w:hint="default" w:eastAsia="宋体"/>
          <w:color w:val="000000" w:themeColor="text1"/>
          <w:sz w:val="32"/>
          <w:szCs w:val="32"/>
          <w:lang w:val="en-US" w:eastAsia="zh-CN"/>
          <w14:textFill>
            <w14:solidFill>
              <w14:schemeClr w14:val="tx1"/>
            </w14:solidFill>
          </w14:textFill>
        </w:rPr>
      </w:pPr>
      <w:r>
        <w:rPr>
          <w:rFonts w:hint="eastAsia"/>
          <w:color w:val="000000" w:themeColor="text1"/>
          <w:sz w:val="32"/>
          <w:szCs w:val="32"/>
          <w14:textFill>
            <w14:solidFill>
              <w14:schemeClr w14:val="tx1"/>
            </w14:solidFill>
          </w14:textFill>
        </w:rPr>
        <w:t>国家工商行政管理总局</w:t>
      </w:r>
      <w:r>
        <w:rPr>
          <w:rFonts w:hint="eastAsia" w:eastAsia="宋体"/>
          <w:color w:val="000000" w:themeColor="text1"/>
          <w:sz w:val="32"/>
          <w:szCs w:val="32"/>
          <w:lang w:val="en-US" w:eastAsia="zh-CN"/>
          <w14:textFill>
            <w14:solidFill>
              <w14:schemeClr w14:val="tx1"/>
            </w14:solidFill>
          </w14:textFill>
        </w:rPr>
        <w:t xml:space="preserve">     制定</w:t>
      </w:r>
    </w:p>
    <w:p w14:paraId="37C486A0">
      <w:pPr>
        <w:rPr>
          <w:rFonts w:hint="eastAsia" w:ascii="宋体" w:hAnsi="宋体"/>
          <w:color w:val="000000" w:themeColor="text1"/>
          <w:sz w:val="24"/>
          <w:szCs w:val="24"/>
          <w:lang w:val="zh-CN"/>
          <w14:textFill>
            <w14:solidFill>
              <w14:schemeClr w14:val="tx1"/>
            </w14:solidFill>
          </w14:textFill>
        </w:rPr>
      </w:pPr>
    </w:p>
    <w:p w14:paraId="2A512446">
      <w:pPr>
        <w:pStyle w:val="23"/>
        <w:spacing w:line="360" w:lineRule="auto"/>
        <w:ind w:firstLine="482" w:firstLineChars="20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注：本协议书仅为参考文本，签订双方可根据项目的具体要求进行修订。</w:t>
      </w:r>
    </w:p>
    <w:p w14:paraId="3093CFB6">
      <w:pPr>
        <w:pStyle w:val="23"/>
        <w:keepNext w:val="0"/>
        <w:keepLines w:val="0"/>
        <w:pageBreakBefore w:val="0"/>
        <w:wordWrap/>
        <w:overflowPunct/>
        <w:topLinePunct w:val="0"/>
        <w:bidi w:val="0"/>
        <w:spacing w:line="400" w:lineRule="exact"/>
        <w:ind w:firstLine="480" w:firstLineChars="20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说  明</w:t>
      </w:r>
    </w:p>
    <w:p w14:paraId="1FC964ED">
      <w:pPr>
        <w:keepNext w:val="0"/>
        <w:keepLines w:val="0"/>
        <w:pageBreakBefore w:val="0"/>
        <w:wordWrap/>
        <w:overflowPunct/>
        <w:topLinePunct w:val="0"/>
        <w:bidi w:val="0"/>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了指导建设工程造价咨询合同当事人的签约行为，维护合同当事人的合法权益，依据《中华人民共和国合同法》、《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14:paraId="756606B1">
      <w:pPr>
        <w:keepNext w:val="0"/>
        <w:keepLines w:val="0"/>
        <w:pageBreakBefore w:val="0"/>
        <w:wordWrap/>
        <w:overflowPunct/>
        <w:topLinePunct w:val="0"/>
        <w:bidi w:val="0"/>
        <w:spacing w:line="400" w:lineRule="exact"/>
        <w:ind w:firstLine="420" w:firstLineChars="200"/>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一、《示范文本》的组成</w:t>
      </w:r>
    </w:p>
    <w:p w14:paraId="35366B9F">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《示范文本》由协议书、通用条件和专用条件三部分组成。</w:t>
      </w:r>
    </w:p>
    <w:p w14:paraId="72544602">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（一）协议书</w:t>
      </w:r>
    </w:p>
    <w:p w14:paraId="428D2D23">
      <w:pPr>
        <w:keepNext w:val="0"/>
        <w:keepLines w:val="0"/>
        <w:pageBreakBefore w:val="0"/>
        <w:wordWrap/>
        <w:overflowPunct/>
        <w:topLinePunct w:val="0"/>
        <w:bidi w:val="0"/>
        <w:spacing w:line="400" w:lineRule="exact"/>
        <w:ind w:left="147" w:leftChars="70" w:firstLine="315" w:firstLineChars="15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《示范文本》协议书集中约定了合同当事人基本的合同权利义务。</w:t>
      </w:r>
    </w:p>
    <w:p w14:paraId="15857568">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（二）通用条件</w:t>
      </w:r>
    </w:p>
    <w:p w14:paraId="5F3D3059">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通用条件是合同当事人根据《中华人民共和国合同法》、《中华人民共和国建筑法》等法律法规的规定，就工程造价咨询的实施及相关事项，对合同当事人的权利义务作出的原则性约定。</w:t>
      </w:r>
    </w:p>
    <w:p w14:paraId="2BD131B2">
      <w:pPr>
        <w:keepNext w:val="0"/>
        <w:keepLines w:val="0"/>
        <w:pageBreakBefore w:val="0"/>
        <w:wordWrap/>
        <w:overflowPunct/>
        <w:topLinePunct w:val="0"/>
        <w:bidi w:val="0"/>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通用条件既考虑了现行法律法规对工程发承包计价的有关要求，也考虑了工程造价咨询管理的特殊需要。</w:t>
      </w:r>
    </w:p>
    <w:p w14:paraId="5C7705AC">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（三）专用条件</w:t>
      </w:r>
    </w:p>
    <w:p w14:paraId="23BDAD01">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6388462E">
      <w:pPr>
        <w:keepNext w:val="0"/>
        <w:keepLines w:val="0"/>
        <w:pageBreakBefore w:val="0"/>
        <w:wordWrap/>
        <w:overflowPunct/>
        <w:topLinePunct w:val="0"/>
        <w:bidi w:val="0"/>
        <w:spacing w:line="400" w:lineRule="exact"/>
        <w:ind w:right="25" w:rightChars="12"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1.专用条件的编号应与相应的通用条件的编号一致；</w:t>
      </w:r>
    </w:p>
    <w:p w14:paraId="49929C7B">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2.合同当事人可以通过对专用条件的修改，满足具体工程的特殊要求，避免直接修改通用条件；</w:t>
      </w:r>
    </w:p>
    <w:p w14:paraId="2EAA39C9">
      <w:pPr>
        <w:keepNext w:val="0"/>
        <w:keepLines w:val="0"/>
        <w:pageBreakBefore w:val="0"/>
        <w:wordWrap/>
        <w:overflowPunct/>
        <w:topLinePunct w:val="0"/>
        <w:bidi w:val="0"/>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3.在专用条件中有横道线的地方，合同当事人可针对相应的通用条件进行细化、完善、补充、修改或另行约定；如无细化、完善、补充、修改或另行约定，则填写“无”或划“/”。</w:t>
      </w:r>
    </w:p>
    <w:p w14:paraId="4A263994">
      <w:pPr>
        <w:keepNext w:val="0"/>
        <w:keepLines w:val="0"/>
        <w:pageBreakBefore w:val="0"/>
        <w:wordWrap/>
        <w:overflowPunct/>
        <w:topLinePunct w:val="0"/>
        <w:bidi w:val="0"/>
        <w:spacing w:line="400" w:lineRule="exact"/>
        <w:ind w:firstLine="420" w:firstLineChars="200"/>
        <w:rPr>
          <w:rFonts w:hint="eastAsia"/>
          <w:b/>
          <w:color w:val="000000" w:themeColor="text1"/>
          <w14:textFill>
            <w14:solidFill>
              <w14:schemeClr w14:val="tx1"/>
            </w14:solidFill>
          </w14:textFill>
        </w:rPr>
      </w:pPr>
      <w:r>
        <w:rPr>
          <w:rFonts w:hint="eastAsia"/>
          <w:bCs/>
          <w:color w:val="000000" w:themeColor="text1"/>
          <w14:textFill>
            <w14:solidFill>
              <w14:schemeClr w14:val="tx1"/>
            </w14:solidFill>
          </w14:textFill>
        </w:rPr>
        <w:t>二、《示范文本》的性质和适用范围</w:t>
      </w:r>
    </w:p>
    <w:p w14:paraId="7CFA8BC9">
      <w:pPr>
        <w:keepNext w:val="0"/>
        <w:keepLines w:val="0"/>
        <w:pageBreakBefore w:val="0"/>
        <w:wordWrap/>
        <w:overflowPunct/>
        <w:topLinePunct w:val="0"/>
        <w:bidi w:val="0"/>
        <w:spacing w:line="240" w:lineRule="auto"/>
        <w:ind w:firstLine="0" w:firstLineChars="0"/>
        <w:rPr>
          <w:rFonts w:hint="eastAsia"/>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7DF22813">
      <w:pPr>
        <w:bidi w:val="0"/>
        <w:rPr>
          <w:rFonts w:hint="eastAsia"/>
        </w:rPr>
      </w:pPr>
    </w:p>
    <w:p w14:paraId="5DBF201B">
      <w:pPr>
        <w:bidi w:val="0"/>
        <w:jc w:val="center"/>
        <w:rPr>
          <w:rFonts w:hint="eastAsia"/>
        </w:rPr>
      </w:pPr>
    </w:p>
    <w:p w14:paraId="1D77419D">
      <w:pPr>
        <w:bidi w:val="0"/>
        <w:jc w:val="center"/>
        <w:rPr>
          <w:rFonts w:hint="eastAsia"/>
        </w:rPr>
      </w:pPr>
    </w:p>
    <w:p w14:paraId="05E56D92">
      <w:pPr>
        <w:bidi w:val="0"/>
        <w:jc w:val="center"/>
        <w:rPr>
          <w:rFonts w:hint="eastAsia"/>
        </w:rPr>
      </w:pPr>
    </w:p>
    <w:p w14:paraId="18260F70">
      <w:pPr>
        <w:bidi w:val="0"/>
        <w:jc w:val="center"/>
        <w:rPr>
          <w:rFonts w:hint="eastAsia"/>
        </w:rPr>
      </w:pPr>
    </w:p>
    <w:p w14:paraId="622724B0">
      <w:pPr>
        <w:bidi w:val="0"/>
        <w:jc w:val="center"/>
        <w:rPr>
          <w:rFonts w:hint="eastAsia"/>
        </w:rPr>
      </w:pPr>
    </w:p>
    <w:p w14:paraId="54E30366">
      <w:pPr>
        <w:bidi w:val="0"/>
        <w:jc w:val="center"/>
        <w:rPr>
          <w:rFonts w:hint="eastAsia"/>
        </w:rPr>
      </w:pPr>
    </w:p>
    <w:p w14:paraId="7990B61C">
      <w:pPr>
        <w:bidi w:val="0"/>
        <w:jc w:val="center"/>
        <w:rPr>
          <w:rFonts w:hint="eastAsia"/>
        </w:rPr>
      </w:pPr>
    </w:p>
    <w:p w14:paraId="4428A870">
      <w:pPr>
        <w:bidi w:val="0"/>
        <w:jc w:val="center"/>
        <w:rPr>
          <w:rFonts w:hint="eastAsia"/>
        </w:rPr>
      </w:pPr>
    </w:p>
    <w:p w14:paraId="43234D18">
      <w:pPr>
        <w:bidi w:val="0"/>
        <w:jc w:val="center"/>
        <w:rPr>
          <w:rFonts w:hint="eastAsia"/>
        </w:rPr>
      </w:pPr>
    </w:p>
    <w:p w14:paraId="2D33030E">
      <w:pPr>
        <w:bidi w:val="0"/>
        <w:jc w:val="center"/>
        <w:rPr>
          <w:rFonts w:hint="eastAsia"/>
          <w:color w:val="000000" w:themeColor="text1"/>
          <w:sz w:val="44"/>
          <w:szCs w:val="44"/>
          <w14:textFill>
            <w14:solidFill>
              <w14:schemeClr w14:val="tx1"/>
            </w14:solidFill>
          </w14:textFill>
        </w:rPr>
      </w:pPr>
      <w:bookmarkStart w:id="21" w:name="_Toc256000128"/>
      <w:bookmarkStart w:id="22" w:name="_Toc419045055"/>
      <w:bookmarkStart w:id="23" w:name="_Toc256000020"/>
      <w:r>
        <w:rPr>
          <w:rFonts w:hint="eastAsia"/>
          <w:sz w:val="32"/>
          <w:szCs w:val="32"/>
        </w:rPr>
        <w:t>第一部分</w:t>
      </w:r>
      <w:r>
        <w:rPr>
          <w:rFonts w:hint="eastAsia" w:eastAsia="宋体"/>
          <w:sz w:val="32"/>
          <w:szCs w:val="32"/>
          <w:lang w:val="en-US" w:eastAsia="zh-CN"/>
        </w:rPr>
        <w:t xml:space="preserve"> </w:t>
      </w:r>
      <w:r>
        <w:rPr>
          <w:rFonts w:hint="eastAsia"/>
          <w:sz w:val="32"/>
          <w:szCs w:val="32"/>
        </w:rPr>
        <w:t>协议书</w:t>
      </w:r>
      <w:bookmarkEnd w:id="21"/>
      <w:bookmarkEnd w:id="22"/>
      <w:bookmarkEnd w:id="23"/>
    </w:p>
    <w:p w14:paraId="3C741ED9">
      <w:pPr>
        <w:spacing w:line="520" w:lineRule="exact"/>
        <w:ind w:firstLine="480" w:firstLineChars="200"/>
        <w:rPr>
          <w:rFonts w:hint="eastAsia"/>
          <w:color w:val="000000" w:themeColor="text1"/>
          <w:spacing w:val="-4"/>
          <w:sz w:val="24"/>
          <w:szCs w:val="24"/>
          <w:u w:val="single"/>
          <w14:textFill>
            <w14:solidFill>
              <w14:schemeClr w14:val="tx1"/>
            </w14:solidFill>
          </w14:textFill>
        </w:rPr>
      </w:pPr>
      <w:bookmarkStart w:id="24" w:name="7"/>
      <w:r>
        <w:rPr>
          <w:rFonts w:hint="eastAsia"/>
          <w:color w:val="000000" w:themeColor="text1"/>
          <w:sz w:val="24"/>
          <w:szCs w:val="24"/>
          <w14:textFill>
            <w14:solidFill>
              <w14:schemeClr w14:val="tx1"/>
            </w14:solidFill>
          </w14:textFill>
        </w:rPr>
        <w:t>委托人（全称）：</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w:t>
      </w:r>
    </w:p>
    <w:p w14:paraId="00EE7C4E">
      <w:pPr>
        <w:pStyle w:val="25"/>
        <w:spacing w:line="520" w:lineRule="exact"/>
        <w:ind w:left="420" w:leftChars="200"/>
        <w:jc w:val="left"/>
        <w:rPr>
          <w:rFonts w:hint="eastAsia"/>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咨询人（全称）：</w:t>
      </w:r>
      <w:r>
        <w:rPr>
          <w:color w:val="000000" w:themeColor="text1"/>
          <w:sz w:val="24"/>
          <w:szCs w:val="24"/>
          <w:u w:val="single"/>
          <w14:textFill>
            <w14:solidFill>
              <w14:schemeClr w14:val="tx1"/>
            </w14:solidFill>
          </w14:textFill>
        </w:rPr>
        <w:t xml:space="preserve">                                                                      </w:t>
      </w:r>
    </w:p>
    <w:p w14:paraId="705C0302">
      <w:pPr>
        <w:pStyle w:val="25"/>
        <w:spacing w:line="520" w:lineRule="exact"/>
        <w:ind w:left="420" w:leftChars="200"/>
        <w:jc w:val="distribute"/>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根据《中华人民共和国民法典》及其他有关法律、法规，遵循平等、自</w:t>
      </w:r>
    </w:p>
    <w:p w14:paraId="499347D8">
      <w:pPr>
        <w:pStyle w:val="25"/>
        <w:spacing w:line="52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愿、公平和诚实信用的原则，双方就下述建设工程委托造价咨询与其他服务事项协商一致，订立本合同。</w:t>
      </w:r>
    </w:p>
    <w:p w14:paraId="3DB61B71">
      <w:pPr>
        <w:spacing w:line="520" w:lineRule="exact"/>
        <w:ind w:firstLine="480" w:firstLineChars="200"/>
        <w:rPr>
          <w:color w:val="000000" w:themeColor="text1"/>
          <w:sz w:val="24"/>
          <w:szCs w:val="24"/>
          <w14:textFill>
            <w14:solidFill>
              <w14:schemeClr w14:val="tx1"/>
            </w14:solidFill>
          </w14:textFill>
        </w:rPr>
      </w:pPr>
      <w:bookmarkStart w:id="25" w:name="_Toc256000021"/>
      <w:bookmarkStart w:id="26" w:name="_Toc256000129"/>
      <w:bookmarkStart w:id="27" w:name="_Toc419045056"/>
      <w:r>
        <w:rPr>
          <w:rStyle w:val="26"/>
          <w:rFonts w:hint="eastAsia"/>
          <w:color w:val="000000" w:themeColor="text1"/>
          <w:sz w:val="24"/>
          <w:szCs w:val="24"/>
          <w:lang w:eastAsia="zh-CN"/>
          <w14:textFill>
            <w14:solidFill>
              <w14:schemeClr w14:val="tx1"/>
            </w14:solidFill>
          </w14:textFill>
        </w:rPr>
        <w:t>一、工程</w:t>
      </w:r>
      <w:r>
        <w:rPr>
          <w:rStyle w:val="26"/>
          <w:color w:val="000000" w:themeColor="text1"/>
          <w:sz w:val="24"/>
          <w:szCs w:val="24"/>
          <w:lang w:eastAsia="zh-CN"/>
          <w14:textFill>
            <w14:solidFill>
              <w14:schemeClr w14:val="tx1"/>
            </w14:solidFill>
          </w14:textFill>
        </w:rPr>
        <w:t>概况</w:t>
      </w:r>
      <w:bookmarkEnd w:id="25"/>
      <w:bookmarkEnd w:id="26"/>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1.</w:t>
      </w:r>
      <w:r>
        <w:rPr>
          <w:rFonts w:hint="eastAsia" w:ascii="宋体" w:hAnsi="宋体"/>
          <w:color w:val="000000" w:themeColor="text1"/>
          <w:kern w:val="0"/>
          <w:sz w:val="24"/>
          <w:szCs w:val="24"/>
          <w14:textFill>
            <w14:solidFill>
              <w14:schemeClr w14:val="tx1"/>
            </w14:solidFill>
          </w14:textFill>
        </w:rPr>
        <w:t>工程名称：</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2.</w:t>
      </w:r>
      <w:r>
        <w:rPr>
          <w:rFonts w:hint="eastAsia" w:ascii="宋体" w:hAnsi="宋体"/>
          <w:color w:val="000000" w:themeColor="text1"/>
          <w:kern w:val="0"/>
          <w:sz w:val="24"/>
          <w:szCs w:val="24"/>
          <w14:textFill>
            <w14:solidFill>
              <w14:schemeClr w14:val="tx1"/>
            </w14:solidFill>
          </w14:textFill>
        </w:rPr>
        <w:t>工程地点：</w:t>
      </w:r>
      <w:bookmarkEnd w:id="27"/>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714D1FBE">
      <w:pPr>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工程规模：</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7B9BEFAC">
      <w:pPr>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投资金额：</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7A8D27F3">
      <w:pPr>
        <w:spacing w:line="520" w:lineRule="exact"/>
        <w:ind w:firstLine="600" w:firstLineChars="25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资金来源</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690A8523">
      <w:pPr>
        <w:pStyle w:val="25"/>
        <w:spacing w:line="520" w:lineRule="exact"/>
        <w:ind w:firstLine="480" w:firstLineChars="200"/>
        <w:jc w:val="left"/>
        <w:rPr>
          <w:rFonts w:hint="eastAsia" w:ascii="宋体" w:hAnsi="宋体" w:cs="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.建设工期或周期：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14:paraId="6F05D05F">
      <w:pPr>
        <w:pStyle w:val="25"/>
        <w:spacing w:line="52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.其他：</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w:t>
      </w:r>
      <w:bookmarkEnd w:id="24"/>
    </w:p>
    <w:p w14:paraId="1DD44386">
      <w:pPr>
        <w:pStyle w:val="12"/>
        <w:spacing w:before="0" w:after="0" w:line="520" w:lineRule="exact"/>
        <w:ind w:firstLine="480" w:firstLineChars="200"/>
        <w:jc w:val="left"/>
        <w:rPr>
          <w:rFonts w:hint="eastAsia"/>
          <w:color w:val="000000" w:themeColor="text1"/>
          <w:sz w:val="24"/>
          <w:szCs w:val="24"/>
          <w14:textFill>
            <w14:solidFill>
              <w14:schemeClr w14:val="tx1"/>
            </w14:solidFill>
          </w14:textFill>
        </w:rPr>
      </w:pPr>
      <w:bookmarkStart w:id="28" w:name="_Toc256000130"/>
      <w:bookmarkStart w:id="29" w:name="_Toc256000022"/>
      <w:bookmarkStart w:id="30" w:name="_Toc419045059"/>
      <w:r>
        <w:rPr>
          <w:rFonts w:hint="eastAsia"/>
          <w:color w:val="000000" w:themeColor="text1"/>
          <w:sz w:val="24"/>
          <w:szCs w:val="24"/>
          <w14:textFill>
            <w14:solidFill>
              <w14:schemeClr w14:val="tx1"/>
            </w14:solidFill>
          </w14:textFill>
        </w:rPr>
        <w:t>二、服务范围及工作内容</w:t>
      </w:r>
      <w:bookmarkEnd w:id="28"/>
      <w:bookmarkEnd w:id="29"/>
      <w:bookmarkEnd w:id="30"/>
    </w:p>
    <w:p w14:paraId="35267CD6">
      <w:pPr>
        <w:spacing w:line="520" w:lineRule="exact"/>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双方约定的服务范围及工作内容：</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0DBF905D">
      <w:pPr>
        <w:pStyle w:val="25"/>
        <w:spacing w:line="520" w:lineRule="exact"/>
        <w:ind w:left="210" w:leftChars="100"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服务范围及工作内容详见附录A。</w:t>
      </w:r>
      <w:bookmarkStart w:id="31" w:name="_Toc419045060"/>
      <w:bookmarkStart w:id="32" w:name="9"/>
    </w:p>
    <w:p w14:paraId="274C9F47">
      <w:pPr>
        <w:pStyle w:val="12"/>
        <w:spacing w:before="0" w:after="0" w:line="520" w:lineRule="exact"/>
        <w:ind w:firstLine="480" w:firstLineChars="200"/>
        <w:jc w:val="left"/>
        <w:rPr>
          <w:rFonts w:hint="eastAsia"/>
          <w:color w:val="000000" w:themeColor="text1"/>
          <w:sz w:val="24"/>
          <w:szCs w:val="24"/>
          <w14:textFill>
            <w14:solidFill>
              <w14:schemeClr w14:val="tx1"/>
            </w14:solidFill>
          </w14:textFill>
        </w:rPr>
      </w:pPr>
      <w:bookmarkStart w:id="33" w:name="_Toc256000023"/>
      <w:bookmarkStart w:id="34" w:name="_Toc256000131"/>
      <w:r>
        <w:rPr>
          <w:rFonts w:hint="eastAsia"/>
          <w:color w:val="000000" w:themeColor="text1"/>
          <w:sz w:val="24"/>
          <w:szCs w:val="24"/>
          <w14:textFill>
            <w14:solidFill>
              <w14:schemeClr w14:val="tx1"/>
            </w14:solidFill>
          </w14:textFill>
        </w:rPr>
        <w:t>三、服务期限</w:t>
      </w:r>
      <w:bookmarkEnd w:id="31"/>
      <w:bookmarkEnd w:id="33"/>
      <w:bookmarkEnd w:id="34"/>
    </w:p>
    <w:p w14:paraId="0B303B4F">
      <w:pPr>
        <w:pStyle w:val="25"/>
        <w:spacing w:line="520" w:lineRule="exact"/>
        <w:ind w:left="210" w:leftChars="100" w:firstLine="240" w:firstLineChars="10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本合同</w:t>
      </w:r>
      <w:r>
        <w:rPr>
          <w:rFonts w:hint="eastAsia" w:ascii="宋体" w:hAnsi="宋体"/>
          <w:color w:val="000000" w:themeColor="text1"/>
          <w:sz w:val="24"/>
          <w:szCs w:val="24"/>
          <w14:textFill>
            <w14:solidFill>
              <w14:schemeClr w14:val="tx1"/>
            </w14:solidFill>
          </w14:textFill>
        </w:rPr>
        <w:t>约定</w:t>
      </w:r>
      <w:r>
        <w:rPr>
          <w:rFonts w:ascii="宋体" w:hAnsi="宋体"/>
          <w:color w:val="000000" w:themeColor="text1"/>
          <w:sz w:val="24"/>
          <w:szCs w:val="24"/>
          <w14:textFill>
            <w14:solidFill>
              <w14:schemeClr w14:val="tx1"/>
            </w14:solidFill>
          </w14:textFill>
        </w:rPr>
        <w:t>的建设工程造价咨询</w:t>
      </w:r>
      <w:r>
        <w:rPr>
          <w:rFonts w:hint="eastAsia" w:ascii="宋体" w:hAnsi="宋体"/>
          <w:color w:val="000000" w:themeColor="text1"/>
          <w:sz w:val="24"/>
          <w:szCs w:val="24"/>
          <w14:textFill>
            <w14:solidFill>
              <w14:schemeClr w14:val="tx1"/>
            </w14:solidFill>
          </w14:textFill>
        </w:rPr>
        <w:t>服务自</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年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月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开始实施，至</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年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月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终结</w:t>
      </w:r>
      <w:r>
        <w:rPr>
          <w:rFonts w:ascii="宋体" w:hAnsi="宋体"/>
          <w:color w:val="000000" w:themeColor="text1"/>
          <w:sz w:val="24"/>
          <w:szCs w:val="24"/>
          <w14:textFill>
            <w14:solidFill>
              <w14:schemeClr w14:val="tx1"/>
            </w14:solidFill>
          </w14:textFill>
        </w:rPr>
        <w:t>。</w:t>
      </w:r>
      <w:bookmarkEnd w:id="32"/>
    </w:p>
    <w:p w14:paraId="6351626C">
      <w:pPr>
        <w:pStyle w:val="12"/>
        <w:spacing w:before="0" w:after="0" w:line="520" w:lineRule="exact"/>
        <w:ind w:firstLine="480" w:firstLineChars="200"/>
        <w:jc w:val="left"/>
        <w:rPr>
          <w:rFonts w:hint="eastAsia"/>
          <w:color w:val="000000" w:themeColor="text1"/>
          <w:sz w:val="24"/>
          <w:szCs w:val="24"/>
          <w14:textFill>
            <w14:solidFill>
              <w14:schemeClr w14:val="tx1"/>
            </w14:solidFill>
          </w14:textFill>
        </w:rPr>
      </w:pPr>
      <w:bookmarkStart w:id="35" w:name="_Toc256000024"/>
      <w:bookmarkStart w:id="36" w:name="_Toc419045061"/>
      <w:bookmarkStart w:id="37" w:name="_Toc256000132"/>
      <w:r>
        <w:rPr>
          <w:rFonts w:hint="eastAsia"/>
          <w:color w:val="000000" w:themeColor="text1"/>
          <w:sz w:val="24"/>
          <w:szCs w:val="24"/>
          <w14:textFill>
            <w14:solidFill>
              <w14:schemeClr w14:val="tx1"/>
            </w14:solidFill>
          </w14:textFill>
        </w:rPr>
        <w:t>四、质量标准</w:t>
      </w:r>
      <w:bookmarkEnd w:id="35"/>
      <w:bookmarkEnd w:id="36"/>
      <w:bookmarkEnd w:id="37"/>
    </w:p>
    <w:p w14:paraId="49B32E85">
      <w:pPr>
        <w:spacing w:line="52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工程造价咨询成果文件应符合：</w:t>
      </w:r>
    </w:p>
    <w:p w14:paraId="7203E8CB">
      <w:pPr>
        <w:spacing w:line="520" w:lineRule="exact"/>
        <w:ind w:firstLine="480" w:firstLineChars="200"/>
        <w:rPr>
          <w:rFonts w:hint="eastAsia"/>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现行国家或行业有关规定、标准、规范的要求。</w:t>
      </w:r>
    </w:p>
    <w:p w14:paraId="145CC792">
      <w:pPr>
        <w:pStyle w:val="12"/>
        <w:spacing w:before="0" w:after="0" w:line="520" w:lineRule="exact"/>
        <w:ind w:firstLine="480" w:firstLineChars="200"/>
        <w:jc w:val="left"/>
        <w:rPr>
          <w:rFonts w:hint="eastAsia"/>
          <w:color w:val="000000" w:themeColor="text1"/>
          <w:sz w:val="24"/>
          <w:szCs w:val="24"/>
          <w14:textFill>
            <w14:solidFill>
              <w14:schemeClr w14:val="tx1"/>
            </w14:solidFill>
          </w14:textFill>
        </w:rPr>
      </w:pPr>
      <w:bookmarkStart w:id="38" w:name="_Toc256000133"/>
      <w:bookmarkStart w:id="39" w:name="_Toc256000025"/>
      <w:bookmarkStart w:id="40" w:name="_Toc419045062"/>
      <w:bookmarkStart w:id="41" w:name="12"/>
      <w:r>
        <w:rPr>
          <w:rFonts w:hint="eastAsia"/>
          <w:color w:val="000000" w:themeColor="text1"/>
          <w:sz w:val="24"/>
          <w:szCs w:val="24"/>
          <w14:textFill>
            <w14:solidFill>
              <w14:schemeClr w14:val="tx1"/>
            </w14:solidFill>
          </w14:textFill>
        </w:rPr>
        <w:t>五、酬金或计取方式</w:t>
      </w:r>
      <w:bookmarkEnd w:id="38"/>
      <w:bookmarkEnd w:id="39"/>
      <w:bookmarkEnd w:id="40"/>
    </w:p>
    <w:p w14:paraId="09845D68">
      <w:pPr>
        <w:spacing w:line="520" w:lineRule="exact"/>
        <w:ind w:left="450" w:leftChars="100" w:hanging="240" w:hanging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1.酬金：</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元 （大写：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元整）；</w:t>
      </w:r>
      <w:r>
        <w:rPr>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2.计取方式：</w:t>
      </w:r>
      <w:r>
        <w:rPr>
          <w:rFonts w:hint="eastAsia"/>
          <w:color w:val="000000" w:themeColor="text1"/>
          <w:sz w:val="24"/>
          <w:szCs w:val="24"/>
          <w:u w:val="single"/>
          <w14:textFill>
            <w14:solidFill>
              <w14:schemeClr w14:val="tx1"/>
            </w14:solidFill>
          </w14:textFill>
        </w:rPr>
        <w:t xml:space="preserve">                                         。</w:t>
      </w:r>
    </w:p>
    <w:p w14:paraId="28E29360">
      <w:pPr>
        <w:pStyle w:val="25"/>
        <w:spacing w:line="520" w:lineRule="exact"/>
        <w:ind w:left="482"/>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酬金或计取方式详见附录A。</w:t>
      </w:r>
    </w:p>
    <w:p w14:paraId="799269EF">
      <w:pPr>
        <w:widowControl/>
        <w:spacing w:line="520" w:lineRule="exact"/>
        <w:ind w:left="482"/>
        <w:jc w:val="left"/>
        <w:rPr>
          <w:rFonts w:hint="eastAsia" w:ascii="宋体" w:hAnsi="宋体"/>
          <w:color w:val="000000" w:themeColor="text1"/>
          <w:kern w:val="0"/>
          <w:sz w:val="24"/>
          <w:szCs w:val="24"/>
          <w14:textFill>
            <w14:solidFill>
              <w14:schemeClr w14:val="tx1"/>
            </w14:solidFill>
          </w14:textFill>
        </w:rPr>
      </w:pPr>
      <w:bookmarkStart w:id="42" w:name="_Toc419045058"/>
      <w:r>
        <w:rPr>
          <w:rFonts w:hint="eastAsia" w:ascii="Cambria" w:hAnsi="Cambria"/>
          <w:b/>
          <w:bCs/>
          <w:color w:val="000000" w:themeColor="text1"/>
          <w:kern w:val="0"/>
          <w:sz w:val="24"/>
          <w:szCs w:val="24"/>
          <w14:textFill>
            <w14:solidFill>
              <w14:schemeClr w14:val="tx1"/>
            </w14:solidFill>
          </w14:textFill>
        </w:rPr>
        <w:t>六、合同文件的构成</w:t>
      </w:r>
      <w:bookmarkEnd w:id="42"/>
      <w:r>
        <w:rPr>
          <w:rFonts w:ascii="宋体" w:hAnsi="宋体"/>
          <w:color w:val="000000" w:themeColor="text1"/>
          <w:kern w:val="0"/>
          <w:sz w:val="24"/>
          <w:szCs w:val="24"/>
          <w14:textFill>
            <w14:solidFill>
              <w14:schemeClr w14:val="tx1"/>
            </w14:solidFill>
          </w14:textFill>
        </w:rPr>
        <w:br w:type="textWrapping"/>
      </w:r>
      <w:r>
        <w:rPr>
          <w:rFonts w:hint="eastAsia" w:ascii="宋体" w:hAnsi="宋体"/>
          <w:color w:val="000000" w:themeColor="text1"/>
          <w:kern w:val="0"/>
          <w:sz w:val="24"/>
          <w:szCs w:val="24"/>
          <w14:textFill>
            <w14:solidFill>
              <w14:schemeClr w14:val="tx1"/>
            </w14:solidFill>
          </w14:textFill>
        </w:rPr>
        <w:t>本协议书与下列文件一起构成合同文件:</w:t>
      </w:r>
    </w:p>
    <w:p w14:paraId="396717E2">
      <w:pPr>
        <w:pStyle w:val="25"/>
        <w:spacing w:line="520" w:lineRule="exact"/>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1.中标通知书或委托书（如果有）；</w:t>
      </w:r>
    </w:p>
    <w:p w14:paraId="6331A658">
      <w:pPr>
        <w:pStyle w:val="25"/>
        <w:spacing w:line="520" w:lineRule="exact"/>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2.投标函及投标函附录或造价咨询服务建议书（如果有）；</w:t>
      </w:r>
    </w:p>
    <w:p w14:paraId="4EFF5EBA">
      <w:pPr>
        <w:pStyle w:val="25"/>
        <w:spacing w:line="520" w:lineRule="exact"/>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3.专用条件及附录；</w:t>
      </w:r>
    </w:p>
    <w:p w14:paraId="684DA0D9">
      <w:pPr>
        <w:pStyle w:val="25"/>
        <w:spacing w:line="520" w:lineRule="exact"/>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4.通用条件；</w:t>
      </w:r>
    </w:p>
    <w:p w14:paraId="199E289A">
      <w:pPr>
        <w:pStyle w:val="25"/>
        <w:spacing w:line="520" w:lineRule="exact"/>
        <w:ind w:left="481"/>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5.其他合同文件。</w:t>
      </w:r>
    </w:p>
    <w:p w14:paraId="0CDCAB78">
      <w:pPr>
        <w:pStyle w:val="25"/>
        <w:spacing w:line="52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上述各项合同文件包括合同当事人就该项合同文件所作出的补充和修改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属于同一类内容的文件，应以最新签署的为准。</w:t>
      </w:r>
    </w:p>
    <w:p w14:paraId="60B7162D">
      <w:pPr>
        <w:pStyle w:val="25"/>
        <w:spacing w:line="52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在合同订立及履行过程中形成的与合同有关的文件（包括补充协议）均构</w:t>
      </w:r>
    </w:p>
    <w:p w14:paraId="6305ADD3">
      <w:pPr>
        <w:spacing w:line="520" w:lineRule="exact"/>
        <w:rPr>
          <w:rFonts w:hint="eastAsia"/>
          <w:bCs/>
          <w:smallCap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成合同文件的组成部分。</w:t>
      </w:r>
    </w:p>
    <w:p w14:paraId="755F898E">
      <w:pPr>
        <w:spacing w:line="520" w:lineRule="exact"/>
        <w:ind w:firstLine="480" w:firstLineChars="200"/>
        <w:jc w:val="left"/>
        <w:outlineLvl w:val="0"/>
        <w:rPr>
          <w:rFonts w:hint="eastAsia" w:ascii="Cambria" w:hAnsi="Cambria"/>
          <w:b/>
          <w:color w:val="000000" w:themeColor="text1"/>
          <w:kern w:val="0"/>
          <w:sz w:val="24"/>
          <w:szCs w:val="24"/>
          <w14:textFill>
            <w14:solidFill>
              <w14:schemeClr w14:val="tx1"/>
            </w14:solidFill>
          </w14:textFill>
        </w:rPr>
      </w:pPr>
      <w:bookmarkStart w:id="43" w:name="_Toc419045057"/>
      <w:bookmarkStart w:id="44" w:name="_Toc256000026"/>
      <w:bookmarkStart w:id="45" w:name="_Toc256000134"/>
      <w:r>
        <w:rPr>
          <w:rFonts w:hint="eastAsia" w:ascii="Cambria" w:hAnsi="Cambria"/>
          <w:b/>
          <w:color w:val="000000" w:themeColor="text1"/>
          <w:kern w:val="0"/>
          <w:sz w:val="24"/>
          <w:szCs w:val="24"/>
          <w14:textFill>
            <w14:solidFill>
              <w14:schemeClr w14:val="tx1"/>
            </w14:solidFill>
          </w14:textFill>
        </w:rPr>
        <w:t>七、</w:t>
      </w:r>
      <w:bookmarkStart w:id="46" w:name="8"/>
      <w:r>
        <w:rPr>
          <w:rFonts w:hint="eastAsia" w:ascii="Cambria" w:hAnsi="Cambria"/>
          <w:b/>
          <w:color w:val="000000" w:themeColor="text1"/>
          <w:kern w:val="0"/>
          <w:sz w:val="24"/>
          <w:szCs w:val="24"/>
          <w14:textFill>
            <w14:solidFill>
              <w14:schemeClr w14:val="tx1"/>
            </w14:solidFill>
          </w14:textFill>
        </w:rPr>
        <w:t>词语</w:t>
      </w:r>
      <w:bookmarkEnd w:id="43"/>
      <w:r>
        <w:rPr>
          <w:rFonts w:hint="eastAsia" w:ascii="Cambria" w:hAnsi="Cambria"/>
          <w:b/>
          <w:color w:val="000000" w:themeColor="text1"/>
          <w:kern w:val="0"/>
          <w:sz w:val="24"/>
          <w:szCs w:val="24"/>
          <w14:textFill>
            <w14:solidFill>
              <w14:schemeClr w14:val="tx1"/>
            </w14:solidFill>
          </w14:textFill>
        </w:rPr>
        <w:t>定义</w:t>
      </w:r>
      <w:bookmarkEnd w:id="44"/>
      <w:bookmarkEnd w:id="45"/>
    </w:p>
    <w:p w14:paraId="4EAB0E7A">
      <w:pPr>
        <w:pStyle w:val="25"/>
        <w:spacing w:line="52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协议书中相关词语的含义与通用条件中的定义与解释相同。</w:t>
      </w:r>
      <w:bookmarkEnd w:id="46"/>
    </w:p>
    <w:p w14:paraId="7EC90355">
      <w:pPr>
        <w:pStyle w:val="12"/>
        <w:spacing w:before="0" w:after="0" w:line="520" w:lineRule="exact"/>
        <w:ind w:firstLine="480" w:firstLineChars="200"/>
        <w:jc w:val="left"/>
        <w:rPr>
          <w:rFonts w:hint="eastAsia"/>
          <w:color w:val="000000" w:themeColor="text1"/>
          <w:sz w:val="24"/>
          <w:szCs w:val="24"/>
          <w14:textFill>
            <w14:solidFill>
              <w14:schemeClr w14:val="tx1"/>
            </w14:solidFill>
          </w14:textFill>
        </w:rPr>
      </w:pPr>
      <w:bookmarkStart w:id="47" w:name="_Toc256000135"/>
      <w:bookmarkStart w:id="48" w:name="_Toc419045063"/>
      <w:bookmarkStart w:id="49" w:name="_Toc256000027"/>
      <w:r>
        <w:rPr>
          <w:rFonts w:hint="eastAsia"/>
          <w:color w:val="000000" w:themeColor="text1"/>
          <w:sz w:val="24"/>
          <w:szCs w:val="24"/>
          <w14:textFill>
            <w14:solidFill>
              <w14:schemeClr w14:val="tx1"/>
            </w14:solidFill>
          </w14:textFill>
        </w:rPr>
        <w:t>八、合同订立</w:t>
      </w:r>
      <w:bookmarkEnd w:id="47"/>
      <w:bookmarkEnd w:id="48"/>
      <w:bookmarkEnd w:id="49"/>
    </w:p>
    <w:p w14:paraId="49387500">
      <w:pPr>
        <w:pStyle w:val="25"/>
        <w:spacing w:line="52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1.订立时间：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14:paraId="45CEBD31">
      <w:pPr>
        <w:pStyle w:val="25"/>
        <w:spacing w:line="52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2.订立地点：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14:paraId="2CBC5EA8">
      <w:pPr>
        <w:pStyle w:val="12"/>
        <w:spacing w:before="0" w:after="0" w:line="520" w:lineRule="exact"/>
        <w:ind w:firstLine="480" w:firstLineChars="200"/>
        <w:jc w:val="left"/>
        <w:rPr>
          <w:rFonts w:hint="eastAsia"/>
          <w:color w:val="000000" w:themeColor="text1"/>
          <w:sz w:val="24"/>
          <w:szCs w:val="24"/>
          <w14:textFill>
            <w14:solidFill>
              <w14:schemeClr w14:val="tx1"/>
            </w14:solidFill>
          </w14:textFill>
        </w:rPr>
      </w:pPr>
      <w:bookmarkStart w:id="50" w:name="_Toc256000028"/>
      <w:bookmarkStart w:id="51" w:name="_Toc256000136"/>
      <w:bookmarkStart w:id="52" w:name="_Toc419045064"/>
      <w:r>
        <w:rPr>
          <w:rFonts w:hint="eastAsia"/>
          <w:color w:val="000000" w:themeColor="text1"/>
          <w:sz w:val="24"/>
          <w:szCs w:val="24"/>
          <w14:textFill>
            <w14:solidFill>
              <w14:schemeClr w14:val="tx1"/>
            </w14:solidFill>
          </w14:textFill>
        </w:rPr>
        <w:t>九、合同生效</w:t>
      </w:r>
      <w:bookmarkEnd w:id="50"/>
      <w:bookmarkEnd w:id="51"/>
      <w:bookmarkEnd w:id="52"/>
    </w:p>
    <w:p w14:paraId="689D3F21">
      <w:pPr>
        <w:pStyle w:val="25"/>
        <w:spacing w:line="52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w:t>
      </w:r>
      <w:r>
        <w:rPr>
          <w:rFonts w:hint="eastAsia" w:ascii="宋体" w:hAnsi="宋体"/>
          <w:color w:val="000000" w:themeColor="text1"/>
          <w:sz w:val="24"/>
          <w:szCs w:val="24"/>
          <w:u w:val="single"/>
          <w14:textFill>
            <w14:solidFill>
              <w14:schemeClr w14:val="tx1"/>
            </w14:solidFill>
          </w14:textFill>
        </w:rPr>
        <w:t>自签订之日</w:t>
      </w:r>
      <w:r>
        <w:rPr>
          <w:rFonts w:hint="eastAsia" w:ascii="宋体" w:hAnsi="宋体"/>
          <w:color w:val="000000" w:themeColor="text1"/>
          <w:sz w:val="24"/>
          <w:szCs w:val="24"/>
          <w14:textFill>
            <w14:solidFill>
              <w14:schemeClr w14:val="tx1"/>
            </w14:solidFill>
          </w14:textFill>
        </w:rPr>
        <w:t>起生效。</w:t>
      </w:r>
    </w:p>
    <w:p w14:paraId="23AB01B7">
      <w:pPr>
        <w:pStyle w:val="12"/>
        <w:spacing w:before="0" w:after="0" w:line="520" w:lineRule="exact"/>
        <w:ind w:firstLine="480" w:firstLineChars="200"/>
        <w:jc w:val="left"/>
        <w:rPr>
          <w:rFonts w:hint="eastAsia"/>
          <w:color w:val="000000" w:themeColor="text1"/>
          <w:sz w:val="24"/>
          <w:szCs w:val="24"/>
          <w14:textFill>
            <w14:solidFill>
              <w14:schemeClr w14:val="tx1"/>
            </w14:solidFill>
          </w14:textFill>
        </w:rPr>
      </w:pPr>
      <w:bookmarkStart w:id="53" w:name="_Toc256000137"/>
      <w:bookmarkStart w:id="54" w:name="_Toc419045065"/>
      <w:bookmarkStart w:id="55" w:name="_Toc256000029"/>
      <w:r>
        <w:rPr>
          <w:rFonts w:hint="eastAsia"/>
          <w:color w:val="000000" w:themeColor="text1"/>
          <w:sz w:val="24"/>
          <w:szCs w:val="24"/>
          <w14:textFill>
            <w14:solidFill>
              <w14:schemeClr w14:val="tx1"/>
            </w14:solidFill>
          </w14:textFill>
        </w:rPr>
        <w:t>十、合同份数</w:t>
      </w:r>
      <w:bookmarkEnd w:id="53"/>
      <w:bookmarkEnd w:id="54"/>
      <w:bookmarkEnd w:id="55"/>
    </w:p>
    <w:p w14:paraId="6188603E">
      <w:pPr>
        <w:pStyle w:val="25"/>
        <w:spacing w:line="52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本合同一式</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份，具有同等法律效力，其中委托人执</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份，咨询人执</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份。</w:t>
      </w:r>
    </w:p>
    <w:p w14:paraId="00AE9767">
      <w:pPr>
        <w:pStyle w:val="25"/>
        <w:spacing w:line="52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委 托 人：___________（盖章）      咨 询 人：___________（盖章） </w:t>
      </w:r>
    </w:p>
    <w:p w14:paraId="73D44F23">
      <w:pPr>
        <w:pStyle w:val="25"/>
        <w:spacing w:line="52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法定代表人或其授权的               法定代表人或其授权的</w:t>
      </w:r>
    </w:p>
    <w:p w14:paraId="39709984">
      <w:pPr>
        <w:pStyle w:val="25"/>
        <w:spacing w:line="520" w:lineRule="exact"/>
        <w:ind w:firstLine="48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代理人：_________（签字）         代理人：_________（签字）         </w:t>
      </w:r>
    </w:p>
    <w:p w14:paraId="645B0FD3">
      <w:pPr>
        <w:pStyle w:val="25"/>
        <w:spacing w:line="520" w:lineRule="exact"/>
        <w:ind w:firstLine="480"/>
        <w:rPr>
          <w:rFonts w:hint="eastAsia" w:ascii="宋体" w:hAnsi="宋体"/>
          <w:color w:val="000000" w:themeColor="text1"/>
          <w:spacing w:val="-6"/>
          <w:sz w:val="24"/>
          <w:szCs w:val="24"/>
          <w:highlight w:val="yellow"/>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纳税人识别码：                   纳税人识别码：</w:t>
      </w:r>
    </w:p>
    <w:p w14:paraId="61182785">
      <w:pPr>
        <w:pStyle w:val="25"/>
        <w:spacing w:line="520" w:lineRule="exact"/>
        <w:ind w:firstLine="480"/>
        <w:jc w:val="left"/>
        <w:rPr>
          <w:rFonts w:hint="eastAsia" w:ascii="仿宋" w:hAnsi="仿宋"/>
          <w:color w:val="000000" w:themeColor="text1"/>
          <w:spacing w:val="-1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住   所：</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住  所：</w:t>
      </w:r>
      <w:r>
        <w:rPr>
          <w:rFonts w:hint="eastAsia" w:ascii="仿宋" w:hAnsi="仿宋"/>
          <w:color w:val="000000" w:themeColor="text1"/>
          <w:spacing w:val="-10"/>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14:paraId="3042C0EE">
      <w:pPr>
        <w:pStyle w:val="25"/>
        <w:spacing w:line="520" w:lineRule="exact"/>
        <w:ind w:firstLine="480" w:firstLineChars="200"/>
        <w:jc w:val="left"/>
        <w:rPr>
          <w:rFonts w:hint="eastAsia" w:ascii="宋体" w:hAnsi="宋体"/>
          <w:color w:val="000000" w:themeColor="text1"/>
          <w:spacing w:val="-1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账号：</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账号：</w:t>
      </w:r>
    </w:p>
    <w:p w14:paraId="53B0C158">
      <w:pPr>
        <w:pStyle w:val="25"/>
        <w:spacing w:line="52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开户银行：</w:t>
      </w:r>
    </w:p>
    <w:p w14:paraId="57948536">
      <w:pPr>
        <w:pStyle w:val="25"/>
        <w:spacing w:line="520" w:lineRule="exact"/>
        <w:ind w:firstLine="120" w:firstLineChars="5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邮政编码：</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邮政编码：</w:t>
      </w:r>
    </w:p>
    <w:p w14:paraId="782EFD52">
      <w:pPr>
        <w:pStyle w:val="25"/>
        <w:spacing w:line="520" w:lineRule="exact"/>
        <w:ind w:firstLine="120" w:firstLineChars="5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电    话：</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电    话：</w:t>
      </w:r>
    </w:p>
    <w:p w14:paraId="6A617E6F">
      <w:pPr>
        <w:pStyle w:val="25"/>
        <w:spacing w:line="520" w:lineRule="exact"/>
        <w:ind w:firstLine="120" w:firstLineChars="5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传    真：</w:t>
      </w:r>
      <w:r>
        <w:rPr>
          <w:rFonts w:hint="eastAsia" w:ascii="宋体" w:hAnsi="宋体"/>
          <w:b/>
          <w:bCs/>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仿宋" w:hAnsi="仿宋"/>
          <w:color w:val="000000" w:themeColor="text1"/>
          <w:spacing w:val="10"/>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传    真：</w:t>
      </w:r>
    </w:p>
    <w:p w14:paraId="12B4006B">
      <w:pPr>
        <w:pStyle w:val="25"/>
        <w:spacing w:line="520" w:lineRule="exact"/>
        <w:ind w:firstLine="120" w:firstLineChars="5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电子信箱：</w:t>
      </w:r>
      <w:r>
        <w:rPr>
          <w:rFonts w:hint="eastAsia" w:ascii="仿宋" w:hAnsi="仿宋" w:eastAsia="仿宋"/>
          <w:color w:val="000000" w:themeColor="text1"/>
          <w:spacing w:val="10"/>
          <w:sz w:val="24"/>
          <w:szCs w:val="24"/>
          <w14:textFill>
            <w14:solidFill>
              <w14:schemeClr w14:val="tx1"/>
            </w14:solidFill>
          </w14:textFill>
        </w:rPr>
        <w:t xml:space="preserve">      </w:t>
      </w:r>
      <w:r>
        <w:rPr>
          <w:rFonts w:hint="eastAsia" w:ascii="仿宋" w:hAnsi="仿宋" w:eastAsia="仿宋"/>
          <w:color w:val="000000" w:themeColor="text1"/>
          <w:spacing w:val="10"/>
          <w:sz w:val="24"/>
          <w:szCs w:val="24"/>
          <w:lang w:val="en-US" w:eastAsia="zh-CN"/>
          <w14:textFill>
            <w14:solidFill>
              <w14:schemeClr w14:val="tx1"/>
            </w14:solidFill>
          </w14:textFill>
        </w:rPr>
        <w:t xml:space="preserve"> </w:t>
      </w:r>
      <w:r>
        <w:rPr>
          <w:rFonts w:hint="eastAsia" w:ascii="仿宋" w:hAnsi="仿宋" w:eastAsia="仿宋"/>
          <w:color w:val="000000" w:themeColor="text1"/>
          <w:spacing w:val="10"/>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电子信箱：</w:t>
      </w:r>
    </w:p>
    <w:p w14:paraId="7D20EEFB">
      <w:pPr>
        <w:pStyle w:val="25"/>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bookmarkEnd w:id="41"/>
      <w:bookmarkStart w:id="56" w:name="_Toc256000138"/>
      <w:bookmarkStart w:id="57" w:name="_Toc419045066"/>
      <w:bookmarkStart w:id="58" w:name="_Toc256000030"/>
    </w:p>
    <w:p w14:paraId="0E369BBF">
      <w:pPr>
        <w:pStyle w:val="25"/>
        <w:spacing w:line="360" w:lineRule="auto"/>
        <w:rPr>
          <w:rFonts w:hint="eastAsia" w:ascii="宋体" w:hAnsi="宋体"/>
          <w:color w:val="000000" w:themeColor="text1"/>
          <w:sz w:val="24"/>
          <w:szCs w:val="24"/>
          <w14:textFill>
            <w14:solidFill>
              <w14:schemeClr w14:val="tx1"/>
            </w14:solidFill>
          </w14:textFill>
        </w:rPr>
      </w:pPr>
    </w:p>
    <w:p w14:paraId="10F6CDF6">
      <w:pPr>
        <w:pStyle w:val="25"/>
        <w:spacing w:line="360" w:lineRule="auto"/>
        <w:rPr>
          <w:rFonts w:hint="eastAsia" w:ascii="宋体" w:hAnsi="宋体"/>
          <w:color w:val="000000" w:themeColor="text1"/>
          <w:sz w:val="24"/>
          <w:szCs w:val="24"/>
          <w14:textFill>
            <w14:solidFill>
              <w14:schemeClr w14:val="tx1"/>
            </w14:solidFill>
          </w14:textFill>
        </w:rPr>
      </w:pPr>
    </w:p>
    <w:p w14:paraId="398D7F0E">
      <w:pPr>
        <w:pStyle w:val="25"/>
        <w:spacing w:line="360" w:lineRule="auto"/>
        <w:rPr>
          <w:rFonts w:hint="eastAsia" w:ascii="宋体" w:hAnsi="宋体"/>
          <w:color w:val="000000" w:themeColor="text1"/>
          <w:sz w:val="24"/>
          <w:szCs w:val="24"/>
          <w14:textFill>
            <w14:solidFill>
              <w14:schemeClr w14:val="tx1"/>
            </w14:solidFill>
          </w14:textFill>
        </w:rPr>
      </w:pPr>
    </w:p>
    <w:p w14:paraId="157667C0">
      <w:pPr>
        <w:pStyle w:val="25"/>
        <w:spacing w:line="360" w:lineRule="auto"/>
        <w:rPr>
          <w:rFonts w:hint="eastAsia" w:ascii="宋体" w:hAnsi="宋体"/>
          <w:color w:val="000000" w:themeColor="text1"/>
          <w:sz w:val="24"/>
          <w:szCs w:val="24"/>
          <w14:textFill>
            <w14:solidFill>
              <w14:schemeClr w14:val="tx1"/>
            </w14:solidFill>
          </w14:textFill>
        </w:rPr>
      </w:pPr>
    </w:p>
    <w:p w14:paraId="4AA6F6EE">
      <w:pPr>
        <w:pStyle w:val="25"/>
        <w:spacing w:line="360" w:lineRule="auto"/>
        <w:rPr>
          <w:rFonts w:hint="eastAsia" w:ascii="宋体" w:hAnsi="宋体"/>
          <w:color w:val="000000" w:themeColor="text1"/>
          <w:sz w:val="24"/>
          <w:szCs w:val="24"/>
          <w14:textFill>
            <w14:solidFill>
              <w14:schemeClr w14:val="tx1"/>
            </w14:solidFill>
          </w14:textFill>
        </w:rPr>
      </w:pPr>
    </w:p>
    <w:p w14:paraId="707B15D2">
      <w:pPr>
        <w:pStyle w:val="25"/>
        <w:spacing w:line="360" w:lineRule="auto"/>
        <w:rPr>
          <w:rFonts w:hint="eastAsia" w:ascii="宋体" w:hAnsi="宋体"/>
          <w:color w:val="000000" w:themeColor="text1"/>
          <w:sz w:val="24"/>
          <w:szCs w:val="24"/>
          <w14:textFill>
            <w14:solidFill>
              <w14:schemeClr w14:val="tx1"/>
            </w14:solidFill>
          </w14:textFill>
        </w:rPr>
      </w:pPr>
    </w:p>
    <w:p w14:paraId="4ABCB663">
      <w:pPr>
        <w:pStyle w:val="25"/>
        <w:spacing w:line="360" w:lineRule="auto"/>
        <w:rPr>
          <w:rFonts w:hint="eastAsia" w:ascii="宋体" w:hAnsi="宋体"/>
          <w:color w:val="000000" w:themeColor="text1"/>
          <w:sz w:val="24"/>
          <w:szCs w:val="24"/>
          <w14:textFill>
            <w14:solidFill>
              <w14:schemeClr w14:val="tx1"/>
            </w14:solidFill>
          </w14:textFill>
        </w:rPr>
      </w:pPr>
    </w:p>
    <w:p w14:paraId="5A6FCE17">
      <w:pPr>
        <w:pStyle w:val="25"/>
        <w:spacing w:line="360" w:lineRule="auto"/>
        <w:rPr>
          <w:rFonts w:hint="eastAsia" w:ascii="宋体" w:hAnsi="宋体"/>
          <w:color w:val="000000" w:themeColor="text1"/>
          <w:sz w:val="24"/>
          <w:szCs w:val="24"/>
          <w14:textFill>
            <w14:solidFill>
              <w14:schemeClr w14:val="tx1"/>
            </w14:solidFill>
          </w14:textFill>
        </w:rPr>
      </w:pPr>
    </w:p>
    <w:p w14:paraId="5CCBF99C">
      <w:pPr>
        <w:pStyle w:val="25"/>
        <w:spacing w:line="360" w:lineRule="auto"/>
        <w:rPr>
          <w:rFonts w:hint="eastAsia" w:ascii="宋体" w:hAnsi="宋体"/>
          <w:color w:val="000000" w:themeColor="text1"/>
          <w:sz w:val="24"/>
          <w:szCs w:val="24"/>
          <w14:textFill>
            <w14:solidFill>
              <w14:schemeClr w14:val="tx1"/>
            </w14:solidFill>
          </w14:textFill>
        </w:rPr>
      </w:pPr>
    </w:p>
    <w:p w14:paraId="7D0D4CB1">
      <w:pPr>
        <w:pStyle w:val="25"/>
        <w:spacing w:line="360" w:lineRule="auto"/>
        <w:rPr>
          <w:rFonts w:hint="eastAsia" w:ascii="宋体" w:hAnsi="宋体"/>
          <w:color w:val="000000" w:themeColor="text1"/>
          <w:sz w:val="24"/>
          <w:szCs w:val="24"/>
          <w14:textFill>
            <w14:solidFill>
              <w14:schemeClr w14:val="tx1"/>
            </w14:solidFill>
          </w14:textFill>
        </w:rPr>
      </w:pPr>
    </w:p>
    <w:p w14:paraId="56CC1FB9">
      <w:pPr>
        <w:pStyle w:val="25"/>
        <w:spacing w:line="360" w:lineRule="auto"/>
        <w:rPr>
          <w:rFonts w:hint="eastAsia" w:ascii="宋体" w:hAnsi="宋体"/>
          <w:color w:val="000000" w:themeColor="text1"/>
          <w:sz w:val="24"/>
          <w:szCs w:val="24"/>
          <w14:textFill>
            <w14:solidFill>
              <w14:schemeClr w14:val="tx1"/>
            </w14:solidFill>
          </w14:textFill>
        </w:rPr>
      </w:pPr>
    </w:p>
    <w:p w14:paraId="7C3E22DC">
      <w:pPr>
        <w:pStyle w:val="25"/>
        <w:spacing w:line="360" w:lineRule="auto"/>
        <w:rPr>
          <w:rFonts w:hint="eastAsia" w:ascii="宋体" w:hAnsi="宋体"/>
          <w:color w:val="000000" w:themeColor="text1"/>
          <w:sz w:val="24"/>
          <w:szCs w:val="24"/>
          <w14:textFill>
            <w14:solidFill>
              <w14:schemeClr w14:val="tx1"/>
            </w14:solidFill>
          </w14:textFill>
        </w:rPr>
      </w:pPr>
    </w:p>
    <w:p w14:paraId="0E73312C">
      <w:pPr>
        <w:pStyle w:val="25"/>
        <w:spacing w:line="360" w:lineRule="auto"/>
        <w:rPr>
          <w:rFonts w:hint="eastAsia" w:ascii="宋体" w:hAnsi="宋体"/>
          <w:color w:val="000000" w:themeColor="text1"/>
          <w:sz w:val="24"/>
          <w:szCs w:val="24"/>
          <w14:textFill>
            <w14:solidFill>
              <w14:schemeClr w14:val="tx1"/>
            </w14:solidFill>
          </w14:textFill>
        </w:rPr>
      </w:pPr>
    </w:p>
    <w:p w14:paraId="0979E9FE">
      <w:pPr>
        <w:pStyle w:val="25"/>
        <w:spacing w:line="360" w:lineRule="auto"/>
        <w:rPr>
          <w:rFonts w:hint="eastAsia" w:ascii="宋体" w:hAnsi="宋体"/>
          <w:color w:val="000000" w:themeColor="text1"/>
          <w:sz w:val="24"/>
          <w:szCs w:val="24"/>
          <w14:textFill>
            <w14:solidFill>
              <w14:schemeClr w14:val="tx1"/>
            </w14:solidFill>
          </w14:textFill>
        </w:rPr>
      </w:pPr>
    </w:p>
    <w:p w14:paraId="2F1D3625">
      <w:pPr>
        <w:pStyle w:val="25"/>
        <w:spacing w:line="360" w:lineRule="auto"/>
        <w:rPr>
          <w:rFonts w:hint="eastAsia" w:ascii="宋体" w:hAnsi="宋体"/>
          <w:color w:val="000000" w:themeColor="text1"/>
          <w:sz w:val="24"/>
          <w:szCs w:val="24"/>
          <w14:textFill>
            <w14:solidFill>
              <w14:schemeClr w14:val="tx1"/>
            </w14:solidFill>
          </w14:textFill>
        </w:rPr>
      </w:pPr>
    </w:p>
    <w:p w14:paraId="35E6BD19">
      <w:pPr>
        <w:pStyle w:val="25"/>
        <w:spacing w:line="360" w:lineRule="auto"/>
        <w:rPr>
          <w:rFonts w:hint="eastAsia" w:ascii="宋体" w:hAnsi="宋体"/>
          <w:color w:val="000000" w:themeColor="text1"/>
          <w:sz w:val="24"/>
          <w:szCs w:val="24"/>
          <w14:textFill>
            <w14:solidFill>
              <w14:schemeClr w14:val="tx1"/>
            </w14:solidFill>
          </w14:textFill>
        </w:rPr>
      </w:pPr>
    </w:p>
    <w:p w14:paraId="280BD4F1">
      <w:pPr>
        <w:pStyle w:val="25"/>
        <w:spacing w:line="360" w:lineRule="auto"/>
        <w:rPr>
          <w:rFonts w:hint="eastAsia" w:ascii="宋体" w:hAnsi="宋体"/>
          <w:color w:val="000000" w:themeColor="text1"/>
          <w:sz w:val="24"/>
          <w:szCs w:val="24"/>
          <w14:textFill>
            <w14:solidFill>
              <w14:schemeClr w14:val="tx1"/>
            </w14:solidFill>
          </w14:textFill>
        </w:rPr>
      </w:pPr>
    </w:p>
    <w:p w14:paraId="7F1748E5">
      <w:pPr>
        <w:pStyle w:val="25"/>
        <w:spacing w:line="360" w:lineRule="auto"/>
        <w:rPr>
          <w:rFonts w:hint="eastAsia" w:ascii="宋体" w:hAnsi="宋体"/>
          <w:color w:val="000000" w:themeColor="text1"/>
          <w:sz w:val="24"/>
          <w:szCs w:val="24"/>
          <w14:textFill>
            <w14:solidFill>
              <w14:schemeClr w14:val="tx1"/>
            </w14:solidFill>
          </w14:textFill>
        </w:rPr>
      </w:pPr>
    </w:p>
    <w:p w14:paraId="76206066">
      <w:pPr>
        <w:pStyle w:val="25"/>
        <w:spacing w:line="360" w:lineRule="auto"/>
        <w:rPr>
          <w:rFonts w:hint="eastAsia" w:ascii="宋体" w:hAnsi="宋体"/>
          <w:color w:val="000000" w:themeColor="text1"/>
          <w:sz w:val="24"/>
          <w:szCs w:val="24"/>
          <w14:textFill>
            <w14:solidFill>
              <w14:schemeClr w14:val="tx1"/>
            </w14:solidFill>
          </w14:textFill>
        </w:rPr>
      </w:pPr>
    </w:p>
    <w:p w14:paraId="17502810">
      <w:pPr>
        <w:pStyle w:val="25"/>
        <w:spacing w:line="360" w:lineRule="auto"/>
        <w:rPr>
          <w:rFonts w:hint="eastAsia" w:ascii="宋体" w:hAnsi="宋体"/>
          <w:color w:val="000000" w:themeColor="text1"/>
          <w:sz w:val="24"/>
          <w:szCs w:val="24"/>
          <w14:textFill>
            <w14:solidFill>
              <w14:schemeClr w14:val="tx1"/>
            </w14:solidFill>
          </w14:textFill>
        </w:rPr>
      </w:pPr>
    </w:p>
    <w:p w14:paraId="037994E3">
      <w:pPr>
        <w:pStyle w:val="25"/>
        <w:spacing w:line="360" w:lineRule="auto"/>
        <w:rPr>
          <w:rFonts w:hint="eastAsia" w:ascii="宋体" w:hAnsi="宋体"/>
          <w:color w:val="000000" w:themeColor="text1"/>
          <w:sz w:val="24"/>
          <w:szCs w:val="24"/>
          <w14:textFill>
            <w14:solidFill>
              <w14:schemeClr w14:val="tx1"/>
            </w14:solidFill>
          </w14:textFill>
        </w:rPr>
      </w:pPr>
    </w:p>
    <w:p w14:paraId="13B346E4">
      <w:pPr>
        <w:keepNext/>
        <w:keepLines/>
        <w:spacing w:before="340" w:after="120" w:line="576" w:lineRule="auto"/>
        <w:jc w:val="center"/>
        <w:outlineLvl w:val="0"/>
        <w:rPr>
          <w:rFonts w:hint="eastAsia" w:ascii="Times New Roman" w:hAnsi="Times New Roman"/>
          <w:b/>
          <w:bCs/>
          <w:color w:val="000000" w:themeColor="text1"/>
          <w:kern w:val="44"/>
          <w:sz w:val="30"/>
          <w:szCs w:val="30"/>
          <w14:textFill>
            <w14:solidFill>
              <w14:schemeClr w14:val="tx1"/>
            </w14:solidFill>
          </w14:textFill>
        </w:rPr>
      </w:pPr>
      <w:r>
        <w:rPr>
          <w:rFonts w:hint="eastAsia" w:ascii="Times New Roman" w:hAnsi="Times New Roman"/>
          <w:b/>
          <w:bCs/>
          <w:color w:val="000000" w:themeColor="text1"/>
          <w:kern w:val="44"/>
          <w:sz w:val="30"/>
          <w:szCs w:val="30"/>
          <w14:textFill>
            <w14:solidFill>
              <w14:schemeClr w14:val="tx1"/>
            </w14:solidFill>
          </w14:textFill>
        </w:rPr>
        <w:t>第二部分</w:t>
      </w:r>
      <w:r>
        <w:rPr>
          <w:rFonts w:hint="eastAsia" w:ascii="Times New Roman" w:hAnsi="Times New Roman" w:eastAsia="宋体"/>
          <w:b/>
          <w:bCs/>
          <w:color w:val="000000" w:themeColor="text1"/>
          <w:kern w:val="44"/>
          <w:sz w:val="30"/>
          <w:szCs w:val="30"/>
          <w:lang w:val="en-US" w:eastAsia="zh-CN"/>
          <w14:textFill>
            <w14:solidFill>
              <w14:schemeClr w14:val="tx1"/>
            </w14:solidFill>
          </w14:textFill>
        </w:rPr>
        <w:t xml:space="preserve"> </w:t>
      </w:r>
      <w:r>
        <w:rPr>
          <w:rFonts w:hint="eastAsia" w:ascii="Times New Roman" w:hAnsi="Times New Roman"/>
          <w:b/>
          <w:bCs/>
          <w:color w:val="000000" w:themeColor="text1"/>
          <w:kern w:val="44"/>
          <w:sz w:val="30"/>
          <w:szCs w:val="30"/>
          <w14:textFill>
            <w14:solidFill>
              <w14:schemeClr w14:val="tx1"/>
            </w14:solidFill>
          </w14:textFill>
        </w:rPr>
        <w:t>通用条件</w:t>
      </w:r>
      <w:bookmarkEnd w:id="56"/>
      <w:bookmarkEnd w:id="57"/>
      <w:bookmarkEnd w:id="58"/>
    </w:p>
    <w:p w14:paraId="7510E5D7">
      <w:pPr>
        <w:pStyle w:val="12"/>
        <w:spacing w:before="0" w:after="0" w:line="480" w:lineRule="exact"/>
        <w:jc w:val="left"/>
        <w:rPr>
          <w:rFonts w:hint="eastAsia"/>
          <w:color w:val="000000" w:themeColor="text1"/>
          <w:sz w:val="24"/>
          <w:szCs w:val="24"/>
          <w14:textFill>
            <w14:solidFill>
              <w14:schemeClr w14:val="tx1"/>
            </w14:solidFill>
          </w14:textFill>
        </w:rPr>
      </w:pPr>
      <w:r>
        <w:rPr>
          <w:rFonts w:hint="eastAsia"/>
          <w:color w:val="000000" w:themeColor="text1"/>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bookmarkStart w:id="59" w:name="_Toc256000139"/>
      <w:bookmarkStart w:id="60" w:name="_Toc256000031"/>
      <w:bookmarkStart w:id="61" w:name="_Toc419045067"/>
      <w:r>
        <w:rPr>
          <w:rFonts w:hint="eastAsia"/>
          <w:color w:val="000000" w:themeColor="text1"/>
          <w:sz w:val="24"/>
          <w:szCs w:val="24"/>
          <w14:textFill>
            <w14:solidFill>
              <w14:schemeClr w14:val="tx1"/>
            </w14:solidFill>
          </w14:textFill>
        </w:rPr>
        <w:t>1.词语定义、语言、解释顺序与适用法律</w:t>
      </w:r>
      <w:bookmarkEnd w:id="59"/>
      <w:bookmarkEnd w:id="60"/>
      <w:bookmarkEnd w:id="61"/>
    </w:p>
    <w:p w14:paraId="4A877871">
      <w:pPr>
        <w:spacing w:line="480" w:lineRule="exact"/>
        <w:ind w:firstLine="480" w:firstLineChars="200"/>
        <w:jc w:val="left"/>
        <w:outlineLvl w:val="1"/>
        <w:rPr>
          <w:rFonts w:hint="eastAsia" w:ascii="宋体" w:hAnsi="宋体"/>
          <w:bCs/>
          <w:color w:val="000000" w:themeColor="text1"/>
          <w:kern w:val="28"/>
          <w:sz w:val="24"/>
          <w:szCs w:val="24"/>
          <w14:textFill>
            <w14:solidFill>
              <w14:schemeClr w14:val="tx1"/>
            </w14:solidFill>
          </w14:textFill>
        </w:rPr>
      </w:pPr>
      <w:bookmarkStart w:id="62" w:name="_Toc256000032"/>
      <w:bookmarkStart w:id="63" w:name="_Toc256000140"/>
      <w:bookmarkStart w:id="64" w:name="_Toc419045068"/>
      <w:r>
        <w:rPr>
          <w:rFonts w:hint="eastAsia" w:ascii="宋体" w:hAnsi="宋体"/>
          <w:bCs/>
          <w:color w:val="000000" w:themeColor="text1"/>
          <w:kern w:val="28"/>
          <w:sz w:val="24"/>
          <w:szCs w:val="24"/>
          <w14:textFill>
            <w14:solidFill>
              <w14:schemeClr w14:val="tx1"/>
            </w14:solidFill>
          </w14:textFill>
        </w:rPr>
        <w:t>1.1词语定义</w:t>
      </w:r>
      <w:bookmarkEnd w:id="62"/>
      <w:bookmarkEnd w:id="63"/>
      <w:bookmarkEnd w:id="64"/>
    </w:p>
    <w:p w14:paraId="23B73D39">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组成本合同的全部文件中的下列名词和用语应具有本款所赋予的含义：</w:t>
      </w:r>
    </w:p>
    <w:p w14:paraId="61AFD36B">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1.1.1“工程”是指按照本合同约定实施造价咨询与其他服务的建设工程。    </w:t>
      </w:r>
    </w:p>
    <w:p w14:paraId="0181080D">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1.1.2“工程造价”是指工程项目建设过程中预计或实际支出的全部费用。</w:t>
      </w:r>
    </w:p>
    <w:p w14:paraId="582D8E51">
      <w:pPr>
        <w:pStyle w:val="25"/>
        <w:spacing w:line="480" w:lineRule="exact"/>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.1.3“委托人”是指本合同中委托造价咨询与其他服务的一方，及其合法的继承人或受让人。</w:t>
      </w:r>
    </w:p>
    <w:p w14:paraId="359DA989">
      <w:pPr>
        <w:pStyle w:val="25"/>
        <w:spacing w:line="48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1.1.4</w:t>
      </w:r>
      <w:r>
        <w:rPr>
          <w:rFonts w:ascii="宋体" w:hAnsi="宋体"/>
          <w:color w:val="000000" w:themeColor="text1"/>
          <w:sz w:val="24"/>
          <w:szCs w:val="24"/>
          <w14:textFill>
            <w14:solidFill>
              <w14:schemeClr w14:val="tx1"/>
            </w14:solidFill>
          </w14:textFill>
        </w:rPr>
        <w:t>“咨询人”是指</w:t>
      </w:r>
      <w:r>
        <w:rPr>
          <w:rFonts w:hint="eastAsia" w:ascii="宋体" w:hAnsi="宋体"/>
          <w:color w:val="000000" w:themeColor="text1"/>
          <w:sz w:val="24"/>
          <w:szCs w:val="24"/>
          <w14:textFill>
            <w14:solidFill>
              <w14:schemeClr w14:val="tx1"/>
            </w14:solidFill>
          </w14:textFill>
        </w:rPr>
        <w:t>本合同中提供造价咨询与其他服务的一方</w:t>
      </w:r>
      <w:r>
        <w:rPr>
          <w:rFonts w:hint="eastAsia" w:ascii="宋体" w:hAnsi="宋体"/>
          <w:b/>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及其合法的继承人。</w:t>
      </w:r>
      <w:r>
        <w:rPr>
          <w:rFonts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1.1.5</w:t>
      </w:r>
      <w:r>
        <w:rPr>
          <w:rFonts w:ascii="宋体" w:hAnsi="宋体"/>
          <w:color w:val="000000" w:themeColor="text1"/>
          <w:sz w:val="24"/>
          <w:szCs w:val="24"/>
          <w14:textFill>
            <w14:solidFill>
              <w14:schemeClr w14:val="tx1"/>
            </w14:solidFill>
          </w14:textFill>
        </w:rPr>
        <w:t>“第三人”是指除委托人、咨询人以外与本咨询业务有关的当事人。</w:t>
      </w:r>
    </w:p>
    <w:p w14:paraId="396253A3">
      <w:pPr>
        <w:pStyle w:val="25"/>
        <w:spacing w:line="48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1.1.6“正常工作”是指本合同订立时通用条件和专用条件中约定的咨询人的工作。</w:t>
      </w:r>
    </w:p>
    <w:p w14:paraId="18C50454">
      <w:pPr>
        <w:pStyle w:val="25"/>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1.1.7“附加工作”是指咨询人根据合同条件完成的正常工作以外的工作。</w:t>
      </w:r>
    </w:p>
    <w:p w14:paraId="04E24CF2">
      <w:pPr>
        <w:pStyle w:val="25"/>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1.1.8“项目咨询团队”是指咨询人指派负责履行本合同的团队，其团队成员为本合同的项目咨询人员。</w:t>
      </w:r>
    </w:p>
    <w:p w14:paraId="0E9AF820">
      <w:pPr>
        <w:pStyle w:val="25"/>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1.1.9“项目负责人”是指由咨询人的法定代表人书面授权，在授权范围内负责履行本合同、主持项目咨询团队工作的负责人。</w:t>
      </w:r>
    </w:p>
    <w:p w14:paraId="786E6741">
      <w:pPr>
        <w:spacing w:line="480" w:lineRule="exact"/>
        <w:ind w:firstLine="480" w:firstLineChars="200"/>
        <w:rPr>
          <w:rFonts w:hint="eastAsia" w:ascii="宋体" w:hAnsi="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1.1.10“</w:t>
      </w:r>
      <w:r>
        <w:rPr>
          <w:rFonts w:hint="eastAsia" w:ascii="宋体" w:hAnsi="宋体"/>
          <w:color w:val="000000" w:themeColor="text1"/>
          <w:kern w:val="0"/>
          <w:sz w:val="24"/>
          <w:szCs w:val="24"/>
          <w14:textFill>
            <w14:solidFill>
              <w14:schemeClr w14:val="tx1"/>
            </w14:solidFill>
          </w14:textFill>
        </w:rPr>
        <w:t>委托人代表”是指由委托人的法定代表人书面授权，在授权范围内行使委托人权利的人。</w:t>
      </w:r>
    </w:p>
    <w:p w14:paraId="6063B380">
      <w:pPr>
        <w:pStyle w:val="25"/>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1.1.11“酬金”是指咨询人履行本合同义务，委托人按照本合同约定给付咨询人的金额。</w:t>
      </w:r>
    </w:p>
    <w:p w14:paraId="5F0F3E38">
      <w:pPr>
        <w:pStyle w:val="25"/>
        <w:spacing w:line="480" w:lineRule="exact"/>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1.1.12“正常工作酬金”是指在协议书中载明的，咨询人完成正常工作，委托人应给付咨询人的酬金。</w:t>
      </w:r>
      <w:r>
        <w:rPr>
          <w:rFonts w:hint="eastAsia" w:ascii="宋体" w:hAnsi="宋体"/>
          <w:color w:val="000000" w:themeColor="text1"/>
          <w:sz w:val="24"/>
          <w:szCs w:val="24"/>
          <w14:textFill>
            <w14:solidFill>
              <w14:schemeClr w14:val="tx1"/>
            </w14:solidFill>
          </w14:textFill>
        </w:rPr>
        <w:br w:type="textWrapping"/>
      </w:r>
      <w:r>
        <w:rPr>
          <w:rFonts w:hint="eastAsia" w:ascii="宋体" w:hAnsi="宋体"/>
          <w:color w:val="000000" w:themeColor="text1"/>
          <w:sz w:val="24"/>
          <w:szCs w:val="24"/>
          <w14:textFill>
            <w14:solidFill>
              <w14:schemeClr w14:val="tx1"/>
            </w14:solidFill>
          </w14:textFill>
        </w:rPr>
        <w:t xml:space="preserve">    1.1.13“附加工作酬金”是指咨询人完成附加工作，委托人应给付咨询人的酬金。</w:t>
      </w:r>
    </w:p>
    <w:p w14:paraId="2FC84630">
      <w:pPr>
        <w:spacing w:line="480" w:lineRule="exact"/>
        <w:ind w:firstLine="480" w:firstLineChars="200"/>
        <w:rPr>
          <w:rFonts w:hint="eastAsia" w:ascii="宋体" w:hAnsi="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1.1.14 </w:t>
      </w:r>
      <w:r>
        <w:rPr>
          <w:rFonts w:hint="eastAsia" w:ascii="宋体" w:hAnsi="宋体"/>
          <w:color w:val="000000" w:themeColor="text1"/>
          <w:kern w:val="0"/>
          <w:sz w:val="24"/>
          <w:szCs w:val="24"/>
          <w14:textFill>
            <w14:solidFill>
              <w14:schemeClr w14:val="tx1"/>
            </w14:solidFill>
          </w14:textFill>
        </w:rPr>
        <w:t>“书面形式”是指合同书、信件和数据电文（包括电报、电传、传真、电子数据交换和电子邮件）等可以有形地表现所载内容的形式。</w:t>
      </w:r>
    </w:p>
    <w:p w14:paraId="4AD2E6EC">
      <w:pPr>
        <w:spacing w:line="480" w:lineRule="exact"/>
        <w:ind w:firstLine="480" w:firstLineChars="200"/>
        <w:rPr>
          <w:rFonts w:hint="eastAsia" w:ascii="宋体" w:hAnsi="宋体"/>
          <w:color w:val="000000" w:themeColor="text1"/>
          <w:kern w:val="0"/>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1.1.15 </w:t>
      </w:r>
      <w:r>
        <w:rPr>
          <w:rFonts w:hint="eastAsia" w:ascii="宋体" w:hAnsi="宋体"/>
          <w:color w:val="000000" w:themeColor="text1"/>
          <w:kern w:val="0"/>
          <w:sz w:val="24"/>
          <w:szCs w:val="24"/>
          <w14:textFill>
            <w14:solidFill>
              <w14:schemeClr w14:val="tx1"/>
            </w14:solidFill>
          </w14:textFill>
        </w:rPr>
        <w:t>“不可抗力”是指委托人和咨询人在订立本合同时不可预见，在合同履行过程中不可避免并不能克服的自然灾害和社会性突发事件，如地震、海啸、瘟疫、水灾、骚乱、暴动、战争等情形。</w:t>
      </w:r>
    </w:p>
    <w:p w14:paraId="2DCD7B3F">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65" w:name="_Toc256000141"/>
      <w:bookmarkStart w:id="66" w:name="_Toc256000033"/>
      <w:bookmarkStart w:id="67" w:name="_Toc419045069"/>
      <w:r>
        <w:rPr>
          <w:rFonts w:hint="eastAsia" w:ascii="宋体" w:hAnsi="宋体"/>
          <w:b w:val="0"/>
          <w:color w:val="000000" w:themeColor="text1"/>
          <w:sz w:val="24"/>
          <w:szCs w:val="24"/>
          <w14:textFill>
            <w14:solidFill>
              <w14:schemeClr w14:val="tx1"/>
            </w14:solidFill>
          </w14:textFill>
        </w:rPr>
        <w:t>1.2语言</w:t>
      </w:r>
      <w:bookmarkEnd w:id="65"/>
      <w:bookmarkEnd w:id="66"/>
      <w:bookmarkEnd w:id="67"/>
    </w:p>
    <w:p w14:paraId="07BC1BD7">
      <w:pPr>
        <w:pStyle w:val="25"/>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本合同使用中文书写、解释和说明。如专用条件约定使用两种及以上语言文字时，应以中文为准。</w:t>
      </w:r>
    </w:p>
    <w:p w14:paraId="6985BF7E">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68" w:name="_Toc419045070"/>
      <w:bookmarkStart w:id="69" w:name="_Toc256000142"/>
      <w:bookmarkStart w:id="70" w:name="_Toc256000034"/>
      <w:r>
        <w:rPr>
          <w:rFonts w:hint="eastAsia" w:ascii="宋体" w:hAnsi="宋体"/>
          <w:b w:val="0"/>
          <w:color w:val="000000" w:themeColor="text1"/>
          <w:sz w:val="24"/>
          <w:szCs w:val="24"/>
          <w14:textFill>
            <w14:solidFill>
              <w14:schemeClr w14:val="tx1"/>
            </w14:solidFill>
          </w14:textFill>
        </w:rPr>
        <w:t>1.3合同文件的优先顺序</w:t>
      </w:r>
      <w:bookmarkEnd w:id="68"/>
      <w:bookmarkEnd w:id="69"/>
      <w:bookmarkEnd w:id="70"/>
    </w:p>
    <w:p w14:paraId="2B1678BD">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组成本合同的下列文件彼此应能相互解释、互为说明。除专用条件另有约定外，本合同文件的解释顺序如下：</w:t>
      </w:r>
    </w:p>
    <w:p w14:paraId="4E37A5DF">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1.协议书</w:t>
      </w:r>
    </w:p>
    <w:p w14:paraId="247F6671">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2.中标通知书或委托书（如果有）；</w:t>
      </w:r>
    </w:p>
    <w:p w14:paraId="713C4DB4">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3.专用条件及附录；</w:t>
      </w:r>
    </w:p>
    <w:p w14:paraId="386C4753">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4.通用条件；</w:t>
      </w:r>
    </w:p>
    <w:p w14:paraId="1ADC20DF">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5.投标函及投标函附录或造价咨询服务建议书（如果有）；</w:t>
      </w:r>
    </w:p>
    <w:p w14:paraId="2BD1F248">
      <w:pPr>
        <w:spacing w:line="480" w:lineRule="exact"/>
        <w:ind w:firstLine="468"/>
        <w:rPr>
          <w:rFonts w:hint="eastAsia"/>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6.</w:t>
      </w:r>
      <w:r>
        <w:rPr>
          <w:rFonts w:hint="eastAsia" w:ascii="宋体" w:hAnsi="宋体" w:cs="宋体"/>
          <w:bCs/>
          <w:color w:val="000000" w:themeColor="text1"/>
          <w:kern w:val="0"/>
          <w:sz w:val="24"/>
          <w:szCs w:val="24"/>
          <w14:textFill>
            <w14:solidFill>
              <w14:schemeClr w14:val="tx1"/>
            </w14:solidFill>
          </w14:textFill>
        </w:rPr>
        <w:t>其他合同文件。</w:t>
      </w:r>
    </w:p>
    <w:p w14:paraId="202D4F6E">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上述各项合同文件包括合同当事人就该项合同文件所作出的补充和修改</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属于同一类内容的文件，应以最新签署的为准。</w:t>
      </w:r>
    </w:p>
    <w:p w14:paraId="7625B087">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在合同订立及履行过程中形成的与合同有关的文件均构成合同文件的组成部分。</w:t>
      </w:r>
    </w:p>
    <w:p w14:paraId="31CF38EC">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71" w:name="_Toc256000143"/>
      <w:bookmarkStart w:id="72" w:name="_Toc256000035"/>
      <w:bookmarkStart w:id="73" w:name="_Toc419045071"/>
      <w:r>
        <w:rPr>
          <w:rFonts w:hint="eastAsia" w:ascii="宋体" w:hAnsi="宋体"/>
          <w:b w:val="0"/>
          <w:color w:val="000000" w:themeColor="text1"/>
          <w:sz w:val="24"/>
          <w:szCs w:val="24"/>
          <w14:textFill>
            <w14:solidFill>
              <w14:schemeClr w14:val="tx1"/>
            </w14:solidFill>
          </w14:textFill>
        </w:rPr>
        <w:t>1.4适用法律</w:t>
      </w:r>
      <w:bookmarkEnd w:id="71"/>
      <w:bookmarkEnd w:id="72"/>
      <w:bookmarkEnd w:id="73"/>
    </w:p>
    <w:p w14:paraId="48B19C35">
      <w:pPr>
        <w:pStyle w:val="25"/>
        <w:spacing w:line="480" w:lineRule="exact"/>
        <w:ind w:firstLine="480" w:firstLineChars="200"/>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本合同适用中华人民共和国法律、行政法规、部门规章以及工程所在地的地方性法规、自治条例、单行条例和地方政府规章等。</w:t>
      </w:r>
    </w:p>
    <w:p w14:paraId="4D9D1172">
      <w:pPr>
        <w:pStyle w:val="25"/>
        <w:spacing w:line="480" w:lineRule="exact"/>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合同当事人可以在专用条件中约定本合同适用的其他规范、规程、定额、技术标准等规范性文件。</w:t>
      </w:r>
    </w:p>
    <w:p w14:paraId="1A4CF006">
      <w:pPr>
        <w:pStyle w:val="12"/>
        <w:spacing w:before="0" w:after="0" w:line="480" w:lineRule="exact"/>
        <w:ind w:firstLine="480" w:firstLineChars="200"/>
        <w:jc w:val="left"/>
        <w:rPr>
          <w:rFonts w:hint="eastAsia"/>
          <w:color w:val="000000" w:themeColor="text1"/>
          <w:sz w:val="24"/>
          <w:szCs w:val="24"/>
          <w14:textFill>
            <w14:solidFill>
              <w14:schemeClr w14:val="tx1"/>
            </w14:solidFill>
          </w14:textFill>
        </w:rPr>
      </w:pPr>
      <w:bookmarkStart w:id="74" w:name="_Toc256000036"/>
      <w:bookmarkStart w:id="75" w:name="_Toc256000144"/>
      <w:r>
        <w:rPr>
          <w:rFonts w:hint="eastAsia"/>
          <w:color w:val="000000" w:themeColor="text1"/>
          <w:sz w:val="24"/>
          <w:szCs w:val="24"/>
          <w14:textFill>
            <w14:solidFill>
              <w14:schemeClr w14:val="tx1"/>
            </w14:solidFill>
          </w14:textFill>
        </w:rPr>
        <w:t>2.委托人</w:t>
      </w:r>
      <w:r>
        <w:rPr>
          <w:color w:val="000000" w:themeColor="text1"/>
          <w:sz w:val="24"/>
          <w:szCs w:val="24"/>
          <w14:textFill>
            <w14:solidFill>
              <w14:schemeClr w14:val="tx1"/>
            </w14:solidFill>
          </w14:textFill>
        </w:rPr>
        <w:t>的义务</w:t>
      </w:r>
      <w:bookmarkEnd w:id="74"/>
      <w:bookmarkEnd w:id="75"/>
    </w:p>
    <w:p w14:paraId="72EE660F">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76" w:name="_Toc256000145"/>
      <w:bookmarkStart w:id="77" w:name="_Toc256000037"/>
      <w:bookmarkStart w:id="78" w:name="_Toc419045072"/>
      <w:r>
        <w:rPr>
          <w:rFonts w:hint="eastAsia" w:ascii="宋体" w:hAnsi="宋体"/>
          <w:b w:val="0"/>
          <w:color w:val="000000" w:themeColor="text1"/>
          <w:sz w:val="24"/>
          <w:szCs w:val="24"/>
          <w14:textFill>
            <w14:solidFill>
              <w14:schemeClr w14:val="tx1"/>
            </w14:solidFill>
          </w14:textFill>
        </w:rPr>
        <w:t>2.1提供资料</w:t>
      </w:r>
      <w:bookmarkEnd w:id="76"/>
      <w:bookmarkEnd w:id="77"/>
      <w:bookmarkEnd w:id="78"/>
    </w:p>
    <w:p w14:paraId="5801FF3B">
      <w:pPr>
        <w:pStyle w:val="25"/>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58BDCB3A">
      <w:pPr>
        <w:pStyle w:val="25"/>
        <w:spacing w:line="480" w:lineRule="exact"/>
        <w:ind w:firstLine="480" w:firstLineChars="200"/>
        <w:rPr>
          <w:rFonts w:hint="eastAsia" w:ascii="宋体" w:hAnsi="宋体"/>
          <w:color w:val="000000" w:themeColor="text1"/>
          <w:sz w:val="24"/>
          <w:szCs w:val="24"/>
          <w14:textFill>
            <w14:solidFill>
              <w14:schemeClr w14:val="tx1"/>
            </w14:solidFill>
          </w14:textFill>
        </w:rPr>
      </w:pPr>
      <w:bookmarkStart w:id="79" w:name="_Toc419045073"/>
      <w:r>
        <w:rPr>
          <w:rFonts w:hint="eastAsia" w:ascii="宋体" w:hAnsi="宋体"/>
          <w:color w:val="000000" w:themeColor="text1"/>
          <w:sz w:val="24"/>
          <w:szCs w:val="24"/>
          <w14:textFill>
            <w14:solidFill>
              <w14:schemeClr w14:val="tx1"/>
            </w14:solidFill>
          </w14:textFill>
        </w:rPr>
        <w:t>2.2提供工作条件</w:t>
      </w:r>
      <w:bookmarkEnd w:id="79"/>
    </w:p>
    <w:p w14:paraId="37F4EE5B">
      <w:pPr>
        <w:pStyle w:val="25"/>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委托人应为咨询人完成造价咨询提供必要的条件。</w:t>
      </w:r>
    </w:p>
    <w:p w14:paraId="1F2778CB">
      <w:pPr>
        <w:pStyle w:val="25"/>
        <w:spacing w:line="480" w:lineRule="exact"/>
        <w:ind w:firstLine="480" w:firstLineChars="200"/>
        <w:rPr>
          <w:rFonts w:hint="eastAsia" w:ascii="宋体" w:hAnsi="宋体"/>
          <w:bCs/>
          <w:color w:val="000000" w:themeColor="text1"/>
          <w:kern w:val="28"/>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2.2.1委托人需要咨询人派驻项目现场咨询人员的，除专用条件另有</w:t>
      </w:r>
      <w:r>
        <w:rPr>
          <w:rFonts w:hint="eastAsia" w:ascii="宋体" w:hAnsi="宋体"/>
          <w:bCs/>
          <w:color w:val="000000" w:themeColor="text1"/>
          <w:kern w:val="28"/>
          <w:sz w:val="24"/>
          <w:szCs w:val="24"/>
          <w14:textFill>
            <w14:solidFill>
              <w14:schemeClr w14:val="tx1"/>
            </w14:solidFill>
          </w14:textFill>
        </w:rPr>
        <w:t>约定外，项目咨询人员有权无偿使用附录D中由委托人提供的房屋及设备。</w:t>
      </w:r>
    </w:p>
    <w:p w14:paraId="7F789C94">
      <w:pPr>
        <w:spacing w:line="48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2.2.2</w:t>
      </w:r>
      <w:r>
        <w:rPr>
          <w:rFonts w:hint="eastAsia" w:ascii="宋体" w:hAnsi="宋体"/>
          <w:bCs/>
          <w:color w:val="000000" w:themeColor="text1"/>
          <w:kern w:val="28"/>
          <w:sz w:val="24"/>
          <w:szCs w:val="24"/>
          <w14:textFill>
            <w14:solidFill>
              <w14:schemeClr w14:val="tx1"/>
            </w14:solidFill>
          </w14:textFill>
        </w:rPr>
        <w:t>委托人应负责与本工程造价咨询业务有关的所有外部关系的协调，为咨询人履行本合同提供必要的外部条件。</w:t>
      </w:r>
    </w:p>
    <w:p w14:paraId="4628BE13">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80" w:name="_Toc256000038"/>
      <w:bookmarkStart w:id="81" w:name="_Toc256000146"/>
      <w:bookmarkStart w:id="82" w:name="_Toc419045074"/>
      <w:r>
        <w:rPr>
          <w:rFonts w:hint="eastAsia" w:ascii="宋体" w:hAnsi="宋体"/>
          <w:b w:val="0"/>
          <w:color w:val="000000" w:themeColor="text1"/>
          <w:sz w:val="24"/>
          <w:szCs w:val="24"/>
          <w14:textFill>
            <w14:solidFill>
              <w14:schemeClr w14:val="tx1"/>
            </w14:solidFill>
          </w14:textFill>
        </w:rPr>
        <w:t>2.3合理工作时限</w:t>
      </w:r>
      <w:bookmarkEnd w:id="80"/>
      <w:bookmarkEnd w:id="81"/>
      <w:bookmarkEnd w:id="82"/>
    </w:p>
    <w:p w14:paraId="20CB6700">
      <w:pPr>
        <w:spacing w:line="480" w:lineRule="exact"/>
        <w:ind w:firstLine="480" w:firstLineChars="200"/>
        <w:rPr>
          <w:rFonts w:hint="eastAsia" w:ascii="宋体" w:hAnsi="宋体"/>
          <w:bCs/>
          <w:color w:val="000000" w:themeColor="text1"/>
          <w:kern w:val="28"/>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委托人应当为咨询人完成其咨询工作，设定合理的工作时限。</w:t>
      </w:r>
    </w:p>
    <w:p w14:paraId="5E2A4A91">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83" w:name="_Toc256000147"/>
      <w:bookmarkStart w:id="84" w:name="_Toc256000039"/>
      <w:bookmarkStart w:id="85" w:name="_Toc419045075"/>
      <w:r>
        <w:rPr>
          <w:rFonts w:hint="eastAsia" w:ascii="宋体" w:hAnsi="宋体"/>
          <w:b w:val="0"/>
          <w:color w:val="000000" w:themeColor="text1"/>
          <w:sz w:val="24"/>
          <w:szCs w:val="24"/>
          <w14:textFill>
            <w14:solidFill>
              <w14:schemeClr w14:val="tx1"/>
            </w14:solidFill>
          </w14:textFill>
        </w:rPr>
        <w:t>2.4委托人代表</w:t>
      </w:r>
      <w:bookmarkEnd w:id="83"/>
      <w:bookmarkEnd w:id="84"/>
      <w:bookmarkEnd w:id="85"/>
    </w:p>
    <w:p w14:paraId="331E65CE">
      <w:pPr>
        <w:spacing w:line="480" w:lineRule="exact"/>
        <w:ind w:firstLine="480" w:firstLineChars="200"/>
        <w:rPr>
          <w:rFonts w:hint="eastAsia" w:ascii="宋体" w:hAnsi="宋体"/>
          <w:bCs/>
          <w:color w:val="000000" w:themeColor="text1"/>
          <w:kern w:val="28"/>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p>
    <w:p w14:paraId="63D7B37F">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86" w:name="_Toc256000148"/>
      <w:bookmarkStart w:id="87" w:name="_Toc256000040"/>
      <w:bookmarkStart w:id="88" w:name="_Toc419045076"/>
      <w:r>
        <w:rPr>
          <w:rFonts w:hint="eastAsia" w:ascii="宋体" w:hAnsi="宋体"/>
          <w:b w:val="0"/>
          <w:color w:val="000000" w:themeColor="text1"/>
          <w:sz w:val="24"/>
          <w:szCs w:val="24"/>
          <w14:textFill>
            <w14:solidFill>
              <w14:schemeClr w14:val="tx1"/>
            </w14:solidFill>
          </w14:textFill>
        </w:rPr>
        <w:t>2.5答复</w:t>
      </w:r>
      <w:bookmarkEnd w:id="86"/>
      <w:bookmarkEnd w:id="87"/>
      <w:bookmarkEnd w:id="88"/>
    </w:p>
    <w:p w14:paraId="4A2CC372">
      <w:pPr>
        <w:spacing w:line="480" w:lineRule="exact"/>
        <w:ind w:firstLine="480" w:firstLineChars="200"/>
        <w:rPr>
          <w:rFonts w:hint="eastAsia" w:ascii="宋体" w:hAnsi="宋体"/>
          <w:bCs/>
          <w:color w:val="000000" w:themeColor="text1"/>
          <w:kern w:val="28"/>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564DBA02">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89" w:name="_Toc256000149"/>
      <w:bookmarkStart w:id="90" w:name="_Toc256000041"/>
      <w:bookmarkStart w:id="91" w:name="_Toc419045077"/>
      <w:r>
        <w:rPr>
          <w:rFonts w:hint="eastAsia" w:ascii="宋体" w:hAnsi="宋体"/>
          <w:b w:val="0"/>
          <w:color w:val="000000" w:themeColor="text1"/>
          <w:sz w:val="24"/>
          <w:szCs w:val="24"/>
          <w14:textFill>
            <w14:solidFill>
              <w14:schemeClr w14:val="tx1"/>
            </w14:solidFill>
          </w14:textFill>
        </w:rPr>
        <w:t>2.6支付</w:t>
      </w:r>
      <w:bookmarkEnd w:id="89"/>
      <w:bookmarkEnd w:id="90"/>
      <w:bookmarkEnd w:id="91"/>
    </w:p>
    <w:p w14:paraId="37080638">
      <w:pPr>
        <w:spacing w:line="480" w:lineRule="exact"/>
        <w:ind w:firstLine="480" w:firstLineChars="200"/>
        <w:rPr>
          <w:rFonts w:hint="eastAsia" w:ascii="宋体" w:hAnsi="宋体"/>
          <w:bCs/>
          <w:color w:val="000000" w:themeColor="text1"/>
          <w:kern w:val="28"/>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委托人应当按照合同的约定，向咨询人支付酬金。</w:t>
      </w:r>
    </w:p>
    <w:p w14:paraId="2F3EF19D">
      <w:pPr>
        <w:pStyle w:val="12"/>
        <w:spacing w:before="0" w:after="0" w:line="480" w:lineRule="exact"/>
        <w:ind w:firstLine="480" w:firstLineChars="200"/>
        <w:jc w:val="left"/>
        <w:rPr>
          <w:rFonts w:hint="eastAsia"/>
          <w:color w:val="000000" w:themeColor="text1"/>
          <w:sz w:val="24"/>
          <w:szCs w:val="24"/>
          <w14:textFill>
            <w14:solidFill>
              <w14:schemeClr w14:val="tx1"/>
            </w14:solidFill>
          </w14:textFill>
        </w:rPr>
      </w:pPr>
      <w:bookmarkStart w:id="92" w:name="_Toc419045078"/>
      <w:bookmarkStart w:id="93" w:name="_Toc256000042"/>
      <w:bookmarkStart w:id="94" w:name="_Toc256000150"/>
      <w:r>
        <w:rPr>
          <w:rFonts w:hint="eastAsia"/>
          <w:color w:val="000000" w:themeColor="text1"/>
          <w:sz w:val="24"/>
          <w:szCs w:val="24"/>
          <w14:textFill>
            <w14:solidFill>
              <w14:schemeClr w14:val="tx1"/>
            </w14:solidFill>
          </w14:textFill>
        </w:rPr>
        <w:t>3.咨询人的义务</w:t>
      </w:r>
      <w:bookmarkEnd w:id="92"/>
      <w:bookmarkEnd w:id="93"/>
      <w:bookmarkEnd w:id="94"/>
    </w:p>
    <w:p w14:paraId="2D43AEF8">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95" w:name="_Toc256000151"/>
      <w:bookmarkStart w:id="96" w:name="_Toc419045080"/>
      <w:bookmarkStart w:id="97" w:name="_Toc256000043"/>
      <w:bookmarkStart w:id="98" w:name="16"/>
      <w:r>
        <w:rPr>
          <w:rFonts w:hint="eastAsia" w:ascii="宋体" w:hAnsi="宋体"/>
          <w:b w:val="0"/>
          <w:color w:val="000000" w:themeColor="text1"/>
          <w:sz w:val="24"/>
          <w:szCs w:val="24"/>
          <w14:textFill>
            <w14:solidFill>
              <w14:schemeClr w14:val="tx1"/>
            </w14:solidFill>
          </w14:textFill>
        </w:rPr>
        <w:t>3.1 项目咨询团队及人员</w:t>
      </w:r>
      <w:bookmarkEnd w:id="95"/>
      <w:bookmarkEnd w:id="96"/>
      <w:bookmarkEnd w:id="97"/>
    </w:p>
    <w:p w14:paraId="4856134A">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3.1.1项目咨询团队的主要人员应具有专用条件约定的资格条件，团队人员的数量应符合专用条件的约定。</w:t>
      </w:r>
    </w:p>
    <w:p w14:paraId="5D2EDDB4">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3.1.2项目负责人</w:t>
      </w:r>
    </w:p>
    <w:p w14:paraId="5CBA6812">
      <w:pPr>
        <w:pStyle w:val="25"/>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65871A88">
      <w:pPr>
        <w:pStyle w:val="25"/>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3.1.3在本合同履行过程中，咨询人员应保持相对稳定，以保证咨询工作正常进行。</w:t>
      </w:r>
    </w:p>
    <w:p w14:paraId="22B27837">
      <w:pPr>
        <w:pStyle w:val="25"/>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2A5B5121">
      <w:pPr>
        <w:pStyle w:val="25"/>
        <w:spacing w:line="48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3.1.4咨询人员有下列情形之一，委托人要求咨询人更换的，咨询人应当更换：</w:t>
      </w:r>
    </w:p>
    <w:p w14:paraId="6A8E1527">
      <w:pPr>
        <w:pStyle w:val="25"/>
        <w:spacing w:line="480" w:lineRule="exact"/>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（1）存在严重过失行为的；</w:t>
      </w:r>
    </w:p>
    <w:p w14:paraId="78441CAF">
      <w:pPr>
        <w:pStyle w:val="25"/>
        <w:spacing w:line="480" w:lineRule="exact"/>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（2）存在违法行为不能履行职责的；</w:t>
      </w:r>
    </w:p>
    <w:p w14:paraId="2FB5FDF1">
      <w:pPr>
        <w:pStyle w:val="25"/>
        <w:spacing w:line="480" w:lineRule="exact"/>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（3）涉嫌犯罪的；</w:t>
      </w:r>
    </w:p>
    <w:p w14:paraId="36438DE0">
      <w:pPr>
        <w:pStyle w:val="25"/>
        <w:spacing w:line="480" w:lineRule="exact"/>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（4）不能胜任岗位职责的；</w:t>
      </w:r>
    </w:p>
    <w:p w14:paraId="17F74762">
      <w:pPr>
        <w:pStyle w:val="25"/>
        <w:spacing w:line="480" w:lineRule="exact"/>
        <w:ind w:firstLine="336"/>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（5）严重违反职业道德的；</w:t>
      </w:r>
    </w:p>
    <w:p w14:paraId="5C11AFF8">
      <w:pPr>
        <w:pStyle w:val="25"/>
        <w:spacing w:line="480" w:lineRule="exact"/>
        <w:ind w:firstLine="336"/>
        <w:jc w:val="left"/>
        <w:rPr>
          <w:rStyle w:val="27"/>
          <w:rFonts w:ascii="宋体" w:hAnsi="宋体"/>
          <w:b w:val="0"/>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（6）专用条件约定的其他情形。</w:t>
      </w:r>
    </w:p>
    <w:p w14:paraId="7F301411">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99" w:name="_Toc256000044"/>
      <w:bookmarkStart w:id="100" w:name="_Toc256000152"/>
      <w:r>
        <w:rPr>
          <w:rFonts w:hint="eastAsia" w:ascii="宋体" w:hAnsi="宋体"/>
          <w:b w:val="0"/>
          <w:color w:val="000000" w:themeColor="text1"/>
          <w:sz w:val="24"/>
          <w:szCs w:val="24"/>
          <w14:textFill>
            <w14:solidFill>
              <w14:schemeClr w14:val="tx1"/>
            </w14:solidFill>
          </w14:textFill>
        </w:rPr>
        <w:t>3.2 咨询人</w:t>
      </w:r>
      <w:r>
        <w:rPr>
          <w:rFonts w:ascii="宋体" w:hAnsi="宋体"/>
          <w:b w:val="0"/>
          <w:color w:val="000000" w:themeColor="text1"/>
          <w:sz w:val="24"/>
          <w:szCs w:val="24"/>
          <w14:textFill>
            <w14:solidFill>
              <w14:schemeClr w14:val="tx1"/>
            </w14:solidFill>
          </w14:textFill>
        </w:rPr>
        <w:t>的工作要求</w:t>
      </w:r>
      <w:bookmarkEnd w:id="99"/>
      <w:bookmarkEnd w:id="100"/>
    </w:p>
    <w:p w14:paraId="7ED3B18D">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083C0B48">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3.2.2咨询人应当在专用条件约定的时间内，按照专用条件约定的份数、组成向委托人提交咨询成果文件。</w:t>
      </w:r>
    </w:p>
    <w:p w14:paraId="26EEE41E">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692926D5">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14:paraId="24DFF68F">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3.2.4咨询人应在专用条件约定的时间内，对委托人以书面形式提出的建议或者异议给予书面答复。</w:t>
      </w:r>
    </w:p>
    <w:p w14:paraId="34282EA7">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3.2.5咨询人从事工程造价咨询活动，应当遵循独立、客观、公正、诚</w:t>
      </w:r>
    </w:p>
    <w:p w14:paraId="17336B97">
      <w:pPr>
        <w:pStyle w:val="25"/>
        <w:spacing w:line="480" w:lineRule="exac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实信用的原则，不得损害社会公共利益和他人的合法权益。</w:t>
      </w:r>
    </w:p>
    <w:p w14:paraId="5620E7E8">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3.2.6咨询人承诺按照法律规定及合同约定，完成合同范围内的建设工程造价咨询服务，不转包承接的造价咨询服务业务。</w:t>
      </w:r>
    </w:p>
    <w:p w14:paraId="39B07937">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01" w:name="_Toc419045081"/>
      <w:bookmarkStart w:id="102" w:name="_Toc256000153"/>
      <w:bookmarkStart w:id="103" w:name="_Toc256000045"/>
      <w:r>
        <w:rPr>
          <w:rFonts w:hint="eastAsia" w:ascii="宋体" w:hAnsi="宋体"/>
          <w:b w:val="0"/>
          <w:color w:val="000000" w:themeColor="text1"/>
          <w:sz w:val="24"/>
          <w:szCs w:val="24"/>
          <w14:textFill>
            <w14:solidFill>
              <w14:schemeClr w14:val="tx1"/>
            </w14:solidFill>
          </w14:textFill>
        </w:rPr>
        <w:t>3.3咨询人的工作依据</w:t>
      </w:r>
      <w:bookmarkEnd w:id="101"/>
      <w:bookmarkEnd w:id="102"/>
      <w:bookmarkEnd w:id="103"/>
    </w:p>
    <w:p w14:paraId="5F1AE5EA">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D7ADCD7">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咨询人应自行配备本条所述的技术标准、规范、定额等相关资料。必须由委托人提供的资料，应在附录C中载明。需要委托人协助才能获得的资料，委托人应予以协助。</w:t>
      </w:r>
    </w:p>
    <w:p w14:paraId="42CB3268">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04" w:name="_Toc256000154"/>
      <w:bookmarkStart w:id="105" w:name="_Toc419045082"/>
      <w:bookmarkStart w:id="106" w:name="_Toc256000046"/>
      <w:r>
        <w:rPr>
          <w:rFonts w:hint="eastAsia" w:ascii="宋体" w:hAnsi="宋体"/>
          <w:b w:val="0"/>
          <w:color w:val="000000" w:themeColor="text1"/>
          <w:sz w:val="24"/>
          <w:szCs w:val="24"/>
          <w14:textFill>
            <w14:solidFill>
              <w14:schemeClr w14:val="tx1"/>
            </w14:solidFill>
          </w14:textFill>
        </w:rPr>
        <w:t>3.4使用委托人房屋及设备的返还</w:t>
      </w:r>
      <w:bookmarkEnd w:id="104"/>
      <w:bookmarkEnd w:id="105"/>
      <w:bookmarkEnd w:id="106"/>
    </w:p>
    <w:p w14:paraId="3F8017B8">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98"/>
    <w:p w14:paraId="28AAEA6C">
      <w:pPr>
        <w:spacing w:line="480" w:lineRule="exact"/>
        <w:ind w:firstLine="480" w:firstLineChars="200"/>
        <w:rPr>
          <w:rFonts w:hint="eastAsia" w:ascii="Cambria" w:hAnsi="Cambria"/>
          <w:b/>
          <w:bCs/>
          <w:color w:val="000000" w:themeColor="text1"/>
          <w:sz w:val="24"/>
          <w:szCs w:val="24"/>
          <w14:textFill>
            <w14:solidFill>
              <w14:schemeClr w14:val="tx1"/>
            </w14:solidFill>
          </w14:textFill>
        </w:rPr>
      </w:pPr>
      <w:bookmarkStart w:id="107" w:name="_Toc419045083"/>
      <w:bookmarkStart w:id="108" w:name="19"/>
      <w:r>
        <w:rPr>
          <w:rFonts w:hint="eastAsia" w:ascii="Cambria" w:hAnsi="Cambria"/>
          <w:b/>
          <w:bCs/>
          <w:color w:val="000000" w:themeColor="text1"/>
          <w:sz w:val="24"/>
          <w:szCs w:val="24"/>
          <w14:textFill>
            <w14:solidFill>
              <w14:schemeClr w14:val="tx1"/>
            </w14:solidFill>
          </w14:textFill>
        </w:rPr>
        <w:t>4.违约责任</w:t>
      </w:r>
      <w:bookmarkEnd w:id="107"/>
    </w:p>
    <w:p w14:paraId="0742CEA5">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09" w:name="_Toc256000155"/>
      <w:bookmarkStart w:id="110" w:name="_Toc256000047"/>
      <w:r>
        <w:rPr>
          <w:rFonts w:hint="eastAsia" w:ascii="宋体" w:hAnsi="宋体"/>
          <w:b w:val="0"/>
          <w:color w:val="000000" w:themeColor="text1"/>
          <w:sz w:val="24"/>
          <w:szCs w:val="24"/>
          <w14:textFill>
            <w14:solidFill>
              <w14:schemeClr w14:val="tx1"/>
            </w14:solidFill>
          </w14:textFill>
        </w:rPr>
        <w:t>4.1委托人的违约责任</w:t>
      </w:r>
      <w:bookmarkEnd w:id="109"/>
      <w:bookmarkEnd w:id="110"/>
    </w:p>
    <w:p w14:paraId="35B49F8D">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4.1.1委托人不履行本合同义务或者履行义务不符合本合同约定的，应承担违约责任。双方可</w:t>
      </w:r>
      <w:r>
        <w:rPr>
          <w:rFonts w:ascii="宋体" w:hAnsi="宋体"/>
          <w:color w:val="000000" w:themeColor="text1"/>
          <w:sz w:val="24"/>
          <w:szCs w:val="24"/>
          <w14:textFill>
            <w14:solidFill>
              <w14:schemeClr w14:val="tx1"/>
            </w14:solidFill>
          </w14:textFill>
        </w:rPr>
        <w:t>在专用条件中约定</w:t>
      </w:r>
      <w:r>
        <w:rPr>
          <w:rFonts w:hint="eastAsia" w:ascii="宋体" w:hAnsi="宋体"/>
          <w:color w:val="000000" w:themeColor="text1"/>
          <w:sz w:val="24"/>
          <w:szCs w:val="24"/>
          <w14:textFill>
            <w14:solidFill>
              <w14:schemeClr w14:val="tx1"/>
            </w14:solidFill>
          </w14:textFill>
        </w:rPr>
        <w:t>违约金</w:t>
      </w:r>
      <w:r>
        <w:rPr>
          <w:rFonts w:ascii="宋体" w:hAnsi="宋体"/>
          <w:color w:val="000000" w:themeColor="text1"/>
          <w:sz w:val="24"/>
          <w:szCs w:val="24"/>
          <w14:textFill>
            <w14:solidFill>
              <w14:schemeClr w14:val="tx1"/>
            </w14:solidFill>
          </w14:textFill>
        </w:rPr>
        <w:t>的</w:t>
      </w:r>
      <w:r>
        <w:rPr>
          <w:rFonts w:hint="eastAsia" w:ascii="宋体" w:hAnsi="宋体"/>
          <w:color w:val="000000" w:themeColor="text1"/>
          <w:sz w:val="24"/>
          <w:szCs w:val="24"/>
          <w14:textFill>
            <w14:solidFill>
              <w14:schemeClr w14:val="tx1"/>
            </w14:solidFill>
          </w14:textFill>
        </w:rPr>
        <w:t>计算及支付</w:t>
      </w:r>
      <w:r>
        <w:rPr>
          <w:rFonts w:ascii="宋体" w:hAnsi="宋体"/>
          <w:color w:val="000000" w:themeColor="text1"/>
          <w:sz w:val="24"/>
          <w:szCs w:val="24"/>
          <w14:textFill>
            <w14:solidFill>
              <w14:schemeClr w14:val="tx1"/>
            </w14:solidFill>
          </w14:textFill>
        </w:rPr>
        <w:t>方法。</w:t>
      </w:r>
    </w:p>
    <w:p w14:paraId="37B268B1">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4.1.2委托人违反本合同约定造成咨询人损失的，委托人应予以赔偿。双方可</w:t>
      </w:r>
      <w:r>
        <w:rPr>
          <w:rFonts w:ascii="宋体" w:hAnsi="宋体"/>
          <w:color w:val="000000" w:themeColor="text1"/>
          <w:sz w:val="24"/>
          <w:szCs w:val="24"/>
          <w14:textFill>
            <w14:solidFill>
              <w14:schemeClr w14:val="tx1"/>
            </w14:solidFill>
          </w14:textFill>
        </w:rPr>
        <w:t>在专用条件中约定赔偿金额的确定</w:t>
      </w:r>
      <w:r>
        <w:rPr>
          <w:rFonts w:hint="eastAsia" w:ascii="宋体" w:hAnsi="宋体"/>
          <w:color w:val="000000" w:themeColor="text1"/>
          <w:sz w:val="24"/>
          <w:szCs w:val="24"/>
          <w14:textFill>
            <w14:solidFill>
              <w14:schemeClr w14:val="tx1"/>
            </w14:solidFill>
          </w14:textFill>
        </w:rPr>
        <w:t>及支付</w:t>
      </w:r>
      <w:r>
        <w:rPr>
          <w:rFonts w:ascii="宋体" w:hAnsi="宋体"/>
          <w:color w:val="000000" w:themeColor="text1"/>
          <w:sz w:val="24"/>
          <w:szCs w:val="24"/>
          <w14:textFill>
            <w14:solidFill>
              <w14:schemeClr w14:val="tx1"/>
            </w14:solidFill>
          </w14:textFill>
        </w:rPr>
        <w:t>方法。</w:t>
      </w:r>
    </w:p>
    <w:p w14:paraId="6B9E88BD">
      <w:pPr>
        <w:pStyle w:val="25"/>
        <w:spacing w:line="480" w:lineRule="exact"/>
        <w:ind w:firstLine="480" w:firstLineChars="200"/>
        <w:jc w:val="left"/>
        <w:rPr>
          <w:rStyle w:val="26"/>
          <w:rFonts w:hint="eastAsia" w:ascii="宋体" w:hAnsi="宋体"/>
          <w:b w:val="0"/>
          <w:bCs w:val="0"/>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7597531D">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11" w:name="_Toc256000156"/>
      <w:bookmarkStart w:id="112" w:name="_Toc256000048"/>
      <w:bookmarkStart w:id="113" w:name="_Toc419045084"/>
      <w:r>
        <w:rPr>
          <w:rFonts w:hint="eastAsia" w:ascii="宋体" w:hAnsi="宋体"/>
          <w:b w:val="0"/>
          <w:color w:val="000000" w:themeColor="text1"/>
          <w:sz w:val="24"/>
          <w:szCs w:val="24"/>
          <w14:textFill>
            <w14:solidFill>
              <w14:schemeClr w14:val="tx1"/>
            </w14:solidFill>
          </w14:textFill>
        </w:rPr>
        <w:t>4.2咨询人的违约责任</w:t>
      </w:r>
      <w:bookmarkEnd w:id="111"/>
      <w:bookmarkEnd w:id="112"/>
      <w:bookmarkEnd w:id="113"/>
    </w:p>
    <w:p w14:paraId="4BE4102F">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4.2.1咨询人不履行本合同义务或者履行义务不符合本合同约定的，应承担违约责任。双方可</w:t>
      </w:r>
      <w:r>
        <w:rPr>
          <w:rFonts w:ascii="宋体" w:hAnsi="宋体"/>
          <w:color w:val="000000" w:themeColor="text1"/>
          <w:sz w:val="24"/>
          <w:szCs w:val="24"/>
          <w14:textFill>
            <w14:solidFill>
              <w14:schemeClr w14:val="tx1"/>
            </w14:solidFill>
          </w14:textFill>
        </w:rPr>
        <w:t>在专用条件中约定</w:t>
      </w:r>
      <w:r>
        <w:rPr>
          <w:rFonts w:hint="eastAsia" w:ascii="宋体" w:hAnsi="宋体"/>
          <w:color w:val="000000" w:themeColor="text1"/>
          <w:sz w:val="24"/>
          <w:szCs w:val="24"/>
          <w14:textFill>
            <w14:solidFill>
              <w14:schemeClr w14:val="tx1"/>
            </w14:solidFill>
          </w14:textFill>
        </w:rPr>
        <w:t>违约金</w:t>
      </w:r>
      <w:r>
        <w:rPr>
          <w:rFonts w:ascii="宋体" w:hAnsi="宋体"/>
          <w:color w:val="000000" w:themeColor="text1"/>
          <w:sz w:val="24"/>
          <w:szCs w:val="24"/>
          <w14:textFill>
            <w14:solidFill>
              <w14:schemeClr w14:val="tx1"/>
            </w14:solidFill>
          </w14:textFill>
        </w:rPr>
        <w:t>的</w:t>
      </w:r>
      <w:r>
        <w:rPr>
          <w:rFonts w:hint="eastAsia" w:ascii="宋体" w:hAnsi="宋体"/>
          <w:color w:val="000000" w:themeColor="text1"/>
          <w:sz w:val="24"/>
          <w:szCs w:val="24"/>
          <w14:textFill>
            <w14:solidFill>
              <w14:schemeClr w14:val="tx1"/>
            </w14:solidFill>
          </w14:textFill>
        </w:rPr>
        <w:t>计算及支付</w:t>
      </w:r>
      <w:r>
        <w:rPr>
          <w:rFonts w:ascii="宋体" w:hAnsi="宋体"/>
          <w:color w:val="000000" w:themeColor="text1"/>
          <w:sz w:val="24"/>
          <w:szCs w:val="24"/>
          <w14:textFill>
            <w14:solidFill>
              <w14:schemeClr w14:val="tx1"/>
            </w14:solidFill>
          </w14:textFill>
        </w:rPr>
        <w:t>方法。</w:t>
      </w:r>
    </w:p>
    <w:p w14:paraId="2D7E500A">
      <w:pPr>
        <w:pStyle w:val="25"/>
        <w:spacing w:line="48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4.2.2</w:t>
      </w:r>
      <w:r>
        <w:rPr>
          <w:rFonts w:ascii="宋体" w:hAnsi="宋体"/>
          <w:color w:val="000000" w:themeColor="text1"/>
          <w:sz w:val="24"/>
          <w:szCs w:val="24"/>
          <w14:textFill>
            <w14:solidFill>
              <w14:schemeClr w14:val="tx1"/>
            </w14:solidFill>
          </w14:textFill>
        </w:rPr>
        <w:t>因</w:t>
      </w:r>
      <w:r>
        <w:rPr>
          <w:rFonts w:hint="eastAsia" w:ascii="宋体" w:hAnsi="宋体"/>
          <w:color w:val="000000" w:themeColor="text1"/>
          <w:sz w:val="24"/>
          <w:szCs w:val="24"/>
          <w14:textFill>
            <w14:solidFill>
              <w14:schemeClr w14:val="tx1"/>
            </w14:solidFill>
          </w14:textFill>
        </w:rPr>
        <w:t>咨询</w:t>
      </w:r>
      <w:r>
        <w:rPr>
          <w:rFonts w:ascii="宋体" w:hAnsi="宋体"/>
          <w:color w:val="000000" w:themeColor="text1"/>
          <w:sz w:val="24"/>
          <w:szCs w:val="24"/>
          <w14:textFill>
            <w14:solidFill>
              <w14:schemeClr w14:val="tx1"/>
            </w14:solidFill>
          </w14:textFill>
        </w:rPr>
        <w:t>人违反本合同约定给委托人造成损失的，</w:t>
      </w:r>
      <w:r>
        <w:rPr>
          <w:rFonts w:hint="eastAsia" w:ascii="宋体" w:hAnsi="宋体"/>
          <w:color w:val="000000" w:themeColor="text1"/>
          <w:sz w:val="24"/>
          <w:szCs w:val="24"/>
          <w14:textFill>
            <w14:solidFill>
              <w14:schemeClr w14:val="tx1"/>
            </w14:solidFill>
          </w14:textFill>
        </w:rPr>
        <w:t>咨询</w:t>
      </w:r>
      <w:r>
        <w:rPr>
          <w:rFonts w:ascii="宋体" w:hAnsi="宋体"/>
          <w:color w:val="000000" w:themeColor="text1"/>
          <w:sz w:val="24"/>
          <w:szCs w:val="24"/>
          <w14:textFill>
            <w14:solidFill>
              <w14:schemeClr w14:val="tx1"/>
            </w14:solidFill>
          </w14:textFill>
        </w:rPr>
        <w:t>人应当赔偿委托人损失。</w:t>
      </w:r>
      <w:r>
        <w:rPr>
          <w:rFonts w:hint="eastAsia" w:ascii="宋体" w:hAnsi="宋体"/>
          <w:color w:val="000000" w:themeColor="text1"/>
          <w:sz w:val="24"/>
          <w:szCs w:val="24"/>
          <w14:textFill>
            <w14:solidFill>
              <w14:schemeClr w14:val="tx1"/>
            </w14:solidFill>
          </w14:textFill>
        </w:rPr>
        <w:t>双方可</w:t>
      </w:r>
      <w:r>
        <w:rPr>
          <w:rFonts w:ascii="宋体" w:hAnsi="宋体"/>
          <w:color w:val="000000" w:themeColor="text1"/>
          <w:sz w:val="24"/>
          <w:szCs w:val="24"/>
          <w14:textFill>
            <w14:solidFill>
              <w14:schemeClr w14:val="tx1"/>
            </w14:solidFill>
          </w14:textFill>
        </w:rPr>
        <w:t>在专用条件中约定赔偿金额的确定</w:t>
      </w:r>
      <w:r>
        <w:rPr>
          <w:rFonts w:hint="eastAsia" w:ascii="宋体" w:hAnsi="宋体"/>
          <w:color w:val="000000" w:themeColor="text1"/>
          <w:sz w:val="24"/>
          <w:szCs w:val="24"/>
          <w14:textFill>
            <w14:solidFill>
              <w14:schemeClr w14:val="tx1"/>
            </w14:solidFill>
          </w14:textFill>
        </w:rPr>
        <w:t>及支付</w:t>
      </w:r>
      <w:r>
        <w:rPr>
          <w:rFonts w:ascii="宋体" w:hAnsi="宋体"/>
          <w:color w:val="000000" w:themeColor="text1"/>
          <w:sz w:val="24"/>
          <w:szCs w:val="24"/>
          <w14:textFill>
            <w14:solidFill>
              <w14:schemeClr w14:val="tx1"/>
            </w14:solidFill>
          </w14:textFill>
        </w:rPr>
        <w:t>方法</w:t>
      </w:r>
      <w:r>
        <w:rPr>
          <w:rFonts w:hint="eastAsia" w:ascii="宋体" w:hAnsi="宋体"/>
          <w:color w:val="000000" w:themeColor="text1"/>
          <w:sz w:val="24"/>
          <w:szCs w:val="24"/>
          <w14:textFill>
            <w14:solidFill>
              <w14:schemeClr w14:val="tx1"/>
            </w14:solidFill>
          </w14:textFill>
        </w:rPr>
        <w:t>。</w:t>
      </w:r>
    </w:p>
    <w:p w14:paraId="1E03AB16">
      <w:pPr>
        <w:spacing w:line="480" w:lineRule="exact"/>
        <w:ind w:firstLine="480" w:firstLineChars="200"/>
        <w:rPr>
          <w:rFonts w:hint="eastAsia" w:ascii="Cambria" w:hAnsi="Cambria"/>
          <w:b/>
          <w:color w:val="000000" w:themeColor="text1"/>
          <w:sz w:val="24"/>
          <w:szCs w:val="24"/>
          <w14:textFill>
            <w14:solidFill>
              <w14:schemeClr w14:val="tx1"/>
            </w14:solidFill>
          </w14:textFill>
        </w:rPr>
      </w:pPr>
      <w:bookmarkStart w:id="114" w:name="_Toc419045086"/>
      <w:r>
        <w:rPr>
          <w:rFonts w:hint="eastAsia" w:ascii="Cambria" w:hAnsi="Cambria"/>
          <w:b/>
          <w:color w:val="000000" w:themeColor="text1"/>
          <w:sz w:val="24"/>
          <w:szCs w:val="24"/>
          <w14:textFill>
            <w14:solidFill>
              <w14:schemeClr w14:val="tx1"/>
            </w14:solidFill>
          </w14:textFill>
        </w:rPr>
        <w:t>5.支付</w:t>
      </w:r>
      <w:bookmarkEnd w:id="114"/>
    </w:p>
    <w:p w14:paraId="14615466">
      <w:pPr>
        <w:spacing w:line="480" w:lineRule="exact"/>
        <w:ind w:firstLine="480" w:firstLineChars="200"/>
        <w:jc w:val="left"/>
        <w:outlineLvl w:val="1"/>
        <w:rPr>
          <w:rFonts w:hint="eastAsia" w:ascii="宋体" w:hAnsi="宋体"/>
          <w:b/>
          <w:bCs/>
          <w:color w:val="000000" w:themeColor="text1"/>
          <w:kern w:val="28"/>
          <w:sz w:val="24"/>
          <w:szCs w:val="24"/>
          <w14:textFill>
            <w14:solidFill>
              <w14:schemeClr w14:val="tx1"/>
            </w14:solidFill>
          </w14:textFill>
        </w:rPr>
      </w:pPr>
      <w:bookmarkStart w:id="115" w:name="_Toc256000049"/>
      <w:bookmarkStart w:id="116" w:name="_Toc256000157"/>
      <w:bookmarkStart w:id="117" w:name="_Toc419045087"/>
      <w:r>
        <w:rPr>
          <w:rFonts w:hint="eastAsia" w:ascii="宋体" w:hAnsi="宋体"/>
          <w:color w:val="000000" w:themeColor="text1"/>
          <w:kern w:val="28"/>
          <w:sz w:val="24"/>
          <w:szCs w:val="24"/>
          <w14:textFill>
            <w14:solidFill>
              <w14:schemeClr w14:val="tx1"/>
            </w14:solidFill>
          </w14:textFill>
        </w:rPr>
        <w:t>5.1支</w:t>
      </w:r>
      <w:r>
        <w:rPr>
          <w:rFonts w:ascii="Cambria" w:hAnsi="Cambria"/>
          <w:color w:val="000000" w:themeColor="text1"/>
          <w:kern w:val="28"/>
          <w:sz w:val="24"/>
          <w:szCs w:val="24"/>
          <w14:textFill>
            <w14:solidFill>
              <w14:schemeClr w14:val="tx1"/>
            </w14:solidFill>
          </w14:textFill>
        </w:rPr>
        <w:t>付货币</w:t>
      </w:r>
      <w:bookmarkEnd w:id="115"/>
      <w:bookmarkEnd w:id="116"/>
      <w:bookmarkEnd w:id="117"/>
    </w:p>
    <w:p w14:paraId="0A26919B">
      <w:pPr>
        <w:spacing w:line="480" w:lineRule="exact"/>
        <w:rPr>
          <w:rFonts w:ascii="宋体" w:hAnsi="宋体"/>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　</w:t>
      </w:r>
      <w:r>
        <w:rPr>
          <w:rFonts w:ascii="宋体" w:hAnsi="宋体"/>
          <w:color w:val="000000" w:themeColor="text1"/>
          <w:kern w:val="0"/>
          <w:sz w:val="24"/>
          <w:szCs w:val="24"/>
          <w14:textFill>
            <w14:solidFill>
              <w14:schemeClr w14:val="tx1"/>
            </w14:solidFill>
          </w14:textFill>
        </w:rPr>
        <w:t>　除专用条件另有约定外，酬金均以人民币支付。涉及外币支付的，所采用的货币种类和汇率</w:t>
      </w:r>
      <w:r>
        <w:rPr>
          <w:rFonts w:hint="eastAsia" w:ascii="宋体" w:hAnsi="宋体"/>
          <w:color w:val="000000" w:themeColor="text1"/>
          <w:kern w:val="0"/>
          <w:sz w:val="24"/>
          <w:szCs w:val="24"/>
          <w14:textFill>
            <w14:solidFill>
              <w14:schemeClr w14:val="tx1"/>
            </w14:solidFill>
          </w14:textFill>
        </w:rPr>
        <w:t>等</w:t>
      </w:r>
      <w:r>
        <w:rPr>
          <w:rFonts w:ascii="宋体" w:hAnsi="宋体"/>
          <w:color w:val="000000" w:themeColor="text1"/>
          <w:kern w:val="0"/>
          <w:sz w:val="24"/>
          <w:szCs w:val="24"/>
          <w14:textFill>
            <w14:solidFill>
              <w14:schemeClr w14:val="tx1"/>
            </w14:solidFill>
          </w14:textFill>
        </w:rPr>
        <w:t>在专用条件中约定。</w:t>
      </w:r>
    </w:p>
    <w:p w14:paraId="38F5EC3D">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18" w:name="_Toc256000050"/>
      <w:bookmarkStart w:id="119" w:name="_Toc256000158"/>
      <w:r>
        <w:rPr>
          <w:rFonts w:hint="eastAsia" w:ascii="宋体" w:hAnsi="宋体"/>
          <w:b w:val="0"/>
          <w:color w:val="000000" w:themeColor="text1"/>
          <w:sz w:val="24"/>
          <w:szCs w:val="24"/>
          <w14:textFill>
            <w14:solidFill>
              <w14:schemeClr w14:val="tx1"/>
            </w14:solidFill>
          </w14:textFill>
        </w:rPr>
        <w:t>5.2支付</w:t>
      </w:r>
      <w:r>
        <w:rPr>
          <w:rFonts w:ascii="宋体" w:hAnsi="宋体"/>
          <w:b w:val="0"/>
          <w:color w:val="000000" w:themeColor="text1"/>
          <w:sz w:val="24"/>
          <w:szCs w:val="24"/>
          <w14:textFill>
            <w14:solidFill>
              <w14:schemeClr w14:val="tx1"/>
            </w14:solidFill>
          </w14:textFill>
        </w:rPr>
        <w:t>申请</w:t>
      </w:r>
      <w:bookmarkEnd w:id="118"/>
      <w:bookmarkEnd w:id="119"/>
    </w:p>
    <w:p w14:paraId="116A4B9A">
      <w:pPr>
        <w:spacing w:line="480" w:lineRule="exact"/>
        <w:rPr>
          <w:rFonts w:ascii="宋体" w:hAnsi="宋体"/>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　　</w:t>
      </w:r>
      <w:r>
        <w:rPr>
          <w:rFonts w:hint="eastAsia" w:ascii="宋体" w:hAnsi="宋体"/>
          <w:color w:val="000000" w:themeColor="text1"/>
          <w:kern w:val="0"/>
          <w:sz w:val="24"/>
          <w:szCs w:val="24"/>
          <w14:textFill>
            <w14:solidFill>
              <w14:schemeClr w14:val="tx1"/>
            </w14:solidFill>
          </w14:textFill>
        </w:rPr>
        <w:t>咨询</w:t>
      </w:r>
      <w:r>
        <w:rPr>
          <w:rFonts w:ascii="宋体" w:hAnsi="宋体"/>
          <w:color w:val="000000" w:themeColor="text1"/>
          <w:kern w:val="0"/>
          <w:sz w:val="24"/>
          <w:szCs w:val="24"/>
          <w14:textFill>
            <w14:solidFill>
              <w14:schemeClr w14:val="tx1"/>
            </w14:solidFill>
          </w14:textFill>
        </w:rPr>
        <w:t>人应在本合同约定的每次应付款</w:t>
      </w:r>
      <w:r>
        <w:rPr>
          <w:rFonts w:hint="eastAsia" w:ascii="宋体" w:hAnsi="宋体"/>
          <w:color w:val="000000" w:themeColor="text1"/>
          <w:kern w:val="0"/>
          <w:sz w:val="24"/>
          <w:szCs w:val="24"/>
          <w14:textFill>
            <w14:solidFill>
              <w14:schemeClr w14:val="tx1"/>
            </w14:solidFill>
          </w14:textFill>
        </w:rPr>
        <w:t>日期前</w:t>
      </w:r>
      <w:r>
        <w:rPr>
          <w:rFonts w:ascii="宋体" w:hAnsi="宋体"/>
          <w:color w:val="000000" w:themeColor="text1"/>
          <w:kern w:val="0"/>
          <w:sz w:val="24"/>
          <w:szCs w:val="24"/>
          <w14:textFill>
            <w14:solidFill>
              <w14:schemeClr w14:val="tx1"/>
            </w14:solidFill>
          </w14:textFill>
        </w:rPr>
        <w:t>，向委托人提交支付申请书</w:t>
      </w:r>
      <w:r>
        <w:rPr>
          <w:rFonts w:hint="eastAsia" w:ascii="宋体" w:hAnsi="宋体"/>
          <w:color w:val="000000" w:themeColor="text1"/>
          <w:kern w:val="0"/>
          <w:sz w:val="24"/>
          <w:szCs w:val="24"/>
          <w14:textFill>
            <w14:solidFill>
              <w14:schemeClr w14:val="tx1"/>
            </w14:solidFill>
          </w14:textFill>
        </w:rPr>
        <w:t>，支付申请书的提交日期由双方在专用条件中约定</w:t>
      </w:r>
      <w:r>
        <w:rPr>
          <w:rFonts w:ascii="宋体" w:hAnsi="宋体"/>
          <w:color w:val="000000" w:themeColor="text1"/>
          <w:kern w:val="0"/>
          <w:sz w:val="24"/>
          <w:szCs w:val="24"/>
          <w14:textFill>
            <w14:solidFill>
              <w14:schemeClr w14:val="tx1"/>
            </w14:solidFill>
          </w14:textFill>
        </w:rPr>
        <w:t>。支付申请书应当说明当期应付款总额，并列出当期应支付的款项及其金额。</w:t>
      </w:r>
    </w:p>
    <w:p w14:paraId="2969E806">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20" w:name="_Toc256000159"/>
      <w:bookmarkStart w:id="121" w:name="_Toc256000051"/>
      <w:r>
        <w:rPr>
          <w:rFonts w:hint="eastAsia" w:ascii="宋体" w:hAnsi="宋体"/>
          <w:b w:val="0"/>
          <w:color w:val="000000" w:themeColor="text1"/>
          <w:sz w:val="24"/>
          <w:szCs w:val="24"/>
          <w14:textFill>
            <w14:solidFill>
              <w14:schemeClr w14:val="tx1"/>
            </w14:solidFill>
          </w14:textFill>
        </w:rPr>
        <w:t>5.3 支付酬金</w:t>
      </w:r>
      <w:bookmarkEnd w:id="120"/>
      <w:bookmarkEnd w:id="121"/>
    </w:p>
    <w:p w14:paraId="2CED6AA1">
      <w:pPr>
        <w:spacing w:line="480" w:lineRule="exact"/>
        <w:rPr>
          <w:rFonts w:hint="eastAsia" w:ascii="宋体" w:hAnsi="宋体"/>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　　</w:t>
      </w:r>
      <w:r>
        <w:rPr>
          <w:rFonts w:hint="eastAsia" w:ascii="宋体" w:hAnsi="宋体"/>
          <w:color w:val="000000" w:themeColor="text1"/>
          <w:kern w:val="0"/>
          <w:sz w:val="24"/>
          <w:szCs w:val="24"/>
          <w14:textFill>
            <w14:solidFill>
              <w14:schemeClr w14:val="tx1"/>
            </w14:solidFill>
          </w14:textFill>
        </w:rPr>
        <w:t>支付酬金包括正常工作酬金、附加工作酬金、合理化建议奖励金额及费用。</w:t>
      </w:r>
    </w:p>
    <w:p w14:paraId="310902F6">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22" w:name="_Toc256000160"/>
      <w:bookmarkStart w:id="123" w:name="_Toc256000052"/>
      <w:r>
        <w:rPr>
          <w:rFonts w:hint="eastAsia" w:ascii="宋体" w:hAnsi="宋体"/>
          <w:b w:val="0"/>
          <w:color w:val="000000" w:themeColor="text1"/>
          <w:sz w:val="24"/>
          <w:szCs w:val="24"/>
          <w14:textFill>
            <w14:solidFill>
              <w14:schemeClr w14:val="tx1"/>
            </w14:solidFill>
          </w14:textFill>
        </w:rPr>
        <w:t>5.4有异议</w:t>
      </w:r>
      <w:r>
        <w:rPr>
          <w:rFonts w:ascii="宋体" w:hAnsi="宋体"/>
          <w:b w:val="0"/>
          <w:color w:val="000000" w:themeColor="text1"/>
          <w:sz w:val="24"/>
          <w:szCs w:val="24"/>
          <w14:textFill>
            <w14:solidFill>
              <w14:schemeClr w14:val="tx1"/>
            </w14:solidFill>
          </w14:textFill>
        </w:rPr>
        <w:t>部分的</w:t>
      </w:r>
      <w:r>
        <w:rPr>
          <w:rFonts w:hint="eastAsia" w:ascii="宋体" w:hAnsi="宋体"/>
          <w:b w:val="0"/>
          <w:color w:val="000000" w:themeColor="text1"/>
          <w:sz w:val="24"/>
          <w:szCs w:val="24"/>
          <w14:textFill>
            <w14:solidFill>
              <w14:schemeClr w14:val="tx1"/>
            </w14:solidFill>
          </w14:textFill>
        </w:rPr>
        <w:t>支付</w:t>
      </w:r>
      <w:bookmarkEnd w:id="122"/>
      <w:bookmarkEnd w:id="123"/>
    </w:p>
    <w:p w14:paraId="32F47500">
      <w:pPr>
        <w:spacing w:line="480" w:lineRule="exact"/>
        <w:rPr>
          <w:rFonts w:hint="eastAsia" w:ascii="宋体" w:hAnsi="宋体"/>
          <w:bCs/>
          <w:color w:val="000000" w:themeColor="text1"/>
          <w:kern w:val="28"/>
          <w:sz w:val="24"/>
          <w:szCs w:val="24"/>
          <w14:textFill>
            <w14:solidFill>
              <w14:schemeClr w14:val="tx1"/>
            </w14:solidFill>
          </w14:textFill>
        </w:rPr>
      </w:pPr>
      <w:r>
        <w:rPr>
          <w:color w:val="000000" w:themeColor="text1"/>
          <w:sz w:val="24"/>
          <w:szCs w:val="24"/>
          <w14:textFill>
            <w14:solidFill>
              <w14:schemeClr w14:val="tx1"/>
            </w14:solidFill>
          </w14:textFill>
        </w:rPr>
        <w:t>　</w:t>
      </w:r>
      <w:r>
        <w:rPr>
          <w:rFonts w:hint="eastAsia" w:ascii="宋体" w:hAnsi="宋体"/>
          <w:bCs/>
          <w:color w:val="000000" w:themeColor="text1"/>
          <w:kern w:val="28"/>
          <w:sz w:val="24"/>
          <w:szCs w:val="24"/>
          <w14:textFill>
            <w14:solidFill>
              <w14:schemeClr w14:val="tx1"/>
            </w14:solidFill>
          </w14:textFill>
        </w:rPr>
        <w:t>　委托人对咨询人提交的支付申请书有异议时，应当在收到咨询人提交的支付申请书后7日内，以书面形式向咨询人发出异议通知。无异议部分的款项应按期支付，有异议部分的款项按第7条约定办理。</w:t>
      </w:r>
    </w:p>
    <w:p w14:paraId="5F7505C7">
      <w:pPr>
        <w:spacing w:line="480" w:lineRule="exact"/>
        <w:ind w:firstLine="480" w:firstLineChars="200"/>
        <w:rPr>
          <w:rFonts w:hint="eastAsia" w:ascii="宋体" w:hAnsi="宋体"/>
          <w:b/>
          <w:bCs/>
          <w:color w:val="000000" w:themeColor="text1"/>
          <w:sz w:val="24"/>
          <w:szCs w:val="24"/>
          <w14:textFill>
            <w14:solidFill>
              <w14:schemeClr w14:val="tx1"/>
            </w14:solidFill>
          </w14:textFill>
        </w:rPr>
      </w:pPr>
      <w:bookmarkStart w:id="124" w:name="_Toc419045088"/>
      <w:r>
        <w:rPr>
          <w:rFonts w:hint="eastAsia" w:ascii="宋体" w:hAnsi="宋体"/>
          <w:b/>
          <w:bCs/>
          <w:color w:val="000000" w:themeColor="text1"/>
          <w:sz w:val="24"/>
          <w:szCs w:val="24"/>
          <w14:textFill>
            <w14:solidFill>
              <w14:schemeClr w14:val="tx1"/>
            </w14:solidFill>
          </w14:textFill>
        </w:rPr>
        <w:t>6.合同变更、解除与终止</w:t>
      </w:r>
      <w:bookmarkEnd w:id="124"/>
    </w:p>
    <w:p w14:paraId="74E59377">
      <w:pPr>
        <w:spacing w:line="480" w:lineRule="exact"/>
        <w:ind w:firstLine="480" w:firstLineChars="200"/>
        <w:rPr>
          <w:rFonts w:hint="eastAsia" w:ascii="宋体" w:hAnsi="宋体"/>
          <w:bCs/>
          <w:color w:val="000000" w:themeColor="text1"/>
          <w:sz w:val="24"/>
          <w:szCs w:val="24"/>
          <w14:textFill>
            <w14:solidFill>
              <w14:schemeClr w14:val="tx1"/>
            </w14:solidFill>
          </w14:textFill>
        </w:rPr>
      </w:pPr>
      <w:bookmarkStart w:id="125" w:name="_Toc419045089"/>
      <w:r>
        <w:rPr>
          <w:rFonts w:hint="eastAsia" w:ascii="宋体" w:hAnsi="宋体"/>
          <w:bCs/>
          <w:color w:val="000000" w:themeColor="text1"/>
          <w:kern w:val="28"/>
          <w:sz w:val="24"/>
          <w:szCs w:val="24"/>
          <w14:textFill>
            <w14:solidFill>
              <w14:schemeClr w14:val="tx1"/>
            </w14:solidFill>
          </w14:textFill>
        </w:rPr>
        <w:t>6.1合同</w:t>
      </w:r>
      <w:r>
        <w:rPr>
          <w:rFonts w:ascii="宋体" w:hAnsi="宋体"/>
          <w:bCs/>
          <w:color w:val="000000" w:themeColor="text1"/>
          <w:kern w:val="28"/>
          <w:sz w:val="24"/>
          <w:szCs w:val="24"/>
          <w14:textFill>
            <w14:solidFill>
              <w14:schemeClr w14:val="tx1"/>
            </w14:solidFill>
          </w14:textFill>
        </w:rPr>
        <w:t>变更</w:t>
      </w:r>
      <w:bookmarkEnd w:id="125"/>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w:t>
      </w:r>
      <w:r>
        <w:rPr>
          <w:rFonts w:hint="eastAsia" w:ascii="宋体" w:hAnsi="宋体"/>
          <w:bCs/>
          <w:color w:val="000000" w:themeColor="text1"/>
          <w:kern w:val="28"/>
          <w:sz w:val="24"/>
          <w:szCs w:val="24"/>
          <w14:textFill>
            <w14:solidFill>
              <w14:schemeClr w14:val="tx1"/>
            </w14:solidFill>
          </w14:textFill>
        </w:rPr>
        <w:t>　6.1.1 任何一方以书面形式提出变更请求时，双方经协商一致后可进行变更。</w:t>
      </w:r>
      <w:r>
        <w:rPr>
          <w:rFonts w:hint="eastAsia" w:ascii="宋体" w:hAnsi="宋体"/>
          <w:bCs/>
          <w:color w:val="000000" w:themeColor="text1"/>
          <w:kern w:val="28"/>
          <w:sz w:val="24"/>
          <w:szCs w:val="24"/>
          <w14:textFill>
            <w14:solidFill>
              <w14:schemeClr w14:val="tx1"/>
            </w14:solidFill>
          </w14:textFill>
        </w:rPr>
        <w:br w:type="textWrapping"/>
      </w:r>
      <w:r>
        <w:rPr>
          <w:rFonts w:hint="eastAsia" w:ascii="宋体" w:hAnsi="宋体"/>
          <w:bCs/>
          <w:color w:val="000000" w:themeColor="text1"/>
          <w:kern w:val="28"/>
          <w:sz w:val="24"/>
          <w:szCs w:val="24"/>
          <w14:textFill>
            <w14:solidFill>
              <w14:schemeClr w14:val="tx1"/>
            </w14:solidFill>
          </w14:textFill>
        </w:rPr>
        <w:t>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53CB7A83">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hint="eastAsia" w:ascii="宋体" w:hAnsi="宋体"/>
          <w:bCs/>
          <w:color w:val="000000" w:themeColor="text1"/>
          <w:kern w:val="28"/>
          <w:sz w:val="24"/>
          <w:szCs w:val="24"/>
          <w14:textFill>
            <w14:solidFill>
              <w14:schemeClr w14:val="tx1"/>
            </w14:solidFill>
          </w14:textFill>
        </w:rPr>
        <w:br w:type="textWrapping"/>
      </w:r>
      <w:r>
        <w:rPr>
          <w:rFonts w:hint="eastAsia" w:ascii="宋体" w:hAnsi="宋体"/>
          <w:bCs/>
          <w:color w:val="000000" w:themeColor="text1"/>
          <w:kern w:val="28"/>
          <w:sz w:val="24"/>
          <w:szCs w:val="24"/>
          <w14:textFill>
            <w14:solidFill>
              <w14:schemeClr w14:val="tx1"/>
            </w14:solidFill>
          </w14:textFill>
        </w:rPr>
        <w:t>　　6.1.4 因工程规模、服务范围及工作内容的变化等导致咨询人的工作量增减时，服务酬金应作相应调整，调整方法由双方在专用条件中约定。</w:t>
      </w:r>
    </w:p>
    <w:p w14:paraId="0A4DF360">
      <w:pPr>
        <w:spacing w:line="480" w:lineRule="exact"/>
        <w:ind w:firstLine="480" w:firstLineChars="200"/>
        <w:rPr>
          <w:rFonts w:hint="eastAsia" w:ascii="宋体" w:hAnsi="宋体"/>
          <w:bCs/>
          <w:color w:val="000000" w:themeColor="text1"/>
          <w:sz w:val="24"/>
          <w:szCs w:val="24"/>
          <w14:textFill>
            <w14:solidFill>
              <w14:schemeClr w14:val="tx1"/>
            </w14:solidFill>
          </w14:textFill>
        </w:rPr>
      </w:pPr>
      <w:bookmarkStart w:id="126" w:name="_Toc419045090"/>
      <w:r>
        <w:rPr>
          <w:rFonts w:hint="eastAsia" w:ascii="宋体" w:hAnsi="宋体"/>
          <w:color w:val="000000" w:themeColor="text1"/>
          <w:kern w:val="28"/>
          <w:sz w:val="24"/>
          <w:szCs w:val="24"/>
          <w14:textFill>
            <w14:solidFill>
              <w14:schemeClr w14:val="tx1"/>
            </w14:solidFill>
          </w14:textFill>
        </w:rPr>
        <w:t>6.2合同</w:t>
      </w:r>
      <w:r>
        <w:rPr>
          <w:rFonts w:ascii="宋体" w:hAnsi="宋体"/>
          <w:bCs/>
          <w:color w:val="000000" w:themeColor="text1"/>
          <w:kern w:val="28"/>
          <w:sz w:val="24"/>
          <w:szCs w:val="24"/>
          <w14:textFill>
            <w14:solidFill>
              <w14:schemeClr w14:val="tx1"/>
            </w14:solidFill>
          </w14:textFill>
        </w:rPr>
        <w:t>解除</w:t>
      </w:r>
      <w:bookmarkEnd w:id="126"/>
    </w:p>
    <w:p w14:paraId="5A1A8FCC">
      <w:pPr>
        <w:spacing w:line="480" w:lineRule="exact"/>
        <w:ind w:firstLine="480" w:firstLineChars="200"/>
        <w:rPr>
          <w:rFonts w:ascii="宋体" w:hAnsi="宋体"/>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2.1 </w:t>
      </w:r>
      <w:r>
        <w:rPr>
          <w:rFonts w:hint="eastAsia" w:ascii="宋体" w:hAnsi="宋体"/>
          <w:bCs/>
          <w:color w:val="000000" w:themeColor="text1"/>
          <w:kern w:val="28"/>
          <w:sz w:val="24"/>
          <w:szCs w:val="24"/>
          <w14:textFill>
            <w14:solidFill>
              <w14:schemeClr w14:val="tx1"/>
            </w14:solidFill>
          </w14:textFill>
        </w:rPr>
        <w:t>委托人与咨询人协商一致，可以解除合同。</w:t>
      </w:r>
    </w:p>
    <w:p w14:paraId="5E9211FA">
      <w:pPr>
        <w:spacing w:line="48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6</w:t>
      </w:r>
      <w:r>
        <w:rPr>
          <w:rFonts w:ascii="宋体" w:hAnsi="宋体"/>
          <w:bCs/>
          <w:color w:val="000000" w:themeColor="text1"/>
          <w:kern w:val="28"/>
          <w:sz w:val="24"/>
          <w:szCs w:val="24"/>
          <w14:textFill>
            <w14:solidFill>
              <w14:schemeClr w14:val="tx1"/>
            </w14:solidFill>
          </w14:textFill>
        </w:rPr>
        <w:t>.2</w:t>
      </w:r>
      <w:r>
        <w:rPr>
          <w:rFonts w:hint="eastAsia" w:ascii="宋体" w:hAnsi="宋体"/>
          <w:bCs/>
          <w:color w:val="000000" w:themeColor="text1"/>
          <w:kern w:val="28"/>
          <w:sz w:val="24"/>
          <w:szCs w:val="24"/>
          <w14:textFill>
            <w14:solidFill>
              <w14:schemeClr w14:val="tx1"/>
            </w14:solidFill>
          </w14:textFill>
        </w:rPr>
        <w:t>.2 有下列情形之一的，合同当事人一方或双方可以解除合同：</w:t>
      </w:r>
    </w:p>
    <w:p w14:paraId="2760B491">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（1）咨询人将本合同约定的工程造价咨询服务工作全部或部分转包给他人，委托人可以解除合同；</w:t>
      </w:r>
      <w:r>
        <w:rPr>
          <w:rFonts w:hint="eastAsia" w:ascii="宋体" w:hAnsi="宋体"/>
          <w:bCs/>
          <w:color w:val="000000" w:themeColor="text1"/>
          <w:kern w:val="28"/>
          <w:sz w:val="24"/>
          <w:szCs w:val="24"/>
          <w14:textFill>
            <w14:solidFill>
              <w14:schemeClr w14:val="tx1"/>
            </w14:solidFill>
          </w14:textFill>
        </w:rPr>
        <w:br w:type="textWrapping"/>
      </w:r>
      <w:r>
        <w:rPr>
          <w:rFonts w:hint="eastAsia" w:ascii="宋体" w:hAnsi="宋体"/>
          <w:bCs/>
          <w:color w:val="000000" w:themeColor="text1"/>
          <w:kern w:val="28"/>
          <w:sz w:val="24"/>
          <w:szCs w:val="24"/>
          <w14:textFill>
            <w14:solidFill>
              <w14:schemeClr w14:val="tx1"/>
            </w14:solidFill>
          </w14:textFill>
        </w:rPr>
        <w:t xml:space="preserve">    （2）咨询人提供的造价咨询服务不符合合同约定的要求，经委托人催告仍不能达到合同约定要求的，委托人可以解除合同；</w:t>
      </w:r>
    </w:p>
    <w:p w14:paraId="1BE328AC">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（3）委托人未按合同约定支付服务酬金，经咨询人催告后，在28天内仍未支付的，咨询人可以解除合同；</w:t>
      </w:r>
    </w:p>
    <w:p w14:paraId="7D9B4A18">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（4）因不可抗力致使合同无法履行；</w:t>
      </w:r>
    </w:p>
    <w:p w14:paraId="3A8AA60B">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（5）因一方违约致使合同无法实际履行或实际履行已无必要。</w:t>
      </w:r>
    </w:p>
    <w:p w14:paraId="3093E94F">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除上述情形外，双方可以根据委托的服务范围及工作内容，在专用条件中约定解除合同的其他条件。</w:t>
      </w:r>
    </w:p>
    <w:p w14:paraId="32DAC54E">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6.2.3 任何一方提出解除合同的，应提前30天书面通知对方。</w:t>
      </w:r>
    </w:p>
    <w:p w14:paraId="0B65B17A">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6.2.4合同解除后，委托人应按照合同约定向咨询人支付已完成部分的咨询服务酬金。</w:t>
      </w:r>
    </w:p>
    <w:p w14:paraId="3782563A">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7EF25DA8">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6.2.5本合同解除后，本合同约定的有关结算、争议解决方式的条款仍然有效。</w:t>
      </w:r>
    </w:p>
    <w:p w14:paraId="40FF6FCF">
      <w:pPr>
        <w:spacing w:line="48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6.</w:t>
      </w:r>
      <w:r>
        <w:rPr>
          <w:rFonts w:ascii="宋体" w:hAnsi="宋体"/>
          <w:bCs/>
          <w:color w:val="000000" w:themeColor="text1"/>
          <w:kern w:val="28"/>
          <w:sz w:val="24"/>
          <w:szCs w:val="24"/>
          <w14:textFill>
            <w14:solidFill>
              <w14:schemeClr w14:val="tx1"/>
            </w14:solidFill>
          </w14:textFill>
        </w:rPr>
        <w:t xml:space="preserve">3 </w:t>
      </w:r>
      <w:r>
        <w:rPr>
          <w:rFonts w:hint="eastAsia" w:ascii="宋体" w:hAnsi="宋体"/>
          <w:bCs/>
          <w:color w:val="000000" w:themeColor="text1"/>
          <w:kern w:val="28"/>
          <w:sz w:val="24"/>
          <w:szCs w:val="24"/>
          <w14:textFill>
            <w14:solidFill>
              <w14:schemeClr w14:val="tx1"/>
            </w14:solidFill>
          </w14:textFill>
        </w:rPr>
        <w:t>合同终止</w:t>
      </w:r>
      <w:r>
        <w:rPr>
          <w:rFonts w:hint="eastAsia"/>
          <w:b/>
          <w:bCs/>
          <w:smallCaps/>
          <w:color w:val="000000" w:themeColor="text1"/>
          <w:sz w:val="24"/>
          <w:szCs w:val="24"/>
          <w14:textFill>
            <w14:solidFill>
              <w14:schemeClr w14:val="tx1"/>
            </w14:solidFill>
          </w14:textFill>
        </w:rPr>
        <w:br w:type="textWrapping"/>
      </w:r>
      <w:r>
        <w:rPr>
          <w:rFonts w:hint="eastAsia"/>
          <w:b/>
          <w:bCs/>
          <w:smallCaps/>
          <w:color w:val="000000" w:themeColor="text1"/>
          <w:sz w:val="24"/>
          <w:szCs w:val="24"/>
          <w14:textFill>
            <w14:solidFill>
              <w14:schemeClr w14:val="tx1"/>
            </w14:solidFill>
          </w14:textFill>
        </w:rPr>
        <w:t>　</w:t>
      </w:r>
      <w:r>
        <w:rPr>
          <w:rFonts w:hint="eastAsia" w:ascii="宋体" w:hAnsi="宋体"/>
          <w:bCs/>
          <w:color w:val="000000" w:themeColor="text1"/>
          <w:kern w:val="28"/>
          <w:sz w:val="24"/>
          <w:szCs w:val="24"/>
          <w14:textFill>
            <w14:solidFill>
              <w14:schemeClr w14:val="tx1"/>
            </w14:solidFill>
          </w14:textFill>
        </w:rPr>
        <w:t>　除合同解除外，以下条件全部满足时，本合同终止：</w:t>
      </w:r>
      <w:r>
        <w:rPr>
          <w:rFonts w:hint="eastAsia" w:ascii="宋体" w:hAnsi="宋体"/>
          <w:bCs/>
          <w:color w:val="000000" w:themeColor="text1"/>
          <w:kern w:val="28"/>
          <w:sz w:val="24"/>
          <w:szCs w:val="24"/>
          <w14:textFill>
            <w14:solidFill>
              <w14:schemeClr w14:val="tx1"/>
            </w14:solidFill>
          </w14:textFill>
        </w:rPr>
        <w:br w:type="textWrapping"/>
      </w:r>
      <w:r>
        <w:rPr>
          <w:rFonts w:hint="eastAsia" w:ascii="宋体" w:hAnsi="宋体"/>
          <w:bCs/>
          <w:color w:val="000000" w:themeColor="text1"/>
          <w:kern w:val="28"/>
          <w:sz w:val="24"/>
          <w:szCs w:val="24"/>
          <w14:textFill>
            <w14:solidFill>
              <w14:schemeClr w14:val="tx1"/>
            </w14:solidFill>
          </w14:textFill>
        </w:rPr>
        <w:t>　 （1）咨询人完成本合同约定的全部工作；</w:t>
      </w:r>
      <w:r>
        <w:rPr>
          <w:rFonts w:hint="eastAsia" w:ascii="宋体" w:hAnsi="宋体"/>
          <w:bCs/>
          <w:color w:val="000000" w:themeColor="text1"/>
          <w:kern w:val="28"/>
          <w:sz w:val="24"/>
          <w:szCs w:val="24"/>
          <w14:textFill>
            <w14:solidFill>
              <w14:schemeClr w14:val="tx1"/>
            </w14:solidFill>
          </w14:textFill>
        </w:rPr>
        <w:br w:type="textWrapping"/>
      </w:r>
      <w:r>
        <w:rPr>
          <w:rFonts w:hint="eastAsia" w:ascii="宋体" w:hAnsi="宋体"/>
          <w:bCs/>
          <w:color w:val="000000" w:themeColor="text1"/>
          <w:kern w:val="28"/>
          <w:sz w:val="24"/>
          <w:szCs w:val="24"/>
          <w14:textFill>
            <w14:solidFill>
              <w14:schemeClr w14:val="tx1"/>
            </w14:solidFill>
          </w14:textFill>
        </w:rPr>
        <w:t>　 （2）委托人与咨询人结清并支付酬金；</w:t>
      </w:r>
    </w:p>
    <w:p w14:paraId="41E49974">
      <w:pPr>
        <w:spacing w:line="480" w:lineRule="exact"/>
        <w:ind w:firstLine="420" w:firstLineChars="175"/>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（3）咨询人将委托人提供的资料交还。</w:t>
      </w:r>
    </w:p>
    <w:p w14:paraId="574AF93C">
      <w:pPr>
        <w:spacing w:line="480" w:lineRule="exact"/>
        <w:ind w:firstLine="480" w:firstLineChars="200"/>
        <w:rPr>
          <w:rFonts w:hint="eastAsia" w:ascii="宋体" w:hAnsi="宋体"/>
          <w:b/>
          <w:color w:val="000000" w:themeColor="text1"/>
          <w:sz w:val="24"/>
          <w:szCs w:val="24"/>
          <w14:textFill>
            <w14:solidFill>
              <w14:schemeClr w14:val="tx1"/>
            </w14:solidFill>
          </w14:textFill>
        </w:rPr>
      </w:pPr>
      <w:bookmarkStart w:id="127" w:name="_Toc419045091"/>
      <w:r>
        <w:rPr>
          <w:rFonts w:hint="eastAsia" w:ascii="宋体" w:hAnsi="宋体"/>
          <w:b/>
          <w:color w:val="000000" w:themeColor="text1"/>
          <w:sz w:val="24"/>
          <w:szCs w:val="24"/>
          <w14:textFill>
            <w14:solidFill>
              <w14:schemeClr w14:val="tx1"/>
            </w14:solidFill>
          </w14:textFill>
        </w:rPr>
        <w:t>7.争议解决</w:t>
      </w:r>
      <w:bookmarkEnd w:id="108"/>
      <w:bookmarkEnd w:id="127"/>
    </w:p>
    <w:p w14:paraId="4F01EC8D">
      <w:pPr>
        <w:widowControl/>
        <w:spacing w:line="480" w:lineRule="exact"/>
        <w:ind w:firstLine="480" w:firstLineChars="200"/>
        <w:jc w:val="left"/>
        <w:rPr>
          <w:rFonts w:hint="eastAsia" w:ascii="Times New Roman" w:hAnsi="Times New Roman"/>
          <w:color w:val="000000" w:themeColor="text1"/>
          <w:kern w:val="0"/>
          <w:sz w:val="24"/>
          <w:szCs w:val="24"/>
          <w14:textFill>
            <w14:solidFill>
              <w14:schemeClr w14:val="tx1"/>
            </w14:solidFill>
          </w14:textFill>
        </w:rPr>
      </w:pPr>
      <w:bookmarkStart w:id="128" w:name="_Toc419045092"/>
      <w:r>
        <w:rPr>
          <w:rFonts w:ascii="宋体" w:hAnsi="宋体" w:cs="宋体"/>
          <w:bCs/>
          <w:smallCaps/>
          <w:color w:val="000000" w:themeColor="text1"/>
          <w:kern w:val="28"/>
          <w:sz w:val="24"/>
          <w:szCs w:val="24"/>
          <w14:textFill>
            <w14:solidFill>
              <w14:schemeClr w14:val="tx1"/>
            </w14:solidFill>
          </w14:textFill>
        </w:rPr>
        <w:t>7.1协商</w:t>
      </w:r>
      <w:bookmarkEnd w:id="128"/>
      <w:r>
        <w:rPr>
          <w:rFonts w:ascii="Times New Roman" w:hAnsi="Times New Roman"/>
          <w:color w:val="000000" w:themeColor="text1"/>
          <w:kern w:val="0"/>
          <w:sz w:val="24"/>
          <w:szCs w:val="24"/>
          <w14:textFill>
            <w14:solidFill>
              <w14:schemeClr w14:val="tx1"/>
            </w14:solidFill>
          </w14:textFill>
        </w:rPr>
        <w:br w:type="textWrapping"/>
      </w:r>
      <w:r>
        <w:rPr>
          <w:rFonts w:ascii="Times New Roman" w:hAnsi="Times New Roman"/>
          <w:color w:val="000000" w:themeColor="text1"/>
          <w:kern w:val="0"/>
          <w:sz w:val="24"/>
          <w:szCs w:val="24"/>
          <w14:textFill>
            <w14:solidFill>
              <w14:schemeClr w14:val="tx1"/>
            </w14:solidFill>
          </w14:textFill>
        </w:rPr>
        <w:t>　　双方应本着诚</w:t>
      </w:r>
      <w:r>
        <w:rPr>
          <w:rFonts w:hint="eastAsia" w:ascii="Times New Roman" w:hAnsi="Times New Roman"/>
          <w:color w:val="000000" w:themeColor="text1"/>
          <w:kern w:val="0"/>
          <w:sz w:val="24"/>
          <w:szCs w:val="24"/>
          <w14:textFill>
            <w14:solidFill>
              <w14:schemeClr w14:val="tx1"/>
            </w14:solidFill>
          </w14:textFill>
        </w:rPr>
        <w:t>实</w:t>
      </w:r>
      <w:r>
        <w:rPr>
          <w:rFonts w:ascii="Times New Roman" w:hAnsi="Times New Roman"/>
          <w:color w:val="000000" w:themeColor="text1"/>
          <w:kern w:val="0"/>
          <w:sz w:val="24"/>
          <w:szCs w:val="24"/>
          <w14:textFill>
            <w14:solidFill>
              <w14:schemeClr w14:val="tx1"/>
            </w14:solidFill>
          </w14:textFill>
        </w:rPr>
        <w:t>信</w:t>
      </w:r>
      <w:r>
        <w:rPr>
          <w:rFonts w:hint="eastAsia" w:ascii="Times New Roman" w:hAnsi="Times New Roman"/>
          <w:color w:val="000000" w:themeColor="text1"/>
          <w:kern w:val="0"/>
          <w:sz w:val="24"/>
          <w:szCs w:val="24"/>
          <w14:textFill>
            <w14:solidFill>
              <w14:schemeClr w14:val="tx1"/>
            </w14:solidFill>
          </w14:textFill>
        </w:rPr>
        <w:t>用的</w:t>
      </w:r>
      <w:r>
        <w:rPr>
          <w:rFonts w:ascii="Times New Roman" w:hAnsi="Times New Roman"/>
          <w:color w:val="000000" w:themeColor="text1"/>
          <w:kern w:val="0"/>
          <w:sz w:val="24"/>
          <w:szCs w:val="24"/>
          <w14:textFill>
            <w14:solidFill>
              <w14:schemeClr w14:val="tx1"/>
            </w14:solidFill>
          </w14:textFill>
        </w:rPr>
        <w:t>原则协商解决</w:t>
      </w:r>
      <w:r>
        <w:rPr>
          <w:rFonts w:hint="eastAsia" w:ascii="Times New Roman" w:hAnsi="Times New Roman"/>
          <w:color w:val="000000" w:themeColor="text1"/>
          <w:kern w:val="0"/>
          <w:sz w:val="24"/>
          <w:szCs w:val="24"/>
          <w14:textFill>
            <w14:solidFill>
              <w14:schemeClr w14:val="tx1"/>
            </w14:solidFill>
          </w14:textFill>
        </w:rPr>
        <w:t>本合同履行过程中发生</w:t>
      </w:r>
      <w:r>
        <w:rPr>
          <w:rFonts w:ascii="Times New Roman" w:hAnsi="Times New Roman"/>
          <w:color w:val="000000" w:themeColor="text1"/>
          <w:kern w:val="0"/>
          <w:sz w:val="24"/>
          <w:szCs w:val="24"/>
          <w14:textFill>
            <w14:solidFill>
              <w14:schemeClr w14:val="tx1"/>
            </w14:solidFill>
          </w14:textFill>
        </w:rPr>
        <w:t>的争议。</w:t>
      </w:r>
      <w:bookmarkStart w:id="129" w:name="37"/>
    </w:p>
    <w:p w14:paraId="53339AE1">
      <w:pPr>
        <w:widowControl/>
        <w:spacing w:line="480" w:lineRule="exact"/>
        <w:ind w:firstLine="480" w:firstLineChars="200"/>
        <w:jc w:val="left"/>
        <w:rPr>
          <w:rFonts w:ascii="宋体" w:hAnsi="宋体"/>
          <w:b/>
          <w:bCs/>
          <w:color w:val="000000" w:themeColor="text1"/>
          <w:kern w:val="0"/>
          <w:sz w:val="24"/>
          <w:szCs w:val="24"/>
          <w14:textFill>
            <w14:solidFill>
              <w14:schemeClr w14:val="tx1"/>
            </w14:solidFill>
          </w14:textFill>
        </w:rPr>
      </w:pPr>
      <w:bookmarkStart w:id="130" w:name="_Toc419045093"/>
      <w:r>
        <w:rPr>
          <w:rFonts w:ascii="宋体" w:hAnsi="宋体" w:cs="宋体"/>
          <w:bCs/>
          <w:smallCaps/>
          <w:color w:val="000000" w:themeColor="text1"/>
          <w:kern w:val="28"/>
          <w:sz w:val="24"/>
          <w:szCs w:val="24"/>
          <w14:textFill>
            <w14:solidFill>
              <w14:schemeClr w14:val="tx1"/>
            </w14:solidFill>
          </w14:textFill>
        </w:rPr>
        <w:t>7.2</w:t>
      </w:r>
      <w:bookmarkEnd w:id="129"/>
      <w:r>
        <w:rPr>
          <w:rFonts w:ascii="宋体" w:hAnsi="宋体" w:cs="宋体"/>
          <w:bCs/>
          <w:smallCaps/>
          <w:color w:val="000000" w:themeColor="text1"/>
          <w:kern w:val="28"/>
          <w:sz w:val="24"/>
          <w:szCs w:val="24"/>
          <w14:textFill>
            <w14:solidFill>
              <w14:schemeClr w14:val="tx1"/>
            </w14:solidFill>
          </w14:textFill>
        </w:rPr>
        <w:t>调解</w:t>
      </w:r>
      <w:bookmarkEnd w:id="130"/>
      <w:r>
        <w:rPr>
          <w:rFonts w:ascii="Times New Roman" w:hAnsi="Times New Roman"/>
          <w:color w:val="000000" w:themeColor="text1"/>
          <w:kern w:val="0"/>
          <w:sz w:val="24"/>
          <w:szCs w:val="24"/>
          <w14:textFill>
            <w14:solidFill>
              <w14:schemeClr w14:val="tx1"/>
            </w14:solidFill>
          </w14:textFill>
        </w:rPr>
        <w:br w:type="textWrapping"/>
      </w:r>
      <w:r>
        <w:rPr>
          <w:rFonts w:ascii="Times New Roman" w:hAnsi="Times New Roman"/>
          <w:color w:val="000000" w:themeColor="text1"/>
          <w:kern w:val="0"/>
          <w:sz w:val="24"/>
          <w:szCs w:val="24"/>
          <w14:textFill>
            <w14:solidFill>
              <w14:schemeClr w14:val="tx1"/>
            </w14:solidFill>
          </w14:textFill>
        </w:rPr>
        <w:t>　　如果双方不能在14</w:t>
      </w:r>
      <w:r>
        <w:rPr>
          <w:rFonts w:hint="eastAsia" w:ascii="Times New Roman" w:hAnsi="Times New Roman"/>
          <w:color w:val="000000" w:themeColor="text1"/>
          <w:kern w:val="0"/>
          <w:sz w:val="24"/>
          <w:szCs w:val="24"/>
          <w14:textFill>
            <w14:solidFill>
              <w14:schemeClr w14:val="tx1"/>
            </w14:solidFill>
          </w14:textFill>
        </w:rPr>
        <w:t>日</w:t>
      </w:r>
      <w:r>
        <w:rPr>
          <w:rFonts w:ascii="Times New Roman" w:hAnsi="Times New Roman"/>
          <w:color w:val="000000" w:themeColor="text1"/>
          <w:kern w:val="0"/>
          <w:sz w:val="24"/>
          <w:szCs w:val="24"/>
          <w14:textFill>
            <w14:solidFill>
              <w14:schemeClr w14:val="tx1"/>
            </w14:solidFill>
          </w14:textFill>
        </w:rPr>
        <w:t>内或双方商定的其他时间内解决本合同争议，可以将其提交给专用条件约定的或事后达成协议的调解人进行调解。</w:t>
      </w:r>
    </w:p>
    <w:p w14:paraId="62A74B98">
      <w:pPr>
        <w:spacing w:line="480" w:lineRule="exact"/>
        <w:ind w:firstLine="480" w:firstLineChars="200"/>
        <w:rPr>
          <w:rFonts w:hint="eastAsia" w:ascii="Times New Roman" w:hAnsi="Times New Roman"/>
          <w:b/>
          <w:bCs/>
          <w:color w:val="000000" w:themeColor="text1"/>
          <w:kern w:val="0"/>
          <w:sz w:val="24"/>
          <w:szCs w:val="24"/>
          <w14:textFill>
            <w14:solidFill>
              <w14:schemeClr w14:val="tx1"/>
            </w14:solidFill>
          </w14:textFill>
        </w:rPr>
      </w:pPr>
      <w:bookmarkStart w:id="131" w:name="38"/>
      <w:bookmarkStart w:id="132" w:name="_Toc419045094"/>
      <w:r>
        <w:rPr>
          <w:rFonts w:ascii="宋体" w:hAnsi="宋体" w:cs="宋体"/>
          <w:bCs/>
          <w:smallCaps/>
          <w:color w:val="000000" w:themeColor="text1"/>
          <w:kern w:val="28"/>
          <w:sz w:val="24"/>
          <w:szCs w:val="24"/>
          <w14:textFill>
            <w14:solidFill>
              <w14:schemeClr w14:val="tx1"/>
            </w14:solidFill>
          </w14:textFill>
        </w:rPr>
        <w:t>7.</w:t>
      </w:r>
      <w:bookmarkEnd w:id="131"/>
      <w:r>
        <w:rPr>
          <w:rFonts w:ascii="宋体" w:hAnsi="宋体" w:cs="宋体"/>
          <w:bCs/>
          <w:smallCaps/>
          <w:color w:val="000000" w:themeColor="text1"/>
          <w:kern w:val="28"/>
          <w:sz w:val="24"/>
          <w:szCs w:val="24"/>
          <w14:textFill>
            <w14:solidFill>
              <w14:schemeClr w14:val="tx1"/>
            </w14:solidFill>
          </w14:textFill>
        </w:rPr>
        <w:t>3仲裁或诉讼</w:t>
      </w:r>
      <w:bookmarkEnd w:id="132"/>
      <w:r>
        <w:rPr>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　　</w:t>
      </w:r>
      <w:r>
        <w:rPr>
          <w:rFonts w:ascii="Times New Roman" w:hAnsi="Times New Roman"/>
          <w:color w:val="000000" w:themeColor="text1"/>
          <w:kern w:val="0"/>
          <w:sz w:val="24"/>
          <w:szCs w:val="24"/>
          <w14:textFill>
            <w14:solidFill>
              <w14:schemeClr w14:val="tx1"/>
            </w14:solidFill>
          </w14:textFill>
        </w:rPr>
        <w:t>双方均有权不经调解直接向专用条件约定的仲裁机构申请仲裁或向有管辖权的人民法院提起诉讼。</w:t>
      </w:r>
    </w:p>
    <w:p w14:paraId="6A606EF1">
      <w:pPr>
        <w:spacing w:line="480" w:lineRule="exact"/>
        <w:ind w:firstLine="480" w:firstLineChars="200"/>
        <w:rPr>
          <w:rFonts w:ascii="宋体" w:hAnsi="宋体"/>
          <w:b/>
          <w:bCs/>
          <w:color w:val="000000" w:themeColor="text1"/>
          <w:sz w:val="24"/>
          <w:szCs w:val="24"/>
          <w14:textFill>
            <w14:solidFill>
              <w14:schemeClr w14:val="tx1"/>
            </w14:solidFill>
          </w14:textFill>
        </w:rPr>
      </w:pPr>
      <w:bookmarkStart w:id="133" w:name="_Toc419045095"/>
      <w:r>
        <w:rPr>
          <w:rFonts w:hint="eastAsia" w:ascii="宋体" w:hAnsi="宋体"/>
          <w:b/>
          <w:bCs/>
          <w:color w:val="000000" w:themeColor="text1"/>
          <w:sz w:val="24"/>
          <w:szCs w:val="24"/>
          <w14:textFill>
            <w14:solidFill>
              <w14:schemeClr w14:val="tx1"/>
            </w14:solidFill>
          </w14:textFill>
        </w:rPr>
        <w:t>8.其他</w:t>
      </w:r>
      <w:bookmarkEnd w:id="133"/>
    </w:p>
    <w:p w14:paraId="45F5BD7D">
      <w:pPr>
        <w:pStyle w:val="10"/>
        <w:spacing w:before="0" w:after="0" w:line="480" w:lineRule="exact"/>
        <w:ind w:firstLine="480" w:firstLineChars="200"/>
        <w:jc w:val="left"/>
        <w:rPr>
          <w:rFonts w:ascii="宋体" w:hAnsi="宋体"/>
          <w:b w:val="0"/>
          <w:color w:val="000000" w:themeColor="text1"/>
          <w:sz w:val="24"/>
          <w:szCs w:val="24"/>
          <w14:textFill>
            <w14:solidFill>
              <w14:schemeClr w14:val="tx1"/>
            </w14:solidFill>
          </w14:textFill>
        </w:rPr>
      </w:pPr>
      <w:bookmarkStart w:id="134" w:name="39"/>
      <w:bookmarkStart w:id="135" w:name="_Toc256000053"/>
      <w:bookmarkStart w:id="136" w:name="_Toc256000161"/>
      <w:bookmarkStart w:id="137" w:name="_Toc419045096"/>
      <w:r>
        <w:rPr>
          <w:rFonts w:hint="eastAsia" w:ascii="宋体" w:hAnsi="宋体"/>
          <w:b w:val="0"/>
          <w:smallCaps/>
          <w:color w:val="000000" w:themeColor="text1"/>
          <w:sz w:val="24"/>
          <w:szCs w:val="24"/>
          <w14:textFill>
            <w14:solidFill>
              <w14:schemeClr w14:val="tx1"/>
            </w14:solidFill>
          </w14:textFill>
        </w:rPr>
        <w:t>8.1</w:t>
      </w:r>
      <w:bookmarkEnd w:id="134"/>
      <w:r>
        <w:rPr>
          <w:rFonts w:ascii="宋体" w:hAnsi="宋体"/>
          <w:b w:val="0"/>
          <w:color w:val="000000" w:themeColor="text1"/>
          <w:sz w:val="24"/>
          <w:szCs w:val="24"/>
          <w14:textFill>
            <w14:solidFill>
              <w14:schemeClr w14:val="tx1"/>
            </w14:solidFill>
          </w14:textFill>
        </w:rPr>
        <w:t>考察</w:t>
      </w:r>
      <w:r>
        <w:rPr>
          <w:rFonts w:hint="eastAsia" w:ascii="宋体" w:hAnsi="宋体"/>
          <w:b w:val="0"/>
          <w:color w:val="000000" w:themeColor="text1"/>
          <w:sz w:val="24"/>
          <w:szCs w:val="24"/>
          <w14:textFill>
            <w14:solidFill>
              <w14:schemeClr w14:val="tx1"/>
            </w14:solidFill>
          </w14:textFill>
        </w:rPr>
        <w:t>及相关</w:t>
      </w:r>
      <w:r>
        <w:rPr>
          <w:rFonts w:ascii="宋体" w:hAnsi="宋体"/>
          <w:b w:val="0"/>
          <w:color w:val="000000" w:themeColor="text1"/>
          <w:sz w:val="24"/>
          <w:szCs w:val="24"/>
          <w14:textFill>
            <w14:solidFill>
              <w14:schemeClr w14:val="tx1"/>
            </w14:solidFill>
          </w14:textFill>
        </w:rPr>
        <w:t>费用</w:t>
      </w:r>
      <w:bookmarkEnd w:id="135"/>
      <w:bookmarkEnd w:id="136"/>
      <w:bookmarkEnd w:id="137"/>
    </w:p>
    <w:p w14:paraId="502E6201">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D2F02F6">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38" w:name="_Toc256000054"/>
      <w:bookmarkStart w:id="139" w:name="_Toc256000162"/>
      <w:r>
        <w:rPr>
          <w:rFonts w:hint="eastAsia" w:ascii="宋体" w:hAnsi="宋体"/>
          <w:b w:val="0"/>
          <w:color w:val="000000" w:themeColor="text1"/>
          <w:sz w:val="24"/>
          <w:szCs w:val="24"/>
          <w14:textFill>
            <w14:solidFill>
              <w14:schemeClr w14:val="tx1"/>
            </w14:solidFill>
          </w14:textFill>
        </w:rPr>
        <w:t>8.2奖励</w:t>
      </w:r>
      <w:bookmarkEnd w:id="138"/>
      <w:bookmarkEnd w:id="139"/>
    </w:p>
    <w:p w14:paraId="35CC81D4">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40D237FF">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40" w:name="_Toc256000055"/>
      <w:bookmarkStart w:id="141" w:name="_Toc256000163"/>
      <w:r>
        <w:rPr>
          <w:rFonts w:hint="eastAsia" w:ascii="宋体" w:hAnsi="宋体"/>
          <w:b w:val="0"/>
          <w:color w:val="000000" w:themeColor="text1"/>
          <w:sz w:val="24"/>
          <w:szCs w:val="24"/>
          <w14:textFill>
            <w14:solidFill>
              <w14:schemeClr w14:val="tx1"/>
            </w14:solidFill>
          </w14:textFill>
        </w:rPr>
        <w:t>8.3保密</w:t>
      </w:r>
      <w:bookmarkEnd w:id="140"/>
      <w:bookmarkEnd w:id="141"/>
    </w:p>
    <w:p w14:paraId="4D26419E">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5DBF3FDF">
      <w:pPr>
        <w:spacing w:line="480" w:lineRule="exact"/>
        <w:rPr>
          <w:rFonts w:hint="eastAsia" w:ascii="Cambria" w:hAnsi="Cambria"/>
          <w:b/>
          <w:bCs/>
          <w:color w:val="000000" w:themeColor="text1"/>
          <w:sz w:val="24"/>
          <w:szCs w:val="24"/>
          <w14:textFill>
            <w14:solidFill>
              <w14:schemeClr w14:val="tx1"/>
            </w14:solidFill>
          </w14:textFill>
        </w:rPr>
      </w:pPr>
      <w:r>
        <w:rPr>
          <w:rFonts w:hint="eastAsia"/>
          <w:bCs/>
          <w:smallCaps/>
          <w:color w:val="000000" w:themeColor="text1"/>
          <w:sz w:val="24"/>
          <w:szCs w:val="24"/>
          <w14:textFill>
            <w14:solidFill>
              <w14:schemeClr w14:val="tx1"/>
            </w14:solidFill>
          </w14:textFill>
        </w:rPr>
        <w:t xml:space="preserve">　　 </w:t>
      </w:r>
      <w:bookmarkStart w:id="142" w:name="_Toc419045097"/>
      <w:r>
        <w:rPr>
          <w:rFonts w:hint="eastAsia" w:ascii="宋体" w:hAnsi="宋体"/>
          <w:bCs/>
          <w:color w:val="000000" w:themeColor="text1"/>
          <w:kern w:val="28"/>
          <w:sz w:val="24"/>
          <w:szCs w:val="24"/>
          <w14:textFill>
            <w14:solidFill>
              <w14:schemeClr w14:val="tx1"/>
            </w14:solidFill>
          </w14:textFill>
        </w:rPr>
        <w:t>8.4</w:t>
      </w:r>
      <w:bookmarkEnd w:id="142"/>
      <w:r>
        <w:rPr>
          <w:rFonts w:hint="eastAsia" w:ascii="宋体" w:hAnsi="宋体"/>
          <w:bCs/>
          <w:color w:val="000000" w:themeColor="text1"/>
          <w:kern w:val="28"/>
          <w:sz w:val="24"/>
          <w:szCs w:val="24"/>
          <w14:textFill>
            <w14:solidFill>
              <w14:schemeClr w14:val="tx1"/>
            </w14:solidFill>
          </w14:textFill>
        </w:rPr>
        <w:t>联络</w:t>
      </w:r>
    </w:p>
    <w:p w14:paraId="6B324312">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8.4.1与合同有关的通知、指示、要求、决定等，均应采用书面形式，并应在专用条件约定的期限内送达接收人和送达地点。</w:t>
      </w:r>
    </w:p>
    <w:p w14:paraId="0B871D98">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14:paraId="7A35D398">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p>
    <w:p w14:paraId="06ADC0DA">
      <w:pPr>
        <w:pStyle w:val="10"/>
        <w:spacing w:before="0" w:after="0" w:line="480" w:lineRule="exact"/>
        <w:ind w:firstLine="480" w:firstLineChars="200"/>
        <w:jc w:val="left"/>
        <w:rPr>
          <w:rFonts w:hint="eastAsia" w:ascii="宋体" w:hAnsi="宋体"/>
          <w:b w:val="0"/>
          <w:color w:val="000000" w:themeColor="text1"/>
          <w:sz w:val="24"/>
          <w:szCs w:val="24"/>
          <w14:textFill>
            <w14:solidFill>
              <w14:schemeClr w14:val="tx1"/>
            </w14:solidFill>
          </w14:textFill>
        </w:rPr>
      </w:pPr>
      <w:bookmarkStart w:id="143" w:name="_Toc256000056"/>
      <w:bookmarkStart w:id="144" w:name="_Toc256000164"/>
      <w:r>
        <w:rPr>
          <w:rFonts w:hint="eastAsia" w:ascii="宋体" w:hAnsi="宋体"/>
          <w:b w:val="0"/>
          <w:color w:val="000000" w:themeColor="text1"/>
          <w:sz w:val="24"/>
          <w:szCs w:val="24"/>
          <w14:textFill>
            <w14:solidFill>
              <w14:schemeClr w14:val="tx1"/>
            </w14:solidFill>
          </w14:textFill>
        </w:rPr>
        <w:t>8.5知识产权</w:t>
      </w:r>
      <w:bookmarkEnd w:id="143"/>
      <w:bookmarkEnd w:id="144"/>
    </w:p>
    <w:p w14:paraId="6824FA76">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1E90B0A6">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07457EE">
      <w:pPr>
        <w:spacing w:line="480" w:lineRule="exact"/>
        <w:ind w:firstLine="480" w:firstLineChars="200"/>
        <w:rPr>
          <w:rFonts w:hint="eastAsia" w:ascii="宋体" w:hAnsi="宋体" w:cs="宋体"/>
          <w:bCs/>
          <w:smallCaps/>
          <w:color w:val="000000" w:themeColor="text1"/>
          <w:sz w:val="24"/>
          <w:szCs w:val="24"/>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24D70F1F">
      <w:pPr>
        <w:spacing w:line="480" w:lineRule="exact"/>
        <w:ind w:firstLine="480" w:firstLineChars="200"/>
        <w:rPr>
          <w:rFonts w:hint="eastAsia" w:ascii="Times New Roman" w:hAnsi="Times New Roman"/>
          <w:b/>
          <w:bCs/>
          <w:color w:val="000000" w:themeColor="text1"/>
          <w:kern w:val="44"/>
          <w:sz w:val="30"/>
          <w:szCs w:val="30"/>
          <w14:textFill>
            <w14:solidFill>
              <w14:schemeClr w14:val="tx1"/>
            </w14:solidFill>
          </w14:textFill>
        </w:rPr>
      </w:pPr>
      <w:r>
        <w:rPr>
          <w:rFonts w:hint="eastAsia" w:ascii="宋体" w:hAnsi="宋体" w:cs="宋体"/>
          <w:bCs/>
          <w:smallCaps/>
          <w:color w:val="000000" w:themeColor="text1"/>
          <w:kern w:val="28"/>
          <w:sz w:val="24"/>
          <w:szCs w:val="24"/>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bookmarkStart w:id="145" w:name="_Toc419045098"/>
      <w:bookmarkStart w:id="146" w:name="_Toc256000165"/>
      <w:bookmarkStart w:id="147" w:name="_Toc256000057"/>
    </w:p>
    <w:p w14:paraId="429A659E">
      <w:pPr>
        <w:keepNext/>
        <w:keepLines/>
        <w:spacing w:line="240" w:lineRule="auto"/>
        <w:jc w:val="center"/>
        <w:outlineLvl w:val="0"/>
        <w:rPr>
          <w:rFonts w:hint="eastAsia" w:ascii="Times New Roman" w:hAnsi="Times New Roman"/>
          <w:b/>
          <w:bCs/>
          <w:color w:val="000000" w:themeColor="text1"/>
          <w:kern w:val="44"/>
          <w:sz w:val="30"/>
          <w:szCs w:val="30"/>
          <w14:textFill>
            <w14:solidFill>
              <w14:schemeClr w14:val="tx1"/>
            </w14:solidFill>
          </w14:textFill>
        </w:rPr>
      </w:pPr>
    </w:p>
    <w:p w14:paraId="3F7C756B">
      <w:pPr>
        <w:pStyle w:val="17"/>
        <w:rPr>
          <w:rFonts w:hint="eastAsia" w:ascii="Times New Roman" w:hAnsi="Times New Roman"/>
          <w:b/>
          <w:bCs/>
          <w:color w:val="000000" w:themeColor="text1"/>
          <w:kern w:val="44"/>
          <w:sz w:val="30"/>
          <w:szCs w:val="30"/>
          <w14:textFill>
            <w14:solidFill>
              <w14:schemeClr w14:val="tx1"/>
            </w14:solidFill>
          </w14:textFill>
        </w:rPr>
      </w:pPr>
    </w:p>
    <w:p w14:paraId="492EE1C1">
      <w:pPr>
        <w:pStyle w:val="17"/>
        <w:rPr>
          <w:rFonts w:hint="eastAsia" w:ascii="Times New Roman" w:hAnsi="Times New Roman"/>
          <w:b/>
          <w:bCs/>
          <w:color w:val="000000" w:themeColor="text1"/>
          <w:kern w:val="44"/>
          <w:sz w:val="30"/>
          <w:szCs w:val="30"/>
          <w14:textFill>
            <w14:solidFill>
              <w14:schemeClr w14:val="tx1"/>
            </w14:solidFill>
          </w14:textFill>
        </w:rPr>
      </w:pPr>
    </w:p>
    <w:p w14:paraId="5666CF42">
      <w:pPr>
        <w:pStyle w:val="17"/>
        <w:rPr>
          <w:rFonts w:hint="eastAsia" w:ascii="Times New Roman" w:hAnsi="Times New Roman"/>
          <w:b/>
          <w:bCs/>
          <w:color w:val="000000" w:themeColor="text1"/>
          <w:kern w:val="44"/>
          <w:sz w:val="30"/>
          <w:szCs w:val="30"/>
          <w14:textFill>
            <w14:solidFill>
              <w14:schemeClr w14:val="tx1"/>
            </w14:solidFill>
          </w14:textFill>
        </w:rPr>
      </w:pPr>
    </w:p>
    <w:p w14:paraId="48FAD1B0">
      <w:pPr>
        <w:pStyle w:val="17"/>
        <w:rPr>
          <w:rFonts w:hint="eastAsia" w:ascii="Times New Roman" w:hAnsi="Times New Roman"/>
          <w:b/>
          <w:bCs/>
          <w:color w:val="000000" w:themeColor="text1"/>
          <w:kern w:val="44"/>
          <w:sz w:val="30"/>
          <w:szCs w:val="30"/>
          <w14:textFill>
            <w14:solidFill>
              <w14:schemeClr w14:val="tx1"/>
            </w14:solidFill>
          </w14:textFill>
        </w:rPr>
      </w:pPr>
    </w:p>
    <w:p w14:paraId="68D366C6">
      <w:pPr>
        <w:pStyle w:val="17"/>
        <w:rPr>
          <w:rFonts w:hint="eastAsia" w:ascii="Times New Roman" w:hAnsi="Times New Roman"/>
          <w:b/>
          <w:bCs/>
          <w:color w:val="000000" w:themeColor="text1"/>
          <w:kern w:val="44"/>
          <w:sz w:val="30"/>
          <w:szCs w:val="30"/>
          <w14:textFill>
            <w14:solidFill>
              <w14:schemeClr w14:val="tx1"/>
            </w14:solidFill>
          </w14:textFill>
        </w:rPr>
      </w:pPr>
    </w:p>
    <w:p w14:paraId="547F1D1F">
      <w:pPr>
        <w:keepNext/>
        <w:keepLines/>
        <w:spacing w:line="240" w:lineRule="auto"/>
        <w:jc w:val="center"/>
        <w:outlineLvl w:val="0"/>
        <w:rPr>
          <w:rFonts w:hint="eastAsia" w:ascii="Times New Roman" w:hAnsi="Times New Roman"/>
          <w:b/>
          <w:bCs/>
          <w:color w:val="000000" w:themeColor="text1"/>
          <w:kern w:val="44"/>
          <w:sz w:val="30"/>
          <w:szCs w:val="30"/>
          <w14:textFill>
            <w14:solidFill>
              <w14:schemeClr w14:val="tx1"/>
            </w14:solidFill>
          </w14:textFill>
        </w:rPr>
      </w:pPr>
      <w:r>
        <w:rPr>
          <w:rFonts w:hint="eastAsia" w:ascii="Times New Roman" w:hAnsi="Times New Roman"/>
          <w:b/>
          <w:bCs/>
          <w:color w:val="000000" w:themeColor="text1"/>
          <w:kern w:val="44"/>
          <w:sz w:val="30"/>
          <w:szCs w:val="30"/>
          <w14:textFill>
            <w14:solidFill>
              <w14:schemeClr w14:val="tx1"/>
            </w14:solidFill>
          </w14:textFill>
        </w:rPr>
        <w:t>第三部分</w:t>
      </w:r>
      <w:r>
        <w:rPr>
          <w:rFonts w:hint="eastAsia" w:ascii="Times New Roman" w:hAnsi="Times New Roman" w:eastAsia="宋体"/>
          <w:b/>
          <w:bCs/>
          <w:color w:val="000000" w:themeColor="text1"/>
          <w:kern w:val="44"/>
          <w:sz w:val="30"/>
          <w:szCs w:val="30"/>
          <w:lang w:val="en-US" w:eastAsia="zh-CN"/>
          <w14:textFill>
            <w14:solidFill>
              <w14:schemeClr w14:val="tx1"/>
            </w14:solidFill>
          </w14:textFill>
        </w:rPr>
        <w:t xml:space="preserve"> </w:t>
      </w:r>
      <w:r>
        <w:rPr>
          <w:rFonts w:hint="eastAsia" w:ascii="Times New Roman" w:hAnsi="Times New Roman"/>
          <w:b/>
          <w:bCs/>
          <w:color w:val="000000" w:themeColor="text1"/>
          <w:kern w:val="44"/>
          <w:sz w:val="30"/>
          <w:szCs w:val="30"/>
          <w14:textFill>
            <w14:solidFill>
              <w14:schemeClr w14:val="tx1"/>
            </w14:solidFill>
          </w14:textFill>
        </w:rPr>
        <w:t>专用条件</w:t>
      </w:r>
      <w:bookmarkEnd w:id="145"/>
      <w:bookmarkEnd w:id="146"/>
      <w:bookmarkEnd w:id="147"/>
      <w:bookmarkStart w:id="148" w:name="45"/>
    </w:p>
    <w:bookmarkEnd w:id="148"/>
    <w:p w14:paraId="58E3A49F">
      <w:pPr>
        <w:pStyle w:val="12"/>
        <w:spacing w:before="0" w:after="0" w:line="360" w:lineRule="auto"/>
        <w:ind w:firstLine="480" w:firstLineChars="200"/>
        <w:jc w:val="left"/>
        <w:rPr>
          <w:rFonts w:hint="eastAsia"/>
          <w:color w:val="000000" w:themeColor="text1"/>
          <w:sz w:val="24"/>
          <w:szCs w:val="24"/>
          <w14:textFill>
            <w14:solidFill>
              <w14:schemeClr w14:val="tx1"/>
            </w14:solidFill>
          </w14:textFill>
        </w:rPr>
      </w:pPr>
      <w:bookmarkStart w:id="149" w:name="_Toc256000058"/>
      <w:bookmarkStart w:id="150" w:name="_Toc256000166"/>
      <w:bookmarkStart w:id="151" w:name="_Toc419045099"/>
      <w:r>
        <w:rPr>
          <w:rFonts w:hint="eastAsia"/>
          <w:color w:val="000000" w:themeColor="text1"/>
          <w:sz w:val="24"/>
          <w:szCs w:val="24"/>
          <w14:textFill>
            <w14:solidFill>
              <w14:schemeClr w14:val="tx1"/>
            </w14:solidFill>
          </w14:textFill>
        </w:rPr>
        <w:t>1.词语定义、语言、解释顺序与适用法律</w:t>
      </w:r>
      <w:bookmarkEnd w:id="149"/>
      <w:bookmarkEnd w:id="150"/>
      <w:bookmarkEnd w:id="151"/>
    </w:p>
    <w:p w14:paraId="5B0D036F">
      <w:pPr>
        <w:spacing w:line="360" w:lineRule="auto"/>
        <w:ind w:firstLine="468"/>
        <w:rPr>
          <w:rFonts w:hint="eastAsia" w:ascii="宋体" w:hAnsi="宋体"/>
          <w:bCs/>
          <w:color w:val="000000" w:themeColor="text1"/>
          <w:sz w:val="24"/>
          <w:szCs w:val="24"/>
          <w14:textFill>
            <w14:solidFill>
              <w14:schemeClr w14:val="tx1"/>
            </w14:solidFill>
          </w14:textFill>
        </w:rPr>
      </w:pPr>
      <w:bookmarkStart w:id="152" w:name="_Toc419045101"/>
      <w:r>
        <w:rPr>
          <w:rFonts w:hint="eastAsia" w:ascii="宋体" w:hAnsi="宋体"/>
          <w:bCs/>
          <w:color w:val="000000" w:themeColor="text1"/>
          <w:kern w:val="28"/>
          <w:sz w:val="24"/>
          <w:szCs w:val="24"/>
          <w14:textFill>
            <w14:solidFill>
              <w14:schemeClr w14:val="tx1"/>
            </w14:solidFill>
          </w14:textFill>
        </w:rPr>
        <w:t>1.2 语言</w:t>
      </w:r>
      <w:bookmarkEnd w:id="152"/>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本合同文件除使用中文外，还可用</w:t>
      </w:r>
      <w:r>
        <w:rPr>
          <w:rFonts w:hint="eastAsia"/>
          <w:color w:val="000000" w:themeColor="text1"/>
          <w:sz w:val="24"/>
          <w:szCs w:val="24"/>
          <w:u w:val="single"/>
          <w14:textFill>
            <w14:solidFill>
              <w14:schemeClr w14:val="tx1"/>
            </w14:solidFill>
          </w14:textFill>
        </w:rPr>
        <w:t xml:space="preserve">   无   </w:t>
      </w:r>
      <w:r>
        <w:rPr>
          <w:rFonts w:hint="eastAsia"/>
          <w:color w:val="000000" w:themeColor="text1"/>
          <w:sz w:val="24"/>
          <w:szCs w:val="24"/>
          <w14:textFill>
            <w14:solidFill>
              <w14:schemeClr w14:val="tx1"/>
            </w14:solidFill>
          </w14:textFill>
        </w:rPr>
        <w:t>。</w:t>
      </w:r>
    </w:p>
    <w:p w14:paraId="5827E5BE">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53" w:name="_Toc256000059"/>
      <w:bookmarkStart w:id="154" w:name="_Toc256000167"/>
      <w:r>
        <w:rPr>
          <w:rFonts w:hint="eastAsia" w:ascii="宋体" w:hAnsi="宋体"/>
          <w:b w:val="0"/>
          <w:color w:val="000000" w:themeColor="text1"/>
          <w:sz w:val="24"/>
          <w:szCs w:val="24"/>
          <w14:textFill>
            <w14:solidFill>
              <w14:schemeClr w14:val="tx1"/>
            </w14:solidFill>
          </w14:textFill>
        </w:rPr>
        <w:t>1.3合同</w:t>
      </w:r>
      <w:r>
        <w:rPr>
          <w:rFonts w:ascii="宋体" w:hAnsi="宋体"/>
          <w:b w:val="0"/>
          <w:color w:val="000000" w:themeColor="text1"/>
          <w:sz w:val="24"/>
          <w:szCs w:val="24"/>
          <w14:textFill>
            <w14:solidFill>
              <w14:schemeClr w14:val="tx1"/>
            </w14:solidFill>
          </w14:textFill>
        </w:rPr>
        <w:t>文件的</w:t>
      </w:r>
      <w:r>
        <w:rPr>
          <w:rFonts w:hint="eastAsia" w:ascii="宋体" w:hAnsi="宋体"/>
          <w:b w:val="0"/>
          <w:color w:val="000000" w:themeColor="text1"/>
          <w:sz w:val="24"/>
          <w:szCs w:val="24"/>
          <w14:textFill>
            <w14:solidFill>
              <w14:schemeClr w14:val="tx1"/>
            </w14:solidFill>
          </w14:textFill>
        </w:rPr>
        <w:t>优先</w:t>
      </w:r>
      <w:r>
        <w:rPr>
          <w:rFonts w:ascii="宋体" w:hAnsi="宋体"/>
          <w:b w:val="0"/>
          <w:color w:val="000000" w:themeColor="text1"/>
          <w:sz w:val="24"/>
          <w:szCs w:val="24"/>
          <w14:textFill>
            <w14:solidFill>
              <w14:schemeClr w14:val="tx1"/>
            </w14:solidFill>
          </w14:textFill>
        </w:rPr>
        <w:t>顺序</w:t>
      </w:r>
      <w:bookmarkEnd w:id="153"/>
      <w:bookmarkEnd w:id="154"/>
    </w:p>
    <w:p w14:paraId="6BCB7346">
      <w:pPr>
        <w:spacing w:line="360" w:lineRule="auto"/>
        <w:ind w:firstLine="468"/>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本合同文件的解释顺序为：</w:t>
      </w:r>
      <w:r>
        <w:rPr>
          <w:rFonts w:hint="eastAsia"/>
          <w:color w:val="000000" w:themeColor="text1"/>
          <w:sz w:val="24"/>
          <w:szCs w:val="24"/>
          <w:u w:val="single"/>
          <w14:textFill>
            <w14:solidFill>
              <w14:schemeClr w14:val="tx1"/>
            </w14:solidFill>
          </w14:textFill>
        </w:rPr>
        <w:t>1、本合同履行过程中双方以书面形式签署的补充和修正文件。2、本合同协议书。3、本合同专用条款。4、本合同通用条款</w:t>
      </w:r>
      <w:r>
        <w:rPr>
          <w:rFonts w:hint="eastAsia"/>
          <w:color w:val="000000" w:themeColor="text1"/>
          <w:sz w:val="24"/>
          <w:szCs w:val="24"/>
          <w14:textFill>
            <w14:solidFill>
              <w14:schemeClr w14:val="tx1"/>
            </w14:solidFill>
          </w14:textFill>
        </w:rPr>
        <w:t>。</w:t>
      </w:r>
    </w:p>
    <w:p w14:paraId="0FCF9B92">
      <w:pPr>
        <w:spacing w:line="360" w:lineRule="auto"/>
        <w:ind w:firstLine="468"/>
        <w:rPr>
          <w:rFonts w:hint="eastAsia" w:ascii="宋体" w:hAnsi="宋体"/>
          <w:bCs/>
          <w:color w:val="000000" w:themeColor="text1"/>
          <w:sz w:val="24"/>
          <w:szCs w:val="24"/>
          <w14:textFill>
            <w14:solidFill>
              <w14:schemeClr w14:val="tx1"/>
            </w14:solidFill>
          </w14:textFill>
        </w:rPr>
      </w:pPr>
      <w:bookmarkStart w:id="155" w:name="_Toc419045102"/>
      <w:r>
        <w:rPr>
          <w:rFonts w:hint="eastAsia" w:ascii="宋体" w:hAnsi="宋体"/>
          <w:bCs/>
          <w:color w:val="000000" w:themeColor="text1"/>
          <w:kern w:val="28"/>
          <w:sz w:val="24"/>
          <w:szCs w:val="24"/>
          <w14:textFill>
            <w14:solidFill>
              <w14:schemeClr w14:val="tx1"/>
            </w14:solidFill>
          </w14:textFill>
        </w:rPr>
        <w:t>1.4适用法律</w:t>
      </w:r>
      <w:bookmarkEnd w:id="155"/>
    </w:p>
    <w:p w14:paraId="7E900D06">
      <w:pPr>
        <w:spacing w:line="360" w:lineRule="auto"/>
        <w:ind w:left="210" w:leftChars="100" w:firstLine="120" w:firstLineChars="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本合同适用的其他规范性文件包括:</w:t>
      </w:r>
      <w:r>
        <w:rPr>
          <w:rFonts w:hint="eastAsia"/>
          <w:color w:val="000000" w:themeColor="text1"/>
          <w:sz w:val="24"/>
          <w:szCs w:val="24"/>
          <w:u w:val="single"/>
          <w14:textFill>
            <w14:solidFill>
              <w14:schemeClr w14:val="tx1"/>
            </w14:solidFill>
          </w14:textFill>
        </w:rPr>
        <w:t xml:space="preserve"> 执行现行法律法规。             </w:t>
      </w:r>
    </w:p>
    <w:p w14:paraId="3726E68F">
      <w:pPr>
        <w:pStyle w:val="12"/>
        <w:spacing w:before="0" w:after="0" w:line="360" w:lineRule="auto"/>
        <w:ind w:firstLine="480" w:firstLineChars="200"/>
        <w:jc w:val="left"/>
        <w:rPr>
          <w:rFonts w:hint="eastAsia"/>
          <w:color w:val="000000" w:themeColor="text1"/>
          <w:sz w:val="24"/>
          <w:szCs w:val="24"/>
          <w14:textFill>
            <w14:solidFill>
              <w14:schemeClr w14:val="tx1"/>
            </w14:solidFill>
          </w14:textFill>
        </w:rPr>
      </w:pPr>
      <w:bookmarkStart w:id="156" w:name="_Toc419045103"/>
      <w:bookmarkStart w:id="157" w:name="_Toc256000168"/>
      <w:bookmarkStart w:id="158" w:name="_Toc256000060"/>
      <w:r>
        <w:rPr>
          <w:rFonts w:hint="eastAsia"/>
          <w:color w:val="000000" w:themeColor="text1"/>
          <w:sz w:val="24"/>
          <w:szCs w:val="24"/>
          <w14:textFill>
            <w14:solidFill>
              <w14:schemeClr w14:val="tx1"/>
            </w14:solidFill>
          </w14:textFill>
        </w:rPr>
        <w:t>2.委托人的义务</w:t>
      </w:r>
      <w:bookmarkEnd w:id="156"/>
      <w:bookmarkEnd w:id="157"/>
      <w:bookmarkEnd w:id="158"/>
    </w:p>
    <w:p w14:paraId="024CB83C">
      <w:pPr>
        <w:spacing w:line="360" w:lineRule="auto"/>
        <w:ind w:firstLine="468"/>
        <w:rPr>
          <w:rFonts w:hint="eastAsia" w:ascii="宋体" w:hAnsi="宋体"/>
          <w:bCs/>
          <w:color w:val="000000" w:themeColor="text1"/>
          <w:sz w:val="24"/>
          <w:szCs w:val="24"/>
          <w14:textFill>
            <w14:solidFill>
              <w14:schemeClr w14:val="tx1"/>
            </w14:solidFill>
          </w14:textFill>
        </w:rPr>
      </w:pPr>
      <w:bookmarkStart w:id="159" w:name="_Toc419045104"/>
      <w:r>
        <w:rPr>
          <w:rFonts w:hint="eastAsia" w:ascii="宋体" w:hAnsi="宋体"/>
          <w:bCs/>
          <w:color w:val="000000" w:themeColor="text1"/>
          <w:kern w:val="28"/>
          <w:sz w:val="24"/>
          <w:szCs w:val="24"/>
          <w14:textFill>
            <w14:solidFill>
              <w14:schemeClr w14:val="tx1"/>
            </w14:solidFill>
          </w14:textFill>
        </w:rPr>
        <w:t>2.1提供资料</w:t>
      </w:r>
      <w:bookmarkEnd w:id="159"/>
    </w:p>
    <w:p w14:paraId="352D8889">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委托人按照附录C约定无偿向咨询人提供与本合同咨询业务有关资料的时间为：</w:t>
      </w:r>
      <w:r>
        <w:rPr>
          <w:rFonts w:hint="eastAsia"/>
          <w:color w:val="000000" w:themeColor="text1"/>
          <w:sz w:val="24"/>
          <w:szCs w:val="24"/>
          <w:u w:val="single"/>
          <w14:textFill>
            <w14:solidFill>
              <w14:schemeClr w14:val="tx1"/>
            </w14:solidFill>
          </w14:textFill>
        </w:rPr>
        <w:t>造价咨询服务期内</w:t>
      </w:r>
      <w:r>
        <w:rPr>
          <w:rFonts w:hint="eastAsia"/>
          <w:color w:val="000000" w:themeColor="text1"/>
          <w:sz w:val="24"/>
          <w:szCs w:val="24"/>
          <w14:textFill>
            <w14:solidFill>
              <w14:schemeClr w14:val="tx1"/>
            </w14:solidFill>
          </w14:textFill>
        </w:rPr>
        <w:t>。</w:t>
      </w:r>
    </w:p>
    <w:p w14:paraId="6FD466E7">
      <w:pPr>
        <w:spacing w:line="360" w:lineRule="auto"/>
        <w:ind w:firstLine="468"/>
        <w:rPr>
          <w:rFonts w:hint="eastAsia" w:ascii="宋体" w:hAnsi="宋体"/>
          <w:bCs/>
          <w:color w:val="000000" w:themeColor="text1"/>
          <w:sz w:val="24"/>
          <w:szCs w:val="24"/>
          <w14:textFill>
            <w14:solidFill>
              <w14:schemeClr w14:val="tx1"/>
            </w14:solidFill>
          </w14:textFill>
        </w:rPr>
      </w:pPr>
      <w:bookmarkStart w:id="160" w:name="_Toc419045105"/>
      <w:r>
        <w:rPr>
          <w:rFonts w:hint="eastAsia" w:ascii="宋体" w:hAnsi="宋体"/>
          <w:bCs/>
          <w:color w:val="000000" w:themeColor="text1"/>
          <w:kern w:val="28"/>
          <w:sz w:val="24"/>
          <w:szCs w:val="24"/>
          <w14:textFill>
            <w14:solidFill>
              <w14:schemeClr w14:val="tx1"/>
            </w14:solidFill>
          </w14:textFill>
        </w:rPr>
        <w:t>2.2提供工作条件</w:t>
      </w:r>
      <w:bookmarkEnd w:id="160"/>
    </w:p>
    <w:p w14:paraId="46ADB86E">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2.2.1项目咨询人员使用附录D中由委托人提供的房屋及设备，支付使用费的标准为：</w:t>
      </w:r>
      <w:r>
        <w:rPr>
          <w:rFonts w:hint="eastAsia"/>
          <w:color w:val="000000" w:themeColor="text1"/>
          <w:sz w:val="24"/>
          <w:szCs w:val="24"/>
          <w:u w:val="single"/>
          <w14:textFill>
            <w14:solidFill>
              <w14:schemeClr w14:val="tx1"/>
            </w14:solidFill>
          </w14:textFill>
        </w:rPr>
        <w:t xml:space="preserve">    无    </w:t>
      </w:r>
      <w:r>
        <w:rPr>
          <w:rFonts w:hint="eastAsia"/>
          <w:color w:val="000000" w:themeColor="text1"/>
          <w:sz w:val="24"/>
          <w:szCs w:val="24"/>
          <w14:textFill>
            <w14:solidFill>
              <w14:schemeClr w14:val="tx1"/>
            </w14:solidFill>
          </w14:textFill>
        </w:rPr>
        <w:t>。</w:t>
      </w:r>
    </w:p>
    <w:p w14:paraId="5A90C98F">
      <w:pPr>
        <w:spacing w:line="360" w:lineRule="auto"/>
        <w:rPr>
          <w:rFonts w:ascii="宋体" w:hAnsi="宋体"/>
          <w:bCs/>
          <w:color w:val="000000" w:themeColor="text1"/>
          <w:sz w:val="24"/>
          <w:szCs w:val="24"/>
          <w14:textFill>
            <w14:solidFill>
              <w14:schemeClr w14:val="tx1"/>
            </w14:solidFill>
          </w14:textFill>
        </w:rPr>
      </w:pPr>
      <w:bookmarkStart w:id="161" w:name="_Toc419045106"/>
      <w:r>
        <w:rPr>
          <w:rFonts w:hint="eastAsia" w:ascii="宋体" w:hAnsi="宋体"/>
          <w:bCs/>
          <w:color w:val="000000" w:themeColor="text1"/>
          <w:kern w:val="28"/>
          <w:sz w:val="24"/>
          <w:szCs w:val="24"/>
          <w14:textFill>
            <w14:solidFill>
              <w14:schemeClr w14:val="tx1"/>
            </w14:solidFill>
          </w14:textFill>
        </w:rPr>
        <w:t>2.4委托人代表</w:t>
      </w:r>
      <w:bookmarkEnd w:id="161"/>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委托人代表为：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，其权限范围：</w:t>
      </w:r>
      <w:r>
        <w:rPr>
          <w:rFonts w:hint="eastAsia"/>
          <w:color w:val="000000" w:themeColor="text1"/>
          <w:sz w:val="24"/>
          <w:szCs w:val="24"/>
          <w:u w:val="single"/>
          <w14:textFill>
            <w14:solidFill>
              <w14:schemeClr w14:val="tx1"/>
            </w14:solidFill>
          </w14:textFill>
        </w:rPr>
        <w:t>代表委托人全面负责本合同项目的安排、执行、检查</w:t>
      </w:r>
      <w:r>
        <w:rPr>
          <w:rFonts w:hint="eastAsia"/>
          <w:color w:val="000000" w:themeColor="text1"/>
          <w:sz w:val="24"/>
          <w:szCs w:val="24"/>
          <w14:textFill>
            <w14:solidFill>
              <w14:schemeClr w14:val="tx1"/>
            </w14:solidFill>
          </w14:textFill>
        </w:rPr>
        <w:t>。</w:t>
      </w:r>
    </w:p>
    <w:p w14:paraId="33A5E9F5">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62" w:name="_Toc256000169"/>
      <w:bookmarkStart w:id="163" w:name="_Toc256000061"/>
      <w:r>
        <w:rPr>
          <w:rFonts w:hint="eastAsia" w:ascii="宋体" w:hAnsi="宋体"/>
          <w:b w:val="0"/>
          <w:color w:val="000000" w:themeColor="text1"/>
          <w:sz w:val="24"/>
          <w:szCs w:val="24"/>
          <w14:textFill>
            <w14:solidFill>
              <w14:schemeClr w14:val="tx1"/>
            </w14:solidFill>
          </w14:textFill>
        </w:rPr>
        <w:t>2.5答复</w:t>
      </w:r>
      <w:bookmarkEnd w:id="162"/>
      <w:bookmarkEnd w:id="163"/>
    </w:p>
    <w:p w14:paraId="3DB6905C">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委托人同意在</w:t>
      </w:r>
      <w:r>
        <w:rPr>
          <w:rFonts w:hint="eastAsia"/>
          <w:color w:val="000000" w:themeColor="text1"/>
          <w:sz w:val="24"/>
          <w:szCs w:val="24"/>
          <w:u w:val="single"/>
          <w14:textFill>
            <w14:solidFill>
              <w14:schemeClr w14:val="tx1"/>
            </w14:solidFill>
          </w14:textFill>
        </w:rPr>
        <w:t xml:space="preserve">七 </w:t>
      </w:r>
      <w:r>
        <w:rPr>
          <w:rFonts w:hint="eastAsia"/>
          <w:color w:val="000000" w:themeColor="text1"/>
          <w:sz w:val="24"/>
          <w:szCs w:val="24"/>
          <w14:textFill>
            <w14:solidFill>
              <w14:schemeClr w14:val="tx1"/>
            </w14:solidFill>
          </w14:textFill>
        </w:rPr>
        <w:t>日内，对咨询人书面提交并要求做出决定的事宜给予书面答复。逾期未答复的，视为委托人认可。</w:t>
      </w:r>
    </w:p>
    <w:p w14:paraId="2E3774EE">
      <w:pPr>
        <w:pStyle w:val="12"/>
        <w:spacing w:before="0" w:after="0" w:line="360" w:lineRule="auto"/>
        <w:ind w:firstLine="480" w:firstLineChars="200"/>
        <w:jc w:val="left"/>
        <w:rPr>
          <w:rFonts w:hint="eastAsia"/>
          <w:color w:val="000000" w:themeColor="text1"/>
          <w:sz w:val="24"/>
          <w:szCs w:val="24"/>
          <w14:textFill>
            <w14:solidFill>
              <w14:schemeClr w14:val="tx1"/>
            </w14:solidFill>
          </w14:textFill>
        </w:rPr>
      </w:pPr>
      <w:bookmarkStart w:id="164" w:name="_Toc419045107"/>
      <w:bookmarkStart w:id="165" w:name="_Toc256000170"/>
      <w:bookmarkStart w:id="166" w:name="_Toc256000062"/>
      <w:r>
        <w:rPr>
          <w:rFonts w:hint="eastAsia"/>
          <w:color w:val="000000" w:themeColor="text1"/>
          <w:sz w:val="24"/>
          <w:szCs w:val="24"/>
          <w14:textFill>
            <w14:solidFill>
              <w14:schemeClr w14:val="tx1"/>
            </w14:solidFill>
          </w14:textFill>
        </w:rPr>
        <w:t>3.咨询人的义务</w:t>
      </w:r>
      <w:bookmarkEnd w:id="164"/>
      <w:bookmarkEnd w:id="165"/>
      <w:bookmarkEnd w:id="166"/>
    </w:p>
    <w:p w14:paraId="02B05166">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67" w:name="_Toc419045109"/>
      <w:bookmarkStart w:id="168" w:name="_Toc256000063"/>
      <w:bookmarkStart w:id="169" w:name="_Toc256000171"/>
      <w:r>
        <w:rPr>
          <w:rFonts w:hint="eastAsia" w:ascii="宋体" w:hAnsi="宋体"/>
          <w:b w:val="0"/>
          <w:color w:val="000000" w:themeColor="text1"/>
          <w:sz w:val="24"/>
          <w:szCs w:val="24"/>
          <w14:textFill>
            <w14:solidFill>
              <w14:schemeClr w14:val="tx1"/>
            </w14:solidFill>
          </w14:textFill>
        </w:rPr>
        <w:t>3.1项目咨询团队及人员</w:t>
      </w:r>
      <w:bookmarkEnd w:id="167"/>
      <w:bookmarkEnd w:id="168"/>
      <w:bookmarkEnd w:id="169"/>
    </w:p>
    <w:p w14:paraId="2BAFB3EB">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3.1.1项目咨询团队的主要人员应具有</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资格条件，团队人员的数量为</w:t>
      </w:r>
      <w:r>
        <w:rPr>
          <w:rFonts w:hint="eastAsia" w:eastAsia="宋体"/>
          <w:color w:val="000000" w:themeColor="text1"/>
          <w:sz w:val="24"/>
          <w:szCs w:val="24"/>
          <w:lang w:val="en-US" w:eastAsia="zh-CN"/>
          <w14:textFill>
            <w14:solidFill>
              <w14:schemeClr w14:val="tx1"/>
            </w14:solidFill>
          </w14:textFill>
        </w:rPr>
        <w:t xml:space="preserve"> </w:t>
      </w:r>
      <w:r>
        <w:rPr>
          <w:rFonts w:hint="eastAsia" w:eastAsia="宋体"/>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人。</w:t>
      </w:r>
    </w:p>
    <w:p w14:paraId="32F96A8B">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3.1.2项目负责人为：</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，项目负责人为履行本合同的权：</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0B519EAD">
      <w:pPr>
        <w:pStyle w:val="25"/>
        <w:spacing w:line="360" w:lineRule="auto"/>
        <w:ind w:firstLine="480" w:firstLineChars="200"/>
        <w:jc w:val="left"/>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3.1.3咨询人更换项目咨询团队其他咨询人员的约定：</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p>
    <w:p w14:paraId="29798A5C">
      <w:pPr>
        <w:spacing w:line="360" w:lineRule="auto"/>
        <w:ind w:firstLine="480" w:firstLineChars="200"/>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3.1.4委托人要求更换咨询人员的情形还包括：</w:t>
      </w:r>
      <w:r>
        <w:rPr>
          <w:rFonts w:hint="eastAsia"/>
          <w:color w:val="000000" w:themeColor="text1"/>
          <w:sz w:val="24"/>
          <w:szCs w:val="24"/>
          <w:u w:val="single"/>
          <w14:textFill>
            <w14:solidFill>
              <w14:schemeClr w14:val="tx1"/>
            </w14:solidFill>
          </w14:textFill>
        </w:rPr>
        <w:t>1、存在严重过失行为的；2、存在违法行为不能履行职责的；3、涉嫌犯罪的；4、不能胜任岗位职责的；5、严重违反职业道德的。</w:t>
      </w:r>
    </w:p>
    <w:p w14:paraId="7C078F61">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70" w:name="_Toc256000172"/>
      <w:bookmarkStart w:id="171" w:name="_Toc419045110"/>
      <w:bookmarkStart w:id="172" w:name="_Toc256000064"/>
      <w:r>
        <w:rPr>
          <w:rFonts w:hint="eastAsia" w:ascii="宋体" w:hAnsi="宋体"/>
          <w:b w:val="0"/>
          <w:color w:val="000000" w:themeColor="text1"/>
          <w:sz w:val="24"/>
          <w:szCs w:val="24"/>
          <w14:textFill>
            <w14:solidFill>
              <w14:schemeClr w14:val="tx1"/>
            </w14:solidFill>
          </w14:textFill>
        </w:rPr>
        <w:t>3.2咨询人的工作要求</w:t>
      </w:r>
      <w:bookmarkEnd w:id="170"/>
      <w:bookmarkEnd w:id="171"/>
      <w:bookmarkEnd w:id="172"/>
    </w:p>
    <w:p w14:paraId="1D6058D2">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3.2.1咨询人向委托人提供有关资料的时间：</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。咨询人向委托人提供的资料还包括：</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1B2EC020">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3.2.2咨询人向委托人提供咨询成果文件的名称、组成、时间、份数及质量标准：</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14:textFill>
            <w14:solidFill>
              <w14:schemeClr w14:val="tx1"/>
            </w14:solidFill>
          </w14:textFill>
        </w:rPr>
        <w:t>详见附录B。</w:t>
      </w:r>
    </w:p>
    <w:p w14:paraId="51547ACB">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3.2.4咨询人应在收到委托人以书面形式提出的建议或者异议后</w:t>
      </w:r>
      <w:r>
        <w:rPr>
          <w:rFonts w:hint="eastAsia"/>
          <w:color w:val="000000" w:themeColor="text1"/>
          <w:sz w:val="24"/>
          <w:szCs w:val="24"/>
          <w:u w:val="single"/>
          <w14:textFill>
            <w14:solidFill>
              <w14:schemeClr w14:val="tx1"/>
            </w14:solidFill>
          </w14:textFill>
        </w:rPr>
        <w:t xml:space="preserve"> 三 </w:t>
      </w:r>
      <w:r>
        <w:rPr>
          <w:rFonts w:hint="eastAsia"/>
          <w:color w:val="000000" w:themeColor="text1"/>
          <w:sz w:val="24"/>
          <w:szCs w:val="24"/>
          <w14:textFill>
            <w14:solidFill>
              <w14:schemeClr w14:val="tx1"/>
            </w14:solidFill>
          </w14:textFill>
        </w:rPr>
        <w:t>日内给予书面答复。</w:t>
      </w:r>
    </w:p>
    <w:p w14:paraId="506EA1A7">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73" w:name="_Toc419045111"/>
      <w:bookmarkStart w:id="174" w:name="_Toc256000173"/>
      <w:bookmarkStart w:id="175" w:name="_Toc256000065"/>
      <w:r>
        <w:rPr>
          <w:rFonts w:hint="eastAsia" w:ascii="宋体" w:hAnsi="宋体"/>
          <w:b w:val="0"/>
          <w:color w:val="000000" w:themeColor="text1"/>
          <w:sz w:val="24"/>
          <w:szCs w:val="24"/>
          <w14:textFill>
            <w14:solidFill>
              <w14:schemeClr w14:val="tx1"/>
            </w14:solidFill>
          </w14:textFill>
        </w:rPr>
        <w:t>3.3咨询人的工作依据</w:t>
      </w:r>
      <w:bookmarkEnd w:id="173"/>
      <w:bookmarkEnd w:id="174"/>
      <w:bookmarkEnd w:id="175"/>
    </w:p>
    <w:p w14:paraId="44A611C7">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经双方协商，本合同约定的造价咨询服务适用的技术标准、规范、定额等工作依据为：</w:t>
      </w:r>
      <w:r>
        <w:rPr>
          <w:rFonts w:hint="eastAsia"/>
          <w:color w:val="000000" w:themeColor="text1"/>
          <w:sz w:val="24"/>
          <w:szCs w:val="24"/>
          <w:u w:val="single"/>
          <w14:textFill>
            <w14:solidFill>
              <w14:schemeClr w14:val="tx1"/>
            </w14:solidFill>
          </w14:textFill>
        </w:rPr>
        <w:t>现行国家或行业有关规定、标准、规范的要求</w:t>
      </w:r>
      <w:r>
        <w:rPr>
          <w:rFonts w:hint="eastAsia"/>
          <w:color w:val="000000" w:themeColor="text1"/>
          <w:sz w:val="24"/>
          <w:szCs w:val="24"/>
          <w14:textFill>
            <w14:solidFill>
              <w14:schemeClr w14:val="tx1"/>
            </w14:solidFill>
          </w14:textFill>
        </w:rPr>
        <w:t>。</w:t>
      </w:r>
    </w:p>
    <w:p w14:paraId="79DEC2FD">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76" w:name="_Toc256000174"/>
      <w:bookmarkStart w:id="177" w:name="_Toc256000066"/>
      <w:bookmarkStart w:id="178" w:name="_Toc419045112"/>
      <w:r>
        <w:rPr>
          <w:rFonts w:hint="eastAsia" w:ascii="宋体" w:hAnsi="宋体"/>
          <w:b w:val="0"/>
          <w:color w:val="000000" w:themeColor="text1"/>
          <w:sz w:val="24"/>
          <w:szCs w:val="24"/>
          <w14:textFill>
            <w14:solidFill>
              <w14:schemeClr w14:val="tx1"/>
            </w14:solidFill>
          </w14:textFill>
        </w:rPr>
        <w:t>3.4使用委托人房屋及设备的返还</w:t>
      </w:r>
      <w:bookmarkEnd w:id="176"/>
      <w:bookmarkEnd w:id="177"/>
      <w:bookmarkEnd w:id="178"/>
    </w:p>
    <w:p w14:paraId="46746035">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咨询人应在本合同终止后</w:t>
      </w:r>
      <w:r>
        <w:rPr>
          <w:rFonts w:hint="eastAsia"/>
          <w:color w:val="000000" w:themeColor="text1"/>
          <w:sz w:val="24"/>
          <w:szCs w:val="24"/>
          <w:u w:val="single"/>
          <w14:textFill>
            <w14:solidFill>
              <w14:schemeClr w14:val="tx1"/>
            </w14:solidFill>
          </w14:textFill>
        </w:rPr>
        <w:t xml:space="preserve"> 七 </w:t>
      </w:r>
      <w:r>
        <w:rPr>
          <w:rFonts w:hint="eastAsia"/>
          <w:color w:val="000000" w:themeColor="text1"/>
          <w:sz w:val="24"/>
          <w:szCs w:val="24"/>
          <w14:textFill>
            <w14:solidFill>
              <w14:schemeClr w14:val="tx1"/>
            </w14:solidFill>
          </w14:textFill>
        </w:rPr>
        <w:t>日内移交委托人提供的房屋及设备，移交的方式为</w:t>
      </w:r>
      <w:r>
        <w:rPr>
          <w:rFonts w:hint="eastAsia"/>
          <w:color w:val="000000" w:themeColor="text1"/>
          <w:sz w:val="24"/>
          <w:szCs w:val="24"/>
          <w:u w:val="single"/>
          <w14:textFill>
            <w14:solidFill>
              <w14:schemeClr w14:val="tx1"/>
            </w14:solidFill>
          </w14:textFill>
        </w:rPr>
        <w:t xml:space="preserve"> 当面移交 </w:t>
      </w:r>
      <w:r>
        <w:rPr>
          <w:rFonts w:hint="eastAsia"/>
          <w:color w:val="000000" w:themeColor="text1"/>
          <w:sz w:val="24"/>
          <w:szCs w:val="24"/>
          <w14:textFill>
            <w14:solidFill>
              <w14:schemeClr w14:val="tx1"/>
            </w14:solidFill>
          </w14:textFill>
        </w:rPr>
        <w:t>。</w:t>
      </w:r>
    </w:p>
    <w:p w14:paraId="417DE1C6">
      <w:pPr>
        <w:pStyle w:val="12"/>
        <w:spacing w:before="0" w:after="0" w:line="360" w:lineRule="auto"/>
        <w:ind w:firstLine="480" w:firstLineChars="200"/>
        <w:jc w:val="left"/>
        <w:rPr>
          <w:rFonts w:hint="eastAsia" w:ascii="宋体" w:hAnsi="宋体"/>
          <w:color w:val="000000" w:themeColor="text1"/>
          <w:sz w:val="24"/>
          <w:szCs w:val="24"/>
          <w14:textFill>
            <w14:solidFill>
              <w14:schemeClr w14:val="tx1"/>
            </w14:solidFill>
          </w14:textFill>
        </w:rPr>
      </w:pPr>
      <w:bookmarkStart w:id="179" w:name="_Toc256000067"/>
      <w:bookmarkStart w:id="180" w:name="_Toc419045113"/>
      <w:bookmarkStart w:id="181" w:name="_Toc256000175"/>
      <w:r>
        <w:rPr>
          <w:rFonts w:hint="eastAsia" w:ascii="宋体" w:hAnsi="宋体"/>
          <w:color w:val="000000" w:themeColor="text1"/>
          <w:sz w:val="24"/>
          <w:szCs w:val="24"/>
          <w14:textFill>
            <w14:solidFill>
              <w14:schemeClr w14:val="tx1"/>
            </w14:solidFill>
          </w14:textFill>
        </w:rPr>
        <w:t>4. 违约责任</w:t>
      </w:r>
      <w:bookmarkEnd w:id="179"/>
      <w:bookmarkEnd w:id="180"/>
      <w:bookmarkEnd w:id="181"/>
    </w:p>
    <w:p w14:paraId="7156D358">
      <w:pPr>
        <w:spacing w:before="60" w:after="60" w:line="312" w:lineRule="auto"/>
        <w:ind w:firstLine="480" w:firstLineChars="200"/>
        <w:jc w:val="left"/>
        <w:outlineLvl w:val="1"/>
        <w:rPr>
          <w:rFonts w:hint="eastAsia" w:ascii="宋体" w:hAnsi="宋体"/>
          <w:b/>
          <w:bCs/>
          <w:color w:val="000000" w:themeColor="text1"/>
          <w:kern w:val="28"/>
          <w:sz w:val="24"/>
          <w:szCs w:val="24"/>
          <w14:textFill>
            <w14:solidFill>
              <w14:schemeClr w14:val="tx1"/>
            </w14:solidFill>
          </w14:textFill>
        </w:rPr>
      </w:pPr>
      <w:bookmarkStart w:id="182" w:name="_Toc256000068"/>
      <w:bookmarkStart w:id="183" w:name="_Toc256000176"/>
      <w:r>
        <w:rPr>
          <w:rFonts w:hint="eastAsia" w:ascii="宋体" w:hAnsi="宋体"/>
          <w:color w:val="000000" w:themeColor="text1"/>
          <w:kern w:val="28"/>
          <w:sz w:val="24"/>
          <w:szCs w:val="24"/>
          <w14:textFill>
            <w14:solidFill>
              <w14:schemeClr w14:val="tx1"/>
            </w14:solidFill>
          </w14:textFill>
        </w:rPr>
        <w:t>4.1委托人的违约责任</w:t>
      </w:r>
      <w:bookmarkEnd w:id="182"/>
      <w:bookmarkEnd w:id="183"/>
    </w:p>
    <w:p w14:paraId="42B06C22">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4.1.1委托人违约金的计算及支付方法：</w:t>
      </w:r>
      <w:r>
        <w:rPr>
          <w:rFonts w:hint="eastAsia"/>
          <w:color w:val="000000" w:themeColor="text1"/>
          <w:sz w:val="24"/>
          <w:szCs w:val="24"/>
          <w:u w:val="single"/>
          <w14:textFill>
            <w14:solidFill>
              <w14:schemeClr w14:val="tx1"/>
            </w14:solidFill>
          </w14:textFill>
        </w:rPr>
        <w:t xml:space="preserve">执行现行法律法规。                        </w:t>
      </w:r>
    </w:p>
    <w:p w14:paraId="47F51FD6">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4.1.2委托人赔偿金额按下列方法确定并支付：</w:t>
      </w:r>
      <w:r>
        <w:rPr>
          <w:rFonts w:hint="eastAsia"/>
          <w:color w:val="000000" w:themeColor="text1"/>
          <w:spacing w:val="-20"/>
          <w:sz w:val="24"/>
          <w:szCs w:val="24"/>
          <w:u w:val="single"/>
          <w14:textFill>
            <w14:solidFill>
              <w14:schemeClr w14:val="tx1"/>
            </w14:solidFill>
          </w14:textFill>
        </w:rPr>
        <w:t>执行现行法律法规。</w:t>
      </w:r>
      <w:r>
        <w:rPr>
          <w:rFonts w:hint="eastAsia"/>
          <w:color w:val="000000" w:themeColor="text1"/>
          <w:sz w:val="24"/>
          <w:szCs w:val="24"/>
          <w:u w:val="single"/>
          <w14:textFill>
            <w14:solidFill>
              <w14:schemeClr w14:val="tx1"/>
            </w14:solidFill>
          </w14:textFill>
        </w:rPr>
        <w:t xml:space="preserve">         </w:t>
      </w:r>
    </w:p>
    <w:p w14:paraId="24FAD6A1">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84" w:name="_Toc256000177"/>
      <w:bookmarkStart w:id="185" w:name="_Toc256000069"/>
      <w:bookmarkStart w:id="186" w:name="_Toc419045114"/>
      <w:r>
        <w:rPr>
          <w:rFonts w:hint="eastAsia" w:ascii="宋体" w:hAnsi="宋体"/>
          <w:b w:val="0"/>
          <w:color w:val="000000" w:themeColor="text1"/>
          <w:sz w:val="24"/>
          <w:szCs w:val="24"/>
          <w14:textFill>
            <w14:solidFill>
              <w14:schemeClr w14:val="tx1"/>
            </w14:solidFill>
          </w14:textFill>
        </w:rPr>
        <w:t>4.2咨询人</w:t>
      </w:r>
      <w:r>
        <w:rPr>
          <w:rFonts w:ascii="宋体" w:hAnsi="宋体"/>
          <w:b w:val="0"/>
          <w:color w:val="000000" w:themeColor="text1"/>
          <w:sz w:val="24"/>
          <w:szCs w:val="24"/>
          <w14:textFill>
            <w14:solidFill>
              <w14:schemeClr w14:val="tx1"/>
            </w14:solidFill>
          </w14:textFill>
        </w:rPr>
        <w:t>的违约责任</w:t>
      </w:r>
      <w:bookmarkEnd w:id="184"/>
      <w:bookmarkEnd w:id="185"/>
    </w:p>
    <w:bookmarkEnd w:id="186"/>
    <w:p w14:paraId="3DAD6FB3">
      <w:pPr>
        <w:spacing w:line="360" w:lineRule="auto"/>
        <w:ind w:firstLine="480"/>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4.2.1咨询人违约金的计算及支付方法：</w:t>
      </w:r>
      <w:r>
        <w:rPr>
          <w:rFonts w:hint="eastAsia"/>
          <w:color w:val="000000" w:themeColor="text1"/>
          <w:sz w:val="24"/>
          <w:szCs w:val="24"/>
          <w:u w:val="single"/>
          <w14:textFill>
            <w14:solidFill>
              <w14:schemeClr w14:val="tx1"/>
            </w14:solidFill>
          </w14:textFill>
        </w:rPr>
        <w:t xml:space="preserve">                        。</w:t>
      </w:r>
    </w:p>
    <w:p w14:paraId="399F713B">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4.2.2 咨询人赔偿金额按下列方法确定并支付：</w:t>
      </w:r>
      <w:r>
        <w:rPr>
          <w:rFonts w:hint="eastAsia"/>
          <w:color w:val="000000" w:themeColor="text1"/>
          <w:sz w:val="24"/>
          <w:szCs w:val="24"/>
          <w:u w:val="single"/>
          <w14:textFill>
            <w14:solidFill>
              <w14:schemeClr w14:val="tx1"/>
            </w14:solidFill>
          </w14:textFill>
        </w:rPr>
        <w:t xml:space="preserve">                 。</w:t>
      </w:r>
    </w:p>
    <w:p w14:paraId="09BFE260">
      <w:pPr>
        <w:pStyle w:val="12"/>
        <w:spacing w:before="0" w:after="0" w:line="360" w:lineRule="auto"/>
        <w:ind w:firstLine="480" w:firstLineChars="200"/>
        <w:jc w:val="left"/>
        <w:rPr>
          <w:rFonts w:hint="eastAsia" w:ascii="宋体" w:hAnsi="宋体"/>
          <w:color w:val="000000" w:themeColor="text1"/>
          <w:sz w:val="24"/>
          <w:szCs w:val="24"/>
          <w14:textFill>
            <w14:solidFill>
              <w14:schemeClr w14:val="tx1"/>
            </w14:solidFill>
          </w14:textFill>
        </w:rPr>
      </w:pPr>
      <w:bookmarkStart w:id="187" w:name="_Toc256000178"/>
      <w:bookmarkStart w:id="188" w:name="_Toc256000070"/>
      <w:bookmarkStart w:id="189" w:name="_Toc419045115"/>
      <w:r>
        <w:rPr>
          <w:rFonts w:hint="eastAsia" w:ascii="宋体" w:hAnsi="宋体"/>
          <w:color w:val="000000" w:themeColor="text1"/>
          <w:sz w:val="24"/>
          <w:szCs w:val="24"/>
          <w14:textFill>
            <w14:solidFill>
              <w14:schemeClr w14:val="tx1"/>
            </w14:solidFill>
          </w14:textFill>
        </w:rPr>
        <w:t>5. 支付</w:t>
      </w:r>
      <w:bookmarkEnd w:id="187"/>
      <w:bookmarkEnd w:id="188"/>
      <w:bookmarkEnd w:id="189"/>
    </w:p>
    <w:p w14:paraId="4F0AF7FF">
      <w:pPr>
        <w:spacing w:line="360" w:lineRule="auto"/>
        <w:ind w:firstLine="480" w:firstLineChars="200"/>
        <w:rPr>
          <w:rFonts w:hint="eastAsia" w:ascii="宋体" w:hAnsi="宋体"/>
          <w:bCs/>
          <w:color w:val="000000" w:themeColor="text1"/>
          <w:sz w:val="24"/>
          <w:szCs w:val="24"/>
          <w14:textFill>
            <w14:solidFill>
              <w14:schemeClr w14:val="tx1"/>
            </w14:solidFill>
          </w14:textFill>
        </w:rPr>
      </w:pPr>
      <w:bookmarkStart w:id="190" w:name="_Toc419045116"/>
      <w:r>
        <w:rPr>
          <w:rFonts w:hint="eastAsia" w:ascii="宋体" w:hAnsi="宋体"/>
          <w:bCs/>
          <w:color w:val="000000" w:themeColor="text1"/>
          <w:kern w:val="28"/>
          <w:sz w:val="24"/>
          <w:szCs w:val="24"/>
          <w14:textFill>
            <w14:solidFill>
              <w14:schemeClr w14:val="tx1"/>
            </w14:solidFill>
          </w14:textFill>
        </w:rPr>
        <w:t>5.1支付货币</w:t>
      </w:r>
      <w:bookmarkEnd w:id="190"/>
    </w:p>
    <w:p w14:paraId="15842638">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币种为：</w:t>
      </w:r>
      <w:r>
        <w:rPr>
          <w:rFonts w:hint="eastAsia"/>
          <w:color w:val="000000" w:themeColor="text1"/>
          <w:sz w:val="24"/>
          <w:szCs w:val="24"/>
          <w:u w:val="single"/>
          <w14:textFill>
            <w14:solidFill>
              <w14:schemeClr w14:val="tx1"/>
            </w14:solidFill>
          </w14:textFill>
        </w:rPr>
        <w:t xml:space="preserve"> 人民币 </w:t>
      </w:r>
      <w:r>
        <w:rPr>
          <w:rFonts w:hint="eastAsia"/>
          <w:color w:val="000000" w:themeColor="text1"/>
          <w:sz w:val="24"/>
          <w:szCs w:val="24"/>
          <w14:textFill>
            <w14:solidFill>
              <w14:schemeClr w14:val="tx1"/>
            </w14:solidFill>
          </w14:textFill>
        </w:rPr>
        <w:t>，汇率为：</w:t>
      </w:r>
      <w:r>
        <w:rPr>
          <w:rFonts w:hint="eastAsia"/>
          <w:color w:val="000000" w:themeColor="text1"/>
          <w:sz w:val="24"/>
          <w:szCs w:val="24"/>
          <w:u w:val="single"/>
          <w14:textFill>
            <w14:solidFill>
              <w14:schemeClr w14:val="tx1"/>
            </w14:solidFill>
          </w14:textFill>
        </w:rPr>
        <w:t xml:space="preserve">  无 </w:t>
      </w:r>
      <w:r>
        <w:rPr>
          <w:rFonts w:hint="eastAsia"/>
          <w:color w:val="000000" w:themeColor="text1"/>
          <w:sz w:val="24"/>
          <w:szCs w:val="24"/>
          <w14:textFill>
            <w14:solidFill>
              <w14:schemeClr w14:val="tx1"/>
            </w14:solidFill>
          </w14:textFill>
        </w:rPr>
        <w:t>，其他约定：</w:t>
      </w:r>
      <w:r>
        <w:rPr>
          <w:rFonts w:hint="eastAsia"/>
          <w:color w:val="000000" w:themeColor="text1"/>
          <w:sz w:val="24"/>
          <w:szCs w:val="24"/>
          <w:u w:val="single"/>
          <w14:textFill>
            <w14:solidFill>
              <w14:schemeClr w14:val="tx1"/>
            </w14:solidFill>
          </w14:textFill>
        </w:rPr>
        <w:t xml:space="preserve">无 </w:t>
      </w:r>
      <w:r>
        <w:rPr>
          <w:rFonts w:hint="eastAsia"/>
          <w:b/>
          <w:bCs/>
          <w:color w:val="000000" w:themeColor="text1"/>
          <w:sz w:val="24"/>
          <w:szCs w:val="24"/>
          <w:u w:val="single"/>
          <w14:textFill>
            <w14:solidFill>
              <w14:schemeClr w14:val="tx1"/>
            </w14:solidFill>
          </w14:textFill>
        </w:rPr>
        <w:t xml:space="preserve">    </w:t>
      </w:r>
    </w:p>
    <w:p w14:paraId="0A9D1442">
      <w:pPr>
        <w:spacing w:line="360" w:lineRule="auto"/>
        <w:ind w:firstLine="480" w:firstLineChars="200"/>
        <w:rPr>
          <w:rFonts w:hint="eastAsia" w:ascii="宋体" w:hAnsi="宋体"/>
          <w:bCs/>
          <w:color w:val="000000" w:themeColor="text1"/>
          <w:sz w:val="24"/>
          <w:szCs w:val="24"/>
          <w14:textFill>
            <w14:solidFill>
              <w14:schemeClr w14:val="tx1"/>
            </w14:solidFill>
          </w14:textFill>
        </w:rPr>
      </w:pPr>
      <w:bookmarkStart w:id="191" w:name="_Toc419045117"/>
      <w:r>
        <w:rPr>
          <w:rFonts w:hint="eastAsia" w:ascii="宋体" w:hAnsi="宋体"/>
          <w:bCs/>
          <w:color w:val="000000" w:themeColor="text1"/>
          <w:kern w:val="28"/>
          <w:sz w:val="24"/>
          <w:szCs w:val="24"/>
          <w14:textFill>
            <w14:solidFill>
              <w14:schemeClr w14:val="tx1"/>
            </w14:solidFill>
          </w14:textFill>
        </w:rPr>
        <w:t>5.2 支付申请</w:t>
      </w:r>
      <w:bookmarkEnd w:id="191"/>
    </w:p>
    <w:p w14:paraId="464BDD77">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咨询</w:t>
      </w:r>
      <w:r>
        <w:rPr>
          <w:color w:val="000000" w:themeColor="text1"/>
          <w:sz w:val="24"/>
          <w:szCs w:val="24"/>
          <w14:textFill>
            <w14:solidFill>
              <w14:schemeClr w14:val="tx1"/>
            </w14:solidFill>
          </w14:textFill>
        </w:rPr>
        <w:t>人应在本合同约定的每次应付款</w:t>
      </w:r>
      <w:r>
        <w:rPr>
          <w:rFonts w:hint="eastAsia"/>
          <w:color w:val="000000" w:themeColor="text1"/>
          <w:sz w:val="24"/>
          <w:szCs w:val="24"/>
          <w14:textFill>
            <w14:solidFill>
              <w14:schemeClr w14:val="tx1"/>
            </w14:solidFill>
          </w14:textFill>
        </w:rPr>
        <w:t>日期</w:t>
      </w:r>
      <w:r>
        <w:rPr>
          <w:rFonts w:hint="eastAsia"/>
          <w:color w:val="000000" w:themeColor="text1"/>
          <w:sz w:val="24"/>
          <w:szCs w:val="24"/>
          <w:u w:val="single"/>
          <w14:textFill>
            <w14:solidFill>
              <w14:schemeClr w14:val="tx1"/>
            </w14:solidFill>
          </w14:textFill>
        </w:rPr>
        <w:t xml:space="preserve"> 三 </w:t>
      </w:r>
      <w:r>
        <w:rPr>
          <w:rFonts w:hint="eastAsia"/>
          <w:color w:val="000000" w:themeColor="text1"/>
          <w:sz w:val="24"/>
          <w:szCs w:val="24"/>
          <w14:textFill>
            <w14:solidFill>
              <w14:schemeClr w14:val="tx1"/>
            </w14:solidFill>
          </w14:textFill>
        </w:rPr>
        <w:t>日前</w:t>
      </w:r>
      <w:r>
        <w:rPr>
          <w:color w:val="000000" w:themeColor="text1"/>
          <w:sz w:val="24"/>
          <w:szCs w:val="24"/>
          <w14:textFill>
            <w14:solidFill>
              <w14:schemeClr w14:val="tx1"/>
            </w14:solidFill>
          </w14:textFill>
        </w:rPr>
        <w:t>，向委托人提交支付申请书。</w:t>
      </w:r>
    </w:p>
    <w:p w14:paraId="0402E0A7">
      <w:pPr>
        <w:spacing w:line="360" w:lineRule="auto"/>
        <w:ind w:firstLine="480" w:firstLineChars="200"/>
        <w:rPr>
          <w:rFonts w:hint="eastAsia" w:ascii="宋体" w:hAnsi="宋体"/>
          <w:bCs/>
          <w:color w:val="000000" w:themeColor="text1"/>
          <w:sz w:val="24"/>
          <w:szCs w:val="24"/>
          <w14:textFill>
            <w14:solidFill>
              <w14:schemeClr w14:val="tx1"/>
            </w14:solidFill>
          </w14:textFill>
        </w:rPr>
      </w:pPr>
      <w:bookmarkStart w:id="192" w:name="_Toc419045118"/>
      <w:r>
        <w:rPr>
          <w:rFonts w:hint="eastAsia" w:ascii="宋体" w:hAnsi="宋体"/>
          <w:bCs/>
          <w:color w:val="000000" w:themeColor="text1"/>
          <w:kern w:val="28"/>
          <w:sz w:val="24"/>
          <w:szCs w:val="24"/>
          <w14:textFill>
            <w14:solidFill>
              <w14:schemeClr w14:val="tx1"/>
            </w14:solidFill>
          </w14:textFill>
        </w:rPr>
        <w:t>5.3支付酬金</w:t>
      </w:r>
      <w:bookmarkEnd w:id="192"/>
    </w:p>
    <w:p w14:paraId="346C5EC3">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正常工作酬金的支付：</w:t>
      </w:r>
    </w:p>
    <w:tbl>
      <w:tblPr>
        <w:tblStyle w:val="14"/>
        <w:tblW w:w="0" w:type="auto"/>
        <w:jc w:val="center"/>
        <w:tblLayout w:type="fixed"/>
        <w:tblCellMar>
          <w:top w:w="0" w:type="dxa"/>
          <w:left w:w="0" w:type="dxa"/>
          <w:bottom w:w="0" w:type="dxa"/>
          <w:right w:w="0" w:type="dxa"/>
        </w:tblCellMar>
      </w:tblPr>
      <w:tblGrid>
        <w:gridCol w:w="1295"/>
        <w:gridCol w:w="2883"/>
        <w:gridCol w:w="1984"/>
        <w:gridCol w:w="1993"/>
      </w:tblGrid>
      <w:tr w14:paraId="281681DC">
        <w:tblPrEx>
          <w:tblCellMar>
            <w:top w:w="0" w:type="dxa"/>
            <w:left w:w="0" w:type="dxa"/>
            <w:bottom w:w="0" w:type="dxa"/>
            <w:right w:w="0" w:type="dxa"/>
          </w:tblCellMar>
        </w:tblPrEx>
        <w:trPr>
          <w:trHeight w:val="720" w:hRule="atLeast"/>
          <w:jc w:val="center"/>
        </w:trPr>
        <w:tc>
          <w:tcPr>
            <w:tcW w:w="1295" w:type="dxa"/>
            <w:tcBorders>
              <w:top w:val="single" w:color="000000" w:sz="6" w:space="0"/>
              <w:left w:val="single" w:color="000000" w:sz="6" w:space="0"/>
              <w:bottom w:val="single" w:color="000000" w:sz="6" w:space="0"/>
              <w:right w:val="single" w:color="000000" w:sz="6" w:space="0"/>
            </w:tcBorders>
            <w:noWrap w:val="0"/>
            <w:vAlign w:val="center"/>
          </w:tcPr>
          <w:p w14:paraId="1020CDA6">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支付次数</w:t>
            </w:r>
          </w:p>
        </w:tc>
        <w:tc>
          <w:tcPr>
            <w:tcW w:w="2883" w:type="dxa"/>
            <w:tcBorders>
              <w:top w:val="single" w:color="000000" w:sz="6" w:space="0"/>
              <w:left w:val="single" w:color="auto" w:sz="0" w:space="0"/>
              <w:bottom w:val="single" w:color="000000" w:sz="6" w:space="0"/>
              <w:right w:val="single" w:color="000000" w:sz="6" w:space="0"/>
            </w:tcBorders>
            <w:noWrap w:val="0"/>
            <w:vAlign w:val="center"/>
          </w:tcPr>
          <w:p w14:paraId="0B9F74C9">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支付时间</w:t>
            </w:r>
          </w:p>
        </w:tc>
        <w:tc>
          <w:tcPr>
            <w:tcW w:w="1984" w:type="dxa"/>
            <w:tcBorders>
              <w:top w:val="single" w:color="000000" w:sz="6" w:space="0"/>
              <w:left w:val="single" w:color="auto" w:sz="0" w:space="0"/>
              <w:bottom w:val="single" w:color="000000" w:sz="6" w:space="0"/>
              <w:right w:val="single" w:color="000000" w:sz="6" w:space="0"/>
            </w:tcBorders>
            <w:noWrap w:val="0"/>
            <w:vAlign w:val="center"/>
          </w:tcPr>
          <w:p w14:paraId="3FC54B8C">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支付比例</w:t>
            </w:r>
          </w:p>
        </w:tc>
        <w:tc>
          <w:tcPr>
            <w:tcW w:w="1993" w:type="dxa"/>
            <w:tcBorders>
              <w:top w:val="single" w:color="000000" w:sz="6" w:space="0"/>
              <w:left w:val="single" w:color="auto" w:sz="0" w:space="0"/>
              <w:bottom w:val="single" w:color="000000" w:sz="6" w:space="0"/>
              <w:right w:val="single" w:color="000000" w:sz="6" w:space="0"/>
            </w:tcBorders>
            <w:noWrap w:val="0"/>
            <w:vAlign w:val="center"/>
          </w:tcPr>
          <w:p w14:paraId="12990091">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支付金额（万元）</w:t>
            </w:r>
          </w:p>
        </w:tc>
      </w:tr>
      <w:tr w14:paraId="2F886770">
        <w:tblPrEx>
          <w:tblCellMar>
            <w:top w:w="0" w:type="dxa"/>
            <w:left w:w="0" w:type="dxa"/>
            <w:bottom w:w="0" w:type="dxa"/>
            <w:right w:w="0" w:type="dxa"/>
          </w:tblCellMar>
        </w:tblPrEx>
        <w:trPr>
          <w:trHeight w:val="647" w:hRule="atLeast"/>
          <w:jc w:val="center"/>
        </w:trPr>
        <w:tc>
          <w:tcPr>
            <w:tcW w:w="1295" w:type="dxa"/>
            <w:tcBorders>
              <w:top w:val="single" w:color="000000" w:sz="6" w:space="0"/>
              <w:left w:val="single" w:color="000000" w:sz="6" w:space="0"/>
              <w:bottom w:val="single" w:color="000000" w:sz="6" w:space="0"/>
              <w:right w:val="single" w:color="000000" w:sz="6" w:space="0"/>
            </w:tcBorders>
            <w:noWrap w:val="0"/>
            <w:vAlign w:val="center"/>
          </w:tcPr>
          <w:p w14:paraId="6D35E00D">
            <w:pPr>
              <w:spacing w:line="360" w:lineRule="auto"/>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883" w:type="dxa"/>
            <w:tcBorders>
              <w:top w:val="single" w:color="000000" w:sz="6" w:space="0"/>
              <w:left w:val="single" w:color="auto" w:sz="0" w:space="0"/>
              <w:bottom w:val="single" w:color="000000" w:sz="6" w:space="0"/>
              <w:right w:val="single" w:color="000000" w:sz="6" w:space="0"/>
            </w:tcBorders>
            <w:noWrap w:val="0"/>
            <w:vAlign w:val="center"/>
          </w:tcPr>
          <w:p w14:paraId="7075E0E3">
            <w:pPr>
              <w:spacing w:line="360" w:lineRule="auto"/>
              <w:rPr>
                <w:rFonts w:hint="eastAsia"/>
                <w:color w:val="000000" w:themeColor="text1"/>
                <w:sz w:val="24"/>
                <w:szCs w:val="24"/>
                <w14:textFill>
                  <w14:solidFill>
                    <w14:schemeClr w14:val="tx1"/>
                  </w14:solidFill>
                </w14:textFill>
              </w:rPr>
            </w:pPr>
          </w:p>
        </w:tc>
        <w:tc>
          <w:tcPr>
            <w:tcW w:w="1984" w:type="dxa"/>
            <w:tcBorders>
              <w:top w:val="single" w:color="000000" w:sz="6" w:space="0"/>
              <w:left w:val="single" w:color="auto" w:sz="0" w:space="0"/>
              <w:bottom w:val="single" w:color="000000" w:sz="6" w:space="0"/>
              <w:right w:val="single" w:color="000000" w:sz="6" w:space="0"/>
            </w:tcBorders>
            <w:noWrap w:val="0"/>
            <w:vAlign w:val="center"/>
          </w:tcPr>
          <w:p w14:paraId="00C17B71">
            <w:pPr>
              <w:spacing w:line="360" w:lineRule="auto"/>
              <w:rPr>
                <w:rFonts w:hint="eastAsia"/>
                <w:color w:val="000000" w:themeColor="text1"/>
                <w:sz w:val="24"/>
                <w:szCs w:val="24"/>
                <w14:textFill>
                  <w14:solidFill>
                    <w14:schemeClr w14:val="tx1"/>
                  </w14:solidFill>
                </w14:textFill>
              </w:rPr>
            </w:pPr>
          </w:p>
        </w:tc>
        <w:tc>
          <w:tcPr>
            <w:tcW w:w="1993" w:type="dxa"/>
            <w:tcBorders>
              <w:top w:val="single" w:color="000000" w:sz="6" w:space="0"/>
              <w:left w:val="single" w:color="auto" w:sz="0" w:space="0"/>
              <w:bottom w:val="single" w:color="000000" w:sz="6" w:space="0"/>
              <w:right w:val="single" w:color="000000" w:sz="6" w:space="0"/>
            </w:tcBorders>
            <w:noWrap w:val="0"/>
            <w:vAlign w:val="center"/>
          </w:tcPr>
          <w:p w14:paraId="0DBC30E1">
            <w:pPr>
              <w:spacing w:line="360" w:lineRule="auto"/>
              <w:rPr>
                <w:rFonts w:hint="eastAsia"/>
                <w:color w:val="000000" w:themeColor="text1"/>
                <w:sz w:val="24"/>
                <w:szCs w:val="24"/>
                <w14:textFill>
                  <w14:solidFill>
                    <w14:schemeClr w14:val="tx1"/>
                  </w14:solidFill>
                </w14:textFill>
              </w:rPr>
            </w:pPr>
          </w:p>
        </w:tc>
      </w:tr>
      <w:tr w14:paraId="4B7A2777">
        <w:tblPrEx>
          <w:tblCellMar>
            <w:top w:w="0" w:type="dxa"/>
            <w:left w:w="0" w:type="dxa"/>
            <w:bottom w:w="0" w:type="dxa"/>
            <w:right w:w="0" w:type="dxa"/>
          </w:tblCellMar>
        </w:tblPrEx>
        <w:trPr>
          <w:trHeight w:val="661" w:hRule="atLeast"/>
          <w:jc w:val="center"/>
        </w:trPr>
        <w:tc>
          <w:tcPr>
            <w:tcW w:w="1295" w:type="dxa"/>
            <w:tcBorders>
              <w:top w:val="single" w:color="000000" w:sz="6" w:space="0"/>
              <w:left w:val="single" w:color="000000" w:sz="6" w:space="0"/>
              <w:bottom w:val="single" w:color="000000" w:sz="6" w:space="0"/>
              <w:right w:val="single" w:color="000000" w:sz="6" w:space="0"/>
            </w:tcBorders>
            <w:noWrap w:val="0"/>
            <w:vAlign w:val="center"/>
          </w:tcPr>
          <w:p w14:paraId="7C5BCDB9">
            <w:pPr>
              <w:spacing w:line="360" w:lineRule="auto"/>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883" w:type="dxa"/>
            <w:tcBorders>
              <w:top w:val="single" w:color="000000" w:sz="6" w:space="0"/>
              <w:left w:val="single" w:color="auto" w:sz="0" w:space="0"/>
              <w:bottom w:val="single" w:color="000000" w:sz="6" w:space="0"/>
              <w:right w:val="single" w:color="000000" w:sz="6" w:space="0"/>
            </w:tcBorders>
            <w:noWrap w:val="0"/>
            <w:vAlign w:val="center"/>
          </w:tcPr>
          <w:p w14:paraId="44296A4B">
            <w:pPr>
              <w:spacing w:line="360" w:lineRule="auto"/>
              <w:rPr>
                <w:rFonts w:hint="eastAsia"/>
                <w:color w:val="000000" w:themeColor="text1"/>
                <w:sz w:val="24"/>
                <w:szCs w:val="24"/>
                <w14:textFill>
                  <w14:solidFill>
                    <w14:schemeClr w14:val="tx1"/>
                  </w14:solidFill>
                </w14:textFill>
              </w:rPr>
            </w:pPr>
          </w:p>
        </w:tc>
        <w:tc>
          <w:tcPr>
            <w:tcW w:w="1984" w:type="dxa"/>
            <w:tcBorders>
              <w:top w:val="single" w:color="000000" w:sz="6" w:space="0"/>
              <w:left w:val="single" w:color="auto" w:sz="0" w:space="0"/>
              <w:bottom w:val="single" w:color="000000" w:sz="6" w:space="0"/>
              <w:right w:val="single" w:color="000000" w:sz="6" w:space="0"/>
            </w:tcBorders>
            <w:noWrap w:val="0"/>
            <w:vAlign w:val="center"/>
          </w:tcPr>
          <w:p w14:paraId="361B6B4C">
            <w:pPr>
              <w:spacing w:line="360" w:lineRule="auto"/>
              <w:rPr>
                <w:rFonts w:hint="eastAsia"/>
                <w:color w:val="000000" w:themeColor="text1"/>
                <w:sz w:val="24"/>
                <w:szCs w:val="24"/>
                <w14:textFill>
                  <w14:solidFill>
                    <w14:schemeClr w14:val="tx1"/>
                  </w14:solidFill>
                </w14:textFill>
              </w:rPr>
            </w:pPr>
          </w:p>
        </w:tc>
        <w:tc>
          <w:tcPr>
            <w:tcW w:w="1993" w:type="dxa"/>
            <w:tcBorders>
              <w:top w:val="single" w:color="000000" w:sz="6" w:space="0"/>
              <w:left w:val="single" w:color="auto" w:sz="0" w:space="0"/>
              <w:bottom w:val="single" w:color="000000" w:sz="6" w:space="0"/>
              <w:right w:val="single" w:color="000000" w:sz="6" w:space="0"/>
            </w:tcBorders>
            <w:noWrap w:val="0"/>
            <w:vAlign w:val="center"/>
          </w:tcPr>
          <w:p w14:paraId="45F7506C">
            <w:pPr>
              <w:spacing w:line="360" w:lineRule="auto"/>
              <w:rPr>
                <w:rFonts w:hint="eastAsia"/>
                <w:color w:val="000000" w:themeColor="text1"/>
                <w:sz w:val="24"/>
                <w:szCs w:val="24"/>
                <w14:textFill>
                  <w14:solidFill>
                    <w14:schemeClr w14:val="tx1"/>
                  </w14:solidFill>
                </w14:textFill>
              </w:rPr>
            </w:pPr>
          </w:p>
        </w:tc>
      </w:tr>
      <w:tr w14:paraId="0490A464">
        <w:tblPrEx>
          <w:tblCellMar>
            <w:top w:w="0" w:type="dxa"/>
            <w:left w:w="0" w:type="dxa"/>
            <w:bottom w:w="0" w:type="dxa"/>
            <w:right w:w="0" w:type="dxa"/>
          </w:tblCellMar>
        </w:tblPrEx>
        <w:trPr>
          <w:trHeight w:val="691" w:hRule="atLeast"/>
          <w:jc w:val="center"/>
        </w:trPr>
        <w:tc>
          <w:tcPr>
            <w:tcW w:w="1295" w:type="dxa"/>
            <w:tcBorders>
              <w:top w:val="single" w:color="000000" w:sz="6" w:space="0"/>
              <w:left w:val="single" w:color="000000" w:sz="6" w:space="0"/>
              <w:bottom w:val="single" w:color="000000" w:sz="6" w:space="0"/>
              <w:right w:val="single" w:color="000000" w:sz="6" w:space="0"/>
            </w:tcBorders>
            <w:noWrap w:val="0"/>
            <w:vAlign w:val="center"/>
          </w:tcPr>
          <w:p w14:paraId="6D5AB19B">
            <w:pPr>
              <w:spacing w:line="360" w:lineRule="auto"/>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883" w:type="dxa"/>
            <w:tcBorders>
              <w:top w:val="single" w:color="000000" w:sz="6" w:space="0"/>
              <w:left w:val="single" w:color="auto" w:sz="0" w:space="0"/>
              <w:bottom w:val="single" w:color="000000" w:sz="6" w:space="0"/>
              <w:right w:val="single" w:color="000000" w:sz="6" w:space="0"/>
            </w:tcBorders>
            <w:noWrap w:val="0"/>
            <w:vAlign w:val="center"/>
          </w:tcPr>
          <w:p w14:paraId="08C60A0D">
            <w:pPr>
              <w:spacing w:line="360" w:lineRule="auto"/>
              <w:rPr>
                <w:rFonts w:hint="eastAsia"/>
                <w:color w:val="000000" w:themeColor="text1"/>
                <w:sz w:val="24"/>
                <w:szCs w:val="24"/>
                <w14:textFill>
                  <w14:solidFill>
                    <w14:schemeClr w14:val="tx1"/>
                  </w14:solidFill>
                </w14:textFill>
              </w:rPr>
            </w:pPr>
          </w:p>
        </w:tc>
        <w:tc>
          <w:tcPr>
            <w:tcW w:w="1984" w:type="dxa"/>
            <w:tcBorders>
              <w:top w:val="single" w:color="000000" w:sz="6" w:space="0"/>
              <w:left w:val="single" w:color="auto" w:sz="0" w:space="0"/>
              <w:bottom w:val="single" w:color="000000" w:sz="6" w:space="0"/>
              <w:right w:val="single" w:color="000000" w:sz="6" w:space="0"/>
            </w:tcBorders>
            <w:noWrap w:val="0"/>
            <w:vAlign w:val="center"/>
          </w:tcPr>
          <w:p w14:paraId="6B5D4808">
            <w:pPr>
              <w:spacing w:line="360" w:lineRule="auto"/>
              <w:rPr>
                <w:rFonts w:hint="eastAsia"/>
                <w:color w:val="000000" w:themeColor="text1"/>
                <w:sz w:val="24"/>
                <w:szCs w:val="24"/>
                <w14:textFill>
                  <w14:solidFill>
                    <w14:schemeClr w14:val="tx1"/>
                  </w14:solidFill>
                </w14:textFill>
              </w:rPr>
            </w:pPr>
          </w:p>
        </w:tc>
        <w:tc>
          <w:tcPr>
            <w:tcW w:w="1993" w:type="dxa"/>
            <w:tcBorders>
              <w:top w:val="single" w:color="000000" w:sz="6" w:space="0"/>
              <w:left w:val="single" w:color="auto" w:sz="0" w:space="0"/>
              <w:bottom w:val="single" w:color="000000" w:sz="6" w:space="0"/>
              <w:right w:val="single" w:color="000000" w:sz="6" w:space="0"/>
            </w:tcBorders>
            <w:noWrap w:val="0"/>
            <w:vAlign w:val="center"/>
          </w:tcPr>
          <w:p w14:paraId="3844CDBB">
            <w:pPr>
              <w:spacing w:line="360" w:lineRule="auto"/>
              <w:rPr>
                <w:rFonts w:hint="eastAsia"/>
                <w:color w:val="000000" w:themeColor="text1"/>
                <w:sz w:val="24"/>
                <w:szCs w:val="24"/>
                <w14:textFill>
                  <w14:solidFill>
                    <w14:schemeClr w14:val="tx1"/>
                  </w14:solidFill>
                </w14:textFill>
              </w:rPr>
            </w:pPr>
          </w:p>
        </w:tc>
      </w:tr>
    </w:tbl>
    <w:p w14:paraId="244F8B9E">
      <w:pPr>
        <w:pStyle w:val="12"/>
        <w:spacing w:before="0" w:after="0" w:line="360" w:lineRule="auto"/>
        <w:ind w:firstLine="480" w:firstLineChars="200"/>
        <w:jc w:val="left"/>
        <w:rPr>
          <w:rFonts w:hint="eastAsia" w:ascii="宋体" w:hAnsi="宋体"/>
          <w:color w:val="000000" w:themeColor="text1"/>
          <w:sz w:val="24"/>
          <w:szCs w:val="24"/>
          <w14:textFill>
            <w14:solidFill>
              <w14:schemeClr w14:val="tx1"/>
            </w14:solidFill>
          </w14:textFill>
        </w:rPr>
      </w:pPr>
      <w:bookmarkStart w:id="193" w:name="_Toc419045119"/>
    </w:p>
    <w:p w14:paraId="4D777BC7">
      <w:pPr>
        <w:pStyle w:val="12"/>
        <w:spacing w:before="0" w:after="0" w:line="360" w:lineRule="auto"/>
        <w:ind w:firstLine="480" w:firstLineChars="200"/>
        <w:jc w:val="left"/>
        <w:rPr>
          <w:rFonts w:hint="eastAsia" w:ascii="宋体" w:hAnsi="宋体"/>
          <w:color w:val="000000" w:themeColor="text1"/>
          <w:sz w:val="24"/>
          <w:szCs w:val="24"/>
          <w14:textFill>
            <w14:solidFill>
              <w14:schemeClr w14:val="tx1"/>
            </w14:solidFill>
          </w14:textFill>
        </w:rPr>
      </w:pPr>
      <w:bookmarkStart w:id="194" w:name="_Toc256000072"/>
      <w:bookmarkStart w:id="195" w:name="_Toc256000180"/>
      <w:r>
        <w:rPr>
          <w:rFonts w:hint="eastAsia" w:ascii="宋体" w:hAnsi="宋体"/>
          <w:color w:val="000000" w:themeColor="text1"/>
          <w:sz w:val="24"/>
          <w:szCs w:val="24"/>
          <w14:textFill>
            <w14:solidFill>
              <w14:schemeClr w14:val="tx1"/>
            </w14:solidFill>
          </w14:textFill>
        </w:rPr>
        <w:t>6. 合同变更、解除与终止</w:t>
      </w:r>
      <w:bookmarkEnd w:id="193"/>
      <w:bookmarkEnd w:id="194"/>
      <w:bookmarkEnd w:id="195"/>
    </w:p>
    <w:p w14:paraId="259A3847">
      <w:pPr>
        <w:spacing w:line="360" w:lineRule="auto"/>
        <w:ind w:firstLine="480" w:firstLineChars="200"/>
        <w:rPr>
          <w:rFonts w:ascii="宋体" w:hAnsi="宋体"/>
          <w:bCs/>
          <w:color w:val="000000" w:themeColor="text1"/>
          <w:sz w:val="24"/>
          <w:szCs w:val="24"/>
          <w:u w:val="single"/>
          <w14:textFill>
            <w14:solidFill>
              <w14:schemeClr w14:val="tx1"/>
            </w14:solidFill>
          </w14:textFill>
        </w:rPr>
      </w:pPr>
      <w:bookmarkStart w:id="196" w:name="_Toc419045120"/>
      <w:r>
        <w:rPr>
          <w:rFonts w:hint="eastAsia" w:ascii="宋体" w:hAnsi="宋体"/>
          <w:bCs/>
          <w:color w:val="000000" w:themeColor="text1"/>
          <w:kern w:val="28"/>
          <w:sz w:val="24"/>
          <w:szCs w:val="24"/>
          <w14:textFill>
            <w14:solidFill>
              <w14:schemeClr w14:val="tx1"/>
            </w14:solidFill>
          </w14:textFill>
        </w:rPr>
        <w:t>6.1合同变更</w:t>
      </w:r>
      <w:bookmarkEnd w:id="196"/>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6.1.2 除不可抗力外，因非咨询人原因导致本合同履行期限延长、内容增加时，附加工作酬金按下列方法确定：</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6.1.4因工程规模、服务范围及内容的变化等导致咨询人的工作量增减时，服务酬金的调整方法：</w:t>
      </w:r>
      <w:r>
        <w:rPr>
          <w:rFonts w:hint="eastAsia"/>
          <w:color w:val="000000" w:themeColor="text1"/>
          <w:sz w:val="24"/>
          <w:szCs w:val="24"/>
          <w:u w:val="single"/>
          <w14:textFill>
            <w14:solidFill>
              <w14:schemeClr w14:val="tx1"/>
            </w14:solidFill>
          </w14:textFill>
        </w:rPr>
        <w:t xml:space="preserve">                        。</w:t>
      </w:r>
    </w:p>
    <w:p w14:paraId="566600FA">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197" w:name="_Toc256000181"/>
      <w:bookmarkStart w:id="198" w:name="_Toc256000073"/>
      <w:r>
        <w:rPr>
          <w:rFonts w:hint="eastAsia" w:ascii="宋体" w:hAnsi="宋体"/>
          <w:b w:val="0"/>
          <w:color w:val="000000" w:themeColor="text1"/>
          <w:sz w:val="24"/>
          <w:szCs w:val="24"/>
          <w14:textFill>
            <w14:solidFill>
              <w14:schemeClr w14:val="tx1"/>
            </w14:solidFill>
          </w14:textFill>
        </w:rPr>
        <w:t>6.2合同解除</w:t>
      </w:r>
      <w:bookmarkEnd w:id="197"/>
      <w:bookmarkEnd w:id="198"/>
    </w:p>
    <w:p w14:paraId="3C3AC2E9">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6.2.2双方约定解除合同的条件还包括：</w:t>
      </w:r>
      <w:r>
        <w:rPr>
          <w:rFonts w:hint="eastAsia"/>
          <w:color w:val="000000" w:themeColor="text1"/>
          <w:sz w:val="24"/>
          <w:szCs w:val="24"/>
          <w:u w:val="single"/>
          <w14:textFill>
            <w14:solidFill>
              <w14:schemeClr w14:val="tx1"/>
            </w14:solidFill>
          </w14:textFill>
        </w:rPr>
        <w:t xml:space="preserve"> 执行现行法律法规</w:t>
      </w:r>
      <w:r>
        <w:rPr>
          <w:rFonts w:hint="eastAsia" w:ascii="仿宋" w:hAnsi="仿宋" w:eastAsia="仿宋"/>
          <w:color w:val="000000" w:themeColor="text1"/>
          <w:spacing w:val="10"/>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14:paraId="7CFD24EF">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6.2.4因不可抗力导致的合同解除，双方约定损失的分担如下：</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304E84C6">
      <w:pPr>
        <w:pStyle w:val="12"/>
        <w:spacing w:before="0" w:after="0" w:line="360" w:lineRule="auto"/>
        <w:ind w:firstLine="480" w:firstLineChars="200"/>
        <w:jc w:val="left"/>
        <w:rPr>
          <w:rFonts w:hint="eastAsia" w:ascii="宋体" w:hAnsi="宋体"/>
          <w:color w:val="000000" w:themeColor="text1"/>
          <w:sz w:val="24"/>
          <w:szCs w:val="24"/>
          <w14:textFill>
            <w14:solidFill>
              <w14:schemeClr w14:val="tx1"/>
            </w14:solidFill>
          </w14:textFill>
        </w:rPr>
      </w:pPr>
      <w:bookmarkStart w:id="199" w:name="_Toc256000074"/>
      <w:bookmarkStart w:id="200" w:name="_Toc256000182"/>
      <w:bookmarkStart w:id="201" w:name="_Toc419045121"/>
      <w:r>
        <w:rPr>
          <w:rFonts w:hint="eastAsia" w:ascii="宋体" w:hAnsi="宋体"/>
          <w:color w:val="000000" w:themeColor="text1"/>
          <w:sz w:val="24"/>
          <w:szCs w:val="24"/>
          <w14:textFill>
            <w14:solidFill>
              <w14:schemeClr w14:val="tx1"/>
            </w14:solidFill>
          </w14:textFill>
        </w:rPr>
        <w:t>7.争议解决</w:t>
      </w:r>
      <w:bookmarkEnd w:id="199"/>
      <w:bookmarkEnd w:id="200"/>
      <w:bookmarkEnd w:id="201"/>
    </w:p>
    <w:p w14:paraId="512C53EF">
      <w:pPr>
        <w:spacing w:line="360" w:lineRule="auto"/>
        <w:ind w:firstLine="480"/>
        <w:rPr>
          <w:rFonts w:ascii="宋体" w:hAnsi="宋体"/>
          <w:bCs/>
          <w:color w:val="000000" w:themeColor="text1"/>
          <w:sz w:val="24"/>
          <w:szCs w:val="24"/>
          <w14:textFill>
            <w14:solidFill>
              <w14:schemeClr w14:val="tx1"/>
            </w14:solidFill>
          </w14:textFill>
        </w:rPr>
      </w:pPr>
      <w:bookmarkStart w:id="202" w:name="_Toc419045122"/>
      <w:r>
        <w:rPr>
          <w:rFonts w:hint="eastAsia" w:ascii="宋体" w:hAnsi="宋体"/>
          <w:bCs/>
          <w:color w:val="000000" w:themeColor="text1"/>
          <w:kern w:val="28"/>
          <w:sz w:val="24"/>
          <w:szCs w:val="24"/>
          <w14:textFill>
            <w14:solidFill>
              <w14:schemeClr w14:val="tx1"/>
            </w14:solidFill>
          </w14:textFill>
        </w:rPr>
        <w:t>7.2调解</w:t>
      </w:r>
      <w:bookmarkEnd w:id="202"/>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如果双方不能在</w:t>
      </w:r>
      <w:r>
        <w:rPr>
          <w:rFonts w:hint="eastAsia"/>
          <w:color w:val="000000" w:themeColor="text1"/>
          <w:sz w:val="24"/>
          <w:szCs w:val="24"/>
          <w:u w:val="single"/>
          <w14:textFill>
            <w14:solidFill>
              <w14:schemeClr w14:val="tx1"/>
            </w14:solidFill>
          </w14:textFill>
        </w:rPr>
        <w:t>十</w:t>
      </w:r>
      <w:r>
        <w:rPr>
          <w:color w:val="000000" w:themeColor="text1"/>
          <w:sz w:val="24"/>
          <w:szCs w:val="24"/>
          <w14:textFill>
            <w14:solidFill>
              <w14:schemeClr w14:val="tx1"/>
            </w14:solidFill>
          </w14:textFill>
        </w:rPr>
        <w:t>日内解决本合同争议，可以将其提交</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进行调解。</w:t>
      </w:r>
    </w:p>
    <w:p w14:paraId="0CFC143C">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03" w:name="_Toc256000075"/>
      <w:bookmarkStart w:id="204" w:name="_Toc256000183"/>
      <w:r>
        <w:rPr>
          <w:rFonts w:hint="eastAsia" w:ascii="宋体" w:hAnsi="宋体"/>
          <w:b w:val="0"/>
          <w:color w:val="000000" w:themeColor="text1"/>
          <w:sz w:val="24"/>
          <w:szCs w:val="24"/>
          <w14:textFill>
            <w14:solidFill>
              <w14:schemeClr w14:val="tx1"/>
            </w14:solidFill>
          </w14:textFill>
        </w:rPr>
        <w:t>7.3仲裁</w:t>
      </w:r>
      <w:r>
        <w:rPr>
          <w:rFonts w:ascii="宋体" w:hAnsi="宋体"/>
          <w:b w:val="0"/>
          <w:color w:val="000000" w:themeColor="text1"/>
          <w:sz w:val="24"/>
          <w:szCs w:val="24"/>
          <w14:textFill>
            <w14:solidFill>
              <w14:schemeClr w14:val="tx1"/>
            </w14:solidFill>
          </w14:textFill>
        </w:rPr>
        <w:t>或诉讼</w:t>
      </w:r>
      <w:bookmarkEnd w:id="203"/>
      <w:bookmarkEnd w:id="204"/>
    </w:p>
    <w:p w14:paraId="60424BC3">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合同争议的最终解决方式为下列第</w:t>
      </w:r>
      <w:r>
        <w:rPr>
          <w:rFonts w:hint="eastAsia"/>
          <w:color w:val="000000" w:themeColor="text1"/>
          <w:sz w:val="24"/>
          <w:szCs w:val="24"/>
          <w:u w:val="single"/>
          <w14:textFill>
            <w14:solidFill>
              <w14:schemeClr w14:val="tx1"/>
            </w14:solidFill>
          </w14:textFill>
        </w:rPr>
        <w:t>（2）</w:t>
      </w:r>
      <w:r>
        <w:rPr>
          <w:rFonts w:hint="eastAsia"/>
          <w:color w:val="000000" w:themeColor="text1"/>
          <w:sz w:val="24"/>
          <w:szCs w:val="24"/>
          <w14:textFill>
            <w14:solidFill>
              <w14:schemeClr w14:val="tx1"/>
            </w14:solidFill>
          </w14:textFill>
        </w:rPr>
        <w:t>种方式：</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（1）提请</w:t>
      </w:r>
      <w:r>
        <w:rPr>
          <w:rFonts w:hint="eastAsia"/>
          <w:color w:val="000000" w:themeColor="text1"/>
          <w:sz w:val="24"/>
          <w:szCs w:val="24"/>
          <w:u w:val="single"/>
          <w14:textFill>
            <w14:solidFill>
              <w14:schemeClr w14:val="tx1"/>
            </w14:solidFill>
          </w14:textFill>
        </w:rPr>
        <w:t xml:space="preserve">    /  </w:t>
      </w:r>
      <w:r>
        <w:rPr>
          <w:rFonts w:hint="eastAsia"/>
          <w:color w:val="000000" w:themeColor="text1"/>
          <w:sz w:val="24"/>
          <w:szCs w:val="24"/>
          <w14:textFill>
            <w14:solidFill>
              <w14:schemeClr w14:val="tx1"/>
            </w14:solidFill>
          </w14:textFill>
        </w:rPr>
        <w:t>仲裁委员会进行仲裁。</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（2）向____</w:t>
      </w:r>
      <w:r>
        <w:rPr>
          <w:rFonts w:hint="eastAsia"/>
          <w:color w:val="000000" w:themeColor="text1"/>
          <w:sz w:val="24"/>
          <w:szCs w:val="24"/>
          <w:u w:val="single"/>
          <w14:textFill>
            <w14:solidFill>
              <w14:schemeClr w14:val="tx1"/>
            </w14:solidFill>
          </w14:textFill>
        </w:rPr>
        <w:t>委托人所在地</w:t>
      </w:r>
      <w:r>
        <w:rPr>
          <w:rFonts w:hint="eastAsia"/>
          <w:color w:val="000000" w:themeColor="text1"/>
          <w:sz w:val="24"/>
          <w:szCs w:val="24"/>
          <w14:textFill>
            <w14:solidFill>
              <w14:schemeClr w14:val="tx1"/>
            </w14:solidFill>
          </w14:textFill>
        </w:rPr>
        <w:t>___人民法院提起诉讼。</w:t>
      </w:r>
    </w:p>
    <w:p w14:paraId="257AE1CE">
      <w:pPr>
        <w:spacing w:line="360" w:lineRule="auto"/>
        <w:ind w:firstLine="480" w:firstLineChars="200"/>
        <w:rPr>
          <w:rFonts w:ascii="宋体" w:hAnsi="宋体"/>
          <w:bCs/>
          <w:color w:val="000000" w:themeColor="text1"/>
          <w:sz w:val="24"/>
          <w:szCs w:val="24"/>
          <w14:textFill>
            <w14:solidFill>
              <w14:schemeClr w14:val="tx1"/>
            </w14:solidFill>
          </w14:textFill>
        </w:rPr>
      </w:pPr>
      <w:bookmarkStart w:id="205" w:name="_Toc419045123"/>
      <w:r>
        <w:rPr>
          <w:rFonts w:hint="eastAsia" w:ascii="宋体" w:hAnsi="宋体"/>
          <w:b/>
          <w:bCs/>
          <w:color w:val="000000" w:themeColor="text1"/>
          <w:sz w:val="24"/>
          <w:szCs w:val="24"/>
          <w14:textFill>
            <w14:solidFill>
              <w14:schemeClr w14:val="tx1"/>
            </w14:solidFill>
          </w14:textFill>
        </w:rPr>
        <w:t>8. 其他</w:t>
      </w:r>
      <w:bookmarkEnd w:id="205"/>
    </w:p>
    <w:p w14:paraId="22FF7915">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06" w:name="_Toc256000184"/>
      <w:bookmarkStart w:id="207" w:name="_Toc256000076"/>
      <w:r>
        <w:rPr>
          <w:rFonts w:hint="eastAsia" w:ascii="宋体" w:hAnsi="宋体"/>
          <w:b w:val="0"/>
          <w:color w:val="000000" w:themeColor="text1"/>
          <w:sz w:val="24"/>
          <w:szCs w:val="24"/>
          <w14:textFill>
            <w14:solidFill>
              <w14:schemeClr w14:val="tx1"/>
            </w14:solidFill>
          </w14:textFill>
        </w:rPr>
        <w:t>8.1考察</w:t>
      </w:r>
      <w:r>
        <w:rPr>
          <w:rFonts w:ascii="宋体" w:hAnsi="宋体"/>
          <w:b w:val="0"/>
          <w:color w:val="000000" w:themeColor="text1"/>
          <w:sz w:val="24"/>
          <w:szCs w:val="24"/>
          <w14:textFill>
            <w14:solidFill>
              <w14:schemeClr w14:val="tx1"/>
            </w14:solidFill>
          </w14:textFill>
        </w:rPr>
        <w:t>及相关费用</w:t>
      </w:r>
      <w:bookmarkEnd w:id="206"/>
      <w:bookmarkEnd w:id="207"/>
    </w:p>
    <w:p w14:paraId="1E15C9FA">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咨询人经委托人同意进行考察发生的费用由</w:t>
      </w:r>
      <w:r>
        <w:rPr>
          <w:rFonts w:hint="eastAsia"/>
          <w:color w:val="000000" w:themeColor="text1"/>
          <w:sz w:val="24"/>
          <w:szCs w:val="24"/>
          <w:u w:val="single"/>
          <w14:textFill>
            <w14:solidFill>
              <w14:schemeClr w14:val="tx1"/>
            </w14:solidFill>
          </w14:textFill>
        </w:rPr>
        <w:t xml:space="preserve">  委托人  </w:t>
      </w:r>
      <w:r>
        <w:rPr>
          <w:rFonts w:hint="eastAsia"/>
          <w:color w:val="000000" w:themeColor="text1"/>
          <w:sz w:val="24"/>
          <w:szCs w:val="24"/>
          <w14:textFill>
            <w14:solidFill>
              <w14:schemeClr w14:val="tx1"/>
            </w14:solidFill>
          </w14:textFill>
        </w:rPr>
        <w:t>支付。</w:t>
      </w:r>
    </w:p>
    <w:p w14:paraId="4E00973C">
      <w:pPr>
        <w:spacing w:line="360" w:lineRule="auto"/>
        <w:ind w:firstLine="480" w:firstLineChars="200"/>
        <w:rPr>
          <w:rStyle w:val="27"/>
          <w:rFonts w:ascii="宋体" w:hAnsi="宋体"/>
          <w:b w:val="0"/>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差旅费及相关费用的支付： </w:t>
      </w:r>
      <w:r>
        <w:rPr>
          <w:rFonts w:hint="eastAsia"/>
          <w:color w:val="000000" w:themeColor="text1"/>
          <w:sz w:val="24"/>
          <w:szCs w:val="24"/>
          <w:u w:val="single"/>
          <w14:textFill>
            <w14:solidFill>
              <w14:schemeClr w14:val="tx1"/>
            </w14:solidFill>
          </w14:textFill>
        </w:rPr>
        <w:t xml:space="preserve">无   </w:t>
      </w:r>
      <w:r>
        <w:rPr>
          <w:rFonts w:hint="eastAsia"/>
          <w:color w:val="000000" w:themeColor="text1"/>
          <w:sz w:val="24"/>
          <w:szCs w:val="24"/>
          <w14:textFill>
            <w14:solidFill>
              <w14:schemeClr w14:val="tx1"/>
            </w14:solidFill>
          </w14:textFill>
        </w:rPr>
        <w:t xml:space="preserve">。          </w:t>
      </w:r>
    </w:p>
    <w:p w14:paraId="6112ABC5">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08" w:name="_Toc256000077"/>
      <w:bookmarkStart w:id="209" w:name="_Toc256000185"/>
      <w:r>
        <w:rPr>
          <w:rFonts w:hint="eastAsia" w:ascii="宋体" w:hAnsi="宋体"/>
          <w:b w:val="0"/>
          <w:color w:val="000000" w:themeColor="text1"/>
          <w:sz w:val="24"/>
          <w:szCs w:val="24"/>
          <w14:textFill>
            <w14:solidFill>
              <w14:schemeClr w14:val="tx1"/>
            </w14:solidFill>
          </w14:textFill>
        </w:rPr>
        <w:t>8.2奖励</w:t>
      </w:r>
      <w:bookmarkEnd w:id="208"/>
      <w:bookmarkEnd w:id="209"/>
    </w:p>
    <w:p w14:paraId="62AE4A44">
      <w:pPr>
        <w:spacing w:line="360" w:lineRule="auto"/>
        <w:ind w:firstLine="480" w:firstLineChars="200"/>
        <w:rPr>
          <w:rStyle w:val="27"/>
          <w:rFonts w:ascii="宋体" w:hAnsi="宋体"/>
          <w:b w:val="0"/>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合理化建议的奖励金额按下列方法确定：</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p>
    <w:p w14:paraId="11344805">
      <w:pPr>
        <w:pStyle w:val="10"/>
        <w:spacing w:before="60"/>
        <w:ind w:firstLine="480" w:firstLineChars="200"/>
        <w:jc w:val="left"/>
        <w:rPr>
          <w:rFonts w:hint="eastAsia" w:ascii="宋体" w:hAnsi="宋体"/>
          <w:b w:val="0"/>
          <w:color w:val="000000" w:themeColor="text1"/>
          <w:sz w:val="24"/>
          <w:szCs w:val="24"/>
          <w14:textFill>
            <w14:solidFill>
              <w14:schemeClr w14:val="tx1"/>
            </w14:solidFill>
          </w14:textFill>
        </w:rPr>
      </w:pPr>
      <w:bookmarkStart w:id="210" w:name="_Toc256000186"/>
      <w:bookmarkStart w:id="211" w:name="_Toc256000078"/>
      <w:r>
        <w:rPr>
          <w:rFonts w:hint="eastAsia" w:ascii="宋体" w:hAnsi="宋体"/>
          <w:b w:val="0"/>
          <w:color w:val="000000" w:themeColor="text1"/>
          <w:sz w:val="24"/>
          <w:szCs w:val="24"/>
          <w14:textFill>
            <w14:solidFill>
              <w14:schemeClr w14:val="tx1"/>
            </w14:solidFill>
          </w14:textFill>
        </w:rPr>
        <w:t>8.3保密</w:t>
      </w:r>
      <w:bookmarkEnd w:id="210"/>
      <w:bookmarkEnd w:id="211"/>
    </w:p>
    <w:p w14:paraId="594DBA43">
      <w:pPr>
        <w:spacing w:line="360" w:lineRule="auto"/>
        <w:ind w:firstLine="360" w:firstLineChars="15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委托人申明的保密事项和期限：</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咨询人申明的保密事项和期限：</w:t>
      </w:r>
      <w:r>
        <w:rPr>
          <w:rFonts w:hint="eastAsia"/>
          <w:color w:val="000000" w:themeColor="text1"/>
          <w:sz w:val="24"/>
          <w:szCs w:val="24"/>
          <w:u w:val="single"/>
          <w14:textFill>
            <w14:solidFill>
              <w14:schemeClr w14:val="tx1"/>
            </w14:solidFill>
          </w14:textFill>
        </w:rPr>
        <w:t xml:space="preserve"> /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br w:type="textWrapping"/>
      </w:r>
      <w:r>
        <w:rPr>
          <w:rFonts w:hint="eastAsia"/>
          <w:color w:val="000000" w:themeColor="text1"/>
          <w:sz w:val="24"/>
          <w:szCs w:val="24"/>
          <w14:textFill>
            <w14:solidFill>
              <w14:schemeClr w14:val="tx1"/>
            </w14:solidFill>
          </w14:textFill>
        </w:rPr>
        <w:t xml:space="preserve">    第三人申明的保密事项和期限：</w:t>
      </w:r>
      <w:r>
        <w:rPr>
          <w:rFonts w:hint="eastAsia"/>
          <w:color w:val="000000" w:themeColor="text1"/>
          <w:sz w:val="24"/>
          <w:szCs w:val="24"/>
          <w:u w:val="single"/>
          <w14:textFill>
            <w14:solidFill>
              <w14:schemeClr w14:val="tx1"/>
            </w14:solidFill>
          </w14:textFill>
        </w:rPr>
        <w:t xml:space="preserve"> / </w:t>
      </w:r>
      <w:r>
        <w:rPr>
          <w:rFonts w:hint="eastAsia"/>
          <w:color w:val="000000" w:themeColor="text1"/>
          <w:sz w:val="24"/>
          <w:szCs w:val="24"/>
          <w14:textFill>
            <w14:solidFill>
              <w14:schemeClr w14:val="tx1"/>
            </w14:solidFill>
          </w14:textFill>
        </w:rPr>
        <w:t>。</w:t>
      </w:r>
    </w:p>
    <w:p w14:paraId="046EBC61">
      <w:pPr>
        <w:spacing w:line="360" w:lineRule="auto"/>
        <w:ind w:firstLine="360" w:firstLineChars="150"/>
        <w:rPr>
          <w:rFonts w:hint="eastAsia" w:ascii="Cambria" w:hAnsi="Cambria"/>
          <w:b/>
          <w:bCs/>
          <w:color w:val="000000" w:themeColor="text1"/>
          <w:kern w:val="28"/>
          <w:sz w:val="24"/>
          <w:szCs w:val="24"/>
          <w14:textFill>
            <w14:solidFill>
              <w14:schemeClr w14:val="tx1"/>
            </w14:solidFill>
          </w14:textFill>
        </w:rPr>
      </w:pPr>
      <w:r>
        <w:rPr>
          <w:rFonts w:hint="eastAsia" w:ascii="宋体" w:hAnsi="宋体"/>
          <w:bCs/>
          <w:color w:val="000000" w:themeColor="text1"/>
          <w:kern w:val="28"/>
          <w:sz w:val="24"/>
          <w:szCs w:val="24"/>
          <w14:textFill>
            <w14:solidFill>
              <w14:schemeClr w14:val="tx1"/>
            </w14:solidFill>
          </w14:textFill>
        </w:rPr>
        <w:t>8.4联络</w:t>
      </w:r>
    </w:p>
    <w:p w14:paraId="6FDA713E">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8.4.1任何一方与合同有关的通知、指示、要求、决定等，均应在</w:t>
      </w:r>
      <w:r>
        <w:rPr>
          <w:rFonts w:hint="eastAsia"/>
          <w:color w:val="000000" w:themeColor="text1"/>
          <w:sz w:val="24"/>
          <w:szCs w:val="24"/>
          <w:u w:val="single"/>
          <w14:textFill>
            <w14:solidFill>
              <w14:schemeClr w14:val="tx1"/>
            </w14:solidFill>
          </w14:textFill>
        </w:rPr>
        <w:t xml:space="preserve"> 三  </w:t>
      </w:r>
      <w:r>
        <w:rPr>
          <w:rFonts w:hint="eastAsia"/>
          <w:color w:val="000000" w:themeColor="text1"/>
          <w:sz w:val="24"/>
          <w:szCs w:val="24"/>
          <w14:textFill>
            <w14:solidFill>
              <w14:schemeClr w14:val="tx1"/>
            </w14:solidFill>
          </w14:textFill>
        </w:rPr>
        <w:t xml:space="preserve"> </w:t>
      </w:r>
    </w:p>
    <w:p w14:paraId="778545EE">
      <w:pPr>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日内送达对方指定的接收人和送达地点。</w:t>
      </w:r>
    </w:p>
    <w:p w14:paraId="26D0B61E">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8.4.2委托人指定的送达接收人：</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，送达地点：</w:t>
      </w:r>
      <w:r>
        <w:rPr>
          <w:rFonts w:hint="eastAsia"/>
          <w:color w:val="000000" w:themeColor="text1"/>
          <w:sz w:val="24"/>
          <w:szCs w:val="24"/>
          <w:u w:val="single"/>
          <w14:textFill>
            <w14:solidFill>
              <w14:schemeClr w14:val="tx1"/>
            </w14:solidFill>
          </w14:textFill>
        </w:rPr>
        <w:t xml:space="preserve"> 委托人住所地 </w:t>
      </w:r>
      <w:r>
        <w:rPr>
          <w:rFonts w:hint="eastAsia"/>
          <w:color w:val="000000" w:themeColor="text1"/>
          <w:sz w:val="24"/>
          <w:szCs w:val="24"/>
          <w14:textFill>
            <w14:solidFill>
              <w14:schemeClr w14:val="tx1"/>
            </w14:solidFill>
          </w14:textFill>
        </w:rPr>
        <w:t>，电子邮箱：</w:t>
      </w:r>
      <w:r>
        <w:rPr>
          <w:rFonts w:hint="eastAsia" w:ascii="仿宋" w:hAnsi="仿宋" w:eastAsia="仿宋"/>
          <w:color w:val="000000" w:themeColor="text1"/>
          <w:spacing w:val="10"/>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7350CE23">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咨询人指定的送达接收人：</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，送达地点：</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，电子邮箱：</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14:paraId="35AE5510">
      <w:pPr>
        <w:spacing w:line="360" w:lineRule="auto"/>
        <w:ind w:firstLine="360" w:firstLineChars="150"/>
        <w:rPr>
          <w:rFonts w:hint="eastAsia" w:ascii="宋体" w:hAnsi="宋体"/>
          <w:bCs/>
          <w:color w:val="000000" w:themeColor="text1"/>
          <w:sz w:val="24"/>
          <w:szCs w:val="24"/>
          <w14:textFill>
            <w14:solidFill>
              <w14:schemeClr w14:val="tx1"/>
            </w14:solidFill>
          </w14:textFill>
        </w:rPr>
      </w:pPr>
      <w:bookmarkStart w:id="212" w:name="_Toc419045124"/>
      <w:r>
        <w:rPr>
          <w:rFonts w:hint="eastAsia" w:ascii="宋体" w:hAnsi="宋体"/>
          <w:bCs/>
          <w:color w:val="000000" w:themeColor="text1"/>
          <w:kern w:val="28"/>
          <w:sz w:val="24"/>
          <w:szCs w:val="24"/>
          <w14:textFill>
            <w14:solidFill>
              <w14:schemeClr w14:val="tx1"/>
            </w14:solidFill>
          </w14:textFill>
        </w:rPr>
        <w:t>8.5知识产权</w:t>
      </w:r>
      <w:bookmarkEnd w:id="212"/>
    </w:p>
    <w:p w14:paraId="05B7540F">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color w:val="000000" w:themeColor="text1"/>
          <w:sz w:val="24"/>
          <w:szCs w:val="24"/>
          <w:u w:val="single"/>
          <w14:textFill>
            <w14:solidFill>
              <w14:schemeClr w14:val="tx1"/>
            </w14:solidFill>
          </w14:textFill>
        </w:rPr>
        <w:t xml:space="preserve">委托人 </w:t>
      </w:r>
      <w:r>
        <w:rPr>
          <w:rFonts w:hint="eastAsia"/>
          <w:color w:val="000000" w:themeColor="text1"/>
          <w:sz w:val="24"/>
          <w:szCs w:val="24"/>
          <w14:textFill>
            <w14:solidFill>
              <w14:schemeClr w14:val="tx1"/>
            </w14:solidFill>
          </w14:textFill>
        </w:rPr>
        <w:t>。</w:t>
      </w:r>
    </w:p>
    <w:p w14:paraId="69BC12E7">
      <w:pPr>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咨询人为履行本合同约定而编制的</w:t>
      </w:r>
      <w:r>
        <w:rPr>
          <w:rFonts w:hint="eastAsia"/>
          <w:color w:val="000000" w:themeColor="text1"/>
          <w:sz w:val="24"/>
          <w:szCs w:val="24"/>
          <w14:textFill>
            <w14:solidFill>
              <w14:schemeClr w14:val="tx1"/>
            </w14:solidFill>
          </w14:textFill>
        </w:rPr>
        <w:t>成果</w:t>
      </w:r>
      <w:r>
        <w:rPr>
          <w:color w:val="000000" w:themeColor="text1"/>
          <w:sz w:val="24"/>
          <w:szCs w:val="24"/>
          <w14:textFill>
            <w14:solidFill>
              <w14:schemeClr w14:val="tx1"/>
            </w14:solidFill>
          </w14:textFill>
        </w:rPr>
        <w:t>文件</w:t>
      </w:r>
      <w:r>
        <w:rPr>
          <w:rFonts w:hint="eastAsia"/>
          <w:color w:val="000000" w:themeColor="text1"/>
          <w:sz w:val="24"/>
          <w:szCs w:val="24"/>
          <w14:textFill>
            <w14:solidFill>
              <w14:schemeClr w14:val="tx1"/>
            </w14:solidFill>
          </w14:textFill>
        </w:rPr>
        <w:t>，其</w:t>
      </w:r>
      <w:r>
        <w:rPr>
          <w:color w:val="000000" w:themeColor="text1"/>
          <w:sz w:val="24"/>
          <w:szCs w:val="24"/>
          <w14:textFill>
            <w14:solidFill>
              <w14:schemeClr w14:val="tx1"/>
            </w14:solidFill>
          </w14:textFill>
        </w:rPr>
        <w:t>著作权属于</w:t>
      </w:r>
      <w:r>
        <w:rPr>
          <w:rFonts w:hint="eastAsia"/>
          <w:color w:val="000000" w:themeColor="text1"/>
          <w:sz w:val="24"/>
          <w:szCs w:val="24"/>
          <w:u w:val="single"/>
          <w14:textFill>
            <w14:solidFill>
              <w14:schemeClr w14:val="tx1"/>
            </w14:solidFill>
          </w14:textFill>
        </w:rPr>
        <w:t xml:space="preserve">咨询人 </w:t>
      </w:r>
      <w:r>
        <w:rPr>
          <w:color w:val="000000" w:themeColor="text1"/>
          <w:sz w:val="24"/>
          <w:szCs w:val="24"/>
          <w14:textFill>
            <w14:solidFill>
              <w14:schemeClr w14:val="tx1"/>
            </w14:solidFill>
          </w14:textFill>
        </w:rPr>
        <w:t>。</w:t>
      </w:r>
    </w:p>
    <w:p w14:paraId="2D7FBDDE">
      <w:pPr>
        <w:spacing w:line="360" w:lineRule="auto"/>
        <w:ind w:firstLine="480" w:firstLineChars="200"/>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双方将履行本合同形成的有关成果文件用于企业宣传、申报奖项以及接受上级主管部门的检查须遵守以下约定：</w:t>
      </w:r>
      <w:r>
        <w:rPr>
          <w:rFonts w:hint="eastAsia"/>
          <w:color w:val="000000" w:themeColor="text1"/>
          <w:sz w:val="24"/>
          <w:szCs w:val="24"/>
          <w:u w:val="single"/>
          <w14:textFill>
            <w14:solidFill>
              <w14:schemeClr w14:val="tx1"/>
            </w14:solidFill>
          </w14:textFill>
        </w:rPr>
        <w:t>双方均有权在履行本合同保密义务并且不损害对方利益的情况下使用 。</w:t>
      </w:r>
    </w:p>
    <w:p w14:paraId="77B8AD6A">
      <w:pPr>
        <w:numPr>
          <w:ilvl w:val="0"/>
          <w:numId w:val="1"/>
        </w:numPr>
        <w:spacing w:line="360" w:lineRule="auto"/>
        <w:ind w:firstLine="471" w:firstLineChars="196"/>
        <w:rPr>
          <w:rFonts w:hint="eastAsia" w:ascii="宋体" w:hAnsi="宋体"/>
          <w:b/>
          <w:bCs/>
          <w:color w:val="000000" w:themeColor="text1"/>
          <w:sz w:val="24"/>
          <w:szCs w:val="24"/>
          <w:u w:val="single"/>
          <w14:textFill>
            <w14:solidFill>
              <w14:schemeClr w14:val="tx1"/>
            </w14:solidFill>
          </w14:textFill>
        </w:rPr>
      </w:pPr>
      <w:bookmarkStart w:id="213" w:name="_Toc419045125"/>
      <w:r>
        <w:rPr>
          <w:rFonts w:hint="eastAsia" w:ascii="宋体" w:hAnsi="宋体"/>
          <w:b/>
          <w:bCs/>
          <w:color w:val="000000" w:themeColor="text1"/>
          <w:sz w:val="24"/>
          <w:szCs w:val="24"/>
          <w14:textFill>
            <w14:solidFill>
              <w14:schemeClr w14:val="tx1"/>
            </w14:solidFill>
          </w14:textFill>
        </w:rPr>
        <w:t>补充条款</w:t>
      </w:r>
      <w:bookmarkEnd w:id="213"/>
      <w:r>
        <w:rPr>
          <w:rFonts w:hint="eastAsia" w:ascii="Cambria" w:hAnsi="Cambria"/>
          <w:b/>
          <w:bCs/>
          <w:color w:val="000000" w:themeColor="text1"/>
          <w:sz w:val="24"/>
          <w:szCs w:val="24"/>
          <w14:textFill>
            <w14:solidFill>
              <w14:schemeClr w14:val="tx1"/>
            </w14:solidFill>
          </w14:textFill>
        </w:rPr>
        <w:t xml:space="preserve"> </w:t>
      </w:r>
    </w:p>
    <w:p w14:paraId="209B8433">
      <w:pPr>
        <w:spacing w:line="360" w:lineRule="auto"/>
        <w:rPr>
          <w:rFonts w:hint="eastAsia"/>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w:t>
      </w:r>
    </w:p>
    <w:p w14:paraId="29AAA709">
      <w:pPr>
        <w:spacing w:line="360" w:lineRule="auto"/>
        <w:rPr>
          <w:rFonts w:hint="eastAsia"/>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 xml:space="preserve">                                                                                  </w:t>
      </w:r>
      <w:bookmarkStart w:id="214" w:name="_Toc256000080"/>
      <w:bookmarkStart w:id="215" w:name="_Toc419045126"/>
      <w:bookmarkStart w:id="216" w:name="_Toc256000188"/>
    </w:p>
    <w:p w14:paraId="790A754C">
      <w:pPr>
        <w:spacing w:line="360" w:lineRule="auto"/>
        <w:jc w:val="center"/>
        <w:rPr>
          <w:rFonts w:hint="eastAsia" w:ascii="Times New Roman" w:hAnsi="Times New Roman"/>
          <w:b/>
          <w:bCs/>
          <w:color w:val="000000" w:themeColor="text1"/>
          <w:kern w:val="44"/>
          <w:sz w:val="24"/>
          <w:szCs w:val="24"/>
          <w14:textFill>
            <w14:solidFill>
              <w14:schemeClr w14:val="tx1"/>
            </w14:solidFill>
          </w14:textFill>
        </w:rPr>
      </w:pPr>
      <w:r>
        <w:rPr>
          <w:rFonts w:hint="eastAsia" w:ascii="Times New Roman" w:hAnsi="Times New Roman"/>
          <w:b/>
          <w:bCs/>
          <w:color w:val="000000" w:themeColor="text1"/>
          <w:kern w:val="44"/>
          <w:sz w:val="24"/>
          <w:szCs w:val="24"/>
          <w14:textFill>
            <w14:solidFill>
              <w14:schemeClr w14:val="tx1"/>
            </w14:solidFill>
          </w14:textFill>
        </w:rPr>
        <w:t>附录A 服务范围及工作内容、酬金一览表</w:t>
      </w:r>
      <w:bookmarkEnd w:id="214"/>
      <w:bookmarkEnd w:id="215"/>
      <w:bookmarkEnd w:id="216"/>
    </w:p>
    <w:tbl>
      <w:tblPr>
        <w:tblStyle w:val="14"/>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614"/>
        <w:gridCol w:w="2235"/>
        <w:gridCol w:w="810"/>
        <w:gridCol w:w="1425"/>
        <w:gridCol w:w="1140"/>
        <w:gridCol w:w="990"/>
      </w:tblGrid>
      <w:tr w14:paraId="263B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35E463A8">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服务阶段</w:t>
            </w:r>
          </w:p>
        </w:tc>
        <w:tc>
          <w:tcPr>
            <w:tcW w:w="3849" w:type="dxa"/>
            <w:gridSpan w:val="2"/>
            <w:noWrap w:val="0"/>
            <w:vAlign w:val="center"/>
          </w:tcPr>
          <w:p w14:paraId="0ADAC9E0">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服务范围及工作内容</w:t>
            </w:r>
          </w:p>
        </w:tc>
        <w:tc>
          <w:tcPr>
            <w:tcW w:w="3375" w:type="dxa"/>
            <w:gridSpan w:val="3"/>
            <w:noWrap w:val="0"/>
            <w:vAlign w:val="center"/>
          </w:tcPr>
          <w:p w14:paraId="1052E7D8">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酬金</w:t>
            </w:r>
          </w:p>
        </w:tc>
        <w:tc>
          <w:tcPr>
            <w:tcW w:w="990" w:type="dxa"/>
            <w:noWrap w:val="0"/>
            <w:vAlign w:val="center"/>
          </w:tcPr>
          <w:p w14:paraId="72865467">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备注</w:t>
            </w:r>
          </w:p>
        </w:tc>
      </w:tr>
      <w:tr w14:paraId="1256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0148EDDE">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p>
        </w:tc>
        <w:tc>
          <w:tcPr>
            <w:tcW w:w="1614" w:type="dxa"/>
            <w:noWrap w:val="0"/>
            <w:vAlign w:val="center"/>
          </w:tcPr>
          <w:p w14:paraId="106585F1">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服务范围</w:t>
            </w:r>
          </w:p>
        </w:tc>
        <w:tc>
          <w:tcPr>
            <w:tcW w:w="2235" w:type="dxa"/>
            <w:noWrap w:val="0"/>
            <w:vAlign w:val="center"/>
          </w:tcPr>
          <w:p w14:paraId="3FB236C9">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工作内容</w:t>
            </w:r>
          </w:p>
        </w:tc>
        <w:tc>
          <w:tcPr>
            <w:tcW w:w="810" w:type="dxa"/>
            <w:noWrap w:val="0"/>
            <w:vAlign w:val="center"/>
          </w:tcPr>
          <w:p w14:paraId="267F25B8">
            <w:pPr>
              <w:spacing w:before="100" w:beforeAutospacing="1" w:after="100" w:afterAutospacing="1" w:line="320" w:lineRule="atLeast"/>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收费基数</w:t>
            </w:r>
          </w:p>
        </w:tc>
        <w:tc>
          <w:tcPr>
            <w:tcW w:w="1425" w:type="dxa"/>
            <w:noWrap w:val="0"/>
            <w:vAlign w:val="center"/>
          </w:tcPr>
          <w:p w14:paraId="13BB0E88">
            <w:pPr>
              <w:spacing w:before="100" w:beforeAutospacing="1" w:after="100" w:afterAutospacing="1" w:line="320" w:lineRule="atLeast"/>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收费标准（比例）</w:t>
            </w:r>
          </w:p>
        </w:tc>
        <w:tc>
          <w:tcPr>
            <w:tcW w:w="1140" w:type="dxa"/>
            <w:noWrap w:val="0"/>
            <w:vAlign w:val="center"/>
          </w:tcPr>
          <w:p w14:paraId="43FDA6D9">
            <w:pPr>
              <w:spacing w:before="100" w:beforeAutospacing="1" w:after="100" w:afterAutospacing="1" w:line="320" w:lineRule="atLeast"/>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酬金数额（万元）</w:t>
            </w:r>
          </w:p>
        </w:tc>
        <w:tc>
          <w:tcPr>
            <w:tcW w:w="990" w:type="dxa"/>
            <w:noWrap w:val="0"/>
            <w:vAlign w:val="center"/>
          </w:tcPr>
          <w:p w14:paraId="4266342D">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p>
        </w:tc>
      </w:tr>
      <w:tr w14:paraId="1A3E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55F200A3">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决策阶段</w:t>
            </w:r>
          </w:p>
        </w:tc>
        <w:tc>
          <w:tcPr>
            <w:tcW w:w="1614" w:type="dxa"/>
            <w:noWrap w:val="0"/>
            <w:vAlign w:val="center"/>
          </w:tcPr>
          <w:p w14:paraId="186031AA">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投资估算</w:t>
            </w:r>
          </w:p>
        </w:tc>
        <w:tc>
          <w:tcPr>
            <w:tcW w:w="2235" w:type="dxa"/>
            <w:noWrap w:val="0"/>
            <w:vAlign w:val="center"/>
          </w:tcPr>
          <w:p w14:paraId="4F886BA9">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6FA26A66">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0C52A17C">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21AD8BE2">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16B103DC">
            <w:pPr>
              <w:spacing w:line="360" w:lineRule="auto"/>
              <w:jc w:val="center"/>
              <w:rPr>
                <w:rFonts w:hint="eastAsia"/>
                <w:color w:val="000000" w:themeColor="text1"/>
                <w:szCs w:val="21"/>
                <w14:textFill>
                  <w14:solidFill>
                    <w14:schemeClr w14:val="tx1"/>
                  </w14:solidFill>
                </w14:textFill>
              </w:rPr>
            </w:pPr>
          </w:p>
        </w:tc>
      </w:tr>
      <w:tr w14:paraId="391A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4A0341A3">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p>
        </w:tc>
        <w:tc>
          <w:tcPr>
            <w:tcW w:w="1614" w:type="dxa"/>
            <w:noWrap w:val="0"/>
            <w:vAlign w:val="center"/>
          </w:tcPr>
          <w:p w14:paraId="294A9C83">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经济评价</w:t>
            </w:r>
          </w:p>
        </w:tc>
        <w:tc>
          <w:tcPr>
            <w:tcW w:w="2235" w:type="dxa"/>
            <w:noWrap w:val="0"/>
            <w:vAlign w:val="center"/>
          </w:tcPr>
          <w:p w14:paraId="6E544F6E">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4863F0B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58B52B09">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3EA2DE70">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56E87FE0">
            <w:pPr>
              <w:spacing w:line="360" w:lineRule="auto"/>
              <w:jc w:val="center"/>
              <w:rPr>
                <w:rFonts w:hint="eastAsia"/>
                <w:color w:val="000000" w:themeColor="text1"/>
                <w:szCs w:val="21"/>
                <w14:textFill>
                  <w14:solidFill>
                    <w14:schemeClr w14:val="tx1"/>
                  </w14:solidFill>
                </w14:textFill>
              </w:rPr>
            </w:pPr>
          </w:p>
        </w:tc>
      </w:tr>
      <w:tr w14:paraId="4425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64F923BE">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p>
        </w:tc>
        <w:tc>
          <w:tcPr>
            <w:tcW w:w="1614" w:type="dxa"/>
            <w:noWrap w:val="0"/>
            <w:vAlign w:val="center"/>
          </w:tcPr>
          <w:p w14:paraId="4FEA8BD9">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2235" w:type="dxa"/>
            <w:noWrap w:val="0"/>
            <w:vAlign w:val="center"/>
          </w:tcPr>
          <w:p w14:paraId="6716DB47">
            <w:pPr>
              <w:spacing w:line="360" w:lineRule="auto"/>
              <w:jc w:val="center"/>
              <w:rPr>
                <w:rFonts w:hint="eastAsia"/>
                <w:color w:val="000000" w:themeColor="text1"/>
                <w:szCs w:val="21"/>
                <w14:textFill>
                  <w14:solidFill>
                    <w14:schemeClr w14:val="tx1"/>
                  </w14:solidFill>
                </w14:textFill>
              </w:rPr>
            </w:pPr>
          </w:p>
        </w:tc>
        <w:tc>
          <w:tcPr>
            <w:tcW w:w="810" w:type="dxa"/>
            <w:noWrap w:val="0"/>
            <w:vAlign w:val="center"/>
          </w:tcPr>
          <w:p w14:paraId="0394418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4F3AC82B">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50B0B61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4332B0A0">
            <w:pPr>
              <w:spacing w:line="360" w:lineRule="auto"/>
              <w:jc w:val="center"/>
              <w:rPr>
                <w:rFonts w:hint="eastAsia"/>
                <w:color w:val="000000" w:themeColor="text1"/>
                <w:szCs w:val="21"/>
                <w14:textFill>
                  <w14:solidFill>
                    <w14:schemeClr w14:val="tx1"/>
                  </w14:solidFill>
                </w14:textFill>
              </w:rPr>
            </w:pPr>
          </w:p>
        </w:tc>
      </w:tr>
      <w:tr w14:paraId="7404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31D2A78B">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设计阶段</w:t>
            </w:r>
          </w:p>
        </w:tc>
        <w:tc>
          <w:tcPr>
            <w:tcW w:w="1614" w:type="dxa"/>
            <w:noWrap w:val="0"/>
            <w:vAlign w:val="center"/>
          </w:tcPr>
          <w:p w14:paraId="193F8D52">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设计概算</w:t>
            </w:r>
          </w:p>
        </w:tc>
        <w:tc>
          <w:tcPr>
            <w:tcW w:w="2235" w:type="dxa"/>
            <w:noWrap w:val="0"/>
            <w:vAlign w:val="center"/>
          </w:tcPr>
          <w:p w14:paraId="4F4A443B">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2F079DE4">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573BC928">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041684A2">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4F7DB21C">
            <w:pPr>
              <w:spacing w:line="360" w:lineRule="auto"/>
              <w:jc w:val="center"/>
              <w:rPr>
                <w:rFonts w:hint="eastAsia"/>
                <w:color w:val="000000" w:themeColor="text1"/>
                <w:szCs w:val="21"/>
                <w14:textFill>
                  <w14:solidFill>
                    <w14:schemeClr w14:val="tx1"/>
                  </w14:solidFill>
                </w14:textFill>
              </w:rPr>
            </w:pPr>
          </w:p>
        </w:tc>
      </w:tr>
      <w:tr w14:paraId="3E0C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6F969735">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p>
        </w:tc>
        <w:tc>
          <w:tcPr>
            <w:tcW w:w="1614" w:type="dxa"/>
            <w:noWrap w:val="0"/>
            <w:vAlign w:val="center"/>
          </w:tcPr>
          <w:p w14:paraId="56B8E62A">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施工图预算</w:t>
            </w:r>
          </w:p>
        </w:tc>
        <w:tc>
          <w:tcPr>
            <w:tcW w:w="2235" w:type="dxa"/>
            <w:noWrap w:val="0"/>
            <w:vAlign w:val="center"/>
          </w:tcPr>
          <w:p w14:paraId="1FD2E744">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5FE6FDAB">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2111E83F">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117650A6">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4A01D476">
            <w:pPr>
              <w:spacing w:line="360" w:lineRule="auto"/>
              <w:jc w:val="center"/>
              <w:rPr>
                <w:rFonts w:hint="eastAsia"/>
                <w:color w:val="000000" w:themeColor="text1"/>
                <w:szCs w:val="21"/>
                <w14:textFill>
                  <w14:solidFill>
                    <w14:schemeClr w14:val="tx1"/>
                  </w14:solidFill>
                </w14:textFill>
              </w:rPr>
            </w:pPr>
          </w:p>
        </w:tc>
      </w:tr>
      <w:tr w14:paraId="2B04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55AC9659">
            <w:pPr>
              <w:spacing w:before="100" w:beforeAutospacing="1" w:after="100" w:afterAutospacing="1" w:line="360" w:lineRule="auto"/>
              <w:jc w:val="center"/>
              <w:rPr>
                <w:rFonts w:hint="eastAsia" w:ascii="宋体" w:hAnsi="宋体"/>
                <w:color w:val="000000" w:themeColor="text1"/>
                <w:kern w:val="0"/>
                <w:szCs w:val="21"/>
                <w14:textFill>
                  <w14:solidFill>
                    <w14:schemeClr w14:val="tx1"/>
                  </w14:solidFill>
                </w14:textFill>
              </w:rPr>
            </w:pPr>
          </w:p>
        </w:tc>
        <w:tc>
          <w:tcPr>
            <w:tcW w:w="1614" w:type="dxa"/>
            <w:noWrap w:val="0"/>
            <w:vAlign w:val="center"/>
          </w:tcPr>
          <w:p w14:paraId="5070E54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2235" w:type="dxa"/>
            <w:noWrap w:val="0"/>
            <w:vAlign w:val="center"/>
          </w:tcPr>
          <w:p w14:paraId="0F4083FD">
            <w:pPr>
              <w:spacing w:line="360" w:lineRule="auto"/>
              <w:jc w:val="center"/>
              <w:rPr>
                <w:rFonts w:hint="eastAsia"/>
                <w:color w:val="000000" w:themeColor="text1"/>
                <w:szCs w:val="21"/>
                <w14:textFill>
                  <w14:solidFill>
                    <w14:schemeClr w14:val="tx1"/>
                  </w14:solidFill>
                </w14:textFill>
              </w:rPr>
            </w:pPr>
          </w:p>
        </w:tc>
        <w:tc>
          <w:tcPr>
            <w:tcW w:w="810" w:type="dxa"/>
            <w:noWrap w:val="0"/>
            <w:vAlign w:val="center"/>
          </w:tcPr>
          <w:p w14:paraId="6B2B6E62">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344525FE">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600BC6E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44657804">
            <w:pPr>
              <w:spacing w:line="360" w:lineRule="auto"/>
              <w:jc w:val="center"/>
              <w:rPr>
                <w:rFonts w:hint="eastAsia"/>
                <w:color w:val="000000" w:themeColor="text1"/>
                <w:szCs w:val="21"/>
                <w14:textFill>
                  <w14:solidFill>
                    <w14:schemeClr w14:val="tx1"/>
                  </w14:solidFill>
                </w14:textFill>
              </w:rPr>
            </w:pPr>
          </w:p>
        </w:tc>
      </w:tr>
      <w:tr w14:paraId="7AB8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51BF17EB">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发承包阶段</w:t>
            </w:r>
          </w:p>
        </w:tc>
        <w:tc>
          <w:tcPr>
            <w:tcW w:w="1614" w:type="dxa"/>
            <w:noWrap w:val="0"/>
            <w:vAlign w:val="center"/>
          </w:tcPr>
          <w:p w14:paraId="5034E0D0">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工程量清单</w:t>
            </w:r>
          </w:p>
        </w:tc>
        <w:tc>
          <w:tcPr>
            <w:tcW w:w="2235" w:type="dxa"/>
            <w:noWrap w:val="0"/>
            <w:vAlign w:val="center"/>
          </w:tcPr>
          <w:p w14:paraId="4F22FACA">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2076D679">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34AE08BD">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035C3423">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7741AFC6">
            <w:pPr>
              <w:spacing w:line="360" w:lineRule="auto"/>
              <w:jc w:val="center"/>
              <w:rPr>
                <w:rFonts w:hint="eastAsia"/>
                <w:color w:val="000000" w:themeColor="text1"/>
                <w:szCs w:val="21"/>
                <w14:textFill>
                  <w14:solidFill>
                    <w14:schemeClr w14:val="tx1"/>
                  </w14:solidFill>
                </w14:textFill>
              </w:rPr>
            </w:pPr>
          </w:p>
        </w:tc>
      </w:tr>
      <w:tr w14:paraId="3602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6D4A96B6">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3E27AD1B">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最高投标限价</w:t>
            </w:r>
          </w:p>
        </w:tc>
        <w:tc>
          <w:tcPr>
            <w:tcW w:w="2235" w:type="dxa"/>
            <w:noWrap w:val="0"/>
            <w:vAlign w:val="center"/>
          </w:tcPr>
          <w:p w14:paraId="633C796C">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339BBFA8">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6DC0B504">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641295A3">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398D46D9">
            <w:pPr>
              <w:spacing w:line="360" w:lineRule="auto"/>
              <w:jc w:val="center"/>
              <w:rPr>
                <w:rFonts w:hint="eastAsia"/>
                <w:color w:val="000000" w:themeColor="text1"/>
                <w:szCs w:val="21"/>
                <w14:textFill>
                  <w14:solidFill>
                    <w14:schemeClr w14:val="tx1"/>
                  </w14:solidFill>
                </w14:textFill>
              </w:rPr>
            </w:pPr>
          </w:p>
        </w:tc>
      </w:tr>
      <w:tr w14:paraId="3816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3CFC7933">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1E9A8BC4">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投标报价分析</w:t>
            </w:r>
          </w:p>
        </w:tc>
        <w:tc>
          <w:tcPr>
            <w:tcW w:w="2235" w:type="dxa"/>
            <w:noWrap w:val="0"/>
            <w:vAlign w:val="center"/>
          </w:tcPr>
          <w:p w14:paraId="29DEEDA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104A878D">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35BA0DA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00F900CD">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76EDF24B">
            <w:pPr>
              <w:spacing w:line="360" w:lineRule="auto"/>
              <w:jc w:val="center"/>
              <w:rPr>
                <w:rFonts w:hint="eastAsia"/>
                <w:color w:val="000000" w:themeColor="text1"/>
                <w:szCs w:val="21"/>
                <w14:textFill>
                  <w14:solidFill>
                    <w14:schemeClr w14:val="tx1"/>
                  </w14:solidFill>
                </w14:textFill>
              </w:rPr>
            </w:pPr>
          </w:p>
        </w:tc>
      </w:tr>
      <w:tr w14:paraId="0CAD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5" w:type="dxa"/>
            <w:vMerge w:val="continue"/>
            <w:noWrap w:val="0"/>
            <w:vAlign w:val="top"/>
          </w:tcPr>
          <w:p w14:paraId="57A3122C">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765BE69A">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清标报告</w:t>
            </w:r>
          </w:p>
        </w:tc>
        <w:tc>
          <w:tcPr>
            <w:tcW w:w="2235" w:type="dxa"/>
            <w:noWrap w:val="0"/>
            <w:vAlign w:val="center"/>
          </w:tcPr>
          <w:p w14:paraId="5BCE4060">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798D90B7">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5EC69EF4">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01377BF6">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41C9E3B4">
            <w:pPr>
              <w:spacing w:line="360" w:lineRule="auto"/>
              <w:jc w:val="center"/>
              <w:rPr>
                <w:rFonts w:hint="eastAsia"/>
                <w:color w:val="000000" w:themeColor="text1"/>
                <w:szCs w:val="21"/>
                <w14:textFill>
                  <w14:solidFill>
                    <w14:schemeClr w14:val="tx1"/>
                  </w14:solidFill>
                </w14:textFill>
              </w:rPr>
            </w:pPr>
          </w:p>
        </w:tc>
      </w:tr>
      <w:tr w14:paraId="4E03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5" w:type="dxa"/>
            <w:vMerge w:val="continue"/>
            <w:noWrap w:val="0"/>
            <w:vAlign w:val="top"/>
          </w:tcPr>
          <w:p w14:paraId="5271315B">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3BEAE42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2235" w:type="dxa"/>
            <w:noWrap w:val="0"/>
            <w:vAlign w:val="center"/>
          </w:tcPr>
          <w:p w14:paraId="2CC23A30">
            <w:pPr>
              <w:spacing w:line="360" w:lineRule="auto"/>
              <w:jc w:val="center"/>
              <w:rPr>
                <w:rFonts w:hint="eastAsia"/>
                <w:color w:val="000000" w:themeColor="text1"/>
                <w:szCs w:val="21"/>
                <w14:textFill>
                  <w14:solidFill>
                    <w14:schemeClr w14:val="tx1"/>
                  </w14:solidFill>
                </w14:textFill>
              </w:rPr>
            </w:pPr>
          </w:p>
        </w:tc>
        <w:tc>
          <w:tcPr>
            <w:tcW w:w="810" w:type="dxa"/>
            <w:noWrap w:val="0"/>
            <w:vAlign w:val="center"/>
          </w:tcPr>
          <w:p w14:paraId="537A55A4">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7FF35E0F">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3611CA2F">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0678B153">
            <w:pPr>
              <w:spacing w:line="360" w:lineRule="auto"/>
              <w:jc w:val="center"/>
              <w:rPr>
                <w:rFonts w:hint="eastAsia"/>
                <w:color w:val="000000" w:themeColor="text1"/>
                <w:szCs w:val="21"/>
                <w14:textFill>
                  <w14:solidFill>
                    <w14:schemeClr w14:val="tx1"/>
                  </w14:solidFill>
                </w14:textFill>
              </w:rPr>
            </w:pPr>
          </w:p>
        </w:tc>
      </w:tr>
      <w:tr w14:paraId="6F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75" w:type="dxa"/>
            <w:vMerge w:val="restart"/>
            <w:noWrap w:val="0"/>
            <w:vAlign w:val="top"/>
          </w:tcPr>
          <w:p w14:paraId="33F80525">
            <w:pPr>
              <w:spacing w:line="360" w:lineRule="auto"/>
              <w:jc w:val="center"/>
              <w:rPr>
                <w:rFonts w:hint="eastAsia"/>
                <w:color w:val="000000" w:themeColor="text1"/>
                <w:szCs w:val="21"/>
                <w14:textFill>
                  <w14:solidFill>
                    <w14:schemeClr w14:val="tx1"/>
                  </w14:solidFill>
                </w14:textFill>
              </w:rPr>
            </w:pPr>
          </w:p>
          <w:p w14:paraId="7490EA3F">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实施阶段</w:t>
            </w:r>
          </w:p>
        </w:tc>
        <w:tc>
          <w:tcPr>
            <w:tcW w:w="1614" w:type="dxa"/>
            <w:noWrap w:val="0"/>
            <w:vAlign w:val="center"/>
          </w:tcPr>
          <w:p w14:paraId="0A3776F6">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资金使用计划</w:t>
            </w:r>
          </w:p>
        </w:tc>
        <w:tc>
          <w:tcPr>
            <w:tcW w:w="2235" w:type="dxa"/>
            <w:noWrap w:val="0"/>
            <w:vAlign w:val="center"/>
          </w:tcPr>
          <w:p w14:paraId="2AB7C2C3">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w:t>
            </w:r>
          </w:p>
        </w:tc>
        <w:tc>
          <w:tcPr>
            <w:tcW w:w="810" w:type="dxa"/>
            <w:noWrap w:val="0"/>
            <w:vAlign w:val="center"/>
          </w:tcPr>
          <w:p w14:paraId="1C26D210">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02855088">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49EF662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42EB6002">
            <w:pPr>
              <w:spacing w:line="360" w:lineRule="auto"/>
              <w:jc w:val="center"/>
              <w:rPr>
                <w:rFonts w:hint="eastAsia"/>
                <w:color w:val="000000" w:themeColor="text1"/>
                <w:szCs w:val="21"/>
                <w14:textFill>
                  <w14:solidFill>
                    <w14:schemeClr w14:val="tx1"/>
                  </w14:solidFill>
                </w14:textFill>
              </w:rPr>
            </w:pPr>
          </w:p>
        </w:tc>
      </w:tr>
      <w:tr w14:paraId="1332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3146FEE3">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6CE42A6C">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工程计量与工程款审核</w:t>
            </w:r>
          </w:p>
        </w:tc>
        <w:tc>
          <w:tcPr>
            <w:tcW w:w="2235" w:type="dxa"/>
            <w:noWrap w:val="0"/>
            <w:vAlign w:val="center"/>
          </w:tcPr>
          <w:p w14:paraId="5CA1FA02">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138D971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720448E4">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311D80AF">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11D45B4B">
            <w:pPr>
              <w:spacing w:line="360" w:lineRule="auto"/>
              <w:jc w:val="center"/>
              <w:rPr>
                <w:rFonts w:hint="eastAsia"/>
                <w:color w:val="000000" w:themeColor="text1"/>
                <w:szCs w:val="21"/>
                <w14:textFill>
                  <w14:solidFill>
                    <w14:schemeClr w14:val="tx1"/>
                  </w14:solidFill>
                </w14:textFill>
              </w:rPr>
            </w:pPr>
          </w:p>
        </w:tc>
      </w:tr>
      <w:tr w14:paraId="65A7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5" w:type="dxa"/>
            <w:vMerge w:val="continue"/>
            <w:noWrap w:val="0"/>
            <w:vAlign w:val="top"/>
          </w:tcPr>
          <w:p w14:paraId="2A2BC7E8">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1CF5A707">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合同价款调整</w:t>
            </w:r>
          </w:p>
        </w:tc>
        <w:tc>
          <w:tcPr>
            <w:tcW w:w="2235" w:type="dxa"/>
            <w:noWrap w:val="0"/>
            <w:vAlign w:val="center"/>
          </w:tcPr>
          <w:p w14:paraId="237622F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1C48AEC0">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0A1CD738">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7F8C8E8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2466E999">
            <w:pPr>
              <w:spacing w:line="360" w:lineRule="auto"/>
              <w:jc w:val="center"/>
              <w:rPr>
                <w:rFonts w:hint="eastAsia"/>
                <w:color w:val="000000" w:themeColor="text1"/>
                <w:szCs w:val="21"/>
                <w14:textFill>
                  <w14:solidFill>
                    <w14:schemeClr w14:val="tx1"/>
                  </w14:solidFill>
                </w14:textFill>
              </w:rPr>
            </w:pPr>
          </w:p>
        </w:tc>
      </w:tr>
      <w:tr w14:paraId="5693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508194D3">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63E2AF94">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工程变更、索赔、签证</w:t>
            </w:r>
          </w:p>
        </w:tc>
        <w:tc>
          <w:tcPr>
            <w:tcW w:w="2235" w:type="dxa"/>
            <w:noWrap w:val="0"/>
            <w:vAlign w:val="center"/>
          </w:tcPr>
          <w:p w14:paraId="79BC8328">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□审核</w:t>
            </w:r>
          </w:p>
        </w:tc>
        <w:tc>
          <w:tcPr>
            <w:tcW w:w="810" w:type="dxa"/>
            <w:noWrap w:val="0"/>
            <w:vAlign w:val="center"/>
          </w:tcPr>
          <w:p w14:paraId="7C311A3D">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7D791F8E">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09473206">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4D0B6CC0">
            <w:pPr>
              <w:spacing w:line="360" w:lineRule="auto"/>
              <w:jc w:val="center"/>
              <w:rPr>
                <w:rFonts w:hint="eastAsia"/>
                <w:color w:val="000000" w:themeColor="text1"/>
                <w:szCs w:val="21"/>
                <w14:textFill>
                  <w14:solidFill>
                    <w14:schemeClr w14:val="tx1"/>
                  </w14:solidFill>
                </w14:textFill>
              </w:rPr>
            </w:pPr>
          </w:p>
        </w:tc>
      </w:tr>
      <w:tr w14:paraId="2D2F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53C57826">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24D08D85">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工程实施阶段造价控制</w:t>
            </w:r>
          </w:p>
        </w:tc>
        <w:tc>
          <w:tcPr>
            <w:tcW w:w="2235" w:type="dxa"/>
            <w:noWrap w:val="0"/>
            <w:vAlign w:val="center"/>
          </w:tcPr>
          <w:p w14:paraId="1E6C197A">
            <w:pPr>
              <w:spacing w:line="360" w:lineRule="auto"/>
              <w:jc w:val="center"/>
              <w:rPr>
                <w:rFonts w:hint="eastAsia"/>
                <w:color w:val="000000" w:themeColor="text1"/>
                <w:szCs w:val="21"/>
                <w14:textFill>
                  <w14:solidFill>
                    <w14:schemeClr w14:val="tx1"/>
                  </w14:solidFill>
                </w14:textFill>
              </w:rPr>
            </w:pPr>
          </w:p>
        </w:tc>
        <w:tc>
          <w:tcPr>
            <w:tcW w:w="810" w:type="dxa"/>
            <w:noWrap w:val="0"/>
            <w:vAlign w:val="center"/>
          </w:tcPr>
          <w:p w14:paraId="145AC94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2CA8C91C">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0AB85048">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6D63AB8C">
            <w:pPr>
              <w:spacing w:line="360" w:lineRule="auto"/>
              <w:jc w:val="center"/>
              <w:rPr>
                <w:rFonts w:hint="eastAsia"/>
                <w:color w:val="000000" w:themeColor="text1"/>
                <w:szCs w:val="21"/>
                <w14:textFill>
                  <w14:solidFill>
                    <w14:schemeClr w14:val="tx1"/>
                  </w14:solidFill>
                </w14:textFill>
              </w:rPr>
            </w:pPr>
          </w:p>
        </w:tc>
      </w:tr>
      <w:tr w14:paraId="6B87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7B196DAA">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25830E1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2235" w:type="dxa"/>
            <w:noWrap w:val="0"/>
            <w:vAlign w:val="center"/>
          </w:tcPr>
          <w:p w14:paraId="1A1CEEB9">
            <w:pPr>
              <w:spacing w:line="360" w:lineRule="auto"/>
              <w:jc w:val="center"/>
              <w:rPr>
                <w:rFonts w:hint="eastAsia"/>
                <w:color w:val="000000" w:themeColor="text1"/>
                <w:szCs w:val="21"/>
                <w14:textFill>
                  <w14:solidFill>
                    <w14:schemeClr w14:val="tx1"/>
                  </w14:solidFill>
                </w14:textFill>
              </w:rPr>
            </w:pPr>
          </w:p>
        </w:tc>
        <w:tc>
          <w:tcPr>
            <w:tcW w:w="810" w:type="dxa"/>
            <w:noWrap w:val="0"/>
            <w:vAlign w:val="center"/>
          </w:tcPr>
          <w:p w14:paraId="5C6A1713">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0880B0D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3398A77E">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6CD1F3C8">
            <w:pPr>
              <w:spacing w:line="360" w:lineRule="auto"/>
              <w:jc w:val="center"/>
              <w:rPr>
                <w:rFonts w:hint="eastAsia"/>
                <w:color w:val="000000" w:themeColor="text1"/>
                <w:szCs w:val="21"/>
                <w14:textFill>
                  <w14:solidFill>
                    <w14:schemeClr w14:val="tx1"/>
                  </w14:solidFill>
                </w14:textFill>
              </w:rPr>
            </w:pPr>
          </w:p>
        </w:tc>
      </w:tr>
      <w:tr w14:paraId="6277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2463CFB6">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竣工阶段</w:t>
            </w:r>
          </w:p>
        </w:tc>
        <w:tc>
          <w:tcPr>
            <w:tcW w:w="1614" w:type="dxa"/>
            <w:noWrap w:val="0"/>
            <w:vAlign w:val="center"/>
          </w:tcPr>
          <w:p w14:paraId="3A326E09">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竣工结算</w:t>
            </w:r>
          </w:p>
        </w:tc>
        <w:tc>
          <w:tcPr>
            <w:tcW w:w="2235" w:type="dxa"/>
            <w:noWrap w:val="0"/>
            <w:vAlign w:val="center"/>
          </w:tcPr>
          <w:p w14:paraId="4919AFA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32756A28">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0D78378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3568D53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7957C133">
            <w:pPr>
              <w:spacing w:line="360" w:lineRule="auto"/>
              <w:jc w:val="center"/>
              <w:rPr>
                <w:rFonts w:hint="eastAsia"/>
                <w:color w:val="000000" w:themeColor="text1"/>
                <w:szCs w:val="21"/>
                <w14:textFill>
                  <w14:solidFill>
                    <w14:schemeClr w14:val="tx1"/>
                  </w14:solidFill>
                </w14:textFill>
              </w:rPr>
            </w:pPr>
          </w:p>
        </w:tc>
      </w:tr>
      <w:tr w14:paraId="4AC8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124C2CBF">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519F2B0C">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竣工决算</w:t>
            </w:r>
          </w:p>
        </w:tc>
        <w:tc>
          <w:tcPr>
            <w:tcW w:w="2235" w:type="dxa"/>
            <w:noWrap w:val="0"/>
            <w:vAlign w:val="center"/>
          </w:tcPr>
          <w:p w14:paraId="1F55C2B3">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□编制□审核□调整</w:t>
            </w:r>
          </w:p>
        </w:tc>
        <w:tc>
          <w:tcPr>
            <w:tcW w:w="810" w:type="dxa"/>
            <w:noWrap w:val="0"/>
            <w:vAlign w:val="center"/>
          </w:tcPr>
          <w:p w14:paraId="65D175B2">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1079B907">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609E3D17">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768803EE">
            <w:pPr>
              <w:spacing w:line="360" w:lineRule="auto"/>
              <w:jc w:val="center"/>
              <w:rPr>
                <w:rFonts w:hint="eastAsia"/>
                <w:color w:val="000000" w:themeColor="text1"/>
                <w:szCs w:val="21"/>
                <w14:textFill>
                  <w14:solidFill>
                    <w14:schemeClr w14:val="tx1"/>
                  </w14:solidFill>
                </w14:textFill>
              </w:rPr>
            </w:pPr>
          </w:p>
        </w:tc>
      </w:tr>
      <w:tr w14:paraId="647C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007DEF76">
            <w:pPr>
              <w:spacing w:line="360" w:lineRule="auto"/>
              <w:jc w:val="center"/>
              <w:rPr>
                <w:rFonts w:hint="eastAsia"/>
                <w:color w:val="000000" w:themeColor="text1"/>
                <w:szCs w:val="21"/>
                <w14:textFill>
                  <w14:solidFill>
                    <w14:schemeClr w14:val="tx1"/>
                  </w14:solidFill>
                </w14:textFill>
              </w:rPr>
            </w:pPr>
          </w:p>
        </w:tc>
        <w:tc>
          <w:tcPr>
            <w:tcW w:w="1614" w:type="dxa"/>
            <w:noWrap w:val="0"/>
            <w:vAlign w:val="center"/>
          </w:tcPr>
          <w:p w14:paraId="287758D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2235" w:type="dxa"/>
            <w:noWrap w:val="0"/>
            <w:vAlign w:val="center"/>
          </w:tcPr>
          <w:p w14:paraId="5E1647B8">
            <w:pPr>
              <w:spacing w:line="360" w:lineRule="auto"/>
              <w:jc w:val="center"/>
              <w:rPr>
                <w:rFonts w:hint="eastAsia"/>
                <w:color w:val="000000" w:themeColor="text1"/>
                <w:szCs w:val="21"/>
                <w14:textFill>
                  <w14:solidFill>
                    <w14:schemeClr w14:val="tx1"/>
                  </w14:solidFill>
                </w14:textFill>
              </w:rPr>
            </w:pPr>
          </w:p>
        </w:tc>
        <w:tc>
          <w:tcPr>
            <w:tcW w:w="810" w:type="dxa"/>
            <w:noWrap w:val="0"/>
            <w:vAlign w:val="center"/>
          </w:tcPr>
          <w:p w14:paraId="152B3B83">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089266F1">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46C02D65">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22238C62">
            <w:pPr>
              <w:spacing w:line="360" w:lineRule="auto"/>
              <w:jc w:val="center"/>
              <w:rPr>
                <w:rFonts w:hint="eastAsia"/>
                <w:color w:val="000000" w:themeColor="text1"/>
                <w:szCs w:val="21"/>
                <w14:textFill>
                  <w14:solidFill>
                    <w14:schemeClr w14:val="tx1"/>
                  </w14:solidFill>
                </w14:textFill>
              </w:rPr>
            </w:pPr>
          </w:p>
        </w:tc>
      </w:tr>
      <w:tr w14:paraId="3B45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3BD8045E">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其他服务</w:t>
            </w:r>
          </w:p>
        </w:tc>
        <w:tc>
          <w:tcPr>
            <w:tcW w:w="1614" w:type="dxa"/>
            <w:noWrap w:val="0"/>
            <w:vAlign w:val="center"/>
          </w:tcPr>
          <w:p w14:paraId="3CD70E66">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工程造价鉴定</w:t>
            </w:r>
          </w:p>
        </w:tc>
        <w:tc>
          <w:tcPr>
            <w:tcW w:w="2235" w:type="dxa"/>
            <w:noWrap w:val="0"/>
            <w:vAlign w:val="center"/>
          </w:tcPr>
          <w:p w14:paraId="7A8954F0">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□编制</w:t>
            </w:r>
          </w:p>
        </w:tc>
        <w:tc>
          <w:tcPr>
            <w:tcW w:w="810" w:type="dxa"/>
            <w:noWrap w:val="0"/>
            <w:vAlign w:val="center"/>
          </w:tcPr>
          <w:p w14:paraId="0B325C1B">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425" w:type="dxa"/>
            <w:noWrap w:val="0"/>
            <w:vAlign w:val="center"/>
          </w:tcPr>
          <w:p w14:paraId="4ECFA17D">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0" w:type="dxa"/>
            <w:noWrap w:val="0"/>
            <w:vAlign w:val="center"/>
          </w:tcPr>
          <w:p w14:paraId="134BBEE2">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noWrap w:val="0"/>
            <w:vAlign w:val="center"/>
          </w:tcPr>
          <w:p w14:paraId="0CC09ECB">
            <w:pPr>
              <w:spacing w:line="360" w:lineRule="auto"/>
              <w:jc w:val="center"/>
              <w:rPr>
                <w:rFonts w:hint="eastAsia"/>
                <w:color w:val="000000" w:themeColor="text1"/>
                <w:szCs w:val="21"/>
                <w14:textFill>
                  <w14:solidFill>
                    <w14:schemeClr w14:val="tx1"/>
                  </w14:solidFill>
                </w14:textFill>
              </w:rPr>
            </w:pPr>
          </w:p>
        </w:tc>
      </w:tr>
    </w:tbl>
    <w:p w14:paraId="2B7232D0">
      <w:pPr>
        <w:spacing w:line="360" w:lineRule="auto"/>
        <w:rPr>
          <w:rFonts w:hint="eastAsia"/>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 xml:space="preserve">  注：</w:t>
      </w:r>
      <w:r>
        <w:rPr>
          <w:rFonts w:hint="eastAsia"/>
          <w:color w:val="000000" w:themeColor="text1"/>
          <w:szCs w:val="21"/>
          <w14:textFill>
            <w14:solidFill>
              <w14:schemeClr w14:val="tx1"/>
            </w14:solidFill>
          </w14:textFill>
        </w:rPr>
        <w:t xml:space="preserve"> 1.附录A中服务范围及工作内容未涉及的可在“其他”项中列明。</w:t>
      </w:r>
    </w:p>
    <w:p w14:paraId="68D986DD">
      <w:pPr>
        <w:numPr>
          <w:ilvl w:val="0"/>
          <w:numId w:val="2"/>
        </w:numPr>
        <w:spacing w:line="360" w:lineRule="auto"/>
        <w:ind w:firstLine="735" w:firstLineChars="350"/>
        <w:rPr>
          <w:rFonts w:hint="eastAsia" w:ascii="Times New Roman" w:hAnsi="Times New Roman"/>
          <w:b/>
          <w:bCs/>
          <w:color w:val="000000" w:themeColor="text1"/>
          <w:kern w:val="44"/>
          <w:sz w:val="24"/>
          <w:szCs w:val="24"/>
          <w14:textFill>
            <w14:solidFill>
              <w14:schemeClr w14:val="tx1"/>
            </w14:solidFill>
          </w14:textFill>
        </w:rPr>
      </w:pPr>
      <w:r>
        <w:rPr>
          <w:rFonts w:hint="eastAsia"/>
          <w:bCs/>
          <w:color w:val="000000" w:themeColor="text1"/>
          <w14:textFill>
            <w14:solidFill>
              <w14:schemeClr w14:val="tx1"/>
            </w14:solidFill>
          </w14:textFill>
        </w:rPr>
        <w:t>实行招标控制价编制的工程，服务范围及工作内容按上表，酬金及计取方式为：</w:t>
      </w:r>
      <w:bookmarkStart w:id="217" w:name="_Toc256000191"/>
      <w:bookmarkStart w:id="218" w:name="_Toc256000083"/>
      <w:bookmarkStart w:id="219" w:name="_Toc419045127"/>
    </w:p>
    <w:p w14:paraId="29A97A43">
      <w:pPr>
        <w:numPr>
          <w:ilvl w:val="0"/>
          <w:numId w:val="0"/>
        </w:numPr>
        <w:spacing w:line="360" w:lineRule="auto"/>
        <w:ind w:right="62" w:rightChars="0"/>
        <w:jc w:val="center"/>
        <w:rPr>
          <w:rFonts w:hint="eastAsia" w:ascii="Times New Roman" w:hAnsi="Times New Roman"/>
          <w:b/>
          <w:bCs/>
          <w:color w:val="000000" w:themeColor="text1"/>
          <w:kern w:val="44"/>
          <w:sz w:val="24"/>
          <w:szCs w:val="24"/>
          <w14:textFill>
            <w14:solidFill>
              <w14:schemeClr w14:val="tx1"/>
            </w14:solidFill>
          </w14:textFill>
        </w:rPr>
      </w:pPr>
      <w:r>
        <w:rPr>
          <w:rFonts w:hint="eastAsia" w:ascii="Times New Roman" w:hAnsi="Times New Roman"/>
          <w:b/>
          <w:bCs/>
          <w:color w:val="000000" w:themeColor="text1"/>
          <w:kern w:val="44"/>
          <w:sz w:val="24"/>
          <w:szCs w:val="24"/>
          <w14:textFill>
            <w14:solidFill>
              <w14:schemeClr w14:val="tx1"/>
            </w14:solidFill>
          </w14:textFill>
        </w:rPr>
        <w:t>附录B 咨询人提交成果文件一览表</w:t>
      </w:r>
      <w:bookmarkEnd w:id="217"/>
      <w:bookmarkEnd w:id="218"/>
      <w:bookmarkEnd w:id="21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617"/>
        <w:gridCol w:w="1519"/>
        <w:gridCol w:w="1649"/>
        <w:gridCol w:w="1455"/>
        <w:gridCol w:w="1560"/>
      </w:tblGrid>
      <w:tr w14:paraId="0BA0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noWrap w:val="0"/>
            <w:vAlign w:val="center"/>
          </w:tcPr>
          <w:p w14:paraId="2FD45BF5">
            <w:pPr>
              <w:spacing w:line="36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服务阶段</w:t>
            </w:r>
          </w:p>
        </w:tc>
        <w:tc>
          <w:tcPr>
            <w:tcW w:w="1617" w:type="dxa"/>
            <w:noWrap w:val="0"/>
            <w:vAlign w:val="center"/>
          </w:tcPr>
          <w:p w14:paraId="46A9ECBE">
            <w:pPr>
              <w:spacing w:line="36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成果文件名称</w:t>
            </w:r>
          </w:p>
        </w:tc>
        <w:tc>
          <w:tcPr>
            <w:tcW w:w="1519" w:type="dxa"/>
            <w:noWrap w:val="0"/>
            <w:vAlign w:val="center"/>
          </w:tcPr>
          <w:p w14:paraId="7141509D">
            <w:pPr>
              <w:spacing w:line="36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成果文件组成</w:t>
            </w:r>
          </w:p>
        </w:tc>
        <w:tc>
          <w:tcPr>
            <w:tcW w:w="1649" w:type="dxa"/>
            <w:noWrap w:val="0"/>
            <w:vAlign w:val="center"/>
          </w:tcPr>
          <w:p w14:paraId="6C3989B5">
            <w:pPr>
              <w:spacing w:line="36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提交时间</w:t>
            </w:r>
          </w:p>
        </w:tc>
        <w:tc>
          <w:tcPr>
            <w:tcW w:w="1455" w:type="dxa"/>
            <w:noWrap w:val="0"/>
            <w:vAlign w:val="center"/>
          </w:tcPr>
          <w:p w14:paraId="45FE1C13">
            <w:pPr>
              <w:spacing w:line="36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份数</w:t>
            </w:r>
          </w:p>
        </w:tc>
        <w:tc>
          <w:tcPr>
            <w:tcW w:w="1560" w:type="dxa"/>
            <w:noWrap w:val="0"/>
            <w:vAlign w:val="center"/>
          </w:tcPr>
          <w:p w14:paraId="02E5EE28">
            <w:pPr>
              <w:spacing w:line="36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质量标准</w:t>
            </w:r>
          </w:p>
        </w:tc>
      </w:tr>
      <w:tr w14:paraId="5928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571E4088">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决策阶段</w:t>
            </w:r>
          </w:p>
        </w:tc>
        <w:tc>
          <w:tcPr>
            <w:tcW w:w="1617" w:type="dxa"/>
            <w:noWrap w:val="0"/>
            <w:vAlign w:val="center"/>
          </w:tcPr>
          <w:p w14:paraId="3A071B20">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361EE310">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4019225F">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52E51D49">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23791D19">
            <w:pPr>
              <w:spacing w:line="360" w:lineRule="auto"/>
              <w:jc w:val="center"/>
              <w:rPr>
                <w:rFonts w:hint="eastAsia"/>
                <w:bCs/>
                <w:color w:val="000000" w:themeColor="text1"/>
                <w:szCs w:val="21"/>
                <w14:textFill>
                  <w14:solidFill>
                    <w14:schemeClr w14:val="tx1"/>
                  </w14:solidFill>
                </w14:textFill>
              </w:rPr>
            </w:pPr>
          </w:p>
        </w:tc>
      </w:tr>
      <w:tr w14:paraId="6B06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2472F7CA">
            <w:pPr>
              <w:spacing w:line="360" w:lineRule="auto"/>
              <w:jc w:val="center"/>
              <w:rPr>
                <w:rFonts w:hint="eastAsia"/>
                <w:bCs/>
                <w:color w:val="000000" w:themeColor="text1"/>
                <w:szCs w:val="21"/>
                <w14:textFill>
                  <w14:solidFill>
                    <w14:schemeClr w14:val="tx1"/>
                  </w14:solidFill>
                </w14:textFill>
              </w:rPr>
            </w:pPr>
          </w:p>
        </w:tc>
        <w:tc>
          <w:tcPr>
            <w:tcW w:w="1617" w:type="dxa"/>
            <w:noWrap w:val="0"/>
            <w:vAlign w:val="center"/>
          </w:tcPr>
          <w:p w14:paraId="48FF6294">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371EC782">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40B257C5">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1D2FEC2B">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487C6F00">
            <w:pPr>
              <w:spacing w:line="360" w:lineRule="auto"/>
              <w:jc w:val="center"/>
              <w:rPr>
                <w:rFonts w:hint="eastAsia"/>
                <w:bCs/>
                <w:color w:val="000000" w:themeColor="text1"/>
                <w:szCs w:val="21"/>
                <w14:textFill>
                  <w14:solidFill>
                    <w14:schemeClr w14:val="tx1"/>
                  </w14:solidFill>
                </w14:textFill>
              </w:rPr>
            </w:pPr>
          </w:p>
        </w:tc>
      </w:tr>
      <w:tr w14:paraId="3D6F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43EFAE80">
            <w:pPr>
              <w:spacing w:line="360" w:lineRule="auto"/>
              <w:jc w:val="center"/>
              <w:rPr>
                <w:rFonts w:hint="eastAsia"/>
                <w:bCs/>
                <w:color w:val="000000" w:themeColor="text1"/>
                <w:szCs w:val="21"/>
                <w14:textFill>
                  <w14:solidFill>
                    <w14:schemeClr w14:val="tx1"/>
                  </w14:solidFill>
                </w14:textFill>
              </w:rPr>
            </w:pPr>
          </w:p>
        </w:tc>
        <w:tc>
          <w:tcPr>
            <w:tcW w:w="1617" w:type="dxa"/>
            <w:noWrap w:val="0"/>
            <w:vAlign w:val="center"/>
          </w:tcPr>
          <w:p w14:paraId="2292811B">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7C25C594">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5FAEF157">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2E8323A1">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3C43E99D">
            <w:pPr>
              <w:spacing w:line="360" w:lineRule="auto"/>
              <w:jc w:val="center"/>
              <w:rPr>
                <w:rFonts w:hint="eastAsia"/>
                <w:bCs/>
                <w:color w:val="000000" w:themeColor="text1"/>
                <w:szCs w:val="21"/>
                <w14:textFill>
                  <w14:solidFill>
                    <w14:schemeClr w14:val="tx1"/>
                  </w14:solidFill>
                </w14:textFill>
              </w:rPr>
            </w:pPr>
          </w:p>
        </w:tc>
      </w:tr>
      <w:tr w14:paraId="4880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5D50B277">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设计阶段</w:t>
            </w:r>
          </w:p>
        </w:tc>
        <w:tc>
          <w:tcPr>
            <w:tcW w:w="1617" w:type="dxa"/>
            <w:noWrap w:val="0"/>
            <w:vAlign w:val="center"/>
          </w:tcPr>
          <w:p w14:paraId="33AE80E9">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6DB6A4FD">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1F4E99B2">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56289051">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7F86E62A">
            <w:pPr>
              <w:spacing w:line="360" w:lineRule="auto"/>
              <w:jc w:val="center"/>
              <w:rPr>
                <w:rFonts w:hint="eastAsia"/>
                <w:bCs/>
                <w:color w:val="000000" w:themeColor="text1"/>
                <w:szCs w:val="21"/>
                <w14:textFill>
                  <w14:solidFill>
                    <w14:schemeClr w14:val="tx1"/>
                  </w14:solidFill>
                </w14:textFill>
              </w:rPr>
            </w:pPr>
          </w:p>
        </w:tc>
      </w:tr>
      <w:tr w14:paraId="683A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0E03EE7E">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p>
        </w:tc>
        <w:tc>
          <w:tcPr>
            <w:tcW w:w="1617" w:type="dxa"/>
            <w:noWrap w:val="0"/>
            <w:vAlign w:val="center"/>
          </w:tcPr>
          <w:p w14:paraId="4CFEFA40">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21C64410">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414E9785">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20DE986D">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300322C7">
            <w:pPr>
              <w:spacing w:line="360" w:lineRule="auto"/>
              <w:jc w:val="center"/>
              <w:rPr>
                <w:rFonts w:hint="eastAsia"/>
                <w:bCs/>
                <w:color w:val="000000" w:themeColor="text1"/>
                <w:szCs w:val="21"/>
                <w14:textFill>
                  <w14:solidFill>
                    <w14:schemeClr w14:val="tx1"/>
                  </w14:solidFill>
                </w14:textFill>
              </w:rPr>
            </w:pPr>
          </w:p>
        </w:tc>
      </w:tr>
      <w:tr w14:paraId="2577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48EA5729">
            <w:pPr>
              <w:spacing w:line="360" w:lineRule="auto"/>
              <w:jc w:val="center"/>
              <w:rPr>
                <w:rFonts w:hint="eastAsia"/>
                <w:bCs/>
                <w:color w:val="000000" w:themeColor="text1"/>
                <w:szCs w:val="21"/>
                <w14:textFill>
                  <w14:solidFill>
                    <w14:schemeClr w14:val="tx1"/>
                  </w14:solidFill>
                </w14:textFill>
              </w:rPr>
            </w:pPr>
          </w:p>
        </w:tc>
        <w:tc>
          <w:tcPr>
            <w:tcW w:w="1617" w:type="dxa"/>
            <w:noWrap w:val="0"/>
            <w:vAlign w:val="center"/>
          </w:tcPr>
          <w:p w14:paraId="5C59F9F2">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1EC39111">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177FE27B">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489898AB">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7FE91037">
            <w:pPr>
              <w:spacing w:line="360" w:lineRule="auto"/>
              <w:jc w:val="center"/>
              <w:rPr>
                <w:rFonts w:hint="eastAsia"/>
                <w:bCs/>
                <w:color w:val="000000" w:themeColor="text1"/>
                <w:szCs w:val="21"/>
                <w14:textFill>
                  <w14:solidFill>
                    <w14:schemeClr w14:val="tx1"/>
                  </w14:solidFill>
                </w14:textFill>
              </w:rPr>
            </w:pPr>
          </w:p>
        </w:tc>
      </w:tr>
      <w:tr w14:paraId="605C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4BABB206">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发承包阶段</w:t>
            </w:r>
          </w:p>
        </w:tc>
        <w:tc>
          <w:tcPr>
            <w:tcW w:w="1617" w:type="dxa"/>
            <w:noWrap w:val="0"/>
            <w:vAlign w:val="center"/>
          </w:tcPr>
          <w:p w14:paraId="0B315E59">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6C67C5FF">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26B0F466">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642479C3">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47CAB4E6">
            <w:pPr>
              <w:spacing w:line="360" w:lineRule="auto"/>
              <w:jc w:val="center"/>
              <w:rPr>
                <w:rFonts w:hint="eastAsia"/>
                <w:bCs/>
                <w:color w:val="000000" w:themeColor="text1"/>
                <w:szCs w:val="21"/>
                <w14:textFill>
                  <w14:solidFill>
                    <w14:schemeClr w14:val="tx1"/>
                  </w14:solidFill>
                </w14:textFill>
              </w:rPr>
            </w:pPr>
          </w:p>
        </w:tc>
      </w:tr>
      <w:tr w14:paraId="735A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071F01FC">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p>
        </w:tc>
        <w:tc>
          <w:tcPr>
            <w:tcW w:w="1617" w:type="dxa"/>
            <w:noWrap w:val="0"/>
            <w:vAlign w:val="center"/>
          </w:tcPr>
          <w:p w14:paraId="184386CB">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68C1BC19">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5E819B1D">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13BF7890">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34137F6F">
            <w:pPr>
              <w:spacing w:line="360" w:lineRule="auto"/>
              <w:jc w:val="center"/>
              <w:rPr>
                <w:rFonts w:hint="eastAsia"/>
                <w:bCs/>
                <w:color w:val="000000" w:themeColor="text1"/>
                <w:szCs w:val="21"/>
                <w14:textFill>
                  <w14:solidFill>
                    <w14:schemeClr w14:val="tx1"/>
                  </w14:solidFill>
                </w14:textFill>
              </w:rPr>
            </w:pPr>
          </w:p>
        </w:tc>
      </w:tr>
      <w:tr w14:paraId="2A1D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0CC419EB">
            <w:pPr>
              <w:spacing w:line="360" w:lineRule="auto"/>
              <w:jc w:val="center"/>
              <w:rPr>
                <w:rFonts w:hint="eastAsia"/>
                <w:bCs/>
                <w:color w:val="000000" w:themeColor="text1"/>
                <w:szCs w:val="21"/>
                <w14:textFill>
                  <w14:solidFill>
                    <w14:schemeClr w14:val="tx1"/>
                  </w14:solidFill>
                </w14:textFill>
              </w:rPr>
            </w:pPr>
          </w:p>
        </w:tc>
        <w:tc>
          <w:tcPr>
            <w:tcW w:w="1617" w:type="dxa"/>
            <w:noWrap w:val="0"/>
            <w:vAlign w:val="center"/>
          </w:tcPr>
          <w:p w14:paraId="25573548">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0A033821">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761EBB68">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4CFFF849">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19CE6C0D">
            <w:pPr>
              <w:spacing w:line="360" w:lineRule="auto"/>
              <w:jc w:val="center"/>
              <w:rPr>
                <w:rFonts w:hint="eastAsia"/>
                <w:bCs/>
                <w:color w:val="000000" w:themeColor="text1"/>
                <w:szCs w:val="21"/>
                <w14:textFill>
                  <w14:solidFill>
                    <w14:schemeClr w14:val="tx1"/>
                  </w14:solidFill>
                </w14:textFill>
              </w:rPr>
            </w:pPr>
          </w:p>
        </w:tc>
      </w:tr>
      <w:tr w14:paraId="15A2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1D692FCB">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实施阶段</w:t>
            </w:r>
          </w:p>
        </w:tc>
        <w:tc>
          <w:tcPr>
            <w:tcW w:w="1617" w:type="dxa"/>
            <w:noWrap w:val="0"/>
            <w:vAlign w:val="center"/>
          </w:tcPr>
          <w:p w14:paraId="0903084D">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38934EE0">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03CD4294">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5ACD1FED">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3F8BE2FB">
            <w:pPr>
              <w:spacing w:line="360" w:lineRule="auto"/>
              <w:rPr>
                <w:rFonts w:hint="eastAsia"/>
                <w:bCs/>
                <w:color w:val="000000" w:themeColor="text1"/>
                <w:szCs w:val="21"/>
                <w14:textFill>
                  <w14:solidFill>
                    <w14:schemeClr w14:val="tx1"/>
                  </w14:solidFill>
                </w14:textFill>
              </w:rPr>
            </w:pPr>
          </w:p>
        </w:tc>
      </w:tr>
      <w:tr w14:paraId="3FE7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5C13A484">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p>
        </w:tc>
        <w:tc>
          <w:tcPr>
            <w:tcW w:w="1617" w:type="dxa"/>
            <w:noWrap w:val="0"/>
            <w:vAlign w:val="center"/>
          </w:tcPr>
          <w:p w14:paraId="535EAD05">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6E977E9A">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6AB4EF21">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3A817B56">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06F1BA60">
            <w:pPr>
              <w:spacing w:line="360" w:lineRule="auto"/>
              <w:jc w:val="center"/>
              <w:rPr>
                <w:rFonts w:hint="eastAsia"/>
                <w:bCs/>
                <w:color w:val="000000" w:themeColor="text1"/>
                <w:szCs w:val="21"/>
                <w14:textFill>
                  <w14:solidFill>
                    <w14:schemeClr w14:val="tx1"/>
                  </w14:solidFill>
                </w14:textFill>
              </w:rPr>
            </w:pPr>
          </w:p>
        </w:tc>
      </w:tr>
      <w:tr w14:paraId="2639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0E875EAE">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p>
        </w:tc>
        <w:tc>
          <w:tcPr>
            <w:tcW w:w="1617" w:type="dxa"/>
            <w:noWrap w:val="0"/>
            <w:vAlign w:val="center"/>
          </w:tcPr>
          <w:p w14:paraId="479EE56B">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41C564A2">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3E6AC1CC">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3BB59956">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714EFCA8">
            <w:pPr>
              <w:spacing w:line="360" w:lineRule="auto"/>
              <w:jc w:val="center"/>
              <w:rPr>
                <w:rFonts w:hint="eastAsia"/>
                <w:bCs/>
                <w:color w:val="000000" w:themeColor="text1"/>
                <w:szCs w:val="21"/>
                <w14:textFill>
                  <w14:solidFill>
                    <w14:schemeClr w14:val="tx1"/>
                  </w14:solidFill>
                </w14:textFill>
              </w:rPr>
            </w:pPr>
          </w:p>
        </w:tc>
      </w:tr>
      <w:tr w14:paraId="78ED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84" w:type="dxa"/>
            <w:vMerge w:val="restart"/>
            <w:noWrap w:val="0"/>
            <w:vAlign w:val="center"/>
          </w:tcPr>
          <w:p w14:paraId="71A56F37">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竣工阶段</w:t>
            </w:r>
          </w:p>
        </w:tc>
        <w:tc>
          <w:tcPr>
            <w:tcW w:w="1617" w:type="dxa"/>
            <w:noWrap w:val="0"/>
            <w:vAlign w:val="center"/>
          </w:tcPr>
          <w:p w14:paraId="2C5EBFEC">
            <w:pPr>
              <w:jc w:val="center"/>
              <w:rPr>
                <w:rFonts w:hint="eastAsia"/>
                <w:bCs/>
                <w:color w:val="000000" w:themeColor="text1"/>
                <w:szCs w:val="21"/>
                <w14:textFill>
                  <w14:solidFill>
                    <w14:schemeClr w14:val="tx1"/>
                  </w14:solidFill>
                </w14:textFill>
              </w:rPr>
            </w:pPr>
          </w:p>
        </w:tc>
        <w:tc>
          <w:tcPr>
            <w:tcW w:w="1519" w:type="dxa"/>
            <w:noWrap w:val="0"/>
            <w:vAlign w:val="center"/>
          </w:tcPr>
          <w:p w14:paraId="01DE9419">
            <w:pPr>
              <w:spacing w:line="240" w:lineRule="atLeast"/>
              <w:jc w:val="center"/>
              <w:rPr>
                <w:rFonts w:hint="eastAsia"/>
                <w:bCs/>
                <w:color w:val="000000" w:themeColor="text1"/>
                <w:szCs w:val="21"/>
                <w14:textFill>
                  <w14:solidFill>
                    <w14:schemeClr w14:val="tx1"/>
                  </w14:solidFill>
                </w14:textFill>
              </w:rPr>
            </w:pPr>
          </w:p>
        </w:tc>
        <w:tc>
          <w:tcPr>
            <w:tcW w:w="1649" w:type="dxa"/>
            <w:noWrap w:val="0"/>
            <w:vAlign w:val="center"/>
          </w:tcPr>
          <w:p w14:paraId="1F806720">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3606DA16">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321B4CD6">
            <w:pPr>
              <w:spacing w:line="360" w:lineRule="auto"/>
              <w:jc w:val="center"/>
              <w:rPr>
                <w:rFonts w:hint="eastAsia"/>
                <w:bCs/>
                <w:color w:val="000000" w:themeColor="text1"/>
                <w:szCs w:val="21"/>
                <w14:textFill>
                  <w14:solidFill>
                    <w14:schemeClr w14:val="tx1"/>
                  </w14:solidFill>
                </w14:textFill>
              </w:rPr>
            </w:pPr>
          </w:p>
        </w:tc>
      </w:tr>
      <w:tr w14:paraId="3CC2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84" w:type="dxa"/>
            <w:vMerge w:val="continue"/>
            <w:noWrap w:val="0"/>
            <w:vAlign w:val="center"/>
          </w:tcPr>
          <w:p w14:paraId="40ECC593">
            <w:pPr>
              <w:spacing w:before="100" w:beforeAutospacing="1" w:after="100" w:afterAutospacing="1" w:line="360" w:lineRule="auto"/>
              <w:jc w:val="center"/>
              <w:rPr>
                <w:rFonts w:hint="eastAsia" w:ascii="宋体" w:hAnsi="宋体"/>
                <w:bCs/>
                <w:color w:val="000000" w:themeColor="text1"/>
                <w:kern w:val="0"/>
                <w:szCs w:val="21"/>
                <w14:textFill>
                  <w14:solidFill>
                    <w14:schemeClr w14:val="tx1"/>
                  </w14:solidFill>
                </w14:textFill>
              </w:rPr>
            </w:pPr>
          </w:p>
        </w:tc>
        <w:tc>
          <w:tcPr>
            <w:tcW w:w="1617" w:type="dxa"/>
            <w:noWrap w:val="0"/>
            <w:vAlign w:val="center"/>
          </w:tcPr>
          <w:p w14:paraId="7544BFE0">
            <w:pPr>
              <w:jc w:val="center"/>
              <w:rPr>
                <w:rFonts w:hint="eastAsia"/>
                <w:bCs/>
                <w:color w:val="000000" w:themeColor="text1"/>
                <w:szCs w:val="21"/>
                <w14:textFill>
                  <w14:solidFill>
                    <w14:schemeClr w14:val="tx1"/>
                  </w14:solidFill>
                </w14:textFill>
              </w:rPr>
            </w:pPr>
          </w:p>
        </w:tc>
        <w:tc>
          <w:tcPr>
            <w:tcW w:w="1519" w:type="dxa"/>
            <w:noWrap w:val="0"/>
            <w:vAlign w:val="center"/>
          </w:tcPr>
          <w:p w14:paraId="3AA36DE9">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00AB7276">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1151B773">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034320D3">
            <w:pPr>
              <w:spacing w:line="360" w:lineRule="auto"/>
              <w:jc w:val="center"/>
              <w:rPr>
                <w:rFonts w:hint="eastAsia"/>
                <w:bCs/>
                <w:color w:val="000000" w:themeColor="text1"/>
                <w:szCs w:val="21"/>
                <w14:textFill>
                  <w14:solidFill>
                    <w14:schemeClr w14:val="tx1"/>
                  </w14:solidFill>
                </w14:textFill>
              </w:rPr>
            </w:pPr>
          </w:p>
        </w:tc>
      </w:tr>
      <w:tr w14:paraId="11F8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184" w:type="dxa"/>
            <w:vMerge w:val="continue"/>
            <w:noWrap w:val="0"/>
            <w:vAlign w:val="center"/>
          </w:tcPr>
          <w:p w14:paraId="4A3ACD90">
            <w:pPr>
              <w:spacing w:line="360" w:lineRule="auto"/>
              <w:jc w:val="center"/>
              <w:rPr>
                <w:rFonts w:hint="eastAsia"/>
                <w:bCs/>
                <w:color w:val="000000" w:themeColor="text1"/>
                <w:szCs w:val="21"/>
                <w14:textFill>
                  <w14:solidFill>
                    <w14:schemeClr w14:val="tx1"/>
                  </w14:solidFill>
                </w14:textFill>
              </w:rPr>
            </w:pPr>
          </w:p>
        </w:tc>
        <w:tc>
          <w:tcPr>
            <w:tcW w:w="1617" w:type="dxa"/>
            <w:noWrap w:val="0"/>
            <w:vAlign w:val="center"/>
          </w:tcPr>
          <w:p w14:paraId="279CAC26">
            <w:pPr>
              <w:jc w:val="center"/>
              <w:rPr>
                <w:rFonts w:hint="eastAsia"/>
                <w:bCs/>
                <w:color w:val="000000" w:themeColor="text1"/>
                <w:szCs w:val="21"/>
                <w14:textFill>
                  <w14:solidFill>
                    <w14:schemeClr w14:val="tx1"/>
                  </w14:solidFill>
                </w14:textFill>
              </w:rPr>
            </w:pPr>
          </w:p>
        </w:tc>
        <w:tc>
          <w:tcPr>
            <w:tcW w:w="1519" w:type="dxa"/>
            <w:noWrap w:val="0"/>
            <w:vAlign w:val="center"/>
          </w:tcPr>
          <w:p w14:paraId="30DD8D33">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4B78D8FE">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4F4B1427">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1DD9DD28">
            <w:pPr>
              <w:spacing w:line="360" w:lineRule="auto"/>
              <w:jc w:val="center"/>
              <w:rPr>
                <w:rFonts w:hint="eastAsia"/>
                <w:bCs/>
                <w:color w:val="000000" w:themeColor="text1"/>
                <w:szCs w:val="21"/>
                <w14:textFill>
                  <w14:solidFill>
                    <w14:schemeClr w14:val="tx1"/>
                  </w14:solidFill>
                </w14:textFill>
              </w:rPr>
            </w:pPr>
          </w:p>
        </w:tc>
      </w:tr>
      <w:tr w14:paraId="5F3F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noWrap w:val="0"/>
            <w:vAlign w:val="center"/>
          </w:tcPr>
          <w:p w14:paraId="697288C6">
            <w:pPr>
              <w:spacing w:line="360" w:lineRule="auto"/>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其他服务</w:t>
            </w:r>
          </w:p>
        </w:tc>
        <w:tc>
          <w:tcPr>
            <w:tcW w:w="1617" w:type="dxa"/>
            <w:noWrap w:val="0"/>
            <w:vAlign w:val="center"/>
          </w:tcPr>
          <w:p w14:paraId="0A8CAEC9">
            <w:pPr>
              <w:spacing w:line="360" w:lineRule="auto"/>
              <w:jc w:val="center"/>
              <w:rPr>
                <w:rFonts w:hint="eastAsia"/>
                <w:bCs/>
                <w:color w:val="000000" w:themeColor="text1"/>
                <w:szCs w:val="21"/>
                <w14:textFill>
                  <w14:solidFill>
                    <w14:schemeClr w14:val="tx1"/>
                  </w14:solidFill>
                </w14:textFill>
              </w:rPr>
            </w:pPr>
          </w:p>
        </w:tc>
        <w:tc>
          <w:tcPr>
            <w:tcW w:w="1519" w:type="dxa"/>
            <w:noWrap w:val="0"/>
            <w:vAlign w:val="center"/>
          </w:tcPr>
          <w:p w14:paraId="2EC66764">
            <w:pPr>
              <w:spacing w:line="360" w:lineRule="auto"/>
              <w:jc w:val="center"/>
              <w:rPr>
                <w:rFonts w:hint="eastAsia"/>
                <w:bCs/>
                <w:color w:val="000000" w:themeColor="text1"/>
                <w:szCs w:val="21"/>
                <w14:textFill>
                  <w14:solidFill>
                    <w14:schemeClr w14:val="tx1"/>
                  </w14:solidFill>
                </w14:textFill>
              </w:rPr>
            </w:pPr>
          </w:p>
        </w:tc>
        <w:tc>
          <w:tcPr>
            <w:tcW w:w="1649" w:type="dxa"/>
            <w:noWrap w:val="0"/>
            <w:vAlign w:val="center"/>
          </w:tcPr>
          <w:p w14:paraId="6F9CDAC4">
            <w:pPr>
              <w:spacing w:line="360" w:lineRule="auto"/>
              <w:jc w:val="center"/>
              <w:rPr>
                <w:rFonts w:hint="eastAsia"/>
                <w:bCs/>
                <w:color w:val="000000" w:themeColor="text1"/>
                <w:szCs w:val="21"/>
                <w14:textFill>
                  <w14:solidFill>
                    <w14:schemeClr w14:val="tx1"/>
                  </w14:solidFill>
                </w14:textFill>
              </w:rPr>
            </w:pPr>
          </w:p>
        </w:tc>
        <w:tc>
          <w:tcPr>
            <w:tcW w:w="1455" w:type="dxa"/>
            <w:noWrap w:val="0"/>
            <w:vAlign w:val="center"/>
          </w:tcPr>
          <w:p w14:paraId="1658C9B3">
            <w:pPr>
              <w:spacing w:line="360" w:lineRule="auto"/>
              <w:jc w:val="center"/>
              <w:rPr>
                <w:rFonts w:hint="eastAsia"/>
                <w:bCs/>
                <w:color w:val="000000" w:themeColor="text1"/>
                <w:szCs w:val="21"/>
                <w14:textFill>
                  <w14:solidFill>
                    <w14:schemeClr w14:val="tx1"/>
                  </w14:solidFill>
                </w14:textFill>
              </w:rPr>
            </w:pPr>
          </w:p>
        </w:tc>
        <w:tc>
          <w:tcPr>
            <w:tcW w:w="1560" w:type="dxa"/>
            <w:noWrap w:val="0"/>
            <w:vAlign w:val="center"/>
          </w:tcPr>
          <w:p w14:paraId="10BBC1A5">
            <w:pPr>
              <w:spacing w:line="360" w:lineRule="auto"/>
              <w:jc w:val="center"/>
              <w:rPr>
                <w:rFonts w:hint="eastAsia"/>
                <w:bCs/>
                <w:color w:val="000000" w:themeColor="text1"/>
                <w:szCs w:val="21"/>
                <w14:textFill>
                  <w14:solidFill>
                    <w14:schemeClr w14:val="tx1"/>
                  </w14:solidFill>
                </w14:textFill>
              </w:rPr>
            </w:pPr>
          </w:p>
        </w:tc>
      </w:tr>
    </w:tbl>
    <w:p w14:paraId="01EBB8A4">
      <w:pPr>
        <w:rPr>
          <w:color w:val="000000" w:themeColor="text1"/>
          <w14:textFill>
            <w14:solidFill>
              <w14:schemeClr w14:val="tx1"/>
            </w14:solidFill>
          </w14:textFill>
        </w:rPr>
      </w:pPr>
      <w:bookmarkStart w:id="220" w:name="_Toc419045128"/>
    </w:p>
    <w:p w14:paraId="719B2730">
      <w:pPr>
        <w:pStyle w:val="13"/>
        <w:rPr>
          <w:color w:val="000000" w:themeColor="text1"/>
          <w14:textFill>
            <w14:solidFill>
              <w14:schemeClr w14:val="tx1"/>
            </w14:solidFill>
          </w14:textFill>
        </w:rPr>
      </w:pPr>
    </w:p>
    <w:p w14:paraId="04F8E0CC">
      <w:pPr>
        <w:keepNext/>
        <w:keepLines/>
        <w:spacing w:line="576" w:lineRule="auto"/>
        <w:jc w:val="center"/>
        <w:outlineLvl w:val="0"/>
        <w:rPr>
          <w:rFonts w:ascii="Times New Roman" w:hAnsi="Times New Roman"/>
          <w:b/>
          <w:bCs/>
          <w:color w:val="000000" w:themeColor="text1"/>
          <w:kern w:val="44"/>
          <w:sz w:val="24"/>
          <w:szCs w:val="24"/>
          <w14:textFill>
            <w14:solidFill>
              <w14:schemeClr w14:val="tx1"/>
            </w14:solidFill>
          </w14:textFill>
        </w:rPr>
      </w:pPr>
      <w:bookmarkStart w:id="221" w:name="_Toc256000193"/>
      <w:bookmarkStart w:id="222" w:name="_Toc256000085"/>
      <w:r>
        <w:rPr>
          <w:rFonts w:ascii="Times New Roman" w:hAnsi="Times New Roman"/>
          <w:b/>
          <w:bCs/>
          <w:color w:val="000000" w:themeColor="text1"/>
          <w:kern w:val="44"/>
          <w:sz w:val="24"/>
          <w:szCs w:val="24"/>
          <w14:textFill>
            <w14:solidFill>
              <w14:schemeClr w14:val="tx1"/>
            </w14:solidFill>
          </w14:textFill>
        </w:rPr>
        <w:t>附录</w:t>
      </w:r>
      <w:r>
        <w:rPr>
          <w:rFonts w:hint="eastAsia" w:ascii="Times New Roman" w:hAnsi="Times New Roman"/>
          <w:b/>
          <w:bCs/>
          <w:color w:val="000000" w:themeColor="text1"/>
          <w:kern w:val="44"/>
          <w:sz w:val="24"/>
          <w:szCs w:val="24"/>
          <w14:textFill>
            <w14:solidFill>
              <w14:schemeClr w14:val="tx1"/>
            </w14:solidFill>
          </w14:textFill>
        </w:rPr>
        <w:t>C</w:t>
      </w:r>
      <w:r>
        <w:rPr>
          <w:rFonts w:ascii="Times New Roman" w:hAnsi="Times New Roman"/>
          <w:b/>
          <w:bCs/>
          <w:color w:val="000000" w:themeColor="text1"/>
          <w:kern w:val="44"/>
          <w:sz w:val="24"/>
          <w:szCs w:val="24"/>
          <w14:textFill>
            <w14:solidFill>
              <w14:schemeClr w14:val="tx1"/>
            </w14:solidFill>
          </w14:textFill>
        </w:rPr>
        <w:t>　委托人提供</w:t>
      </w:r>
      <w:r>
        <w:rPr>
          <w:rFonts w:hint="eastAsia" w:ascii="Times New Roman" w:hAnsi="Times New Roman"/>
          <w:b/>
          <w:bCs/>
          <w:color w:val="000000" w:themeColor="text1"/>
          <w:kern w:val="44"/>
          <w:sz w:val="24"/>
          <w:szCs w:val="24"/>
          <w14:textFill>
            <w14:solidFill>
              <w14:schemeClr w14:val="tx1"/>
            </w14:solidFill>
          </w14:textFill>
        </w:rPr>
        <w:t>资料一览表</w:t>
      </w:r>
      <w:bookmarkEnd w:id="220"/>
      <w:bookmarkEnd w:id="221"/>
      <w:bookmarkEnd w:id="22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1038"/>
        <w:gridCol w:w="2725"/>
        <w:gridCol w:w="2162"/>
      </w:tblGrid>
      <w:tr w14:paraId="75B2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F56F94B">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名称</w:t>
            </w:r>
          </w:p>
        </w:tc>
        <w:tc>
          <w:tcPr>
            <w:tcW w:w="1038" w:type="dxa"/>
            <w:noWrap w:val="0"/>
            <w:vAlign w:val="top"/>
          </w:tcPr>
          <w:p w14:paraId="5E1540B5">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份数</w:t>
            </w:r>
          </w:p>
        </w:tc>
        <w:tc>
          <w:tcPr>
            <w:tcW w:w="2725" w:type="dxa"/>
            <w:noWrap w:val="0"/>
            <w:vAlign w:val="top"/>
          </w:tcPr>
          <w:p w14:paraId="1FACF0C6">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提供时间</w:t>
            </w:r>
          </w:p>
        </w:tc>
        <w:tc>
          <w:tcPr>
            <w:tcW w:w="2162" w:type="dxa"/>
            <w:noWrap w:val="0"/>
            <w:vAlign w:val="top"/>
          </w:tcPr>
          <w:p w14:paraId="6C7697AD">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备注</w:t>
            </w:r>
          </w:p>
        </w:tc>
      </w:tr>
      <w:tr w14:paraId="158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118C1AD">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p>
        </w:tc>
        <w:tc>
          <w:tcPr>
            <w:tcW w:w="1038" w:type="dxa"/>
            <w:noWrap w:val="0"/>
            <w:vAlign w:val="top"/>
          </w:tcPr>
          <w:p w14:paraId="4B1C5A8D">
            <w:pPr>
              <w:spacing w:line="360" w:lineRule="auto"/>
              <w:jc w:val="center"/>
              <w:rPr>
                <w:color w:val="000000" w:themeColor="text1"/>
                <w14:textFill>
                  <w14:solidFill>
                    <w14:schemeClr w14:val="tx1"/>
                  </w14:solidFill>
                </w14:textFill>
              </w:rPr>
            </w:pPr>
          </w:p>
        </w:tc>
        <w:tc>
          <w:tcPr>
            <w:tcW w:w="2725" w:type="dxa"/>
            <w:noWrap w:val="0"/>
            <w:vAlign w:val="top"/>
          </w:tcPr>
          <w:p w14:paraId="7B661324">
            <w:pPr>
              <w:spacing w:line="360" w:lineRule="auto"/>
              <w:jc w:val="center"/>
              <w:rPr>
                <w:color w:val="000000" w:themeColor="text1"/>
                <w14:textFill>
                  <w14:solidFill>
                    <w14:schemeClr w14:val="tx1"/>
                  </w14:solidFill>
                </w14:textFill>
              </w:rPr>
            </w:pPr>
          </w:p>
        </w:tc>
        <w:tc>
          <w:tcPr>
            <w:tcW w:w="2162" w:type="dxa"/>
            <w:noWrap w:val="0"/>
            <w:vAlign w:val="top"/>
          </w:tcPr>
          <w:p w14:paraId="36A01D76">
            <w:pPr>
              <w:spacing w:line="360" w:lineRule="auto"/>
              <w:jc w:val="center"/>
              <w:rPr>
                <w:color w:val="000000" w:themeColor="text1"/>
                <w14:textFill>
                  <w14:solidFill>
                    <w14:schemeClr w14:val="tx1"/>
                  </w14:solidFill>
                </w14:textFill>
              </w:rPr>
            </w:pPr>
          </w:p>
        </w:tc>
      </w:tr>
      <w:tr w14:paraId="1424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858D585">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p>
        </w:tc>
        <w:tc>
          <w:tcPr>
            <w:tcW w:w="1038" w:type="dxa"/>
            <w:noWrap w:val="0"/>
            <w:vAlign w:val="top"/>
          </w:tcPr>
          <w:p w14:paraId="256407F7">
            <w:pPr>
              <w:spacing w:line="360" w:lineRule="auto"/>
              <w:jc w:val="center"/>
              <w:rPr>
                <w:color w:val="000000" w:themeColor="text1"/>
                <w14:textFill>
                  <w14:solidFill>
                    <w14:schemeClr w14:val="tx1"/>
                  </w14:solidFill>
                </w14:textFill>
              </w:rPr>
            </w:pPr>
          </w:p>
        </w:tc>
        <w:tc>
          <w:tcPr>
            <w:tcW w:w="2725" w:type="dxa"/>
            <w:noWrap w:val="0"/>
            <w:vAlign w:val="top"/>
          </w:tcPr>
          <w:p w14:paraId="10211BEB">
            <w:pPr>
              <w:spacing w:line="360" w:lineRule="auto"/>
              <w:jc w:val="center"/>
              <w:rPr>
                <w:color w:val="000000" w:themeColor="text1"/>
                <w14:textFill>
                  <w14:solidFill>
                    <w14:schemeClr w14:val="tx1"/>
                  </w14:solidFill>
                </w14:textFill>
              </w:rPr>
            </w:pPr>
          </w:p>
        </w:tc>
        <w:tc>
          <w:tcPr>
            <w:tcW w:w="2162" w:type="dxa"/>
            <w:noWrap w:val="0"/>
            <w:vAlign w:val="top"/>
          </w:tcPr>
          <w:p w14:paraId="677332D9">
            <w:pPr>
              <w:spacing w:line="360" w:lineRule="auto"/>
              <w:jc w:val="center"/>
              <w:rPr>
                <w:color w:val="000000" w:themeColor="text1"/>
                <w14:textFill>
                  <w14:solidFill>
                    <w14:schemeClr w14:val="tx1"/>
                  </w14:solidFill>
                </w14:textFill>
              </w:rPr>
            </w:pPr>
          </w:p>
        </w:tc>
      </w:tr>
      <w:tr w14:paraId="14F6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796E1C6B">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p>
        </w:tc>
        <w:tc>
          <w:tcPr>
            <w:tcW w:w="1038" w:type="dxa"/>
            <w:noWrap w:val="0"/>
            <w:vAlign w:val="top"/>
          </w:tcPr>
          <w:p w14:paraId="4BFAC59F">
            <w:pPr>
              <w:spacing w:line="360" w:lineRule="auto"/>
              <w:jc w:val="center"/>
              <w:rPr>
                <w:color w:val="000000" w:themeColor="text1"/>
                <w14:textFill>
                  <w14:solidFill>
                    <w14:schemeClr w14:val="tx1"/>
                  </w14:solidFill>
                </w14:textFill>
              </w:rPr>
            </w:pPr>
          </w:p>
        </w:tc>
        <w:tc>
          <w:tcPr>
            <w:tcW w:w="2725" w:type="dxa"/>
            <w:noWrap w:val="0"/>
            <w:vAlign w:val="top"/>
          </w:tcPr>
          <w:p w14:paraId="46FE915C">
            <w:pPr>
              <w:spacing w:line="360" w:lineRule="auto"/>
              <w:jc w:val="center"/>
              <w:rPr>
                <w:color w:val="000000" w:themeColor="text1"/>
                <w14:textFill>
                  <w14:solidFill>
                    <w14:schemeClr w14:val="tx1"/>
                  </w14:solidFill>
                </w14:textFill>
              </w:rPr>
            </w:pPr>
          </w:p>
        </w:tc>
        <w:tc>
          <w:tcPr>
            <w:tcW w:w="2162" w:type="dxa"/>
            <w:noWrap w:val="0"/>
            <w:vAlign w:val="top"/>
          </w:tcPr>
          <w:p w14:paraId="79F42175">
            <w:pPr>
              <w:spacing w:line="360" w:lineRule="auto"/>
              <w:jc w:val="center"/>
              <w:rPr>
                <w:color w:val="000000" w:themeColor="text1"/>
                <w14:textFill>
                  <w14:solidFill>
                    <w14:schemeClr w14:val="tx1"/>
                  </w14:solidFill>
                </w14:textFill>
              </w:rPr>
            </w:pPr>
          </w:p>
        </w:tc>
      </w:tr>
      <w:tr w14:paraId="5E6B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43AC1F6">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p>
        </w:tc>
        <w:tc>
          <w:tcPr>
            <w:tcW w:w="1038" w:type="dxa"/>
            <w:noWrap w:val="0"/>
            <w:vAlign w:val="top"/>
          </w:tcPr>
          <w:p w14:paraId="57F54E8F">
            <w:pPr>
              <w:spacing w:line="360" w:lineRule="auto"/>
              <w:jc w:val="center"/>
              <w:rPr>
                <w:color w:val="000000" w:themeColor="text1"/>
                <w14:textFill>
                  <w14:solidFill>
                    <w14:schemeClr w14:val="tx1"/>
                  </w14:solidFill>
                </w14:textFill>
              </w:rPr>
            </w:pPr>
          </w:p>
        </w:tc>
        <w:tc>
          <w:tcPr>
            <w:tcW w:w="2725" w:type="dxa"/>
            <w:noWrap w:val="0"/>
            <w:vAlign w:val="top"/>
          </w:tcPr>
          <w:p w14:paraId="733A2B26">
            <w:pPr>
              <w:spacing w:line="360" w:lineRule="auto"/>
              <w:jc w:val="center"/>
              <w:rPr>
                <w:color w:val="000000" w:themeColor="text1"/>
                <w14:textFill>
                  <w14:solidFill>
                    <w14:schemeClr w14:val="tx1"/>
                  </w14:solidFill>
                </w14:textFill>
              </w:rPr>
            </w:pPr>
          </w:p>
        </w:tc>
        <w:tc>
          <w:tcPr>
            <w:tcW w:w="2162" w:type="dxa"/>
            <w:noWrap w:val="0"/>
            <w:vAlign w:val="top"/>
          </w:tcPr>
          <w:p w14:paraId="08DE30E6">
            <w:pPr>
              <w:spacing w:line="360" w:lineRule="auto"/>
              <w:jc w:val="center"/>
              <w:rPr>
                <w:color w:val="000000" w:themeColor="text1"/>
                <w14:textFill>
                  <w14:solidFill>
                    <w14:schemeClr w14:val="tx1"/>
                  </w14:solidFill>
                </w14:textFill>
              </w:rPr>
            </w:pPr>
          </w:p>
        </w:tc>
      </w:tr>
      <w:tr w14:paraId="3A7A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26AB3E7">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p>
        </w:tc>
        <w:tc>
          <w:tcPr>
            <w:tcW w:w="1038" w:type="dxa"/>
            <w:noWrap w:val="0"/>
            <w:vAlign w:val="top"/>
          </w:tcPr>
          <w:p w14:paraId="7A2FFD01">
            <w:pPr>
              <w:spacing w:line="360" w:lineRule="auto"/>
              <w:jc w:val="center"/>
              <w:rPr>
                <w:color w:val="000000" w:themeColor="text1"/>
                <w14:textFill>
                  <w14:solidFill>
                    <w14:schemeClr w14:val="tx1"/>
                  </w14:solidFill>
                </w14:textFill>
              </w:rPr>
            </w:pPr>
          </w:p>
        </w:tc>
        <w:tc>
          <w:tcPr>
            <w:tcW w:w="2725" w:type="dxa"/>
            <w:noWrap w:val="0"/>
            <w:vAlign w:val="top"/>
          </w:tcPr>
          <w:p w14:paraId="06DE7E0D">
            <w:pPr>
              <w:spacing w:line="360" w:lineRule="auto"/>
              <w:jc w:val="center"/>
              <w:rPr>
                <w:color w:val="000000" w:themeColor="text1"/>
                <w14:textFill>
                  <w14:solidFill>
                    <w14:schemeClr w14:val="tx1"/>
                  </w14:solidFill>
                </w14:textFill>
              </w:rPr>
            </w:pPr>
          </w:p>
        </w:tc>
        <w:tc>
          <w:tcPr>
            <w:tcW w:w="2162" w:type="dxa"/>
            <w:noWrap w:val="0"/>
            <w:vAlign w:val="top"/>
          </w:tcPr>
          <w:p w14:paraId="674B34AD">
            <w:pPr>
              <w:spacing w:line="360" w:lineRule="auto"/>
              <w:jc w:val="center"/>
              <w:rPr>
                <w:color w:val="000000" w:themeColor="text1"/>
                <w14:textFill>
                  <w14:solidFill>
                    <w14:schemeClr w14:val="tx1"/>
                  </w14:solidFill>
                </w14:textFill>
              </w:rPr>
            </w:pPr>
          </w:p>
        </w:tc>
      </w:tr>
      <w:tr w14:paraId="6F51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00D01E36">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p>
        </w:tc>
        <w:tc>
          <w:tcPr>
            <w:tcW w:w="1038" w:type="dxa"/>
            <w:noWrap w:val="0"/>
            <w:vAlign w:val="top"/>
          </w:tcPr>
          <w:p w14:paraId="49A93DC3">
            <w:pPr>
              <w:spacing w:line="360" w:lineRule="auto"/>
              <w:jc w:val="center"/>
              <w:rPr>
                <w:color w:val="000000" w:themeColor="text1"/>
                <w14:textFill>
                  <w14:solidFill>
                    <w14:schemeClr w14:val="tx1"/>
                  </w14:solidFill>
                </w14:textFill>
              </w:rPr>
            </w:pPr>
          </w:p>
        </w:tc>
        <w:tc>
          <w:tcPr>
            <w:tcW w:w="2725" w:type="dxa"/>
            <w:noWrap w:val="0"/>
            <w:vAlign w:val="top"/>
          </w:tcPr>
          <w:p w14:paraId="3C55D98E">
            <w:pPr>
              <w:spacing w:line="360" w:lineRule="auto"/>
              <w:jc w:val="center"/>
              <w:rPr>
                <w:color w:val="000000" w:themeColor="text1"/>
                <w14:textFill>
                  <w14:solidFill>
                    <w14:schemeClr w14:val="tx1"/>
                  </w14:solidFill>
                </w14:textFill>
              </w:rPr>
            </w:pPr>
          </w:p>
        </w:tc>
        <w:tc>
          <w:tcPr>
            <w:tcW w:w="2162" w:type="dxa"/>
            <w:noWrap w:val="0"/>
            <w:vAlign w:val="top"/>
          </w:tcPr>
          <w:p w14:paraId="6A94B7DE">
            <w:pPr>
              <w:spacing w:line="360" w:lineRule="auto"/>
              <w:jc w:val="center"/>
              <w:rPr>
                <w:color w:val="000000" w:themeColor="text1"/>
                <w14:textFill>
                  <w14:solidFill>
                    <w14:schemeClr w14:val="tx1"/>
                  </w14:solidFill>
                </w14:textFill>
              </w:rPr>
            </w:pPr>
          </w:p>
        </w:tc>
      </w:tr>
      <w:tr w14:paraId="1035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45BE0969">
            <w:pPr>
              <w:spacing w:line="360" w:lineRule="auto"/>
              <w:jc w:val="center"/>
              <w:rPr>
                <w:color w:val="000000" w:themeColor="text1"/>
                <w14:textFill>
                  <w14:solidFill>
                    <w14:schemeClr w14:val="tx1"/>
                  </w14:solidFill>
                </w14:textFill>
              </w:rPr>
            </w:pPr>
          </w:p>
        </w:tc>
        <w:tc>
          <w:tcPr>
            <w:tcW w:w="1038" w:type="dxa"/>
            <w:noWrap w:val="0"/>
            <w:vAlign w:val="top"/>
          </w:tcPr>
          <w:p w14:paraId="0805CBC4">
            <w:pPr>
              <w:spacing w:line="360" w:lineRule="auto"/>
              <w:jc w:val="center"/>
              <w:rPr>
                <w:color w:val="000000" w:themeColor="text1"/>
                <w14:textFill>
                  <w14:solidFill>
                    <w14:schemeClr w14:val="tx1"/>
                  </w14:solidFill>
                </w14:textFill>
              </w:rPr>
            </w:pPr>
          </w:p>
        </w:tc>
        <w:tc>
          <w:tcPr>
            <w:tcW w:w="2725" w:type="dxa"/>
            <w:noWrap w:val="0"/>
            <w:vAlign w:val="top"/>
          </w:tcPr>
          <w:p w14:paraId="24F2AF4B">
            <w:pPr>
              <w:spacing w:line="360" w:lineRule="auto"/>
              <w:jc w:val="center"/>
              <w:rPr>
                <w:color w:val="000000" w:themeColor="text1"/>
                <w14:textFill>
                  <w14:solidFill>
                    <w14:schemeClr w14:val="tx1"/>
                  </w14:solidFill>
                </w14:textFill>
              </w:rPr>
            </w:pPr>
          </w:p>
        </w:tc>
        <w:tc>
          <w:tcPr>
            <w:tcW w:w="2162" w:type="dxa"/>
            <w:noWrap w:val="0"/>
            <w:vAlign w:val="top"/>
          </w:tcPr>
          <w:p w14:paraId="14C88750">
            <w:pPr>
              <w:spacing w:line="360" w:lineRule="auto"/>
              <w:jc w:val="center"/>
              <w:rPr>
                <w:color w:val="000000" w:themeColor="text1"/>
                <w14:textFill>
                  <w14:solidFill>
                    <w14:schemeClr w14:val="tx1"/>
                  </w14:solidFill>
                </w14:textFill>
              </w:rPr>
            </w:pPr>
          </w:p>
        </w:tc>
      </w:tr>
      <w:tr w14:paraId="6C51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3388D004">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372E8B3F">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29E6A90E">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432FA1F2">
            <w:pPr>
              <w:spacing w:line="360" w:lineRule="auto"/>
              <w:jc w:val="center"/>
              <w:rPr>
                <w:rFonts w:hint="eastAsia"/>
                <w:color w:val="000000" w:themeColor="text1"/>
                <w14:textFill>
                  <w14:solidFill>
                    <w14:schemeClr w14:val="tx1"/>
                  </w14:solidFill>
                </w14:textFill>
              </w:rPr>
            </w:pPr>
          </w:p>
        </w:tc>
      </w:tr>
      <w:tr w14:paraId="4D0B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E237F03">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1D1D5300">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1C8FD0AE">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2C56ED77">
            <w:pPr>
              <w:spacing w:line="360" w:lineRule="auto"/>
              <w:jc w:val="center"/>
              <w:rPr>
                <w:rFonts w:hint="eastAsia"/>
                <w:color w:val="000000" w:themeColor="text1"/>
                <w14:textFill>
                  <w14:solidFill>
                    <w14:schemeClr w14:val="tx1"/>
                  </w14:solidFill>
                </w14:textFill>
              </w:rPr>
            </w:pPr>
          </w:p>
        </w:tc>
      </w:tr>
      <w:tr w14:paraId="2FEC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21EAAAE">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7DB0B0ED">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1C96F792">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4A2F03AE">
            <w:pPr>
              <w:spacing w:line="360" w:lineRule="auto"/>
              <w:jc w:val="center"/>
              <w:rPr>
                <w:rFonts w:hint="eastAsia"/>
                <w:color w:val="000000" w:themeColor="text1"/>
                <w14:textFill>
                  <w14:solidFill>
                    <w14:schemeClr w14:val="tx1"/>
                  </w14:solidFill>
                </w14:textFill>
              </w:rPr>
            </w:pPr>
          </w:p>
        </w:tc>
      </w:tr>
      <w:tr w14:paraId="03F4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3540C021">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62D6637B">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457B9914">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1A8BAC68">
            <w:pPr>
              <w:spacing w:line="360" w:lineRule="auto"/>
              <w:jc w:val="center"/>
              <w:rPr>
                <w:rFonts w:hint="eastAsia"/>
                <w:color w:val="000000" w:themeColor="text1"/>
                <w14:textFill>
                  <w14:solidFill>
                    <w14:schemeClr w14:val="tx1"/>
                  </w14:solidFill>
                </w14:textFill>
              </w:rPr>
            </w:pPr>
          </w:p>
        </w:tc>
      </w:tr>
      <w:tr w14:paraId="1D7A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297CF333">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43FE5EED">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0824BA07">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0BEED4E5">
            <w:pPr>
              <w:spacing w:line="360" w:lineRule="auto"/>
              <w:jc w:val="center"/>
              <w:rPr>
                <w:rFonts w:hint="eastAsia"/>
                <w:color w:val="000000" w:themeColor="text1"/>
                <w14:textFill>
                  <w14:solidFill>
                    <w14:schemeClr w14:val="tx1"/>
                  </w14:solidFill>
                </w14:textFill>
              </w:rPr>
            </w:pPr>
          </w:p>
        </w:tc>
      </w:tr>
      <w:tr w14:paraId="6978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C7CD4C2">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2064F781">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6A78A776">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326C7933">
            <w:pPr>
              <w:spacing w:line="360" w:lineRule="auto"/>
              <w:jc w:val="center"/>
              <w:rPr>
                <w:rFonts w:hint="eastAsia"/>
                <w:color w:val="000000" w:themeColor="text1"/>
                <w14:textFill>
                  <w14:solidFill>
                    <w14:schemeClr w14:val="tx1"/>
                  </w14:solidFill>
                </w14:textFill>
              </w:rPr>
            </w:pPr>
          </w:p>
        </w:tc>
      </w:tr>
      <w:tr w14:paraId="5143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70425E66">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43C17379">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05CC79E4">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06EED710">
            <w:pPr>
              <w:spacing w:line="360" w:lineRule="auto"/>
              <w:jc w:val="center"/>
              <w:rPr>
                <w:rFonts w:hint="eastAsia"/>
                <w:color w:val="000000" w:themeColor="text1"/>
                <w14:textFill>
                  <w14:solidFill>
                    <w14:schemeClr w14:val="tx1"/>
                  </w14:solidFill>
                </w14:textFill>
              </w:rPr>
            </w:pPr>
          </w:p>
        </w:tc>
      </w:tr>
      <w:tr w14:paraId="6210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0B35840F">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40153EC2">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5F09DE34">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1CE613F1">
            <w:pPr>
              <w:spacing w:line="360" w:lineRule="auto"/>
              <w:jc w:val="center"/>
              <w:rPr>
                <w:rFonts w:hint="eastAsia"/>
                <w:color w:val="000000" w:themeColor="text1"/>
                <w14:textFill>
                  <w14:solidFill>
                    <w14:schemeClr w14:val="tx1"/>
                  </w14:solidFill>
                </w14:textFill>
              </w:rPr>
            </w:pPr>
          </w:p>
        </w:tc>
      </w:tr>
      <w:tr w14:paraId="7137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42A1336C">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3085CC60">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5133E6A1">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72F3DD80">
            <w:pPr>
              <w:spacing w:line="360" w:lineRule="auto"/>
              <w:jc w:val="center"/>
              <w:rPr>
                <w:rFonts w:hint="eastAsia"/>
                <w:color w:val="000000" w:themeColor="text1"/>
                <w14:textFill>
                  <w14:solidFill>
                    <w14:schemeClr w14:val="tx1"/>
                  </w14:solidFill>
                </w14:textFill>
              </w:rPr>
            </w:pPr>
          </w:p>
        </w:tc>
      </w:tr>
      <w:tr w14:paraId="5C14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7BC8FA66">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33E3147B">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6133CF2E">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44DE11B7">
            <w:pPr>
              <w:spacing w:line="360" w:lineRule="auto"/>
              <w:jc w:val="center"/>
              <w:rPr>
                <w:rFonts w:hint="eastAsia"/>
                <w:color w:val="000000" w:themeColor="text1"/>
                <w14:textFill>
                  <w14:solidFill>
                    <w14:schemeClr w14:val="tx1"/>
                  </w14:solidFill>
                </w14:textFill>
              </w:rPr>
            </w:pPr>
          </w:p>
        </w:tc>
      </w:tr>
      <w:tr w14:paraId="2A91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4D0CDB1C">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478242B0">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3B527027">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42AA3068">
            <w:pPr>
              <w:spacing w:line="360" w:lineRule="auto"/>
              <w:jc w:val="center"/>
              <w:rPr>
                <w:rFonts w:hint="eastAsia"/>
                <w:color w:val="000000" w:themeColor="text1"/>
                <w14:textFill>
                  <w14:solidFill>
                    <w14:schemeClr w14:val="tx1"/>
                  </w14:solidFill>
                </w14:textFill>
              </w:rPr>
            </w:pPr>
          </w:p>
        </w:tc>
      </w:tr>
      <w:tr w14:paraId="35D4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0E9CAFB7">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359284DF">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2C192378">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721F0B20">
            <w:pPr>
              <w:spacing w:line="360" w:lineRule="auto"/>
              <w:jc w:val="center"/>
              <w:rPr>
                <w:rFonts w:hint="eastAsia"/>
                <w:color w:val="000000" w:themeColor="text1"/>
                <w14:textFill>
                  <w14:solidFill>
                    <w14:schemeClr w14:val="tx1"/>
                  </w14:solidFill>
                </w14:textFill>
              </w:rPr>
            </w:pPr>
          </w:p>
        </w:tc>
      </w:tr>
      <w:tr w14:paraId="223F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60E300C6">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002FC9F2">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78A5C916">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1B1CEB26">
            <w:pPr>
              <w:spacing w:line="360" w:lineRule="auto"/>
              <w:jc w:val="center"/>
              <w:rPr>
                <w:rFonts w:hint="eastAsia"/>
                <w:color w:val="000000" w:themeColor="text1"/>
                <w14:textFill>
                  <w14:solidFill>
                    <w14:schemeClr w14:val="tx1"/>
                  </w14:solidFill>
                </w14:textFill>
              </w:rPr>
            </w:pPr>
          </w:p>
        </w:tc>
      </w:tr>
      <w:tr w14:paraId="4DF3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BA16734">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458918B4">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5A6BFFCC">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3C2EB905">
            <w:pPr>
              <w:spacing w:line="360" w:lineRule="auto"/>
              <w:jc w:val="center"/>
              <w:rPr>
                <w:rFonts w:hint="eastAsia"/>
                <w:color w:val="000000" w:themeColor="text1"/>
                <w14:textFill>
                  <w14:solidFill>
                    <w14:schemeClr w14:val="tx1"/>
                  </w14:solidFill>
                </w14:textFill>
              </w:rPr>
            </w:pPr>
          </w:p>
        </w:tc>
      </w:tr>
      <w:tr w14:paraId="402F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06036201">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32F85C96">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6B04B5A5">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628133D9">
            <w:pPr>
              <w:spacing w:line="360" w:lineRule="auto"/>
              <w:jc w:val="center"/>
              <w:rPr>
                <w:rFonts w:hint="eastAsia"/>
                <w:color w:val="000000" w:themeColor="text1"/>
                <w14:textFill>
                  <w14:solidFill>
                    <w14:schemeClr w14:val="tx1"/>
                  </w14:solidFill>
                </w14:textFill>
              </w:rPr>
            </w:pPr>
          </w:p>
        </w:tc>
      </w:tr>
      <w:tr w14:paraId="1138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2E73A6EB">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707F6016">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265638C8">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2D0E7287">
            <w:pPr>
              <w:spacing w:line="360" w:lineRule="auto"/>
              <w:jc w:val="center"/>
              <w:rPr>
                <w:rFonts w:hint="eastAsia"/>
                <w:color w:val="000000" w:themeColor="text1"/>
                <w14:textFill>
                  <w14:solidFill>
                    <w14:schemeClr w14:val="tx1"/>
                  </w14:solidFill>
                </w14:textFill>
              </w:rPr>
            </w:pPr>
          </w:p>
        </w:tc>
      </w:tr>
      <w:tr w14:paraId="7790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62EA9493">
            <w:pPr>
              <w:spacing w:line="360" w:lineRule="auto"/>
              <w:jc w:val="center"/>
              <w:rPr>
                <w:rFonts w:hint="eastAsia"/>
                <w:color w:val="000000" w:themeColor="text1"/>
                <w14:textFill>
                  <w14:solidFill>
                    <w14:schemeClr w14:val="tx1"/>
                  </w14:solidFill>
                </w14:textFill>
              </w:rPr>
            </w:pPr>
          </w:p>
        </w:tc>
        <w:tc>
          <w:tcPr>
            <w:tcW w:w="1038" w:type="dxa"/>
            <w:noWrap w:val="0"/>
            <w:vAlign w:val="top"/>
          </w:tcPr>
          <w:p w14:paraId="71201861">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1C2F43E2">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05AA535F">
            <w:pPr>
              <w:spacing w:line="360" w:lineRule="auto"/>
              <w:jc w:val="center"/>
              <w:rPr>
                <w:rFonts w:hint="eastAsia"/>
                <w:color w:val="000000" w:themeColor="text1"/>
                <w14:textFill>
                  <w14:solidFill>
                    <w14:schemeClr w14:val="tx1"/>
                  </w14:solidFill>
                </w14:textFill>
              </w:rPr>
            </w:pPr>
          </w:p>
        </w:tc>
      </w:tr>
      <w:tr w14:paraId="73C4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95F2AA7">
            <w:pPr>
              <w:spacing w:line="360" w:lineRule="auto"/>
              <w:jc w:val="center"/>
              <w:rPr>
                <w:rFonts w:hint="eastAsia"/>
                <w:color w:val="000000" w:themeColor="text1"/>
                <w14:textFill>
                  <w14:solidFill>
                    <w14:schemeClr w14:val="tx1"/>
                  </w14:solidFill>
                </w14:textFill>
              </w:rPr>
            </w:pPr>
            <w:bookmarkStart w:id="223" w:name="_Toc419045129"/>
          </w:p>
        </w:tc>
        <w:tc>
          <w:tcPr>
            <w:tcW w:w="1038" w:type="dxa"/>
            <w:noWrap w:val="0"/>
            <w:vAlign w:val="top"/>
          </w:tcPr>
          <w:p w14:paraId="784BCCE6">
            <w:pPr>
              <w:spacing w:line="360" w:lineRule="auto"/>
              <w:jc w:val="center"/>
              <w:rPr>
                <w:rFonts w:hint="eastAsia"/>
                <w:color w:val="000000" w:themeColor="text1"/>
                <w14:textFill>
                  <w14:solidFill>
                    <w14:schemeClr w14:val="tx1"/>
                  </w14:solidFill>
                </w14:textFill>
              </w:rPr>
            </w:pPr>
          </w:p>
        </w:tc>
        <w:tc>
          <w:tcPr>
            <w:tcW w:w="2725" w:type="dxa"/>
            <w:noWrap w:val="0"/>
            <w:vAlign w:val="top"/>
          </w:tcPr>
          <w:p w14:paraId="095FE06E">
            <w:pPr>
              <w:spacing w:line="360" w:lineRule="auto"/>
              <w:jc w:val="center"/>
              <w:rPr>
                <w:rFonts w:hint="eastAsia"/>
                <w:color w:val="000000" w:themeColor="text1"/>
                <w14:textFill>
                  <w14:solidFill>
                    <w14:schemeClr w14:val="tx1"/>
                  </w14:solidFill>
                </w14:textFill>
              </w:rPr>
            </w:pPr>
          </w:p>
        </w:tc>
        <w:tc>
          <w:tcPr>
            <w:tcW w:w="2162" w:type="dxa"/>
            <w:noWrap w:val="0"/>
            <w:vAlign w:val="top"/>
          </w:tcPr>
          <w:p w14:paraId="4850174F">
            <w:pPr>
              <w:spacing w:line="360" w:lineRule="auto"/>
              <w:jc w:val="center"/>
              <w:rPr>
                <w:rFonts w:hint="eastAsia"/>
                <w:color w:val="000000" w:themeColor="text1"/>
                <w14:textFill>
                  <w14:solidFill>
                    <w14:schemeClr w14:val="tx1"/>
                  </w14:solidFill>
                </w14:textFill>
              </w:rPr>
            </w:pPr>
          </w:p>
        </w:tc>
      </w:tr>
    </w:tbl>
    <w:p w14:paraId="6E5F46A3">
      <w:pPr>
        <w:rPr>
          <w:rFonts w:hint="eastAsia"/>
          <w:color w:val="000000" w:themeColor="text1"/>
          <w14:textFill>
            <w14:solidFill>
              <w14:schemeClr w14:val="tx1"/>
            </w14:solidFill>
          </w14:textFill>
        </w:rPr>
      </w:pPr>
    </w:p>
    <w:p w14:paraId="07798E42">
      <w:pPr>
        <w:keepNext/>
        <w:keepLines/>
        <w:spacing w:line="576" w:lineRule="auto"/>
        <w:jc w:val="center"/>
        <w:outlineLvl w:val="0"/>
        <w:rPr>
          <w:rFonts w:ascii="Times New Roman" w:hAnsi="Times New Roman"/>
          <w:b/>
          <w:bCs/>
          <w:color w:val="000000" w:themeColor="text1"/>
          <w:kern w:val="44"/>
          <w:sz w:val="24"/>
          <w:szCs w:val="24"/>
          <w14:textFill>
            <w14:solidFill>
              <w14:schemeClr w14:val="tx1"/>
            </w14:solidFill>
          </w14:textFill>
        </w:rPr>
      </w:pPr>
      <w:bookmarkStart w:id="224" w:name="_Toc256000087"/>
      <w:bookmarkStart w:id="225" w:name="_Toc256000195"/>
      <w:r>
        <w:rPr>
          <w:rFonts w:hint="eastAsia" w:ascii="Times New Roman" w:hAnsi="Times New Roman"/>
          <w:b/>
          <w:bCs/>
          <w:color w:val="000000" w:themeColor="text1"/>
          <w:kern w:val="44"/>
          <w:sz w:val="24"/>
          <w:szCs w:val="24"/>
          <w14:textFill>
            <w14:solidFill>
              <w14:schemeClr w14:val="tx1"/>
            </w14:solidFill>
          </w14:textFill>
        </w:rPr>
        <w:t xml:space="preserve">附录D </w:t>
      </w:r>
      <w:r>
        <w:rPr>
          <w:rFonts w:ascii="Times New Roman" w:hAnsi="Times New Roman"/>
          <w:b/>
          <w:bCs/>
          <w:color w:val="000000" w:themeColor="text1"/>
          <w:kern w:val="44"/>
          <w:sz w:val="24"/>
          <w:szCs w:val="24"/>
          <w14:textFill>
            <w14:solidFill>
              <w14:schemeClr w14:val="tx1"/>
            </w14:solidFill>
          </w14:textFill>
        </w:rPr>
        <w:t>委托人提供房屋</w:t>
      </w:r>
      <w:r>
        <w:rPr>
          <w:rFonts w:hint="eastAsia" w:ascii="Times New Roman" w:hAnsi="Times New Roman"/>
          <w:b/>
          <w:bCs/>
          <w:color w:val="000000" w:themeColor="text1"/>
          <w:kern w:val="44"/>
          <w:sz w:val="24"/>
          <w:szCs w:val="24"/>
          <w14:textFill>
            <w14:solidFill>
              <w14:schemeClr w14:val="tx1"/>
            </w14:solidFill>
          </w14:textFill>
        </w:rPr>
        <w:t>及设备一览表</w:t>
      </w:r>
      <w:bookmarkEnd w:id="223"/>
      <w:bookmarkEnd w:id="224"/>
      <w:bookmarkEnd w:id="225"/>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1034"/>
        <w:gridCol w:w="2762"/>
        <w:gridCol w:w="2143"/>
      </w:tblGrid>
      <w:tr w14:paraId="2961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159" w:type="dxa"/>
            <w:noWrap w:val="0"/>
            <w:vAlign w:val="top"/>
          </w:tcPr>
          <w:p w14:paraId="04A2F27B">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名称</w:t>
            </w:r>
          </w:p>
        </w:tc>
        <w:tc>
          <w:tcPr>
            <w:tcW w:w="1034" w:type="dxa"/>
            <w:noWrap w:val="0"/>
            <w:vAlign w:val="top"/>
          </w:tcPr>
          <w:p w14:paraId="67DC2287">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数量</w:t>
            </w:r>
          </w:p>
        </w:tc>
        <w:tc>
          <w:tcPr>
            <w:tcW w:w="2762" w:type="dxa"/>
            <w:noWrap w:val="0"/>
            <w:vAlign w:val="top"/>
          </w:tcPr>
          <w:p w14:paraId="6ADAE5BD">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面积、型号及规格</w:t>
            </w:r>
          </w:p>
        </w:tc>
        <w:tc>
          <w:tcPr>
            <w:tcW w:w="2143" w:type="dxa"/>
            <w:noWrap w:val="0"/>
            <w:vAlign w:val="top"/>
          </w:tcPr>
          <w:p w14:paraId="7F543A77">
            <w:pPr>
              <w:spacing w:before="100" w:beforeAutospacing="1" w:after="100" w:afterAutospacing="1" w:line="36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提供时间</w:t>
            </w:r>
          </w:p>
        </w:tc>
      </w:tr>
      <w:tr w14:paraId="3D9F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5FF9FE7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6139907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3CE105B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13D0F5B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211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275878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59185C1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4091443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0CAD56F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5BC0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2897C0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4861DF7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072B6C3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213BC24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5852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3EF22B9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768C750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30C2F47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1FFCA17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D1D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961219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23A43AB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502B0626">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30EE20F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184F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3B7E61A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30243D6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211698C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22C00AF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A55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2F87EF9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7D96B62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37DA986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1FE752D7">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5DD1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612EEB2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65855CA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2D70892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0A76C32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2959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416BDFA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072B471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178FB1D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0650CA4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9F7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720BF7FA">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6D1AEA98">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703651C4">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043E85E2">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78BE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6EB5A66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6AEA35B6">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14BCF90B">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62F6F989">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5BCC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5C19A01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4C584681">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3FD9602F">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7D612261">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EB9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0BE8B3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2EADC61D">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6F143BF5">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3A9155DC">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AA1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43AB27E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1D7124F7">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6DC5B3BC">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3AC40769">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4F2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7D3B3CE">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7508B195">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7FF01FC6">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1FF15EEF">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490A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4E5099C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14381D59">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008B1FC2">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74288601">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6855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794268D1">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19C703CB">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5AABCEFE">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03C9DED1">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CB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58B73EF">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64EC5DDC">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25174820">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277824C7">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3ACD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ADE319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6B1F66FA">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267A3F92">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6D19C5B2">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531E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6BB97AEC">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4990D709">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1F48EA72">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2EB967F7">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6E8F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BCBBA7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275A8BDC">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164D04E8">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3DCD8502">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7009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19EED54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4" w:type="dxa"/>
            <w:noWrap w:val="0"/>
            <w:vAlign w:val="top"/>
          </w:tcPr>
          <w:p w14:paraId="04529854">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762" w:type="dxa"/>
            <w:noWrap w:val="0"/>
            <w:vAlign w:val="top"/>
          </w:tcPr>
          <w:p w14:paraId="38A5E9A1">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143" w:type="dxa"/>
            <w:noWrap w:val="0"/>
            <w:vAlign w:val="top"/>
          </w:tcPr>
          <w:p w14:paraId="4485C19C">
            <w:p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14:paraId="0B52BE86">
      <w:pPr>
        <w:pStyle w:val="2"/>
        <w:spacing w:line="240" w:lineRule="auto"/>
      </w:pPr>
    </w:p>
    <w:p w14:paraId="7C87FB02">
      <w:pPr>
        <w:spacing w:before="217" w:line="188" w:lineRule="auto"/>
        <w:ind w:left="2557"/>
        <w:rPr>
          <w:rFonts w:ascii="微软雅黑" w:hAnsi="微软雅黑" w:eastAsia="微软雅黑" w:cs="微软雅黑"/>
          <w:b/>
          <w:bCs/>
          <w:spacing w:val="-6"/>
          <w:sz w:val="30"/>
          <w:szCs w:val="30"/>
        </w:rPr>
      </w:pPr>
    </w:p>
    <w:p w14:paraId="0465EDCC">
      <w:pPr>
        <w:spacing w:before="217" w:line="188" w:lineRule="auto"/>
        <w:ind w:left="2557"/>
        <w:rPr>
          <w:rFonts w:ascii="微软雅黑" w:hAnsi="微软雅黑" w:eastAsia="微软雅黑" w:cs="微软雅黑"/>
          <w:b/>
          <w:bCs/>
          <w:spacing w:val="-6"/>
          <w:sz w:val="30"/>
          <w:szCs w:val="30"/>
        </w:rPr>
      </w:pPr>
    </w:p>
    <w:p w14:paraId="389505E3">
      <w:pPr>
        <w:spacing w:before="217" w:line="188" w:lineRule="auto"/>
        <w:ind w:left="2557"/>
        <w:rPr>
          <w:rFonts w:ascii="微软雅黑" w:hAnsi="微软雅黑" w:eastAsia="微软雅黑" w:cs="微软雅黑"/>
          <w:b/>
          <w:bCs/>
          <w:spacing w:val="-6"/>
          <w:sz w:val="30"/>
          <w:szCs w:val="30"/>
        </w:rPr>
      </w:pPr>
    </w:p>
    <w:p w14:paraId="5A630E61">
      <w:pPr>
        <w:pStyle w:val="17"/>
        <w:rPr>
          <w:rFonts w:ascii="微软雅黑" w:hAnsi="微软雅黑" w:eastAsia="微软雅黑" w:cs="微软雅黑"/>
          <w:b/>
          <w:bCs/>
          <w:spacing w:val="-6"/>
          <w:sz w:val="30"/>
          <w:szCs w:val="30"/>
        </w:rPr>
      </w:pPr>
    </w:p>
    <w:p w14:paraId="650AB77E">
      <w:pPr>
        <w:pStyle w:val="17"/>
        <w:rPr>
          <w:rFonts w:ascii="微软雅黑" w:hAnsi="微软雅黑" w:eastAsia="微软雅黑" w:cs="微软雅黑"/>
          <w:b/>
          <w:bCs/>
          <w:spacing w:val="-6"/>
          <w:sz w:val="30"/>
          <w:szCs w:val="30"/>
        </w:rPr>
      </w:pPr>
    </w:p>
    <w:p w14:paraId="0D24804A">
      <w:pPr>
        <w:spacing w:before="217" w:line="188" w:lineRule="auto"/>
        <w:ind w:left="2557"/>
        <w:rPr>
          <w:rFonts w:ascii="微软雅黑" w:hAnsi="微软雅黑" w:eastAsia="微软雅黑" w:cs="微软雅黑"/>
          <w:sz w:val="30"/>
          <w:szCs w:val="30"/>
        </w:rPr>
      </w:pPr>
      <w:r>
        <w:rPr>
          <w:rFonts w:ascii="微软雅黑" w:hAnsi="微软雅黑" w:eastAsia="微软雅黑" w:cs="微软雅黑"/>
          <w:b/>
          <w:bCs/>
          <w:spacing w:val="-6"/>
          <w:sz w:val="30"/>
          <w:szCs w:val="30"/>
        </w:rPr>
        <w:t>第五部分</w:t>
      </w:r>
      <w:r>
        <w:rPr>
          <w:rFonts w:ascii="微软雅黑" w:hAnsi="微软雅黑" w:eastAsia="微软雅黑" w:cs="微软雅黑"/>
          <w:b/>
          <w:bCs/>
          <w:spacing w:val="21"/>
          <w:sz w:val="30"/>
          <w:szCs w:val="30"/>
        </w:rPr>
        <w:t xml:space="preserve">   </w:t>
      </w:r>
      <w:r>
        <w:rPr>
          <w:rFonts w:ascii="微软雅黑" w:hAnsi="微软雅黑" w:eastAsia="微软雅黑" w:cs="微软雅黑"/>
          <w:b/>
          <w:bCs/>
          <w:spacing w:val="-6"/>
          <w:sz w:val="30"/>
          <w:szCs w:val="30"/>
        </w:rPr>
        <w:t>响应文件格式</w:t>
      </w:r>
    </w:p>
    <w:p w14:paraId="588F25CE">
      <w:pPr>
        <w:pStyle w:val="2"/>
        <w:spacing w:line="245" w:lineRule="auto"/>
      </w:pPr>
    </w:p>
    <w:p w14:paraId="6FB45CD1">
      <w:pPr>
        <w:pStyle w:val="2"/>
        <w:spacing w:line="245" w:lineRule="auto"/>
      </w:pPr>
    </w:p>
    <w:p w14:paraId="241C4A6D">
      <w:pPr>
        <w:pStyle w:val="2"/>
        <w:spacing w:line="245" w:lineRule="auto"/>
      </w:pPr>
    </w:p>
    <w:p w14:paraId="2F024CDC">
      <w:pPr>
        <w:pStyle w:val="2"/>
        <w:spacing w:line="245" w:lineRule="auto"/>
      </w:pPr>
    </w:p>
    <w:p w14:paraId="636BCFDC">
      <w:pPr>
        <w:pStyle w:val="2"/>
        <w:spacing w:line="245" w:lineRule="auto"/>
      </w:pPr>
    </w:p>
    <w:p w14:paraId="4BD697AD">
      <w:pPr>
        <w:pStyle w:val="2"/>
        <w:spacing w:line="245" w:lineRule="auto"/>
      </w:pPr>
    </w:p>
    <w:p w14:paraId="77F3E8BF">
      <w:pPr>
        <w:pStyle w:val="2"/>
        <w:spacing w:line="245" w:lineRule="auto"/>
      </w:pPr>
    </w:p>
    <w:p w14:paraId="61A050CC">
      <w:pPr>
        <w:tabs>
          <w:tab w:val="left" w:pos="4735"/>
        </w:tabs>
        <w:spacing w:before="137" w:line="188" w:lineRule="auto"/>
        <w:ind w:left="2975"/>
        <w:rPr>
          <w:rFonts w:ascii="微软雅黑" w:hAnsi="微软雅黑" w:eastAsia="微软雅黑" w:cs="微软雅黑"/>
          <w:sz w:val="32"/>
          <w:szCs w:val="32"/>
        </w:rPr>
      </w:pPr>
      <w:r>
        <w:rPr>
          <w:rFonts w:ascii="微软雅黑" w:hAnsi="微软雅黑" w:eastAsia="微软雅黑" w:cs="微软雅黑"/>
          <w:sz w:val="32"/>
          <w:szCs w:val="32"/>
          <w:u w:val="single" w:color="auto"/>
        </w:rPr>
        <w:tab/>
      </w:r>
      <w:r>
        <w:rPr>
          <w:rFonts w:ascii="微软雅黑" w:hAnsi="微软雅黑" w:eastAsia="微软雅黑" w:cs="微软雅黑"/>
          <w:b/>
          <w:bCs/>
          <w:spacing w:val="-73"/>
          <w:sz w:val="32"/>
          <w:szCs w:val="32"/>
        </w:rPr>
        <w:t xml:space="preserve"> </w:t>
      </w:r>
      <w:r>
        <w:rPr>
          <w:rFonts w:ascii="微软雅黑" w:hAnsi="微软雅黑" w:eastAsia="微软雅黑" w:cs="微软雅黑"/>
          <w:b/>
          <w:bCs/>
          <w:spacing w:val="-6"/>
          <w:sz w:val="32"/>
          <w:szCs w:val="32"/>
        </w:rPr>
        <w:t>项目</w:t>
      </w:r>
    </w:p>
    <w:p w14:paraId="5F759948">
      <w:pPr>
        <w:pStyle w:val="2"/>
        <w:spacing w:line="267" w:lineRule="auto"/>
      </w:pPr>
    </w:p>
    <w:p w14:paraId="5CCB7052">
      <w:pPr>
        <w:pStyle w:val="2"/>
        <w:spacing w:line="267" w:lineRule="auto"/>
      </w:pPr>
    </w:p>
    <w:p w14:paraId="35D7807D">
      <w:pPr>
        <w:pStyle w:val="2"/>
        <w:spacing w:line="267" w:lineRule="auto"/>
      </w:pPr>
    </w:p>
    <w:p w14:paraId="793664F6">
      <w:pPr>
        <w:pStyle w:val="2"/>
        <w:spacing w:line="267" w:lineRule="auto"/>
      </w:pPr>
    </w:p>
    <w:p w14:paraId="355D8079">
      <w:pPr>
        <w:pStyle w:val="2"/>
        <w:spacing w:line="268" w:lineRule="auto"/>
      </w:pPr>
    </w:p>
    <w:p w14:paraId="2543FC16">
      <w:pPr>
        <w:pStyle w:val="2"/>
        <w:spacing w:line="268" w:lineRule="auto"/>
      </w:pPr>
    </w:p>
    <w:p w14:paraId="430CE130">
      <w:pPr>
        <w:pStyle w:val="2"/>
        <w:spacing w:line="268" w:lineRule="auto"/>
      </w:pPr>
    </w:p>
    <w:p w14:paraId="58378835">
      <w:pPr>
        <w:pStyle w:val="2"/>
        <w:spacing w:line="268" w:lineRule="auto"/>
      </w:pPr>
    </w:p>
    <w:p w14:paraId="047336B5">
      <w:pPr>
        <w:spacing w:before="361" w:line="188" w:lineRule="auto"/>
        <w:ind w:left="2577"/>
        <w:rPr>
          <w:rFonts w:ascii="微软雅黑" w:hAnsi="微软雅黑" w:eastAsia="微软雅黑" w:cs="微软雅黑"/>
          <w:sz w:val="84"/>
          <w:szCs w:val="84"/>
        </w:rPr>
      </w:pPr>
      <w:bookmarkStart w:id="226" w:name="bookmark9"/>
      <w:bookmarkEnd w:id="226"/>
      <w:r>
        <w:rPr>
          <w:rFonts w:ascii="微软雅黑" w:hAnsi="微软雅黑" w:eastAsia="微软雅黑" w:cs="微软雅黑"/>
          <w:b/>
          <w:bCs/>
          <w:spacing w:val="-16"/>
          <w:sz w:val="84"/>
          <w:szCs w:val="84"/>
        </w:rPr>
        <w:t>响应文件</w:t>
      </w:r>
    </w:p>
    <w:p w14:paraId="38AD8DBE">
      <w:pPr>
        <w:pStyle w:val="2"/>
        <w:spacing w:line="263" w:lineRule="auto"/>
      </w:pPr>
    </w:p>
    <w:p w14:paraId="4BA5539F">
      <w:pPr>
        <w:pStyle w:val="2"/>
        <w:spacing w:line="263" w:lineRule="auto"/>
      </w:pPr>
    </w:p>
    <w:p w14:paraId="148A2019">
      <w:pPr>
        <w:pStyle w:val="2"/>
        <w:spacing w:line="263" w:lineRule="auto"/>
      </w:pPr>
    </w:p>
    <w:p w14:paraId="50E06F84">
      <w:pPr>
        <w:pStyle w:val="2"/>
        <w:spacing w:line="264" w:lineRule="auto"/>
      </w:pPr>
    </w:p>
    <w:p w14:paraId="564B0C23">
      <w:pPr>
        <w:pStyle w:val="2"/>
        <w:spacing w:line="264" w:lineRule="auto"/>
      </w:pPr>
    </w:p>
    <w:p w14:paraId="7210DC31">
      <w:pPr>
        <w:pStyle w:val="2"/>
        <w:spacing w:line="264" w:lineRule="auto"/>
      </w:pPr>
    </w:p>
    <w:p w14:paraId="64F8EAB3">
      <w:pPr>
        <w:spacing w:before="137" w:line="399" w:lineRule="auto"/>
        <w:ind w:left="567" w:right="1076" w:hanging="8"/>
        <w:rPr>
          <w:rFonts w:ascii="微软雅黑" w:hAnsi="微软雅黑" w:eastAsia="微软雅黑" w:cs="微软雅黑"/>
          <w:sz w:val="32"/>
          <w:szCs w:val="32"/>
        </w:rPr>
      </w:pPr>
      <w:r>
        <w:rPr>
          <w:rFonts w:ascii="微软雅黑" w:hAnsi="微软雅黑" w:eastAsia="微软雅黑" w:cs="微软雅黑"/>
          <w:b/>
          <w:bCs/>
          <w:spacing w:val="-3"/>
          <w:sz w:val="32"/>
          <w:szCs w:val="32"/>
        </w:rPr>
        <w:t>供应商名称</w:t>
      </w:r>
      <w:r>
        <w:rPr>
          <w:rFonts w:ascii="微软雅黑" w:hAnsi="微软雅黑" w:eastAsia="微软雅黑" w:cs="微软雅黑"/>
          <w:b/>
          <w:bCs/>
          <w:sz w:val="32"/>
          <w:szCs w:val="32"/>
        </w:rPr>
        <w:t>：</w:t>
      </w:r>
      <w:r>
        <w:rPr>
          <w:rFonts w:ascii="微软雅黑" w:hAnsi="微软雅黑" w:eastAsia="微软雅黑" w:cs="微软雅黑"/>
          <w:b/>
          <w:bCs/>
          <w:spacing w:val="1"/>
          <w:sz w:val="32"/>
          <w:szCs w:val="32"/>
          <w:u w:val="single" w:color="auto"/>
        </w:rPr>
        <w:t xml:space="preserve">             </w:t>
      </w:r>
      <w:r>
        <w:rPr>
          <w:rFonts w:ascii="微软雅黑" w:hAnsi="微软雅黑" w:eastAsia="微软雅黑" w:cs="微软雅黑"/>
          <w:b/>
          <w:bCs/>
          <w:sz w:val="32"/>
          <w:szCs w:val="32"/>
          <w:u w:val="single" w:color="auto"/>
        </w:rPr>
        <w:t>（</w:t>
      </w:r>
      <w:r>
        <w:rPr>
          <w:rFonts w:ascii="微软雅黑" w:hAnsi="微软雅黑" w:eastAsia="微软雅黑" w:cs="微软雅黑"/>
          <w:b/>
          <w:bCs/>
          <w:spacing w:val="-3"/>
          <w:sz w:val="32"/>
          <w:szCs w:val="32"/>
          <w:u w:val="single" w:color="auto"/>
        </w:rPr>
        <w:t>公章）</w:t>
      </w:r>
      <w:r>
        <w:rPr>
          <w:rFonts w:ascii="微软雅黑" w:hAnsi="微软雅黑" w:eastAsia="微软雅黑" w:cs="微软雅黑"/>
          <w:b/>
          <w:bCs/>
          <w:spacing w:val="3"/>
          <w:sz w:val="32"/>
          <w:szCs w:val="32"/>
          <w:u w:val="single" w:color="auto"/>
        </w:rPr>
        <w:t xml:space="preserve">                       </w:t>
      </w:r>
      <w:r>
        <w:rPr>
          <w:rFonts w:ascii="微软雅黑" w:hAnsi="微软雅黑" w:eastAsia="微软雅黑" w:cs="微软雅黑"/>
          <w:b/>
          <w:bCs/>
          <w:spacing w:val="7"/>
          <w:sz w:val="32"/>
          <w:szCs w:val="32"/>
        </w:rPr>
        <w:t xml:space="preserve"> </w:t>
      </w:r>
      <w:r>
        <w:rPr>
          <w:rFonts w:ascii="微软雅黑" w:hAnsi="微软雅黑" w:eastAsia="微软雅黑" w:cs="微软雅黑"/>
          <w:b/>
          <w:bCs/>
          <w:spacing w:val="-4"/>
          <w:sz w:val="32"/>
          <w:szCs w:val="32"/>
          <w:u w:val="single" w:color="auto"/>
        </w:rPr>
        <w:t>法定代表人或其授权代理人</w:t>
      </w:r>
      <w:r>
        <w:rPr>
          <w:rFonts w:ascii="微软雅黑" w:hAnsi="微软雅黑" w:eastAsia="微软雅黑" w:cs="微软雅黑"/>
          <w:b/>
          <w:bCs/>
          <w:spacing w:val="3"/>
          <w:sz w:val="32"/>
          <w:szCs w:val="32"/>
          <w:u w:val="single" w:color="auto"/>
        </w:rPr>
        <w:t>：</w:t>
      </w:r>
      <w:r>
        <w:rPr>
          <w:rFonts w:ascii="微软雅黑" w:hAnsi="微软雅黑" w:eastAsia="微软雅黑" w:cs="微软雅黑"/>
          <w:b/>
          <w:bCs/>
          <w:spacing w:val="11"/>
          <w:sz w:val="32"/>
          <w:szCs w:val="32"/>
          <w:u w:val="single" w:color="auto"/>
        </w:rPr>
        <w:t xml:space="preserve">   </w:t>
      </w:r>
      <w:r>
        <w:rPr>
          <w:rFonts w:ascii="微软雅黑" w:hAnsi="微软雅黑" w:eastAsia="微软雅黑" w:cs="微软雅黑"/>
          <w:b/>
          <w:bCs/>
          <w:spacing w:val="3"/>
          <w:sz w:val="32"/>
          <w:szCs w:val="32"/>
          <w:u w:val="single" w:color="auto"/>
        </w:rPr>
        <w:t>（</w:t>
      </w:r>
      <w:r>
        <w:rPr>
          <w:rFonts w:ascii="微软雅黑" w:hAnsi="微软雅黑" w:eastAsia="微软雅黑" w:cs="微软雅黑"/>
          <w:b/>
          <w:bCs/>
          <w:spacing w:val="-4"/>
          <w:sz w:val="32"/>
          <w:szCs w:val="32"/>
          <w:u w:val="single" w:color="auto"/>
        </w:rPr>
        <w:t>盖章）</w:t>
      </w:r>
      <w:r>
        <w:rPr>
          <w:rFonts w:ascii="微软雅黑" w:hAnsi="微软雅黑" w:eastAsia="微软雅黑" w:cs="微软雅黑"/>
          <w:b/>
          <w:bCs/>
          <w:sz w:val="32"/>
          <w:szCs w:val="32"/>
          <w:u w:val="single" w:color="auto"/>
        </w:rPr>
        <w:t xml:space="preserve">           </w:t>
      </w:r>
    </w:p>
    <w:p w14:paraId="6DCB8600">
      <w:pPr>
        <w:pStyle w:val="2"/>
      </w:pPr>
    </w:p>
    <w:p w14:paraId="7EA9B52F">
      <w:pPr>
        <w:pStyle w:val="2"/>
      </w:pPr>
    </w:p>
    <w:p w14:paraId="1E7065F2">
      <w:pPr>
        <w:pStyle w:val="2"/>
      </w:pPr>
    </w:p>
    <w:p w14:paraId="4A872370">
      <w:pPr>
        <w:pStyle w:val="2"/>
      </w:pPr>
    </w:p>
    <w:p w14:paraId="1AD501FD">
      <w:pPr>
        <w:pStyle w:val="2"/>
        <w:spacing w:line="241" w:lineRule="auto"/>
      </w:pPr>
    </w:p>
    <w:p w14:paraId="4CBDDC5C">
      <w:pPr>
        <w:spacing w:before="154" w:line="188" w:lineRule="auto"/>
        <w:ind w:left="3216"/>
        <w:rPr>
          <w:rFonts w:ascii="微软雅黑" w:hAnsi="微软雅黑" w:eastAsia="微软雅黑" w:cs="微软雅黑"/>
          <w:sz w:val="36"/>
          <w:szCs w:val="36"/>
        </w:rPr>
      </w:pPr>
      <w:r>
        <w:rPr>
          <w:rFonts w:ascii="微软雅黑" w:hAnsi="微软雅黑" w:eastAsia="微软雅黑" w:cs="微软雅黑"/>
          <w:b/>
          <w:bCs/>
          <w:spacing w:val="-24"/>
          <w:sz w:val="36"/>
          <w:szCs w:val="36"/>
        </w:rPr>
        <w:t>年</w:t>
      </w:r>
      <w:r>
        <w:rPr>
          <w:rFonts w:ascii="微软雅黑" w:hAnsi="微软雅黑" w:eastAsia="微软雅黑" w:cs="微软雅黑"/>
          <w:b/>
          <w:bCs/>
          <w:spacing w:val="8"/>
          <w:sz w:val="36"/>
          <w:szCs w:val="36"/>
        </w:rPr>
        <w:t xml:space="preserve">     </w:t>
      </w:r>
      <w:r>
        <w:rPr>
          <w:rFonts w:ascii="微软雅黑" w:hAnsi="微软雅黑" w:eastAsia="微软雅黑" w:cs="微软雅黑"/>
          <w:b/>
          <w:bCs/>
          <w:spacing w:val="-24"/>
          <w:sz w:val="36"/>
          <w:szCs w:val="36"/>
        </w:rPr>
        <w:t>月</w:t>
      </w:r>
      <w:r>
        <w:rPr>
          <w:rFonts w:ascii="微软雅黑" w:hAnsi="微软雅黑" w:eastAsia="微软雅黑" w:cs="微软雅黑"/>
          <w:b/>
          <w:bCs/>
          <w:spacing w:val="8"/>
          <w:sz w:val="36"/>
          <w:szCs w:val="36"/>
        </w:rPr>
        <w:t xml:space="preserve">    </w:t>
      </w:r>
      <w:r>
        <w:rPr>
          <w:rFonts w:ascii="微软雅黑" w:hAnsi="微软雅黑" w:eastAsia="微软雅黑" w:cs="微软雅黑"/>
          <w:b/>
          <w:bCs/>
          <w:spacing w:val="-24"/>
          <w:sz w:val="36"/>
          <w:szCs w:val="36"/>
        </w:rPr>
        <w:t>日</w:t>
      </w:r>
    </w:p>
    <w:p w14:paraId="3C4F683C">
      <w:pPr>
        <w:spacing w:line="188" w:lineRule="auto"/>
        <w:rPr>
          <w:rFonts w:ascii="微软雅黑" w:hAnsi="微软雅黑" w:eastAsia="微软雅黑" w:cs="微软雅黑"/>
          <w:sz w:val="36"/>
          <w:szCs w:val="36"/>
        </w:rPr>
        <w:sectPr>
          <w:footerReference r:id="rId16" w:type="default"/>
          <w:pgSz w:w="11905" w:h="16839"/>
          <w:pgMar w:top="1431" w:right="1785" w:bottom="1333" w:left="1785" w:header="0" w:footer="1084" w:gutter="0"/>
          <w:pgNumType w:fmt="decimal"/>
          <w:cols w:space="720" w:num="1"/>
        </w:sectPr>
      </w:pPr>
    </w:p>
    <w:p w14:paraId="46A53522">
      <w:pPr>
        <w:spacing w:before="287" w:line="222" w:lineRule="auto"/>
        <w:ind w:left="4091"/>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3"/>
          <w:sz w:val="36"/>
          <w:szCs w:val="36"/>
        </w:rPr>
        <w:t xml:space="preserve">    </w:t>
      </w:r>
      <w:r>
        <w:rPr>
          <w:rFonts w:ascii="宋体" w:hAnsi="宋体" w:eastAsia="宋体" w:cs="宋体"/>
          <w:spacing w:val="-42"/>
          <w:sz w:val="36"/>
          <w:szCs w:val="36"/>
        </w:rPr>
        <w:t>录</w:t>
      </w:r>
    </w:p>
    <w:p w14:paraId="5775DE1E">
      <w:pPr>
        <w:spacing w:before="179" w:line="189" w:lineRule="auto"/>
        <w:ind w:left="6"/>
        <w:rPr>
          <w:rFonts w:ascii="微软雅黑" w:hAnsi="微软雅黑" w:eastAsia="微软雅黑" w:cs="微软雅黑"/>
          <w:sz w:val="24"/>
          <w:szCs w:val="24"/>
        </w:rPr>
      </w:pPr>
      <w:r>
        <w:rPr>
          <w:rFonts w:ascii="微软雅黑" w:hAnsi="微软雅黑" w:eastAsia="微软雅黑" w:cs="微软雅黑"/>
          <w:spacing w:val="-9"/>
          <w:sz w:val="24"/>
          <w:szCs w:val="24"/>
        </w:rPr>
        <w:t>一、投标函</w:t>
      </w:r>
    </w:p>
    <w:p w14:paraId="6C2A6387">
      <w:pPr>
        <w:spacing w:before="149" w:line="188" w:lineRule="auto"/>
        <w:ind w:left="10"/>
        <w:rPr>
          <w:rFonts w:ascii="微软雅黑" w:hAnsi="微软雅黑" w:eastAsia="微软雅黑" w:cs="微软雅黑"/>
          <w:sz w:val="24"/>
          <w:szCs w:val="24"/>
        </w:rPr>
      </w:pPr>
      <w:r>
        <w:rPr>
          <w:rFonts w:ascii="微软雅黑" w:hAnsi="微软雅黑" w:eastAsia="微软雅黑" w:cs="微软雅黑"/>
          <w:spacing w:val="-1"/>
          <w:sz w:val="24"/>
          <w:szCs w:val="24"/>
        </w:rPr>
        <w:t>二、投标文件真实性和不存在限制投标情形的</w:t>
      </w:r>
      <w:r>
        <w:rPr>
          <w:rFonts w:ascii="微软雅黑" w:hAnsi="微软雅黑" w:eastAsia="微软雅黑" w:cs="微软雅黑"/>
          <w:spacing w:val="-2"/>
          <w:sz w:val="24"/>
          <w:szCs w:val="24"/>
        </w:rPr>
        <w:t>声明</w:t>
      </w:r>
    </w:p>
    <w:p w14:paraId="73D58F76">
      <w:pPr>
        <w:spacing w:before="152" w:line="188" w:lineRule="auto"/>
        <w:ind w:left="9"/>
        <w:rPr>
          <w:rFonts w:ascii="微软雅黑" w:hAnsi="微软雅黑" w:eastAsia="微软雅黑" w:cs="微软雅黑"/>
          <w:sz w:val="24"/>
          <w:szCs w:val="24"/>
        </w:rPr>
      </w:pPr>
      <w:r>
        <w:rPr>
          <w:rFonts w:ascii="微软雅黑" w:hAnsi="微软雅黑" w:eastAsia="微软雅黑" w:cs="微软雅黑"/>
          <w:spacing w:val="-4"/>
          <w:sz w:val="24"/>
          <w:szCs w:val="24"/>
        </w:rPr>
        <w:t>三、开标一览表</w:t>
      </w:r>
    </w:p>
    <w:p w14:paraId="2DB51CE3">
      <w:pPr>
        <w:spacing w:before="148" w:line="261" w:lineRule="auto"/>
        <w:ind w:left="1" w:right="115" w:firstLine="29"/>
        <w:rPr>
          <w:rFonts w:ascii="微软雅黑" w:hAnsi="微软雅黑" w:eastAsia="微软雅黑" w:cs="微软雅黑"/>
          <w:spacing w:val="-1"/>
          <w:sz w:val="24"/>
          <w:szCs w:val="24"/>
        </w:rPr>
      </w:pPr>
      <w:r>
        <w:rPr>
          <w:rFonts w:ascii="微软雅黑" w:hAnsi="微软雅黑" w:eastAsia="微软雅黑" w:cs="微软雅黑"/>
          <w:spacing w:val="-4"/>
          <w:sz w:val="24"/>
          <w:szCs w:val="24"/>
        </w:rPr>
        <w:t>四、</w:t>
      </w:r>
      <w:r>
        <w:rPr>
          <w:rFonts w:hint="eastAsia" w:ascii="微软雅黑" w:hAnsi="微软雅黑" w:eastAsia="微软雅黑" w:cs="微软雅黑"/>
          <w:spacing w:val="-1"/>
          <w:sz w:val="24"/>
          <w:szCs w:val="24"/>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08937475">
      <w:pPr>
        <w:spacing w:before="159" w:line="188" w:lineRule="auto"/>
        <w:ind w:left="6"/>
        <w:rPr>
          <w:rFonts w:ascii="微软雅黑" w:hAnsi="微软雅黑" w:eastAsia="微软雅黑" w:cs="微软雅黑"/>
          <w:sz w:val="24"/>
          <w:szCs w:val="24"/>
        </w:rPr>
      </w:pPr>
      <w:r>
        <w:rPr>
          <w:rFonts w:ascii="微软雅黑" w:hAnsi="微软雅黑" w:eastAsia="微软雅黑" w:cs="微软雅黑"/>
          <w:spacing w:val="-1"/>
          <w:sz w:val="24"/>
          <w:szCs w:val="24"/>
        </w:rPr>
        <w:t>五、法定代表人身份证明、法定代表人授权委托书</w:t>
      </w:r>
    </w:p>
    <w:p w14:paraId="44C0D46D">
      <w:pPr>
        <w:spacing w:before="152" w:line="183" w:lineRule="auto"/>
        <w:ind w:left="4"/>
        <w:rPr>
          <w:rFonts w:hint="eastAsia" w:ascii="微软雅黑" w:hAnsi="微软雅黑" w:eastAsia="微软雅黑" w:cs="微软雅黑"/>
          <w:color w:val="auto"/>
          <w:spacing w:val="-1"/>
          <w:sz w:val="24"/>
          <w:szCs w:val="24"/>
          <w:lang w:val="en-US" w:eastAsia="zh-CN"/>
        </w:rPr>
      </w:pPr>
      <w:r>
        <w:rPr>
          <w:rFonts w:ascii="微软雅黑" w:hAnsi="微软雅黑" w:eastAsia="微软雅黑" w:cs="微软雅黑"/>
          <w:spacing w:val="-1"/>
          <w:sz w:val="24"/>
          <w:szCs w:val="24"/>
        </w:rPr>
        <w:t>六、</w:t>
      </w:r>
      <w:r>
        <w:rPr>
          <w:rFonts w:hint="eastAsia" w:ascii="微软雅黑" w:hAnsi="微软雅黑" w:eastAsia="微软雅黑" w:cs="微软雅黑"/>
          <w:color w:val="auto"/>
          <w:spacing w:val="-1"/>
          <w:sz w:val="24"/>
          <w:szCs w:val="24"/>
          <w:lang w:val="en-US" w:eastAsia="zh-CN"/>
        </w:rPr>
        <w:t>拟派本项目的项目总负责人需具有建设部颁发的本单位注册的一级注册造价工程师资格证或注册造价工程师资格证（土建专业）；</w:t>
      </w:r>
    </w:p>
    <w:p w14:paraId="69A509DE">
      <w:pPr>
        <w:spacing w:before="155" w:line="265" w:lineRule="auto"/>
        <w:ind w:right="60" w:firstLine="7"/>
        <w:rPr>
          <w:rFonts w:ascii="微软雅黑" w:hAnsi="微软雅黑" w:eastAsia="微软雅黑" w:cs="微软雅黑"/>
          <w:sz w:val="24"/>
          <w:szCs w:val="24"/>
        </w:rPr>
      </w:pPr>
      <w:r>
        <w:rPr>
          <w:rFonts w:ascii="微软雅黑" w:hAnsi="微软雅黑" w:eastAsia="微软雅黑" w:cs="微软雅黑"/>
          <w:spacing w:val="-5"/>
          <w:sz w:val="24"/>
          <w:szCs w:val="24"/>
        </w:rPr>
        <w:t>七、具有良好的商业信誉和健全的财务会计制度（需单独提供</w:t>
      </w:r>
      <w:r>
        <w:rPr>
          <w:rFonts w:ascii="微软雅黑" w:hAnsi="微软雅黑" w:eastAsia="微软雅黑" w:cs="微软雅黑"/>
          <w:spacing w:val="-44"/>
          <w:sz w:val="24"/>
          <w:szCs w:val="24"/>
        </w:rPr>
        <w:t>）：</w:t>
      </w:r>
      <w:r>
        <w:rPr>
          <w:rFonts w:ascii="微软雅黑" w:hAnsi="微软雅黑" w:eastAsia="微软雅黑" w:cs="微软雅黑"/>
          <w:spacing w:val="-5"/>
          <w:sz w:val="24"/>
          <w:szCs w:val="24"/>
        </w:rPr>
        <w:t>提供投标截止</w:t>
      </w:r>
      <w:r>
        <w:rPr>
          <w:rFonts w:ascii="微软雅黑" w:hAnsi="微软雅黑" w:eastAsia="微软雅黑" w:cs="微软雅黑"/>
          <w:spacing w:val="-6"/>
          <w:sz w:val="24"/>
          <w:szCs w:val="24"/>
        </w:rPr>
        <w:t>时间前[2023</w:t>
      </w:r>
      <w:r>
        <w:rPr>
          <w:rFonts w:ascii="微软雅黑" w:hAnsi="微软雅黑" w:eastAsia="微软雅黑" w:cs="微软雅黑"/>
          <w:spacing w:val="-4"/>
          <w:sz w:val="24"/>
          <w:szCs w:val="24"/>
        </w:rPr>
        <w:t>年度财务状况报告复印件，供应商是法人的，应提供</w:t>
      </w:r>
      <w:r>
        <w:rPr>
          <w:rFonts w:hint="eastAsia" w:ascii="微软雅黑" w:hAnsi="微软雅黑" w:eastAsia="微软雅黑" w:cs="微软雅黑"/>
          <w:spacing w:val="-4"/>
          <w:sz w:val="24"/>
          <w:szCs w:val="24"/>
          <w:lang w:val="en-US" w:eastAsia="zh-CN"/>
        </w:rPr>
        <w:t>备案赋码</w:t>
      </w:r>
      <w:r>
        <w:rPr>
          <w:rFonts w:ascii="微软雅黑" w:hAnsi="微软雅黑" w:eastAsia="微软雅黑" w:cs="微软雅黑"/>
          <w:spacing w:val="-4"/>
          <w:sz w:val="24"/>
          <w:szCs w:val="24"/>
        </w:rPr>
        <w:t>的财务报告（含第三方审计机构</w:t>
      </w:r>
      <w:r>
        <w:rPr>
          <w:rFonts w:ascii="微软雅黑" w:hAnsi="微软雅黑" w:eastAsia="微软雅黑" w:cs="微软雅黑"/>
          <w:spacing w:val="-3"/>
          <w:sz w:val="24"/>
          <w:szCs w:val="24"/>
        </w:rPr>
        <w:t>评估的财务报告</w:t>
      </w:r>
      <w:r>
        <w:rPr>
          <w:rFonts w:ascii="微软雅黑" w:hAnsi="微软雅黑" w:eastAsia="微软雅黑" w:cs="微软雅黑"/>
          <w:spacing w:val="-9"/>
          <w:sz w:val="24"/>
          <w:szCs w:val="24"/>
        </w:rPr>
        <w:t>）（</w:t>
      </w:r>
      <w:r>
        <w:rPr>
          <w:rFonts w:ascii="微软雅黑" w:hAnsi="微软雅黑" w:eastAsia="微软雅黑" w:cs="微软雅黑"/>
          <w:spacing w:val="-3"/>
          <w:sz w:val="24"/>
          <w:szCs w:val="24"/>
        </w:rPr>
        <w:t>执行《企业会计准则》的，提供资产负债表、利润表、现金流量表、所</w:t>
      </w:r>
      <w:r>
        <w:rPr>
          <w:rFonts w:ascii="微软雅黑" w:hAnsi="微软雅黑" w:eastAsia="微软雅黑" w:cs="微软雅黑"/>
          <w:spacing w:val="-2"/>
          <w:sz w:val="24"/>
          <w:szCs w:val="24"/>
        </w:rPr>
        <w:t>有者权益变动表及其附注（以下称“四表一注”</w:t>
      </w:r>
      <w:r>
        <w:rPr>
          <w:rFonts w:ascii="微软雅黑" w:hAnsi="微软雅黑" w:eastAsia="微软雅黑" w:cs="微软雅黑"/>
          <w:spacing w:val="-22"/>
          <w:sz w:val="24"/>
          <w:szCs w:val="24"/>
        </w:rPr>
        <w:t>）；</w:t>
      </w:r>
      <w:r>
        <w:rPr>
          <w:rFonts w:ascii="微软雅黑" w:hAnsi="微软雅黑" w:eastAsia="微软雅黑" w:cs="微软雅黑"/>
          <w:spacing w:val="-2"/>
          <w:sz w:val="24"/>
          <w:szCs w:val="24"/>
        </w:rPr>
        <w:t>执行《小企业</w:t>
      </w:r>
      <w:r>
        <w:rPr>
          <w:rFonts w:ascii="微软雅黑" w:hAnsi="微软雅黑" w:eastAsia="微软雅黑" w:cs="微软雅黑"/>
          <w:spacing w:val="-3"/>
          <w:sz w:val="24"/>
          <w:szCs w:val="24"/>
        </w:rPr>
        <w:t>会计准则》的，提供资产</w:t>
      </w:r>
      <w:r>
        <w:rPr>
          <w:rFonts w:ascii="微软雅黑" w:hAnsi="微软雅黑" w:eastAsia="微软雅黑" w:cs="微软雅黑"/>
          <w:spacing w:val="1"/>
          <w:sz w:val="24"/>
          <w:szCs w:val="24"/>
        </w:rPr>
        <w:t>负债表、利润表、现金流量表及其附注（以下称“三表一</w:t>
      </w:r>
      <w:r>
        <w:rPr>
          <w:rFonts w:ascii="微软雅黑" w:hAnsi="微软雅黑" w:eastAsia="微软雅黑" w:cs="微软雅黑"/>
          <w:sz w:val="24"/>
          <w:szCs w:val="24"/>
        </w:rPr>
        <w:t>注”）)；供应商是其他组织或者</w:t>
      </w:r>
      <w:r>
        <w:rPr>
          <w:rFonts w:ascii="微软雅黑" w:hAnsi="微软雅黑" w:eastAsia="微软雅黑" w:cs="微软雅黑"/>
          <w:spacing w:val="-3"/>
          <w:sz w:val="24"/>
          <w:szCs w:val="24"/>
        </w:rPr>
        <w:t>自然人的，应提供</w:t>
      </w:r>
      <w:r>
        <w:rPr>
          <w:rFonts w:hint="eastAsia" w:ascii="微软雅黑" w:hAnsi="微软雅黑" w:eastAsia="微软雅黑" w:cs="微软雅黑"/>
          <w:spacing w:val="-3"/>
          <w:sz w:val="24"/>
          <w:szCs w:val="24"/>
          <w:lang w:val="en-US" w:eastAsia="zh-CN"/>
        </w:rPr>
        <w:t>备案赋码</w:t>
      </w:r>
      <w:r>
        <w:rPr>
          <w:rFonts w:ascii="微软雅黑" w:hAnsi="微软雅黑" w:eastAsia="微软雅黑" w:cs="微软雅黑"/>
          <w:spacing w:val="-3"/>
          <w:sz w:val="24"/>
          <w:szCs w:val="24"/>
        </w:rPr>
        <w:t>的财务报告（含第三方审计机构评估的财务报告</w:t>
      </w:r>
      <w:r>
        <w:rPr>
          <w:rFonts w:ascii="微软雅黑" w:hAnsi="微软雅黑" w:eastAsia="微软雅黑" w:cs="微软雅黑"/>
          <w:spacing w:val="-9"/>
          <w:sz w:val="24"/>
          <w:szCs w:val="24"/>
        </w:rPr>
        <w:t>）（</w:t>
      </w:r>
      <w:r>
        <w:rPr>
          <w:rFonts w:ascii="微软雅黑" w:hAnsi="微软雅黑" w:eastAsia="微软雅黑" w:cs="微软雅黑"/>
          <w:spacing w:val="-3"/>
          <w:sz w:val="24"/>
          <w:szCs w:val="24"/>
        </w:rPr>
        <w:t>包括“四表一</w:t>
      </w:r>
      <w:r>
        <w:rPr>
          <w:rFonts w:ascii="微软雅黑" w:hAnsi="微软雅黑" w:eastAsia="微软雅黑" w:cs="微软雅黑"/>
          <w:spacing w:val="-1"/>
          <w:sz w:val="24"/>
          <w:szCs w:val="24"/>
        </w:rPr>
        <w:t>注”、“三表一注”)或者银行出具的资信证明]；</w:t>
      </w:r>
      <w:r>
        <w:rPr>
          <w:rFonts w:hint="eastAsia" w:ascii="微软雅黑" w:hAnsi="微软雅黑" w:eastAsia="微软雅黑" w:cs="微软雅黑"/>
          <w:spacing w:val="-1"/>
          <w:sz w:val="24"/>
          <w:szCs w:val="24"/>
          <w:lang w:val="en-US" w:eastAsia="en-US"/>
        </w:rPr>
        <w:t>如是202</w:t>
      </w:r>
      <w:r>
        <w:rPr>
          <w:rFonts w:hint="eastAsia" w:ascii="微软雅黑" w:hAnsi="微软雅黑" w:eastAsia="微软雅黑" w:cs="微软雅黑"/>
          <w:spacing w:val="-1"/>
          <w:sz w:val="24"/>
          <w:szCs w:val="24"/>
          <w:lang w:val="en-US" w:eastAsia="zh-CN"/>
        </w:rPr>
        <w:t>4</w:t>
      </w:r>
      <w:r>
        <w:rPr>
          <w:rFonts w:hint="eastAsia" w:ascii="微软雅黑" w:hAnsi="微软雅黑" w:eastAsia="微软雅黑" w:cs="微软雅黑"/>
          <w:spacing w:val="-1"/>
          <w:sz w:val="24"/>
          <w:szCs w:val="24"/>
          <w:lang w:val="en-US" w:eastAsia="en-US"/>
        </w:rPr>
        <w:t>年新成立</w:t>
      </w:r>
      <w:r>
        <w:rPr>
          <w:rFonts w:hint="eastAsia" w:ascii="微软雅黑" w:hAnsi="微软雅黑" w:eastAsia="微软雅黑" w:cs="微软雅黑"/>
          <w:spacing w:val="-1"/>
          <w:sz w:val="24"/>
          <w:szCs w:val="24"/>
          <w:lang w:val="en-US" w:eastAsia="zh-CN"/>
        </w:rPr>
        <w:t>未满一年</w:t>
      </w:r>
      <w:r>
        <w:rPr>
          <w:rFonts w:hint="eastAsia" w:ascii="微软雅黑" w:hAnsi="微软雅黑" w:eastAsia="微软雅黑" w:cs="微软雅黑"/>
          <w:spacing w:val="-1"/>
          <w:sz w:val="24"/>
          <w:szCs w:val="24"/>
          <w:lang w:val="en-US" w:eastAsia="en-US"/>
        </w:rPr>
        <w:t>企业</w:t>
      </w:r>
      <w:r>
        <w:rPr>
          <w:rFonts w:ascii="微软雅黑" w:hAnsi="微软雅黑" w:eastAsia="微软雅黑" w:cs="微软雅黑"/>
          <w:spacing w:val="-1"/>
          <w:sz w:val="24"/>
          <w:szCs w:val="24"/>
        </w:rPr>
        <w:t>，只需提供从取</w:t>
      </w:r>
      <w:r>
        <w:rPr>
          <w:rFonts w:ascii="微软雅黑" w:hAnsi="微软雅黑" w:eastAsia="微软雅黑" w:cs="微软雅黑"/>
          <w:spacing w:val="-3"/>
          <w:sz w:val="24"/>
          <w:szCs w:val="24"/>
        </w:rPr>
        <w:t>得营业执照起的基本开户银行出具的资信证明</w:t>
      </w:r>
      <w:r>
        <w:rPr>
          <w:rFonts w:ascii="微软雅黑" w:hAnsi="微软雅黑" w:eastAsia="微软雅黑" w:cs="微软雅黑"/>
          <w:spacing w:val="-2"/>
          <w:sz w:val="24"/>
          <w:szCs w:val="24"/>
        </w:rPr>
        <w:t>）；</w:t>
      </w:r>
    </w:p>
    <w:p w14:paraId="1A314072">
      <w:pPr>
        <w:spacing w:before="156" w:line="258" w:lineRule="auto"/>
        <w:ind w:left="2" w:hanging="1"/>
        <w:rPr>
          <w:rFonts w:ascii="微软雅黑" w:hAnsi="微软雅黑" w:eastAsia="微软雅黑" w:cs="微软雅黑"/>
          <w:spacing w:val="-1"/>
          <w:sz w:val="24"/>
          <w:szCs w:val="24"/>
        </w:rPr>
      </w:pPr>
      <w:r>
        <w:rPr>
          <w:rFonts w:ascii="微软雅黑" w:hAnsi="微软雅黑" w:eastAsia="微软雅黑" w:cs="微软雅黑"/>
          <w:spacing w:val="-3"/>
          <w:sz w:val="24"/>
          <w:szCs w:val="24"/>
        </w:rPr>
        <w:t>八、</w:t>
      </w:r>
      <w:r>
        <w:rPr>
          <w:rFonts w:hint="eastAsia" w:ascii="微软雅黑" w:hAnsi="微软雅黑" w:eastAsia="微软雅黑" w:cs="微软雅黑"/>
          <w:spacing w:val="-1"/>
          <w:sz w:val="24"/>
          <w:szCs w:val="24"/>
          <w:lang w:val="en-US" w:eastAsia="en-US"/>
        </w:rPr>
        <w:t>有依法缴纳税收和社会保障资金的良好记录：提供税务机关出具近三个月的完税证明</w:t>
      </w:r>
      <w:r>
        <w:rPr>
          <w:rFonts w:hint="eastAsia" w:ascii="微软雅黑" w:hAnsi="微软雅黑" w:eastAsia="微软雅黑" w:cs="微软雅黑"/>
          <w:spacing w:val="-1"/>
          <w:sz w:val="24"/>
          <w:szCs w:val="24"/>
          <w:lang w:val="en-US" w:eastAsia="zh-CN"/>
        </w:rPr>
        <w:t>或无欠税证明</w:t>
      </w:r>
      <w:r>
        <w:rPr>
          <w:rFonts w:hint="eastAsia" w:ascii="微软雅黑" w:hAnsi="微软雅黑" w:eastAsia="微软雅黑" w:cs="微软雅黑"/>
          <w:spacing w:val="-1"/>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57BD9CBA">
      <w:pPr>
        <w:spacing w:before="160" w:line="188" w:lineRule="auto"/>
        <w:ind w:left="11"/>
        <w:rPr>
          <w:rFonts w:ascii="微软雅黑" w:hAnsi="微软雅黑" w:eastAsia="微软雅黑" w:cs="微软雅黑"/>
          <w:sz w:val="24"/>
          <w:szCs w:val="24"/>
        </w:rPr>
      </w:pPr>
      <w:r>
        <w:rPr>
          <w:rFonts w:ascii="微软雅黑" w:hAnsi="微软雅黑" w:eastAsia="微软雅黑" w:cs="微软雅黑"/>
          <w:spacing w:val="-2"/>
          <w:sz w:val="24"/>
          <w:szCs w:val="24"/>
        </w:rPr>
        <w:t>九、提供提供参加政府采购活动前三年内，在经营活动中没有重大违法记录的书面声明；</w:t>
      </w:r>
    </w:p>
    <w:p w14:paraId="05E3C2AD">
      <w:pPr>
        <w:spacing w:before="152" w:line="188" w:lineRule="auto"/>
        <w:ind w:left="9"/>
        <w:rPr>
          <w:rFonts w:ascii="微软雅黑" w:hAnsi="微软雅黑" w:eastAsia="微软雅黑" w:cs="微软雅黑"/>
          <w:sz w:val="24"/>
          <w:szCs w:val="24"/>
        </w:rPr>
      </w:pPr>
      <w:r>
        <w:rPr>
          <w:rFonts w:ascii="微软雅黑" w:hAnsi="微软雅黑" w:eastAsia="微软雅黑" w:cs="微软雅黑"/>
          <w:spacing w:val="-2"/>
          <w:sz w:val="24"/>
          <w:szCs w:val="24"/>
        </w:rPr>
        <w:t>十、投标保证金汇款凭证或保函</w:t>
      </w:r>
    </w:p>
    <w:p w14:paraId="7AACC08C">
      <w:pPr>
        <w:spacing w:before="150" w:line="188" w:lineRule="auto"/>
        <w:ind w:left="9"/>
        <w:rPr>
          <w:rFonts w:ascii="微软雅黑" w:hAnsi="微软雅黑" w:eastAsia="微软雅黑" w:cs="微软雅黑"/>
          <w:sz w:val="24"/>
          <w:szCs w:val="24"/>
        </w:rPr>
      </w:pPr>
      <w:r>
        <w:rPr>
          <w:rFonts w:ascii="微软雅黑" w:hAnsi="微软雅黑" w:eastAsia="微软雅黑" w:cs="微软雅黑"/>
          <w:spacing w:val="-4"/>
          <w:sz w:val="24"/>
          <w:szCs w:val="24"/>
        </w:rPr>
        <w:t>十一、商务评分证明材料</w:t>
      </w:r>
    </w:p>
    <w:p w14:paraId="54A3AE41">
      <w:pPr>
        <w:spacing w:before="49" w:line="183" w:lineRule="auto"/>
        <w:rPr>
          <w:rFonts w:ascii="微软雅黑" w:hAnsi="微软雅黑" w:eastAsia="微软雅黑" w:cs="微软雅黑"/>
          <w:spacing w:val="-3"/>
          <w:sz w:val="24"/>
          <w:szCs w:val="24"/>
        </w:rPr>
      </w:pPr>
      <w:r>
        <w:rPr>
          <w:rFonts w:ascii="微软雅黑" w:hAnsi="微软雅黑" w:eastAsia="微软雅黑" w:cs="微软雅黑"/>
          <w:spacing w:val="-3"/>
          <w:sz w:val="24"/>
          <w:szCs w:val="24"/>
        </w:rPr>
        <w:t>十二、商务条款偏离表</w:t>
      </w:r>
    </w:p>
    <w:p w14:paraId="6E05619D">
      <w:pPr>
        <w:spacing w:before="49" w:line="183" w:lineRule="auto"/>
        <w:rPr>
          <w:rFonts w:ascii="微软雅黑" w:hAnsi="微软雅黑" w:eastAsia="微软雅黑" w:cs="微软雅黑"/>
          <w:sz w:val="24"/>
          <w:szCs w:val="24"/>
        </w:rPr>
      </w:pPr>
      <w:r>
        <w:rPr>
          <w:rFonts w:ascii="微软雅黑" w:hAnsi="微软雅黑" w:eastAsia="微软雅黑" w:cs="微软雅黑"/>
          <w:spacing w:val="-2"/>
          <w:sz w:val="24"/>
          <w:szCs w:val="24"/>
        </w:rPr>
        <w:t>十三、投标单位（供应商）承诺书</w:t>
      </w:r>
    </w:p>
    <w:p w14:paraId="6C803642">
      <w:pPr>
        <w:spacing w:before="159" w:line="188" w:lineRule="auto"/>
        <w:rPr>
          <w:rFonts w:ascii="微软雅黑" w:hAnsi="微软雅黑" w:eastAsia="微软雅黑" w:cs="微软雅黑"/>
          <w:sz w:val="24"/>
          <w:szCs w:val="24"/>
        </w:rPr>
      </w:pPr>
      <w:r>
        <w:rPr>
          <w:rFonts w:ascii="微软雅黑" w:hAnsi="微软雅黑" w:eastAsia="微软雅黑" w:cs="微软雅黑"/>
          <w:spacing w:val="-3"/>
          <w:sz w:val="24"/>
          <w:szCs w:val="24"/>
        </w:rPr>
        <w:t>十四、中小企业声明函</w:t>
      </w:r>
    </w:p>
    <w:p w14:paraId="03602C34">
      <w:pPr>
        <w:spacing w:before="150" w:line="188" w:lineRule="auto"/>
        <w:rPr>
          <w:rFonts w:ascii="微软雅黑" w:hAnsi="微软雅黑" w:eastAsia="微软雅黑" w:cs="微软雅黑"/>
          <w:sz w:val="24"/>
          <w:szCs w:val="24"/>
        </w:rPr>
      </w:pPr>
      <w:r>
        <w:rPr>
          <w:rFonts w:ascii="微软雅黑" w:hAnsi="微软雅黑" w:eastAsia="微软雅黑" w:cs="微软雅黑"/>
          <w:spacing w:val="-3"/>
          <w:sz w:val="24"/>
          <w:szCs w:val="24"/>
        </w:rPr>
        <w:t>十五、技术标投标格式</w:t>
      </w:r>
    </w:p>
    <w:p w14:paraId="7FC27395">
      <w:pPr>
        <w:spacing w:line="188" w:lineRule="auto"/>
        <w:rPr>
          <w:rFonts w:ascii="微软雅黑" w:hAnsi="微软雅黑" w:eastAsia="微软雅黑" w:cs="微软雅黑"/>
          <w:sz w:val="24"/>
          <w:szCs w:val="24"/>
        </w:rPr>
        <w:sectPr>
          <w:footerReference r:id="rId17" w:type="default"/>
          <w:pgSz w:w="11905" w:h="16839"/>
          <w:pgMar w:top="1209" w:right="1785" w:bottom="1333" w:left="1241" w:header="0" w:footer="1084" w:gutter="0"/>
          <w:pgNumType w:fmt="decimal"/>
          <w:cols w:space="720" w:num="1"/>
        </w:sectPr>
      </w:pPr>
    </w:p>
    <w:p w14:paraId="4C4E8DE0">
      <w:pPr>
        <w:spacing w:before="58" w:line="188" w:lineRule="auto"/>
        <w:ind w:left="3909"/>
        <w:rPr>
          <w:rFonts w:ascii="微软雅黑" w:hAnsi="微软雅黑" w:eastAsia="微软雅黑" w:cs="微软雅黑"/>
          <w:sz w:val="28"/>
          <w:szCs w:val="28"/>
        </w:rPr>
      </w:pPr>
      <w:r>
        <w:rPr>
          <w:rFonts w:ascii="微软雅黑" w:hAnsi="微软雅黑" w:eastAsia="微软雅黑" w:cs="微软雅黑"/>
          <w:b/>
          <w:bCs/>
          <w:spacing w:val="-13"/>
          <w:sz w:val="28"/>
          <w:szCs w:val="28"/>
        </w:rPr>
        <w:t>一、投</w:t>
      </w:r>
      <w:r>
        <w:rPr>
          <w:rFonts w:ascii="微软雅黑" w:hAnsi="微软雅黑" w:eastAsia="微软雅黑" w:cs="微软雅黑"/>
          <w:b/>
          <w:bCs/>
          <w:spacing w:val="7"/>
          <w:sz w:val="28"/>
          <w:szCs w:val="28"/>
        </w:rPr>
        <w:t xml:space="preserve">  </w:t>
      </w:r>
      <w:r>
        <w:rPr>
          <w:rFonts w:ascii="微软雅黑" w:hAnsi="微软雅黑" w:eastAsia="微软雅黑" w:cs="微软雅黑"/>
          <w:b/>
          <w:bCs/>
          <w:spacing w:val="-13"/>
          <w:sz w:val="28"/>
          <w:szCs w:val="28"/>
        </w:rPr>
        <w:t>标</w:t>
      </w:r>
      <w:r>
        <w:rPr>
          <w:rFonts w:ascii="微软雅黑" w:hAnsi="微软雅黑" w:eastAsia="微软雅黑" w:cs="微软雅黑"/>
          <w:b/>
          <w:bCs/>
          <w:spacing w:val="8"/>
          <w:sz w:val="28"/>
          <w:szCs w:val="28"/>
        </w:rPr>
        <w:t xml:space="preserve">  </w:t>
      </w:r>
      <w:r>
        <w:rPr>
          <w:rFonts w:ascii="微软雅黑" w:hAnsi="微软雅黑" w:eastAsia="微软雅黑" w:cs="微软雅黑"/>
          <w:b/>
          <w:bCs/>
          <w:spacing w:val="-13"/>
          <w:sz w:val="28"/>
          <w:szCs w:val="28"/>
        </w:rPr>
        <w:t>函</w:t>
      </w:r>
    </w:p>
    <w:p w14:paraId="1F7D9C0D">
      <w:pPr>
        <w:spacing w:before="222" w:line="183" w:lineRule="auto"/>
        <w:ind w:left="3"/>
        <w:rPr>
          <w:rFonts w:ascii="微软雅黑" w:hAnsi="微软雅黑" w:eastAsia="微软雅黑" w:cs="微软雅黑"/>
          <w:sz w:val="24"/>
          <w:szCs w:val="24"/>
        </w:rPr>
      </w:pPr>
      <w:r>
        <w:rPr>
          <w:rFonts w:ascii="微软雅黑" w:hAnsi="微软雅黑" w:eastAsia="微软雅黑" w:cs="微软雅黑"/>
          <w:spacing w:val="-4"/>
          <w:sz w:val="24"/>
          <w:szCs w:val="24"/>
        </w:rPr>
        <w:t>致</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4"/>
          <w:sz w:val="24"/>
          <w:szCs w:val="24"/>
          <w:u w:val="single" w:color="auto"/>
        </w:rPr>
        <w:t>（招标单位</w:t>
      </w:r>
      <w:r>
        <w:rPr>
          <w:rFonts w:ascii="微软雅黑" w:hAnsi="微软雅黑" w:eastAsia="微软雅黑" w:cs="微软雅黑"/>
          <w:spacing w:val="2"/>
          <w:sz w:val="24"/>
          <w:szCs w:val="24"/>
          <w:u w:val="single" w:color="auto"/>
        </w:rPr>
        <w:t>）</w:t>
      </w:r>
      <w:r>
        <w:rPr>
          <w:rFonts w:ascii="微软雅黑" w:hAnsi="微软雅黑" w:eastAsia="微软雅黑" w:cs="微软雅黑"/>
          <w:spacing w:val="2"/>
          <w:sz w:val="24"/>
          <w:szCs w:val="24"/>
        </w:rPr>
        <w:t>：</w:t>
      </w:r>
    </w:p>
    <w:p w14:paraId="7B395AD3">
      <w:pPr>
        <w:spacing w:before="125" w:line="255" w:lineRule="auto"/>
        <w:ind w:right="106" w:firstLine="613"/>
        <w:rPr>
          <w:rFonts w:ascii="微软雅黑" w:hAnsi="微软雅黑" w:eastAsia="微软雅黑" w:cs="微软雅黑"/>
          <w:sz w:val="24"/>
          <w:szCs w:val="24"/>
        </w:rPr>
      </w:pPr>
      <w:r>
        <w:rPr>
          <w:rFonts w:ascii="微软雅黑" w:hAnsi="微软雅黑" w:eastAsia="微软雅黑" w:cs="微软雅黑"/>
          <w:spacing w:val="-1"/>
          <w:sz w:val="24"/>
          <w:szCs w:val="24"/>
        </w:rPr>
        <w:t>收到你们的</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（招标文件编号</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rPr>
        <w:t>项目名称</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rPr>
        <w:t>经</w:t>
      </w:r>
      <w:r>
        <w:rPr>
          <w:rFonts w:ascii="微软雅黑" w:hAnsi="微软雅黑" w:eastAsia="微软雅黑" w:cs="微软雅黑"/>
          <w:spacing w:val="-2"/>
          <w:sz w:val="24"/>
          <w:szCs w:val="24"/>
        </w:rPr>
        <w:t>认真</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研究，我们决定参加投标。</w:t>
      </w:r>
    </w:p>
    <w:p w14:paraId="6A0D6DB5">
      <w:pPr>
        <w:spacing w:before="4" w:line="220" w:lineRule="auto"/>
        <w:ind w:left="844" w:right="87" w:hanging="233"/>
        <w:rPr>
          <w:rFonts w:ascii="微软雅黑" w:hAnsi="微软雅黑" w:eastAsia="微软雅黑" w:cs="微软雅黑"/>
          <w:sz w:val="24"/>
          <w:szCs w:val="24"/>
        </w:rPr>
      </w:pPr>
      <w:r>
        <w:rPr>
          <w:rFonts w:ascii="微软雅黑" w:hAnsi="微软雅黑" w:eastAsia="微软雅黑" w:cs="微软雅黑"/>
          <w:spacing w:val="-1"/>
          <w:sz w:val="24"/>
          <w:szCs w:val="24"/>
        </w:rPr>
        <w:t xml:space="preserve">1、    按照招标文件中的一切要求，提供完成本项目的全部费用。投标总价为￥: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元（用阿拉伯数字书写）人民币大写</w:t>
      </w:r>
      <w:r>
        <w:rPr>
          <w:rFonts w:ascii="微软雅黑" w:hAnsi="微软雅黑" w:eastAsia="微软雅黑" w:cs="微软雅黑"/>
          <w:sz w:val="24"/>
          <w:szCs w:val="24"/>
          <w:u w:val="single" w:color="auto"/>
        </w:rPr>
        <w:t xml:space="preserve">                            </w:t>
      </w:r>
      <w:r>
        <w:rPr>
          <w:rFonts w:ascii="微软雅黑" w:hAnsi="微软雅黑" w:eastAsia="微软雅黑" w:cs="微软雅黑"/>
          <w:sz w:val="24"/>
          <w:szCs w:val="24"/>
        </w:rPr>
        <w:t>，明细见投标报价表。</w:t>
      </w:r>
    </w:p>
    <w:p w14:paraId="3712E50B">
      <w:pPr>
        <w:spacing w:before="126" w:line="222" w:lineRule="auto"/>
        <w:ind w:left="840" w:right="6" w:hanging="364"/>
        <w:rPr>
          <w:rFonts w:ascii="微软雅黑" w:hAnsi="微软雅黑" w:eastAsia="微软雅黑" w:cs="微软雅黑"/>
          <w:sz w:val="24"/>
          <w:szCs w:val="24"/>
        </w:rPr>
      </w:pPr>
      <w:r>
        <w:rPr>
          <w:rFonts w:ascii="微软雅黑" w:hAnsi="微软雅黑" w:eastAsia="微软雅黑" w:cs="微软雅黑"/>
          <w:spacing w:val="-5"/>
          <w:sz w:val="24"/>
          <w:szCs w:val="24"/>
        </w:rPr>
        <w:t>2、如果我们的投标书被接受，我们将履行招标文件中规定的每一项义务和要求，按期、</w:t>
      </w:r>
      <w:r>
        <w:rPr>
          <w:rFonts w:ascii="微软雅黑" w:hAnsi="微软雅黑" w:eastAsia="微软雅黑" w:cs="微软雅黑"/>
          <w:spacing w:val="7"/>
          <w:sz w:val="24"/>
          <w:szCs w:val="24"/>
        </w:rPr>
        <w:t xml:space="preserve"> </w:t>
      </w:r>
      <w:r>
        <w:rPr>
          <w:rFonts w:ascii="微软雅黑" w:hAnsi="微软雅黑" w:eastAsia="微软雅黑" w:cs="微软雅黑"/>
          <w:spacing w:val="-5"/>
          <w:sz w:val="24"/>
          <w:szCs w:val="24"/>
        </w:rPr>
        <w:t>按质、按量完成交货。</w:t>
      </w:r>
    </w:p>
    <w:p w14:paraId="650CBBA9">
      <w:pPr>
        <w:spacing w:before="117" w:line="188" w:lineRule="auto"/>
        <w:ind w:left="478"/>
        <w:rPr>
          <w:rFonts w:ascii="微软雅黑" w:hAnsi="微软雅黑" w:eastAsia="微软雅黑" w:cs="微软雅黑"/>
          <w:sz w:val="24"/>
          <w:szCs w:val="24"/>
        </w:rPr>
      </w:pPr>
      <w:r>
        <w:rPr>
          <w:rFonts w:ascii="微软雅黑" w:hAnsi="微软雅黑" w:eastAsia="微软雅黑" w:cs="微软雅黑"/>
          <w:sz w:val="24"/>
          <w:szCs w:val="24"/>
        </w:rPr>
        <w:t>3、我们同意按招标文件的规定，本标书的有效期为开标后</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55"/>
          <w:sz w:val="24"/>
          <w:szCs w:val="24"/>
        </w:rPr>
        <w:t xml:space="preserve"> </w:t>
      </w:r>
      <w:r>
        <w:rPr>
          <w:rFonts w:ascii="微软雅黑" w:hAnsi="微软雅黑" w:eastAsia="微软雅黑" w:cs="微软雅黑"/>
          <w:sz w:val="24"/>
          <w:szCs w:val="24"/>
        </w:rPr>
        <w:t>天。</w:t>
      </w:r>
    </w:p>
    <w:p w14:paraId="3C03D8A9">
      <w:pPr>
        <w:spacing w:before="118" w:line="188" w:lineRule="auto"/>
        <w:ind w:left="472"/>
        <w:rPr>
          <w:rFonts w:ascii="微软雅黑" w:hAnsi="微软雅黑" w:eastAsia="微软雅黑" w:cs="微软雅黑"/>
          <w:sz w:val="24"/>
          <w:szCs w:val="24"/>
        </w:rPr>
      </w:pPr>
      <w:r>
        <w:rPr>
          <w:rFonts w:ascii="微软雅黑" w:hAnsi="微软雅黑" w:eastAsia="微软雅黑" w:cs="微软雅黑"/>
          <w:spacing w:val="-3"/>
          <w:sz w:val="24"/>
          <w:szCs w:val="24"/>
        </w:rPr>
        <w:t>4、我们愿意提供招标人在招标文件中要求的所有资料。</w:t>
      </w:r>
    </w:p>
    <w:p w14:paraId="19199F91">
      <w:pPr>
        <w:spacing w:before="117" w:line="223" w:lineRule="auto"/>
        <w:ind w:left="854" w:right="91" w:hanging="376"/>
        <w:rPr>
          <w:rFonts w:ascii="微软雅黑" w:hAnsi="微软雅黑" w:eastAsia="微软雅黑" w:cs="微软雅黑"/>
          <w:sz w:val="24"/>
          <w:szCs w:val="24"/>
        </w:rPr>
      </w:pPr>
      <w:r>
        <w:rPr>
          <w:rFonts w:ascii="微软雅黑" w:hAnsi="微软雅黑" w:eastAsia="微软雅黑" w:cs="微软雅黑"/>
          <w:spacing w:val="-1"/>
          <w:sz w:val="24"/>
          <w:szCs w:val="24"/>
        </w:rPr>
        <w:t>5、我们认为你们有选择或拒绝任何投标者中标的权利。我们理解，最低报价不是中标</w:t>
      </w:r>
      <w:r>
        <w:rPr>
          <w:rFonts w:ascii="微软雅黑" w:hAnsi="微软雅黑" w:eastAsia="微软雅黑" w:cs="微软雅黑"/>
          <w:spacing w:val="3"/>
          <w:sz w:val="24"/>
          <w:szCs w:val="24"/>
        </w:rPr>
        <w:t xml:space="preserve"> </w:t>
      </w:r>
      <w:r>
        <w:rPr>
          <w:rFonts w:ascii="微软雅黑" w:hAnsi="微软雅黑" w:eastAsia="微软雅黑" w:cs="微软雅黑"/>
          <w:spacing w:val="-9"/>
          <w:sz w:val="24"/>
          <w:szCs w:val="24"/>
        </w:rPr>
        <w:t>的唯一条件。</w:t>
      </w:r>
    </w:p>
    <w:p w14:paraId="420815A5">
      <w:pPr>
        <w:spacing w:before="115" w:line="188" w:lineRule="auto"/>
        <w:ind w:left="475"/>
        <w:rPr>
          <w:rFonts w:ascii="微软雅黑" w:hAnsi="微软雅黑" w:eastAsia="微软雅黑" w:cs="微软雅黑"/>
          <w:sz w:val="24"/>
          <w:szCs w:val="24"/>
        </w:rPr>
      </w:pPr>
      <w:r>
        <w:rPr>
          <w:rFonts w:ascii="微软雅黑" w:hAnsi="微软雅黑" w:eastAsia="微软雅黑" w:cs="微软雅黑"/>
          <w:spacing w:val="-4"/>
          <w:sz w:val="24"/>
          <w:szCs w:val="24"/>
        </w:rPr>
        <w:t>6、我们愿意按合同履行自己的全部责任。</w:t>
      </w:r>
    </w:p>
    <w:p w14:paraId="3D3B7D28">
      <w:pPr>
        <w:spacing w:before="117" w:line="188" w:lineRule="auto"/>
        <w:ind w:left="479"/>
        <w:rPr>
          <w:rFonts w:ascii="微软雅黑" w:hAnsi="微软雅黑" w:eastAsia="微软雅黑" w:cs="微软雅黑"/>
          <w:sz w:val="24"/>
          <w:szCs w:val="24"/>
        </w:rPr>
      </w:pPr>
      <w:r>
        <w:rPr>
          <w:rFonts w:ascii="微软雅黑" w:hAnsi="微软雅黑" w:eastAsia="微软雅黑" w:cs="微软雅黑"/>
          <w:spacing w:val="-2"/>
          <w:sz w:val="24"/>
          <w:szCs w:val="24"/>
        </w:rPr>
        <w:t>7、我们愿意遵守国家有关规定和招标文件中规定的收费标准，承付中标服务费。</w:t>
      </w:r>
    </w:p>
    <w:p w14:paraId="0D9492AB">
      <w:pPr>
        <w:spacing w:before="118" w:line="187" w:lineRule="auto"/>
        <w:ind w:left="474"/>
        <w:rPr>
          <w:rFonts w:ascii="微软雅黑" w:hAnsi="微软雅黑" w:eastAsia="微软雅黑" w:cs="微软雅黑"/>
          <w:sz w:val="24"/>
          <w:szCs w:val="24"/>
        </w:rPr>
      </w:pPr>
      <w:r>
        <w:rPr>
          <w:rFonts w:ascii="微软雅黑" w:hAnsi="微软雅黑" w:eastAsia="微软雅黑" w:cs="微软雅黑"/>
          <w:spacing w:val="-2"/>
          <w:sz w:val="24"/>
          <w:szCs w:val="24"/>
        </w:rPr>
        <w:t>8、该项投标在开标后全过程中保持有效，不做任何更改和</w:t>
      </w:r>
      <w:r>
        <w:rPr>
          <w:rFonts w:ascii="微软雅黑" w:hAnsi="微软雅黑" w:eastAsia="微软雅黑" w:cs="微软雅黑"/>
          <w:spacing w:val="-3"/>
          <w:sz w:val="24"/>
          <w:szCs w:val="24"/>
        </w:rPr>
        <w:t>变动。</w:t>
      </w:r>
    </w:p>
    <w:p w14:paraId="2429ED32">
      <w:pPr>
        <w:spacing w:before="119" w:line="188" w:lineRule="auto"/>
        <w:ind w:left="474"/>
        <w:rPr>
          <w:rFonts w:ascii="微软雅黑" w:hAnsi="微软雅黑" w:eastAsia="微软雅黑" w:cs="微软雅黑"/>
          <w:sz w:val="24"/>
          <w:szCs w:val="24"/>
        </w:rPr>
      </w:pPr>
      <w:r>
        <w:rPr>
          <w:rFonts w:ascii="微软雅黑" w:hAnsi="微软雅黑" w:eastAsia="微软雅黑" w:cs="微软雅黑"/>
          <w:spacing w:val="-1"/>
          <w:sz w:val="24"/>
          <w:szCs w:val="24"/>
        </w:rPr>
        <w:t>9、我们同意按招标文件规定，缴纳</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元投标保证金。</w:t>
      </w:r>
    </w:p>
    <w:p w14:paraId="332C0B9C">
      <w:pPr>
        <w:spacing w:before="117" w:line="188"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10 我们保证投标文件中的所有证件和内容真实有效，否则我们愿意承担一切法律责任。</w:t>
      </w:r>
    </w:p>
    <w:p w14:paraId="55BF2426">
      <w:pPr>
        <w:spacing w:before="118" w:line="188" w:lineRule="auto"/>
        <w:ind w:left="491"/>
        <w:rPr>
          <w:rFonts w:ascii="微软雅黑" w:hAnsi="微软雅黑" w:eastAsia="微软雅黑" w:cs="微软雅黑"/>
          <w:sz w:val="24"/>
          <w:szCs w:val="24"/>
        </w:rPr>
      </w:pPr>
      <w:r>
        <w:rPr>
          <w:rFonts w:ascii="微软雅黑" w:hAnsi="微软雅黑" w:eastAsia="微软雅黑" w:cs="微软雅黑"/>
          <w:spacing w:val="-11"/>
          <w:sz w:val="24"/>
          <w:szCs w:val="24"/>
        </w:rPr>
        <w:t>11、其他说明。</w:t>
      </w:r>
    </w:p>
    <w:p w14:paraId="1CE86662">
      <w:pPr>
        <w:spacing w:before="117" w:line="220" w:lineRule="auto"/>
        <w:ind w:left="479" w:right="3865" w:firstLine="11"/>
        <w:rPr>
          <w:rFonts w:ascii="微软雅黑" w:hAnsi="微软雅黑" w:eastAsia="微软雅黑" w:cs="微软雅黑"/>
          <w:sz w:val="24"/>
          <w:szCs w:val="24"/>
        </w:rPr>
      </w:pPr>
      <w:r>
        <w:rPr>
          <w:rFonts w:ascii="微软雅黑" w:hAnsi="微软雅黑" w:eastAsia="微软雅黑" w:cs="微软雅黑"/>
          <w:spacing w:val="-6"/>
          <w:sz w:val="24"/>
          <w:szCs w:val="24"/>
        </w:rPr>
        <w:t>12、所有有关本标书的函电，请按下列地址联系：</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投标人(单位公章)</w:t>
      </w:r>
      <w:r>
        <w:rPr>
          <w:rFonts w:ascii="微软雅黑" w:hAnsi="微软雅黑" w:eastAsia="微软雅黑" w:cs="微软雅黑"/>
          <w:spacing w:val="41"/>
          <w:sz w:val="24"/>
          <w:szCs w:val="24"/>
        </w:rPr>
        <w:t xml:space="preserve"> </w:t>
      </w:r>
      <w:r>
        <w:rPr>
          <w:rFonts w:ascii="微软雅黑" w:hAnsi="微软雅黑" w:eastAsia="微软雅黑" w:cs="微软雅黑"/>
          <w:spacing w:val="6"/>
          <w:sz w:val="24"/>
          <w:szCs w:val="24"/>
        </w:rPr>
        <w:t>：</w:t>
      </w:r>
    </w:p>
    <w:p w14:paraId="6B57E7FC">
      <w:pPr>
        <w:spacing w:before="127" w:line="256" w:lineRule="auto"/>
        <w:ind w:left="481" w:right="4345" w:firstLine="6"/>
        <w:rPr>
          <w:rFonts w:ascii="微软雅黑" w:hAnsi="微软雅黑" w:eastAsia="微软雅黑" w:cs="微软雅黑"/>
          <w:sz w:val="24"/>
          <w:szCs w:val="24"/>
        </w:r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1"/>
          <w:sz w:val="24"/>
          <w:szCs w:val="24"/>
        </w:rPr>
        <w:t xml:space="preserve"> </w:t>
      </w:r>
      <w:r>
        <w:rPr>
          <w:rFonts w:ascii="微软雅黑" w:hAnsi="微软雅黑" w:eastAsia="微软雅黑" w:cs="微软雅黑"/>
          <w:spacing w:val="-16"/>
          <w:sz w:val="24"/>
          <w:szCs w:val="24"/>
        </w:rPr>
        <w:t>地址：</w:t>
      </w:r>
    </w:p>
    <w:p w14:paraId="74079E56">
      <w:pPr>
        <w:spacing w:line="255" w:lineRule="auto"/>
        <w:ind w:left="483" w:right="8425" w:firstLine="23"/>
        <w:rPr>
          <w:rFonts w:ascii="微软雅黑" w:hAnsi="微软雅黑" w:eastAsia="微软雅黑" w:cs="微软雅黑"/>
          <w:sz w:val="24"/>
          <w:szCs w:val="24"/>
        </w:rPr>
      </w:pPr>
      <w:r>
        <w:rPr>
          <w:rFonts w:ascii="微软雅黑" w:hAnsi="微软雅黑" w:eastAsia="微软雅黑" w:cs="微软雅黑"/>
          <w:spacing w:val="-32"/>
          <w:sz w:val="24"/>
          <w:szCs w:val="24"/>
        </w:rPr>
        <w:t>电话：</w:t>
      </w:r>
      <w:r>
        <w:rPr>
          <w:rFonts w:ascii="微软雅黑" w:hAnsi="微软雅黑" w:eastAsia="微软雅黑" w:cs="微软雅黑"/>
          <w:sz w:val="24"/>
          <w:szCs w:val="24"/>
        </w:rPr>
        <w:t xml:space="preserve"> </w:t>
      </w:r>
      <w:r>
        <w:rPr>
          <w:rFonts w:ascii="微软雅黑" w:hAnsi="微软雅黑" w:eastAsia="微软雅黑" w:cs="微软雅黑"/>
          <w:spacing w:val="-25"/>
          <w:sz w:val="24"/>
          <w:szCs w:val="24"/>
        </w:rPr>
        <w:t>传真：</w:t>
      </w:r>
    </w:p>
    <w:p w14:paraId="23D5208C">
      <w:pPr>
        <w:spacing w:before="4" w:line="256" w:lineRule="auto"/>
        <w:ind w:left="478" w:right="7945" w:firstLine="20"/>
        <w:rPr>
          <w:rFonts w:ascii="微软雅黑" w:hAnsi="微软雅黑" w:eastAsia="微软雅黑" w:cs="微软雅黑"/>
          <w:sz w:val="24"/>
          <w:szCs w:val="24"/>
        </w:rPr>
      </w:pPr>
      <w:r>
        <w:rPr>
          <w:rFonts w:ascii="微软雅黑" w:hAnsi="微软雅黑" w:eastAsia="微软雅黑" w:cs="微软雅黑"/>
          <w:spacing w:val="-18"/>
          <w:sz w:val="24"/>
          <w:szCs w:val="24"/>
        </w:rPr>
        <w:t>邮政编码：</w:t>
      </w:r>
      <w:r>
        <w:rPr>
          <w:rFonts w:ascii="微软雅黑" w:hAnsi="微软雅黑" w:eastAsia="微软雅黑" w:cs="微软雅黑"/>
          <w:spacing w:val="1"/>
          <w:sz w:val="24"/>
          <w:szCs w:val="24"/>
        </w:rPr>
        <w:t xml:space="preserve"> </w:t>
      </w:r>
      <w:r>
        <w:rPr>
          <w:rFonts w:ascii="微软雅黑" w:hAnsi="微软雅黑" w:eastAsia="微软雅黑" w:cs="微软雅黑"/>
          <w:spacing w:val="-13"/>
          <w:sz w:val="24"/>
          <w:szCs w:val="24"/>
        </w:rPr>
        <w:t>联系人：</w:t>
      </w:r>
    </w:p>
    <w:p w14:paraId="210A5698">
      <w:pPr>
        <w:spacing w:before="2" w:line="188" w:lineRule="auto"/>
        <w:ind w:left="485"/>
        <w:rPr>
          <w:rFonts w:ascii="微软雅黑" w:hAnsi="微软雅黑" w:eastAsia="微软雅黑" w:cs="微软雅黑"/>
          <w:sz w:val="24"/>
          <w:szCs w:val="24"/>
        </w:rPr>
      </w:pPr>
      <w:r>
        <w:rPr>
          <w:rFonts w:ascii="微软雅黑" w:hAnsi="微软雅黑" w:eastAsia="微软雅黑" w:cs="微软雅黑"/>
          <w:spacing w:val="-8"/>
          <w:sz w:val="24"/>
          <w:szCs w:val="24"/>
        </w:rPr>
        <w:t>年</w:t>
      </w:r>
      <w:r>
        <w:rPr>
          <w:rFonts w:ascii="微软雅黑" w:hAnsi="微软雅黑" w:eastAsia="微软雅黑" w:cs="微软雅黑"/>
          <w:spacing w:val="8"/>
          <w:sz w:val="24"/>
          <w:szCs w:val="24"/>
        </w:rPr>
        <w:t xml:space="preserve">        </w:t>
      </w:r>
      <w:r>
        <w:rPr>
          <w:rFonts w:ascii="微软雅黑" w:hAnsi="微软雅黑" w:eastAsia="微软雅黑" w:cs="微软雅黑"/>
          <w:spacing w:val="-8"/>
          <w:sz w:val="24"/>
          <w:szCs w:val="24"/>
        </w:rPr>
        <w:t>月          日</w:t>
      </w:r>
    </w:p>
    <w:p w14:paraId="0A2E5C50">
      <w:pPr>
        <w:spacing w:line="188" w:lineRule="auto"/>
        <w:rPr>
          <w:rFonts w:ascii="微软雅黑" w:hAnsi="微软雅黑" w:eastAsia="微软雅黑" w:cs="微软雅黑"/>
          <w:sz w:val="24"/>
          <w:szCs w:val="24"/>
        </w:rPr>
        <w:sectPr>
          <w:footerReference r:id="rId18" w:type="default"/>
          <w:pgSz w:w="11905" w:h="16839"/>
          <w:pgMar w:top="1261" w:right="1114" w:bottom="1333" w:left="1234" w:header="0" w:footer="1084" w:gutter="0"/>
          <w:pgNumType w:fmt="decimal"/>
          <w:cols w:space="720" w:num="1"/>
        </w:sectPr>
      </w:pPr>
    </w:p>
    <w:p w14:paraId="21532A45">
      <w:pPr>
        <w:spacing w:before="57" w:line="187" w:lineRule="auto"/>
        <w:ind w:left="1668"/>
        <w:rPr>
          <w:rFonts w:ascii="微软雅黑" w:hAnsi="微软雅黑" w:eastAsia="微软雅黑" w:cs="微软雅黑"/>
          <w:sz w:val="28"/>
          <w:szCs w:val="28"/>
        </w:rPr>
      </w:pPr>
      <w:r>
        <w:rPr>
          <w:rFonts w:ascii="微软雅黑" w:hAnsi="微软雅黑" w:eastAsia="微软雅黑" w:cs="微软雅黑"/>
          <w:b/>
          <w:bCs/>
          <w:spacing w:val="-2"/>
          <w:sz w:val="28"/>
          <w:szCs w:val="28"/>
        </w:rPr>
        <w:t>二、投标文件真实性和不存在限制投标情形的声明</w:t>
      </w:r>
    </w:p>
    <w:p w14:paraId="0B52743B">
      <w:pPr>
        <w:pStyle w:val="2"/>
        <w:spacing w:line="265" w:lineRule="auto"/>
      </w:pPr>
    </w:p>
    <w:p w14:paraId="355C20A8">
      <w:pPr>
        <w:pStyle w:val="2"/>
        <w:spacing w:line="266" w:lineRule="auto"/>
      </w:pPr>
    </w:p>
    <w:p w14:paraId="6D004D83">
      <w:pPr>
        <w:pStyle w:val="2"/>
        <w:spacing w:line="266" w:lineRule="auto"/>
      </w:pPr>
    </w:p>
    <w:p w14:paraId="295461DF">
      <w:pPr>
        <w:tabs>
          <w:tab w:val="left" w:pos="355"/>
        </w:tabs>
        <w:spacing w:before="103" w:line="183" w:lineRule="auto"/>
        <w:ind w:left="219"/>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12"/>
          <w:w w:val="96"/>
          <w:sz w:val="24"/>
          <w:szCs w:val="24"/>
          <w:u w:val="single" w:color="auto"/>
        </w:rPr>
        <w:t>（招标单位</w:t>
      </w:r>
      <w:r>
        <w:rPr>
          <w:rFonts w:ascii="微软雅黑" w:hAnsi="微软雅黑" w:eastAsia="微软雅黑" w:cs="微软雅黑"/>
          <w:spacing w:val="-5"/>
          <w:sz w:val="24"/>
          <w:szCs w:val="24"/>
          <w:u w:val="single" w:color="auto"/>
        </w:rPr>
        <w:t>）：</w:t>
      </w:r>
    </w:p>
    <w:p w14:paraId="1DC49DF9">
      <w:pPr>
        <w:pStyle w:val="2"/>
        <w:spacing w:line="370" w:lineRule="auto"/>
      </w:pPr>
    </w:p>
    <w:p w14:paraId="72009A76">
      <w:pPr>
        <w:spacing w:before="103" w:line="187"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我方在仔细阅读本项目招标文件后，未在招标文件中发现任何限制投标的相关规定及</w:t>
      </w:r>
    </w:p>
    <w:p w14:paraId="10157A7C">
      <w:pPr>
        <w:pStyle w:val="2"/>
        <w:spacing w:line="364" w:lineRule="auto"/>
      </w:pPr>
    </w:p>
    <w:p w14:paraId="63FF2F23">
      <w:pPr>
        <w:spacing w:before="103" w:line="188" w:lineRule="auto"/>
        <w:rPr>
          <w:rFonts w:ascii="微软雅黑" w:hAnsi="微软雅黑" w:eastAsia="微软雅黑" w:cs="微软雅黑"/>
          <w:sz w:val="24"/>
          <w:szCs w:val="24"/>
        </w:rPr>
      </w:pPr>
      <w:r>
        <w:rPr>
          <w:rFonts w:ascii="微软雅黑" w:hAnsi="微软雅黑" w:eastAsia="微软雅黑" w:cs="微软雅黑"/>
          <w:spacing w:val="-12"/>
          <w:sz w:val="24"/>
          <w:szCs w:val="24"/>
        </w:rPr>
        <w:t>要求。</w:t>
      </w:r>
    </w:p>
    <w:p w14:paraId="159A3699">
      <w:pPr>
        <w:pStyle w:val="2"/>
        <w:spacing w:line="362" w:lineRule="auto"/>
      </w:pPr>
    </w:p>
    <w:p w14:paraId="37C6D64A">
      <w:pPr>
        <w:spacing w:before="103" w:line="183" w:lineRule="auto"/>
        <w:ind w:left="723"/>
        <w:rPr>
          <w:rFonts w:ascii="微软雅黑" w:hAnsi="微软雅黑" w:eastAsia="微软雅黑" w:cs="微软雅黑"/>
          <w:sz w:val="24"/>
          <w:szCs w:val="24"/>
        </w:rPr>
      </w:pPr>
      <w:r>
        <w:rPr>
          <w:rFonts w:ascii="微软雅黑" w:hAnsi="微软雅黑" w:eastAsia="微软雅黑" w:cs="微软雅黑"/>
          <w:spacing w:val="-2"/>
          <w:sz w:val="24"/>
          <w:szCs w:val="24"/>
        </w:rPr>
        <w:t>我方在此声明，所递交的（项目名称</w:t>
      </w:r>
      <w:r>
        <w:rPr>
          <w:rFonts w:ascii="微软雅黑" w:hAnsi="微软雅黑" w:eastAsia="微软雅黑" w:cs="微软雅黑"/>
          <w:spacing w:val="8"/>
          <w:sz w:val="24"/>
          <w:szCs w:val="24"/>
        </w:rPr>
        <w:t>）</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2"/>
          <w:sz w:val="24"/>
          <w:szCs w:val="24"/>
        </w:rPr>
        <w:t>项目编号）</w:t>
      </w:r>
      <w:r>
        <w:rPr>
          <w:rFonts w:ascii="微软雅黑" w:hAnsi="微软雅黑" w:eastAsia="微软雅黑" w:cs="微软雅黑"/>
          <w:sz w:val="24"/>
          <w:szCs w:val="24"/>
          <w:u w:val="single" w:color="auto"/>
        </w:rPr>
        <w:t xml:space="preserve">                       </w:t>
      </w:r>
    </w:p>
    <w:p w14:paraId="12E2F88B">
      <w:pPr>
        <w:pStyle w:val="2"/>
        <w:spacing w:line="370" w:lineRule="auto"/>
      </w:pPr>
    </w:p>
    <w:p w14:paraId="144329DD">
      <w:pPr>
        <w:spacing w:before="103" w:line="183" w:lineRule="auto"/>
        <w:ind w:left="9"/>
        <w:rPr>
          <w:rFonts w:ascii="微软雅黑" w:hAnsi="微软雅黑" w:eastAsia="微软雅黑" w:cs="微软雅黑"/>
          <w:sz w:val="24"/>
          <w:szCs w:val="24"/>
        </w:rPr>
      </w:pPr>
      <w:r>
        <w:rPr>
          <w:rFonts w:ascii="微软雅黑" w:hAnsi="微软雅黑" w:eastAsia="微软雅黑" w:cs="微软雅黑"/>
          <w:spacing w:val="-2"/>
          <w:sz w:val="24"/>
          <w:szCs w:val="24"/>
        </w:rPr>
        <w:t>的投标文件（包括有关资料、澄清）真实可信，不存在虚假（包括隐瞒）。</w:t>
      </w:r>
    </w:p>
    <w:p w14:paraId="611C1477">
      <w:pPr>
        <w:pStyle w:val="2"/>
        <w:spacing w:line="369" w:lineRule="auto"/>
      </w:pPr>
    </w:p>
    <w:p w14:paraId="6E26EFC8">
      <w:pPr>
        <w:spacing w:before="104" w:line="188" w:lineRule="auto"/>
        <w:ind w:left="483"/>
        <w:rPr>
          <w:rFonts w:ascii="微软雅黑" w:hAnsi="微软雅黑" w:eastAsia="微软雅黑" w:cs="微软雅黑"/>
          <w:sz w:val="24"/>
          <w:szCs w:val="24"/>
        </w:rPr>
      </w:pPr>
      <w:r>
        <w:rPr>
          <w:rFonts w:ascii="微软雅黑" w:hAnsi="微软雅黑" w:eastAsia="微软雅黑" w:cs="微软雅黑"/>
          <w:spacing w:val="-2"/>
          <w:sz w:val="24"/>
          <w:szCs w:val="24"/>
        </w:rPr>
        <w:t>我方承诺，如存在虚假投标行为，我方自愿承担一切法律责任。</w:t>
      </w:r>
    </w:p>
    <w:p w14:paraId="27C3F0A8">
      <w:pPr>
        <w:pStyle w:val="2"/>
      </w:pPr>
    </w:p>
    <w:p w14:paraId="2E5B96C7">
      <w:pPr>
        <w:pStyle w:val="2"/>
      </w:pPr>
    </w:p>
    <w:p w14:paraId="082C063F">
      <w:pPr>
        <w:pStyle w:val="2"/>
      </w:pPr>
    </w:p>
    <w:p w14:paraId="7BC8F3C3">
      <w:pPr>
        <w:pStyle w:val="2"/>
      </w:pPr>
    </w:p>
    <w:p w14:paraId="653315A8">
      <w:pPr>
        <w:pStyle w:val="2"/>
      </w:pPr>
    </w:p>
    <w:p w14:paraId="2A444358">
      <w:pPr>
        <w:pStyle w:val="2"/>
      </w:pPr>
    </w:p>
    <w:p w14:paraId="5E3C35F1">
      <w:pPr>
        <w:pStyle w:val="2"/>
      </w:pPr>
    </w:p>
    <w:p w14:paraId="1A794E15">
      <w:pPr>
        <w:pStyle w:val="2"/>
      </w:pPr>
    </w:p>
    <w:p w14:paraId="53AE41E8">
      <w:pPr>
        <w:pStyle w:val="2"/>
      </w:pPr>
    </w:p>
    <w:p w14:paraId="589BAE73">
      <w:pPr>
        <w:pStyle w:val="2"/>
      </w:pPr>
    </w:p>
    <w:p w14:paraId="7BB9C973">
      <w:pPr>
        <w:pStyle w:val="2"/>
      </w:pPr>
    </w:p>
    <w:p w14:paraId="637B4F9F">
      <w:pPr>
        <w:pStyle w:val="2"/>
      </w:pPr>
    </w:p>
    <w:p w14:paraId="4A7966D2">
      <w:pPr>
        <w:pStyle w:val="2"/>
        <w:spacing w:line="241" w:lineRule="auto"/>
      </w:pPr>
    </w:p>
    <w:p w14:paraId="168C3D87">
      <w:pPr>
        <w:pStyle w:val="2"/>
        <w:spacing w:line="241" w:lineRule="auto"/>
      </w:pPr>
    </w:p>
    <w:p w14:paraId="296F03AB">
      <w:pPr>
        <w:pStyle w:val="2"/>
        <w:spacing w:line="241" w:lineRule="auto"/>
      </w:pPr>
    </w:p>
    <w:p w14:paraId="5BAF3AE6">
      <w:pPr>
        <w:pStyle w:val="2"/>
        <w:spacing w:line="241" w:lineRule="auto"/>
      </w:pPr>
    </w:p>
    <w:p w14:paraId="771F1253">
      <w:pPr>
        <w:spacing w:before="104" w:line="183" w:lineRule="auto"/>
        <w:ind w:left="474"/>
        <w:rPr>
          <w:rFonts w:ascii="微软雅黑" w:hAnsi="微软雅黑" w:eastAsia="微软雅黑" w:cs="微软雅黑"/>
          <w:sz w:val="24"/>
          <w:szCs w:val="24"/>
        </w:rPr>
      </w:pPr>
      <w:r>
        <w:rPr>
          <w:rFonts w:ascii="微软雅黑" w:hAnsi="微软雅黑" w:eastAsia="微软雅黑" w:cs="微软雅黑"/>
          <w:spacing w:val="6"/>
          <w:sz w:val="24"/>
          <w:szCs w:val="24"/>
        </w:rPr>
        <w:t>投标人(单位公章)</w:t>
      </w:r>
      <w:r>
        <w:rPr>
          <w:rFonts w:ascii="微软雅黑" w:hAnsi="微软雅黑" w:eastAsia="微软雅黑" w:cs="微软雅黑"/>
          <w:spacing w:val="41"/>
          <w:sz w:val="24"/>
          <w:szCs w:val="24"/>
        </w:rPr>
        <w:t xml:space="preserve"> </w:t>
      </w:r>
      <w:r>
        <w:rPr>
          <w:rFonts w:ascii="微软雅黑" w:hAnsi="微软雅黑" w:eastAsia="微软雅黑" w:cs="微软雅黑"/>
          <w:spacing w:val="6"/>
          <w:sz w:val="24"/>
          <w:szCs w:val="24"/>
        </w:rPr>
        <w:t>：</w:t>
      </w:r>
    </w:p>
    <w:p w14:paraId="7E5D7B37">
      <w:pPr>
        <w:pStyle w:val="2"/>
        <w:spacing w:line="460" w:lineRule="auto"/>
      </w:pPr>
    </w:p>
    <w:p w14:paraId="279CCB5E">
      <w:pPr>
        <w:spacing w:before="103" w:line="183" w:lineRule="auto"/>
        <w:ind w:left="482"/>
        <w:rPr>
          <w:rFonts w:ascii="微软雅黑" w:hAnsi="微软雅黑" w:eastAsia="微软雅黑" w:cs="微软雅黑"/>
          <w:sz w:val="24"/>
          <w:szCs w:val="24"/>
        </w:r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2"/>
          <w:sz w:val="24"/>
          <w:szCs w:val="24"/>
        </w:rPr>
        <w:t>）：</w:t>
      </w:r>
    </w:p>
    <w:p w14:paraId="4077D31B">
      <w:pPr>
        <w:pStyle w:val="2"/>
        <w:spacing w:line="466" w:lineRule="auto"/>
      </w:pPr>
    </w:p>
    <w:p w14:paraId="6F90DD7A">
      <w:pPr>
        <w:spacing w:before="103" w:line="188" w:lineRule="auto"/>
        <w:ind w:left="479"/>
        <w:rPr>
          <w:rFonts w:ascii="微软雅黑" w:hAnsi="微软雅黑" w:eastAsia="微软雅黑" w:cs="微软雅黑"/>
          <w:sz w:val="24"/>
          <w:szCs w:val="24"/>
        </w:rPr>
      </w:pPr>
      <w:r>
        <w:rPr>
          <w:rFonts w:ascii="微软雅黑" w:hAnsi="微软雅黑" w:eastAsia="微软雅黑" w:cs="微软雅黑"/>
          <w:spacing w:val="-16"/>
          <w:sz w:val="24"/>
          <w:szCs w:val="24"/>
        </w:rPr>
        <w:t>年</w:t>
      </w:r>
      <w:r>
        <w:rPr>
          <w:rFonts w:ascii="微软雅黑" w:hAnsi="微软雅黑" w:eastAsia="微软雅黑" w:cs="微软雅黑"/>
          <w:spacing w:val="6"/>
          <w:sz w:val="24"/>
          <w:szCs w:val="24"/>
        </w:rPr>
        <w:t xml:space="preserve">     </w:t>
      </w:r>
      <w:r>
        <w:rPr>
          <w:rFonts w:ascii="微软雅黑" w:hAnsi="微软雅黑" w:eastAsia="微软雅黑" w:cs="微软雅黑"/>
          <w:spacing w:val="-16"/>
          <w:sz w:val="24"/>
          <w:szCs w:val="24"/>
        </w:rPr>
        <w:t>月</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日</w:t>
      </w:r>
    </w:p>
    <w:p w14:paraId="72740E2C">
      <w:pPr>
        <w:spacing w:line="188" w:lineRule="auto"/>
        <w:rPr>
          <w:rFonts w:ascii="微软雅黑" w:hAnsi="微软雅黑" w:eastAsia="微软雅黑" w:cs="微软雅黑"/>
          <w:sz w:val="24"/>
          <w:szCs w:val="24"/>
        </w:rPr>
        <w:sectPr>
          <w:footerReference r:id="rId19" w:type="default"/>
          <w:pgSz w:w="11905" w:h="16839"/>
          <w:pgMar w:top="1194" w:right="1201" w:bottom="1333" w:left="1239" w:header="0" w:footer="1084" w:gutter="0"/>
          <w:pgNumType w:fmt="decimal"/>
          <w:cols w:space="720" w:num="1"/>
        </w:sectPr>
      </w:pPr>
    </w:p>
    <w:p w14:paraId="4986098A">
      <w:pPr>
        <w:spacing w:before="57" w:line="188" w:lineRule="auto"/>
        <w:ind w:left="3773"/>
        <w:rPr>
          <w:rFonts w:ascii="微软雅黑" w:hAnsi="微软雅黑" w:eastAsia="微软雅黑" w:cs="微软雅黑"/>
          <w:sz w:val="28"/>
          <w:szCs w:val="28"/>
        </w:rPr>
      </w:pPr>
      <w:r>
        <w:rPr>
          <w:rFonts w:ascii="微软雅黑" w:hAnsi="微软雅黑" w:eastAsia="微软雅黑" w:cs="微软雅黑"/>
          <w:b/>
          <w:bCs/>
          <w:spacing w:val="-4"/>
          <w:sz w:val="28"/>
          <w:szCs w:val="28"/>
        </w:rPr>
        <w:t>三、开标一览表</w:t>
      </w:r>
    </w:p>
    <w:p w14:paraId="541464F6">
      <w:pPr>
        <w:spacing w:before="273" w:line="242" w:lineRule="auto"/>
        <w:ind w:left="1" w:right="8333"/>
        <w:rPr>
          <w:rFonts w:ascii="微软雅黑" w:hAnsi="微软雅黑" w:eastAsia="微软雅黑" w:cs="微软雅黑"/>
          <w:sz w:val="24"/>
          <w:szCs w:val="24"/>
        </w:rPr>
      </w:pPr>
      <w:r>
        <w:rPr>
          <w:rFonts w:ascii="微软雅黑" w:hAnsi="微软雅黑" w:eastAsia="微软雅黑" w:cs="微软雅黑"/>
          <w:spacing w:val="-15"/>
          <w:sz w:val="24"/>
          <w:szCs w:val="24"/>
        </w:rPr>
        <w:t>项目名称：</w:t>
      </w:r>
      <w:r>
        <w:rPr>
          <w:rFonts w:ascii="微软雅黑" w:hAnsi="微软雅黑" w:eastAsia="微软雅黑" w:cs="微软雅黑"/>
          <w:spacing w:val="3"/>
          <w:sz w:val="24"/>
          <w:szCs w:val="24"/>
        </w:rPr>
        <w:t xml:space="preserve"> </w:t>
      </w:r>
      <w:r>
        <w:rPr>
          <w:rFonts w:ascii="微软雅黑" w:hAnsi="微软雅黑" w:eastAsia="微软雅黑" w:cs="微软雅黑"/>
          <w:spacing w:val="-15"/>
          <w:sz w:val="24"/>
          <w:szCs w:val="24"/>
        </w:rPr>
        <w:t>项目编号：</w:t>
      </w:r>
    </w:p>
    <w:tbl>
      <w:tblPr>
        <w:tblStyle w:val="19"/>
        <w:tblW w:w="9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5"/>
        <w:gridCol w:w="2066"/>
        <w:gridCol w:w="5321"/>
        <w:gridCol w:w="1000"/>
      </w:tblGrid>
      <w:tr w14:paraId="24A4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055" w:type="dxa"/>
            <w:vAlign w:val="top"/>
          </w:tcPr>
          <w:p w14:paraId="72F0582D">
            <w:pPr>
              <w:pStyle w:val="20"/>
              <w:spacing w:before="284" w:line="188" w:lineRule="auto"/>
              <w:ind w:left="296"/>
            </w:pPr>
            <w:r>
              <w:rPr>
                <w:spacing w:val="-4"/>
              </w:rPr>
              <w:t>序号</w:t>
            </w:r>
          </w:p>
        </w:tc>
        <w:tc>
          <w:tcPr>
            <w:tcW w:w="7387" w:type="dxa"/>
            <w:gridSpan w:val="2"/>
            <w:vAlign w:val="top"/>
          </w:tcPr>
          <w:p w14:paraId="35EA11E9">
            <w:pPr>
              <w:pStyle w:val="20"/>
              <w:spacing w:before="283" w:line="189" w:lineRule="auto"/>
              <w:ind w:left="3434"/>
            </w:pPr>
            <w:r>
              <w:rPr>
                <w:spacing w:val="-23"/>
              </w:rPr>
              <w:t>内</w:t>
            </w:r>
            <w:r>
              <w:rPr>
                <w:spacing w:val="67"/>
              </w:rPr>
              <w:t xml:space="preserve"> </w:t>
            </w:r>
            <w:r>
              <w:rPr>
                <w:spacing w:val="-23"/>
              </w:rPr>
              <w:t>容</w:t>
            </w:r>
          </w:p>
        </w:tc>
        <w:tc>
          <w:tcPr>
            <w:tcW w:w="1000" w:type="dxa"/>
            <w:vAlign w:val="top"/>
          </w:tcPr>
          <w:p w14:paraId="6F515F2F">
            <w:pPr>
              <w:pStyle w:val="20"/>
              <w:spacing w:before="283" w:line="190" w:lineRule="auto"/>
              <w:ind w:left="275"/>
            </w:pPr>
            <w:r>
              <w:rPr>
                <w:spacing w:val="-2"/>
                <w:w w:val="98"/>
              </w:rPr>
              <w:t>备注</w:t>
            </w:r>
          </w:p>
        </w:tc>
      </w:tr>
      <w:tr w14:paraId="446B7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55" w:type="dxa"/>
            <w:vAlign w:val="top"/>
          </w:tcPr>
          <w:p w14:paraId="45261C70">
            <w:pPr>
              <w:spacing w:line="259" w:lineRule="auto"/>
              <w:rPr>
                <w:rFonts w:ascii="Arial"/>
                <w:sz w:val="21"/>
              </w:rPr>
            </w:pPr>
          </w:p>
          <w:p w14:paraId="705283C2">
            <w:pPr>
              <w:pStyle w:val="20"/>
              <w:spacing w:before="103" w:line="159" w:lineRule="auto"/>
              <w:ind w:left="486"/>
            </w:pPr>
            <w:r>
              <w:t>1</w:t>
            </w:r>
          </w:p>
        </w:tc>
        <w:tc>
          <w:tcPr>
            <w:tcW w:w="2066" w:type="dxa"/>
            <w:vAlign w:val="top"/>
          </w:tcPr>
          <w:p w14:paraId="07D5E876">
            <w:pPr>
              <w:pStyle w:val="20"/>
              <w:spacing w:before="289" w:line="188" w:lineRule="auto"/>
              <w:ind w:left="440"/>
            </w:pPr>
            <w:r>
              <w:rPr>
                <w:spacing w:val="-3"/>
              </w:rPr>
              <w:t>投标人名称</w:t>
            </w:r>
          </w:p>
        </w:tc>
        <w:tc>
          <w:tcPr>
            <w:tcW w:w="5321" w:type="dxa"/>
            <w:vAlign w:val="top"/>
          </w:tcPr>
          <w:p w14:paraId="56CB98E4">
            <w:pPr>
              <w:rPr>
                <w:rFonts w:ascii="Arial"/>
                <w:sz w:val="21"/>
              </w:rPr>
            </w:pPr>
          </w:p>
        </w:tc>
        <w:tc>
          <w:tcPr>
            <w:tcW w:w="1000" w:type="dxa"/>
            <w:vAlign w:val="top"/>
          </w:tcPr>
          <w:p w14:paraId="030EC8BE">
            <w:pPr>
              <w:rPr>
                <w:rFonts w:ascii="Arial"/>
                <w:sz w:val="21"/>
              </w:rPr>
            </w:pPr>
          </w:p>
        </w:tc>
      </w:tr>
      <w:tr w14:paraId="165A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1055" w:type="dxa"/>
            <w:vAlign w:val="top"/>
          </w:tcPr>
          <w:p w14:paraId="66F651B5">
            <w:pPr>
              <w:spacing w:line="373" w:lineRule="auto"/>
              <w:rPr>
                <w:rFonts w:ascii="Arial"/>
                <w:sz w:val="21"/>
              </w:rPr>
            </w:pPr>
          </w:p>
          <w:p w14:paraId="43CFE4C8">
            <w:pPr>
              <w:pStyle w:val="20"/>
              <w:spacing w:before="103" w:line="159" w:lineRule="auto"/>
              <w:ind w:left="471"/>
            </w:pPr>
            <w:r>
              <w:t>2</w:t>
            </w:r>
          </w:p>
        </w:tc>
        <w:tc>
          <w:tcPr>
            <w:tcW w:w="2066" w:type="dxa"/>
            <w:vAlign w:val="top"/>
          </w:tcPr>
          <w:p w14:paraId="5E296A3F">
            <w:pPr>
              <w:pStyle w:val="20"/>
              <w:spacing w:before="247" w:line="188" w:lineRule="auto"/>
              <w:ind w:left="380"/>
            </w:pPr>
            <w:r>
              <w:rPr>
                <w:spacing w:val="-8"/>
              </w:rPr>
              <w:t>投</w:t>
            </w:r>
            <w:r>
              <w:rPr>
                <w:spacing w:val="69"/>
              </w:rPr>
              <w:t xml:space="preserve"> </w:t>
            </w:r>
            <w:r>
              <w:rPr>
                <w:spacing w:val="-8"/>
              </w:rPr>
              <w:t>标  报  价</w:t>
            </w:r>
          </w:p>
        </w:tc>
        <w:tc>
          <w:tcPr>
            <w:tcW w:w="5321" w:type="dxa"/>
            <w:vAlign w:val="top"/>
          </w:tcPr>
          <w:p w14:paraId="7D85F724">
            <w:pPr>
              <w:pStyle w:val="20"/>
              <w:spacing w:before="91" w:line="189" w:lineRule="auto"/>
              <w:ind w:left="117"/>
            </w:pPr>
            <w:r>
              <w:rPr>
                <w:spacing w:val="-2"/>
              </w:rPr>
              <w:t xml:space="preserve">小写：                           </w:t>
            </w:r>
            <w:r>
              <w:rPr>
                <w:spacing w:val="-3"/>
              </w:rPr>
              <w:t xml:space="preserve"> 元</w:t>
            </w:r>
          </w:p>
          <w:p w14:paraId="51B35977">
            <w:pPr>
              <w:pStyle w:val="20"/>
              <w:spacing w:before="143" w:line="189" w:lineRule="auto"/>
              <w:ind w:left="120"/>
            </w:pPr>
            <w:r>
              <w:rPr>
                <w:spacing w:val="-3"/>
              </w:rPr>
              <w:t>大写：</w:t>
            </w:r>
            <w:r>
              <w:rPr>
                <w:spacing w:val="-3"/>
                <w:u w:val="single" w:color="auto"/>
              </w:rPr>
              <w:t xml:space="preserve">                                          </w:t>
            </w:r>
          </w:p>
        </w:tc>
        <w:tc>
          <w:tcPr>
            <w:tcW w:w="1000" w:type="dxa"/>
            <w:vAlign w:val="top"/>
          </w:tcPr>
          <w:p w14:paraId="2E693866">
            <w:pPr>
              <w:rPr>
                <w:rFonts w:ascii="Arial"/>
                <w:sz w:val="21"/>
              </w:rPr>
            </w:pPr>
          </w:p>
        </w:tc>
      </w:tr>
      <w:tr w14:paraId="7C2BC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055" w:type="dxa"/>
            <w:vAlign w:val="top"/>
          </w:tcPr>
          <w:p w14:paraId="38E5458B">
            <w:pPr>
              <w:spacing w:line="253" w:lineRule="auto"/>
              <w:rPr>
                <w:rFonts w:ascii="Arial"/>
                <w:sz w:val="21"/>
              </w:rPr>
            </w:pPr>
          </w:p>
          <w:p w14:paraId="6FC13D9C">
            <w:pPr>
              <w:pStyle w:val="20"/>
              <w:spacing w:before="103" w:line="158" w:lineRule="auto"/>
              <w:ind w:left="473"/>
            </w:pPr>
            <w:r>
              <w:t>3</w:t>
            </w:r>
          </w:p>
        </w:tc>
        <w:tc>
          <w:tcPr>
            <w:tcW w:w="2066" w:type="dxa"/>
            <w:vAlign w:val="top"/>
          </w:tcPr>
          <w:p w14:paraId="35EA5C44">
            <w:pPr>
              <w:pStyle w:val="20"/>
              <w:spacing w:before="281" w:line="188" w:lineRule="auto"/>
              <w:ind w:left="560"/>
            </w:pPr>
            <w:r>
              <w:rPr>
                <w:spacing w:val="-3"/>
              </w:rPr>
              <w:t>服务期限</w:t>
            </w:r>
          </w:p>
        </w:tc>
        <w:tc>
          <w:tcPr>
            <w:tcW w:w="5321" w:type="dxa"/>
            <w:vAlign w:val="top"/>
          </w:tcPr>
          <w:p w14:paraId="4FB00BF2">
            <w:pPr>
              <w:rPr>
                <w:rFonts w:ascii="Arial"/>
                <w:sz w:val="21"/>
              </w:rPr>
            </w:pPr>
          </w:p>
        </w:tc>
        <w:tc>
          <w:tcPr>
            <w:tcW w:w="1000" w:type="dxa"/>
            <w:vAlign w:val="top"/>
          </w:tcPr>
          <w:p w14:paraId="6CFA27CE">
            <w:pPr>
              <w:rPr>
                <w:rFonts w:ascii="Arial"/>
                <w:sz w:val="21"/>
              </w:rPr>
            </w:pPr>
          </w:p>
        </w:tc>
      </w:tr>
      <w:tr w14:paraId="18E5F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55" w:type="dxa"/>
            <w:vAlign w:val="top"/>
          </w:tcPr>
          <w:p w14:paraId="626394CA">
            <w:pPr>
              <w:spacing w:line="287" w:lineRule="auto"/>
              <w:rPr>
                <w:rFonts w:ascii="Arial"/>
                <w:sz w:val="21"/>
              </w:rPr>
            </w:pPr>
          </w:p>
          <w:p w14:paraId="45C4E658">
            <w:pPr>
              <w:pStyle w:val="20"/>
              <w:spacing w:before="103" w:line="159" w:lineRule="auto"/>
              <w:ind w:left="467"/>
            </w:pPr>
            <w:r>
              <w:t>4</w:t>
            </w:r>
          </w:p>
        </w:tc>
        <w:tc>
          <w:tcPr>
            <w:tcW w:w="2066" w:type="dxa"/>
            <w:vAlign w:val="top"/>
          </w:tcPr>
          <w:p w14:paraId="48974135">
            <w:pPr>
              <w:pStyle w:val="20"/>
              <w:spacing w:before="315" w:line="190" w:lineRule="auto"/>
              <w:ind w:left="803"/>
            </w:pPr>
            <w:r>
              <w:rPr>
                <w:spacing w:val="-2"/>
                <w:w w:val="98"/>
              </w:rPr>
              <w:t>备注</w:t>
            </w:r>
          </w:p>
        </w:tc>
        <w:tc>
          <w:tcPr>
            <w:tcW w:w="5321" w:type="dxa"/>
            <w:vAlign w:val="top"/>
          </w:tcPr>
          <w:p w14:paraId="7DEEE5F7">
            <w:pPr>
              <w:rPr>
                <w:rFonts w:ascii="Arial"/>
                <w:sz w:val="21"/>
              </w:rPr>
            </w:pPr>
          </w:p>
        </w:tc>
        <w:tc>
          <w:tcPr>
            <w:tcW w:w="1000" w:type="dxa"/>
            <w:vAlign w:val="top"/>
          </w:tcPr>
          <w:p w14:paraId="20E0F473">
            <w:pPr>
              <w:rPr>
                <w:rFonts w:ascii="Arial"/>
                <w:sz w:val="21"/>
              </w:rPr>
            </w:pPr>
          </w:p>
        </w:tc>
      </w:tr>
    </w:tbl>
    <w:p w14:paraId="203930C9">
      <w:pPr>
        <w:spacing w:before="118" w:line="188" w:lineRule="auto"/>
        <w:ind w:left="487"/>
        <w:rPr>
          <w:rFonts w:ascii="微软雅黑" w:hAnsi="微软雅黑" w:eastAsia="微软雅黑" w:cs="微软雅黑"/>
          <w:sz w:val="24"/>
          <w:szCs w:val="24"/>
        </w:rPr>
      </w:pPr>
      <w:r>
        <w:rPr>
          <w:rFonts w:ascii="微软雅黑" w:hAnsi="微软雅黑" w:eastAsia="微软雅黑" w:cs="微软雅黑"/>
          <w:b/>
          <w:bCs/>
          <w:spacing w:val="-9"/>
          <w:sz w:val="24"/>
          <w:szCs w:val="24"/>
        </w:rPr>
        <w:t>注：</w:t>
      </w:r>
      <w:r>
        <w:rPr>
          <w:rFonts w:ascii="微软雅黑" w:hAnsi="微软雅黑" w:eastAsia="微软雅黑" w:cs="微软雅黑"/>
          <w:b/>
          <w:bCs/>
          <w:spacing w:val="-24"/>
          <w:sz w:val="24"/>
          <w:szCs w:val="24"/>
        </w:rPr>
        <w:t xml:space="preserve"> </w:t>
      </w:r>
      <w:r>
        <w:rPr>
          <w:rFonts w:ascii="微软雅黑" w:hAnsi="微软雅黑" w:eastAsia="微软雅黑" w:cs="微软雅黑"/>
          <w:spacing w:val="-9"/>
          <w:sz w:val="24"/>
          <w:szCs w:val="24"/>
        </w:rPr>
        <w:t>1、报价货币为人民币。</w:t>
      </w:r>
    </w:p>
    <w:p w14:paraId="2EF1E182">
      <w:pPr>
        <w:spacing w:before="151" w:line="188" w:lineRule="auto"/>
        <w:ind w:left="956"/>
        <w:rPr>
          <w:rFonts w:ascii="微软雅黑" w:hAnsi="微软雅黑" w:eastAsia="微软雅黑" w:cs="微软雅黑"/>
          <w:sz w:val="24"/>
          <w:szCs w:val="24"/>
        </w:rPr>
      </w:pPr>
      <w:r>
        <w:rPr>
          <w:rFonts w:ascii="微软雅黑" w:hAnsi="微软雅黑" w:eastAsia="微软雅黑" w:cs="微软雅黑"/>
          <w:spacing w:val="-2"/>
          <w:sz w:val="24"/>
          <w:szCs w:val="24"/>
        </w:rPr>
        <w:t>2、开标一览表中投标总报价大小应写一致，如不一致以大写为准。</w:t>
      </w:r>
    </w:p>
    <w:p w14:paraId="331C252E">
      <w:pPr>
        <w:spacing w:before="151" w:line="232" w:lineRule="auto"/>
        <w:ind w:left="3" w:firstLine="954"/>
        <w:rPr>
          <w:rFonts w:ascii="微软雅黑" w:hAnsi="微软雅黑" w:eastAsia="微软雅黑" w:cs="微软雅黑"/>
          <w:sz w:val="24"/>
          <w:szCs w:val="24"/>
        </w:rPr>
      </w:pPr>
      <w:r>
        <w:rPr>
          <w:rFonts w:ascii="微软雅黑" w:hAnsi="微软雅黑" w:eastAsia="微软雅黑" w:cs="微软雅黑"/>
          <w:spacing w:val="-1"/>
          <w:sz w:val="24"/>
          <w:szCs w:val="24"/>
        </w:rPr>
        <w:t>3、各投标企业总投标报价不得高于本项目最高限价，超过本项目最高限价的视为</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无效报价，作否决投标处理。</w:t>
      </w:r>
    </w:p>
    <w:p w14:paraId="615E79F8">
      <w:pPr>
        <w:spacing w:before="152" w:line="232" w:lineRule="auto"/>
        <w:ind w:firstLine="951"/>
        <w:rPr>
          <w:rFonts w:ascii="微软雅黑" w:hAnsi="微软雅黑" w:eastAsia="微软雅黑" w:cs="微软雅黑"/>
          <w:sz w:val="24"/>
          <w:szCs w:val="24"/>
        </w:rPr>
      </w:pPr>
      <w:r>
        <w:rPr>
          <w:rFonts w:ascii="微软雅黑" w:hAnsi="微软雅黑" w:eastAsia="微软雅黑" w:cs="微软雅黑"/>
          <w:spacing w:val="-1"/>
          <w:sz w:val="24"/>
          <w:szCs w:val="24"/>
        </w:rPr>
        <w:t>4、供应商的投标报价为含税全包价，包括本项目的一切费用，采购人不再另行支</w:t>
      </w:r>
      <w:r>
        <w:rPr>
          <w:rFonts w:ascii="微软雅黑" w:hAnsi="微软雅黑" w:eastAsia="微软雅黑" w:cs="微软雅黑"/>
          <w:spacing w:val="6"/>
          <w:sz w:val="24"/>
          <w:szCs w:val="24"/>
        </w:rPr>
        <w:t xml:space="preserve"> </w:t>
      </w:r>
      <w:r>
        <w:rPr>
          <w:rFonts w:ascii="微软雅黑" w:hAnsi="微软雅黑" w:eastAsia="微软雅黑" w:cs="微软雅黑"/>
          <w:spacing w:val="-7"/>
          <w:sz w:val="24"/>
          <w:szCs w:val="24"/>
        </w:rPr>
        <w:t>付任何费用。</w:t>
      </w:r>
    </w:p>
    <w:p w14:paraId="5C4709D8">
      <w:pPr>
        <w:spacing w:before="151" w:line="233" w:lineRule="auto"/>
        <w:ind w:firstLine="958"/>
        <w:rPr>
          <w:rFonts w:ascii="微软雅黑" w:hAnsi="微软雅黑" w:eastAsia="微软雅黑" w:cs="微软雅黑"/>
          <w:sz w:val="24"/>
          <w:szCs w:val="24"/>
        </w:rPr>
      </w:pPr>
      <w:r>
        <w:rPr>
          <w:rFonts w:ascii="微软雅黑" w:hAnsi="微软雅黑" w:eastAsia="微软雅黑" w:cs="微软雅黑"/>
          <w:spacing w:val="-1"/>
          <w:sz w:val="24"/>
          <w:szCs w:val="24"/>
        </w:rPr>
        <w:t>5、任何有选择或有条件的投标总价或明细表中某一项填写多个报价，均将导致投</w:t>
      </w:r>
      <w:r>
        <w:rPr>
          <w:rFonts w:ascii="微软雅黑" w:hAnsi="微软雅黑" w:eastAsia="微软雅黑" w:cs="微软雅黑"/>
          <w:spacing w:val="1"/>
          <w:sz w:val="24"/>
          <w:szCs w:val="24"/>
        </w:rPr>
        <w:t xml:space="preserve"> </w:t>
      </w:r>
      <w:r>
        <w:rPr>
          <w:rFonts w:ascii="微软雅黑" w:hAnsi="微软雅黑" w:eastAsia="微软雅黑" w:cs="微软雅黑"/>
          <w:spacing w:val="-8"/>
          <w:sz w:val="24"/>
          <w:szCs w:val="24"/>
        </w:rPr>
        <w:t>标被拒绝。</w:t>
      </w:r>
    </w:p>
    <w:p w14:paraId="3A942E70">
      <w:pPr>
        <w:spacing w:before="150" w:line="183" w:lineRule="auto"/>
        <w:ind w:left="839"/>
        <w:rPr>
          <w:rFonts w:ascii="微软雅黑" w:hAnsi="微软雅黑" w:eastAsia="微软雅黑" w:cs="微软雅黑"/>
          <w:sz w:val="24"/>
          <w:szCs w:val="24"/>
        </w:rPr>
      </w:pPr>
      <w:r>
        <w:rPr>
          <w:rFonts w:ascii="微软雅黑" w:hAnsi="微软雅黑" w:eastAsia="微软雅黑" w:cs="微软雅黑"/>
          <w:spacing w:val="1"/>
          <w:sz w:val="24"/>
          <w:szCs w:val="24"/>
        </w:rPr>
        <w:t>投标人(单位公章)：</w:t>
      </w:r>
    </w:p>
    <w:p w14:paraId="732ABD2E">
      <w:pPr>
        <w:spacing w:before="160" w:line="183" w:lineRule="auto"/>
        <w:ind w:left="728"/>
        <w:rPr>
          <w:rFonts w:ascii="微软雅黑" w:hAnsi="微软雅黑" w:eastAsia="微软雅黑" w:cs="微软雅黑"/>
          <w:sz w:val="24"/>
          <w:szCs w:val="24"/>
        </w:r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2"/>
          <w:sz w:val="24"/>
          <w:szCs w:val="24"/>
        </w:rPr>
        <w:t>）：</w:t>
      </w:r>
    </w:p>
    <w:p w14:paraId="43E24D71">
      <w:pPr>
        <w:pStyle w:val="2"/>
        <w:spacing w:line="263" w:lineRule="auto"/>
      </w:pPr>
    </w:p>
    <w:p w14:paraId="5F1EA239">
      <w:pPr>
        <w:pStyle w:val="2"/>
        <w:spacing w:line="263" w:lineRule="auto"/>
      </w:pPr>
    </w:p>
    <w:p w14:paraId="5CEB9605">
      <w:pPr>
        <w:spacing w:before="104" w:line="188" w:lineRule="auto"/>
        <w:ind w:left="1685"/>
        <w:rPr>
          <w:rFonts w:ascii="微软雅黑" w:hAnsi="微软雅黑" w:eastAsia="微软雅黑" w:cs="微软雅黑"/>
          <w:sz w:val="24"/>
          <w:szCs w:val="24"/>
        </w:rPr>
      </w:pPr>
      <w:r>
        <w:rPr>
          <w:rFonts w:ascii="微软雅黑" w:hAnsi="微软雅黑" w:eastAsia="微软雅黑" w:cs="微软雅黑"/>
          <w:spacing w:val="-16"/>
          <w:sz w:val="24"/>
          <w:szCs w:val="24"/>
        </w:rPr>
        <w:t>年</w:t>
      </w:r>
      <w:r>
        <w:rPr>
          <w:rFonts w:ascii="微软雅黑" w:hAnsi="微软雅黑" w:eastAsia="微软雅黑" w:cs="微软雅黑"/>
          <w:spacing w:val="6"/>
          <w:sz w:val="24"/>
          <w:szCs w:val="24"/>
        </w:rPr>
        <w:t xml:space="preserve">     </w:t>
      </w:r>
      <w:r>
        <w:rPr>
          <w:rFonts w:ascii="微软雅黑" w:hAnsi="微软雅黑" w:eastAsia="微软雅黑" w:cs="微软雅黑"/>
          <w:spacing w:val="-16"/>
          <w:sz w:val="24"/>
          <w:szCs w:val="24"/>
        </w:rPr>
        <w:t>月</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日</w:t>
      </w:r>
    </w:p>
    <w:p w14:paraId="57CC15B1">
      <w:pPr>
        <w:spacing w:line="188" w:lineRule="auto"/>
        <w:rPr>
          <w:rFonts w:ascii="微软雅黑" w:hAnsi="微软雅黑" w:eastAsia="微软雅黑" w:cs="微软雅黑"/>
          <w:sz w:val="24"/>
          <w:szCs w:val="24"/>
        </w:rPr>
        <w:sectPr>
          <w:footerReference r:id="rId20" w:type="default"/>
          <w:pgSz w:w="11905" w:h="16839"/>
          <w:pgMar w:top="1340" w:right="1205" w:bottom="1333" w:left="1234" w:header="0" w:footer="1084" w:gutter="0"/>
          <w:pgNumType w:fmt="decimal"/>
          <w:cols w:space="720" w:num="1"/>
        </w:sectPr>
      </w:pPr>
    </w:p>
    <w:p w14:paraId="1CE88DC2">
      <w:pPr>
        <w:spacing w:before="55" w:line="362" w:lineRule="auto"/>
        <w:ind w:firstLine="8"/>
        <w:jc w:val="both"/>
        <w:rPr>
          <w:rFonts w:ascii="微软雅黑" w:hAnsi="微软雅黑" w:eastAsia="微软雅黑" w:cs="微软雅黑"/>
          <w:sz w:val="28"/>
          <w:szCs w:val="28"/>
        </w:rPr>
      </w:pPr>
      <w:r>
        <w:rPr>
          <w:rFonts w:ascii="微软雅黑" w:hAnsi="微软雅黑" w:eastAsia="微软雅黑" w:cs="微软雅黑"/>
          <w:b/>
          <w:bCs/>
          <w:spacing w:val="-2"/>
          <w:sz w:val="28"/>
          <w:szCs w:val="28"/>
        </w:rPr>
        <w:t>三、具有独立承担民事责任的能力：提供在中华人民共和国境内注册的法人或</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2"/>
          <w:sz w:val="28"/>
          <w:szCs w:val="28"/>
        </w:rPr>
        <w:t>其他组织的营业执照或事业单位法人证书或社会团体法人登记证书复印件，如</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2"/>
          <w:sz w:val="28"/>
          <w:szCs w:val="28"/>
        </w:rPr>
        <w:t>投标人为自然人的提供自然人身份证明复印件；如国家另有规定的，则从其规</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2"/>
          <w:sz w:val="28"/>
          <w:szCs w:val="28"/>
        </w:rPr>
        <w:t>定。（分支机构投标，须取得具有法人资格的总公司（总所）出具给分支机构</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2"/>
          <w:sz w:val="28"/>
          <w:szCs w:val="28"/>
        </w:rPr>
        <w:t>的授权书，并提供总公司（总所）和分支机构的营业执照（执业许可证）复印</w:t>
      </w:r>
      <w:r>
        <w:rPr>
          <w:rFonts w:ascii="微软雅黑" w:hAnsi="微软雅黑" w:eastAsia="微软雅黑" w:cs="微软雅黑"/>
          <w:b/>
          <w:bCs/>
          <w:spacing w:val="13"/>
          <w:sz w:val="28"/>
          <w:szCs w:val="28"/>
        </w:rPr>
        <w:t xml:space="preserve"> </w:t>
      </w:r>
      <w:r>
        <w:rPr>
          <w:rFonts w:ascii="微软雅黑" w:hAnsi="微软雅黑" w:eastAsia="微软雅黑" w:cs="微软雅黑"/>
          <w:b/>
          <w:bCs/>
          <w:spacing w:val="-2"/>
          <w:sz w:val="28"/>
          <w:szCs w:val="28"/>
        </w:rPr>
        <w:t>件。已由总公司（总所）授权的，总公司（总所）取得的相关资质证书对分支</w:t>
      </w:r>
    </w:p>
    <w:p w14:paraId="7B01717B">
      <w:pPr>
        <w:spacing w:before="13" w:line="184" w:lineRule="auto"/>
        <w:ind w:left="1522"/>
        <w:rPr>
          <w:rFonts w:ascii="微软雅黑" w:hAnsi="微软雅黑" w:eastAsia="微软雅黑" w:cs="微软雅黑"/>
          <w:sz w:val="28"/>
          <w:szCs w:val="28"/>
        </w:rPr>
      </w:pPr>
      <w:r>
        <w:rPr>
          <w:rFonts w:ascii="微软雅黑" w:hAnsi="微软雅黑" w:eastAsia="微软雅黑" w:cs="微软雅黑"/>
          <w:b/>
          <w:bCs/>
          <w:spacing w:val="-4"/>
          <w:sz w:val="28"/>
          <w:szCs w:val="28"/>
        </w:rPr>
        <w:t>机构有效，法律法规或者行业另有规定的除外。</w:t>
      </w:r>
      <w:r>
        <w:rPr>
          <w:rFonts w:ascii="微软雅黑" w:hAnsi="微软雅黑" w:eastAsia="微软雅黑" w:cs="微软雅黑"/>
          <w:b/>
          <w:bCs/>
          <w:spacing w:val="3"/>
          <w:sz w:val="28"/>
          <w:szCs w:val="28"/>
        </w:rPr>
        <w:t>）；</w:t>
      </w:r>
    </w:p>
    <w:p w14:paraId="3F3C4FD2">
      <w:pPr>
        <w:pStyle w:val="2"/>
        <w:spacing w:line="242" w:lineRule="auto"/>
      </w:pPr>
    </w:p>
    <w:p w14:paraId="2C5619F8">
      <w:pPr>
        <w:pStyle w:val="2"/>
        <w:spacing w:line="242" w:lineRule="auto"/>
      </w:pPr>
    </w:p>
    <w:p w14:paraId="05EFA221">
      <w:pPr>
        <w:pStyle w:val="2"/>
        <w:spacing w:line="242" w:lineRule="auto"/>
      </w:pPr>
    </w:p>
    <w:p w14:paraId="0FF146FF">
      <w:pPr>
        <w:pStyle w:val="2"/>
        <w:spacing w:line="242" w:lineRule="auto"/>
      </w:pPr>
    </w:p>
    <w:p w14:paraId="70422110">
      <w:pPr>
        <w:pStyle w:val="2"/>
        <w:spacing w:line="242" w:lineRule="auto"/>
      </w:pPr>
    </w:p>
    <w:p w14:paraId="726C29FD">
      <w:pPr>
        <w:pStyle w:val="2"/>
        <w:spacing w:line="242" w:lineRule="auto"/>
      </w:pPr>
    </w:p>
    <w:p w14:paraId="6B8CBC4C">
      <w:pPr>
        <w:pStyle w:val="2"/>
        <w:spacing w:line="242" w:lineRule="auto"/>
      </w:pPr>
    </w:p>
    <w:p w14:paraId="164AE6BC">
      <w:pPr>
        <w:pStyle w:val="2"/>
        <w:spacing w:line="242" w:lineRule="auto"/>
      </w:pPr>
    </w:p>
    <w:p w14:paraId="68AA8408">
      <w:pPr>
        <w:pStyle w:val="2"/>
        <w:spacing w:line="242" w:lineRule="auto"/>
      </w:pPr>
    </w:p>
    <w:p w14:paraId="52F2F690">
      <w:pPr>
        <w:pStyle w:val="2"/>
        <w:spacing w:line="242" w:lineRule="auto"/>
      </w:pPr>
    </w:p>
    <w:p w14:paraId="4AD72915">
      <w:pPr>
        <w:pStyle w:val="2"/>
        <w:spacing w:line="243" w:lineRule="auto"/>
      </w:pPr>
    </w:p>
    <w:p w14:paraId="53749176">
      <w:pPr>
        <w:pStyle w:val="2"/>
        <w:spacing w:line="243" w:lineRule="auto"/>
      </w:pPr>
    </w:p>
    <w:p w14:paraId="433F28F0">
      <w:pPr>
        <w:pStyle w:val="2"/>
        <w:spacing w:line="243" w:lineRule="auto"/>
      </w:pPr>
    </w:p>
    <w:p w14:paraId="2FF29096">
      <w:pPr>
        <w:pStyle w:val="2"/>
        <w:spacing w:line="243" w:lineRule="auto"/>
      </w:pPr>
    </w:p>
    <w:p w14:paraId="0F2C455E">
      <w:pPr>
        <w:pStyle w:val="2"/>
        <w:spacing w:line="243" w:lineRule="auto"/>
      </w:pPr>
    </w:p>
    <w:p w14:paraId="28E050BB">
      <w:pPr>
        <w:pStyle w:val="2"/>
        <w:spacing w:line="243" w:lineRule="auto"/>
      </w:pPr>
    </w:p>
    <w:p w14:paraId="0EDE3CAB">
      <w:pPr>
        <w:pStyle w:val="2"/>
        <w:spacing w:line="243" w:lineRule="auto"/>
      </w:pPr>
    </w:p>
    <w:p w14:paraId="200DDD26">
      <w:pPr>
        <w:pStyle w:val="2"/>
        <w:spacing w:line="243" w:lineRule="auto"/>
      </w:pPr>
    </w:p>
    <w:p w14:paraId="28F5B294">
      <w:pPr>
        <w:pStyle w:val="2"/>
        <w:spacing w:line="243" w:lineRule="auto"/>
      </w:pPr>
    </w:p>
    <w:p w14:paraId="56562E2A">
      <w:pPr>
        <w:spacing w:before="103" w:line="420" w:lineRule="auto"/>
        <w:ind w:left="4689" w:right="53" w:firstLine="2391"/>
        <w:rPr>
          <w:rFonts w:ascii="微软雅黑" w:hAnsi="微软雅黑" w:eastAsia="微软雅黑" w:cs="微软雅黑"/>
          <w:spacing w:val="-7"/>
          <w:sz w:val="24"/>
          <w:szCs w:val="24"/>
        </w:rPr>
      </w:pPr>
    </w:p>
    <w:p w14:paraId="4EB95E7E">
      <w:pPr>
        <w:spacing w:before="103" w:line="420" w:lineRule="auto"/>
        <w:ind w:left="4689" w:right="53" w:firstLine="2391"/>
        <w:rPr>
          <w:rFonts w:ascii="微软雅黑" w:hAnsi="微软雅黑" w:eastAsia="微软雅黑" w:cs="微软雅黑"/>
          <w:spacing w:val="-7"/>
          <w:sz w:val="24"/>
          <w:szCs w:val="24"/>
        </w:rPr>
      </w:pPr>
    </w:p>
    <w:p w14:paraId="5AC13EC1">
      <w:pPr>
        <w:spacing w:before="103" w:line="420" w:lineRule="auto"/>
        <w:ind w:left="4689" w:right="53" w:firstLine="2391"/>
        <w:rPr>
          <w:rFonts w:ascii="微软雅黑" w:hAnsi="微软雅黑" w:eastAsia="微软雅黑" w:cs="微软雅黑"/>
          <w:spacing w:val="-7"/>
          <w:sz w:val="24"/>
          <w:szCs w:val="24"/>
        </w:rPr>
      </w:pPr>
    </w:p>
    <w:p w14:paraId="5568DF58">
      <w:pPr>
        <w:spacing w:before="103" w:line="420" w:lineRule="auto"/>
        <w:ind w:left="4689" w:right="53" w:firstLine="2391"/>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法定代表人或其授权委托人（签字或盖章）：</w:t>
      </w:r>
    </w:p>
    <w:p w14:paraId="3D35947E">
      <w:pPr>
        <w:spacing w:before="12" w:line="188" w:lineRule="auto"/>
        <w:jc w:val="right"/>
        <w:rPr>
          <w:rFonts w:ascii="微软雅黑" w:hAnsi="微软雅黑" w:eastAsia="微软雅黑" w:cs="微软雅黑"/>
          <w:sz w:val="24"/>
          <w:szCs w:val="24"/>
        </w:rPr>
      </w:pPr>
      <w:r>
        <w:rPr>
          <w:rFonts w:ascii="微软雅黑" w:hAnsi="微软雅黑" w:eastAsia="微软雅黑" w:cs="微软雅黑"/>
          <w:spacing w:val="-19"/>
          <w:sz w:val="24"/>
          <w:szCs w:val="24"/>
        </w:rPr>
        <w:t>年</w:t>
      </w:r>
      <w:r>
        <w:rPr>
          <w:rFonts w:ascii="微软雅黑" w:hAnsi="微软雅黑" w:eastAsia="微软雅黑" w:cs="微软雅黑"/>
          <w:spacing w:val="7"/>
          <w:sz w:val="24"/>
          <w:szCs w:val="24"/>
        </w:rPr>
        <w:t xml:space="preserve">     </w:t>
      </w:r>
      <w:r>
        <w:rPr>
          <w:rFonts w:ascii="微软雅黑" w:hAnsi="微软雅黑" w:eastAsia="微软雅黑" w:cs="微软雅黑"/>
          <w:spacing w:val="-19"/>
          <w:sz w:val="24"/>
          <w:szCs w:val="24"/>
        </w:rPr>
        <w:t>月       日</w:t>
      </w:r>
    </w:p>
    <w:p w14:paraId="551793C5">
      <w:pPr>
        <w:spacing w:line="188" w:lineRule="auto"/>
        <w:rPr>
          <w:rFonts w:ascii="微软雅黑" w:hAnsi="微软雅黑" w:eastAsia="微软雅黑" w:cs="微软雅黑"/>
          <w:sz w:val="24"/>
          <w:szCs w:val="24"/>
        </w:rPr>
        <w:sectPr>
          <w:footerReference r:id="rId21" w:type="default"/>
          <w:pgSz w:w="11905" w:h="16839"/>
          <w:pgMar w:top="1308" w:right="1201" w:bottom="1329" w:left="1236" w:header="0" w:footer="1084" w:gutter="0"/>
          <w:pgNumType w:fmt="decimal"/>
          <w:cols w:space="720" w:num="1"/>
        </w:sectPr>
      </w:pPr>
    </w:p>
    <w:p w14:paraId="6776083A">
      <w:pPr>
        <w:spacing w:before="57" w:line="187" w:lineRule="auto"/>
        <w:ind w:left="1942"/>
        <w:rPr>
          <w:rFonts w:ascii="微软雅黑" w:hAnsi="微软雅黑" w:eastAsia="微软雅黑" w:cs="微软雅黑"/>
          <w:sz w:val="28"/>
          <w:szCs w:val="28"/>
        </w:rPr>
      </w:pPr>
      <w:r>
        <w:rPr>
          <w:rFonts w:ascii="微软雅黑" w:hAnsi="微软雅黑" w:eastAsia="微软雅黑" w:cs="微软雅黑"/>
          <w:b/>
          <w:bCs/>
          <w:spacing w:val="-1"/>
          <w:sz w:val="28"/>
          <w:szCs w:val="28"/>
        </w:rPr>
        <w:t>五、法定代表人身份证明、法定代表人授权委托书</w:t>
      </w:r>
    </w:p>
    <w:p w14:paraId="08A15959">
      <w:pPr>
        <w:pStyle w:val="2"/>
        <w:spacing w:line="299" w:lineRule="auto"/>
      </w:pPr>
    </w:p>
    <w:p w14:paraId="3EC3B210">
      <w:pPr>
        <w:spacing w:before="103" w:line="183" w:lineRule="auto"/>
        <w:ind w:left="3295"/>
        <w:rPr>
          <w:rFonts w:ascii="微软雅黑" w:hAnsi="微软雅黑" w:eastAsia="微软雅黑" w:cs="微软雅黑"/>
          <w:sz w:val="24"/>
          <w:szCs w:val="24"/>
        </w:rPr>
      </w:pPr>
      <w:r>
        <w:rPr>
          <w:rFonts w:ascii="微软雅黑" w:hAnsi="微软雅黑" w:eastAsia="微软雅黑" w:cs="微软雅黑"/>
          <w:spacing w:val="-4"/>
          <w:sz w:val="24"/>
          <w:szCs w:val="24"/>
        </w:rPr>
        <w:t>（一）法定代表人身份证明</w:t>
      </w:r>
    </w:p>
    <w:p w14:paraId="7C52B648">
      <w:pPr>
        <w:pStyle w:val="2"/>
        <w:spacing w:line="303" w:lineRule="auto"/>
      </w:pPr>
    </w:p>
    <w:p w14:paraId="6F7416FC">
      <w:pPr>
        <w:pStyle w:val="2"/>
        <w:spacing w:line="303" w:lineRule="auto"/>
      </w:pPr>
    </w:p>
    <w:p w14:paraId="101557EC">
      <w:pPr>
        <w:tabs>
          <w:tab w:val="left" w:pos="592"/>
        </w:tabs>
        <w:spacing w:before="103" w:line="183" w:lineRule="auto"/>
        <w:ind w:left="457"/>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8"/>
          <w:w w:val="98"/>
          <w:sz w:val="24"/>
          <w:szCs w:val="24"/>
          <w:u w:val="single" w:color="auto"/>
        </w:rPr>
        <w:t>（代理机构名称</w:t>
      </w:r>
      <w:r>
        <w:rPr>
          <w:rFonts w:ascii="微软雅黑" w:hAnsi="微软雅黑" w:eastAsia="微软雅黑" w:cs="微软雅黑"/>
          <w:spacing w:val="-7"/>
          <w:sz w:val="24"/>
          <w:szCs w:val="24"/>
          <w:u w:val="single" w:color="auto"/>
        </w:rPr>
        <w:t>）</w:t>
      </w:r>
      <w:r>
        <w:rPr>
          <w:rFonts w:ascii="微软雅黑" w:hAnsi="微软雅黑" w:eastAsia="微软雅黑" w:cs="微软雅黑"/>
          <w:spacing w:val="-7"/>
          <w:sz w:val="24"/>
          <w:szCs w:val="24"/>
        </w:rPr>
        <w:t>：</w:t>
      </w:r>
    </w:p>
    <w:p w14:paraId="7F1F670D">
      <w:pPr>
        <w:spacing w:before="316" w:line="367" w:lineRule="auto"/>
        <w:ind w:firstLine="719"/>
        <w:rPr>
          <w:rFonts w:ascii="微软雅黑" w:hAnsi="微软雅黑" w:eastAsia="微软雅黑" w:cs="微软雅黑"/>
          <w:sz w:val="24"/>
          <w:szCs w:val="24"/>
        </w:rPr>
      </w:pPr>
      <w:r>
        <w:rPr>
          <w:rFonts w:ascii="微软雅黑" w:hAnsi="微软雅黑" w:eastAsia="微软雅黑" w:cs="微软雅黑"/>
          <w:spacing w:val="-1"/>
          <w:sz w:val="24"/>
          <w:szCs w:val="24"/>
        </w:rPr>
        <w:t>兹有</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同志为</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公司法定代表人，代表我公司办理一切社会公</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务事宜，具有法律效力。</w:t>
      </w:r>
    </w:p>
    <w:p w14:paraId="08E3976E">
      <w:pPr>
        <w:spacing w:before="5" w:line="188" w:lineRule="auto"/>
        <w:ind w:left="483"/>
        <w:rPr>
          <w:rFonts w:ascii="微软雅黑" w:hAnsi="微软雅黑" w:eastAsia="微软雅黑" w:cs="微软雅黑"/>
          <w:sz w:val="24"/>
          <w:szCs w:val="24"/>
        </w:rPr>
      </w:pPr>
      <w:r>
        <w:rPr>
          <w:rFonts w:ascii="微软雅黑" w:hAnsi="微软雅黑" w:eastAsia="微软雅黑" w:cs="微软雅黑"/>
          <w:spacing w:val="-7"/>
          <w:sz w:val="24"/>
          <w:szCs w:val="24"/>
        </w:rPr>
        <w:t>附法定代表人基本情况：</w:t>
      </w:r>
    </w:p>
    <w:p w14:paraId="350ED197">
      <w:pPr>
        <w:spacing w:before="309" w:line="188" w:lineRule="auto"/>
        <w:ind w:left="473"/>
        <w:rPr>
          <w:rFonts w:ascii="微软雅黑" w:hAnsi="微软雅黑" w:eastAsia="微软雅黑" w:cs="微软雅黑"/>
          <w:sz w:val="24"/>
          <w:szCs w:val="24"/>
        </w:rPr>
      </w:pPr>
      <w:r>
        <w:rPr>
          <w:rFonts w:ascii="微软雅黑" w:hAnsi="微软雅黑" w:eastAsia="微软雅黑" w:cs="微软雅黑"/>
          <w:spacing w:val="-2"/>
          <w:sz w:val="24"/>
          <w:szCs w:val="24"/>
        </w:rPr>
        <w:t>姓名：</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1"/>
          <w:sz w:val="24"/>
          <w:szCs w:val="24"/>
        </w:rPr>
        <w:t xml:space="preserve"> </w:t>
      </w:r>
      <w:r>
        <w:rPr>
          <w:rFonts w:ascii="微软雅黑" w:hAnsi="微软雅黑" w:eastAsia="微软雅黑" w:cs="微软雅黑"/>
          <w:spacing w:val="-2"/>
          <w:sz w:val="24"/>
          <w:szCs w:val="24"/>
        </w:rPr>
        <w:t>性别：</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年龄：</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
          <w:sz w:val="24"/>
          <w:szCs w:val="24"/>
        </w:rPr>
        <w:t xml:space="preserve">  职务：</w:t>
      </w:r>
      <w:r>
        <w:rPr>
          <w:rFonts w:ascii="微软雅黑" w:hAnsi="微软雅黑" w:eastAsia="微软雅黑" w:cs="微软雅黑"/>
          <w:spacing w:val="-3"/>
          <w:sz w:val="24"/>
          <w:szCs w:val="24"/>
          <w:u w:val="single" w:color="auto"/>
        </w:rPr>
        <w:t xml:space="preserve">                </w:t>
      </w:r>
    </w:p>
    <w:p w14:paraId="05F7908C">
      <w:pPr>
        <w:spacing w:before="311" w:line="367" w:lineRule="auto"/>
        <w:ind w:left="477" w:right="5040" w:hanging="4"/>
        <w:rPr>
          <w:rFonts w:ascii="微软雅黑" w:hAnsi="微软雅黑" w:eastAsia="微软雅黑" w:cs="微软雅黑"/>
          <w:sz w:val="24"/>
          <w:szCs w:val="24"/>
        </w:rPr>
      </w:pPr>
      <w:r>
        <w:rPr>
          <w:rFonts w:ascii="微软雅黑" w:hAnsi="微软雅黑" w:eastAsia="微软雅黑" w:cs="微软雅黑"/>
          <w:spacing w:val="-3"/>
          <w:sz w:val="24"/>
          <w:szCs w:val="24"/>
        </w:rPr>
        <w:t>身份证号码：</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通讯地址：</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3"/>
          <w:sz w:val="24"/>
          <w:szCs w:val="24"/>
          <w:u w:val="single" w:color="auto"/>
        </w:rPr>
        <w:t xml:space="preserve">             </w:t>
      </w:r>
    </w:p>
    <w:p w14:paraId="6CC81291">
      <w:pPr>
        <w:spacing w:before="3" w:line="188" w:lineRule="auto"/>
        <w:ind w:left="499"/>
        <w:rPr>
          <w:rFonts w:ascii="微软雅黑" w:hAnsi="微软雅黑" w:eastAsia="微软雅黑" w:cs="微软雅黑"/>
          <w:sz w:val="24"/>
          <w:szCs w:val="24"/>
        </w:rPr>
      </w:pPr>
      <w:r>
        <w:rPr>
          <w:rFonts w:ascii="微软雅黑" w:hAnsi="微软雅黑" w:eastAsia="微软雅黑" w:cs="微软雅黑"/>
          <w:spacing w:val="-3"/>
          <w:sz w:val="24"/>
          <w:szCs w:val="24"/>
        </w:rPr>
        <w:t>电话号码：</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邮政编码：</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
          <w:sz w:val="24"/>
          <w:szCs w:val="24"/>
          <w:u w:val="single" w:color="auto"/>
        </w:rPr>
        <w:t xml:space="preserve">                                     </w:t>
      </w:r>
    </w:p>
    <w:p w14:paraId="3C0F78DA">
      <w:pPr>
        <w:spacing w:before="186"/>
      </w:pPr>
    </w:p>
    <w:tbl>
      <w:tblPr>
        <w:tblStyle w:val="19"/>
        <w:tblW w:w="8549" w:type="dxa"/>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3"/>
        <w:gridCol w:w="4286"/>
      </w:tblGrid>
      <w:tr w14:paraId="6F999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7" w:hRule="atLeast"/>
        </w:trPr>
        <w:tc>
          <w:tcPr>
            <w:tcW w:w="4263" w:type="dxa"/>
            <w:vAlign w:val="top"/>
          </w:tcPr>
          <w:p w14:paraId="1AC8BBDA">
            <w:pPr>
              <w:spacing w:line="253" w:lineRule="auto"/>
              <w:rPr>
                <w:rFonts w:ascii="Arial"/>
                <w:sz w:val="21"/>
              </w:rPr>
            </w:pPr>
          </w:p>
          <w:p w14:paraId="1FE46BC1">
            <w:pPr>
              <w:spacing w:line="253" w:lineRule="auto"/>
              <w:rPr>
                <w:rFonts w:ascii="Arial"/>
                <w:sz w:val="21"/>
              </w:rPr>
            </w:pPr>
          </w:p>
          <w:p w14:paraId="520AF16B">
            <w:pPr>
              <w:spacing w:line="253" w:lineRule="auto"/>
              <w:rPr>
                <w:rFonts w:ascii="Arial"/>
                <w:sz w:val="21"/>
              </w:rPr>
            </w:pPr>
          </w:p>
          <w:p w14:paraId="0974E371">
            <w:pPr>
              <w:spacing w:line="253" w:lineRule="auto"/>
              <w:rPr>
                <w:rFonts w:ascii="Arial"/>
                <w:sz w:val="21"/>
              </w:rPr>
            </w:pPr>
          </w:p>
          <w:p w14:paraId="0664C3B5">
            <w:pPr>
              <w:spacing w:line="253" w:lineRule="auto"/>
              <w:rPr>
                <w:rFonts w:ascii="Arial"/>
                <w:sz w:val="21"/>
              </w:rPr>
            </w:pPr>
          </w:p>
          <w:p w14:paraId="34A6ED39">
            <w:pPr>
              <w:pStyle w:val="20"/>
              <w:spacing w:before="103" w:line="183" w:lineRule="auto"/>
              <w:ind w:left="119"/>
            </w:pPr>
            <w:r>
              <w:rPr>
                <w:spacing w:val="-2"/>
              </w:rPr>
              <w:t>粘贴法定代表人身份证复印件（正面）</w:t>
            </w:r>
          </w:p>
        </w:tc>
        <w:tc>
          <w:tcPr>
            <w:tcW w:w="4286" w:type="dxa"/>
            <w:vAlign w:val="top"/>
          </w:tcPr>
          <w:p w14:paraId="597910FD">
            <w:pPr>
              <w:spacing w:line="253" w:lineRule="auto"/>
              <w:rPr>
                <w:rFonts w:ascii="Arial"/>
                <w:sz w:val="21"/>
              </w:rPr>
            </w:pPr>
          </w:p>
          <w:p w14:paraId="618137B2">
            <w:pPr>
              <w:spacing w:line="253" w:lineRule="auto"/>
              <w:rPr>
                <w:rFonts w:ascii="Arial"/>
                <w:sz w:val="21"/>
              </w:rPr>
            </w:pPr>
          </w:p>
          <w:p w14:paraId="24B6BDA9">
            <w:pPr>
              <w:spacing w:line="253" w:lineRule="auto"/>
              <w:rPr>
                <w:rFonts w:ascii="Arial"/>
                <w:sz w:val="21"/>
              </w:rPr>
            </w:pPr>
          </w:p>
          <w:p w14:paraId="7C00EC4D">
            <w:pPr>
              <w:spacing w:line="253" w:lineRule="auto"/>
              <w:rPr>
                <w:rFonts w:ascii="Arial"/>
                <w:sz w:val="21"/>
              </w:rPr>
            </w:pPr>
          </w:p>
          <w:p w14:paraId="5ABB69BF">
            <w:pPr>
              <w:spacing w:line="253" w:lineRule="auto"/>
              <w:rPr>
                <w:rFonts w:ascii="Arial"/>
                <w:sz w:val="21"/>
              </w:rPr>
            </w:pPr>
          </w:p>
          <w:p w14:paraId="37ADBB51">
            <w:pPr>
              <w:pStyle w:val="20"/>
              <w:spacing w:before="103" w:line="183" w:lineRule="auto"/>
              <w:ind w:left="119"/>
            </w:pPr>
            <w:r>
              <w:rPr>
                <w:spacing w:val="-2"/>
              </w:rPr>
              <w:t>粘贴法定代表人身份证复印件（反面）</w:t>
            </w:r>
          </w:p>
        </w:tc>
      </w:tr>
    </w:tbl>
    <w:p w14:paraId="4A2B6DBF">
      <w:pPr>
        <w:spacing w:before="230" w:line="183" w:lineRule="auto"/>
        <w:ind w:left="472"/>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pacing w:val="-4"/>
          <w:sz w:val="24"/>
          <w:szCs w:val="24"/>
        </w:rPr>
        <w:t>）：</w:t>
      </w:r>
    </w:p>
    <w:p w14:paraId="03DF4457">
      <w:pPr>
        <w:pStyle w:val="2"/>
        <w:spacing w:line="274" w:lineRule="auto"/>
      </w:pPr>
    </w:p>
    <w:p w14:paraId="2FC799B7">
      <w:pPr>
        <w:spacing w:before="104" w:line="404" w:lineRule="auto"/>
        <w:ind w:left="478" w:right="4253" w:firstLine="2"/>
        <w:rPr>
          <w:rFonts w:ascii="微软雅黑" w:hAnsi="微软雅黑" w:eastAsia="微软雅黑" w:cs="微软雅黑"/>
          <w:sz w:val="24"/>
          <w:szCs w:val="24"/>
        </w:r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1"/>
          <w:sz w:val="24"/>
          <w:szCs w:val="24"/>
        </w:rPr>
        <w:t xml:space="preserve"> </w:t>
      </w:r>
      <w:r>
        <w:rPr>
          <w:rFonts w:ascii="微软雅黑" w:hAnsi="微软雅黑" w:eastAsia="微软雅黑" w:cs="微软雅黑"/>
          <w:spacing w:val="-16"/>
          <w:sz w:val="24"/>
          <w:szCs w:val="24"/>
        </w:rPr>
        <w:t>年</w:t>
      </w:r>
      <w:r>
        <w:rPr>
          <w:rFonts w:ascii="微软雅黑" w:hAnsi="微软雅黑" w:eastAsia="微软雅黑" w:cs="微软雅黑"/>
          <w:spacing w:val="6"/>
          <w:sz w:val="24"/>
          <w:szCs w:val="24"/>
        </w:rPr>
        <w:t xml:space="preserve">     </w:t>
      </w:r>
      <w:r>
        <w:rPr>
          <w:rFonts w:ascii="微软雅黑" w:hAnsi="微软雅黑" w:eastAsia="微软雅黑" w:cs="微软雅黑"/>
          <w:spacing w:val="-16"/>
          <w:sz w:val="24"/>
          <w:szCs w:val="24"/>
        </w:rPr>
        <w:t>月</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日</w:t>
      </w:r>
    </w:p>
    <w:p w14:paraId="2E071FDB">
      <w:pPr>
        <w:spacing w:line="404" w:lineRule="auto"/>
        <w:rPr>
          <w:rFonts w:ascii="微软雅黑" w:hAnsi="微软雅黑" w:eastAsia="微软雅黑" w:cs="微软雅黑"/>
          <w:sz w:val="24"/>
          <w:szCs w:val="24"/>
        </w:rPr>
        <w:sectPr>
          <w:footerReference r:id="rId22" w:type="default"/>
          <w:pgSz w:w="11905" w:h="16839"/>
          <w:pgMar w:top="1308" w:right="1205" w:bottom="1333" w:left="1241" w:header="0" w:footer="1084" w:gutter="0"/>
          <w:pgNumType w:fmt="decimal"/>
          <w:cols w:space="720" w:num="1"/>
        </w:sectPr>
      </w:pPr>
    </w:p>
    <w:p w14:paraId="24A32429">
      <w:pPr>
        <w:spacing w:before="49" w:line="183" w:lineRule="auto"/>
        <w:ind w:left="3182"/>
        <w:rPr>
          <w:rFonts w:ascii="微软雅黑" w:hAnsi="微软雅黑" w:eastAsia="微软雅黑" w:cs="微软雅黑"/>
          <w:sz w:val="24"/>
          <w:szCs w:val="24"/>
        </w:rPr>
      </w:pPr>
      <w:r>
        <w:rPr>
          <w:rFonts w:ascii="微软雅黑" w:hAnsi="微软雅黑" w:eastAsia="微软雅黑" w:cs="微软雅黑"/>
          <w:spacing w:val="-4"/>
          <w:sz w:val="24"/>
          <w:szCs w:val="24"/>
        </w:rPr>
        <w:t>（二）法定代表人授权委托书</w:t>
      </w:r>
    </w:p>
    <w:p w14:paraId="464188C1">
      <w:pPr>
        <w:tabs>
          <w:tab w:val="left" w:pos="600"/>
        </w:tabs>
        <w:spacing w:before="341" w:line="183" w:lineRule="auto"/>
        <w:ind w:left="464"/>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8"/>
          <w:w w:val="98"/>
          <w:sz w:val="24"/>
          <w:szCs w:val="24"/>
          <w:u w:val="single" w:color="auto"/>
        </w:rPr>
        <w:t>（代理机构名称</w:t>
      </w:r>
      <w:r>
        <w:rPr>
          <w:rFonts w:ascii="微软雅黑" w:hAnsi="微软雅黑" w:eastAsia="微软雅黑" w:cs="微软雅黑"/>
          <w:spacing w:val="-7"/>
          <w:sz w:val="24"/>
          <w:szCs w:val="24"/>
          <w:u w:val="single" w:color="auto"/>
        </w:rPr>
        <w:t>）</w:t>
      </w:r>
      <w:r>
        <w:rPr>
          <w:rFonts w:ascii="微软雅黑" w:hAnsi="微软雅黑" w:eastAsia="微软雅黑" w:cs="微软雅黑"/>
          <w:spacing w:val="-7"/>
          <w:sz w:val="24"/>
          <w:szCs w:val="24"/>
        </w:rPr>
        <w:t>：</w:t>
      </w:r>
    </w:p>
    <w:p w14:paraId="317E3DAE">
      <w:pPr>
        <w:spacing w:before="207" w:line="183" w:lineRule="auto"/>
        <w:ind w:left="961"/>
        <w:rPr>
          <w:rFonts w:ascii="微软雅黑" w:hAnsi="微软雅黑" w:eastAsia="微软雅黑" w:cs="微软雅黑"/>
          <w:sz w:val="24"/>
          <w:szCs w:val="24"/>
        </w:rPr>
      </w:pPr>
      <w:r>
        <w:rPr>
          <w:rFonts w:ascii="微软雅黑" w:hAnsi="微软雅黑" w:eastAsia="微软雅黑" w:cs="微软雅黑"/>
          <w:sz w:val="24"/>
          <w:szCs w:val="24"/>
        </w:rPr>
        <w:t>本授权委托书声明：我系</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（投标人名称）的法定代表人，</w:t>
      </w:r>
    </w:p>
    <w:p w14:paraId="14E5C129">
      <w:pPr>
        <w:spacing w:before="205" w:line="303" w:lineRule="auto"/>
        <w:rPr>
          <w:rFonts w:ascii="微软雅黑" w:hAnsi="微软雅黑" w:eastAsia="微软雅黑" w:cs="微软雅黑"/>
          <w:sz w:val="24"/>
          <w:szCs w:val="24"/>
        </w:rPr>
      </w:pPr>
      <w:r>
        <w:rPr>
          <w:rFonts w:ascii="微软雅黑" w:hAnsi="微软雅黑" w:eastAsia="微软雅黑" w:cs="微软雅黑"/>
          <w:spacing w:val="-1"/>
          <w:sz w:val="24"/>
          <w:szCs w:val="24"/>
        </w:rPr>
        <w:t>现授权委托</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（投标人名称）的</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（授权</w:t>
      </w:r>
      <w:r>
        <w:rPr>
          <w:rFonts w:ascii="微软雅黑" w:hAnsi="微软雅黑" w:eastAsia="微软雅黑" w:cs="微软雅黑"/>
          <w:spacing w:val="-2"/>
          <w:sz w:val="24"/>
          <w:szCs w:val="24"/>
        </w:rPr>
        <w:t>委托人名称）为我的</w:t>
      </w:r>
      <w:r>
        <w:rPr>
          <w:rFonts w:ascii="微软雅黑" w:hAnsi="微软雅黑" w:eastAsia="微软雅黑" w:cs="微软雅黑"/>
          <w:sz w:val="24"/>
          <w:szCs w:val="24"/>
        </w:rPr>
        <w:t xml:space="preserve"> 代理人，以</w:t>
      </w:r>
      <w:r>
        <w:rPr>
          <w:rFonts w:ascii="微软雅黑" w:hAnsi="微软雅黑" w:eastAsia="微软雅黑" w:cs="微软雅黑"/>
          <w:sz w:val="24"/>
          <w:szCs w:val="24"/>
          <w:u w:val="single" w:color="auto"/>
        </w:rPr>
        <w:t xml:space="preserve">                         </w:t>
      </w:r>
      <w:r>
        <w:rPr>
          <w:rFonts w:ascii="微软雅黑" w:hAnsi="微软雅黑" w:eastAsia="微软雅黑" w:cs="微软雅黑"/>
          <w:sz w:val="24"/>
          <w:szCs w:val="24"/>
        </w:rPr>
        <w:t>（投标人名称）的名义参加招标项目</w:t>
      </w:r>
      <w:r>
        <w:rPr>
          <w:rFonts w:ascii="微软雅黑" w:hAnsi="微软雅黑" w:eastAsia="微软雅黑" w:cs="微软雅黑"/>
          <w:spacing w:val="-1"/>
          <w:sz w:val="24"/>
          <w:szCs w:val="24"/>
        </w:rPr>
        <w:t>的投标活动。代理人在参</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加整个招标投标活动所签署的一切文件和处理与之相关的一切</w:t>
      </w:r>
      <w:r>
        <w:rPr>
          <w:rFonts w:ascii="微软雅黑" w:hAnsi="微软雅黑" w:eastAsia="微软雅黑" w:cs="微软雅黑"/>
          <w:spacing w:val="-2"/>
          <w:sz w:val="24"/>
          <w:szCs w:val="24"/>
        </w:rPr>
        <w:t>事物，我均予承认。</w:t>
      </w:r>
    </w:p>
    <w:p w14:paraId="4E46E681">
      <w:pPr>
        <w:spacing w:before="7" w:line="302" w:lineRule="auto"/>
        <w:ind w:left="481" w:right="4536" w:firstLine="3"/>
        <w:rPr>
          <w:rFonts w:ascii="微软雅黑" w:hAnsi="微软雅黑" w:eastAsia="微软雅黑" w:cs="微软雅黑"/>
          <w:sz w:val="24"/>
          <w:szCs w:val="24"/>
        </w:rPr>
      </w:pPr>
      <w:r>
        <w:rPr>
          <w:rFonts w:ascii="微软雅黑" w:hAnsi="微软雅黑" w:eastAsia="微软雅黑" w:cs="微软雅黑"/>
          <w:spacing w:val="-3"/>
          <w:sz w:val="24"/>
          <w:szCs w:val="24"/>
        </w:rPr>
        <w:t>代理人：</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44"/>
          <w:sz w:val="24"/>
          <w:szCs w:val="24"/>
        </w:rPr>
        <w:t xml:space="preserve"> </w:t>
      </w:r>
      <w:r>
        <w:rPr>
          <w:rFonts w:ascii="微软雅黑" w:hAnsi="微软雅黑" w:eastAsia="微软雅黑" w:cs="微软雅黑"/>
          <w:spacing w:val="-3"/>
          <w:sz w:val="24"/>
          <w:szCs w:val="24"/>
        </w:rPr>
        <w:t>性别：</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年龄：</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9"/>
          <w:sz w:val="24"/>
          <w:szCs w:val="24"/>
        </w:rPr>
        <w:t xml:space="preserve"> </w:t>
      </w:r>
      <w:r>
        <w:rPr>
          <w:rFonts w:ascii="微软雅黑" w:hAnsi="微软雅黑" w:eastAsia="微软雅黑" w:cs="微软雅黑"/>
          <w:spacing w:val="-8"/>
          <w:sz w:val="24"/>
          <w:szCs w:val="24"/>
        </w:rPr>
        <w:t>部    门：</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4"/>
          <w:sz w:val="24"/>
          <w:szCs w:val="24"/>
        </w:rPr>
        <w:t xml:space="preserve"> </w:t>
      </w:r>
      <w:r>
        <w:rPr>
          <w:rFonts w:ascii="微软雅黑" w:hAnsi="微软雅黑" w:eastAsia="微软雅黑" w:cs="微软雅黑"/>
          <w:spacing w:val="-8"/>
          <w:sz w:val="24"/>
          <w:szCs w:val="24"/>
        </w:rPr>
        <w:t>职务：</w:t>
      </w:r>
      <w:r>
        <w:rPr>
          <w:rFonts w:ascii="微软雅黑" w:hAnsi="微软雅黑" w:eastAsia="微软雅黑" w:cs="微软雅黑"/>
          <w:sz w:val="24"/>
          <w:szCs w:val="24"/>
          <w:u w:val="single" w:color="auto"/>
        </w:rPr>
        <w:t xml:space="preserve">       </w:t>
      </w:r>
    </w:p>
    <w:p w14:paraId="1BA678D6">
      <w:pPr>
        <w:spacing w:before="5" w:line="188" w:lineRule="auto"/>
        <w:ind w:left="1261"/>
        <w:rPr>
          <w:rFonts w:ascii="微软雅黑" w:hAnsi="微软雅黑" w:eastAsia="微软雅黑" w:cs="微软雅黑"/>
          <w:sz w:val="24"/>
          <w:szCs w:val="24"/>
        </w:rPr>
      </w:pPr>
      <w:r>
        <w:rPr>
          <w:rFonts w:ascii="微软雅黑" w:hAnsi="微软雅黑" w:eastAsia="微软雅黑" w:cs="微软雅黑"/>
          <w:spacing w:val="-4"/>
          <w:sz w:val="24"/>
          <w:szCs w:val="24"/>
        </w:rPr>
        <w:t>本授权书自出具之日起生效。</w:t>
      </w:r>
    </w:p>
    <w:p w14:paraId="0B50F5A7">
      <w:pPr>
        <w:spacing w:line="56" w:lineRule="exact"/>
      </w:pPr>
    </w:p>
    <w:tbl>
      <w:tblPr>
        <w:tblStyle w:val="19"/>
        <w:tblW w:w="8301" w:type="dxa"/>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4"/>
        <w:gridCol w:w="4187"/>
      </w:tblGrid>
      <w:tr w14:paraId="2B57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trPr>
        <w:tc>
          <w:tcPr>
            <w:tcW w:w="4114" w:type="dxa"/>
            <w:vAlign w:val="top"/>
          </w:tcPr>
          <w:p w14:paraId="266CD83F">
            <w:pPr>
              <w:spacing w:line="319" w:lineRule="auto"/>
              <w:rPr>
                <w:rFonts w:ascii="Arial"/>
                <w:sz w:val="21"/>
              </w:rPr>
            </w:pPr>
          </w:p>
          <w:p w14:paraId="2024E090">
            <w:pPr>
              <w:spacing w:line="319" w:lineRule="auto"/>
              <w:rPr>
                <w:rFonts w:ascii="Arial"/>
                <w:sz w:val="21"/>
              </w:rPr>
            </w:pPr>
          </w:p>
          <w:p w14:paraId="2C3017D9">
            <w:pPr>
              <w:spacing w:line="320" w:lineRule="auto"/>
              <w:rPr>
                <w:rFonts w:ascii="Arial"/>
                <w:sz w:val="21"/>
              </w:rPr>
            </w:pPr>
          </w:p>
          <w:p w14:paraId="66BBEFB1">
            <w:pPr>
              <w:pStyle w:val="20"/>
              <w:spacing w:before="103" w:line="183" w:lineRule="auto"/>
              <w:jc w:val="right"/>
            </w:pPr>
            <w:r>
              <w:rPr>
                <w:spacing w:val="-6"/>
              </w:rPr>
              <w:t>粘贴法定代表人身份证复印件（正面）</w:t>
            </w:r>
          </w:p>
        </w:tc>
        <w:tc>
          <w:tcPr>
            <w:tcW w:w="4187" w:type="dxa"/>
            <w:vAlign w:val="top"/>
          </w:tcPr>
          <w:p w14:paraId="60F34D85">
            <w:pPr>
              <w:spacing w:line="319" w:lineRule="auto"/>
              <w:rPr>
                <w:rFonts w:ascii="Arial"/>
                <w:sz w:val="21"/>
              </w:rPr>
            </w:pPr>
          </w:p>
          <w:p w14:paraId="0E94F57C">
            <w:pPr>
              <w:spacing w:line="319" w:lineRule="auto"/>
              <w:rPr>
                <w:rFonts w:ascii="Arial"/>
                <w:sz w:val="21"/>
              </w:rPr>
            </w:pPr>
          </w:p>
          <w:p w14:paraId="34E872B5">
            <w:pPr>
              <w:spacing w:line="320" w:lineRule="auto"/>
              <w:rPr>
                <w:rFonts w:ascii="Arial"/>
                <w:sz w:val="21"/>
              </w:rPr>
            </w:pPr>
          </w:p>
          <w:p w14:paraId="7436A0E3">
            <w:pPr>
              <w:pStyle w:val="20"/>
              <w:spacing w:before="103" w:line="183" w:lineRule="auto"/>
              <w:ind w:right="7"/>
              <w:jc w:val="right"/>
            </w:pPr>
            <w:r>
              <w:rPr>
                <w:spacing w:val="-2"/>
              </w:rPr>
              <w:t>粘贴法定代表人身份证复印件（反面）</w:t>
            </w:r>
          </w:p>
        </w:tc>
      </w:tr>
    </w:tbl>
    <w:p w14:paraId="7C783334">
      <w:pPr>
        <w:spacing w:before="75"/>
      </w:pPr>
    </w:p>
    <w:tbl>
      <w:tblPr>
        <w:tblStyle w:val="19"/>
        <w:tblW w:w="8313"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8"/>
        <w:gridCol w:w="4175"/>
      </w:tblGrid>
      <w:tr w14:paraId="274E5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trPr>
        <w:tc>
          <w:tcPr>
            <w:tcW w:w="4138" w:type="dxa"/>
            <w:vAlign w:val="top"/>
          </w:tcPr>
          <w:p w14:paraId="05DBC6D9">
            <w:pPr>
              <w:spacing w:line="319" w:lineRule="auto"/>
              <w:rPr>
                <w:rFonts w:ascii="Arial"/>
                <w:sz w:val="21"/>
              </w:rPr>
            </w:pPr>
          </w:p>
          <w:p w14:paraId="6F605394">
            <w:pPr>
              <w:spacing w:line="319" w:lineRule="auto"/>
              <w:rPr>
                <w:rFonts w:ascii="Arial"/>
                <w:sz w:val="21"/>
              </w:rPr>
            </w:pPr>
          </w:p>
          <w:p w14:paraId="2F181275">
            <w:pPr>
              <w:spacing w:line="320" w:lineRule="auto"/>
              <w:rPr>
                <w:rFonts w:ascii="Arial"/>
                <w:sz w:val="21"/>
              </w:rPr>
            </w:pPr>
          </w:p>
          <w:p w14:paraId="5D4EE3BC">
            <w:pPr>
              <w:pStyle w:val="20"/>
              <w:spacing w:before="103" w:line="183" w:lineRule="auto"/>
              <w:jc w:val="right"/>
            </w:pPr>
            <w:r>
              <w:rPr>
                <w:spacing w:val="-5"/>
              </w:rPr>
              <w:t>粘贴授权委托人身份证复印件（正面）</w:t>
            </w:r>
          </w:p>
        </w:tc>
        <w:tc>
          <w:tcPr>
            <w:tcW w:w="4175" w:type="dxa"/>
            <w:vAlign w:val="top"/>
          </w:tcPr>
          <w:p w14:paraId="2F870205">
            <w:pPr>
              <w:spacing w:line="319" w:lineRule="auto"/>
              <w:rPr>
                <w:rFonts w:ascii="Arial"/>
                <w:sz w:val="21"/>
              </w:rPr>
            </w:pPr>
          </w:p>
          <w:p w14:paraId="55504248">
            <w:pPr>
              <w:spacing w:line="319" w:lineRule="auto"/>
              <w:rPr>
                <w:rFonts w:ascii="Arial"/>
                <w:sz w:val="21"/>
              </w:rPr>
            </w:pPr>
          </w:p>
          <w:p w14:paraId="78337D9B">
            <w:pPr>
              <w:spacing w:line="320" w:lineRule="auto"/>
              <w:rPr>
                <w:rFonts w:ascii="Arial"/>
                <w:sz w:val="21"/>
              </w:rPr>
            </w:pPr>
          </w:p>
          <w:p w14:paraId="7F4C2953">
            <w:pPr>
              <w:pStyle w:val="20"/>
              <w:spacing w:before="103" w:line="183" w:lineRule="auto"/>
              <w:jc w:val="right"/>
            </w:pPr>
            <w:r>
              <w:rPr>
                <w:spacing w:val="-3"/>
              </w:rPr>
              <w:t>粘贴授权委托人身份证复印件（反面）</w:t>
            </w:r>
          </w:p>
        </w:tc>
      </w:tr>
    </w:tbl>
    <w:p w14:paraId="34C4ADF2">
      <w:pPr>
        <w:spacing w:before="196" w:line="365" w:lineRule="auto"/>
        <w:ind w:left="727" w:right="1176" w:hanging="8"/>
        <w:rPr>
          <w:rFonts w:ascii="微软雅黑" w:hAnsi="微软雅黑" w:eastAsia="微软雅黑" w:cs="微软雅黑"/>
          <w:sz w:val="24"/>
          <w:szCs w:val="24"/>
        </w:rPr>
      </w:pPr>
      <w:r>
        <w:rPr>
          <w:rFonts w:ascii="微软雅黑" w:hAnsi="微软雅黑" w:eastAsia="微软雅黑" w:cs="微软雅黑"/>
          <w:spacing w:val="-2"/>
          <w:sz w:val="24"/>
          <w:szCs w:val="24"/>
        </w:rPr>
        <w:t>投标人（单位公章</w:t>
      </w:r>
      <w:r>
        <w:rPr>
          <w:rFonts w:ascii="微软雅黑" w:hAnsi="微软雅黑" w:eastAsia="微软雅黑" w:cs="微软雅黑"/>
          <w:spacing w:val="-1"/>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1"/>
          <w:sz w:val="24"/>
          <w:szCs w:val="24"/>
        </w:rPr>
        <w:t xml:space="preserve"> </w:t>
      </w:r>
      <w:r>
        <w:rPr>
          <w:rFonts w:ascii="微软雅黑" w:hAnsi="微软雅黑" w:eastAsia="微软雅黑" w:cs="微软雅黑"/>
          <w:spacing w:val="-6"/>
          <w:sz w:val="24"/>
          <w:szCs w:val="24"/>
        </w:rPr>
        <w:t>法定代表人（签字或盖章</w:t>
      </w:r>
      <w:r>
        <w:rPr>
          <w:rFonts w:ascii="微软雅黑" w:hAnsi="微软雅黑" w:eastAsia="微软雅黑" w:cs="微软雅黑"/>
          <w:spacing w:val="-3"/>
          <w:sz w:val="24"/>
          <w:szCs w:val="24"/>
        </w:rPr>
        <w:t>）：</w:t>
      </w:r>
    </w:p>
    <w:p w14:paraId="733AFCA2">
      <w:pPr>
        <w:spacing w:before="13" w:line="367" w:lineRule="auto"/>
        <w:ind w:left="1204" w:right="6456" w:hanging="484"/>
        <w:rPr>
          <w:rFonts w:ascii="微软雅黑" w:hAnsi="微软雅黑" w:eastAsia="微软雅黑" w:cs="微软雅黑"/>
          <w:sz w:val="24"/>
          <w:szCs w:val="24"/>
        </w:rPr>
      </w:pPr>
      <w:r>
        <w:rPr>
          <w:rFonts w:ascii="微软雅黑" w:hAnsi="微软雅黑" w:eastAsia="微软雅黑" w:cs="微软雅黑"/>
          <w:spacing w:val="-2"/>
          <w:sz w:val="24"/>
          <w:szCs w:val="24"/>
        </w:rPr>
        <w:t>授权委托人（签字</w:t>
      </w:r>
      <w:r>
        <w:rPr>
          <w:rFonts w:ascii="微软雅黑" w:hAnsi="微软雅黑" w:eastAsia="微软雅黑" w:cs="微软雅黑"/>
          <w:spacing w:val="-1"/>
          <w:sz w:val="24"/>
          <w:szCs w:val="24"/>
        </w:rPr>
        <w:t>）：</w:t>
      </w:r>
      <w:r>
        <w:rPr>
          <w:rFonts w:ascii="微软雅黑" w:hAnsi="微软雅黑" w:eastAsia="微软雅黑" w:cs="微软雅黑"/>
          <w:spacing w:val="1"/>
          <w:sz w:val="24"/>
          <w:szCs w:val="24"/>
        </w:rPr>
        <w:t xml:space="preserve"> </w:t>
      </w:r>
      <w:r>
        <w:rPr>
          <w:rFonts w:ascii="微软雅黑" w:hAnsi="微软雅黑" w:eastAsia="微软雅黑" w:cs="微软雅黑"/>
          <w:spacing w:val="-17"/>
          <w:sz w:val="24"/>
          <w:szCs w:val="24"/>
        </w:rPr>
        <w:t>年</w:t>
      </w:r>
      <w:r>
        <w:rPr>
          <w:rFonts w:ascii="微软雅黑" w:hAnsi="微软雅黑" w:eastAsia="微软雅黑" w:cs="微软雅黑"/>
          <w:spacing w:val="8"/>
          <w:sz w:val="24"/>
          <w:szCs w:val="24"/>
        </w:rPr>
        <w:t xml:space="preserve">        </w:t>
      </w:r>
      <w:r>
        <w:rPr>
          <w:rFonts w:ascii="微软雅黑" w:hAnsi="微软雅黑" w:eastAsia="微软雅黑" w:cs="微软雅黑"/>
          <w:spacing w:val="-17"/>
          <w:sz w:val="24"/>
          <w:szCs w:val="24"/>
        </w:rPr>
        <w:t>月           日</w:t>
      </w:r>
    </w:p>
    <w:p w14:paraId="59BE596D">
      <w:pPr>
        <w:spacing w:before="83" w:line="188" w:lineRule="auto"/>
        <w:ind w:left="7"/>
        <w:rPr>
          <w:rFonts w:ascii="微软雅黑" w:hAnsi="微软雅黑" w:eastAsia="微软雅黑" w:cs="微软雅黑"/>
          <w:sz w:val="24"/>
          <w:szCs w:val="24"/>
        </w:rPr>
      </w:pPr>
      <w:r>
        <w:rPr>
          <w:rFonts w:ascii="微软雅黑" w:hAnsi="微软雅黑" w:eastAsia="微软雅黑" w:cs="微软雅黑"/>
          <w:b/>
          <w:bCs/>
          <w:spacing w:val="-1"/>
          <w:sz w:val="24"/>
          <w:szCs w:val="24"/>
        </w:rPr>
        <w:t>注意：如参与投标人员为企业法定代表人则无需填写法定代表人授权委托书</w:t>
      </w:r>
    </w:p>
    <w:p w14:paraId="4DBFCD50">
      <w:pPr>
        <w:spacing w:line="188" w:lineRule="auto"/>
        <w:rPr>
          <w:rFonts w:ascii="微软雅黑" w:hAnsi="微软雅黑" w:eastAsia="微软雅黑" w:cs="微软雅黑"/>
          <w:sz w:val="24"/>
          <w:szCs w:val="24"/>
        </w:rPr>
        <w:sectPr>
          <w:footerReference r:id="rId23" w:type="default"/>
          <w:pgSz w:w="11905" w:h="16839"/>
          <w:pgMar w:top="1367" w:right="1109" w:bottom="1329" w:left="1234" w:header="0" w:footer="1084" w:gutter="0"/>
          <w:pgNumType w:fmt="decimal"/>
          <w:cols w:space="720" w:num="1"/>
        </w:sectPr>
      </w:pPr>
    </w:p>
    <w:p w14:paraId="0E55B36E">
      <w:pPr>
        <w:spacing w:before="57" w:line="187" w:lineRule="auto"/>
        <w:rPr>
          <w:rFonts w:ascii="微软雅黑" w:hAnsi="微软雅黑" w:eastAsia="微软雅黑" w:cs="微软雅黑"/>
          <w:b/>
          <w:bCs/>
          <w:color w:val="auto"/>
          <w:spacing w:val="-1"/>
          <w:sz w:val="28"/>
          <w:szCs w:val="28"/>
        </w:rPr>
        <w:sectPr>
          <w:footerReference r:id="rId24" w:type="default"/>
          <w:pgSz w:w="11905" w:h="16839"/>
          <w:pgMar w:top="1431" w:right="1785" w:bottom="1333" w:left="1785" w:header="0" w:footer="1084" w:gutter="0"/>
          <w:pgNumType w:fmt="decimal"/>
          <w:cols w:space="720" w:num="1"/>
        </w:sectPr>
      </w:pPr>
      <w:r>
        <w:rPr>
          <w:rFonts w:ascii="微软雅黑" w:hAnsi="微软雅黑" w:eastAsia="微软雅黑" w:cs="微软雅黑"/>
          <w:b/>
          <w:bCs/>
          <w:spacing w:val="-1"/>
          <w:sz w:val="28"/>
          <w:szCs w:val="28"/>
        </w:rPr>
        <w:t>六、</w:t>
      </w:r>
      <w:r>
        <w:rPr>
          <w:rFonts w:hint="eastAsia" w:ascii="微软雅黑" w:hAnsi="微软雅黑" w:eastAsia="微软雅黑" w:cs="微软雅黑"/>
          <w:b/>
          <w:bCs/>
          <w:color w:val="auto"/>
          <w:spacing w:val="-1"/>
          <w:sz w:val="28"/>
          <w:szCs w:val="28"/>
          <w:lang w:val="en-US" w:eastAsia="zh-CN"/>
        </w:rPr>
        <w:t>拟派本项目的项目总负责人需具有建设部颁发的本单位注册的一级注册造价工程师资格证或注册造价工程师资格证（土建专业）</w:t>
      </w:r>
    </w:p>
    <w:p w14:paraId="0F36B367">
      <w:pPr>
        <w:spacing w:before="120" w:line="184" w:lineRule="auto"/>
        <w:ind w:left="35"/>
        <w:rPr>
          <w:rFonts w:ascii="微软雅黑" w:hAnsi="微软雅黑" w:eastAsia="微软雅黑" w:cs="微软雅黑"/>
          <w:sz w:val="28"/>
          <w:szCs w:val="28"/>
        </w:rPr>
      </w:pPr>
      <w:r>
        <w:rPr>
          <w:rFonts w:ascii="微软雅黑" w:hAnsi="微软雅黑" w:eastAsia="微软雅黑" w:cs="微软雅黑"/>
          <w:b/>
          <w:bCs/>
          <w:spacing w:val="-1"/>
          <w:sz w:val="28"/>
          <w:szCs w:val="28"/>
        </w:rPr>
        <w:t>七、具有良好的商业信誉和健全的财务会计制度（需单独提供</w:t>
      </w:r>
      <w:r>
        <w:rPr>
          <w:rFonts w:ascii="微软雅黑" w:hAnsi="微软雅黑" w:eastAsia="微软雅黑" w:cs="微软雅黑"/>
          <w:b/>
          <w:bCs/>
          <w:spacing w:val="-13"/>
          <w:sz w:val="28"/>
          <w:szCs w:val="28"/>
        </w:rPr>
        <w:t>）：</w:t>
      </w:r>
      <w:r>
        <w:rPr>
          <w:rFonts w:ascii="微软雅黑" w:hAnsi="微软雅黑" w:eastAsia="微软雅黑" w:cs="微软雅黑"/>
          <w:b/>
          <w:bCs/>
          <w:spacing w:val="-1"/>
          <w:sz w:val="28"/>
          <w:szCs w:val="28"/>
        </w:rPr>
        <w:t>提供投标截</w:t>
      </w:r>
    </w:p>
    <w:p w14:paraId="25E735E1">
      <w:pPr>
        <w:spacing w:before="120" w:line="183" w:lineRule="auto"/>
        <w:jc w:val="left"/>
        <w:rPr>
          <w:rFonts w:ascii="微软雅黑" w:hAnsi="微软雅黑" w:eastAsia="微软雅黑" w:cs="微软雅黑"/>
          <w:sz w:val="28"/>
          <w:szCs w:val="28"/>
        </w:rPr>
      </w:pPr>
      <w:r>
        <w:rPr>
          <w:rFonts w:ascii="微软雅黑" w:hAnsi="微软雅黑" w:eastAsia="微软雅黑" w:cs="微软雅黑"/>
          <w:b/>
          <w:bCs/>
          <w:spacing w:val="-4"/>
          <w:sz w:val="28"/>
          <w:szCs w:val="28"/>
        </w:rPr>
        <w:t>止时间前[2023年度财务状况报告复印件，供应商是法人的，应提供</w:t>
      </w:r>
      <w:r>
        <w:rPr>
          <w:rFonts w:hint="eastAsia" w:ascii="微软雅黑" w:hAnsi="微软雅黑" w:eastAsia="微软雅黑" w:cs="微软雅黑"/>
          <w:b/>
          <w:bCs/>
          <w:spacing w:val="-4"/>
          <w:sz w:val="28"/>
          <w:szCs w:val="28"/>
          <w:lang w:val="en-US" w:eastAsia="zh-CN"/>
        </w:rPr>
        <w:t>备案赋码</w:t>
      </w:r>
      <w:r>
        <w:rPr>
          <w:rFonts w:ascii="微软雅黑" w:hAnsi="微软雅黑" w:eastAsia="微软雅黑" w:cs="微软雅黑"/>
          <w:b/>
          <w:bCs/>
          <w:spacing w:val="-4"/>
          <w:sz w:val="28"/>
          <w:szCs w:val="28"/>
        </w:rPr>
        <w:t>的</w:t>
      </w:r>
      <w:r>
        <w:rPr>
          <w:rFonts w:ascii="微软雅黑" w:hAnsi="微软雅黑" w:eastAsia="微软雅黑" w:cs="微软雅黑"/>
          <w:b/>
          <w:bCs/>
          <w:spacing w:val="-2"/>
          <w:sz w:val="28"/>
          <w:szCs w:val="28"/>
        </w:rPr>
        <w:t>财务报告（含第三方审计机构评估的财务报告</w:t>
      </w:r>
      <w:r>
        <w:rPr>
          <w:rFonts w:ascii="微软雅黑" w:hAnsi="微软雅黑" w:eastAsia="微软雅黑" w:cs="微软雅黑"/>
          <w:b/>
          <w:bCs/>
          <w:spacing w:val="-3"/>
          <w:sz w:val="28"/>
          <w:szCs w:val="28"/>
        </w:rPr>
        <w:t>）（</w:t>
      </w:r>
      <w:r>
        <w:rPr>
          <w:rFonts w:ascii="微软雅黑" w:hAnsi="微软雅黑" w:eastAsia="微软雅黑" w:cs="微软雅黑"/>
          <w:b/>
          <w:bCs/>
          <w:spacing w:val="-2"/>
          <w:sz w:val="28"/>
          <w:szCs w:val="28"/>
        </w:rPr>
        <w:t>执行</w:t>
      </w:r>
      <w:r>
        <w:rPr>
          <w:rFonts w:ascii="微软雅黑" w:hAnsi="微软雅黑" w:eastAsia="微软雅黑" w:cs="微软雅黑"/>
          <w:b/>
          <w:bCs/>
          <w:spacing w:val="-3"/>
          <w:sz w:val="28"/>
          <w:szCs w:val="28"/>
        </w:rPr>
        <w:t>《企业会计准则》的，</w:t>
      </w:r>
      <w:r>
        <w:rPr>
          <w:rFonts w:ascii="微软雅黑" w:hAnsi="微软雅黑" w:eastAsia="微软雅黑" w:cs="微软雅黑"/>
          <w:b/>
          <w:bCs/>
          <w:spacing w:val="-2"/>
          <w:sz w:val="28"/>
          <w:szCs w:val="28"/>
        </w:rPr>
        <w:t>提供资产负债表、利润表、现金流量表、所有者权益</w:t>
      </w:r>
      <w:r>
        <w:rPr>
          <w:rFonts w:ascii="微软雅黑" w:hAnsi="微软雅黑" w:eastAsia="微软雅黑" w:cs="微软雅黑"/>
          <w:b/>
          <w:bCs/>
          <w:spacing w:val="-3"/>
          <w:sz w:val="28"/>
          <w:szCs w:val="28"/>
        </w:rPr>
        <w:t>变动表及其附注（以下称</w:t>
      </w:r>
      <w:r>
        <w:rPr>
          <w:rFonts w:ascii="微软雅黑" w:hAnsi="微软雅黑" w:eastAsia="微软雅黑" w:cs="微软雅黑"/>
          <w:b/>
          <w:bCs/>
          <w:sz w:val="28"/>
          <w:szCs w:val="28"/>
        </w:rPr>
        <w:t>“四表一注”</w:t>
      </w:r>
      <w:r>
        <w:rPr>
          <w:rFonts w:ascii="微软雅黑" w:hAnsi="微软雅黑" w:eastAsia="微软雅黑" w:cs="微软雅黑"/>
          <w:b/>
          <w:bCs/>
          <w:spacing w:val="-10"/>
          <w:sz w:val="28"/>
          <w:szCs w:val="28"/>
        </w:rPr>
        <w:t>）；</w:t>
      </w:r>
      <w:r>
        <w:rPr>
          <w:rFonts w:ascii="微软雅黑" w:hAnsi="微软雅黑" w:eastAsia="微软雅黑" w:cs="微软雅黑"/>
          <w:b/>
          <w:bCs/>
          <w:sz w:val="28"/>
          <w:szCs w:val="28"/>
        </w:rPr>
        <w:t>执行《小企业会计准则》的，提供资产负债</w:t>
      </w:r>
      <w:r>
        <w:rPr>
          <w:rFonts w:ascii="微软雅黑" w:hAnsi="微软雅黑" w:eastAsia="微软雅黑" w:cs="微软雅黑"/>
          <w:b/>
          <w:bCs/>
          <w:spacing w:val="-1"/>
          <w:sz w:val="28"/>
          <w:szCs w:val="28"/>
        </w:rPr>
        <w:t>表、利润表、现</w:t>
      </w:r>
      <w:r>
        <w:rPr>
          <w:rFonts w:ascii="微软雅黑" w:hAnsi="微软雅黑" w:eastAsia="微软雅黑" w:cs="微软雅黑"/>
          <w:b/>
          <w:bCs/>
          <w:sz w:val="28"/>
          <w:szCs w:val="28"/>
        </w:rPr>
        <w:t>金流量表及其附注（以下称“</w:t>
      </w:r>
      <w:r>
        <w:rPr>
          <w:rFonts w:ascii="微软雅黑" w:hAnsi="微软雅黑" w:eastAsia="微软雅黑" w:cs="微软雅黑"/>
          <w:b/>
          <w:bCs/>
          <w:spacing w:val="-52"/>
          <w:sz w:val="28"/>
          <w:szCs w:val="28"/>
        </w:rPr>
        <w:t xml:space="preserve"> </w:t>
      </w:r>
      <w:r>
        <w:rPr>
          <w:rFonts w:ascii="微软雅黑" w:hAnsi="微软雅黑" w:eastAsia="微软雅黑" w:cs="微软雅黑"/>
          <w:b/>
          <w:bCs/>
          <w:sz w:val="28"/>
          <w:szCs w:val="28"/>
        </w:rPr>
        <w:t>三表一注</w:t>
      </w:r>
      <w:r>
        <w:rPr>
          <w:rFonts w:ascii="微软雅黑" w:hAnsi="微软雅黑" w:eastAsia="微软雅黑" w:cs="微软雅黑"/>
          <w:b/>
          <w:bCs/>
          <w:spacing w:val="-43"/>
          <w:sz w:val="28"/>
          <w:szCs w:val="28"/>
        </w:rPr>
        <w:t xml:space="preserve"> </w:t>
      </w:r>
      <w:r>
        <w:rPr>
          <w:rFonts w:ascii="微软雅黑" w:hAnsi="微软雅黑" w:eastAsia="微软雅黑" w:cs="微软雅黑"/>
          <w:b/>
          <w:bCs/>
          <w:sz w:val="28"/>
          <w:szCs w:val="28"/>
        </w:rPr>
        <w:t>”）)；</w:t>
      </w:r>
      <w:r>
        <w:rPr>
          <w:rFonts w:ascii="微软雅黑" w:hAnsi="微软雅黑" w:eastAsia="微软雅黑" w:cs="微软雅黑"/>
          <w:b/>
          <w:bCs/>
          <w:spacing w:val="-44"/>
          <w:sz w:val="28"/>
          <w:szCs w:val="28"/>
        </w:rPr>
        <w:t xml:space="preserve"> </w:t>
      </w:r>
      <w:r>
        <w:rPr>
          <w:rFonts w:ascii="微软雅黑" w:hAnsi="微软雅黑" w:eastAsia="微软雅黑" w:cs="微软雅黑"/>
          <w:b/>
          <w:bCs/>
          <w:sz w:val="28"/>
          <w:szCs w:val="28"/>
        </w:rPr>
        <w:t>供应商是其他组织或者自然人</w:t>
      </w:r>
      <w:r>
        <w:rPr>
          <w:rFonts w:ascii="微软雅黑" w:hAnsi="微软雅黑" w:eastAsia="微软雅黑" w:cs="微软雅黑"/>
          <w:b/>
          <w:bCs/>
          <w:spacing w:val="6"/>
          <w:sz w:val="28"/>
          <w:szCs w:val="28"/>
        </w:rPr>
        <w:t>的，</w:t>
      </w:r>
      <w:r>
        <w:rPr>
          <w:rFonts w:ascii="微软雅黑" w:hAnsi="微软雅黑" w:eastAsia="微软雅黑" w:cs="微软雅黑"/>
          <w:b/>
          <w:bCs/>
          <w:spacing w:val="-48"/>
          <w:sz w:val="28"/>
          <w:szCs w:val="28"/>
        </w:rPr>
        <w:t xml:space="preserve"> </w:t>
      </w:r>
      <w:r>
        <w:rPr>
          <w:rFonts w:ascii="微软雅黑" w:hAnsi="微软雅黑" w:eastAsia="微软雅黑" w:cs="微软雅黑"/>
          <w:b/>
          <w:bCs/>
          <w:spacing w:val="6"/>
          <w:sz w:val="28"/>
          <w:szCs w:val="28"/>
        </w:rPr>
        <w:t>应提供</w:t>
      </w:r>
      <w:r>
        <w:rPr>
          <w:rFonts w:hint="eastAsia" w:ascii="微软雅黑" w:hAnsi="微软雅黑" w:eastAsia="微软雅黑" w:cs="微软雅黑"/>
          <w:b/>
          <w:bCs/>
          <w:spacing w:val="6"/>
          <w:sz w:val="28"/>
          <w:szCs w:val="28"/>
          <w:lang w:val="en-US" w:eastAsia="zh-CN"/>
        </w:rPr>
        <w:t>备案赋码</w:t>
      </w:r>
      <w:r>
        <w:rPr>
          <w:rFonts w:ascii="微软雅黑" w:hAnsi="微软雅黑" w:eastAsia="微软雅黑" w:cs="微软雅黑"/>
          <w:b/>
          <w:bCs/>
          <w:spacing w:val="6"/>
          <w:sz w:val="28"/>
          <w:szCs w:val="28"/>
        </w:rPr>
        <w:t>的财务报告（含第三方审计机构评估的财务报告</w:t>
      </w:r>
      <w:r>
        <w:rPr>
          <w:rFonts w:ascii="微软雅黑" w:hAnsi="微软雅黑" w:eastAsia="微软雅黑" w:cs="微软雅黑"/>
          <w:b/>
          <w:bCs/>
          <w:spacing w:val="-7"/>
          <w:sz w:val="28"/>
          <w:szCs w:val="28"/>
        </w:rPr>
        <w:t>）（</w:t>
      </w:r>
      <w:r>
        <w:rPr>
          <w:rFonts w:ascii="微软雅黑" w:hAnsi="微软雅黑" w:eastAsia="微软雅黑" w:cs="微软雅黑"/>
          <w:b/>
          <w:bCs/>
          <w:spacing w:val="6"/>
          <w:sz w:val="28"/>
          <w:szCs w:val="28"/>
        </w:rPr>
        <w:t>包括</w:t>
      </w:r>
      <w:r>
        <w:rPr>
          <w:rFonts w:ascii="微软雅黑" w:hAnsi="微软雅黑" w:eastAsia="微软雅黑" w:cs="微软雅黑"/>
          <w:b/>
          <w:bCs/>
          <w:spacing w:val="-6"/>
          <w:sz w:val="28"/>
          <w:szCs w:val="28"/>
        </w:rPr>
        <w:t>“</w:t>
      </w:r>
      <w:r>
        <w:rPr>
          <w:rFonts w:ascii="微软雅黑" w:hAnsi="微软雅黑" w:eastAsia="微软雅黑" w:cs="微软雅黑"/>
          <w:b/>
          <w:bCs/>
          <w:spacing w:val="-20"/>
          <w:sz w:val="28"/>
          <w:szCs w:val="28"/>
        </w:rPr>
        <w:t xml:space="preserve"> </w:t>
      </w:r>
      <w:r>
        <w:rPr>
          <w:rFonts w:ascii="微软雅黑" w:hAnsi="微软雅黑" w:eastAsia="微软雅黑" w:cs="微软雅黑"/>
          <w:b/>
          <w:bCs/>
          <w:spacing w:val="-6"/>
          <w:sz w:val="28"/>
          <w:szCs w:val="28"/>
        </w:rPr>
        <w:t>四表一注</w:t>
      </w:r>
      <w:r>
        <w:rPr>
          <w:rFonts w:ascii="微软雅黑" w:hAnsi="微软雅黑" w:eastAsia="微软雅黑" w:cs="微软雅黑"/>
          <w:b/>
          <w:bCs/>
          <w:spacing w:val="-45"/>
          <w:sz w:val="28"/>
          <w:szCs w:val="28"/>
        </w:rPr>
        <w:t xml:space="preserve"> </w:t>
      </w:r>
      <w:r>
        <w:rPr>
          <w:rFonts w:ascii="微软雅黑" w:hAnsi="微软雅黑" w:eastAsia="微软雅黑" w:cs="微软雅黑"/>
          <w:b/>
          <w:bCs/>
          <w:spacing w:val="-6"/>
          <w:sz w:val="28"/>
          <w:szCs w:val="28"/>
        </w:rPr>
        <w:t>”、“</w:t>
      </w:r>
      <w:r>
        <w:rPr>
          <w:rFonts w:ascii="微软雅黑" w:hAnsi="微软雅黑" w:eastAsia="微软雅黑" w:cs="微软雅黑"/>
          <w:b/>
          <w:bCs/>
          <w:spacing w:val="-56"/>
          <w:sz w:val="28"/>
          <w:szCs w:val="28"/>
        </w:rPr>
        <w:t xml:space="preserve"> </w:t>
      </w:r>
      <w:r>
        <w:rPr>
          <w:rFonts w:ascii="微软雅黑" w:hAnsi="微软雅黑" w:eastAsia="微软雅黑" w:cs="微软雅黑"/>
          <w:b/>
          <w:bCs/>
          <w:spacing w:val="-6"/>
          <w:sz w:val="28"/>
          <w:szCs w:val="28"/>
        </w:rPr>
        <w:t>三表一注”)或者银行出具的资信证明]；</w:t>
      </w:r>
      <w:r>
        <w:rPr>
          <w:rFonts w:ascii="微软雅黑" w:hAnsi="微软雅黑" w:eastAsia="微软雅黑" w:cs="微软雅黑"/>
          <w:b/>
          <w:bCs/>
          <w:spacing w:val="-45"/>
          <w:sz w:val="28"/>
          <w:szCs w:val="28"/>
        </w:rPr>
        <w:t xml:space="preserve"> </w:t>
      </w:r>
      <w:r>
        <w:rPr>
          <w:rFonts w:ascii="微软雅黑" w:hAnsi="微软雅黑" w:eastAsia="微软雅黑" w:cs="微软雅黑"/>
          <w:b/>
          <w:bCs/>
          <w:spacing w:val="-6"/>
          <w:sz w:val="28"/>
          <w:szCs w:val="28"/>
        </w:rPr>
        <w:t>如是</w:t>
      </w:r>
      <w:r>
        <w:rPr>
          <w:rFonts w:hint="eastAsia" w:ascii="微软雅黑" w:hAnsi="微软雅黑" w:eastAsia="微软雅黑" w:cs="微软雅黑"/>
          <w:b/>
          <w:bCs/>
          <w:spacing w:val="-6"/>
          <w:sz w:val="28"/>
          <w:szCs w:val="28"/>
          <w:lang w:val="en-US" w:eastAsia="en-US"/>
        </w:rPr>
        <w:t>202</w:t>
      </w:r>
      <w:r>
        <w:rPr>
          <w:rFonts w:hint="eastAsia" w:ascii="微软雅黑" w:hAnsi="微软雅黑" w:eastAsia="微软雅黑" w:cs="微软雅黑"/>
          <w:b/>
          <w:bCs/>
          <w:spacing w:val="-6"/>
          <w:sz w:val="28"/>
          <w:szCs w:val="28"/>
          <w:lang w:val="en-US" w:eastAsia="zh-CN"/>
        </w:rPr>
        <w:t>4</w:t>
      </w:r>
      <w:r>
        <w:rPr>
          <w:rFonts w:hint="eastAsia" w:ascii="微软雅黑" w:hAnsi="微软雅黑" w:eastAsia="微软雅黑" w:cs="微软雅黑"/>
          <w:b/>
          <w:bCs/>
          <w:spacing w:val="-6"/>
          <w:sz w:val="28"/>
          <w:szCs w:val="28"/>
          <w:lang w:val="en-US" w:eastAsia="en-US"/>
        </w:rPr>
        <w:t>年新成立</w:t>
      </w:r>
      <w:r>
        <w:rPr>
          <w:rFonts w:hint="eastAsia" w:ascii="微软雅黑" w:hAnsi="微软雅黑" w:eastAsia="微软雅黑" w:cs="微软雅黑"/>
          <w:b/>
          <w:bCs/>
          <w:spacing w:val="-6"/>
          <w:sz w:val="28"/>
          <w:szCs w:val="28"/>
          <w:lang w:val="en-US" w:eastAsia="zh-CN"/>
        </w:rPr>
        <w:t>未满一年</w:t>
      </w:r>
      <w:r>
        <w:rPr>
          <w:rFonts w:hint="eastAsia" w:ascii="微软雅黑" w:hAnsi="微软雅黑" w:eastAsia="微软雅黑" w:cs="微软雅黑"/>
          <w:b/>
          <w:bCs/>
          <w:spacing w:val="-6"/>
          <w:sz w:val="28"/>
          <w:szCs w:val="28"/>
          <w:lang w:val="en-US" w:eastAsia="en-US"/>
        </w:rPr>
        <w:t>企业</w:t>
      </w:r>
      <w:r>
        <w:rPr>
          <w:rFonts w:ascii="微软雅黑" w:hAnsi="微软雅黑" w:eastAsia="微软雅黑" w:cs="微软雅黑"/>
          <w:b/>
          <w:bCs/>
          <w:spacing w:val="-2"/>
          <w:sz w:val="28"/>
          <w:szCs w:val="28"/>
        </w:rPr>
        <w:t>，只需提供从取得营业执照起的基本开户银行出具的资信证明）</w:t>
      </w:r>
    </w:p>
    <w:p w14:paraId="0ED2984E">
      <w:pPr>
        <w:pStyle w:val="2"/>
        <w:spacing w:line="383" w:lineRule="auto"/>
      </w:pPr>
    </w:p>
    <w:p w14:paraId="39545AF4">
      <w:pPr>
        <w:spacing w:before="104" w:line="420" w:lineRule="auto"/>
        <w:ind w:left="4718" w:right="89" w:firstLine="2391"/>
        <w:rPr>
          <w:rFonts w:ascii="微软雅黑" w:hAnsi="微软雅黑" w:eastAsia="微软雅黑" w:cs="微软雅黑"/>
          <w:spacing w:val="-7"/>
          <w:sz w:val="24"/>
          <w:szCs w:val="24"/>
        </w:rPr>
      </w:pPr>
    </w:p>
    <w:p w14:paraId="2254070D">
      <w:pPr>
        <w:spacing w:before="104" w:line="420" w:lineRule="auto"/>
        <w:ind w:left="4718" w:right="89" w:firstLine="2391"/>
        <w:rPr>
          <w:rFonts w:ascii="微软雅黑" w:hAnsi="微软雅黑" w:eastAsia="微软雅黑" w:cs="微软雅黑"/>
          <w:spacing w:val="-7"/>
          <w:sz w:val="24"/>
          <w:szCs w:val="24"/>
        </w:rPr>
      </w:pPr>
    </w:p>
    <w:p w14:paraId="3A454C46">
      <w:pPr>
        <w:spacing w:before="104" w:line="420" w:lineRule="auto"/>
        <w:ind w:left="4718" w:right="89" w:firstLine="2391"/>
        <w:rPr>
          <w:rFonts w:ascii="微软雅黑" w:hAnsi="微软雅黑" w:eastAsia="微软雅黑" w:cs="微软雅黑"/>
          <w:spacing w:val="-7"/>
          <w:sz w:val="24"/>
          <w:szCs w:val="24"/>
        </w:rPr>
      </w:pPr>
    </w:p>
    <w:p w14:paraId="0F0B0519">
      <w:pPr>
        <w:spacing w:before="104" w:line="420" w:lineRule="auto"/>
        <w:ind w:left="4718" w:right="89" w:firstLine="2391"/>
        <w:rPr>
          <w:rFonts w:ascii="微软雅黑" w:hAnsi="微软雅黑" w:eastAsia="微软雅黑" w:cs="微软雅黑"/>
          <w:spacing w:val="-7"/>
          <w:sz w:val="24"/>
          <w:szCs w:val="24"/>
        </w:rPr>
      </w:pPr>
    </w:p>
    <w:p w14:paraId="33F62968">
      <w:pPr>
        <w:spacing w:before="104" w:line="420" w:lineRule="auto"/>
        <w:ind w:left="4718" w:right="89" w:firstLine="2391"/>
        <w:rPr>
          <w:rFonts w:ascii="微软雅黑" w:hAnsi="微软雅黑" w:eastAsia="微软雅黑" w:cs="微软雅黑"/>
          <w:spacing w:val="-7"/>
          <w:sz w:val="24"/>
          <w:szCs w:val="24"/>
        </w:rPr>
      </w:pPr>
    </w:p>
    <w:p w14:paraId="083282C2">
      <w:pPr>
        <w:spacing w:before="104" w:line="420" w:lineRule="auto"/>
        <w:ind w:left="4718" w:right="89" w:firstLine="2391"/>
        <w:rPr>
          <w:rFonts w:ascii="微软雅黑" w:hAnsi="微软雅黑" w:eastAsia="微软雅黑" w:cs="微软雅黑"/>
          <w:spacing w:val="-7"/>
          <w:sz w:val="24"/>
          <w:szCs w:val="24"/>
        </w:rPr>
      </w:pPr>
    </w:p>
    <w:p w14:paraId="31463723">
      <w:pPr>
        <w:spacing w:before="104" w:line="420" w:lineRule="auto"/>
        <w:ind w:left="4718" w:right="89" w:firstLine="2391"/>
        <w:rPr>
          <w:rFonts w:ascii="微软雅黑" w:hAnsi="微软雅黑" w:eastAsia="微软雅黑" w:cs="微软雅黑"/>
          <w:spacing w:val="-7"/>
          <w:sz w:val="24"/>
          <w:szCs w:val="24"/>
        </w:rPr>
      </w:pPr>
    </w:p>
    <w:p w14:paraId="7BBA29D8">
      <w:pPr>
        <w:spacing w:before="104" w:line="420" w:lineRule="auto"/>
        <w:ind w:left="4718" w:right="89" w:firstLine="2391"/>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法定代表人或其授权委托人（签字或盖章）：</w:t>
      </w:r>
    </w:p>
    <w:p w14:paraId="06ECDED5">
      <w:pPr>
        <w:spacing w:before="12" w:line="188" w:lineRule="auto"/>
        <w:jc w:val="right"/>
        <w:rPr>
          <w:rFonts w:ascii="微软雅黑" w:hAnsi="微软雅黑" w:eastAsia="微软雅黑" w:cs="微软雅黑"/>
          <w:sz w:val="24"/>
          <w:szCs w:val="24"/>
        </w:rPr>
      </w:pPr>
      <w:r>
        <w:rPr>
          <w:rFonts w:ascii="微软雅黑" w:hAnsi="微软雅黑" w:eastAsia="微软雅黑" w:cs="微软雅黑"/>
          <w:spacing w:val="-19"/>
          <w:sz w:val="24"/>
          <w:szCs w:val="24"/>
        </w:rPr>
        <w:t>年</w:t>
      </w:r>
      <w:r>
        <w:rPr>
          <w:rFonts w:ascii="微软雅黑" w:hAnsi="微软雅黑" w:eastAsia="微软雅黑" w:cs="微软雅黑"/>
          <w:spacing w:val="7"/>
          <w:sz w:val="24"/>
          <w:szCs w:val="24"/>
        </w:rPr>
        <w:t xml:space="preserve">     </w:t>
      </w:r>
      <w:r>
        <w:rPr>
          <w:rFonts w:ascii="微软雅黑" w:hAnsi="微软雅黑" w:eastAsia="微软雅黑" w:cs="微软雅黑"/>
          <w:spacing w:val="-19"/>
          <w:sz w:val="24"/>
          <w:szCs w:val="24"/>
        </w:rPr>
        <w:t>月       日</w:t>
      </w:r>
    </w:p>
    <w:p w14:paraId="3AB589CC">
      <w:pPr>
        <w:spacing w:line="188" w:lineRule="auto"/>
        <w:rPr>
          <w:rFonts w:ascii="微软雅黑" w:hAnsi="微软雅黑" w:eastAsia="微软雅黑" w:cs="微软雅黑"/>
          <w:sz w:val="24"/>
          <w:szCs w:val="24"/>
        </w:rPr>
        <w:sectPr>
          <w:footerReference r:id="rId25" w:type="default"/>
          <w:pgSz w:w="11905" w:h="16839"/>
          <w:pgMar w:top="1431" w:right="1165" w:bottom="1333" w:left="1208" w:header="0" w:footer="1084" w:gutter="0"/>
          <w:pgNumType w:fmt="decimal"/>
          <w:cols w:space="720" w:num="1"/>
        </w:sectPr>
      </w:pPr>
    </w:p>
    <w:p w14:paraId="5D51B177">
      <w:pPr>
        <w:spacing w:line="240" w:lineRule="auto"/>
        <w:rPr>
          <w:rFonts w:ascii="微软雅黑" w:hAnsi="微软雅黑" w:eastAsia="微软雅黑" w:cs="微软雅黑"/>
          <w:b/>
          <w:bCs/>
          <w:spacing w:val="-1"/>
          <w:sz w:val="28"/>
          <w:szCs w:val="28"/>
        </w:rPr>
      </w:pPr>
      <w:r>
        <w:rPr>
          <w:rFonts w:ascii="微软雅黑" w:hAnsi="微软雅黑" w:eastAsia="微软雅黑" w:cs="微软雅黑"/>
          <w:b/>
          <w:bCs/>
          <w:spacing w:val="-1"/>
          <w:sz w:val="28"/>
          <w:szCs w:val="28"/>
        </w:rPr>
        <w:t>八、</w:t>
      </w:r>
      <w:r>
        <w:rPr>
          <w:rFonts w:hint="eastAsia" w:ascii="微软雅黑" w:hAnsi="微软雅黑" w:eastAsia="微软雅黑" w:cs="微软雅黑"/>
          <w:b/>
          <w:bCs/>
          <w:spacing w:val="-1"/>
          <w:sz w:val="28"/>
          <w:szCs w:val="28"/>
          <w:lang w:val="en-US" w:eastAsia="en-US"/>
        </w:rPr>
        <w:t>有依法缴纳税收和社会保障资金的良好记录：提供税务机关出具近三个月的完税证明</w:t>
      </w:r>
      <w:r>
        <w:rPr>
          <w:rFonts w:hint="eastAsia" w:ascii="微软雅黑" w:hAnsi="微软雅黑" w:eastAsia="微软雅黑" w:cs="微软雅黑"/>
          <w:b/>
          <w:bCs/>
          <w:spacing w:val="-1"/>
          <w:sz w:val="28"/>
          <w:szCs w:val="28"/>
          <w:lang w:val="en-US" w:eastAsia="zh-CN"/>
        </w:rPr>
        <w:t>或无欠税证明</w:t>
      </w:r>
      <w:r>
        <w:rPr>
          <w:rFonts w:hint="eastAsia" w:ascii="微软雅黑" w:hAnsi="微软雅黑" w:eastAsia="微软雅黑" w:cs="微软雅黑"/>
          <w:b/>
          <w:bCs/>
          <w:spacing w:val="-1"/>
          <w:sz w:val="28"/>
          <w:szCs w:val="28"/>
          <w:lang w:val="en-US" w:eastAsia="en-US"/>
        </w:rPr>
        <w:t>（新成立不足3个月的公司按实际发生提供，成立时间超过 3 个月的零申报的需提供依法报税资料），注：以完税证明税款所属日期为准，代缴税的完税证明不作为税务缴费凭证（如社保缴税等），如依法免税的，应提供相应文件证明；提供近段时间内指本单位连续三个月的缴纳社保证明材料（社保证明材料须是社保局出具的缴纳证明或社保系统导出的缴纳汇总凭证，新成立的公司按实际发生提供，如依法不需要缴纳社会保障资金的，应提供相应文件证明）；</w:t>
      </w:r>
    </w:p>
    <w:p w14:paraId="793DFDAA">
      <w:pPr>
        <w:spacing w:before="33" w:line="420" w:lineRule="auto"/>
        <w:ind w:left="4689" w:right="53" w:firstLine="2391"/>
        <w:rPr>
          <w:rFonts w:ascii="微软雅黑" w:hAnsi="微软雅黑" w:eastAsia="微软雅黑" w:cs="微软雅黑"/>
          <w:spacing w:val="-7"/>
          <w:sz w:val="24"/>
          <w:szCs w:val="24"/>
        </w:rPr>
      </w:pPr>
    </w:p>
    <w:p w14:paraId="1C2EF965">
      <w:pPr>
        <w:spacing w:before="33" w:line="420" w:lineRule="auto"/>
        <w:ind w:left="4689" w:right="53" w:firstLine="2391"/>
        <w:rPr>
          <w:rFonts w:ascii="微软雅黑" w:hAnsi="微软雅黑" w:eastAsia="微软雅黑" w:cs="微软雅黑"/>
          <w:spacing w:val="-7"/>
          <w:sz w:val="24"/>
          <w:szCs w:val="24"/>
        </w:rPr>
      </w:pPr>
    </w:p>
    <w:p w14:paraId="6C0B73A4">
      <w:pPr>
        <w:spacing w:before="33" w:line="420" w:lineRule="auto"/>
        <w:ind w:left="4689" w:right="53" w:firstLine="2391"/>
        <w:rPr>
          <w:rFonts w:ascii="微软雅黑" w:hAnsi="微软雅黑" w:eastAsia="微软雅黑" w:cs="微软雅黑"/>
          <w:spacing w:val="-7"/>
          <w:sz w:val="24"/>
          <w:szCs w:val="24"/>
        </w:rPr>
      </w:pPr>
    </w:p>
    <w:p w14:paraId="21B04C2F">
      <w:pPr>
        <w:spacing w:before="33" w:line="420" w:lineRule="auto"/>
        <w:ind w:left="4689" w:right="53" w:firstLine="2391"/>
        <w:rPr>
          <w:rFonts w:ascii="微软雅黑" w:hAnsi="微软雅黑" w:eastAsia="微软雅黑" w:cs="微软雅黑"/>
          <w:spacing w:val="-7"/>
          <w:sz w:val="24"/>
          <w:szCs w:val="24"/>
        </w:rPr>
      </w:pPr>
    </w:p>
    <w:p w14:paraId="2CC71C9D">
      <w:pPr>
        <w:spacing w:before="33" w:line="420" w:lineRule="auto"/>
        <w:ind w:left="4689" w:right="53" w:firstLine="2391"/>
        <w:rPr>
          <w:rFonts w:ascii="微软雅黑" w:hAnsi="微软雅黑" w:eastAsia="微软雅黑" w:cs="微软雅黑"/>
          <w:spacing w:val="-7"/>
          <w:sz w:val="24"/>
          <w:szCs w:val="24"/>
        </w:rPr>
      </w:pPr>
    </w:p>
    <w:p w14:paraId="7DF2D09B">
      <w:pPr>
        <w:spacing w:before="33" w:line="420" w:lineRule="auto"/>
        <w:ind w:left="4689" w:right="53" w:firstLine="2391"/>
        <w:rPr>
          <w:rFonts w:ascii="微软雅黑" w:hAnsi="微软雅黑" w:eastAsia="微软雅黑" w:cs="微软雅黑"/>
          <w:spacing w:val="-7"/>
          <w:sz w:val="24"/>
          <w:szCs w:val="24"/>
        </w:rPr>
      </w:pPr>
    </w:p>
    <w:p w14:paraId="2ACCBE25">
      <w:pPr>
        <w:spacing w:before="33" w:line="420" w:lineRule="auto"/>
        <w:ind w:left="4689" w:right="53" w:firstLine="2391"/>
        <w:rPr>
          <w:rFonts w:ascii="微软雅黑" w:hAnsi="微软雅黑" w:eastAsia="微软雅黑" w:cs="微软雅黑"/>
          <w:spacing w:val="-7"/>
          <w:sz w:val="24"/>
          <w:szCs w:val="24"/>
        </w:rPr>
      </w:pPr>
    </w:p>
    <w:p w14:paraId="2A797D16">
      <w:pPr>
        <w:spacing w:before="33" w:line="420" w:lineRule="auto"/>
        <w:ind w:left="4689" w:right="53" w:firstLine="2391"/>
        <w:rPr>
          <w:rFonts w:ascii="微软雅黑" w:hAnsi="微软雅黑" w:eastAsia="微软雅黑" w:cs="微软雅黑"/>
          <w:spacing w:val="-7"/>
          <w:sz w:val="24"/>
          <w:szCs w:val="24"/>
        </w:rPr>
      </w:pPr>
    </w:p>
    <w:p w14:paraId="774E2568">
      <w:pPr>
        <w:spacing w:before="33" w:line="420" w:lineRule="auto"/>
        <w:ind w:left="4689" w:right="53" w:firstLine="2391"/>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法定代表人或其授权委托人（签字或盖章）：</w:t>
      </w:r>
    </w:p>
    <w:p w14:paraId="44E0B601">
      <w:pPr>
        <w:spacing w:before="12" w:line="188" w:lineRule="auto"/>
        <w:jc w:val="right"/>
        <w:rPr>
          <w:rFonts w:ascii="微软雅黑" w:hAnsi="微软雅黑" w:eastAsia="微软雅黑" w:cs="微软雅黑"/>
          <w:sz w:val="24"/>
          <w:szCs w:val="24"/>
        </w:rPr>
        <w:sectPr>
          <w:footerReference r:id="rId26" w:type="default"/>
          <w:pgSz w:w="11905" w:h="16839"/>
          <w:pgMar w:top="1308" w:right="1201" w:bottom="1333" w:left="1236" w:header="0" w:footer="1084" w:gutter="0"/>
          <w:pgNumType w:fmt="decimal"/>
          <w:cols w:space="720" w:num="1"/>
        </w:sectPr>
      </w:pPr>
      <w:r>
        <w:rPr>
          <w:rFonts w:ascii="微软雅黑" w:hAnsi="微软雅黑" w:eastAsia="微软雅黑" w:cs="微软雅黑"/>
          <w:spacing w:val="-19"/>
          <w:sz w:val="24"/>
          <w:szCs w:val="24"/>
        </w:rPr>
        <w:t>年</w:t>
      </w:r>
      <w:r>
        <w:rPr>
          <w:rFonts w:ascii="微软雅黑" w:hAnsi="微软雅黑" w:eastAsia="微软雅黑" w:cs="微软雅黑"/>
          <w:spacing w:val="7"/>
          <w:sz w:val="24"/>
          <w:szCs w:val="24"/>
        </w:rPr>
        <w:t xml:space="preserve">     </w:t>
      </w:r>
      <w:r>
        <w:rPr>
          <w:rFonts w:ascii="微软雅黑" w:hAnsi="微软雅黑" w:eastAsia="微软雅黑" w:cs="微软雅黑"/>
          <w:spacing w:val="-19"/>
          <w:sz w:val="24"/>
          <w:szCs w:val="24"/>
        </w:rPr>
        <w:t>月       日</w:t>
      </w:r>
    </w:p>
    <w:p w14:paraId="3BA432E9">
      <w:pPr>
        <w:spacing w:before="120" w:line="188" w:lineRule="auto"/>
        <w:ind w:left="13"/>
        <w:rPr>
          <w:rFonts w:ascii="微软雅黑" w:hAnsi="微软雅黑" w:eastAsia="微软雅黑" w:cs="微软雅黑"/>
          <w:sz w:val="28"/>
          <w:szCs w:val="28"/>
        </w:rPr>
      </w:pPr>
      <w:r>
        <w:rPr>
          <w:rFonts w:ascii="微软雅黑" w:hAnsi="微软雅黑" w:eastAsia="微软雅黑" w:cs="微软雅黑"/>
          <w:b/>
          <w:bCs/>
          <w:spacing w:val="-6"/>
          <w:sz w:val="28"/>
          <w:szCs w:val="28"/>
        </w:rPr>
        <w:t xml:space="preserve">九、提供提供参加政府采购活动前三年内， </w:t>
      </w:r>
      <w:r>
        <w:rPr>
          <w:rFonts w:ascii="微软雅黑" w:hAnsi="微软雅黑" w:eastAsia="微软雅黑" w:cs="微软雅黑"/>
          <w:b/>
          <w:bCs/>
          <w:spacing w:val="-7"/>
          <w:sz w:val="28"/>
          <w:szCs w:val="28"/>
        </w:rPr>
        <w:t xml:space="preserve"> 在经营活动中没有重大违法记录的</w:t>
      </w:r>
    </w:p>
    <w:p w14:paraId="0A80468B">
      <w:pPr>
        <w:spacing w:before="351" w:line="187" w:lineRule="auto"/>
        <w:ind w:left="4198"/>
        <w:rPr>
          <w:rFonts w:ascii="微软雅黑" w:hAnsi="微软雅黑" w:eastAsia="微软雅黑" w:cs="微软雅黑"/>
          <w:sz w:val="28"/>
          <w:szCs w:val="28"/>
        </w:rPr>
      </w:pPr>
      <w:r>
        <w:rPr>
          <w:rFonts w:ascii="微软雅黑" w:hAnsi="微软雅黑" w:eastAsia="微软雅黑" w:cs="微软雅黑"/>
          <w:b/>
          <w:bCs/>
          <w:spacing w:val="-6"/>
          <w:sz w:val="28"/>
          <w:szCs w:val="28"/>
        </w:rPr>
        <w:t>书面声明</w:t>
      </w:r>
    </w:p>
    <w:p w14:paraId="3F43603B">
      <w:pPr>
        <w:spacing w:before="292" w:line="330" w:lineRule="auto"/>
        <w:ind w:left="69" w:right="315" w:firstLine="464"/>
        <w:rPr>
          <w:rFonts w:ascii="微软雅黑" w:hAnsi="微软雅黑" w:eastAsia="微软雅黑" w:cs="微软雅黑"/>
          <w:sz w:val="24"/>
          <w:szCs w:val="24"/>
        </w:rPr>
      </w:pPr>
      <w:r>
        <w:rPr>
          <w:rFonts w:ascii="微软雅黑" w:hAnsi="微软雅黑" w:eastAsia="微软雅黑" w:cs="微软雅黑"/>
          <w:sz w:val="24"/>
          <w:szCs w:val="24"/>
        </w:rPr>
        <w:t>我公司承诺在参加本次</w:t>
      </w:r>
      <w:r>
        <w:rPr>
          <w:rFonts w:ascii="微软雅黑" w:hAnsi="微软雅黑" w:eastAsia="微软雅黑" w:cs="微软雅黑"/>
          <w:sz w:val="24"/>
          <w:szCs w:val="24"/>
          <w:u w:val="single" w:color="auto"/>
        </w:rPr>
        <w:t xml:space="preserve">                          （项目编号、项目名称）</w:t>
      </w:r>
      <w:r>
        <w:rPr>
          <w:rFonts w:ascii="微软雅黑" w:hAnsi="微软雅黑" w:eastAsia="微软雅黑" w:cs="微软雅黑"/>
          <w:spacing w:val="-23"/>
          <w:sz w:val="24"/>
          <w:szCs w:val="24"/>
          <w:u w:val="single" w:color="auto"/>
        </w:rPr>
        <w:t xml:space="preserve"> </w:t>
      </w:r>
      <w:r>
        <w:rPr>
          <w:rFonts w:ascii="微软雅黑" w:hAnsi="微软雅黑" w:eastAsia="微软雅黑" w:cs="微软雅黑"/>
          <w:sz w:val="24"/>
          <w:szCs w:val="24"/>
        </w:rPr>
        <w:t xml:space="preserve">投标前三年内，无 </w:t>
      </w:r>
      <w:r>
        <w:rPr>
          <w:rFonts w:ascii="微软雅黑" w:hAnsi="微软雅黑" w:eastAsia="微软雅黑" w:cs="微软雅黑"/>
          <w:spacing w:val="-16"/>
          <w:sz w:val="24"/>
          <w:szCs w:val="24"/>
        </w:rPr>
        <w:t>以下行为：</w:t>
      </w:r>
    </w:p>
    <w:p w14:paraId="6FC4B968">
      <w:pPr>
        <w:spacing w:before="244" w:line="188" w:lineRule="auto"/>
        <w:ind w:left="532"/>
        <w:rPr>
          <w:rFonts w:ascii="微软雅黑" w:hAnsi="微软雅黑" w:eastAsia="微软雅黑" w:cs="微软雅黑"/>
          <w:sz w:val="24"/>
          <w:szCs w:val="24"/>
        </w:rPr>
      </w:pPr>
      <w:r>
        <w:rPr>
          <w:rFonts w:ascii="微软雅黑" w:hAnsi="微软雅黑" w:eastAsia="微软雅黑" w:cs="微软雅黑"/>
          <w:spacing w:val="-10"/>
          <w:sz w:val="24"/>
          <w:szCs w:val="24"/>
        </w:rPr>
        <w:t>重大违法行为；</w:t>
      </w:r>
    </w:p>
    <w:p w14:paraId="4C1427EE">
      <w:pPr>
        <w:pStyle w:val="2"/>
        <w:spacing w:line="380" w:lineRule="auto"/>
      </w:pPr>
    </w:p>
    <w:p w14:paraId="65E0AF4C">
      <w:pPr>
        <w:spacing w:before="104" w:line="188" w:lineRule="auto"/>
        <w:ind w:left="533"/>
        <w:rPr>
          <w:rFonts w:ascii="微软雅黑" w:hAnsi="微软雅黑" w:eastAsia="微软雅黑" w:cs="微软雅黑"/>
          <w:sz w:val="24"/>
          <w:szCs w:val="24"/>
        </w:rPr>
      </w:pPr>
      <w:r>
        <w:rPr>
          <w:rFonts w:ascii="微软雅黑" w:hAnsi="微软雅黑" w:eastAsia="微软雅黑" w:cs="微软雅黑"/>
          <w:spacing w:val="-10"/>
          <w:sz w:val="24"/>
          <w:szCs w:val="24"/>
        </w:rPr>
        <w:t>商业贿赂行为；</w:t>
      </w:r>
    </w:p>
    <w:p w14:paraId="148383A3">
      <w:pPr>
        <w:pStyle w:val="2"/>
        <w:spacing w:line="380" w:lineRule="auto"/>
      </w:pPr>
    </w:p>
    <w:p w14:paraId="09E4C164">
      <w:pPr>
        <w:spacing w:before="103" w:line="188" w:lineRule="auto"/>
        <w:ind w:left="525"/>
        <w:rPr>
          <w:rFonts w:ascii="微软雅黑" w:hAnsi="微软雅黑" w:eastAsia="微软雅黑" w:cs="微软雅黑"/>
          <w:sz w:val="24"/>
          <w:szCs w:val="24"/>
        </w:rPr>
      </w:pPr>
      <w:r>
        <w:rPr>
          <w:rFonts w:ascii="微软雅黑" w:hAnsi="微软雅黑" w:eastAsia="微软雅黑" w:cs="微软雅黑"/>
          <w:spacing w:val="-2"/>
          <w:sz w:val="24"/>
          <w:szCs w:val="24"/>
        </w:rPr>
        <w:t>政府采购法《第七十七条》，列入不良行为</w:t>
      </w:r>
      <w:r>
        <w:rPr>
          <w:rFonts w:ascii="微软雅黑" w:hAnsi="微软雅黑" w:eastAsia="微软雅黑" w:cs="微软雅黑"/>
          <w:spacing w:val="-3"/>
          <w:sz w:val="24"/>
          <w:szCs w:val="24"/>
        </w:rPr>
        <w:t>记录名单的各种行为；</w:t>
      </w:r>
    </w:p>
    <w:p w14:paraId="43D48E89">
      <w:pPr>
        <w:pStyle w:val="2"/>
        <w:spacing w:line="381" w:lineRule="auto"/>
      </w:pPr>
    </w:p>
    <w:p w14:paraId="41459CF8">
      <w:pPr>
        <w:spacing w:before="104" w:line="330" w:lineRule="auto"/>
        <w:ind w:left="75" w:right="315" w:firstLine="450"/>
        <w:rPr>
          <w:rFonts w:ascii="微软雅黑" w:hAnsi="微软雅黑" w:eastAsia="微软雅黑" w:cs="微软雅黑"/>
          <w:sz w:val="24"/>
          <w:szCs w:val="24"/>
        </w:rPr>
      </w:pPr>
      <w:r>
        <w:rPr>
          <w:rFonts w:ascii="微软雅黑" w:hAnsi="微软雅黑" w:eastAsia="微软雅黑" w:cs="微软雅黑"/>
          <w:spacing w:val="-1"/>
          <w:sz w:val="24"/>
          <w:szCs w:val="24"/>
        </w:rPr>
        <w:t>如有上述行为，我公司及项目参与人员自愿放弃本次项目的投标、报价资格，若为预</w:t>
      </w:r>
      <w:r>
        <w:rPr>
          <w:rFonts w:ascii="微软雅黑" w:hAnsi="微软雅黑" w:eastAsia="微软雅黑" w:cs="微软雅黑"/>
          <w:spacing w:val="18"/>
          <w:sz w:val="24"/>
          <w:szCs w:val="24"/>
        </w:rPr>
        <w:t xml:space="preserve"> </w:t>
      </w:r>
      <w:r>
        <w:rPr>
          <w:rFonts w:ascii="微软雅黑" w:hAnsi="微软雅黑" w:eastAsia="微软雅黑" w:cs="微软雅黑"/>
          <w:spacing w:val="-4"/>
          <w:sz w:val="24"/>
          <w:szCs w:val="24"/>
        </w:rPr>
        <w:t>中标、成交人，也自愿放弃中标、成交资格。</w:t>
      </w:r>
    </w:p>
    <w:p w14:paraId="6DC60335">
      <w:pPr>
        <w:spacing w:before="103" w:line="184" w:lineRule="auto"/>
        <w:jc w:val="both"/>
        <w:rPr>
          <w:rFonts w:ascii="微软雅黑" w:hAnsi="微软雅黑" w:eastAsia="微软雅黑" w:cs="微软雅黑"/>
          <w:sz w:val="24"/>
          <w:szCs w:val="24"/>
        </w:rPr>
      </w:pPr>
      <w:r>
        <w:rPr>
          <w:rFonts w:ascii="微软雅黑" w:hAnsi="微软雅黑" w:eastAsia="微软雅黑" w:cs="微软雅黑"/>
          <w:spacing w:val="-3"/>
          <w:sz w:val="24"/>
          <w:szCs w:val="24"/>
        </w:rPr>
        <w:t>（重大违法记录，是指供应商因违法经营受到刑事处罚或者责</w:t>
      </w:r>
      <w:r>
        <w:rPr>
          <w:rFonts w:ascii="微软雅黑" w:hAnsi="微软雅黑" w:eastAsia="微软雅黑" w:cs="微软雅黑"/>
          <w:spacing w:val="-4"/>
          <w:sz w:val="24"/>
          <w:szCs w:val="24"/>
        </w:rPr>
        <w:t>令停产停业、吊销许可证或者</w:t>
      </w:r>
      <w:r>
        <w:rPr>
          <w:rFonts w:ascii="微软雅黑" w:hAnsi="微软雅黑" w:eastAsia="微软雅黑" w:cs="微软雅黑"/>
          <w:spacing w:val="-11"/>
          <w:sz w:val="24"/>
          <w:szCs w:val="24"/>
        </w:rPr>
        <w:t>执照、较大数额罚款等行政处罚。（根据财库〔2022〕3号文，“较大数额罚款”认定为200</w:t>
      </w:r>
      <w:r>
        <w:rPr>
          <w:rFonts w:ascii="微软雅黑" w:hAnsi="微软雅黑" w:eastAsia="微软雅黑" w:cs="微软雅黑"/>
          <w:spacing w:val="3"/>
          <w:sz w:val="24"/>
          <w:szCs w:val="24"/>
        </w:rPr>
        <w:t>万元以上的罚款，法律、行政法规以及国务院有关部</w:t>
      </w:r>
      <w:r>
        <w:rPr>
          <w:rFonts w:ascii="微软雅黑" w:hAnsi="微软雅黑" w:eastAsia="微软雅黑" w:cs="微软雅黑"/>
          <w:spacing w:val="2"/>
          <w:sz w:val="24"/>
          <w:szCs w:val="24"/>
        </w:rPr>
        <w:t>门明确规定相关领域“较大数额罚款”</w:t>
      </w:r>
    </w:p>
    <w:p w14:paraId="131549B4">
      <w:pPr>
        <w:spacing w:before="2" w:line="272" w:lineRule="auto"/>
        <w:ind w:right="5572"/>
        <w:rPr>
          <w:rFonts w:ascii="微软雅黑" w:hAnsi="微软雅黑" w:eastAsia="微软雅黑" w:cs="微软雅黑"/>
          <w:sz w:val="24"/>
          <w:szCs w:val="24"/>
        </w:rPr>
      </w:pPr>
      <w:r>
        <w:rPr>
          <w:rFonts w:ascii="微软雅黑" w:hAnsi="微软雅黑" w:eastAsia="微软雅黑" w:cs="微软雅黑"/>
          <w:spacing w:val="-9"/>
          <w:sz w:val="24"/>
          <w:szCs w:val="24"/>
        </w:rPr>
        <w:t>标准高于200万元的，从其规定</w:t>
      </w:r>
      <w:r>
        <w:rPr>
          <w:rFonts w:ascii="微软雅黑" w:hAnsi="微软雅黑" w:eastAsia="微软雅黑" w:cs="微软雅黑"/>
          <w:spacing w:val="-4"/>
          <w:sz w:val="24"/>
          <w:szCs w:val="24"/>
        </w:rPr>
        <w:t>））；</w:t>
      </w:r>
      <w:r>
        <w:rPr>
          <w:rFonts w:ascii="微软雅黑" w:hAnsi="微软雅黑" w:eastAsia="微软雅黑" w:cs="微软雅黑"/>
          <w:spacing w:val="-7"/>
          <w:sz w:val="24"/>
          <w:szCs w:val="24"/>
        </w:rPr>
        <w:t>投标人（单位公章</w:t>
      </w:r>
      <w:r>
        <w:rPr>
          <w:rFonts w:ascii="微软雅黑" w:hAnsi="微软雅黑" w:eastAsia="微软雅黑" w:cs="微软雅黑"/>
          <w:spacing w:val="-4"/>
          <w:sz w:val="24"/>
          <w:szCs w:val="24"/>
        </w:rPr>
        <w:t>）：</w:t>
      </w:r>
    </w:p>
    <w:p w14:paraId="7C5A5BFD">
      <w:pPr>
        <w:spacing w:before="170" w:line="367" w:lineRule="auto"/>
        <w:ind w:left="5" w:right="4973" w:firstLine="2"/>
        <w:rPr>
          <w:rFonts w:ascii="微软雅黑" w:hAnsi="微软雅黑" w:eastAsia="微软雅黑" w:cs="微软雅黑"/>
          <w:sz w:val="24"/>
          <w:szCs w:val="24"/>
        </w:rPr>
        <w:sectPr>
          <w:footerReference r:id="rId27" w:type="default"/>
          <w:pgSz w:w="11905" w:h="16839"/>
          <w:pgMar w:top="1431" w:right="965" w:bottom="1333" w:left="1234" w:header="0" w:footer="1084" w:gutter="0"/>
          <w:pgNumType w:fmt="decimal"/>
          <w:cols w:space="720" w:num="1"/>
        </w:sect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16"/>
          <w:sz w:val="24"/>
          <w:szCs w:val="24"/>
        </w:rPr>
        <w:t>年</w:t>
      </w:r>
      <w:r>
        <w:rPr>
          <w:rFonts w:hint="eastAsia" w:ascii="微软雅黑" w:hAnsi="微软雅黑" w:eastAsia="微软雅黑" w:cs="微软雅黑"/>
          <w:spacing w:val="-16"/>
          <w:sz w:val="24"/>
          <w:szCs w:val="24"/>
          <w:lang w:val="en-US" w:eastAsia="zh-CN"/>
        </w:rPr>
        <w:t xml:space="preserve">  </w:t>
      </w:r>
      <w:r>
        <w:rPr>
          <w:rFonts w:ascii="微软雅黑" w:hAnsi="微软雅黑" w:eastAsia="微软雅黑" w:cs="微软雅黑"/>
          <w:spacing w:val="-16"/>
          <w:sz w:val="24"/>
          <w:szCs w:val="24"/>
        </w:rPr>
        <w:t>月</w:t>
      </w:r>
      <w:r>
        <w:rPr>
          <w:rFonts w:hint="eastAsia" w:ascii="微软雅黑" w:hAnsi="微软雅黑" w:eastAsia="微软雅黑" w:cs="微软雅黑"/>
          <w:spacing w:val="-16"/>
          <w:sz w:val="24"/>
          <w:szCs w:val="24"/>
          <w:lang w:val="en-US" w:eastAsia="zh-CN"/>
        </w:rPr>
        <w:t xml:space="preserve">     </w:t>
      </w:r>
      <w:r>
        <w:rPr>
          <w:rFonts w:ascii="微软雅黑" w:hAnsi="微软雅黑" w:eastAsia="微软雅黑" w:cs="微软雅黑"/>
          <w:spacing w:val="-16"/>
          <w:sz w:val="24"/>
          <w:szCs w:val="24"/>
        </w:rPr>
        <w:t>日</w:t>
      </w:r>
    </w:p>
    <w:p w14:paraId="1B6B7F46">
      <w:pPr>
        <w:spacing w:before="120" w:line="188" w:lineRule="auto"/>
        <w:ind w:left="2661"/>
        <w:rPr>
          <w:rFonts w:ascii="微软雅黑" w:hAnsi="微软雅黑" w:eastAsia="微软雅黑" w:cs="微软雅黑"/>
          <w:sz w:val="28"/>
          <w:szCs w:val="28"/>
        </w:rPr>
      </w:pPr>
      <w:r>
        <w:rPr>
          <w:rFonts w:ascii="微软雅黑" w:hAnsi="微软雅黑" w:eastAsia="微软雅黑" w:cs="微软雅黑"/>
          <w:b/>
          <w:bCs/>
          <w:spacing w:val="-3"/>
          <w:sz w:val="28"/>
          <w:szCs w:val="28"/>
        </w:rPr>
        <w:t>十、投标保证金汇款凭证</w:t>
      </w:r>
    </w:p>
    <w:p w14:paraId="6FAC45E5">
      <w:pPr>
        <w:pStyle w:val="2"/>
        <w:spacing w:line="242" w:lineRule="auto"/>
      </w:pPr>
    </w:p>
    <w:p w14:paraId="43FBDDBA">
      <w:pPr>
        <w:pStyle w:val="2"/>
        <w:spacing w:line="243" w:lineRule="auto"/>
      </w:pPr>
    </w:p>
    <w:p w14:paraId="69DB80B1">
      <w:pPr>
        <w:spacing w:before="103" w:line="184" w:lineRule="auto"/>
        <w:ind w:left="1551"/>
        <w:rPr>
          <w:rFonts w:ascii="微软雅黑" w:hAnsi="微软雅黑" w:eastAsia="微软雅黑" w:cs="微软雅黑"/>
          <w:sz w:val="24"/>
          <w:szCs w:val="24"/>
        </w:rPr>
      </w:pPr>
      <w:r>
        <w:rPr>
          <w:rFonts w:ascii="微软雅黑" w:hAnsi="微软雅黑" w:eastAsia="微软雅黑" w:cs="微软雅黑"/>
          <w:b/>
          <w:bCs/>
          <w:spacing w:val="-2"/>
          <w:sz w:val="24"/>
          <w:szCs w:val="24"/>
        </w:rPr>
        <w:t>（投标保证金汇款凭证或保函，复印件加盖公章）</w:t>
      </w:r>
    </w:p>
    <w:p w14:paraId="6863EAD9">
      <w:pPr>
        <w:spacing w:line="184" w:lineRule="auto"/>
        <w:rPr>
          <w:rFonts w:ascii="微软雅黑" w:hAnsi="微软雅黑" w:eastAsia="微软雅黑" w:cs="微软雅黑"/>
          <w:sz w:val="24"/>
          <w:szCs w:val="24"/>
        </w:rPr>
        <w:sectPr>
          <w:footerReference r:id="rId28" w:type="default"/>
          <w:pgSz w:w="11905" w:h="16839"/>
          <w:pgMar w:top="1431" w:right="1785" w:bottom="1333" w:left="1785" w:header="0" w:footer="1084" w:gutter="0"/>
          <w:pgNumType w:fmt="decimal"/>
          <w:cols w:space="720" w:num="1"/>
        </w:sectPr>
      </w:pPr>
    </w:p>
    <w:p w14:paraId="6B4755E4">
      <w:pPr>
        <w:spacing w:before="57" w:line="187" w:lineRule="auto"/>
        <w:ind w:left="3334"/>
        <w:rPr>
          <w:rFonts w:ascii="微软雅黑" w:hAnsi="微软雅黑" w:eastAsia="微软雅黑" w:cs="微软雅黑"/>
          <w:sz w:val="28"/>
          <w:szCs w:val="28"/>
        </w:rPr>
      </w:pPr>
      <w:r>
        <w:rPr>
          <w:rFonts w:ascii="微软雅黑" w:hAnsi="微软雅黑" w:eastAsia="微软雅黑" w:cs="微软雅黑"/>
          <w:b/>
          <w:bCs/>
          <w:spacing w:val="-4"/>
          <w:sz w:val="28"/>
          <w:szCs w:val="28"/>
        </w:rPr>
        <w:t>十一、商务评分证明材料</w:t>
      </w:r>
    </w:p>
    <w:p w14:paraId="2CF838B8">
      <w:pPr>
        <w:spacing w:before="198" w:line="183" w:lineRule="auto"/>
        <w:ind w:left="2345"/>
        <w:rPr>
          <w:rFonts w:ascii="微软雅黑" w:hAnsi="微软雅黑" w:eastAsia="微软雅黑" w:cs="微软雅黑"/>
          <w:sz w:val="24"/>
          <w:szCs w:val="24"/>
        </w:rPr>
      </w:pPr>
      <w:r>
        <w:rPr>
          <w:rFonts w:ascii="微软雅黑" w:hAnsi="微软雅黑" w:eastAsia="微软雅黑" w:cs="微软雅黑"/>
          <w:spacing w:val="-2"/>
          <w:sz w:val="24"/>
          <w:szCs w:val="24"/>
        </w:rPr>
        <w:t>供应商根据商务部分评分要求填写（格式自拟）</w:t>
      </w:r>
    </w:p>
    <w:p w14:paraId="7E962DEB">
      <w:pPr>
        <w:pStyle w:val="2"/>
        <w:spacing w:line="356" w:lineRule="auto"/>
      </w:pPr>
    </w:p>
    <w:p w14:paraId="60A8A4C3">
      <w:pPr>
        <w:spacing w:before="120" w:line="188" w:lineRule="auto"/>
        <w:ind w:left="3474"/>
        <w:rPr>
          <w:rFonts w:ascii="微软雅黑" w:hAnsi="微软雅黑" w:eastAsia="微软雅黑" w:cs="微软雅黑"/>
          <w:sz w:val="28"/>
          <w:szCs w:val="28"/>
        </w:rPr>
      </w:pPr>
      <w:r>
        <w:rPr>
          <w:rFonts w:ascii="微软雅黑" w:hAnsi="微软雅黑" w:eastAsia="微软雅黑" w:cs="微软雅黑"/>
          <w:b/>
          <w:bCs/>
          <w:spacing w:val="-3"/>
          <w:sz w:val="28"/>
          <w:szCs w:val="28"/>
        </w:rPr>
        <w:t>十二、商务条款偏离表</w:t>
      </w:r>
    </w:p>
    <w:p w14:paraId="00B8C2A7">
      <w:pPr>
        <w:pStyle w:val="2"/>
        <w:spacing w:line="348" w:lineRule="auto"/>
      </w:pPr>
    </w:p>
    <w:p w14:paraId="08768FE8">
      <w:pPr>
        <w:spacing w:before="103" w:line="175" w:lineRule="auto"/>
        <w:ind w:left="363" w:right="8204"/>
        <w:rPr>
          <w:rFonts w:ascii="微软雅黑" w:hAnsi="微软雅黑" w:eastAsia="微软雅黑" w:cs="微软雅黑"/>
          <w:sz w:val="24"/>
          <w:szCs w:val="24"/>
        </w:rPr>
      </w:pPr>
      <w:r>
        <w:rPr>
          <w:rFonts w:ascii="微软雅黑" w:hAnsi="微软雅黑" w:eastAsia="微软雅黑" w:cs="微软雅黑"/>
          <w:spacing w:val="-15"/>
          <w:sz w:val="24"/>
          <w:szCs w:val="24"/>
        </w:rPr>
        <w:t>项目名称：</w:t>
      </w:r>
      <w:r>
        <w:rPr>
          <w:rFonts w:ascii="微软雅黑" w:hAnsi="微软雅黑" w:eastAsia="微软雅黑" w:cs="微软雅黑"/>
          <w:spacing w:val="3"/>
          <w:sz w:val="24"/>
          <w:szCs w:val="24"/>
        </w:rPr>
        <w:t xml:space="preserve"> </w:t>
      </w:r>
      <w:r>
        <w:rPr>
          <w:rFonts w:ascii="微软雅黑" w:hAnsi="微软雅黑" w:eastAsia="微软雅黑" w:cs="微软雅黑"/>
          <w:spacing w:val="-15"/>
          <w:sz w:val="24"/>
          <w:szCs w:val="24"/>
        </w:rPr>
        <w:t>项目编号：</w:t>
      </w:r>
    </w:p>
    <w:tbl>
      <w:tblPr>
        <w:tblStyle w:val="19"/>
        <w:tblW w:w="96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703"/>
        <w:gridCol w:w="2175"/>
        <w:gridCol w:w="2212"/>
        <w:gridCol w:w="1704"/>
        <w:gridCol w:w="1183"/>
      </w:tblGrid>
      <w:tr w14:paraId="06EE5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709" w:type="dxa"/>
            <w:vAlign w:val="top"/>
          </w:tcPr>
          <w:p w14:paraId="5D5ECD19">
            <w:pPr>
              <w:pStyle w:val="20"/>
              <w:spacing w:before="325" w:line="188" w:lineRule="auto"/>
              <w:ind w:left="118"/>
            </w:pPr>
            <w:r>
              <w:rPr>
                <w:spacing w:val="-4"/>
              </w:rPr>
              <w:t>序号</w:t>
            </w:r>
          </w:p>
        </w:tc>
        <w:tc>
          <w:tcPr>
            <w:tcW w:w="1703" w:type="dxa"/>
            <w:vAlign w:val="top"/>
          </w:tcPr>
          <w:p w14:paraId="13BA2A59">
            <w:pPr>
              <w:pStyle w:val="20"/>
              <w:spacing w:before="167" w:line="187" w:lineRule="auto"/>
              <w:ind w:left="501" w:right="369" w:hanging="123"/>
            </w:pPr>
            <w:r>
              <w:rPr>
                <w:spacing w:val="-4"/>
              </w:rPr>
              <w:t>招标文件</w:t>
            </w:r>
            <w:r>
              <w:t xml:space="preserve"> </w:t>
            </w:r>
            <w:r>
              <w:rPr>
                <w:spacing w:val="-5"/>
              </w:rPr>
              <w:t>条目号</w:t>
            </w:r>
          </w:p>
        </w:tc>
        <w:tc>
          <w:tcPr>
            <w:tcW w:w="2175" w:type="dxa"/>
            <w:vAlign w:val="top"/>
          </w:tcPr>
          <w:p w14:paraId="08039F47">
            <w:pPr>
              <w:pStyle w:val="20"/>
              <w:spacing w:before="166" w:line="186" w:lineRule="auto"/>
              <w:ind w:left="625" w:right="483" w:hanging="129"/>
            </w:pPr>
            <w:r>
              <w:rPr>
                <w:spacing w:val="-4"/>
              </w:rPr>
              <w:t>招标文件的</w:t>
            </w:r>
            <w:r>
              <w:rPr>
                <w:spacing w:val="3"/>
              </w:rPr>
              <w:t xml:space="preserve"> </w:t>
            </w:r>
            <w:r>
              <w:rPr>
                <w:spacing w:val="-5"/>
              </w:rPr>
              <w:t>商务条款</w:t>
            </w:r>
          </w:p>
        </w:tc>
        <w:tc>
          <w:tcPr>
            <w:tcW w:w="2212" w:type="dxa"/>
            <w:vAlign w:val="top"/>
          </w:tcPr>
          <w:p w14:paraId="7114A204">
            <w:pPr>
              <w:pStyle w:val="20"/>
              <w:spacing w:before="166" w:line="186" w:lineRule="auto"/>
              <w:ind w:left="646" w:right="499" w:hanging="129"/>
            </w:pPr>
            <w:r>
              <w:rPr>
                <w:spacing w:val="-4"/>
              </w:rPr>
              <w:t>投标文件的</w:t>
            </w:r>
            <w:r>
              <w:rPr>
                <w:spacing w:val="3"/>
              </w:rPr>
              <w:t xml:space="preserve"> </w:t>
            </w:r>
            <w:r>
              <w:rPr>
                <w:spacing w:val="-5"/>
              </w:rPr>
              <w:t>商务条款</w:t>
            </w:r>
          </w:p>
        </w:tc>
        <w:tc>
          <w:tcPr>
            <w:tcW w:w="1704" w:type="dxa"/>
            <w:vAlign w:val="top"/>
          </w:tcPr>
          <w:p w14:paraId="3A7667D3">
            <w:pPr>
              <w:pStyle w:val="20"/>
              <w:spacing w:before="323" w:line="189" w:lineRule="auto"/>
              <w:ind w:left="274"/>
            </w:pPr>
            <w:r>
              <w:rPr>
                <w:spacing w:val="-4"/>
              </w:rPr>
              <w:t>响应与偏离</w:t>
            </w:r>
          </w:p>
        </w:tc>
        <w:tc>
          <w:tcPr>
            <w:tcW w:w="1183" w:type="dxa"/>
            <w:vAlign w:val="top"/>
          </w:tcPr>
          <w:p w14:paraId="3B7BFE00">
            <w:pPr>
              <w:pStyle w:val="20"/>
              <w:spacing w:before="325" w:line="188" w:lineRule="auto"/>
              <w:ind w:left="366"/>
            </w:pPr>
            <w:r>
              <w:rPr>
                <w:spacing w:val="-5"/>
              </w:rPr>
              <w:t>说明</w:t>
            </w:r>
          </w:p>
        </w:tc>
      </w:tr>
      <w:tr w14:paraId="2FB8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09" w:type="dxa"/>
            <w:vAlign w:val="top"/>
          </w:tcPr>
          <w:p w14:paraId="7732030F">
            <w:pPr>
              <w:spacing w:line="260" w:lineRule="auto"/>
              <w:rPr>
                <w:rFonts w:ascii="Arial"/>
                <w:sz w:val="21"/>
              </w:rPr>
            </w:pPr>
          </w:p>
          <w:p w14:paraId="0779B7B1">
            <w:pPr>
              <w:pStyle w:val="20"/>
              <w:spacing w:before="103" w:line="159" w:lineRule="auto"/>
              <w:ind w:left="313"/>
            </w:pPr>
            <w:r>
              <w:t>1</w:t>
            </w:r>
          </w:p>
        </w:tc>
        <w:tc>
          <w:tcPr>
            <w:tcW w:w="1703" w:type="dxa"/>
            <w:vAlign w:val="top"/>
          </w:tcPr>
          <w:p w14:paraId="699D3DAE">
            <w:pPr>
              <w:rPr>
                <w:rFonts w:ascii="Arial"/>
                <w:sz w:val="21"/>
              </w:rPr>
            </w:pPr>
          </w:p>
        </w:tc>
        <w:tc>
          <w:tcPr>
            <w:tcW w:w="2175" w:type="dxa"/>
            <w:vAlign w:val="top"/>
          </w:tcPr>
          <w:p w14:paraId="0E0B1968">
            <w:pPr>
              <w:rPr>
                <w:rFonts w:ascii="Arial"/>
                <w:sz w:val="21"/>
              </w:rPr>
            </w:pPr>
          </w:p>
        </w:tc>
        <w:tc>
          <w:tcPr>
            <w:tcW w:w="2212" w:type="dxa"/>
            <w:vAlign w:val="top"/>
          </w:tcPr>
          <w:p w14:paraId="6A43FD8B">
            <w:pPr>
              <w:rPr>
                <w:rFonts w:ascii="Arial"/>
                <w:sz w:val="21"/>
              </w:rPr>
            </w:pPr>
          </w:p>
        </w:tc>
        <w:tc>
          <w:tcPr>
            <w:tcW w:w="1704" w:type="dxa"/>
            <w:vAlign w:val="top"/>
          </w:tcPr>
          <w:p w14:paraId="2310F765">
            <w:pPr>
              <w:rPr>
                <w:rFonts w:ascii="Arial"/>
                <w:sz w:val="21"/>
              </w:rPr>
            </w:pPr>
          </w:p>
        </w:tc>
        <w:tc>
          <w:tcPr>
            <w:tcW w:w="1183" w:type="dxa"/>
            <w:vAlign w:val="top"/>
          </w:tcPr>
          <w:p w14:paraId="515366BA">
            <w:pPr>
              <w:rPr>
                <w:rFonts w:ascii="Arial"/>
                <w:sz w:val="21"/>
              </w:rPr>
            </w:pPr>
          </w:p>
        </w:tc>
      </w:tr>
      <w:tr w14:paraId="085BF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709" w:type="dxa"/>
            <w:vAlign w:val="top"/>
          </w:tcPr>
          <w:p w14:paraId="42372642">
            <w:pPr>
              <w:spacing w:line="262" w:lineRule="auto"/>
              <w:rPr>
                <w:rFonts w:ascii="Arial"/>
                <w:sz w:val="21"/>
              </w:rPr>
            </w:pPr>
          </w:p>
          <w:p w14:paraId="7ECC6609">
            <w:pPr>
              <w:pStyle w:val="20"/>
              <w:spacing w:before="103" w:line="159" w:lineRule="auto"/>
              <w:ind w:left="298"/>
            </w:pPr>
            <w:r>
              <w:t>2</w:t>
            </w:r>
          </w:p>
        </w:tc>
        <w:tc>
          <w:tcPr>
            <w:tcW w:w="1703" w:type="dxa"/>
            <w:vAlign w:val="top"/>
          </w:tcPr>
          <w:p w14:paraId="7A968440">
            <w:pPr>
              <w:rPr>
                <w:rFonts w:ascii="Arial"/>
                <w:sz w:val="21"/>
              </w:rPr>
            </w:pPr>
          </w:p>
        </w:tc>
        <w:tc>
          <w:tcPr>
            <w:tcW w:w="2175" w:type="dxa"/>
            <w:vAlign w:val="top"/>
          </w:tcPr>
          <w:p w14:paraId="75256571">
            <w:pPr>
              <w:rPr>
                <w:rFonts w:ascii="Arial"/>
                <w:sz w:val="21"/>
              </w:rPr>
            </w:pPr>
          </w:p>
        </w:tc>
        <w:tc>
          <w:tcPr>
            <w:tcW w:w="2212" w:type="dxa"/>
            <w:vAlign w:val="top"/>
          </w:tcPr>
          <w:p w14:paraId="45BDB137">
            <w:pPr>
              <w:rPr>
                <w:rFonts w:ascii="Arial"/>
                <w:sz w:val="21"/>
              </w:rPr>
            </w:pPr>
          </w:p>
        </w:tc>
        <w:tc>
          <w:tcPr>
            <w:tcW w:w="1704" w:type="dxa"/>
            <w:vAlign w:val="top"/>
          </w:tcPr>
          <w:p w14:paraId="1AE17AA2">
            <w:pPr>
              <w:rPr>
                <w:rFonts w:ascii="Arial"/>
                <w:sz w:val="21"/>
              </w:rPr>
            </w:pPr>
          </w:p>
        </w:tc>
        <w:tc>
          <w:tcPr>
            <w:tcW w:w="1183" w:type="dxa"/>
            <w:vAlign w:val="top"/>
          </w:tcPr>
          <w:p w14:paraId="5D597F8D">
            <w:pPr>
              <w:rPr>
                <w:rFonts w:ascii="Arial"/>
                <w:sz w:val="21"/>
              </w:rPr>
            </w:pPr>
          </w:p>
        </w:tc>
      </w:tr>
      <w:tr w14:paraId="07A6D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709" w:type="dxa"/>
            <w:vAlign w:val="top"/>
          </w:tcPr>
          <w:p w14:paraId="17713D87">
            <w:pPr>
              <w:spacing w:line="263" w:lineRule="auto"/>
              <w:rPr>
                <w:rFonts w:ascii="Arial"/>
                <w:sz w:val="21"/>
              </w:rPr>
            </w:pPr>
          </w:p>
          <w:p w14:paraId="44C26B2F">
            <w:pPr>
              <w:pStyle w:val="20"/>
              <w:spacing w:before="103" w:line="158" w:lineRule="auto"/>
              <w:ind w:left="300"/>
            </w:pPr>
            <w:r>
              <w:t>3</w:t>
            </w:r>
          </w:p>
        </w:tc>
        <w:tc>
          <w:tcPr>
            <w:tcW w:w="1703" w:type="dxa"/>
            <w:vAlign w:val="top"/>
          </w:tcPr>
          <w:p w14:paraId="2DCD84A7">
            <w:pPr>
              <w:rPr>
                <w:rFonts w:ascii="Arial"/>
                <w:sz w:val="21"/>
              </w:rPr>
            </w:pPr>
          </w:p>
        </w:tc>
        <w:tc>
          <w:tcPr>
            <w:tcW w:w="2175" w:type="dxa"/>
            <w:vAlign w:val="top"/>
          </w:tcPr>
          <w:p w14:paraId="19713077">
            <w:pPr>
              <w:rPr>
                <w:rFonts w:ascii="Arial"/>
                <w:sz w:val="21"/>
              </w:rPr>
            </w:pPr>
          </w:p>
        </w:tc>
        <w:tc>
          <w:tcPr>
            <w:tcW w:w="2212" w:type="dxa"/>
            <w:vAlign w:val="top"/>
          </w:tcPr>
          <w:p w14:paraId="6241BD93">
            <w:pPr>
              <w:rPr>
                <w:rFonts w:ascii="Arial"/>
                <w:sz w:val="21"/>
              </w:rPr>
            </w:pPr>
          </w:p>
        </w:tc>
        <w:tc>
          <w:tcPr>
            <w:tcW w:w="1704" w:type="dxa"/>
            <w:vAlign w:val="top"/>
          </w:tcPr>
          <w:p w14:paraId="75455336">
            <w:pPr>
              <w:rPr>
                <w:rFonts w:ascii="Arial"/>
                <w:sz w:val="21"/>
              </w:rPr>
            </w:pPr>
          </w:p>
        </w:tc>
        <w:tc>
          <w:tcPr>
            <w:tcW w:w="1183" w:type="dxa"/>
            <w:vAlign w:val="top"/>
          </w:tcPr>
          <w:p w14:paraId="546CE8BA">
            <w:pPr>
              <w:rPr>
                <w:rFonts w:ascii="Arial"/>
                <w:sz w:val="21"/>
              </w:rPr>
            </w:pPr>
          </w:p>
        </w:tc>
      </w:tr>
      <w:tr w14:paraId="7713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709" w:type="dxa"/>
            <w:vAlign w:val="top"/>
          </w:tcPr>
          <w:p w14:paraId="254483E5">
            <w:pPr>
              <w:pStyle w:val="20"/>
              <w:spacing w:before="325" w:line="206" w:lineRule="auto"/>
              <w:ind w:left="132"/>
            </w:pPr>
            <w:r>
              <w:rPr>
                <w:spacing w:val="32"/>
              </w:rPr>
              <w:t>……</w:t>
            </w:r>
          </w:p>
        </w:tc>
        <w:tc>
          <w:tcPr>
            <w:tcW w:w="1703" w:type="dxa"/>
            <w:vAlign w:val="top"/>
          </w:tcPr>
          <w:p w14:paraId="05E9F8A7">
            <w:pPr>
              <w:rPr>
                <w:rFonts w:ascii="Arial"/>
                <w:sz w:val="21"/>
              </w:rPr>
            </w:pPr>
          </w:p>
        </w:tc>
        <w:tc>
          <w:tcPr>
            <w:tcW w:w="2175" w:type="dxa"/>
            <w:vAlign w:val="top"/>
          </w:tcPr>
          <w:p w14:paraId="7A9B5405">
            <w:pPr>
              <w:rPr>
                <w:rFonts w:ascii="Arial"/>
                <w:sz w:val="21"/>
              </w:rPr>
            </w:pPr>
          </w:p>
        </w:tc>
        <w:tc>
          <w:tcPr>
            <w:tcW w:w="2212" w:type="dxa"/>
            <w:vAlign w:val="top"/>
          </w:tcPr>
          <w:p w14:paraId="68CD5910">
            <w:pPr>
              <w:rPr>
                <w:rFonts w:ascii="Arial"/>
                <w:sz w:val="21"/>
              </w:rPr>
            </w:pPr>
          </w:p>
        </w:tc>
        <w:tc>
          <w:tcPr>
            <w:tcW w:w="1704" w:type="dxa"/>
            <w:vAlign w:val="top"/>
          </w:tcPr>
          <w:p w14:paraId="471DDC38">
            <w:pPr>
              <w:rPr>
                <w:rFonts w:ascii="Arial"/>
                <w:sz w:val="21"/>
              </w:rPr>
            </w:pPr>
          </w:p>
        </w:tc>
        <w:tc>
          <w:tcPr>
            <w:tcW w:w="1183" w:type="dxa"/>
            <w:vAlign w:val="top"/>
          </w:tcPr>
          <w:p w14:paraId="0180791A">
            <w:pPr>
              <w:rPr>
                <w:rFonts w:ascii="Arial"/>
                <w:sz w:val="21"/>
              </w:rPr>
            </w:pPr>
          </w:p>
        </w:tc>
      </w:tr>
      <w:tr w14:paraId="5AD7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709" w:type="dxa"/>
            <w:vAlign w:val="top"/>
          </w:tcPr>
          <w:p w14:paraId="47E5532B">
            <w:pPr>
              <w:rPr>
                <w:rFonts w:ascii="Arial"/>
                <w:sz w:val="21"/>
              </w:rPr>
            </w:pPr>
          </w:p>
        </w:tc>
        <w:tc>
          <w:tcPr>
            <w:tcW w:w="1703" w:type="dxa"/>
            <w:vAlign w:val="top"/>
          </w:tcPr>
          <w:p w14:paraId="527A3698">
            <w:pPr>
              <w:rPr>
                <w:rFonts w:ascii="Arial"/>
                <w:sz w:val="21"/>
              </w:rPr>
            </w:pPr>
          </w:p>
        </w:tc>
        <w:tc>
          <w:tcPr>
            <w:tcW w:w="2175" w:type="dxa"/>
            <w:vAlign w:val="top"/>
          </w:tcPr>
          <w:p w14:paraId="475593DC">
            <w:pPr>
              <w:rPr>
                <w:rFonts w:ascii="Arial"/>
                <w:sz w:val="21"/>
              </w:rPr>
            </w:pPr>
          </w:p>
        </w:tc>
        <w:tc>
          <w:tcPr>
            <w:tcW w:w="2212" w:type="dxa"/>
            <w:vAlign w:val="top"/>
          </w:tcPr>
          <w:p w14:paraId="504C7A33">
            <w:pPr>
              <w:rPr>
                <w:rFonts w:ascii="Arial"/>
                <w:sz w:val="21"/>
              </w:rPr>
            </w:pPr>
          </w:p>
        </w:tc>
        <w:tc>
          <w:tcPr>
            <w:tcW w:w="1704" w:type="dxa"/>
            <w:vAlign w:val="top"/>
          </w:tcPr>
          <w:p w14:paraId="56467A5D">
            <w:pPr>
              <w:rPr>
                <w:rFonts w:ascii="Arial"/>
                <w:sz w:val="21"/>
              </w:rPr>
            </w:pPr>
          </w:p>
        </w:tc>
        <w:tc>
          <w:tcPr>
            <w:tcW w:w="1183" w:type="dxa"/>
            <w:vAlign w:val="top"/>
          </w:tcPr>
          <w:p w14:paraId="447D3FB3">
            <w:pPr>
              <w:rPr>
                <w:rFonts w:ascii="Arial"/>
                <w:sz w:val="21"/>
              </w:rPr>
            </w:pPr>
          </w:p>
        </w:tc>
      </w:tr>
      <w:tr w14:paraId="6201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709" w:type="dxa"/>
            <w:vAlign w:val="top"/>
          </w:tcPr>
          <w:p w14:paraId="4777E095">
            <w:pPr>
              <w:rPr>
                <w:rFonts w:ascii="Arial"/>
                <w:sz w:val="21"/>
              </w:rPr>
            </w:pPr>
          </w:p>
        </w:tc>
        <w:tc>
          <w:tcPr>
            <w:tcW w:w="1703" w:type="dxa"/>
            <w:vAlign w:val="top"/>
          </w:tcPr>
          <w:p w14:paraId="6871B33E">
            <w:pPr>
              <w:rPr>
                <w:rFonts w:ascii="Arial"/>
                <w:sz w:val="21"/>
              </w:rPr>
            </w:pPr>
          </w:p>
        </w:tc>
        <w:tc>
          <w:tcPr>
            <w:tcW w:w="2175" w:type="dxa"/>
            <w:vAlign w:val="top"/>
          </w:tcPr>
          <w:p w14:paraId="0049B9AF">
            <w:pPr>
              <w:rPr>
                <w:rFonts w:ascii="Arial"/>
                <w:sz w:val="21"/>
              </w:rPr>
            </w:pPr>
          </w:p>
        </w:tc>
        <w:tc>
          <w:tcPr>
            <w:tcW w:w="2212" w:type="dxa"/>
            <w:vAlign w:val="top"/>
          </w:tcPr>
          <w:p w14:paraId="46A84E13">
            <w:pPr>
              <w:rPr>
                <w:rFonts w:ascii="Arial"/>
                <w:sz w:val="21"/>
              </w:rPr>
            </w:pPr>
          </w:p>
        </w:tc>
        <w:tc>
          <w:tcPr>
            <w:tcW w:w="1704" w:type="dxa"/>
            <w:vAlign w:val="top"/>
          </w:tcPr>
          <w:p w14:paraId="4C5FDA38">
            <w:pPr>
              <w:rPr>
                <w:rFonts w:ascii="Arial"/>
                <w:sz w:val="21"/>
              </w:rPr>
            </w:pPr>
          </w:p>
        </w:tc>
        <w:tc>
          <w:tcPr>
            <w:tcW w:w="1183" w:type="dxa"/>
            <w:vAlign w:val="top"/>
          </w:tcPr>
          <w:p w14:paraId="24383546">
            <w:pPr>
              <w:rPr>
                <w:rFonts w:ascii="Arial"/>
                <w:sz w:val="21"/>
              </w:rPr>
            </w:pPr>
          </w:p>
        </w:tc>
      </w:tr>
    </w:tbl>
    <w:p w14:paraId="6D7569BE">
      <w:pPr>
        <w:adjustRightInd w:val="0"/>
        <w:snapToGrid w:val="0"/>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说明：</w:t>
      </w:r>
    </w:p>
    <w:p w14:paraId="2E0F7DA2">
      <w:pPr>
        <w:adjustRightInd w:val="0"/>
        <w:snapToGrid w:val="0"/>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1、本项目商务条款至少包括：</w:t>
      </w:r>
      <w:r>
        <w:rPr>
          <w:rFonts w:hint="eastAsia" w:ascii="宋体" w:hAnsi="宋体" w:eastAsia="宋体" w:cs="宋体"/>
          <w:color w:val="000000"/>
          <w:sz w:val="24"/>
          <w:szCs w:val="28"/>
          <w:lang w:val="en-US" w:eastAsia="zh-CN"/>
        </w:rPr>
        <w:t>服务</w:t>
      </w:r>
      <w:r>
        <w:rPr>
          <w:rFonts w:hint="eastAsia" w:ascii="宋体" w:hAnsi="宋体" w:eastAsia="宋体" w:cs="宋体"/>
          <w:color w:val="000000"/>
          <w:sz w:val="24"/>
          <w:szCs w:val="28"/>
        </w:rPr>
        <w:t>期、采购内容、投标保证金响应、投标文件有效期、履约保证金等，投标人必须按</w:t>
      </w:r>
      <w:r>
        <w:rPr>
          <w:rFonts w:hint="eastAsia" w:ascii="宋体" w:hAnsi="宋体" w:eastAsia="宋体" w:cs="宋体"/>
          <w:color w:val="000000"/>
          <w:sz w:val="24"/>
          <w:szCs w:val="28"/>
          <w:lang w:eastAsia="zh-CN"/>
        </w:rPr>
        <w:t>招标文件</w:t>
      </w:r>
      <w:r>
        <w:rPr>
          <w:rFonts w:hint="eastAsia" w:ascii="宋体" w:hAnsi="宋体" w:eastAsia="宋体" w:cs="宋体"/>
          <w:color w:val="000000"/>
          <w:sz w:val="24"/>
          <w:szCs w:val="28"/>
        </w:rPr>
        <w:t>给定的条款填写，否则视为不响应招标。</w:t>
      </w:r>
    </w:p>
    <w:p w14:paraId="22100F1A">
      <w:pPr>
        <w:adjustRightInd w:val="0"/>
        <w:snapToGrid w:val="0"/>
        <w:spacing w:line="360" w:lineRule="auto"/>
        <w:ind w:firstLine="480" w:firstLineChars="200"/>
        <w:outlineLvl w:val="2"/>
        <w:rPr>
          <w:rFonts w:hint="eastAsia" w:ascii="宋体" w:hAnsi="宋体" w:eastAsia="宋体" w:cs="宋体"/>
          <w:color w:val="000000"/>
          <w:sz w:val="24"/>
          <w:szCs w:val="28"/>
        </w:rPr>
      </w:pPr>
      <w:bookmarkStart w:id="227" w:name="_Toc632"/>
      <w:r>
        <w:rPr>
          <w:rFonts w:hint="eastAsia" w:ascii="宋体" w:hAnsi="宋体" w:eastAsia="宋体" w:cs="宋体"/>
          <w:color w:val="000000"/>
          <w:sz w:val="24"/>
          <w:szCs w:val="28"/>
        </w:rPr>
        <w:t>2、</w:t>
      </w:r>
      <w:r>
        <w:rPr>
          <w:rFonts w:hint="eastAsia" w:ascii="宋体" w:hAnsi="宋体" w:eastAsia="宋体" w:cs="宋体"/>
          <w:color w:val="000000"/>
          <w:sz w:val="24"/>
          <w:szCs w:val="28"/>
          <w:lang w:eastAsia="zh-CN"/>
        </w:rPr>
        <w:t>招标文件</w:t>
      </w:r>
      <w:r>
        <w:rPr>
          <w:rFonts w:hint="eastAsia" w:ascii="宋体" w:hAnsi="宋体" w:eastAsia="宋体" w:cs="宋体"/>
          <w:color w:val="000000"/>
          <w:sz w:val="24"/>
          <w:szCs w:val="28"/>
        </w:rPr>
        <w:t>条目号指投标须知所对应项目名称。</w:t>
      </w:r>
      <w:bookmarkEnd w:id="227"/>
    </w:p>
    <w:p w14:paraId="13C5BF30">
      <w:pPr>
        <w:pStyle w:val="2"/>
        <w:spacing w:line="260" w:lineRule="auto"/>
      </w:pPr>
    </w:p>
    <w:p w14:paraId="7985A7AC">
      <w:pPr>
        <w:spacing w:before="103" w:line="183" w:lineRule="auto"/>
        <w:ind w:left="601"/>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pacing w:val="-4"/>
          <w:sz w:val="24"/>
          <w:szCs w:val="24"/>
        </w:rPr>
        <w:t>）：</w:t>
      </w:r>
    </w:p>
    <w:p w14:paraId="65F15475">
      <w:pPr>
        <w:pStyle w:val="2"/>
        <w:spacing w:line="277" w:lineRule="auto"/>
      </w:pPr>
    </w:p>
    <w:p w14:paraId="686118F2">
      <w:pPr>
        <w:pStyle w:val="2"/>
        <w:spacing w:line="277" w:lineRule="auto"/>
      </w:pPr>
    </w:p>
    <w:p w14:paraId="2E16DC2B">
      <w:pPr>
        <w:spacing w:before="104" w:line="183" w:lineRule="auto"/>
        <w:ind w:left="610"/>
        <w:rPr>
          <w:rFonts w:ascii="微软雅黑" w:hAnsi="微软雅黑" w:eastAsia="微软雅黑" w:cs="微软雅黑"/>
          <w:sz w:val="24"/>
          <w:szCs w:val="24"/>
        </w:r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2"/>
          <w:sz w:val="24"/>
          <w:szCs w:val="24"/>
        </w:rPr>
        <w:t>）：</w:t>
      </w:r>
    </w:p>
    <w:p w14:paraId="517FE33F">
      <w:pPr>
        <w:pStyle w:val="2"/>
        <w:spacing w:line="466" w:lineRule="auto"/>
      </w:pPr>
    </w:p>
    <w:p w14:paraId="1C0D9E37">
      <w:pPr>
        <w:spacing w:before="103" w:line="188" w:lineRule="auto"/>
        <w:ind w:left="607"/>
        <w:rPr>
          <w:rFonts w:ascii="微软雅黑" w:hAnsi="微软雅黑" w:eastAsia="微软雅黑" w:cs="微软雅黑"/>
          <w:sz w:val="24"/>
          <w:szCs w:val="24"/>
        </w:rPr>
        <w:sectPr>
          <w:footerReference r:id="rId29" w:type="default"/>
          <w:pgSz w:w="11905" w:h="16839"/>
          <w:pgMar w:top="1261" w:right="1095" w:bottom="1333" w:left="1112" w:header="0" w:footer="1084" w:gutter="0"/>
          <w:pgNumType w:fmt="decimal"/>
          <w:cols w:space="720" w:num="1"/>
        </w:sectPr>
      </w:pPr>
      <w:r>
        <w:rPr>
          <w:rFonts w:ascii="微软雅黑" w:hAnsi="微软雅黑" w:eastAsia="微软雅黑" w:cs="微软雅黑"/>
          <w:spacing w:val="-16"/>
          <w:sz w:val="24"/>
          <w:szCs w:val="24"/>
        </w:rPr>
        <w:t>年</w:t>
      </w:r>
      <w:r>
        <w:rPr>
          <w:rFonts w:ascii="微软雅黑" w:hAnsi="微软雅黑" w:eastAsia="微软雅黑" w:cs="微软雅黑"/>
          <w:spacing w:val="6"/>
          <w:sz w:val="24"/>
          <w:szCs w:val="24"/>
        </w:rPr>
        <w:t xml:space="preserve">     </w:t>
      </w:r>
      <w:r>
        <w:rPr>
          <w:rFonts w:ascii="微软雅黑" w:hAnsi="微软雅黑" w:eastAsia="微软雅黑" w:cs="微软雅黑"/>
          <w:spacing w:val="-16"/>
          <w:sz w:val="24"/>
          <w:szCs w:val="24"/>
        </w:rPr>
        <w:t>月</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日</w:t>
      </w:r>
    </w:p>
    <w:p w14:paraId="214DA0D1">
      <w:pPr>
        <w:spacing w:before="120" w:line="184" w:lineRule="auto"/>
        <w:ind w:left="2669"/>
        <w:rPr>
          <w:rFonts w:ascii="微软雅黑" w:hAnsi="微软雅黑" w:eastAsia="微软雅黑" w:cs="微软雅黑"/>
          <w:sz w:val="28"/>
          <w:szCs w:val="28"/>
        </w:rPr>
      </w:pPr>
      <w:r>
        <w:rPr>
          <w:rFonts w:ascii="微软雅黑" w:hAnsi="微软雅黑" w:eastAsia="微软雅黑" w:cs="微软雅黑"/>
          <w:b/>
          <w:bCs/>
          <w:spacing w:val="-2"/>
          <w:sz w:val="28"/>
          <w:szCs w:val="28"/>
        </w:rPr>
        <w:t>十三、投标单位（供应商）承诺书</w:t>
      </w:r>
    </w:p>
    <w:p w14:paraId="43F4040F">
      <w:pPr>
        <w:pStyle w:val="2"/>
        <w:spacing w:line="294" w:lineRule="auto"/>
      </w:pPr>
    </w:p>
    <w:p w14:paraId="11E758A7">
      <w:pPr>
        <w:spacing w:before="120" w:line="189" w:lineRule="auto"/>
        <w:ind w:left="4421"/>
        <w:rPr>
          <w:rFonts w:ascii="微软雅黑" w:hAnsi="微软雅黑" w:eastAsia="微软雅黑" w:cs="微软雅黑"/>
          <w:sz w:val="28"/>
          <w:szCs w:val="28"/>
        </w:rPr>
      </w:pPr>
      <w:r>
        <w:rPr>
          <w:rFonts w:ascii="微软雅黑" w:hAnsi="微软雅黑" w:eastAsia="微软雅黑" w:cs="微软雅黑"/>
          <w:b/>
          <w:bCs/>
          <w:spacing w:val="-5"/>
          <w:sz w:val="28"/>
          <w:szCs w:val="28"/>
        </w:rPr>
        <w:t>承诺书</w:t>
      </w:r>
    </w:p>
    <w:p w14:paraId="397AB2DA">
      <w:pPr>
        <w:pStyle w:val="2"/>
        <w:spacing w:line="294" w:lineRule="auto"/>
      </w:pPr>
    </w:p>
    <w:p w14:paraId="06B7F776">
      <w:pPr>
        <w:spacing w:before="103" w:line="326" w:lineRule="auto"/>
        <w:ind w:left="43" w:firstLine="729"/>
        <w:jc w:val="both"/>
        <w:rPr>
          <w:rFonts w:ascii="微软雅黑" w:hAnsi="微软雅黑" w:eastAsia="微软雅黑" w:cs="微软雅黑"/>
          <w:sz w:val="24"/>
          <w:szCs w:val="24"/>
        </w:rPr>
      </w:pPr>
      <w:r>
        <w:rPr>
          <w:rFonts w:ascii="微软雅黑" w:hAnsi="微软雅黑" w:eastAsia="微软雅黑" w:cs="微软雅黑"/>
          <w:sz w:val="24"/>
          <w:szCs w:val="24"/>
        </w:rPr>
        <w:t>我公司承诺在</w:t>
      </w:r>
      <w:r>
        <w:rPr>
          <w:rFonts w:ascii="微软雅黑" w:hAnsi="微软雅黑" w:eastAsia="微软雅黑" w:cs="微软雅黑"/>
          <w:sz w:val="24"/>
          <w:szCs w:val="24"/>
          <w:u w:val="single" w:color="auto"/>
        </w:rPr>
        <w:t xml:space="preserve">                     （项目编号、项目名称）</w:t>
      </w:r>
      <w:r>
        <w:rPr>
          <w:rFonts w:ascii="微软雅黑" w:hAnsi="微软雅黑" w:eastAsia="微软雅黑" w:cs="微软雅黑"/>
          <w:spacing w:val="-28"/>
          <w:sz w:val="24"/>
          <w:szCs w:val="24"/>
          <w:u w:val="single" w:color="auto"/>
        </w:rPr>
        <w:t xml:space="preserve"> </w:t>
      </w:r>
      <w:r>
        <w:rPr>
          <w:rFonts w:ascii="微软雅黑" w:hAnsi="微软雅黑" w:eastAsia="微软雅黑" w:cs="微软雅黑"/>
          <w:sz w:val="24"/>
          <w:szCs w:val="24"/>
        </w:rPr>
        <w:t xml:space="preserve">招标活动中，不给予国家 </w:t>
      </w:r>
      <w:r>
        <w:rPr>
          <w:rFonts w:ascii="微软雅黑" w:hAnsi="微软雅黑" w:eastAsia="微软雅黑" w:cs="微软雅黑"/>
          <w:spacing w:val="-3"/>
          <w:sz w:val="24"/>
          <w:szCs w:val="24"/>
        </w:rPr>
        <w:t>工作人员以及中介机构工作人员及其亲属各种形式的商业贿赂（包括送礼金礼品、有价</w:t>
      </w:r>
      <w:r>
        <w:rPr>
          <w:rFonts w:ascii="微软雅黑" w:hAnsi="微软雅黑" w:eastAsia="微软雅黑" w:cs="微软雅黑"/>
          <w:spacing w:val="5"/>
          <w:sz w:val="24"/>
          <w:szCs w:val="24"/>
        </w:rPr>
        <w:t xml:space="preserve"> </w:t>
      </w:r>
      <w:r>
        <w:rPr>
          <w:rFonts w:ascii="微软雅黑" w:hAnsi="微软雅黑" w:eastAsia="微软雅黑" w:cs="微软雅黑"/>
          <w:spacing w:val="-3"/>
          <w:sz w:val="24"/>
          <w:szCs w:val="24"/>
        </w:rPr>
        <w:t>证券、购物券、回扣、佣金、咨询费、劳务费、赞助费、宣传费、支付旅游费用、报销</w:t>
      </w:r>
      <w:r>
        <w:rPr>
          <w:rFonts w:ascii="微软雅黑" w:hAnsi="微软雅黑" w:eastAsia="微软雅黑" w:cs="微软雅黑"/>
          <w:spacing w:val="5"/>
          <w:sz w:val="24"/>
          <w:szCs w:val="24"/>
        </w:rPr>
        <w:t xml:space="preserve"> </w:t>
      </w:r>
      <w:r>
        <w:rPr>
          <w:rFonts w:ascii="微软雅黑" w:hAnsi="微软雅黑" w:eastAsia="微软雅黑" w:cs="微软雅黑"/>
          <w:spacing w:val="-7"/>
          <w:sz w:val="24"/>
          <w:szCs w:val="24"/>
        </w:rPr>
        <w:t>各种消费凭证、宴请、娱乐等</w:t>
      </w:r>
      <w:r>
        <w:rPr>
          <w:rFonts w:ascii="微软雅黑" w:hAnsi="微软雅黑" w:eastAsia="微软雅黑" w:cs="微软雅黑"/>
          <w:sz w:val="24"/>
          <w:szCs w:val="24"/>
        </w:rPr>
        <w:t>）</w:t>
      </w:r>
      <w:r>
        <w:rPr>
          <w:rFonts w:ascii="微软雅黑" w:hAnsi="微软雅黑" w:eastAsia="微软雅黑" w:cs="微软雅黑"/>
          <w:spacing w:val="37"/>
          <w:w w:val="101"/>
          <w:sz w:val="24"/>
          <w:szCs w:val="24"/>
        </w:rPr>
        <w:t xml:space="preserve"> </w:t>
      </w:r>
      <w:r>
        <w:rPr>
          <w:rFonts w:ascii="微软雅黑" w:hAnsi="微软雅黑" w:eastAsia="微软雅黑" w:cs="微软雅黑"/>
          <w:sz w:val="24"/>
          <w:szCs w:val="24"/>
        </w:rPr>
        <w:t>，</w:t>
      </w:r>
      <w:r>
        <w:rPr>
          <w:rFonts w:ascii="微软雅黑" w:hAnsi="微软雅黑" w:eastAsia="微软雅黑" w:cs="微软雅黑"/>
          <w:spacing w:val="-7"/>
          <w:sz w:val="24"/>
          <w:szCs w:val="24"/>
        </w:rPr>
        <w:t>如有上述行为，</w:t>
      </w:r>
      <w:r>
        <w:rPr>
          <w:rFonts w:ascii="微软雅黑" w:hAnsi="微软雅黑" w:eastAsia="微软雅黑" w:cs="微软雅黑"/>
          <w:spacing w:val="-51"/>
          <w:sz w:val="24"/>
          <w:szCs w:val="24"/>
        </w:rPr>
        <w:t xml:space="preserve"> </w:t>
      </w:r>
      <w:r>
        <w:rPr>
          <w:rFonts w:ascii="微软雅黑" w:hAnsi="微软雅黑" w:eastAsia="微软雅黑" w:cs="微软雅黑"/>
          <w:spacing w:val="-7"/>
          <w:sz w:val="24"/>
          <w:szCs w:val="24"/>
        </w:rPr>
        <w:t>我公司及项目参与人员愿意按照《反</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不正当竞争法》的有关规定接受处罚。</w:t>
      </w:r>
    </w:p>
    <w:p w14:paraId="376F4C93">
      <w:pPr>
        <w:pStyle w:val="2"/>
        <w:spacing w:line="249" w:lineRule="auto"/>
      </w:pPr>
    </w:p>
    <w:p w14:paraId="4C3B3CD7">
      <w:pPr>
        <w:pStyle w:val="2"/>
        <w:spacing w:line="250" w:lineRule="auto"/>
      </w:pPr>
    </w:p>
    <w:p w14:paraId="7B221477">
      <w:pPr>
        <w:pStyle w:val="2"/>
        <w:spacing w:line="250" w:lineRule="auto"/>
      </w:pPr>
    </w:p>
    <w:p w14:paraId="274F0D3D">
      <w:pPr>
        <w:pStyle w:val="2"/>
        <w:spacing w:line="250" w:lineRule="auto"/>
      </w:pPr>
    </w:p>
    <w:p w14:paraId="7755C6DF">
      <w:pPr>
        <w:spacing w:before="103" w:line="183" w:lineRule="auto"/>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pacing w:val="-4"/>
          <w:sz w:val="24"/>
          <w:szCs w:val="24"/>
        </w:rPr>
        <w:t>）：</w:t>
      </w:r>
    </w:p>
    <w:p w14:paraId="6249C701">
      <w:pPr>
        <w:spacing w:before="309" w:line="361" w:lineRule="auto"/>
        <w:ind w:left="5" w:right="4325" w:firstLine="2"/>
        <w:rPr>
          <w:rFonts w:ascii="微软雅黑" w:hAnsi="微软雅黑" w:eastAsia="微软雅黑" w:cs="微软雅黑"/>
          <w:sz w:val="24"/>
          <w:szCs w:val="24"/>
        </w:r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1"/>
          <w:sz w:val="24"/>
          <w:szCs w:val="24"/>
        </w:rPr>
        <w:t xml:space="preserve"> </w:t>
      </w:r>
      <w:r>
        <w:rPr>
          <w:rFonts w:ascii="微软雅黑" w:hAnsi="微软雅黑" w:eastAsia="微软雅黑" w:cs="微软雅黑"/>
          <w:spacing w:val="-16"/>
          <w:sz w:val="24"/>
          <w:szCs w:val="24"/>
        </w:rPr>
        <w:t>年</w:t>
      </w:r>
      <w:r>
        <w:rPr>
          <w:rFonts w:ascii="微软雅黑" w:hAnsi="微软雅黑" w:eastAsia="微软雅黑" w:cs="微软雅黑"/>
          <w:spacing w:val="6"/>
          <w:sz w:val="24"/>
          <w:szCs w:val="24"/>
        </w:rPr>
        <w:t xml:space="preserve">     </w:t>
      </w:r>
      <w:r>
        <w:rPr>
          <w:rFonts w:ascii="微软雅黑" w:hAnsi="微软雅黑" w:eastAsia="微软雅黑" w:cs="微软雅黑"/>
          <w:spacing w:val="-16"/>
          <w:sz w:val="24"/>
          <w:szCs w:val="24"/>
        </w:rPr>
        <w:t>月</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日</w:t>
      </w:r>
    </w:p>
    <w:p w14:paraId="71BD297B">
      <w:pPr>
        <w:spacing w:line="361" w:lineRule="auto"/>
        <w:rPr>
          <w:rFonts w:ascii="微软雅黑" w:hAnsi="微软雅黑" w:eastAsia="微软雅黑" w:cs="微软雅黑"/>
          <w:sz w:val="24"/>
          <w:szCs w:val="24"/>
        </w:rPr>
        <w:sectPr>
          <w:footerReference r:id="rId30" w:type="default"/>
          <w:pgSz w:w="11906" w:h="16839"/>
          <w:pgMar w:top="1431" w:right="1416" w:bottom="1078" w:left="1432" w:header="0" w:footer="829" w:gutter="0"/>
          <w:pgNumType w:fmt="decimal"/>
          <w:cols w:space="720" w:num="1"/>
        </w:sectPr>
      </w:pPr>
    </w:p>
    <w:p w14:paraId="47125966">
      <w:pPr>
        <w:spacing w:before="57" w:line="187" w:lineRule="auto"/>
        <w:ind w:left="3151"/>
        <w:rPr>
          <w:rFonts w:ascii="微软雅黑" w:hAnsi="微软雅黑" w:eastAsia="微软雅黑" w:cs="微软雅黑"/>
          <w:sz w:val="28"/>
          <w:szCs w:val="28"/>
        </w:rPr>
      </w:pPr>
      <w:r>
        <w:rPr>
          <w:rFonts w:ascii="微软雅黑" w:hAnsi="微软雅黑" w:eastAsia="微软雅黑" w:cs="微软雅黑"/>
          <w:b/>
          <w:bCs/>
          <w:spacing w:val="-3"/>
          <w:sz w:val="28"/>
          <w:szCs w:val="28"/>
        </w:rPr>
        <w:t>十四、中小企业声明函</w:t>
      </w:r>
    </w:p>
    <w:p w14:paraId="540C03CE">
      <w:pPr>
        <w:spacing w:before="266" w:line="183" w:lineRule="auto"/>
        <w:ind w:left="2712"/>
        <w:rPr>
          <w:rFonts w:ascii="微软雅黑" w:hAnsi="微软雅黑" w:eastAsia="微软雅黑" w:cs="微软雅黑"/>
          <w:sz w:val="24"/>
          <w:szCs w:val="24"/>
        </w:rPr>
      </w:pPr>
      <w:r>
        <w:rPr>
          <w:rFonts w:ascii="微软雅黑" w:hAnsi="微软雅黑" w:eastAsia="微软雅黑" w:cs="微软雅黑"/>
          <w:spacing w:val="2"/>
          <w:sz w:val="24"/>
          <w:szCs w:val="24"/>
        </w:rPr>
        <w:t>中小企业声明函</w:t>
      </w:r>
      <w:r>
        <w:rPr>
          <w:rFonts w:ascii="微软雅黑" w:hAnsi="微软雅黑" w:eastAsia="微软雅黑" w:cs="微软雅黑"/>
          <w:spacing w:val="19"/>
          <w:w w:val="101"/>
          <w:sz w:val="24"/>
          <w:szCs w:val="24"/>
        </w:rPr>
        <w:t xml:space="preserve">  </w:t>
      </w:r>
      <w:r>
        <w:rPr>
          <w:rFonts w:ascii="微软雅黑" w:hAnsi="微软雅黑" w:eastAsia="微软雅黑" w:cs="微软雅黑"/>
          <w:spacing w:val="2"/>
          <w:sz w:val="24"/>
          <w:szCs w:val="24"/>
        </w:rPr>
        <w:t>(服务)</w:t>
      </w:r>
    </w:p>
    <w:p w14:paraId="54A7085E">
      <w:pPr>
        <w:spacing w:before="237" w:line="183" w:lineRule="auto"/>
        <w:ind w:left="629"/>
        <w:rPr>
          <w:rFonts w:ascii="微软雅黑" w:hAnsi="微软雅黑" w:eastAsia="微软雅黑" w:cs="微软雅黑"/>
          <w:sz w:val="23"/>
          <w:szCs w:val="23"/>
        </w:rPr>
      </w:pPr>
      <w:r>
        <w:rPr>
          <w:rFonts w:ascii="微软雅黑" w:hAnsi="微软雅黑" w:eastAsia="微软雅黑" w:cs="微软雅黑"/>
          <w:spacing w:val="9"/>
          <w:sz w:val="23"/>
          <w:szCs w:val="23"/>
        </w:rPr>
        <w:t>本</w:t>
      </w:r>
      <w:r>
        <w:rPr>
          <w:rFonts w:ascii="微软雅黑" w:hAnsi="微软雅黑" w:eastAsia="微软雅黑" w:cs="微软雅黑"/>
          <w:sz w:val="23"/>
          <w:szCs w:val="23"/>
        </w:rPr>
        <w:t xml:space="preserve"> </w:t>
      </w:r>
      <w:r>
        <w:rPr>
          <w:rFonts w:ascii="微软雅黑" w:hAnsi="微软雅黑" w:eastAsia="微软雅黑" w:cs="微软雅黑"/>
          <w:spacing w:val="9"/>
          <w:sz w:val="23"/>
          <w:szCs w:val="23"/>
        </w:rPr>
        <w:t>公 司</w:t>
      </w:r>
      <w:r>
        <w:rPr>
          <w:rFonts w:ascii="微软雅黑" w:hAnsi="微软雅黑" w:eastAsia="微软雅黑" w:cs="微软雅黑"/>
          <w:spacing w:val="1"/>
          <w:sz w:val="23"/>
          <w:szCs w:val="23"/>
        </w:rPr>
        <w:t xml:space="preserve">   </w:t>
      </w:r>
      <w:r>
        <w:rPr>
          <w:rFonts w:ascii="微软雅黑" w:hAnsi="微软雅黑" w:eastAsia="微软雅黑" w:cs="微软雅黑"/>
          <w:spacing w:val="9"/>
          <w:sz w:val="23"/>
          <w:szCs w:val="23"/>
        </w:rPr>
        <w:t>(联合体)  郑重声明，</w:t>
      </w:r>
      <w:r>
        <w:rPr>
          <w:rFonts w:ascii="微软雅黑" w:hAnsi="微软雅黑" w:eastAsia="微软雅黑" w:cs="微软雅黑"/>
          <w:spacing w:val="-18"/>
          <w:sz w:val="23"/>
          <w:szCs w:val="23"/>
        </w:rPr>
        <w:t xml:space="preserve"> </w:t>
      </w:r>
      <w:r>
        <w:rPr>
          <w:rFonts w:ascii="微软雅黑" w:hAnsi="微软雅黑" w:eastAsia="微软雅黑" w:cs="微软雅黑"/>
          <w:spacing w:val="9"/>
          <w:sz w:val="23"/>
          <w:szCs w:val="23"/>
        </w:rPr>
        <w:t>根据《政府采购促进中小企业发展管理办法》</w:t>
      </w:r>
    </w:p>
    <w:p w14:paraId="6B328DF0">
      <w:pPr>
        <w:spacing w:before="175" w:line="284" w:lineRule="auto"/>
        <w:ind w:left="7" w:right="186" w:firstLine="38"/>
        <w:rPr>
          <w:rFonts w:ascii="微软雅黑" w:hAnsi="微软雅黑" w:eastAsia="微软雅黑" w:cs="微软雅黑"/>
          <w:sz w:val="23"/>
          <w:szCs w:val="23"/>
        </w:rPr>
      </w:pPr>
      <w:r>
        <w:rPr>
          <w:rFonts w:ascii="微软雅黑" w:hAnsi="微软雅黑" w:eastAsia="微软雅黑" w:cs="微软雅黑"/>
          <w:spacing w:val="4"/>
          <w:sz w:val="23"/>
          <w:szCs w:val="23"/>
        </w:rPr>
        <w:t>(财库〔2020〕</w:t>
      </w:r>
      <w:r>
        <w:rPr>
          <w:rFonts w:ascii="微软雅黑" w:hAnsi="微软雅黑" w:eastAsia="微软雅黑" w:cs="微软雅黑"/>
          <w:spacing w:val="-40"/>
          <w:sz w:val="23"/>
          <w:szCs w:val="23"/>
        </w:rPr>
        <w:t xml:space="preserve"> </w:t>
      </w:r>
      <w:r>
        <w:rPr>
          <w:rFonts w:ascii="微软雅黑" w:hAnsi="微软雅黑" w:eastAsia="微软雅黑" w:cs="微软雅黑"/>
          <w:spacing w:val="4"/>
          <w:sz w:val="23"/>
          <w:szCs w:val="23"/>
        </w:rPr>
        <w:t>46  号)  的规定，</w:t>
      </w:r>
      <w:r>
        <w:rPr>
          <w:rFonts w:ascii="微软雅黑" w:hAnsi="微软雅黑" w:eastAsia="微软雅黑" w:cs="微软雅黑"/>
          <w:spacing w:val="-24"/>
          <w:sz w:val="23"/>
          <w:szCs w:val="23"/>
        </w:rPr>
        <w:t xml:space="preserve"> </w:t>
      </w:r>
      <w:r>
        <w:rPr>
          <w:rFonts w:ascii="微软雅黑" w:hAnsi="微软雅黑" w:eastAsia="微软雅黑" w:cs="微软雅黑"/>
          <w:spacing w:val="4"/>
          <w:sz w:val="23"/>
          <w:szCs w:val="23"/>
        </w:rPr>
        <w:t>本公司   (联合体)  参加</w:t>
      </w:r>
      <w:r>
        <w:rPr>
          <w:rFonts w:ascii="微软雅黑" w:hAnsi="微软雅黑" w:eastAsia="微软雅黑" w:cs="微软雅黑"/>
          <w:spacing w:val="-54"/>
          <w:sz w:val="23"/>
          <w:szCs w:val="23"/>
        </w:rPr>
        <w:t xml:space="preserve"> </w:t>
      </w:r>
      <w:r>
        <w:rPr>
          <w:rFonts w:ascii="微软雅黑" w:hAnsi="微软雅黑" w:eastAsia="微软雅黑" w:cs="微软雅黑"/>
          <w:spacing w:val="4"/>
          <w:sz w:val="23"/>
          <w:szCs w:val="23"/>
          <w:u w:val="single" w:color="auto"/>
        </w:rPr>
        <w:t xml:space="preserve">     (单位</w:t>
      </w:r>
      <w:r>
        <w:rPr>
          <w:rFonts w:ascii="微软雅黑" w:hAnsi="微软雅黑" w:eastAsia="微软雅黑" w:cs="微软雅黑"/>
          <w:spacing w:val="3"/>
          <w:sz w:val="23"/>
          <w:szCs w:val="23"/>
          <w:u w:val="single" w:color="auto"/>
        </w:rPr>
        <w:t>名称)</w:t>
      </w:r>
      <w:r>
        <w:rPr>
          <w:rFonts w:ascii="微软雅黑" w:hAnsi="微软雅黑" w:eastAsia="微软雅黑" w:cs="微软雅黑"/>
          <w:spacing w:val="20"/>
          <w:sz w:val="23"/>
          <w:szCs w:val="23"/>
          <w:u w:val="single" w:color="auto"/>
        </w:rPr>
        <w:t xml:space="preserve">   </w:t>
      </w:r>
      <w:r>
        <w:rPr>
          <w:rFonts w:ascii="微软雅黑" w:hAnsi="微软雅黑" w:eastAsia="微软雅黑" w:cs="微软雅黑"/>
          <w:spacing w:val="3"/>
          <w:sz w:val="23"/>
          <w:szCs w:val="23"/>
        </w:rPr>
        <w:t xml:space="preserve">  的</w:t>
      </w:r>
      <w:r>
        <w:rPr>
          <w:rFonts w:ascii="微软雅黑" w:hAnsi="微软雅黑" w:eastAsia="微软雅黑" w:cs="微软雅黑"/>
          <w:spacing w:val="-54"/>
          <w:sz w:val="23"/>
          <w:szCs w:val="23"/>
        </w:rPr>
        <w:t xml:space="preserve"> </w:t>
      </w:r>
      <w:r>
        <w:rPr>
          <w:rFonts w:ascii="微软雅黑" w:hAnsi="微软雅黑" w:eastAsia="微软雅黑" w:cs="微软雅黑"/>
          <w:spacing w:val="3"/>
          <w:sz w:val="23"/>
          <w:szCs w:val="23"/>
          <w:u w:val="single" w:color="auto"/>
        </w:rPr>
        <w:t xml:space="preserve">    (项目名</w:t>
      </w:r>
      <w:r>
        <w:rPr>
          <w:rFonts w:ascii="微软雅黑" w:hAnsi="微软雅黑" w:eastAsia="微软雅黑" w:cs="微软雅黑"/>
          <w:sz w:val="23"/>
          <w:szCs w:val="23"/>
        </w:rPr>
        <w:t xml:space="preserve">  </w:t>
      </w:r>
      <w:r>
        <w:rPr>
          <w:rFonts w:ascii="微软雅黑" w:hAnsi="微软雅黑" w:eastAsia="微软雅黑" w:cs="微软雅黑"/>
          <w:spacing w:val="11"/>
          <w:sz w:val="23"/>
          <w:szCs w:val="23"/>
          <w:u w:val="single" w:color="auto"/>
        </w:rPr>
        <w:t>称</w:t>
      </w:r>
      <w:r>
        <w:rPr>
          <w:rFonts w:ascii="微软雅黑" w:hAnsi="微软雅黑" w:eastAsia="微软雅黑" w:cs="微软雅黑"/>
          <w:spacing w:val="-13"/>
          <w:sz w:val="23"/>
          <w:szCs w:val="23"/>
          <w:u w:val="single" w:color="auto"/>
        </w:rPr>
        <w:t xml:space="preserve"> </w:t>
      </w:r>
      <w:r>
        <w:rPr>
          <w:rFonts w:ascii="微软雅黑" w:hAnsi="微软雅黑" w:eastAsia="微软雅黑" w:cs="微软雅黑"/>
          <w:spacing w:val="11"/>
          <w:sz w:val="23"/>
          <w:szCs w:val="23"/>
          <w:u w:val="single" w:color="auto"/>
        </w:rPr>
        <w:t xml:space="preserve">)    </w:t>
      </w:r>
      <w:r>
        <w:rPr>
          <w:rFonts w:ascii="微软雅黑" w:hAnsi="微软雅黑" w:eastAsia="微软雅黑" w:cs="微软雅黑"/>
          <w:spacing w:val="11"/>
          <w:sz w:val="23"/>
          <w:szCs w:val="23"/>
        </w:rPr>
        <w:t xml:space="preserve">  采购活动，</w:t>
      </w:r>
      <w:r>
        <w:rPr>
          <w:rFonts w:ascii="微软雅黑" w:hAnsi="微软雅黑" w:eastAsia="微软雅黑" w:cs="微软雅黑"/>
          <w:spacing w:val="-21"/>
          <w:sz w:val="23"/>
          <w:szCs w:val="23"/>
        </w:rPr>
        <w:t xml:space="preserve"> </w:t>
      </w:r>
      <w:r>
        <w:rPr>
          <w:rFonts w:ascii="微软雅黑" w:hAnsi="微软雅黑" w:eastAsia="微软雅黑" w:cs="微软雅黑"/>
          <w:spacing w:val="11"/>
          <w:sz w:val="23"/>
          <w:szCs w:val="23"/>
        </w:rPr>
        <w:t>服务全部由符合政策要求的中小企业承接。相关企业</w:t>
      </w:r>
      <w:r>
        <w:rPr>
          <w:rFonts w:ascii="微软雅黑" w:hAnsi="微软雅黑" w:eastAsia="微软雅黑" w:cs="微软雅黑"/>
          <w:spacing w:val="29"/>
          <w:w w:val="101"/>
          <w:sz w:val="23"/>
          <w:szCs w:val="23"/>
        </w:rPr>
        <w:t xml:space="preserve">  </w:t>
      </w:r>
      <w:r>
        <w:rPr>
          <w:rFonts w:ascii="微软雅黑" w:hAnsi="微软雅黑" w:eastAsia="微软雅黑" w:cs="微软雅黑"/>
          <w:spacing w:val="11"/>
          <w:sz w:val="23"/>
          <w:szCs w:val="23"/>
        </w:rPr>
        <w:t>(含联合体中</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的 中</w:t>
      </w:r>
      <w:r>
        <w:rPr>
          <w:rFonts w:ascii="微软雅黑" w:hAnsi="微软雅黑" w:eastAsia="微软雅黑" w:cs="微软雅黑"/>
          <w:spacing w:val="-21"/>
          <w:sz w:val="23"/>
          <w:szCs w:val="23"/>
        </w:rPr>
        <w:t xml:space="preserve"> </w:t>
      </w:r>
      <w:r>
        <w:rPr>
          <w:rFonts w:ascii="微软雅黑" w:hAnsi="微软雅黑" w:eastAsia="微软雅黑" w:cs="微软雅黑"/>
          <w:spacing w:val="10"/>
          <w:sz w:val="23"/>
          <w:szCs w:val="23"/>
        </w:rPr>
        <w:t>小</w:t>
      </w:r>
      <w:r>
        <w:rPr>
          <w:rFonts w:ascii="微软雅黑" w:hAnsi="微软雅黑" w:eastAsia="微软雅黑" w:cs="微软雅黑"/>
          <w:spacing w:val="-24"/>
          <w:sz w:val="23"/>
          <w:szCs w:val="23"/>
        </w:rPr>
        <w:t xml:space="preserve"> </w:t>
      </w:r>
      <w:r>
        <w:rPr>
          <w:rFonts w:ascii="微软雅黑" w:hAnsi="微软雅黑" w:eastAsia="微软雅黑" w:cs="微软雅黑"/>
          <w:spacing w:val="10"/>
          <w:sz w:val="23"/>
          <w:szCs w:val="23"/>
        </w:rPr>
        <w:t>企业、签订分包意向协议的中小企业)  的具体情况如下：</w:t>
      </w:r>
    </w:p>
    <w:p w14:paraId="451C8BD5">
      <w:pPr>
        <w:spacing w:before="15" w:line="282" w:lineRule="auto"/>
        <w:ind w:left="8" w:right="9" w:firstLine="497"/>
        <w:rPr>
          <w:rFonts w:ascii="微软雅黑" w:hAnsi="微软雅黑" w:eastAsia="微软雅黑" w:cs="微软雅黑"/>
          <w:sz w:val="23"/>
          <w:szCs w:val="23"/>
        </w:rPr>
      </w:pPr>
      <w:r>
        <w:rPr>
          <w:rFonts w:ascii="微软雅黑" w:hAnsi="微软雅黑" w:eastAsia="微软雅黑" w:cs="微软雅黑"/>
          <w:spacing w:val="7"/>
          <w:sz w:val="22"/>
          <w:szCs w:val="22"/>
        </w:rPr>
        <w:t xml:space="preserve">1.  </w:t>
      </w:r>
      <w:r>
        <w:rPr>
          <w:rFonts w:ascii="微软雅黑" w:hAnsi="微软雅黑" w:eastAsia="微软雅黑" w:cs="微软雅黑"/>
          <w:spacing w:val="7"/>
          <w:sz w:val="23"/>
          <w:szCs w:val="23"/>
          <w:u w:val="single" w:color="auto"/>
        </w:rPr>
        <w:t xml:space="preserve">          (标的名称)</w:t>
      </w:r>
      <w:r>
        <w:rPr>
          <w:rFonts w:ascii="微软雅黑" w:hAnsi="微软雅黑" w:eastAsia="微软雅黑" w:cs="微软雅黑"/>
          <w:spacing w:val="65"/>
          <w:sz w:val="23"/>
          <w:szCs w:val="23"/>
          <w:u w:val="single" w:color="auto"/>
        </w:rPr>
        <w:t xml:space="preserve"> </w:t>
      </w:r>
      <w:r>
        <w:rPr>
          <w:rFonts w:ascii="微软雅黑" w:hAnsi="微软雅黑" w:eastAsia="微软雅黑" w:cs="微软雅黑"/>
          <w:spacing w:val="7"/>
          <w:sz w:val="23"/>
          <w:szCs w:val="23"/>
        </w:rPr>
        <w:t xml:space="preserve">  ，</w:t>
      </w:r>
      <w:r>
        <w:rPr>
          <w:rFonts w:ascii="微软雅黑" w:hAnsi="微软雅黑" w:eastAsia="微软雅黑" w:cs="微软雅黑"/>
          <w:spacing w:val="-38"/>
          <w:sz w:val="23"/>
          <w:szCs w:val="23"/>
        </w:rPr>
        <w:t xml:space="preserve"> </w:t>
      </w:r>
      <w:r>
        <w:rPr>
          <w:rFonts w:ascii="微软雅黑" w:hAnsi="微软雅黑" w:eastAsia="微软雅黑" w:cs="微软雅黑"/>
          <w:spacing w:val="7"/>
          <w:sz w:val="23"/>
          <w:szCs w:val="23"/>
        </w:rPr>
        <w:t>属于</w:t>
      </w:r>
      <w:r>
        <w:rPr>
          <w:rFonts w:ascii="微软雅黑" w:hAnsi="微软雅黑" w:eastAsia="微软雅黑" w:cs="微软雅黑"/>
          <w:spacing w:val="-56"/>
          <w:sz w:val="23"/>
          <w:szCs w:val="23"/>
        </w:rPr>
        <w:t xml:space="preserve"> </w:t>
      </w:r>
      <w:r>
        <w:rPr>
          <w:rFonts w:ascii="微软雅黑" w:hAnsi="微软雅黑" w:eastAsia="微软雅黑" w:cs="微软雅黑"/>
          <w:spacing w:val="8"/>
          <w:sz w:val="23"/>
          <w:szCs w:val="23"/>
          <w:u w:val="single" w:color="auto"/>
        </w:rPr>
        <w:t xml:space="preserve">     </w:t>
      </w:r>
      <w:r>
        <w:rPr>
          <w:rFonts w:ascii="微软雅黑" w:hAnsi="微软雅黑" w:eastAsia="微软雅黑" w:cs="微软雅黑"/>
          <w:spacing w:val="-19"/>
          <w:sz w:val="23"/>
          <w:szCs w:val="23"/>
        </w:rPr>
        <w:t xml:space="preserve"> </w:t>
      </w:r>
      <w:r>
        <w:rPr>
          <w:rFonts w:ascii="微软雅黑" w:hAnsi="微软雅黑" w:eastAsia="微软雅黑" w:cs="微软雅黑"/>
          <w:spacing w:val="7"/>
          <w:sz w:val="23"/>
          <w:szCs w:val="23"/>
        </w:rPr>
        <w:t>(其他未列明行业)</w:t>
      </w:r>
      <w:r>
        <w:rPr>
          <w:rFonts w:ascii="微软雅黑" w:hAnsi="微软雅黑" w:eastAsia="微软雅黑" w:cs="微软雅黑"/>
          <w:spacing w:val="17"/>
          <w:w w:val="101"/>
          <w:sz w:val="23"/>
          <w:szCs w:val="23"/>
        </w:rPr>
        <w:t xml:space="preserve">   </w:t>
      </w:r>
      <w:r>
        <w:rPr>
          <w:rFonts w:ascii="微软雅黑" w:hAnsi="微软雅黑" w:eastAsia="微软雅黑" w:cs="微软雅黑"/>
          <w:spacing w:val="7"/>
          <w:sz w:val="23"/>
          <w:szCs w:val="23"/>
        </w:rPr>
        <w:t>；</w:t>
      </w:r>
      <w:r>
        <w:rPr>
          <w:rFonts w:ascii="微软雅黑" w:hAnsi="微软雅黑" w:eastAsia="微软雅黑" w:cs="微软雅黑"/>
          <w:spacing w:val="-34"/>
          <w:sz w:val="23"/>
          <w:szCs w:val="23"/>
        </w:rPr>
        <w:t xml:space="preserve"> </w:t>
      </w:r>
      <w:r>
        <w:rPr>
          <w:rFonts w:ascii="微软雅黑" w:hAnsi="微软雅黑" w:eastAsia="微软雅黑" w:cs="微软雅黑"/>
          <w:spacing w:val="7"/>
          <w:sz w:val="23"/>
          <w:szCs w:val="23"/>
        </w:rPr>
        <w:t>承建</w:t>
      </w:r>
      <w:r>
        <w:rPr>
          <w:rFonts w:ascii="微软雅黑" w:hAnsi="微软雅黑" w:eastAsia="微软雅黑" w:cs="微软雅黑"/>
          <w:spacing w:val="26"/>
          <w:sz w:val="23"/>
          <w:szCs w:val="23"/>
        </w:rPr>
        <w:t xml:space="preserve">  </w:t>
      </w:r>
      <w:r>
        <w:rPr>
          <w:rFonts w:ascii="微软雅黑" w:hAnsi="微软雅黑" w:eastAsia="微软雅黑" w:cs="微软雅黑"/>
          <w:spacing w:val="7"/>
          <w:sz w:val="23"/>
          <w:szCs w:val="23"/>
        </w:rPr>
        <w:t xml:space="preserve">(承接)  </w:t>
      </w:r>
      <w:r>
        <w:rPr>
          <w:rFonts w:ascii="微软雅黑" w:hAnsi="微软雅黑" w:eastAsia="微软雅黑" w:cs="微软雅黑"/>
          <w:spacing w:val="6"/>
          <w:sz w:val="23"/>
          <w:szCs w:val="23"/>
        </w:rPr>
        <w:t>企业为</w:t>
      </w:r>
      <w:r>
        <w:rPr>
          <w:rFonts w:ascii="微软雅黑" w:hAnsi="微软雅黑" w:eastAsia="微软雅黑" w:cs="微软雅黑"/>
          <w:spacing w:val="-52"/>
          <w:sz w:val="23"/>
          <w:szCs w:val="23"/>
        </w:rPr>
        <w:t xml:space="preserve"> </w:t>
      </w:r>
      <w:r>
        <w:rPr>
          <w:rFonts w:ascii="微软雅黑" w:hAnsi="微软雅黑" w:eastAsia="微软雅黑" w:cs="微软雅黑"/>
          <w:spacing w:val="6"/>
          <w:sz w:val="23"/>
          <w:szCs w:val="23"/>
          <w:u w:val="single" w:color="auto"/>
        </w:rPr>
        <w:t xml:space="preserve">    (企</w:t>
      </w:r>
      <w:r>
        <w:rPr>
          <w:rFonts w:ascii="微软雅黑" w:hAnsi="微软雅黑" w:eastAsia="微软雅黑" w:cs="微软雅黑"/>
          <w:sz w:val="23"/>
          <w:szCs w:val="23"/>
        </w:rPr>
        <w:t xml:space="preserve"> </w:t>
      </w:r>
      <w:r>
        <w:rPr>
          <w:rFonts w:ascii="微软雅黑" w:hAnsi="微软雅黑" w:eastAsia="微软雅黑" w:cs="微软雅黑"/>
          <w:spacing w:val="1"/>
          <w:sz w:val="23"/>
          <w:szCs w:val="23"/>
          <w:u w:val="single" w:color="auto"/>
        </w:rPr>
        <w:t>业名称)</w:t>
      </w:r>
      <w:r>
        <w:rPr>
          <w:rFonts w:ascii="微软雅黑" w:hAnsi="微软雅黑" w:eastAsia="微软雅黑" w:cs="微软雅黑"/>
          <w:spacing w:val="59"/>
          <w:sz w:val="23"/>
          <w:szCs w:val="23"/>
          <w:u w:val="single" w:color="auto"/>
        </w:rPr>
        <w:t xml:space="preserve"> </w:t>
      </w:r>
      <w:r>
        <w:rPr>
          <w:rFonts w:ascii="微软雅黑" w:hAnsi="微软雅黑" w:eastAsia="微软雅黑" w:cs="微软雅黑"/>
          <w:spacing w:val="1"/>
          <w:sz w:val="23"/>
          <w:szCs w:val="23"/>
        </w:rPr>
        <w:t xml:space="preserve">  ，</w:t>
      </w:r>
      <w:r>
        <w:rPr>
          <w:rFonts w:ascii="微软雅黑" w:hAnsi="微软雅黑" w:eastAsia="微软雅黑" w:cs="微软雅黑"/>
          <w:spacing w:val="-44"/>
          <w:sz w:val="23"/>
          <w:szCs w:val="23"/>
        </w:rPr>
        <w:t xml:space="preserve"> </w:t>
      </w:r>
      <w:r>
        <w:rPr>
          <w:rFonts w:ascii="微软雅黑" w:hAnsi="微软雅黑" w:eastAsia="微软雅黑" w:cs="微软雅黑"/>
          <w:spacing w:val="1"/>
          <w:sz w:val="23"/>
          <w:szCs w:val="23"/>
        </w:rPr>
        <w:t>从业人员</w:t>
      </w:r>
      <w:r>
        <w:rPr>
          <w:rFonts w:ascii="微软雅黑" w:hAnsi="微软雅黑" w:eastAsia="微软雅黑" w:cs="微软雅黑"/>
          <w:spacing w:val="-60"/>
          <w:sz w:val="23"/>
          <w:szCs w:val="23"/>
        </w:rPr>
        <w:t xml:space="preserve"> </w:t>
      </w:r>
      <w:r>
        <w:rPr>
          <w:rFonts w:ascii="微软雅黑" w:hAnsi="微软雅黑" w:eastAsia="微软雅黑" w:cs="微软雅黑"/>
          <w:spacing w:val="5"/>
          <w:sz w:val="23"/>
          <w:szCs w:val="23"/>
          <w:u w:val="single" w:color="auto"/>
        </w:rPr>
        <w:t xml:space="preserve">     </w:t>
      </w:r>
      <w:r>
        <w:rPr>
          <w:rFonts w:ascii="微软雅黑" w:hAnsi="微软雅黑" w:eastAsia="微软雅黑" w:cs="微软雅黑"/>
          <w:spacing w:val="1"/>
          <w:sz w:val="23"/>
          <w:szCs w:val="23"/>
        </w:rPr>
        <w:t xml:space="preserve">  人，</w:t>
      </w:r>
      <w:r>
        <w:rPr>
          <w:rFonts w:ascii="微软雅黑" w:hAnsi="微软雅黑" w:eastAsia="微软雅黑" w:cs="微软雅黑"/>
          <w:spacing w:val="-27"/>
          <w:sz w:val="23"/>
          <w:szCs w:val="23"/>
        </w:rPr>
        <w:t xml:space="preserve"> </w:t>
      </w:r>
      <w:r>
        <w:rPr>
          <w:rFonts w:ascii="微软雅黑" w:hAnsi="微软雅黑" w:eastAsia="微软雅黑" w:cs="微软雅黑"/>
          <w:spacing w:val="1"/>
          <w:sz w:val="23"/>
          <w:szCs w:val="23"/>
        </w:rPr>
        <w:t>营业收入为</w:t>
      </w:r>
      <w:r>
        <w:rPr>
          <w:rFonts w:ascii="微软雅黑" w:hAnsi="微软雅黑" w:eastAsia="微软雅黑" w:cs="微软雅黑"/>
          <w:spacing w:val="-60"/>
          <w:sz w:val="23"/>
          <w:szCs w:val="23"/>
        </w:rPr>
        <w:t xml:space="preserve"> </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pacing w:val="1"/>
          <w:sz w:val="23"/>
          <w:szCs w:val="23"/>
        </w:rPr>
        <w:t xml:space="preserve">  万元，  资产总额 </w:t>
      </w:r>
      <w:r>
        <w:rPr>
          <w:rFonts w:ascii="微软雅黑" w:hAnsi="微软雅黑" w:eastAsia="微软雅黑" w:cs="微软雅黑"/>
          <w:sz w:val="23"/>
          <w:szCs w:val="23"/>
        </w:rPr>
        <w:t xml:space="preserve"> 为</w:t>
      </w:r>
      <w:r>
        <w:rPr>
          <w:rFonts w:ascii="微软雅黑" w:hAnsi="微软雅黑" w:eastAsia="微软雅黑" w:cs="微软雅黑"/>
          <w:spacing w:val="-60"/>
          <w:sz w:val="23"/>
          <w:szCs w:val="23"/>
        </w:rPr>
        <w:t xml:space="preserve"> </w:t>
      </w:r>
      <w:r>
        <w:rPr>
          <w:rFonts w:ascii="微软雅黑" w:hAnsi="微软雅黑" w:eastAsia="微软雅黑" w:cs="微软雅黑"/>
          <w:sz w:val="23"/>
          <w:szCs w:val="23"/>
          <w:u w:val="single" w:color="auto"/>
        </w:rPr>
        <w:t xml:space="preserve">               </w:t>
      </w:r>
    </w:p>
    <w:p w14:paraId="51DF72D2">
      <w:pPr>
        <w:spacing w:before="12" w:line="183" w:lineRule="auto"/>
        <w:ind w:left="10"/>
        <w:rPr>
          <w:rFonts w:ascii="微软雅黑" w:hAnsi="微软雅黑" w:eastAsia="微软雅黑" w:cs="微软雅黑"/>
          <w:sz w:val="23"/>
          <w:szCs w:val="23"/>
        </w:rPr>
      </w:pPr>
      <w:r>
        <w:rPr>
          <w:rFonts w:ascii="微软雅黑" w:hAnsi="微软雅黑" w:eastAsia="微软雅黑" w:cs="微软雅黑"/>
          <w:spacing w:val="-7"/>
          <w:sz w:val="23"/>
          <w:szCs w:val="23"/>
        </w:rPr>
        <w:t>万元</w:t>
      </w:r>
      <w:r>
        <w:rPr>
          <w:rFonts w:ascii="微软雅黑" w:hAnsi="微软雅黑" w:eastAsia="微软雅黑" w:cs="微软雅黑"/>
          <w:spacing w:val="78"/>
          <w:sz w:val="23"/>
          <w:szCs w:val="23"/>
        </w:rPr>
        <w:t xml:space="preserve"> </w:t>
      </w:r>
      <w:r>
        <w:rPr>
          <w:rFonts w:ascii="微软雅黑" w:hAnsi="微软雅黑" w:eastAsia="微软雅黑" w:cs="微软雅黑"/>
          <w:spacing w:val="-7"/>
          <w:position w:val="10"/>
          <w:sz w:val="11"/>
          <w:szCs w:val="11"/>
        </w:rPr>
        <w:t xml:space="preserve">1   </w:t>
      </w:r>
      <w:r>
        <w:rPr>
          <w:rFonts w:ascii="微软雅黑" w:hAnsi="微软雅黑" w:eastAsia="微软雅黑" w:cs="微软雅黑"/>
          <w:spacing w:val="2"/>
          <w:sz w:val="23"/>
          <w:szCs w:val="23"/>
        </w:rPr>
        <w:t>，</w:t>
      </w:r>
      <w:r>
        <w:rPr>
          <w:rFonts w:ascii="微软雅黑" w:hAnsi="微软雅黑" w:eastAsia="微软雅黑" w:cs="微软雅黑"/>
          <w:spacing w:val="-47"/>
          <w:sz w:val="23"/>
          <w:szCs w:val="23"/>
        </w:rPr>
        <w:t xml:space="preserve"> </w:t>
      </w:r>
      <w:r>
        <w:rPr>
          <w:rFonts w:ascii="微软雅黑" w:hAnsi="微软雅黑" w:eastAsia="微软雅黑" w:cs="微软雅黑"/>
          <w:spacing w:val="2"/>
          <w:sz w:val="23"/>
          <w:szCs w:val="23"/>
        </w:rPr>
        <w:t>属于</w:t>
      </w:r>
      <w:r>
        <w:rPr>
          <w:rFonts w:ascii="微软雅黑" w:hAnsi="微软雅黑" w:eastAsia="微软雅黑" w:cs="微软雅黑"/>
          <w:spacing w:val="2"/>
          <w:sz w:val="23"/>
          <w:szCs w:val="23"/>
          <w:u w:val="single" w:color="auto"/>
        </w:rPr>
        <w:t xml:space="preserve">  (中型企业、小型企业、微型企业)  </w:t>
      </w:r>
      <w:r>
        <w:rPr>
          <w:rFonts w:ascii="微软雅黑" w:hAnsi="微软雅黑" w:eastAsia="微软雅黑" w:cs="微软雅黑"/>
          <w:spacing w:val="2"/>
          <w:sz w:val="23"/>
          <w:szCs w:val="23"/>
        </w:rPr>
        <w:t>；</w:t>
      </w:r>
    </w:p>
    <w:p w14:paraId="0E5D6CF1">
      <w:pPr>
        <w:spacing w:before="170" w:line="282" w:lineRule="auto"/>
        <w:ind w:left="8" w:firstLine="462"/>
        <w:rPr>
          <w:rFonts w:ascii="微软雅黑" w:hAnsi="微软雅黑" w:eastAsia="微软雅黑" w:cs="微软雅黑"/>
          <w:sz w:val="23"/>
          <w:szCs w:val="23"/>
        </w:rPr>
      </w:pPr>
      <w:r>
        <w:rPr>
          <w:rFonts w:ascii="微软雅黑" w:hAnsi="微软雅黑" w:eastAsia="微软雅黑" w:cs="微软雅黑"/>
          <w:spacing w:val="7"/>
          <w:sz w:val="22"/>
          <w:szCs w:val="22"/>
        </w:rPr>
        <w:t>2.</w:t>
      </w:r>
      <w:r>
        <w:rPr>
          <w:rFonts w:ascii="微软雅黑" w:hAnsi="微软雅黑" w:eastAsia="微软雅黑" w:cs="微软雅黑"/>
          <w:spacing w:val="8"/>
          <w:sz w:val="22"/>
          <w:szCs w:val="22"/>
        </w:rPr>
        <w:t xml:space="preserve">  </w:t>
      </w:r>
      <w:r>
        <w:rPr>
          <w:rFonts w:ascii="微软雅黑" w:hAnsi="微软雅黑" w:eastAsia="微软雅黑" w:cs="微软雅黑"/>
          <w:spacing w:val="7"/>
          <w:sz w:val="23"/>
          <w:szCs w:val="23"/>
          <w:u w:val="single" w:color="auto"/>
        </w:rPr>
        <w:t xml:space="preserve">         (标的名称)  </w:t>
      </w:r>
      <w:r>
        <w:rPr>
          <w:rFonts w:ascii="微软雅黑" w:hAnsi="微软雅黑" w:eastAsia="微软雅黑" w:cs="微软雅黑"/>
          <w:spacing w:val="7"/>
          <w:sz w:val="23"/>
          <w:szCs w:val="23"/>
        </w:rPr>
        <w:t xml:space="preserve">  ，</w:t>
      </w:r>
      <w:r>
        <w:rPr>
          <w:rFonts w:ascii="微软雅黑" w:hAnsi="微软雅黑" w:eastAsia="微软雅黑" w:cs="微软雅黑"/>
          <w:spacing w:val="-37"/>
          <w:sz w:val="23"/>
          <w:szCs w:val="23"/>
        </w:rPr>
        <w:t xml:space="preserve"> </w:t>
      </w:r>
      <w:r>
        <w:rPr>
          <w:rFonts w:ascii="微软雅黑" w:hAnsi="微软雅黑" w:eastAsia="微软雅黑" w:cs="微软雅黑"/>
          <w:spacing w:val="7"/>
          <w:sz w:val="23"/>
          <w:szCs w:val="23"/>
        </w:rPr>
        <w:t>属于</w:t>
      </w:r>
      <w:r>
        <w:rPr>
          <w:rFonts w:ascii="微软雅黑" w:hAnsi="微软雅黑" w:eastAsia="微软雅黑" w:cs="微软雅黑"/>
          <w:spacing w:val="-54"/>
          <w:sz w:val="23"/>
          <w:szCs w:val="23"/>
        </w:rPr>
        <w:t xml:space="preserve"> </w:t>
      </w:r>
      <w:r>
        <w:rPr>
          <w:rFonts w:ascii="微软雅黑" w:hAnsi="微软雅黑" w:eastAsia="微软雅黑" w:cs="微软雅黑"/>
          <w:spacing w:val="4"/>
          <w:sz w:val="23"/>
          <w:szCs w:val="23"/>
          <w:u w:val="single" w:color="auto"/>
        </w:rPr>
        <w:t xml:space="preserve">      </w:t>
      </w:r>
      <w:r>
        <w:rPr>
          <w:rFonts w:ascii="微软雅黑" w:hAnsi="微软雅黑" w:eastAsia="微软雅黑" w:cs="微软雅黑"/>
          <w:spacing w:val="7"/>
          <w:sz w:val="23"/>
          <w:szCs w:val="23"/>
          <w:u w:val="single" w:color="auto"/>
        </w:rPr>
        <w:t xml:space="preserve">(其他未列明行业)  </w:t>
      </w:r>
      <w:r>
        <w:rPr>
          <w:rFonts w:ascii="微软雅黑" w:hAnsi="微软雅黑" w:eastAsia="微软雅黑" w:cs="微软雅黑"/>
          <w:spacing w:val="7"/>
          <w:sz w:val="23"/>
          <w:szCs w:val="23"/>
        </w:rPr>
        <w:t xml:space="preserve">  ；</w:t>
      </w:r>
      <w:r>
        <w:rPr>
          <w:rFonts w:ascii="微软雅黑" w:hAnsi="微软雅黑" w:eastAsia="微软雅黑" w:cs="微软雅黑"/>
          <w:spacing w:val="-29"/>
          <w:sz w:val="23"/>
          <w:szCs w:val="23"/>
        </w:rPr>
        <w:t xml:space="preserve"> </w:t>
      </w:r>
      <w:r>
        <w:rPr>
          <w:rFonts w:ascii="微软雅黑" w:hAnsi="微软雅黑" w:eastAsia="微软雅黑" w:cs="微软雅黑"/>
          <w:spacing w:val="7"/>
          <w:sz w:val="23"/>
          <w:szCs w:val="23"/>
        </w:rPr>
        <w:t>承建   (承接)  企业为</w:t>
      </w:r>
      <w:r>
        <w:rPr>
          <w:rFonts w:ascii="微软雅黑" w:hAnsi="微软雅黑" w:eastAsia="微软雅黑" w:cs="微软雅黑"/>
          <w:spacing w:val="-52"/>
          <w:sz w:val="23"/>
          <w:szCs w:val="23"/>
        </w:rPr>
        <w:t xml:space="preserve"> </w:t>
      </w:r>
      <w:r>
        <w:rPr>
          <w:rFonts w:ascii="微软雅黑" w:hAnsi="微软雅黑" w:eastAsia="微软雅黑" w:cs="微软雅黑"/>
          <w:spacing w:val="7"/>
          <w:sz w:val="23"/>
          <w:szCs w:val="23"/>
          <w:u w:val="single" w:color="auto"/>
        </w:rPr>
        <w:t xml:space="preserve">    (企</w:t>
      </w:r>
      <w:r>
        <w:rPr>
          <w:rFonts w:ascii="微软雅黑" w:hAnsi="微软雅黑" w:eastAsia="微软雅黑" w:cs="微软雅黑"/>
          <w:sz w:val="23"/>
          <w:szCs w:val="23"/>
        </w:rPr>
        <w:t xml:space="preserve"> </w:t>
      </w:r>
      <w:r>
        <w:rPr>
          <w:rFonts w:ascii="微软雅黑" w:hAnsi="微软雅黑" w:eastAsia="微软雅黑" w:cs="微软雅黑"/>
          <w:spacing w:val="2"/>
          <w:sz w:val="23"/>
          <w:szCs w:val="23"/>
          <w:u w:val="single" w:color="auto"/>
        </w:rPr>
        <w:t>业名称)</w:t>
      </w:r>
      <w:r>
        <w:rPr>
          <w:rFonts w:ascii="微软雅黑" w:hAnsi="微软雅黑" w:eastAsia="微软雅黑" w:cs="微软雅黑"/>
          <w:spacing w:val="63"/>
          <w:w w:val="101"/>
          <w:sz w:val="23"/>
          <w:szCs w:val="23"/>
          <w:u w:val="single" w:color="auto"/>
        </w:rPr>
        <w:t xml:space="preserve"> </w:t>
      </w:r>
      <w:r>
        <w:rPr>
          <w:rFonts w:ascii="微软雅黑" w:hAnsi="微软雅黑" w:eastAsia="微软雅黑" w:cs="微软雅黑"/>
          <w:spacing w:val="2"/>
          <w:sz w:val="23"/>
          <w:szCs w:val="23"/>
        </w:rPr>
        <w:t xml:space="preserve">  ，</w:t>
      </w:r>
      <w:r>
        <w:rPr>
          <w:rFonts w:ascii="微软雅黑" w:hAnsi="微软雅黑" w:eastAsia="微软雅黑" w:cs="微软雅黑"/>
          <w:spacing w:val="-44"/>
          <w:sz w:val="23"/>
          <w:szCs w:val="23"/>
        </w:rPr>
        <w:t xml:space="preserve"> </w:t>
      </w:r>
      <w:r>
        <w:rPr>
          <w:rFonts w:ascii="微软雅黑" w:hAnsi="微软雅黑" w:eastAsia="微软雅黑" w:cs="微软雅黑"/>
          <w:spacing w:val="2"/>
          <w:sz w:val="23"/>
          <w:szCs w:val="23"/>
        </w:rPr>
        <w:t>从业人员</w:t>
      </w:r>
      <w:r>
        <w:rPr>
          <w:rFonts w:ascii="微软雅黑" w:hAnsi="微软雅黑" w:eastAsia="微软雅黑" w:cs="微软雅黑"/>
          <w:spacing w:val="-60"/>
          <w:sz w:val="23"/>
          <w:szCs w:val="23"/>
        </w:rPr>
        <w:t xml:space="preserve"> </w:t>
      </w:r>
      <w:r>
        <w:rPr>
          <w:rFonts w:ascii="微软雅黑" w:hAnsi="微软雅黑" w:eastAsia="微软雅黑" w:cs="微软雅黑"/>
          <w:spacing w:val="2"/>
          <w:sz w:val="23"/>
          <w:szCs w:val="23"/>
          <w:u w:val="single" w:color="auto"/>
        </w:rPr>
        <w:t xml:space="preserve">     </w:t>
      </w:r>
      <w:r>
        <w:rPr>
          <w:rFonts w:ascii="微软雅黑" w:hAnsi="微软雅黑" w:eastAsia="微软雅黑" w:cs="微软雅黑"/>
          <w:spacing w:val="2"/>
          <w:sz w:val="23"/>
          <w:szCs w:val="23"/>
        </w:rPr>
        <w:t xml:space="preserve">  人，</w:t>
      </w:r>
      <w:r>
        <w:rPr>
          <w:rFonts w:ascii="微软雅黑" w:hAnsi="微软雅黑" w:eastAsia="微软雅黑" w:cs="微软雅黑"/>
          <w:spacing w:val="-31"/>
          <w:sz w:val="23"/>
          <w:szCs w:val="23"/>
        </w:rPr>
        <w:t xml:space="preserve"> </w:t>
      </w:r>
      <w:r>
        <w:rPr>
          <w:rFonts w:ascii="微软雅黑" w:hAnsi="微软雅黑" w:eastAsia="微软雅黑" w:cs="微软雅黑"/>
          <w:spacing w:val="2"/>
          <w:sz w:val="23"/>
          <w:szCs w:val="23"/>
        </w:rPr>
        <w:t>营业收入为</w:t>
      </w:r>
      <w:r>
        <w:rPr>
          <w:rFonts w:ascii="微软雅黑" w:hAnsi="微软雅黑" w:eastAsia="微软雅黑" w:cs="微软雅黑"/>
          <w:spacing w:val="-60"/>
          <w:sz w:val="23"/>
          <w:szCs w:val="23"/>
        </w:rPr>
        <w:t xml:space="preserve"> </w:t>
      </w:r>
      <w:r>
        <w:rPr>
          <w:rFonts w:ascii="微软雅黑" w:hAnsi="微软雅黑" w:eastAsia="微软雅黑" w:cs="微软雅黑"/>
          <w:spacing w:val="3"/>
          <w:sz w:val="23"/>
          <w:szCs w:val="23"/>
          <w:u w:val="single" w:color="auto"/>
        </w:rPr>
        <w:t xml:space="preserve">                   </w:t>
      </w:r>
      <w:r>
        <w:rPr>
          <w:rFonts w:ascii="微软雅黑" w:hAnsi="微软雅黑" w:eastAsia="微软雅黑" w:cs="微软雅黑"/>
          <w:spacing w:val="3"/>
          <w:sz w:val="23"/>
          <w:szCs w:val="23"/>
        </w:rPr>
        <w:t xml:space="preserve">  </w:t>
      </w:r>
      <w:r>
        <w:rPr>
          <w:rFonts w:ascii="微软雅黑" w:hAnsi="微软雅黑" w:eastAsia="微软雅黑" w:cs="微软雅黑"/>
          <w:spacing w:val="2"/>
          <w:sz w:val="23"/>
          <w:szCs w:val="23"/>
        </w:rPr>
        <w:t>万元，</w:t>
      </w:r>
      <w:r>
        <w:rPr>
          <w:rFonts w:ascii="微软雅黑" w:hAnsi="微软雅黑" w:eastAsia="微软雅黑" w:cs="微软雅黑"/>
          <w:spacing w:val="15"/>
          <w:sz w:val="23"/>
          <w:szCs w:val="23"/>
        </w:rPr>
        <w:t xml:space="preserve">  </w:t>
      </w:r>
      <w:r>
        <w:rPr>
          <w:rFonts w:ascii="微软雅黑" w:hAnsi="微软雅黑" w:eastAsia="微软雅黑" w:cs="微软雅黑"/>
          <w:spacing w:val="2"/>
          <w:sz w:val="23"/>
          <w:szCs w:val="23"/>
        </w:rPr>
        <w:t>资产总额</w:t>
      </w:r>
    </w:p>
    <w:p w14:paraId="777827E0">
      <w:pPr>
        <w:spacing w:before="5" w:line="271" w:lineRule="auto"/>
        <w:ind w:left="508" w:right="2831" w:hanging="484"/>
        <w:rPr>
          <w:rFonts w:ascii="微软雅黑" w:hAnsi="微软雅黑" w:eastAsia="微软雅黑" w:cs="微软雅黑"/>
          <w:sz w:val="23"/>
          <w:szCs w:val="23"/>
        </w:rPr>
      </w:pPr>
      <w:r>
        <w:rPr>
          <w:rFonts w:ascii="微软雅黑" w:hAnsi="微软雅黑" w:eastAsia="微软雅黑" w:cs="微软雅黑"/>
          <w:spacing w:val="1"/>
          <w:sz w:val="23"/>
          <w:szCs w:val="23"/>
        </w:rPr>
        <w:t>为</w:t>
      </w:r>
      <w:r>
        <w:rPr>
          <w:rFonts w:ascii="微软雅黑" w:hAnsi="微软雅黑" w:eastAsia="微软雅黑" w:cs="微软雅黑"/>
          <w:spacing w:val="-55"/>
          <w:sz w:val="23"/>
          <w:szCs w:val="23"/>
        </w:rPr>
        <w:t xml:space="preserve"> </w:t>
      </w:r>
      <w:r>
        <w:rPr>
          <w:rFonts w:ascii="微软雅黑" w:hAnsi="微软雅黑" w:eastAsia="微软雅黑" w:cs="微软雅黑"/>
          <w:spacing w:val="1"/>
          <w:sz w:val="23"/>
          <w:szCs w:val="23"/>
          <w:u w:val="single" w:color="auto"/>
        </w:rPr>
        <w:t xml:space="preserve">              </w:t>
      </w:r>
      <w:r>
        <w:rPr>
          <w:rFonts w:ascii="微软雅黑" w:hAnsi="微软雅黑" w:eastAsia="微软雅黑" w:cs="微软雅黑"/>
          <w:spacing w:val="1"/>
          <w:sz w:val="23"/>
          <w:szCs w:val="23"/>
        </w:rPr>
        <w:t xml:space="preserve">  万元，</w:t>
      </w:r>
      <w:r>
        <w:rPr>
          <w:rFonts w:ascii="微软雅黑" w:hAnsi="微软雅黑" w:eastAsia="微软雅黑" w:cs="微软雅黑"/>
          <w:spacing w:val="-41"/>
          <w:sz w:val="23"/>
          <w:szCs w:val="23"/>
        </w:rPr>
        <w:t xml:space="preserve"> </w:t>
      </w:r>
      <w:r>
        <w:rPr>
          <w:rFonts w:ascii="微软雅黑" w:hAnsi="微软雅黑" w:eastAsia="微软雅黑" w:cs="微软雅黑"/>
          <w:spacing w:val="1"/>
          <w:sz w:val="23"/>
          <w:szCs w:val="23"/>
        </w:rPr>
        <w:t>属于</w:t>
      </w:r>
      <w:r>
        <w:rPr>
          <w:rFonts w:ascii="微软雅黑" w:hAnsi="微软雅黑" w:eastAsia="微软雅黑" w:cs="微软雅黑"/>
          <w:spacing w:val="1"/>
          <w:sz w:val="23"/>
          <w:szCs w:val="23"/>
          <w:u w:val="single" w:color="auto"/>
        </w:rPr>
        <w:t xml:space="preserve">   (中型企业、小型企业、微型企业)</w:t>
      </w:r>
      <w:r>
        <w:rPr>
          <w:rFonts w:ascii="微软雅黑" w:hAnsi="微软雅黑" w:eastAsia="微软雅黑" w:cs="微软雅黑"/>
          <w:spacing w:val="53"/>
          <w:sz w:val="23"/>
          <w:szCs w:val="23"/>
          <w:u w:val="single" w:color="auto"/>
        </w:rPr>
        <w:t xml:space="preserve"> </w:t>
      </w:r>
      <w:r>
        <w:rPr>
          <w:rFonts w:ascii="微软雅黑" w:hAnsi="微软雅黑" w:eastAsia="微软雅黑" w:cs="微软雅黑"/>
          <w:spacing w:val="1"/>
          <w:sz w:val="23"/>
          <w:szCs w:val="23"/>
        </w:rPr>
        <w:t>；</w:t>
      </w:r>
      <w:r>
        <w:rPr>
          <w:rFonts w:ascii="微软雅黑" w:hAnsi="微软雅黑" w:eastAsia="微软雅黑" w:cs="微软雅黑"/>
          <w:sz w:val="23"/>
          <w:szCs w:val="23"/>
        </w:rPr>
        <w:t xml:space="preserve"> </w:t>
      </w:r>
      <w:r>
        <w:rPr>
          <w:rFonts w:ascii="微软雅黑" w:hAnsi="微软雅黑" w:eastAsia="微软雅黑" w:cs="微软雅黑"/>
          <w:spacing w:val="35"/>
          <w:sz w:val="23"/>
          <w:szCs w:val="23"/>
        </w:rPr>
        <w:t>……</w:t>
      </w:r>
    </w:p>
    <w:p w14:paraId="63E9B019">
      <w:pPr>
        <w:spacing w:before="3" w:line="282" w:lineRule="auto"/>
        <w:ind w:left="11" w:right="293" w:firstLine="523"/>
        <w:rPr>
          <w:rFonts w:ascii="微软雅黑" w:hAnsi="微软雅黑" w:eastAsia="微软雅黑" w:cs="微软雅黑"/>
          <w:sz w:val="23"/>
          <w:szCs w:val="23"/>
        </w:rPr>
      </w:pPr>
      <w:r>
        <w:rPr>
          <w:rFonts w:ascii="微软雅黑" w:hAnsi="微软雅黑" w:eastAsia="微软雅黑" w:cs="微软雅黑"/>
          <w:spacing w:val="7"/>
          <w:sz w:val="23"/>
          <w:szCs w:val="23"/>
        </w:rPr>
        <w:t>以</w:t>
      </w:r>
      <w:r>
        <w:rPr>
          <w:rFonts w:ascii="微软雅黑" w:hAnsi="微软雅黑" w:eastAsia="微软雅黑" w:cs="微软雅黑"/>
          <w:spacing w:val="-16"/>
          <w:sz w:val="23"/>
          <w:szCs w:val="23"/>
        </w:rPr>
        <w:t xml:space="preserve"> </w:t>
      </w:r>
      <w:r>
        <w:rPr>
          <w:rFonts w:ascii="微软雅黑" w:hAnsi="微软雅黑" w:eastAsia="微软雅黑" w:cs="微软雅黑"/>
          <w:spacing w:val="7"/>
          <w:sz w:val="23"/>
          <w:szCs w:val="23"/>
        </w:rPr>
        <w:t>上</w:t>
      </w:r>
      <w:r>
        <w:rPr>
          <w:rFonts w:ascii="微软雅黑" w:hAnsi="微软雅黑" w:eastAsia="微软雅黑" w:cs="微软雅黑"/>
          <w:spacing w:val="-20"/>
          <w:sz w:val="23"/>
          <w:szCs w:val="23"/>
        </w:rPr>
        <w:t xml:space="preserve"> </w:t>
      </w:r>
      <w:r>
        <w:rPr>
          <w:rFonts w:ascii="微软雅黑" w:hAnsi="微软雅黑" w:eastAsia="微软雅黑" w:cs="微软雅黑"/>
          <w:spacing w:val="7"/>
          <w:sz w:val="23"/>
          <w:szCs w:val="23"/>
        </w:rPr>
        <w:t>企</w:t>
      </w:r>
      <w:r>
        <w:rPr>
          <w:rFonts w:ascii="微软雅黑" w:hAnsi="微软雅黑" w:eastAsia="微软雅黑" w:cs="微软雅黑"/>
          <w:spacing w:val="-29"/>
          <w:sz w:val="23"/>
          <w:szCs w:val="23"/>
        </w:rPr>
        <w:t xml:space="preserve"> </w:t>
      </w:r>
      <w:r>
        <w:rPr>
          <w:rFonts w:ascii="微软雅黑" w:hAnsi="微软雅黑" w:eastAsia="微软雅黑" w:cs="微软雅黑"/>
          <w:spacing w:val="7"/>
          <w:sz w:val="23"/>
          <w:szCs w:val="23"/>
        </w:rPr>
        <w:t>业，</w:t>
      </w:r>
      <w:r>
        <w:rPr>
          <w:rFonts w:ascii="微软雅黑" w:hAnsi="微软雅黑" w:eastAsia="微软雅黑" w:cs="微软雅黑"/>
          <w:spacing w:val="-45"/>
          <w:sz w:val="23"/>
          <w:szCs w:val="23"/>
        </w:rPr>
        <w:t xml:space="preserve"> </w:t>
      </w:r>
      <w:r>
        <w:rPr>
          <w:rFonts w:ascii="微软雅黑" w:hAnsi="微软雅黑" w:eastAsia="微软雅黑" w:cs="微软雅黑"/>
          <w:spacing w:val="7"/>
          <w:sz w:val="23"/>
          <w:szCs w:val="23"/>
        </w:rPr>
        <w:t>不属于大企业的分支机构，</w:t>
      </w:r>
      <w:r>
        <w:rPr>
          <w:rFonts w:ascii="微软雅黑" w:hAnsi="微软雅黑" w:eastAsia="微软雅黑" w:cs="微软雅黑"/>
          <w:spacing w:val="-45"/>
          <w:sz w:val="23"/>
          <w:szCs w:val="23"/>
        </w:rPr>
        <w:t xml:space="preserve"> </w:t>
      </w:r>
      <w:r>
        <w:rPr>
          <w:rFonts w:ascii="微软雅黑" w:hAnsi="微软雅黑" w:eastAsia="微软雅黑" w:cs="微软雅黑"/>
          <w:spacing w:val="7"/>
          <w:sz w:val="23"/>
          <w:szCs w:val="23"/>
        </w:rPr>
        <w:t>不存在控股股东为大企业的情形，</w:t>
      </w:r>
      <w:r>
        <w:rPr>
          <w:rFonts w:ascii="微软雅黑" w:hAnsi="微软雅黑" w:eastAsia="微软雅黑" w:cs="微软雅黑"/>
          <w:spacing w:val="-42"/>
          <w:sz w:val="23"/>
          <w:szCs w:val="23"/>
        </w:rPr>
        <w:t xml:space="preserve"> </w:t>
      </w:r>
      <w:r>
        <w:rPr>
          <w:rFonts w:ascii="微软雅黑" w:hAnsi="微软雅黑" w:eastAsia="微软雅黑" w:cs="微软雅黑"/>
          <w:spacing w:val="7"/>
          <w:sz w:val="23"/>
          <w:szCs w:val="23"/>
        </w:rPr>
        <w:t>也不存</w:t>
      </w:r>
      <w:r>
        <w:rPr>
          <w:rFonts w:ascii="微软雅黑" w:hAnsi="微软雅黑" w:eastAsia="微软雅黑" w:cs="微软雅黑"/>
          <w:sz w:val="23"/>
          <w:szCs w:val="23"/>
        </w:rPr>
        <w:t xml:space="preserve"> </w:t>
      </w:r>
      <w:r>
        <w:rPr>
          <w:rFonts w:ascii="微软雅黑" w:hAnsi="微软雅黑" w:eastAsia="微软雅黑" w:cs="微软雅黑"/>
          <w:spacing w:val="10"/>
          <w:sz w:val="23"/>
          <w:szCs w:val="23"/>
        </w:rPr>
        <w:t>在</w:t>
      </w:r>
      <w:r>
        <w:rPr>
          <w:rFonts w:ascii="微软雅黑" w:hAnsi="微软雅黑" w:eastAsia="微软雅黑" w:cs="微软雅黑"/>
          <w:spacing w:val="-4"/>
          <w:sz w:val="23"/>
          <w:szCs w:val="23"/>
        </w:rPr>
        <w:t xml:space="preserve"> </w:t>
      </w:r>
      <w:r>
        <w:rPr>
          <w:rFonts w:ascii="微软雅黑" w:hAnsi="微软雅黑" w:eastAsia="微软雅黑" w:cs="微软雅黑"/>
          <w:spacing w:val="10"/>
          <w:sz w:val="23"/>
          <w:szCs w:val="23"/>
        </w:rPr>
        <w:t>与大企业的负责人为同一人的情形。</w:t>
      </w:r>
    </w:p>
    <w:p w14:paraId="342D1E1C">
      <w:pPr>
        <w:spacing w:before="1" w:line="187" w:lineRule="auto"/>
        <w:ind w:left="489"/>
        <w:rPr>
          <w:rFonts w:ascii="微软雅黑" w:hAnsi="微软雅黑" w:eastAsia="微软雅黑" w:cs="微软雅黑"/>
          <w:sz w:val="23"/>
          <w:szCs w:val="23"/>
        </w:rPr>
      </w:pPr>
      <w:r>
        <w:rPr>
          <w:rFonts w:ascii="微软雅黑" w:hAnsi="微软雅黑" w:eastAsia="微软雅黑" w:cs="微软雅黑"/>
          <w:spacing w:val="14"/>
          <w:sz w:val="23"/>
          <w:szCs w:val="23"/>
        </w:rPr>
        <w:t>本</w:t>
      </w:r>
      <w:r>
        <w:rPr>
          <w:rFonts w:ascii="微软雅黑" w:hAnsi="微软雅黑" w:eastAsia="微软雅黑" w:cs="微软雅黑"/>
          <w:spacing w:val="-24"/>
          <w:sz w:val="23"/>
          <w:szCs w:val="23"/>
        </w:rPr>
        <w:t xml:space="preserve"> </w:t>
      </w:r>
      <w:r>
        <w:rPr>
          <w:rFonts w:ascii="微软雅黑" w:hAnsi="微软雅黑" w:eastAsia="微软雅黑" w:cs="微软雅黑"/>
          <w:spacing w:val="14"/>
          <w:sz w:val="23"/>
          <w:szCs w:val="23"/>
        </w:rPr>
        <w:t>企业对上述声明内容的真实性负责。如有虚</w:t>
      </w:r>
      <w:r>
        <w:rPr>
          <w:rFonts w:ascii="微软雅黑" w:hAnsi="微软雅黑" w:eastAsia="微软雅黑" w:cs="微软雅黑"/>
          <w:spacing w:val="13"/>
          <w:sz w:val="23"/>
          <w:szCs w:val="23"/>
        </w:rPr>
        <w:t>假，</w:t>
      </w:r>
      <w:r>
        <w:rPr>
          <w:rFonts w:ascii="微软雅黑" w:hAnsi="微软雅黑" w:eastAsia="微软雅黑" w:cs="微软雅黑"/>
          <w:spacing w:val="-16"/>
          <w:sz w:val="23"/>
          <w:szCs w:val="23"/>
        </w:rPr>
        <w:t xml:space="preserve"> </w:t>
      </w:r>
      <w:r>
        <w:rPr>
          <w:rFonts w:ascii="微软雅黑" w:hAnsi="微软雅黑" w:eastAsia="微软雅黑" w:cs="微软雅黑"/>
          <w:spacing w:val="13"/>
          <w:sz w:val="23"/>
          <w:szCs w:val="23"/>
        </w:rPr>
        <w:t>将依法承担相应责任。</w:t>
      </w:r>
    </w:p>
    <w:p w14:paraId="469D7694">
      <w:pPr>
        <w:pStyle w:val="2"/>
        <w:spacing w:line="407" w:lineRule="auto"/>
      </w:pPr>
    </w:p>
    <w:p w14:paraId="59DBB72E">
      <w:pPr>
        <w:spacing w:before="104" w:line="378" w:lineRule="auto"/>
        <w:ind w:left="3761" w:right="3548" w:hanging="305"/>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年</w:t>
      </w:r>
      <w:r>
        <w:rPr>
          <w:rFonts w:ascii="微软雅黑" w:hAnsi="微软雅黑" w:eastAsia="微软雅黑" w:cs="微软雅黑"/>
          <w:spacing w:val="11"/>
          <w:sz w:val="24"/>
          <w:szCs w:val="24"/>
        </w:rPr>
        <w:t xml:space="preserve">     </w:t>
      </w:r>
      <w:r>
        <w:rPr>
          <w:rFonts w:ascii="微软雅黑" w:hAnsi="微软雅黑" w:eastAsia="微软雅黑" w:cs="微软雅黑"/>
          <w:spacing w:val="-16"/>
          <w:sz w:val="24"/>
          <w:szCs w:val="24"/>
        </w:rPr>
        <w:t>月</w:t>
      </w:r>
      <w:r>
        <w:rPr>
          <w:rFonts w:ascii="微软雅黑" w:hAnsi="微软雅黑" w:eastAsia="微软雅黑" w:cs="微软雅黑"/>
          <w:spacing w:val="4"/>
          <w:sz w:val="24"/>
          <w:szCs w:val="24"/>
        </w:rPr>
        <w:t xml:space="preserve">      </w:t>
      </w:r>
      <w:r>
        <w:rPr>
          <w:rFonts w:ascii="微软雅黑" w:hAnsi="微软雅黑" w:eastAsia="微软雅黑" w:cs="微软雅黑"/>
          <w:spacing w:val="-16"/>
          <w:sz w:val="24"/>
          <w:szCs w:val="24"/>
        </w:rPr>
        <w:t>日</w:t>
      </w:r>
    </w:p>
    <w:p w14:paraId="7EC49270">
      <w:pPr>
        <w:pStyle w:val="2"/>
        <w:spacing w:line="472" w:lineRule="auto"/>
      </w:pPr>
    </w:p>
    <w:p w14:paraId="71531D9A">
      <w:pPr>
        <w:spacing w:before="103" w:line="258" w:lineRule="auto"/>
        <w:ind w:left="228" w:right="247" w:firstLine="6"/>
        <w:rPr>
          <w:rFonts w:ascii="微软雅黑" w:hAnsi="微软雅黑" w:eastAsia="微软雅黑" w:cs="微软雅黑"/>
          <w:sz w:val="24"/>
          <w:szCs w:val="24"/>
        </w:rPr>
      </w:pPr>
      <w:r>
        <w:rPr>
          <w:rFonts w:ascii="微软雅黑" w:hAnsi="微软雅黑" w:eastAsia="微软雅黑" w:cs="微软雅黑"/>
          <w:spacing w:val="-2"/>
          <w:position w:val="5"/>
          <w:sz w:val="24"/>
          <w:szCs w:val="24"/>
        </w:rPr>
        <w:t>1</w:t>
      </w:r>
      <w:r>
        <w:rPr>
          <w:rFonts w:ascii="微软雅黑" w:hAnsi="微软雅黑" w:eastAsia="微软雅黑" w:cs="微软雅黑"/>
          <w:spacing w:val="75"/>
          <w:position w:val="5"/>
          <w:sz w:val="24"/>
          <w:szCs w:val="24"/>
        </w:rPr>
        <w:t xml:space="preserve"> </w:t>
      </w:r>
      <w:r>
        <w:rPr>
          <w:rFonts w:ascii="微软雅黑" w:hAnsi="微软雅黑" w:eastAsia="微软雅黑" w:cs="微软雅黑"/>
          <w:spacing w:val="-2"/>
          <w:sz w:val="24"/>
          <w:szCs w:val="24"/>
        </w:rPr>
        <w:t>从业人员、营业收入、资产总额填报上一年度数据，无上一年度数据的新成立企业</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可不填报。</w:t>
      </w:r>
    </w:p>
    <w:p w14:paraId="16BF6222">
      <w:pPr>
        <w:spacing w:before="110" w:line="269" w:lineRule="auto"/>
        <w:ind w:left="230" w:right="276"/>
        <w:rPr>
          <w:rFonts w:ascii="微软雅黑" w:hAnsi="微软雅黑" w:eastAsia="微软雅黑" w:cs="微软雅黑"/>
          <w:sz w:val="24"/>
          <w:szCs w:val="24"/>
        </w:rPr>
      </w:pPr>
      <w:r>
        <w:rPr>
          <w:rFonts w:ascii="微软雅黑" w:hAnsi="微软雅黑" w:eastAsia="微软雅黑" w:cs="微软雅黑"/>
          <w:b/>
          <w:bCs/>
          <w:spacing w:val="-13"/>
          <w:w w:val="97"/>
          <w:sz w:val="24"/>
          <w:szCs w:val="24"/>
        </w:rPr>
        <w:t>注：1、详细要求请参照《政府采购促进中小企业发展管理办法》</w:t>
      </w:r>
      <w:r>
        <w:rPr>
          <w:rFonts w:ascii="微软雅黑" w:hAnsi="微软雅黑" w:eastAsia="微软雅黑" w:cs="微软雅黑"/>
          <w:b/>
          <w:bCs/>
          <w:spacing w:val="-14"/>
          <w:w w:val="97"/>
          <w:sz w:val="24"/>
          <w:szCs w:val="24"/>
        </w:rPr>
        <w:t>（财库〔2020〕[2020]46</w:t>
      </w:r>
      <w:r>
        <w:rPr>
          <w:rFonts w:ascii="微软雅黑" w:hAnsi="微软雅黑" w:eastAsia="微软雅黑" w:cs="微软雅黑"/>
          <w:b/>
          <w:bCs/>
          <w:sz w:val="24"/>
          <w:szCs w:val="24"/>
        </w:rPr>
        <w:t xml:space="preserve"> </w:t>
      </w:r>
      <w:r>
        <w:rPr>
          <w:rFonts w:ascii="微软雅黑" w:hAnsi="微软雅黑" w:eastAsia="微软雅黑" w:cs="微软雅黑"/>
          <w:b/>
          <w:bCs/>
          <w:spacing w:val="-11"/>
          <w:sz w:val="24"/>
          <w:szCs w:val="24"/>
        </w:rPr>
        <w:t>号）的规定；</w:t>
      </w:r>
    </w:p>
    <w:p w14:paraId="60A5A793">
      <w:pPr>
        <w:spacing w:before="106" w:line="188" w:lineRule="auto"/>
        <w:rPr>
          <w:rFonts w:ascii="微软雅黑" w:hAnsi="微软雅黑" w:eastAsia="微软雅黑" w:cs="微软雅黑"/>
          <w:sz w:val="24"/>
          <w:szCs w:val="24"/>
        </w:rPr>
      </w:pPr>
      <w:r>
        <w:rPr>
          <w:rFonts w:ascii="微软雅黑" w:hAnsi="微软雅黑" w:eastAsia="微软雅黑" w:cs="微软雅黑"/>
          <w:b/>
          <w:bCs/>
          <w:spacing w:val="-2"/>
          <w:sz w:val="24"/>
          <w:szCs w:val="24"/>
        </w:rPr>
        <w:t>2、若响应文件中无上述文件，则在评审时不考虑对该小、微企业的相关优惠。</w:t>
      </w:r>
    </w:p>
    <w:p w14:paraId="2FD9922C">
      <w:pPr>
        <w:spacing w:line="188" w:lineRule="auto"/>
        <w:rPr>
          <w:rFonts w:ascii="微软雅黑" w:hAnsi="微软雅黑" w:eastAsia="微软雅黑" w:cs="微软雅黑"/>
          <w:sz w:val="24"/>
          <w:szCs w:val="24"/>
        </w:rPr>
        <w:sectPr>
          <w:footerReference r:id="rId31" w:type="default"/>
          <w:pgSz w:w="11906" w:h="16839"/>
          <w:pgMar w:top="1177" w:right="1141" w:bottom="1078" w:left="1428" w:header="0" w:footer="829" w:gutter="0"/>
          <w:pgNumType w:fmt="decimal"/>
          <w:cols w:space="720" w:num="1"/>
        </w:sectPr>
      </w:pPr>
    </w:p>
    <w:p w14:paraId="36E9ADED">
      <w:pPr>
        <w:spacing w:before="103" w:line="184" w:lineRule="auto"/>
        <w:ind w:left="3223"/>
        <w:rPr>
          <w:rFonts w:ascii="微软雅黑" w:hAnsi="微软雅黑" w:eastAsia="微软雅黑" w:cs="微软雅黑"/>
          <w:sz w:val="24"/>
          <w:szCs w:val="24"/>
        </w:rPr>
      </w:pPr>
      <w:r>
        <w:rPr>
          <w:rFonts w:hint="eastAsia" w:ascii="微软雅黑" w:hAnsi="微软雅黑" w:eastAsia="微软雅黑" w:cs="微软雅黑"/>
          <w:b/>
          <w:bCs/>
          <w:spacing w:val="-4"/>
          <w:sz w:val="24"/>
          <w:szCs w:val="24"/>
          <w:lang w:eastAsia="zh-CN"/>
        </w:rPr>
        <w:t>JY</w:t>
      </w:r>
      <w:r>
        <w:rPr>
          <w:rFonts w:ascii="微软雅黑" w:hAnsi="微软雅黑" w:eastAsia="微软雅黑" w:cs="微软雅黑"/>
          <w:b/>
          <w:bCs/>
          <w:spacing w:val="-4"/>
          <w:sz w:val="24"/>
          <w:szCs w:val="24"/>
        </w:rPr>
        <w:t>企业声明函（如是）</w:t>
      </w:r>
    </w:p>
    <w:p w14:paraId="54F04C5A">
      <w:pPr>
        <w:spacing w:before="308" w:line="268" w:lineRule="auto"/>
        <w:ind w:left="4" w:right="45" w:firstLine="657"/>
        <w:rPr>
          <w:rFonts w:ascii="微软雅黑" w:hAnsi="微软雅黑" w:eastAsia="微软雅黑" w:cs="微软雅黑"/>
          <w:sz w:val="24"/>
          <w:szCs w:val="24"/>
        </w:rPr>
      </w:pPr>
      <w:r>
        <w:rPr>
          <w:rFonts w:ascii="微软雅黑" w:hAnsi="微软雅黑" w:eastAsia="微软雅黑" w:cs="微软雅黑"/>
          <w:spacing w:val="-1"/>
          <w:sz w:val="24"/>
          <w:szCs w:val="24"/>
        </w:rPr>
        <w:t>本公司郑重声明，根据《关于政府采购支持</w:t>
      </w:r>
      <w:r>
        <w:rPr>
          <w:rFonts w:hint="eastAsia" w:ascii="微软雅黑" w:hAnsi="微软雅黑" w:eastAsia="微软雅黑" w:cs="微软雅黑"/>
          <w:spacing w:val="-1"/>
          <w:sz w:val="24"/>
          <w:szCs w:val="24"/>
          <w:lang w:eastAsia="zh-CN"/>
        </w:rPr>
        <w:t>JY</w:t>
      </w:r>
      <w:r>
        <w:rPr>
          <w:rFonts w:ascii="微软雅黑" w:hAnsi="微软雅黑" w:eastAsia="微软雅黑" w:cs="微软雅黑"/>
          <w:spacing w:val="-1"/>
          <w:sz w:val="24"/>
          <w:szCs w:val="24"/>
        </w:rPr>
        <w:t>企业发展有关问题的通知》（财</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库[2014]68 号）的规定，本公司为</w:t>
      </w:r>
      <w:r>
        <w:rPr>
          <w:rFonts w:hint="eastAsia" w:ascii="微软雅黑" w:hAnsi="微软雅黑" w:eastAsia="微软雅黑" w:cs="微软雅黑"/>
          <w:spacing w:val="-3"/>
          <w:sz w:val="24"/>
          <w:szCs w:val="24"/>
          <w:lang w:eastAsia="zh-CN"/>
        </w:rPr>
        <w:t>JY</w:t>
      </w:r>
      <w:r>
        <w:rPr>
          <w:rFonts w:ascii="微软雅黑" w:hAnsi="微软雅黑" w:eastAsia="微软雅黑" w:cs="微软雅黑"/>
          <w:spacing w:val="-3"/>
          <w:sz w:val="24"/>
          <w:szCs w:val="24"/>
        </w:rPr>
        <w:t>企业。即，本</w:t>
      </w:r>
      <w:r>
        <w:rPr>
          <w:rFonts w:ascii="微软雅黑" w:hAnsi="微软雅黑" w:eastAsia="微软雅黑" w:cs="微软雅黑"/>
          <w:spacing w:val="-4"/>
          <w:sz w:val="24"/>
          <w:szCs w:val="24"/>
        </w:rPr>
        <w:t>公司同时满足以下条件：</w:t>
      </w:r>
    </w:p>
    <w:p w14:paraId="67591581">
      <w:pPr>
        <w:spacing w:before="9" w:line="272" w:lineRule="auto"/>
        <w:ind w:right="33" w:firstLine="491"/>
        <w:jc w:val="both"/>
        <w:rPr>
          <w:rFonts w:ascii="微软雅黑" w:hAnsi="微软雅黑" w:eastAsia="微软雅黑" w:cs="微软雅黑"/>
          <w:sz w:val="24"/>
          <w:szCs w:val="24"/>
        </w:rPr>
      </w:pPr>
      <w:r>
        <w:rPr>
          <w:rFonts w:ascii="微软雅黑" w:hAnsi="微软雅黑" w:eastAsia="微软雅黑" w:cs="微软雅黑"/>
          <w:spacing w:val="-4"/>
          <w:sz w:val="24"/>
          <w:szCs w:val="24"/>
        </w:rPr>
        <w:t>1.根据《关于政府采购支持</w:t>
      </w:r>
      <w:r>
        <w:rPr>
          <w:rFonts w:hint="eastAsia" w:ascii="微软雅黑" w:hAnsi="微软雅黑" w:eastAsia="微软雅黑" w:cs="微软雅黑"/>
          <w:spacing w:val="-4"/>
          <w:sz w:val="24"/>
          <w:szCs w:val="24"/>
          <w:lang w:eastAsia="zh-CN"/>
        </w:rPr>
        <w:t>JY</w:t>
      </w:r>
      <w:r>
        <w:rPr>
          <w:rFonts w:ascii="微软雅黑" w:hAnsi="微软雅黑" w:eastAsia="微软雅黑" w:cs="微软雅黑"/>
          <w:spacing w:val="-4"/>
          <w:sz w:val="24"/>
          <w:szCs w:val="24"/>
        </w:rPr>
        <w:t>企业发展有关问题的通知》（财库</w:t>
      </w:r>
      <w:r>
        <w:rPr>
          <w:rFonts w:ascii="微软雅黑" w:hAnsi="微软雅黑" w:eastAsia="微软雅黑" w:cs="微软雅黑"/>
          <w:spacing w:val="-5"/>
          <w:sz w:val="24"/>
          <w:szCs w:val="24"/>
        </w:rPr>
        <w:t>[2014]68</w:t>
      </w:r>
      <w:r>
        <w:rPr>
          <w:rFonts w:ascii="微软雅黑" w:hAnsi="微软雅黑" w:eastAsia="微软雅黑" w:cs="微软雅黑"/>
          <w:spacing w:val="25"/>
          <w:sz w:val="24"/>
          <w:szCs w:val="24"/>
        </w:rPr>
        <w:t xml:space="preserve"> </w:t>
      </w:r>
      <w:r>
        <w:rPr>
          <w:rFonts w:ascii="微软雅黑" w:hAnsi="微软雅黑" w:eastAsia="微软雅黑" w:cs="微软雅黑"/>
          <w:spacing w:val="-5"/>
          <w:sz w:val="24"/>
          <w:szCs w:val="24"/>
        </w:rPr>
        <w:t>号）规</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定的标准，本公司是由司法部认定的为罪犯、戒毒人员提供生产项目和劳动</w:t>
      </w:r>
      <w:r>
        <w:rPr>
          <w:rFonts w:ascii="微软雅黑" w:hAnsi="微软雅黑" w:eastAsia="微软雅黑" w:cs="微软雅黑"/>
          <w:spacing w:val="-6"/>
          <w:sz w:val="24"/>
          <w:szCs w:val="24"/>
        </w:rPr>
        <w:t>对象，  且全</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部产权属于司法部</w:t>
      </w:r>
      <w:r>
        <w:rPr>
          <w:rFonts w:hint="eastAsia" w:ascii="微软雅黑" w:hAnsi="微软雅黑" w:eastAsia="微软雅黑" w:cs="微软雅黑"/>
          <w:spacing w:val="-6"/>
          <w:sz w:val="24"/>
          <w:szCs w:val="24"/>
          <w:lang w:eastAsia="zh-CN"/>
        </w:rPr>
        <w:t>JY</w:t>
      </w:r>
      <w:r>
        <w:rPr>
          <w:rFonts w:ascii="微软雅黑" w:hAnsi="微软雅黑" w:eastAsia="微软雅黑" w:cs="微软雅黑"/>
          <w:spacing w:val="-6"/>
          <w:sz w:val="24"/>
          <w:szCs w:val="24"/>
        </w:rPr>
        <w:t>管理局、戒毒管理局、直属煤矿</w:t>
      </w:r>
      <w:r>
        <w:rPr>
          <w:rFonts w:ascii="微软雅黑" w:hAnsi="微软雅黑" w:eastAsia="微软雅黑" w:cs="微软雅黑"/>
          <w:spacing w:val="-7"/>
          <w:sz w:val="24"/>
          <w:szCs w:val="24"/>
        </w:rPr>
        <w:t>管理局，</w:t>
      </w:r>
      <w:r>
        <w:rPr>
          <w:rFonts w:ascii="微软雅黑" w:hAnsi="微软雅黑" w:eastAsia="微软雅黑" w:cs="微软雅黑"/>
          <w:spacing w:val="17"/>
          <w:w w:val="101"/>
          <w:sz w:val="24"/>
          <w:szCs w:val="24"/>
        </w:rPr>
        <w:t xml:space="preserve">  </w:t>
      </w:r>
      <w:r>
        <w:rPr>
          <w:rFonts w:ascii="微软雅黑" w:hAnsi="微软雅黑" w:eastAsia="微软雅黑" w:cs="微软雅黑"/>
          <w:spacing w:val="-7"/>
          <w:sz w:val="24"/>
          <w:szCs w:val="24"/>
        </w:rPr>
        <w:t>各省、自治区、直辖市</w:t>
      </w:r>
      <w:r>
        <w:rPr>
          <w:rFonts w:ascii="微软雅黑" w:hAnsi="微软雅黑" w:eastAsia="微软雅黑" w:cs="微软雅黑"/>
          <w:sz w:val="24"/>
          <w:szCs w:val="24"/>
        </w:rPr>
        <w:t xml:space="preserve"> </w:t>
      </w:r>
      <w:r>
        <w:rPr>
          <w:rFonts w:hint="eastAsia" w:ascii="微软雅黑" w:hAnsi="微软雅黑" w:eastAsia="微软雅黑" w:cs="微软雅黑"/>
          <w:spacing w:val="-9"/>
          <w:sz w:val="24"/>
          <w:szCs w:val="24"/>
          <w:lang w:eastAsia="zh-CN"/>
        </w:rPr>
        <w:t>JY</w:t>
      </w:r>
      <w:r>
        <w:rPr>
          <w:rFonts w:ascii="微软雅黑" w:hAnsi="微软雅黑" w:eastAsia="微软雅黑" w:cs="微软雅黑"/>
          <w:spacing w:val="-9"/>
          <w:sz w:val="24"/>
          <w:szCs w:val="24"/>
        </w:rPr>
        <w:t>管理局、戒毒管理局，</w:t>
      </w:r>
      <w:r>
        <w:rPr>
          <w:rFonts w:ascii="微软雅黑" w:hAnsi="微软雅黑" w:eastAsia="微软雅黑" w:cs="微软雅黑"/>
          <w:spacing w:val="17"/>
          <w:sz w:val="24"/>
          <w:szCs w:val="24"/>
        </w:rPr>
        <w:t xml:space="preserve">  </w:t>
      </w:r>
      <w:r>
        <w:rPr>
          <w:rFonts w:ascii="微软雅黑" w:hAnsi="微软雅黑" w:eastAsia="微软雅黑" w:cs="微软雅黑"/>
          <w:spacing w:val="-9"/>
          <w:sz w:val="24"/>
          <w:szCs w:val="24"/>
        </w:rPr>
        <w:t>各地(设区的市)</w:t>
      </w:r>
      <w:r>
        <w:rPr>
          <w:rFonts w:hint="eastAsia" w:ascii="微软雅黑" w:hAnsi="微软雅黑" w:eastAsia="微软雅黑" w:cs="微软雅黑"/>
          <w:spacing w:val="-9"/>
          <w:sz w:val="24"/>
          <w:szCs w:val="24"/>
          <w:lang w:eastAsia="zh-CN"/>
        </w:rPr>
        <w:t>JY</w:t>
      </w:r>
      <w:r>
        <w:rPr>
          <w:rFonts w:ascii="微软雅黑" w:hAnsi="微软雅黑" w:eastAsia="微软雅黑" w:cs="微软雅黑"/>
          <w:spacing w:val="-9"/>
          <w:sz w:val="24"/>
          <w:szCs w:val="24"/>
        </w:rPr>
        <w:t>、强制隔离戒</w:t>
      </w:r>
      <w:r>
        <w:rPr>
          <w:rFonts w:ascii="微软雅黑" w:hAnsi="微软雅黑" w:eastAsia="微软雅黑" w:cs="微软雅黑"/>
          <w:spacing w:val="-10"/>
          <w:sz w:val="24"/>
          <w:szCs w:val="24"/>
        </w:rPr>
        <w:t>毒所、戒毒康复所，</w:t>
      </w:r>
      <w:r>
        <w:rPr>
          <w:rFonts w:ascii="微软雅黑" w:hAnsi="微软雅黑" w:eastAsia="微软雅黑" w:cs="微软雅黑"/>
          <w:spacing w:val="29"/>
          <w:w w:val="101"/>
          <w:sz w:val="24"/>
          <w:szCs w:val="24"/>
        </w:rPr>
        <w:t xml:space="preserve">  </w:t>
      </w:r>
      <w:r>
        <w:rPr>
          <w:rFonts w:ascii="微软雅黑" w:hAnsi="微软雅黑" w:eastAsia="微软雅黑" w:cs="微软雅黑"/>
          <w:spacing w:val="-10"/>
          <w:sz w:val="24"/>
          <w:szCs w:val="24"/>
        </w:rPr>
        <w:t>以及</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新疆生产建设兵团</w:t>
      </w:r>
      <w:r>
        <w:rPr>
          <w:rFonts w:hint="eastAsia" w:ascii="微软雅黑" w:hAnsi="微软雅黑" w:eastAsia="微软雅黑" w:cs="微软雅黑"/>
          <w:spacing w:val="-2"/>
          <w:sz w:val="24"/>
          <w:szCs w:val="24"/>
          <w:lang w:eastAsia="zh-CN"/>
        </w:rPr>
        <w:t>JY</w:t>
      </w:r>
      <w:r>
        <w:rPr>
          <w:rFonts w:ascii="微软雅黑" w:hAnsi="微软雅黑" w:eastAsia="微软雅黑" w:cs="微软雅黑"/>
          <w:spacing w:val="-2"/>
          <w:sz w:val="24"/>
          <w:szCs w:val="24"/>
        </w:rPr>
        <w:t>管理局、戒毒管理局的企业。</w:t>
      </w:r>
    </w:p>
    <w:p w14:paraId="60A1F474">
      <w:pPr>
        <w:spacing w:before="6" w:line="271" w:lineRule="auto"/>
        <w:ind w:left="1" w:firstLine="474"/>
        <w:jc w:val="both"/>
        <w:rPr>
          <w:rFonts w:ascii="微软雅黑" w:hAnsi="微软雅黑" w:eastAsia="微软雅黑" w:cs="微软雅黑"/>
          <w:sz w:val="24"/>
          <w:szCs w:val="24"/>
        </w:rPr>
      </w:pPr>
      <w:r>
        <w:rPr>
          <w:rFonts w:ascii="微软雅黑" w:hAnsi="微软雅黑" w:eastAsia="微软雅黑" w:cs="微软雅黑"/>
          <w:spacing w:val="1"/>
          <w:sz w:val="24"/>
          <w:szCs w:val="24"/>
        </w:rPr>
        <w:t>2.本公司参加</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55"/>
          <w:sz w:val="24"/>
          <w:szCs w:val="24"/>
        </w:rPr>
        <w:t xml:space="preserve"> </w:t>
      </w:r>
      <w:r>
        <w:rPr>
          <w:rFonts w:ascii="微软雅黑" w:hAnsi="微软雅黑" w:eastAsia="微软雅黑" w:cs="微软雅黑"/>
          <w:spacing w:val="1"/>
          <w:sz w:val="24"/>
          <w:szCs w:val="24"/>
        </w:rPr>
        <w:t>项目（项目编号</w:t>
      </w:r>
      <w:r>
        <w:rPr>
          <w:rFonts w:ascii="微软雅黑" w:hAnsi="微软雅黑" w:eastAsia="微软雅黑" w:cs="微软雅黑"/>
          <w:sz w:val="24"/>
          <w:szCs w:val="24"/>
        </w:rPr>
        <w:t>：</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z w:val="24"/>
          <w:szCs w:val="24"/>
        </w:rPr>
        <w:t>）</w:t>
      </w:r>
      <w:r>
        <w:rPr>
          <w:rFonts w:ascii="微软雅黑" w:hAnsi="微软雅黑" w:eastAsia="微软雅黑" w:cs="微软雅黑"/>
          <w:spacing w:val="1"/>
          <w:sz w:val="24"/>
          <w:szCs w:val="24"/>
        </w:rPr>
        <w:t xml:space="preserve">采购活动时提供 </w:t>
      </w:r>
      <w:r>
        <w:rPr>
          <w:rFonts w:ascii="微软雅黑" w:hAnsi="微软雅黑" w:eastAsia="微软雅黑" w:cs="微软雅黑"/>
          <w:spacing w:val="-2"/>
          <w:sz w:val="24"/>
          <w:szCs w:val="24"/>
        </w:rPr>
        <w:t>的是本企业的产品（包括由本企业承担的工程和提供的服务</w:t>
      </w:r>
      <w:r>
        <w:rPr>
          <w:rFonts w:ascii="微软雅黑" w:hAnsi="微软雅黑" w:eastAsia="微软雅黑" w:cs="微软雅黑"/>
          <w:spacing w:val="-3"/>
          <w:sz w:val="24"/>
          <w:szCs w:val="24"/>
        </w:rPr>
        <w:t>），</w:t>
      </w:r>
      <w:r>
        <w:rPr>
          <w:rFonts w:ascii="微软雅黑" w:hAnsi="微软雅黑" w:eastAsia="微软雅黑" w:cs="微软雅黑"/>
          <w:spacing w:val="-2"/>
          <w:sz w:val="24"/>
          <w:szCs w:val="24"/>
        </w:rPr>
        <w:t>或者提供的</w:t>
      </w:r>
      <w:r>
        <w:rPr>
          <w:rFonts w:ascii="微软雅黑" w:hAnsi="微软雅黑" w:eastAsia="微软雅黑" w:cs="微软雅黑"/>
          <w:spacing w:val="-3"/>
          <w:sz w:val="24"/>
          <w:szCs w:val="24"/>
        </w:rPr>
        <w:t>是其他</w:t>
      </w:r>
      <w:r>
        <w:rPr>
          <w:rFonts w:hint="eastAsia" w:ascii="微软雅黑" w:hAnsi="微软雅黑" w:eastAsia="微软雅黑" w:cs="微软雅黑"/>
          <w:spacing w:val="-3"/>
          <w:sz w:val="24"/>
          <w:szCs w:val="24"/>
          <w:lang w:eastAsia="zh-CN"/>
        </w:rPr>
        <w:t>JY</w:t>
      </w:r>
      <w:r>
        <w:rPr>
          <w:rFonts w:ascii="微软雅黑" w:hAnsi="微软雅黑" w:eastAsia="微软雅黑" w:cs="微软雅黑"/>
          <w:spacing w:val="1"/>
          <w:sz w:val="24"/>
          <w:szCs w:val="24"/>
        </w:rPr>
        <w:t xml:space="preserve"> </w:t>
      </w:r>
      <w:r>
        <w:rPr>
          <w:rFonts w:ascii="微软雅黑" w:hAnsi="微软雅黑" w:eastAsia="微软雅黑" w:cs="微软雅黑"/>
          <w:spacing w:val="-6"/>
          <w:sz w:val="24"/>
          <w:szCs w:val="24"/>
        </w:rPr>
        <w:t>企业制造的产品。</w:t>
      </w:r>
    </w:p>
    <w:p w14:paraId="24A1C353">
      <w:pPr>
        <w:spacing w:before="3" w:line="188" w:lineRule="auto"/>
        <w:ind w:left="481"/>
        <w:rPr>
          <w:rFonts w:ascii="微软雅黑" w:hAnsi="微软雅黑" w:eastAsia="微软雅黑" w:cs="微软雅黑"/>
          <w:sz w:val="24"/>
          <w:szCs w:val="24"/>
        </w:rPr>
      </w:pPr>
      <w:r>
        <w:rPr>
          <w:rFonts w:ascii="微软雅黑" w:hAnsi="微软雅黑" w:eastAsia="微软雅黑" w:cs="微软雅黑"/>
          <w:spacing w:val="-2"/>
          <w:sz w:val="24"/>
          <w:szCs w:val="24"/>
        </w:rPr>
        <w:t>本公司对上述声明的真实性负责。如有虚假，将依法承担相应责任。</w:t>
      </w:r>
    </w:p>
    <w:p w14:paraId="3AF12032">
      <w:pPr>
        <w:pStyle w:val="2"/>
        <w:spacing w:line="252" w:lineRule="auto"/>
      </w:pPr>
    </w:p>
    <w:p w14:paraId="1FF75A08">
      <w:pPr>
        <w:pStyle w:val="2"/>
        <w:spacing w:line="252" w:lineRule="auto"/>
      </w:pPr>
    </w:p>
    <w:p w14:paraId="372CA0BE">
      <w:pPr>
        <w:spacing w:before="104" w:line="271" w:lineRule="auto"/>
        <w:ind w:right="33" w:firstLine="490"/>
        <w:rPr>
          <w:rFonts w:ascii="微软雅黑" w:hAnsi="微软雅黑" w:eastAsia="微软雅黑" w:cs="微软雅黑"/>
          <w:sz w:val="24"/>
          <w:szCs w:val="24"/>
        </w:rPr>
      </w:pPr>
      <w:r>
        <w:rPr>
          <w:rFonts w:ascii="微软雅黑" w:hAnsi="微软雅黑" w:eastAsia="微软雅黑" w:cs="微软雅黑"/>
          <w:sz w:val="24"/>
          <w:szCs w:val="24"/>
        </w:rPr>
        <w:t>附件：省级以上</w:t>
      </w:r>
      <w:r>
        <w:rPr>
          <w:rFonts w:hint="eastAsia" w:ascii="微软雅黑" w:hAnsi="微软雅黑" w:eastAsia="微软雅黑" w:cs="微软雅黑"/>
          <w:sz w:val="24"/>
          <w:szCs w:val="24"/>
          <w:lang w:eastAsia="zh-CN"/>
        </w:rPr>
        <w:t>JY</w:t>
      </w:r>
      <w:r>
        <w:rPr>
          <w:rFonts w:ascii="微软雅黑" w:hAnsi="微软雅黑" w:eastAsia="微软雅黑" w:cs="微软雅黑"/>
          <w:sz w:val="24"/>
          <w:szCs w:val="24"/>
        </w:rPr>
        <w:t>管理局、戒毒管理局(含新疆生产建设兵团)出具的属于</w:t>
      </w:r>
      <w:r>
        <w:rPr>
          <w:rFonts w:hint="eastAsia" w:ascii="微软雅黑" w:hAnsi="微软雅黑" w:eastAsia="微软雅黑" w:cs="微软雅黑"/>
          <w:sz w:val="24"/>
          <w:szCs w:val="24"/>
          <w:lang w:eastAsia="zh-CN"/>
        </w:rPr>
        <w:t>JY</w:t>
      </w:r>
      <w:r>
        <w:rPr>
          <w:rFonts w:ascii="微软雅黑" w:hAnsi="微软雅黑" w:eastAsia="微软雅黑" w:cs="微软雅黑"/>
          <w:sz w:val="24"/>
          <w:szCs w:val="24"/>
        </w:rPr>
        <w:t>企</w:t>
      </w:r>
      <w:r>
        <w:rPr>
          <w:rFonts w:ascii="微软雅黑" w:hAnsi="微软雅黑" w:eastAsia="微软雅黑" w:cs="微软雅黑"/>
          <w:spacing w:val="4"/>
          <w:sz w:val="24"/>
          <w:szCs w:val="24"/>
        </w:rPr>
        <w:t xml:space="preserve"> </w:t>
      </w:r>
      <w:r>
        <w:rPr>
          <w:rFonts w:ascii="微软雅黑" w:hAnsi="微软雅黑" w:eastAsia="微软雅黑" w:cs="微软雅黑"/>
          <w:spacing w:val="-3"/>
          <w:sz w:val="24"/>
          <w:szCs w:val="24"/>
        </w:rPr>
        <w:t>业的证明文件</w:t>
      </w:r>
    </w:p>
    <w:p w14:paraId="29FEBFA5">
      <w:pPr>
        <w:pStyle w:val="2"/>
        <w:spacing w:line="264" w:lineRule="auto"/>
      </w:pPr>
    </w:p>
    <w:p w14:paraId="74D388FB">
      <w:pPr>
        <w:pStyle w:val="2"/>
        <w:spacing w:line="264" w:lineRule="auto"/>
      </w:pPr>
    </w:p>
    <w:p w14:paraId="1EDF91C4">
      <w:pPr>
        <w:pStyle w:val="2"/>
        <w:spacing w:line="264" w:lineRule="auto"/>
      </w:pPr>
    </w:p>
    <w:p w14:paraId="2F3D2CA5">
      <w:pPr>
        <w:pStyle w:val="2"/>
        <w:spacing w:line="264" w:lineRule="auto"/>
      </w:pPr>
    </w:p>
    <w:p w14:paraId="0ED0FFAC">
      <w:pPr>
        <w:pStyle w:val="2"/>
        <w:spacing w:line="264" w:lineRule="auto"/>
      </w:pPr>
    </w:p>
    <w:p w14:paraId="7239D7A6">
      <w:pPr>
        <w:pStyle w:val="2"/>
        <w:spacing w:line="264" w:lineRule="auto"/>
      </w:pPr>
    </w:p>
    <w:p w14:paraId="46AA9792">
      <w:pPr>
        <w:pStyle w:val="2"/>
        <w:spacing w:line="264" w:lineRule="auto"/>
      </w:pPr>
    </w:p>
    <w:p w14:paraId="7AB31A47">
      <w:pPr>
        <w:pStyle w:val="2"/>
        <w:spacing w:line="264" w:lineRule="auto"/>
      </w:pPr>
    </w:p>
    <w:p w14:paraId="4A1F9B8D">
      <w:pPr>
        <w:pStyle w:val="2"/>
        <w:spacing w:line="265" w:lineRule="auto"/>
      </w:pPr>
    </w:p>
    <w:p w14:paraId="149E2B41">
      <w:pPr>
        <w:spacing w:before="103" w:line="183" w:lineRule="auto"/>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pacing w:val="-4"/>
          <w:sz w:val="24"/>
          <w:szCs w:val="24"/>
        </w:rPr>
        <w:t>）：</w:t>
      </w:r>
    </w:p>
    <w:p w14:paraId="6701BFE3">
      <w:pPr>
        <w:pStyle w:val="2"/>
        <w:spacing w:line="358" w:lineRule="auto"/>
      </w:pPr>
    </w:p>
    <w:p w14:paraId="4AC7FF11">
      <w:pPr>
        <w:spacing w:before="103" w:line="452" w:lineRule="auto"/>
        <w:ind w:left="5" w:right="4358" w:firstLine="2"/>
        <w:rPr>
          <w:rFonts w:ascii="微软雅黑" w:hAnsi="微软雅黑" w:eastAsia="微软雅黑" w:cs="微软雅黑"/>
          <w:sz w:val="24"/>
          <w:szCs w:val="24"/>
        </w:rPr>
      </w:pPr>
      <w:r>
        <w:rPr>
          <w:rFonts w:ascii="微软雅黑" w:hAnsi="微软雅黑" w:eastAsia="微软雅黑" w:cs="微软雅黑"/>
          <w:spacing w:val="-4"/>
          <w:sz w:val="24"/>
          <w:szCs w:val="24"/>
        </w:rPr>
        <w:t>法定代表人或其授权委托人（签字或盖章）：</w:t>
      </w:r>
      <w:r>
        <w:rPr>
          <w:rFonts w:ascii="微软雅黑" w:hAnsi="微软雅黑" w:eastAsia="微软雅黑" w:cs="微软雅黑"/>
          <w:spacing w:val="1"/>
          <w:sz w:val="24"/>
          <w:szCs w:val="24"/>
        </w:rPr>
        <w:t xml:space="preserve"> </w:t>
      </w:r>
      <w:r>
        <w:rPr>
          <w:rFonts w:ascii="微软雅黑" w:hAnsi="微软雅黑" w:eastAsia="微软雅黑" w:cs="微软雅黑"/>
          <w:spacing w:val="-16"/>
          <w:sz w:val="24"/>
          <w:szCs w:val="24"/>
        </w:rPr>
        <w:t>年</w:t>
      </w:r>
      <w:r>
        <w:rPr>
          <w:rFonts w:ascii="微软雅黑" w:hAnsi="微软雅黑" w:eastAsia="微软雅黑" w:cs="微软雅黑"/>
          <w:spacing w:val="6"/>
          <w:sz w:val="24"/>
          <w:szCs w:val="24"/>
        </w:rPr>
        <w:t xml:space="preserve">     </w:t>
      </w:r>
      <w:r>
        <w:rPr>
          <w:rFonts w:ascii="微软雅黑" w:hAnsi="微软雅黑" w:eastAsia="微软雅黑" w:cs="微软雅黑"/>
          <w:spacing w:val="-16"/>
          <w:sz w:val="24"/>
          <w:szCs w:val="24"/>
        </w:rPr>
        <w:t>月</w:t>
      </w:r>
      <w:r>
        <w:rPr>
          <w:rFonts w:ascii="微软雅黑" w:hAnsi="微软雅黑" w:eastAsia="微软雅黑" w:cs="微软雅黑"/>
          <w:sz w:val="24"/>
          <w:szCs w:val="24"/>
        </w:rPr>
        <w:t xml:space="preserve">      </w:t>
      </w:r>
      <w:r>
        <w:rPr>
          <w:rFonts w:ascii="微软雅黑" w:hAnsi="微软雅黑" w:eastAsia="微软雅黑" w:cs="微软雅黑"/>
          <w:spacing w:val="-16"/>
          <w:sz w:val="24"/>
          <w:szCs w:val="24"/>
        </w:rPr>
        <w:t>日</w:t>
      </w:r>
    </w:p>
    <w:p w14:paraId="7B292785">
      <w:pPr>
        <w:spacing w:line="452" w:lineRule="auto"/>
        <w:rPr>
          <w:rFonts w:ascii="微软雅黑" w:hAnsi="微软雅黑" w:eastAsia="微软雅黑" w:cs="微软雅黑"/>
          <w:sz w:val="24"/>
          <w:szCs w:val="24"/>
        </w:rPr>
        <w:sectPr>
          <w:footerReference r:id="rId32" w:type="default"/>
          <w:pgSz w:w="11906" w:h="16839"/>
          <w:pgMar w:top="1431" w:right="1383" w:bottom="1078" w:left="1432" w:header="0" w:footer="829" w:gutter="0"/>
          <w:pgNumType w:fmt="decimal"/>
          <w:cols w:space="720" w:num="1"/>
        </w:sectPr>
      </w:pPr>
    </w:p>
    <w:p w14:paraId="16A0E597">
      <w:pPr>
        <w:spacing w:before="48" w:line="184" w:lineRule="auto"/>
        <w:ind w:left="2900"/>
        <w:rPr>
          <w:rFonts w:ascii="微软雅黑" w:hAnsi="微软雅黑" w:eastAsia="微软雅黑" w:cs="微软雅黑"/>
          <w:sz w:val="24"/>
          <w:szCs w:val="24"/>
        </w:rPr>
      </w:pPr>
      <w:r>
        <w:rPr>
          <w:rFonts w:ascii="微软雅黑" w:hAnsi="微软雅黑" w:eastAsia="微软雅黑" w:cs="微软雅黑"/>
          <w:b/>
          <w:bCs/>
          <w:spacing w:val="-3"/>
          <w:sz w:val="24"/>
          <w:szCs w:val="24"/>
        </w:rPr>
        <w:t>残疾人福利性单位声明函（如是）</w:t>
      </w:r>
    </w:p>
    <w:p w14:paraId="32F6B6B1">
      <w:pPr>
        <w:spacing w:before="308" w:line="268" w:lineRule="auto"/>
        <w:ind w:left="6" w:right="77" w:firstLine="475"/>
        <w:rPr>
          <w:rFonts w:ascii="微软雅黑" w:hAnsi="微软雅黑" w:eastAsia="微软雅黑" w:cs="微软雅黑"/>
          <w:sz w:val="24"/>
          <w:szCs w:val="24"/>
        </w:rPr>
      </w:pPr>
      <w:r>
        <w:rPr>
          <w:rFonts w:ascii="微软雅黑" w:hAnsi="微软雅黑" w:eastAsia="微软雅黑" w:cs="微软雅黑"/>
          <w:spacing w:val="-5"/>
          <w:sz w:val="24"/>
          <w:szCs w:val="24"/>
        </w:rPr>
        <w:t>本单位郑重声明，根据《关于促进残疾人就业政府采购政策的通知》（财库[2017]141</w:t>
      </w:r>
      <w:r>
        <w:rPr>
          <w:rFonts w:ascii="微软雅黑" w:hAnsi="微软雅黑" w:eastAsia="微软雅黑" w:cs="微软雅黑"/>
          <w:spacing w:val="18"/>
          <w:sz w:val="24"/>
          <w:szCs w:val="24"/>
        </w:rPr>
        <w:t xml:space="preserve"> </w:t>
      </w:r>
      <w:r>
        <w:rPr>
          <w:rFonts w:ascii="微软雅黑" w:hAnsi="微软雅黑" w:eastAsia="微软雅黑" w:cs="微软雅黑"/>
          <w:spacing w:val="-2"/>
          <w:sz w:val="24"/>
          <w:szCs w:val="24"/>
        </w:rPr>
        <w:t>号）的规定，本单位为残疾人福利性单位。即，本单位同</w:t>
      </w:r>
      <w:r>
        <w:rPr>
          <w:rFonts w:ascii="微软雅黑" w:hAnsi="微软雅黑" w:eastAsia="微软雅黑" w:cs="微软雅黑"/>
          <w:spacing w:val="-3"/>
          <w:sz w:val="24"/>
          <w:szCs w:val="24"/>
        </w:rPr>
        <w:t>时满足以下条件：</w:t>
      </w:r>
    </w:p>
    <w:p w14:paraId="63E718B0">
      <w:pPr>
        <w:spacing w:before="14" w:line="268" w:lineRule="auto"/>
        <w:ind w:left="4" w:right="52" w:firstLine="486"/>
        <w:rPr>
          <w:rFonts w:ascii="微软雅黑" w:hAnsi="微软雅黑" w:eastAsia="微软雅黑" w:cs="微软雅黑"/>
          <w:sz w:val="24"/>
          <w:szCs w:val="24"/>
        </w:rPr>
      </w:pPr>
      <w:r>
        <w:rPr>
          <w:rFonts w:ascii="微软雅黑" w:hAnsi="微软雅黑" w:eastAsia="微软雅黑" w:cs="微软雅黑"/>
          <w:spacing w:val="-6"/>
          <w:sz w:val="24"/>
          <w:szCs w:val="24"/>
        </w:rPr>
        <w:t>1.安置的残疾人占本单位在职职工人数的比例不低于 25%</w:t>
      </w:r>
      <w:r>
        <w:rPr>
          <w:rFonts w:ascii="微软雅黑" w:hAnsi="微软雅黑" w:eastAsia="微软雅黑" w:cs="微软雅黑"/>
          <w:spacing w:val="-7"/>
          <w:sz w:val="24"/>
          <w:szCs w:val="24"/>
        </w:rPr>
        <w:t>（含 25%</w:t>
      </w:r>
      <w:r>
        <w:rPr>
          <w:rFonts w:ascii="微软雅黑" w:hAnsi="微软雅黑" w:eastAsia="微软雅黑" w:cs="微软雅黑"/>
          <w:spacing w:val="-51"/>
          <w:sz w:val="24"/>
          <w:szCs w:val="24"/>
        </w:rPr>
        <w:t>），</w:t>
      </w:r>
      <w:r>
        <w:rPr>
          <w:rFonts w:ascii="微软雅黑" w:hAnsi="微软雅黑" w:eastAsia="微软雅黑" w:cs="微软雅黑"/>
          <w:spacing w:val="-7"/>
          <w:sz w:val="24"/>
          <w:szCs w:val="24"/>
        </w:rPr>
        <w:t>并且安置的残疾</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人人数不少于</w:t>
      </w:r>
      <w:r>
        <w:rPr>
          <w:rFonts w:ascii="微软雅黑" w:hAnsi="微软雅黑" w:eastAsia="微软雅黑" w:cs="微软雅黑"/>
          <w:spacing w:val="16"/>
          <w:sz w:val="24"/>
          <w:szCs w:val="24"/>
        </w:rPr>
        <w:t xml:space="preserve"> </w:t>
      </w:r>
      <w:r>
        <w:rPr>
          <w:rFonts w:ascii="微软雅黑" w:hAnsi="微软雅黑" w:eastAsia="微软雅黑" w:cs="微软雅黑"/>
          <w:spacing w:val="-12"/>
          <w:sz w:val="24"/>
          <w:szCs w:val="24"/>
        </w:rPr>
        <w:t>10 人（含</w:t>
      </w:r>
      <w:r>
        <w:rPr>
          <w:rFonts w:ascii="微软雅黑" w:hAnsi="微软雅黑" w:eastAsia="微软雅黑" w:cs="微软雅黑"/>
          <w:spacing w:val="15"/>
          <w:sz w:val="24"/>
          <w:szCs w:val="24"/>
        </w:rPr>
        <w:t xml:space="preserve"> </w:t>
      </w:r>
      <w:r>
        <w:rPr>
          <w:rFonts w:ascii="微软雅黑" w:hAnsi="微软雅黑" w:eastAsia="微软雅黑" w:cs="微软雅黑"/>
          <w:spacing w:val="-12"/>
          <w:sz w:val="24"/>
          <w:szCs w:val="24"/>
        </w:rPr>
        <w:t>10 人</w:t>
      </w:r>
      <w:r>
        <w:rPr>
          <w:rFonts w:ascii="微软雅黑" w:hAnsi="微软雅黑" w:eastAsia="微软雅黑" w:cs="微软雅黑"/>
          <w:spacing w:val="-8"/>
          <w:sz w:val="24"/>
          <w:szCs w:val="24"/>
        </w:rPr>
        <w:t>）；</w:t>
      </w:r>
    </w:p>
    <w:p w14:paraId="176BE0F5">
      <w:pPr>
        <w:spacing w:before="13" w:line="183" w:lineRule="auto"/>
        <w:jc w:val="right"/>
        <w:rPr>
          <w:rFonts w:ascii="微软雅黑" w:hAnsi="微软雅黑" w:eastAsia="微软雅黑" w:cs="微软雅黑"/>
          <w:sz w:val="24"/>
          <w:szCs w:val="24"/>
        </w:rPr>
      </w:pPr>
      <w:r>
        <w:rPr>
          <w:rFonts w:ascii="微软雅黑" w:hAnsi="微软雅黑" w:eastAsia="微软雅黑" w:cs="微软雅黑"/>
          <w:spacing w:val="-3"/>
          <w:sz w:val="24"/>
          <w:szCs w:val="24"/>
        </w:rPr>
        <w:t>2.本单位依法与安置的每位残疾人签订了一年以上（含一年）的劳动合同或</w:t>
      </w:r>
      <w:r>
        <w:rPr>
          <w:rFonts w:ascii="微软雅黑" w:hAnsi="微软雅黑" w:eastAsia="微软雅黑" w:cs="微软雅黑"/>
          <w:spacing w:val="-4"/>
          <w:sz w:val="24"/>
          <w:szCs w:val="24"/>
        </w:rPr>
        <w:t>服务协议；</w:t>
      </w:r>
    </w:p>
    <w:p w14:paraId="6B95EB10">
      <w:pPr>
        <w:spacing w:before="150" w:line="271" w:lineRule="auto"/>
        <w:ind w:left="12" w:right="89" w:firstLine="466"/>
        <w:rPr>
          <w:rFonts w:ascii="微软雅黑" w:hAnsi="微软雅黑" w:eastAsia="微软雅黑" w:cs="微软雅黑"/>
          <w:sz w:val="24"/>
          <w:szCs w:val="24"/>
        </w:rPr>
      </w:pPr>
      <w:r>
        <w:rPr>
          <w:rFonts w:ascii="微软雅黑" w:hAnsi="微软雅黑" w:eastAsia="微软雅黑" w:cs="微软雅黑"/>
          <w:spacing w:val="1"/>
          <w:sz w:val="24"/>
          <w:szCs w:val="24"/>
        </w:rPr>
        <w:t>3.本单位为安置的每位残疾人按月足额缴纳了基本养老保险</w:t>
      </w:r>
      <w:r>
        <w:rPr>
          <w:rFonts w:ascii="微软雅黑" w:hAnsi="微软雅黑" w:eastAsia="微软雅黑" w:cs="微软雅黑"/>
          <w:sz w:val="24"/>
          <w:szCs w:val="24"/>
        </w:rPr>
        <w:t xml:space="preserve">、基本医疗保险、失业保 </w:t>
      </w:r>
      <w:r>
        <w:rPr>
          <w:rFonts w:ascii="微软雅黑" w:hAnsi="微软雅黑" w:eastAsia="微软雅黑" w:cs="微软雅黑"/>
          <w:spacing w:val="-5"/>
          <w:sz w:val="24"/>
          <w:szCs w:val="24"/>
        </w:rPr>
        <w:t>险、工伤保险和生育保险等社会保险费；</w:t>
      </w:r>
    </w:p>
    <w:p w14:paraId="3A4B0EF2">
      <w:pPr>
        <w:spacing w:before="4" w:line="271" w:lineRule="auto"/>
        <w:ind w:right="89" w:firstLine="472"/>
        <w:rPr>
          <w:rFonts w:ascii="微软雅黑" w:hAnsi="微软雅黑" w:eastAsia="微软雅黑" w:cs="微软雅黑"/>
          <w:sz w:val="24"/>
          <w:szCs w:val="24"/>
        </w:rPr>
      </w:pPr>
      <w:r>
        <w:rPr>
          <w:rFonts w:ascii="微软雅黑" w:hAnsi="微软雅黑" w:eastAsia="微软雅黑" w:cs="微软雅黑"/>
          <w:spacing w:val="1"/>
          <w:sz w:val="24"/>
          <w:szCs w:val="24"/>
        </w:rPr>
        <w:t>4.本单位通过银行等金融机构向安置的每位残疾人，按月支付了不低于单</w:t>
      </w:r>
      <w:r>
        <w:rPr>
          <w:rFonts w:ascii="微软雅黑" w:hAnsi="微软雅黑" w:eastAsia="微软雅黑" w:cs="微软雅黑"/>
          <w:sz w:val="24"/>
          <w:szCs w:val="24"/>
        </w:rPr>
        <w:t xml:space="preserve">位所在区县 </w:t>
      </w:r>
      <w:r>
        <w:rPr>
          <w:rFonts w:ascii="微软雅黑" w:hAnsi="微软雅黑" w:eastAsia="微软雅黑" w:cs="微软雅黑"/>
          <w:spacing w:val="-3"/>
          <w:sz w:val="24"/>
          <w:szCs w:val="24"/>
        </w:rPr>
        <w:t>适用的经省级人民政府批准的月最低工资标准的工资；</w:t>
      </w:r>
    </w:p>
    <w:p w14:paraId="5A7A1DDC">
      <w:pPr>
        <w:spacing w:line="240" w:lineRule="auto"/>
        <w:ind w:left="0" w:firstLine="476" w:firstLineChars="200"/>
        <w:rPr>
          <w:rFonts w:ascii="微软雅黑" w:hAnsi="微软雅黑" w:eastAsia="微软雅黑" w:cs="微软雅黑"/>
          <w:sz w:val="24"/>
          <w:szCs w:val="24"/>
        </w:rPr>
      </w:pPr>
      <w:r>
        <w:rPr>
          <w:rFonts w:ascii="微软雅黑" w:hAnsi="微软雅黑" w:eastAsia="微软雅黑" w:cs="微软雅黑"/>
          <w:spacing w:val="-1"/>
          <w:sz w:val="24"/>
          <w:szCs w:val="24"/>
        </w:rPr>
        <w:t>5.本单位参加</w:t>
      </w:r>
      <w:r>
        <w:rPr>
          <w:rFonts w:ascii="微软雅黑" w:hAnsi="微软雅黑" w:eastAsia="微软雅黑" w:cs="微软雅黑"/>
          <w:spacing w:val="67"/>
          <w:sz w:val="24"/>
          <w:szCs w:val="24"/>
        </w:rPr>
        <w:t xml:space="preserve"> </w:t>
      </w:r>
      <w:r>
        <w:rPr>
          <w:rFonts w:ascii="微软雅黑" w:hAnsi="微软雅黑" w:eastAsia="微软雅黑" w:cs="微软雅黑"/>
          <w:spacing w:val="-1"/>
          <w:sz w:val="24"/>
          <w:szCs w:val="24"/>
        </w:rPr>
        <w:t>项目（项目编号</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w:t>
      </w:r>
      <w:r>
        <w:rPr>
          <w:rFonts w:ascii="微软雅黑" w:hAnsi="微软雅黑" w:eastAsia="微软雅黑" w:cs="微软雅黑"/>
          <w:spacing w:val="-1"/>
          <w:sz w:val="24"/>
          <w:szCs w:val="24"/>
        </w:rPr>
        <w:t>采购活动时提供的是本单位的产品（包括由本单位承担的工程和提供的服务</w:t>
      </w:r>
      <w:r>
        <w:rPr>
          <w:rFonts w:ascii="微软雅黑" w:hAnsi="微软雅黑" w:eastAsia="微软雅黑" w:cs="微软雅黑"/>
          <w:spacing w:val="7"/>
          <w:sz w:val="24"/>
          <w:szCs w:val="24"/>
        </w:rPr>
        <w:t>），</w:t>
      </w:r>
      <w:r>
        <w:rPr>
          <w:rFonts w:ascii="微软雅黑" w:hAnsi="微软雅黑" w:eastAsia="微软雅黑" w:cs="微软雅黑"/>
          <w:spacing w:val="-1"/>
          <w:sz w:val="24"/>
          <w:szCs w:val="24"/>
        </w:rPr>
        <w:t>或者提供的</w:t>
      </w:r>
      <w:r>
        <w:rPr>
          <w:rFonts w:ascii="微软雅黑" w:hAnsi="微软雅黑" w:eastAsia="微软雅黑" w:cs="微软雅黑"/>
          <w:spacing w:val="1"/>
          <w:sz w:val="24"/>
          <w:szCs w:val="24"/>
        </w:rPr>
        <w:t xml:space="preserve"> </w:t>
      </w:r>
      <w:r>
        <w:rPr>
          <w:rFonts w:ascii="微软雅黑" w:hAnsi="微软雅黑" w:eastAsia="微软雅黑" w:cs="微软雅黑"/>
          <w:spacing w:val="-3"/>
          <w:sz w:val="24"/>
          <w:szCs w:val="24"/>
        </w:rPr>
        <w:t>是其他残疾人福利性单位制造的产品。</w:t>
      </w:r>
    </w:p>
    <w:p w14:paraId="1374382E">
      <w:pPr>
        <w:spacing w:before="4" w:line="188" w:lineRule="auto"/>
        <w:ind w:left="421"/>
        <w:rPr>
          <w:rFonts w:ascii="微软雅黑" w:hAnsi="微软雅黑" w:eastAsia="微软雅黑" w:cs="微软雅黑"/>
          <w:sz w:val="24"/>
          <w:szCs w:val="24"/>
        </w:rPr>
      </w:pPr>
      <w:r>
        <w:rPr>
          <w:rFonts w:ascii="微软雅黑" w:hAnsi="微软雅黑" w:eastAsia="微软雅黑" w:cs="微软雅黑"/>
          <w:spacing w:val="-2"/>
          <w:sz w:val="24"/>
          <w:szCs w:val="24"/>
        </w:rPr>
        <w:t>本公司对上述声明的真实性负责。如有虚假，将依法承担相应责任。</w:t>
      </w:r>
    </w:p>
    <w:p w14:paraId="320BB7E7">
      <w:pPr>
        <w:pStyle w:val="2"/>
        <w:spacing w:line="252" w:lineRule="auto"/>
      </w:pPr>
    </w:p>
    <w:p w14:paraId="2C67F55F">
      <w:pPr>
        <w:pStyle w:val="2"/>
        <w:spacing w:line="252" w:lineRule="auto"/>
      </w:pPr>
    </w:p>
    <w:p w14:paraId="53DFE259">
      <w:pPr>
        <w:spacing w:before="104" w:line="188" w:lineRule="auto"/>
        <w:ind w:left="431"/>
        <w:rPr>
          <w:rFonts w:ascii="微软雅黑" w:hAnsi="微软雅黑" w:eastAsia="微软雅黑" w:cs="微软雅黑"/>
          <w:sz w:val="24"/>
          <w:szCs w:val="24"/>
        </w:rPr>
      </w:pPr>
      <w:r>
        <w:rPr>
          <w:rFonts w:ascii="微软雅黑" w:hAnsi="微软雅黑" w:eastAsia="微软雅黑" w:cs="微软雅黑"/>
          <w:spacing w:val="-1"/>
          <w:sz w:val="24"/>
          <w:szCs w:val="24"/>
        </w:rPr>
        <w:t>附件：近三个月依法为安置残疾人缴纳社会保障资金的证明文件</w:t>
      </w:r>
    </w:p>
    <w:p w14:paraId="63B529C9">
      <w:pPr>
        <w:pStyle w:val="2"/>
        <w:spacing w:line="252" w:lineRule="auto"/>
      </w:pPr>
    </w:p>
    <w:p w14:paraId="11511BCD">
      <w:pPr>
        <w:pStyle w:val="2"/>
        <w:spacing w:line="252" w:lineRule="auto"/>
      </w:pPr>
    </w:p>
    <w:p w14:paraId="19325402">
      <w:pPr>
        <w:pStyle w:val="2"/>
        <w:spacing w:line="252" w:lineRule="auto"/>
      </w:pPr>
    </w:p>
    <w:p w14:paraId="2DF0A7A8">
      <w:pPr>
        <w:pStyle w:val="2"/>
        <w:spacing w:line="252" w:lineRule="auto"/>
      </w:pPr>
    </w:p>
    <w:p w14:paraId="34038359">
      <w:pPr>
        <w:pStyle w:val="2"/>
        <w:spacing w:line="252" w:lineRule="auto"/>
      </w:pPr>
    </w:p>
    <w:p w14:paraId="03C3A9AE">
      <w:pPr>
        <w:pStyle w:val="2"/>
        <w:spacing w:line="252" w:lineRule="auto"/>
      </w:pPr>
    </w:p>
    <w:p w14:paraId="03FA611E">
      <w:pPr>
        <w:pStyle w:val="2"/>
        <w:spacing w:line="252" w:lineRule="auto"/>
      </w:pPr>
    </w:p>
    <w:p w14:paraId="1A7A3C3F">
      <w:pPr>
        <w:pStyle w:val="2"/>
        <w:spacing w:line="252" w:lineRule="auto"/>
      </w:pPr>
    </w:p>
    <w:p w14:paraId="68850631">
      <w:pPr>
        <w:pStyle w:val="2"/>
        <w:spacing w:line="252" w:lineRule="auto"/>
      </w:pPr>
    </w:p>
    <w:p w14:paraId="273E6AD0">
      <w:pPr>
        <w:pStyle w:val="2"/>
        <w:spacing w:line="252" w:lineRule="auto"/>
      </w:pPr>
    </w:p>
    <w:p w14:paraId="53311E4D">
      <w:pPr>
        <w:pStyle w:val="2"/>
        <w:spacing w:line="253" w:lineRule="auto"/>
      </w:pPr>
    </w:p>
    <w:p w14:paraId="39D98D11">
      <w:pPr>
        <w:spacing w:before="103" w:line="450" w:lineRule="auto"/>
        <w:ind w:left="4605" w:right="106" w:firstLine="2391"/>
        <w:rPr>
          <w:rFonts w:ascii="微软雅黑" w:hAnsi="微软雅黑" w:eastAsia="微软雅黑" w:cs="微软雅黑"/>
          <w:sz w:val="24"/>
          <w:szCs w:val="24"/>
        </w:rPr>
      </w:pPr>
      <w:r>
        <w:rPr>
          <w:rFonts w:ascii="微软雅黑" w:hAnsi="微软雅黑" w:eastAsia="微软雅黑" w:cs="微软雅黑"/>
          <w:spacing w:val="-7"/>
          <w:sz w:val="24"/>
          <w:szCs w:val="24"/>
        </w:rPr>
        <w:t>投标人（单位公章）：</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法定代表人或其授权委托人（签字或盖章）：</w:t>
      </w:r>
    </w:p>
    <w:p w14:paraId="56809199">
      <w:pPr>
        <w:spacing w:before="13" w:line="188" w:lineRule="auto"/>
        <w:jc w:val="right"/>
        <w:rPr>
          <w:rFonts w:ascii="微软雅黑" w:hAnsi="微软雅黑" w:eastAsia="微软雅黑" w:cs="微软雅黑"/>
          <w:sz w:val="24"/>
          <w:szCs w:val="24"/>
        </w:rPr>
      </w:pPr>
      <w:r>
        <w:rPr>
          <w:rFonts w:ascii="微软雅黑" w:hAnsi="微软雅黑" w:eastAsia="微软雅黑" w:cs="微软雅黑"/>
          <w:spacing w:val="-19"/>
          <w:sz w:val="24"/>
          <w:szCs w:val="24"/>
        </w:rPr>
        <w:t>年</w:t>
      </w:r>
      <w:r>
        <w:rPr>
          <w:rFonts w:ascii="微软雅黑" w:hAnsi="微软雅黑" w:eastAsia="微软雅黑" w:cs="微软雅黑"/>
          <w:spacing w:val="7"/>
          <w:sz w:val="24"/>
          <w:szCs w:val="24"/>
        </w:rPr>
        <w:t xml:space="preserve">     </w:t>
      </w:r>
      <w:r>
        <w:rPr>
          <w:rFonts w:ascii="微软雅黑" w:hAnsi="微软雅黑" w:eastAsia="微软雅黑" w:cs="微软雅黑"/>
          <w:spacing w:val="-19"/>
          <w:sz w:val="24"/>
          <w:szCs w:val="24"/>
        </w:rPr>
        <w:t>月       日</w:t>
      </w:r>
    </w:p>
    <w:p w14:paraId="0AF58B1F">
      <w:pPr>
        <w:spacing w:line="188" w:lineRule="auto"/>
        <w:rPr>
          <w:rFonts w:ascii="微软雅黑" w:hAnsi="微软雅黑" w:eastAsia="微软雅黑" w:cs="微软雅黑"/>
          <w:sz w:val="24"/>
          <w:szCs w:val="24"/>
        </w:rPr>
        <w:sectPr>
          <w:footerReference r:id="rId33" w:type="default"/>
          <w:pgSz w:w="11907" w:h="16840"/>
          <w:pgMar w:top="1235" w:right="1039" w:bottom="854" w:left="1433" w:header="0" w:footer="605" w:gutter="0"/>
          <w:pgNumType w:fmt="decimal"/>
          <w:cols w:space="720" w:num="1"/>
        </w:sectPr>
      </w:pPr>
    </w:p>
    <w:p w14:paraId="66DA270F">
      <w:pPr>
        <w:spacing w:before="83" w:line="188" w:lineRule="auto"/>
        <w:jc w:val="center"/>
        <w:rPr>
          <w:rFonts w:ascii="微软雅黑" w:hAnsi="微软雅黑" w:eastAsia="微软雅黑" w:cs="微软雅黑"/>
          <w:sz w:val="40"/>
          <w:szCs w:val="40"/>
        </w:rPr>
      </w:pPr>
      <w:r>
        <w:rPr>
          <w:rFonts w:ascii="微软雅黑" w:hAnsi="微软雅黑" w:eastAsia="微软雅黑" w:cs="微软雅黑"/>
          <w:b/>
          <w:bCs/>
          <w:spacing w:val="-4"/>
          <w:sz w:val="40"/>
          <w:szCs w:val="40"/>
        </w:rPr>
        <w:t>十五、技术标投标格式</w:t>
      </w:r>
    </w:p>
    <w:p w14:paraId="743BBC81">
      <w:pPr>
        <w:spacing w:before="227" w:line="188" w:lineRule="auto"/>
        <w:ind w:left="4364"/>
        <w:rPr>
          <w:rFonts w:ascii="微软雅黑" w:hAnsi="微软雅黑" w:eastAsia="微软雅黑" w:cs="微软雅黑"/>
          <w:sz w:val="32"/>
          <w:szCs w:val="32"/>
        </w:rPr>
      </w:pPr>
      <w:r>
        <w:rPr>
          <w:rFonts w:ascii="微软雅黑" w:hAnsi="微软雅黑" w:eastAsia="微软雅黑" w:cs="微软雅黑"/>
          <w:b/>
          <w:bCs/>
          <w:spacing w:val="-39"/>
          <w:sz w:val="32"/>
          <w:szCs w:val="32"/>
        </w:rPr>
        <w:t>目</w:t>
      </w:r>
      <w:r>
        <w:rPr>
          <w:rFonts w:ascii="微软雅黑" w:hAnsi="微软雅黑" w:eastAsia="微软雅黑" w:cs="微软雅黑"/>
          <w:b/>
          <w:bCs/>
          <w:spacing w:val="1"/>
          <w:sz w:val="32"/>
          <w:szCs w:val="32"/>
        </w:rPr>
        <w:t xml:space="preserve">  </w:t>
      </w:r>
      <w:r>
        <w:rPr>
          <w:rFonts w:ascii="微软雅黑" w:hAnsi="微软雅黑" w:eastAsia="微软雅黑" w:cs="微软雅黑"/>
          <w:b/>
          <w:bCs/>
          <w:spacing w:val="-39"/>
          <w:sz w:val="32"/>
          <w:szCs w:val="32"/>
        </w:rPr>
        <w:t>录</w:t>
      </w:r>
    </w:p>
    <w:p w14:paraId="57AC7DC7">
      <w:pPr>
        <w:spacing w:before="128" w:line="187" w:lineRule="auto"/>
        <w:ind w:left="14"/>
        <w:rPr>
          <w:rFonts w:ascii="微软雅黑" w:hAnsi="微软雅黑" w:eastAsia="微软雅黑" w:cs="微软雅黑"/>
          <w:spacing w:val="-6"/>
          <w:sz w:val="24"/>
          <w:szCs w:val="24"/>
        </w:rPr>
      </w:pPr>
      <w:r>
        <w:rPr>
          <w:rFonts w:ascii="微软雅黑" w:hAnsi="微软雅黑" w:eastAsia="微软雅黑" w:cs="微软雅黑"/>
          <w:spacing w:val="-6"/>
          <w:sz w:val="24"/>
          <w:szCs w:val="24"/>
        </w:rPr>
        <w:t>1、项目服务方案</w:t>
      </w:r>
    </w:p>
    <w:p w14:paraId="75ADD8B7">
      <w:pPr>
        <w:spacing w:before="128" w:line="187" w:lineRule="auto"/>
        <w:ind w:left="14"/>
        <w:rPr>
          <w:rFonts w:ascii="微软雅黑" w:hAnsi="微软雅黑" w:eastAsia="微软雅黑" w:cs="微软雅黑"/>
          <w:spacing w:val="-6"/>
          <w:sz w:val="24"/>
          <w:szCs w:val="24"/>
        </w:rPr>
      </w:pPr>
      <w:r>
        <w:rPr>
          <w:rFonts w:ascii="微软雅黑" w:hAnsi="微软雅黑" w:eastAsia="微软雅黑" w:cs="微软雅黑"/>
          <w:spacing w:val="-6"/>
          <w:sz w:val="24"/>
          <w:szCs w:val="24"/>
        </w:rPr>
        <w:t>2、</w:t>
      </w:r>
      <w:r>
        <w:rPr>
          <w:rFonts w:hint="eastAsia" w:ascii="微软雅黑" w:hAnsi="微软雅黑" w:eastAsia="微软雅黑" w:cs="微软雅黑"/>
          <w:spacing w:val="-6"/>
          <w:sz w:val="24"/>
          <w:szCs w:val="24"/>
          <w:lang w:val="en-US" w:eastAsia="zh-CN"/>
        </w:rPr>
        <w:t>项目质量保障体系</w:t>
      </w:r>
    </w:p>
    <w:p w14:paraId="54A084B1">
      <w:pPr>
        <w:spacing w:before="128" w:line="187" w:lineRule="auto"/>
        <w:ind w:left="14"/>
        <w:rPr>
          <w:rFonts w:hint="eastAsia" w:ascii="微软雅黑" w:hAnsi="微软雅黑" w:eastAsia="微软雅黑" w:cs="微软雅黑"/>
          <w:spacing w:val="-6"/>
          <w:sz w:val="24"/>
          <w:szCs w:val="24"/>
          <w:lang w:val="en-US" w:eastAsia="zh-CN"/>
        </w:rPr>
      </w:pPr>
      <w:r>
        <w:rPr>
          <w:rFonts w:ascii="微软雅黑" w:hAnsi="微软雅黑" w:eastAsia="微软雅黑" w:cs="微软雅黑"/>
          <w:spacing w:val="-6"/>
          <w:sz w:val="24"/>
          <w:szCs w:val="24"/>
        </w:rPr>
        <w:t>3、</w:t>
      </w:r>
      <w:r>
        <w:rPr>
          <w:rFonts w:hint="eastAsia" w:ascii="微软雅黑" w:hAnsi="微软雅黑" w:eastAsia="微软雅黑" w:cs="微软雅黑"/>
          <w:spacing w:val="-6"/>
          <w:sz w:val="24"/>
          <w:szCs w:val="24"/>
          <w:lang w:val="en-US" w:eastAsia="zh-CN"/>
        </w:rPr>
        <w:t>项目工作纪律要求及承诺</w:t>
      </w:r>
    </w:p>
    <w:p w14:paraId="2D0AC253">
      <w:pPr>
        <w:spacing w:before="128" w:line="187" w:lineRule="auto"/>
        <w:ind w:left="14"/>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6"/>
          <w:sz w:val="24"/>
          <w:szCs w:val="24"/>
          <w:lang w:val="en-US" w:eastAsia="zh-CN"/>
        </w:rPr>
        <w:t>4.应急服务方案</w:t>
      </w:r>
    </w:p>
    <w:p w14:paraId="4C36161D">
      <w:pPr>
        <w:spacing w:before="128" w:line="187" w:lineRule="auto"/>
        <w:ind w:left="14"/>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6"/>
          <w:sz w:val="24"/>
          <w:szCs w:val="24"/>
          <w:lang w:val="en-US" w:eastAsia="zh-CN"/>
        </w:rPr>
        <w:t>5.服务承诺</w:t>
      </w:r>
    </w:p>
    <w:p w14:paraId="76251E66">
      <w:pPr>
        <w:spacing w:before="128" w:line="187" w:lineRule="auto"/>
        <w:ind w:left="14"/>
        <w:rPr>
          <w:rFonts w:hint="eastAsia" w:ascii="微软雅黑" w:hAnsi="微软雅黑" w:eastAsia="微软雅黑" w:cs="微软雅黑"/>
          <w:spacing w:val="-6"/>
          <w:sz w:val="24"/>
          <w:szCs w:val="24"/>
          <w:lang w:val="en-US" w:eastAsia="zh-CN"/>
        </w:rPr>
      </w:pPr>
      <w:r>
        <w:rPr>
          <w:rFonts w:hint="eastAsia" w:ascii="微软雅黑" w:hAnsi="微软雅黑" w:eastAsia="微软雅黑" w:cs="微软雅黑"/>
          <w:spacing w:val="-6"/>
          <w:sz w:val="24"/>
          <w:szCs w:val="24"/>
          <w:lang w:val="en-US" w:eastAsia="zh-CN"/>
        </w:rPr>
        <w:t>6.管理制度</w:t>
      </w:r>
    </w:p>
    <w:p w14:paraId="798D11DA">
      <w:pPr>
        <w:pStyle w:val="20"/>
        <w:spacing w:before="88" w:line="222" w:lineRule="auto"/>
        <w:jc w:val="both"/>
        <w:rPr>
          <w:rFonts w:hint="default"/>
          <w:color w:val="FF0000"/>
          <w:spacing w:val="-1"/>
          <w:lang w:val="en-US" w:eastAsia="zh-CN"/>
        </w:rPr>
      </w:pPr>
    </w:p>
    <w:p w14:paraId="0ED7C01B">
      <w:pPr>
        <w:pStyle w:val="20"/>
        <w:spacing w:before="88" w:line="222" w:lineRule="auto"/>
        <w:jc w:val="both"/>
        <w:rPr>
          <w:rFonts w:hint="default"/>
          <w:color w:val="FF0000"/>
          <w:spacing w:val="-1"/>
          <w:lang w:val="en-US" w:eastAsia="zh-CN"/>
        </w:rPr>
      </w:pPr>
    </w:p>
    <w:p w14:paraId="6D3F73CE">
      <w:pPr>
        <w:pStyle w:val="18"/>
        <w:rPr>
          <w:rFonts w:hint="default"/>
          <w:lang w:val="en-US"/>
        </w:rPr>
      </w:pPr>
    </w:p>
    <w:p w14:paraId="72B84EE0">
      <w:pPr>
        <w:spacing w:before="19" w:line="188" w:lineRule="auto"/>
        <w:ind w:left="11"/>
        <w:rPr>
          <w:rFonts w:ascii="微软雅黑" w:hAnsi="微软雅黑" w:eastAsia="微软雅黑" w:cs="微软雅黑"/>
          <w:sz w:val="24"/>
          <w:szCs w:val="24"/>
        </w:rPr>
      </w:pPr>
      <w:r>
        <w:rPr>
          <w:rFonts w:ascii="微软雅黑" w:hAnsi="微软雅黑" w:eastAsia="微软雅黑" w:cs="微软雅黑"/>
          <w:b/>
          <w:bCs/>
          <w:spacing w:val="-2"/>
          <w:sz w:val="24"/>
          <w:szCs w:val="24"/>
        </w:rPr>
        <w:t>注：供应商应按照详细评审严格编制技术标</w:t>
      </w:r>
    </w:p>
    <w:p w14:paraId="23BDCC63">
      <w:pPr>
        <w:spacing w:line="188" w:lineRule="auto"/>
        <w:rPr>
          <w:rFonts w:ascii="微软雅黑" w:hAnsi="微软雅黑" w:eastAsia="微软雅黑" w:cs="微软雅黑"/>
          <w:sz w:val="24"/>
          <w:szCs w:val="24"/>
        </w:rPr>
        <w:sectPr>
          <w:footerReference r:id="rId34" w:type="default"/>
          <w:pgSz w:w="11907" w:h="16840"/>
          <w:pgMar w:top="1227" w:right="1786" w:bottom="854" w:left="1429" w:header="0" w:footer="605" w:gutter="0"/>
          <w:pgNumType w:fmt="decimal"/>
          <w:cols w:space="720" w:num="1"/>
        </w:sectPr>
      </w:pPr>
    </w:p>
    <w:p w14:paraId="7D2D32AD">
      <w:pPr>
        <w:spacing w:before="119" w:line="220" w:lineRule="auto"/>
        <w:ind w:left="3801"/>
        <w:rPr>
          <w:rFonts w:ascii="宋体" w:hAnsi="宋体" w:eastAsia="宋体" w:cs="宋体"/>
          <w:sz w:val="28"/>
          <w:szCs w:val="28"/>
        </w:rPr>
      </w:pPr>
      <w:r>
        <w:rPr>
          <w:rFonts w:ascii="宋体" w:hAnsi="宋体" w:eastAsia="宋体" w:cs="宋体"/>
          <w:b/>
          <w:bCs/>
          <w:spacing w:val="-7"/>
          <w:sz w:val="28"/>
          <w:szCs w:val="28"/>
        </w:rPr>
        <w:t>中小企业划分标准</w:t>
      </w:r>
    </w:p>
    <w:p w14:paraId="1FED58AD">
      <w:pPr>
        <w:pStyle w:val="2"/>
        <w:spacing w:line="444" w:lineRule="auto"/>
      </w:pPr>
    </w:p>
    <w:p w14:paraId="6356F31C">
      <w:pPr>
        <w:spacing w:before="103" w:line="170" w:lineRule="auto"/>
        <w:ind w:left="217" w:right="227" w:firstLine="474"/>
        <w:rPr>
          <w:rFonts w:ascii="微软雅黑" w:hAnsi="微软雅黑" w:eastAsia="微软雅黑" w:cs="微软雅黑"/>
          <w:sz w:val="24"/>
          <w:szCs w:val="24"/>
        </w:rPr>
      </w:pPr>
      <w:r>
        <w:rPr>
          <w:rFonts w:ascii="微软雅黑" w:hAnsi="微软雅黑" w:eastAsia="微软雅黑" w:cs="微软雅黑"/>
          <w:spacing w:val="-1"/>
          <w:sz w:val="24"/>
          <w:szCs w:val="24"/>
        </w:rPr>
        <w:t>工业和信息化部、国家统计局、发展改革委、财政部等四部门《关于印发中小企业划</w:t>
      </w:r>
      <w:r>
        <w:rPr>
          <w:rFonts w:ascii="微软雅黑" w:hAnsi="微软雅黑" w:eastAsia="微软雅黑" w:cs="微软雅黑"/>
          <w:spacing w:val="14"/>
          <w:sz w:val="24"/>
          <w:szCs w:val="24"/>
        </w:rPr>
        <w:t xml:space="preserve"> </w:t>
      </w:r>
      <w:r>
        <w:rPr>
          <w:rFonts w:ascii="微软雅黑" w:hAnsi="微软雅黑" w:eastAsia="微软雅黑" w:cs="微软雅黑"/>
          <w:spacing w:val="-5"/>
          <w:sz w:val="24"/>
          <w:szCs w:val="24"/>
        </w:rPr>
        <w:t>型标准规定的通知》（工信部联企业〔2011〕30</w:t>
      </w:r>
      <w:r>
        <w:rPr>
          <w:rFonts w:ascii="微软雅黑" w:hAnsi="微软雅黑" w:eastAsia="微软雅黑" w:cs="微软雅黑"/>
          <w:spacing w:val="-6"/>
          <w:sz w:val="24"/>
          <w:szCs w:val="24"/>
        </w:rPr>
        <w:t>0 号）规定中小企业划型标准如表所示：</w:t>
      </w:r>
    </w:p>
    <w:tbl>
      <w:tblPr>
        <w:tblStyle w:val="19"/>
        <w:tblW w:w="97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2"/>
        <w:gridCol w:w="1048"/>
        <w:gridCol w:w="6988"/>
      </w:tblGrid>
      <w:tr w14:paraId="23C3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732" w:type="dxa"/>
            <w:vMerge w:val="restart"/>
            <w:tcBorders>
              <w:bottom w:val="nil"/>
            </w:tcBorders>
            <w:vAlign w:val="top"/>
          </w:tcPr>
          <w:p w14:paraId="369E7E09">
            <w:pPr>
              <w:spacing w:line="272" w:lineRule="auto"/>
              <w:rPr>
                <w:rFonts w:ascii="Arial"/>
                <w:sz w:val="21"/>
              </w:rPr>
            </w:pPr>
          </w:p>
          <w:p w14:paraId="09131019">
            <w:pPr>
              <w:spacing w:line="272" w:lineRule="auto"/>
              <w:rPr>
                <w:rFonts w:ascii="Arial"/>
                <w:sz w:val="21"/>
              </w:rPr>
            </w:pPr>
          </w:p>
          <w:p w14:paraId="53DDA1E9">
            <w:pPr>
              <w:pStyle w:val="20"/>
              <w:spacing w:before="103" w:line="185" w:lineRule="auto"/>
              <w:ind w:left="640" w:right="60" w:hanging="364"/>
            </w:pPr>
            <w:r>
              <w:rPr>
                <w:spacing w:val="-10"/>
              </w:rPr>
              <w:t>农、林、牧、</w:t>
            </w:r>
            <w:r>
              <w:rPr>
                <w:spacing w:val="3"/>
              </w:rPr>
              <w:t xml:space="preserve"> </w:t>
            </w:r>
            <w:r>
              <w:rPr>
                <w:spacing w:val="-6"/>
              </w:rPr>
              <w:t>渔业</w:t>
            </w:r>
          </w:p>
        </w:tc>
        <w:tc>
          <w:tcPr>
            <w:tcW w:w="8036" w:type="dxa"/>
            <w:gridSpan w:val="2"/>
            <w:vAlign w:val="top"/>
          </w:tcPr>
          <w:p w14:paraId="47DC87C8">
            <w:pPr>
              <w:pStyle w:val="20"/>
              <w:spacing w:before="108" w:line="188" w:lineRule="auto"/>
              <w:ind w:left="1634"/>
            </w:pPr>
            <w:r>
              <w:rPr>
                <w:spacing w:val="-8"/>
              </w:rPr>
              <w:t>营业收入 20000 万元以下的为中小微型企业。</w:t>
            </w:r>
          </w:p>
        </w:tc>
      </w:tr>
      <w:tr w14:paraId="7EB9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bottom w:val="nil"/>
            </w:tcBorders>
            <w:vAlign w:val="top"/>
          </w:tcPr>
          <w:p w14:paraId="4B6BA2EA">
            <w:pPr>
              <w:rPr>
                <w:rFonts w:ascii="Arial"/>
                <w:sz w:val="21"/>
              </w:rPr>
            </w:pPr>
          </w:p>
        </w:tc>
        <w:tc>
          <w:tcPr>
            <w:tcW w:w="1048" w:type="dxa"/>
            <w:vAlign w:val="top"/>
          </w:tcPr>
          <w:p w14:paraId="7A87019F">
            <w:pPr>
              <w:pStyle w:val="20"/>
              <w:spacing w:before="105" w:line="188" w:lineRule="auto"/>
              <w:ind w:left="323"/>
            </w:pPr>
            <w:r>
              <w:rPr>
                <w:spacing w:val="-12"/>
              </w:rPr>
              <w:t>中型</w:t>
            </w:r>
          </w:p>
        </w:tc>
        <w:tc>
          <w:tcPr>
            <w:tcW w:w="6988" w:type="dxa"/>
            <w:vAlign w:val="top"/>
          </w:tcPr>
          <w:p w14:paraId="42B346A2">
            <w:pPr>
              <w:pStyle w:val="20"/>
              <w:spacing w:before="104" w:line="189" w:lineRule="auto"/>
              <w:ind w:left="2361"/>
            </w:pPr>
            <w:r>
              <w:rPr>
                <w:spacing w:val="-13"/>
              </w:rPr>
              <w:t>500 万元-20  000</w:t>
            </w:r>
            <w:r>
              <w:rPr>
                <w:spacing w:val="8"/>
              </w:rPr>
              <w:t xml:space="preserve"> </w:t>
            </w:r>
            <w:r>
              <w:rPr>
                <w:spacing w:val="-13"/>
              </w:rPr>
              <w:t>万元</w:t>
            </w:r>
          </w:p>
        </w:tc>
      </w:tr>
      <w:tr w14:paraId="0DCF9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bottom w:val="nil"/>
            </w:tcBorders>
            <w:vAlign w:val="top"/>
          </w:tcPr>
          <w:p w14:paraId="3F6FA971">
            <w:pPr>
              <w:rPr>
                <w:rFonts w:ascii="Arial"/>
                <w:sz w:val="21"/>
              </w:rPr>
            </w:pPr>
          </w:p>
        </w:tc>
        <w:tc>
          <w:tcPr>
            <w:tcW w:w="1048" w:type="dxa"/>
            <w:vAlign w:val="top"/>
          </w:tcPr>
          <w:p w14:paraId="247B04F4">
            <w:pPr>
              <w:pStyle w:val="20"/>
              <w:spacing w:before="105" w:line="191" w:lineRule="auto"/>
              <w:ind w:left="292"/>
            </w:pPr>
            <w:r>
              <w:rPr>
                <w:spacing w:val="-4"/>
              </w:rPr>
              <w:t>小型</w:t>
            </w:r>
          </w:p>
        </w:tc>
        <w:tc>
          <w:tcPr>
            <w:tcW w:w="6988" w:type="dxa"/>
            <w:vAlign w:val="top"/>
          </w:tcPr>
          <w:p w14:paraId="30B08A89">
            <w:pPr>
              <w:pStyle w:val="20"/>
              <w:spacing w:before="104" w:line="189" w:lineRule="auto"/>
              <w:ind w:left="2601"/>
            </w:pPr>
            <w:r>
              <w:rPr>
                <w:spacing w:val="-11"/>
              </w:rPr>
              <w:t>50 万元-500</w:t>
            </w:r>
            <w:r>
              <w:rPr>
                <w:spacing w:val="6"/>
              </w:rPr>
              <w:t xml:space="preserve"> </w:t>
            </w:r>
            <w:r>
              <w:rPr>
                <w:spacing w:val="-11"/>
              </w:rPr>
              <w:t>万元</w:t>
            </w:r>
          </w:p>
        </w:tc>
      </w:tr>
      <w:tr w14:paraId="00011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32" w:type="dxa"/>
            <w:vMerge w:val="continue"/>
            <w:tcBorders>
              <w:top w:val="nil"/>
            </w:tcBorders>
            <w:vAlign w:val="top"/>
          </w:tcPr>
          <w:p w14:paraId="4127FE9B">
            <w:pPr>
              <w:rPr>
                <w:rFonts w:ascii="Arial"/>
                <w:sz w:val="21"/>
              </w:rPr>
            </w:pPr>
          </w:p>
        </w:tc>
        <w:tc>
          <w:tcPr>
            <w:tcW w:w="1048" w:type="dxa"/>
            <w:vAlign w:val="top"/>
          </w:tcPr>
          <w:p w14:paraId="142C6170">
            <w:pPr>
              <w:pStyle w:val="20"/>
              <w:spacing w:before="105" w:line="188" w:lineRule="auto"/>
              <w:ind w:left="291"/>
            </w:pPr>
            <w:r>
              <w:rPr>
                <w:spacing w:val="-4"/>
              </w:rPr>
              <w:t>微型</w:t>
            </w:r>
          </w:p>
        </w:tc>
        <w:tc>
          <w:tcPr>
            <w:tcW w:w="6988" w:type="dxa"/>
            <w:vAlign w:val="top"/>
          </w:tcPr>
          <w:p w14:paraId="4CFD25C2">
            <w:pPr>
              <w:pStyle w:val="20"/>
              <w:spacing w:before="105" w:line="188" w:lineRule="auto"/>
              <w:ind w:left="2871"/>
            </w:pPr>
            <w:r>
              <w:rPr>
                <w:spacing w:val="-9"/>
              </w:rPr>
              <w:t>50 万元以下</w:t>
            </w:r>
          </w:p>
        </w:tc>
      </w:tr>
      <w:tr w14:paraId="25A2E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restart"/>
            <w:tcBorders>
              <w:bottom w:val="nil"/>
            </w:tcBorders>
            <w:vAlign w:val="top"/>
          </w:tcPr>
          <w:p w14:paraId="4AB4896F">
            <w:pPr>
              <w:pStyle w:val="20"/>
              <w:spacing w:before="108" w:line="181" w:lineRule="auto"/>
              <w:ind w:left="641"/>
            </w:pPr>
            <w:r>
              <w:rPr>
                <w:spacing w:val="-6"/>
              </w:rPr>
              <w:t>工业</w:t>
            </w:r>
          </w:p>
          <w:p w14:paraId="01D4921B">
            <w:pPr>
              <w:pStyle w:val="20"/>
              <w:spacing w:before="1" w:line="181" w:lineRule="auto"/>
              <w:ind w:left="35" w:right="60"/>
            </w:pPr>
            <w:r>
              <w:rPr>
                <w:spacing w:val="-8"/>
              </w:rPr>
              <w:t>（包括采矿业，</w:t>
            </w:r>
            <w:r>
              <w:t xml:space="preserve"> </w:t>
            </w:r>
            <w:r>
              <w:rPr>
                <w:spacing w:val="-8"/>
              </w:rPr>
              <w:t>制造业，电力、</w:t>
            </w:r>
          </w:p>
          <w:p w14:paraId="4B13A9C8">
            <w:pPr>
              <w:pStyle w:val="20"/>
              <w:spacing w:line="181" w:lineRule="auto"/>
              <w:ind w:left="38"/>
            </w:pPr>
            <w:r>
              <w:rPr>
                <w:spacing w:val="-3"/>
              </w:rPr>
              <w:t>热力、燃气及水</w:t>
            </w:r>
          </w:p>
          <w:p w14:paraId="02122C58">
            <w:pPr>
              <w:pStyle w:val="20"/>
              <w:spacing w:before="1" w:line="182" w:lineRule="auto"/>
              <w:ind w:left="634" w:right="262" w:hanging="345"/>
            </w:pPr>
            <w:r>
              <w:rPr>
                <w:spacing w:val="-3"/>
                <w:w w:val="98"/>
              </w:rPr>
              <w:t>生产和供应</w:t>
            </w:r>
            <w:r>
              <w:rPr>
                <w:spacing w:val="7"/>
              </w:rPr>
              <w:t xml:space="preserve"> </w:t>
            </w:r>
            <w:r>
              <w:rPr>
                <w:spacing w:val="-8"/>
              </w:rPr>
              <w:t>业）</w:t>
            </w:r>
          </w:p>
        </w:tc>
        <w:tc>
          <w:tcPr>
            <w:tcW w:w="8036" w:type="dxa"/>
            <w:gridSpan w:val="2"/>
            <w:vAlign w:val="top"/>
          </w:tcPr>
          <w:p w14:paraId="42CA2E00">
            <w:pPr>
              <w:pStyle w:val="20"/>
              <w:spacing w:before="105" w:line="188" w:lineRule="auto"/>
              <w:ind w:left="276"/>
            </w:pPr>
            <w:r>
              <w:rPr>
                <w:spacing w:val="-8"/>
              </w:rPr>
              <w:t>从业人员</w:t>
            </w:r>
            <w:r>
              <w:rPr>
                <w:spacing w:val="15"/>
              </w:rPr>
              <w:t xml:space="preserve"> </w:t>
            </w:r>
            <w:r>
              <w:rPr>
                <w:spacing w:val="-8"/>
              </w:rPr>
              <w:t>1</w:t>
            </w:r>
            <w:r>
              <w:rPr>
                <w:spacing w:val="60"/>
              </w:rPr>
              <w:t xml:space="preserve"> </w:t>
            </w:r>
            <w:r>
              <w:rPr>
                <w:spacing w:val="-8"/>
              </w:rPr>
              <w:t>000 人以下或营业收入  40000 万元以下的</w:t>
            </w:r>
            <w:r>
              <w:rPr>
                <w:spacing w:val="-9"/>
              </w:rPr>
              <w:t>为中小微型企业。</w:t>
            </w:r>
          </w:p>
        </w:tc>
      </w:tr>
      <w:tr w14:paraId="32711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32" w:type="dxa"/>
            <w:vMerge w:val="continue"/>
            <w:tcBorders>
              <w:top w:val="nil"/>
              <w:bottom w:val="nil"/>
            </w:tcBorders>
            <w:vAlign w:val="top"/>
          </w:tcPr>
          <w:p w14:paraId="4CC5E45F">
            <w:pPr>
              <w:rPr>
                <w:rFonts w:ascii="Arial"/>
                <w:sz w:val="21"/>
              </w:rPr>
            </w:pPr>
          </w:p>
        </w:tc>
        <w:tc>
          <w:tcPr>
            <w:tcW w:w="1048" w:type="dxa"/>
            <w:vAlign w:val="top"/>
          </w:tcPr>
          <w:p w14:paraId="36F43264">
            <w:pPr>
              <w:pStyle w:val="20"/>
              <w:spacing w:before="191" w:line="188" w:lineRule="auto"/>
              <w:ind w:left="323"/>
            </w:pPr>
            <w:r>
              <w:rPr>
                <w:spacing w:val="-12"/>
              </w:rPr>
              <w:t>中型</w:t>
            </w:r>
          </w:p>
        </w:tc>
        <w:tc>
          <w:tcPr>
            <w:tcW w:w="6988" w:type="dxa"/>
            <w:vAlign w:val="top"/>
          </w:tcPr>
          <w:p w14:paraId="0188DF7F">
            <w:pPr>
              <w:pStyle w:val="20"/>
              <w:spacing w:before="35" w:line="168" w:lineRule="auto"/>
              <w:ind w:left="3387" w:right="10" w:hanging="3364"/>
            </w:pPr>
            <w:r>
              <w:rPr>
                <w:spacing w:val="-11"/>
              </w:rPr>
              <w:t>从业人员  300 人一</w:t>
            </w:r>
            <w:r>
              <w:rPr>
                <w:spacing w:val="15"/>
              </w:rPr>
              <w:t xml:space="preserve"> </w:t>
            </w:r>
            <w:r>
              <w:rPr>
                <w:spacing w:val="-11"/>
              </w:rPr>
              <w:t>1  000 人，且营业收入  2  000 万</w:t>
            </w:r>
            <w:r>
              <w:rPr>
                <w:spacing w:val="-12"/>
              </w:rPr>
              <w:t>元一 40  000 万</w:t>
            </w:r>
            <w:r>
              <w:t xml:space="preserve"> 元</w:t>
            </w:r>
          </w:p>
        </w:tc>
      </w:tr>
      <w:tr w14:paraId="13C22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32" w:type="dxa"/>
            <w:vMerge w:val="continue"/>
            <w:tcBorders>
              <w:top w:val="nil"/>
              <w:bottom w:val="nil"/>
            </w:tcBorders>
            <w:vAlign w:val="top"/>
          </w:tcPr>
          <w:p w14:paraId="604DBBBB">
            <w:pPr>
              <w:rPr>
                <w:rFonts w:ascii="Arial"/>
                <w:sz w:val="21"/>
              </w:rPr>
            </w:pPr>
          </w:p>
        </w:tc>
        <w:tc>
          <w:tcPr>
            <w:tcW w:w="1048" w:type="dxa"/>
            <w:vAlign w:val="top"/>
          </w:tcPr>
          <w:p w14:paraId="4BDE937E">
            <w:pPr>
              <w:pStyle w:val="20"/>
              <w:spacing w:before="106" w:line="191" w:lineRule="auto"/>
              <w:ind w:left="292"/>
            </w:pPr>
            <w:r>
              <w:rPr>
                <w:spacing w:val="-4"/>
              </w:rPr>
              <w:t>小型</w:t>
            </w:r>
          </w:p>
        </w:tc>
        <w:tc>
          <w:tcPr>
            <w:tcW w:w="6988" w:type="dxa"/>
            <w:vAlign w:val="top"/>
          </w:tcPr>
          <w:p w14:paraId="0BF4479F">
            <w:pPr>
              <w:pStyle w:val="20"/>
              <w:spacing w:before="105" w:line="188" w:lineRule="auto"/>
              <w:ind w:left="293"/>
            </w:pPr>
            <w:r>
              <w:rPr>
                <w:spacing w:val="-10"/>
              </w:rPr>
              <w:t>从业人员 20 人一 300 人，且营业收入  300 万元一 2  000</w:t>
            </w:r>
            <w:r>
              <w:rPr>
                <w:spacing w:val="22"/>
              </w:rPr>
              <w:t xml:space="preserve"> </w:t>
            </w:r>
            <w:r>
              <w:rPr>
                <w:spacing w:val="-10"/>
              </w:rPr>
              <w:t>万元</w:t>
            </w:r>
          </w:p>
        </w:tc>
      </w:tr>
      <w:tr w14:paraId="4034E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tcBorders>
            <w:vAlign w:val="top"/>
          </w:tcPr>
          <w:p w14:paraId="1A2B205D">
            <w:pPr>
              <w:rPr>
                <w:rFonts w:ascii="Arial"/>
                <w:sz w:val="21"/>
              </w:rPr>
            </w:pPr>
          </w:p>
        </w:tc>
        <w:tc>
          <w:tcPr>
            <w:tcW w:w="1048" w:type="dxa"/>
            <w:vAlign w:val="top"/>
          </w:tcPr>
          <w:p w14:paraId="35C58A0D">
            <w:pPr>
              <w:pStyle w:val="20"/>
              <w:spacing w:before="108" w:line="188" w:lineRule="auto"/>
              <w:ind w:left="291"/>
            </w:pPr>
            <w:r>
              <w:rPr>
                <w:spacing w:val="-4"/>
              </w:rPr>
              <w:t>微型</w:t>
            </w:r>
          </w:p>
        </w:tc>
        <w:tc>
          <w:tcPr>
            <w:tcW w:w="6988" w:type="dxa"/>
            <w:vAlign w:val="top"/>
          </w:tcPr>
          <w:p w14:paraId="3A24FB75">
            <w:pPr>
              <w:pStyle w:val="20"/>
              <w:spacing w:before="106" w:line="188" w:lineRule="auto"/>
              <w:ind w:left="1133"/>
            </w:pPr>
            <w:r>
              <w:rPr>
                <w:spacing w:val="-7"/>
              </w:rPr>
              <w:t>从业人员 20 人以下或营业收入  300 万元以下</w:t>
            </w:r>
          </w:p>
        </w:tc>
      </w:tr>
      <w:tr w14:paraId="267C3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restart"/>
            <w:tcBorders>
              <w:bottom w:val="nil"/>
            </w:tcBorders>
            <w:vAlign w:val="top"/>
          </w:tcPr>
          <w:p w14:paraId="389C036E">
            <w:pPr>
              <w:spacing w:line="259" w:lineRule="auto"/>
              <w:rPr>
                <w:rFonts w:ascii="Arial"/>
                <w:sz w:val="21"/>
              </w:rPr>
            </w:pPr>
          </w:p>
          <w:p w14:paraId="2A2962A3">
            <w:pPr>
              <w:spacing w:line="260" w:lineRule="auto"/>
              <w:rPr>
                <w:rFonts w:ascii="Arial"/>
                <w:sz w:val="21"/>
              </w:rPr>
            </w:pPr>
          </w:p>
          <w:p w14:paraId="4A76F8B1">
            <w:pPr>
              <w:spacing w:line="260" w:lineRule="auto"/>
              <w:rPr>
                <w:rFonts w:ascii="Arial"/>
                <w:sz w:val="21"/>
              </w:rPr>
            </w:pPr>
          </w:p>
          <w:p w14:paraId="323C0952">
            <w:pPr>
              <w:pStyle w:val="20"/>
              <w:spacing w:before="103" w:line="189" w:lineRule="auto"/>
              <w:ind w:left="515"/>
            </w:pPr>
            <w:r>
              <w:rPr>
                <w:spacing w:val="-4"/>
              </w:rPr>
              <w:t>建筑业</w:t>
            </w:r>
          </w:p>
        </w:tc>
        <w:tc>
          <w:tcPr>
            <w:tcW w:w="8036" w:type="dxa"/>
            <w:gridSpan w:val="2"/>
            <w:vAlign w:val="top"/>
          </w:tcPr>
          <w:p w14:paraId="1DCC8483">
            <w:pPr>
              <w:pStyle w:val="20"/>
              <w:spacing w:before="108" w:line="187" w:lineRule="auto"/>
              <w:ind w:left="164"/>
            </w:pPr>
            <w:r>
              <w:rPr>
                <w:spacing w:val="-8"/>
              </w:rPr>
              <w:t>营业收入 80000 万元以下或资产总额  80000 万元以下的为中小微型企业。</w:t>
            </w:r>
          </w:p>
        </w:tc>
      </w:tr>
      <w:tr w14:paraId="7BAD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32" w:type="dxa"/>
            <w:vMerge w:val="continue"/>
            <w:tcBorders>
              <w:top w:val="nil"/>
              <w:bottom w:val="nil"/>
            </w:tcBorders>
            <w:vAlign w:val="top"/>
          </w:tcPr>
          <w:p w14:paraId="1ECF197C">
            <w:pPr>
              <w:rPr>
                <w:rFonts w:ascii="Arial"/>
                <w:sz w:val="21"/>
              </w:rPr>
            </w:pPr>
          </w:p>
        </w:tc>
        <w:tc>
          <w:tcPr>
            <w:tcW w:w="1048" w:type="dxa"/>
            <w:vAlign w:val="top"/>
          </w:tcPr>
          <w:p w14:paraId="4FC31219">
            <w:pPr>
              <w:pStyle w:val="20"/>
              <w:spacing w:before="192" w:line="188" w:lineRule="auto"/>
              <w:ind w:left="323"/>
            </w:pPr>
            <w:r>
              <w:rPr>
                <w:spacing w:val="-12"/>
              </w:rPr>
              <w:t>中型</w:t>
            </w:r>
          </w:p>
        </w:tc>
        <w:tc>
          <w:tcPr>
            <w:tcW w:w="6988" w:type="dxa"/>
            <w:vAlign w:val="top"/>
          </w:tcPr>
          <w:p w14:paraId="16E50DA1">
            <w:pPr>
              <w:pStyle w:val="20"/>
              <w:spacing w:before="36" w:line="181" w:lineRule="auto"/>
              <w:ind w:right="34"/>
              <w:jc w:val="right"/>
            </w:pPr>
            <w:r>
              <w:rPr>
                <w:spacing w:val="-10"/>
              </w:rPr>
              <w:t>营业收入 6000 万元一 80000 万元，且资产总额  5  000 万元一 80</w:t>
            </w:r>
          </w:p>
          <w:p w14:paraId="3496062B">
            <w:pPr>
              <w:pStyle w:val="20"/>
              <w:spacing w:line="264" w:lineRule="exact"/>
              <w:ind w:left="3018"/>
            </w:pPr>
            <w:r>
              <w:rPr>
                <w:spacing w:val="-13"/>
              </w:rPr>
              <w:t>000  万元</w:t>
            </w:r>
          </w:p>
        </w:tc>
      </w:tr>
      <w:tr w14:paraId="70177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bottom w:val="nil"/>
            </w:tcBorders>
            <w:vAlign w:val="top"/>
          </w:tcPr>
          <w:p w14:paraId="11332C83">
            <w:pPr>
              <w:rPr>
                <w:rFonts w:ascii="Arial"/>
                <w:sz w:val="21"/>
              </w:rPr>
            </w:pPr>
          </w:p>
        </w:tc>
        <w:tc>
          <w:tcPr>
            <w:tcW w:w="1048" w:type="dxa"/>
            <w:vAlign w:val="top"/>
          </w:tcPr>
          <w:p w14:paraId="5720E31A">
            <w:pPr>
              <w:pStyle w:val="20"/>
              <w:spacing w:before="108" w:line="191" w:lineRule="auto"/>
              <w:ind w:left="292"/>
            </w:pPr>
            <w:r>
              <w:rPr>
                <w:spacing w:val="-4"/>
              </w:rPr>
              <w:t>小型</w:t>
            </w:r>
          </w:p>
        </w:tc>
        <w:tc>
          <w:tcPr>
            <w:tcW w:w="6988" w:type="dxa"/>
            <w:vAlign w:val="top"/>
          </w:tcPr>
          <w:p w14:paraId="0ECD3011">
            <w:pPr>
              <w:pStyle w:val="20"/>
              <w:spacing w:before="108" w:line="187" w:lineRule="auto"/>
              <w:jc w:val="right"/>
            </w:pPr>
            <w:r>
              <w:rPr>
                <w:spacing w:val="-13"/>
              </w:rPr>
              <w:t>营业收入  300</w:t>
            </w:r>
            <w:r>
              <w:rPr>
                <w:spacing w:val="-12"/>
              </w:rPr>
              <w:t xml:space="preserve"> 万元一 6  000 万元，且资产总额  300 万一</w:t>
            </w:r>
            <w:r>
              <w:rPr>
                <w:spacing w:val="-13"/>
              </w:rPr>
              <w:t xml:space="preserve"> 5  000 万</w:t>
            </w:r>
            <w:r>
              <w:rPr>
                <w:spacing w:val="-4"/>
              </w:rPr>
              <w:t>元</w:t>
            </w:r>
          </w:p>
        </w:tc>
      </w:tr>
      <w:tr w14:paraId="5BEB3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32" w:type="dxa"/>
            <w:vMerge w:val="continue"/>
            <w:tcBorders>
              <w:top w:val="nil"/>
            </w:tcBorders>
            <w:vAlign w:val="top"/>
          </w:tcPr>
          <w:p w14:paraId="33254A7B">
            <w:pPr>
              <w:rPr>
                <w:rFonts w:ascii="Arial"/>
                <w:sz w:val="21"/>
              </w:rPr>
            </w:pPr>
          </w:p>
        </w:tc>
        <w:tc>
          <w:tcPr>
            <w:tcW w:w="1048" w:type="dxa"/>
            <w:vAlign w:val="top"/>
          </w:tcPr>
          <w:p w14:paraId="7EDB7CE2">
            <w:pPr>
              <w:pStyle w:val="20"/>
              <w:spacing w:before="108" w:line="188" w:lineRule="auto"/>
              <w:ind w:left="291"/>
            </w:pPr>
            <w:r>
              <w:rPr>
                <w:spacing w:val="-4"/>
              </w:rPr>
              <w:t>微型</w:t>
            </w:r>
          </w:p>
        </w:tc>
        <w:tc>
          <w:tcPr>
            <w:tcW w:w="6988" w:type="dxa"/>
            <w:vAlign w:val="top"/>
          </w:tcPr>
          <w:p w14:paraId="3A36E649">
            <w:pPr>
              <w:pStyle w:val="20"/>
              <w:spacing w:before="108" w:line="187" w:lineRule="auto"/>
              <w:ind w:left="960"/>
            </w:pPr>
            <w:r>
              <w:rPr>
                <w:spacing w:val="-7"/>
              </w:rPr>
              <w:t>营业收入 300 万元以下或资产总额  300 万</w:t>
            </w:r>
            <w:r>
              <w:rPr>
                <w:spacing w:val="-8"/>
              </w:rPr>
              <w:t>元以下</w:t>
            </w:r>
          </w:p>
        </w:tc>
      </w:tr>
      <w:tr w14:paraId="0AD5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restart"/>
            <w:tcBorders>
              <w:bottom w:val="nil"/>
            </w:tcBorders>
            <w:vAlign w:val="top"/>
          </w:tcPr>
          <w:p w14:paraId="11FD6330">
            <w:pPr>
              <w:spacing w:line="348" w:lineRule="auto"/>
              <w:rPr>
                <w:rFonts w:ascii="Arial"/>
                <w:sz w:val="21"/>
              </w:rPr>
            </w:pPr>
          </w:p>
          <w:p w14:paraId="156D774C">
            <w:pPr>
              <w:spacing w:line="349" w:lineRule="auto"/>
              <w:rPr>
                <w:rFonts w:ascii="Arial"/>
                <w:sz w:val="21"/>
              </w:rPr>
            </w:pPr>
          </w:p>
          <w:p w14:paraId="11C1FFD1">
            <w:pPr>
              <w:pStyle w:val="20"/>
              <w:spacing w:before="102" w:line="189" w:lineRule="auto"/>
              <w:ind w:left="515"/>
            </w:pPr>
            <w:r>
              <w:rPr>
                <w:spacing w:val="-4"/>
              </w:rPr>
              <w:t>批发业</w:t>
            </w:r>
          </w:p>
        </w:tc>
        <w:tc>
          <w:tcPr>
            <w:tcW w:w="8036" w:type="dxa"/>
            <w:gridSpan w:val="2"/>
            <w:vAlign w:val="top"/>
          </w:tcPr>
          <w:p w14:paraId="7F842538">
            <w:pPr>
              <w:pStyle w:val="20"/>
              <w:spacing w:before="108" w:line="188" w:lineRule="auto"/>
              <w:ind w:left="336"/>
            </w:pPr>
            <w:r>
              <w:rPr>
                <w:spacing w:val="-7"/>
              </w:rPr>
              <w:t>从业人员 200 人以下或营业收入  40</w:t>
            </w:r>
            <w:r>
              <w:rPr>
                <w:spacing w:val="59"/>
                <w:w w:val="101"/>
              </w:rPr>
              <w:t xml:space="preserve"> </w:t>
            </w:r>
            <w:r>
              <w:rPr>
                <w:spacing w:val="-7"/>
              </w:rPr>
              <w:t>000 万元以</w:t>
            </w:r>
            <w:r>
              <w:rPr>
                <w:spacing w:val="-8"/>
              </w:rPr>
              <w:t>下的为中小微型企业。</w:t>
            </w:r>
          </w:p>
        </w:tc>
      </w:tr>
      <w:tr w14:paraId="774F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32" w:type="dxa"/>
            <w:vMerge w:val="continue"/>
            <w:tcBorders>
              <w:top w:val="nil"/>
              <w:bottom w:val="nil"/>
            </w:tcBorders>
            <w:vAlign w:val="top"/>
          </w:tcPr>
          <w:p w14:paraId="74E1BE0D">
            <w:pPr>
              <w:rPr>
                <w:rFonts w:ascii="Arial"/>
                <w:sz w:val="21"/>
              </w:rPr>
            </w:pPr>
          </w:p>
        </w:tc>
        <w:tc>
          <w:tcPr>
            <w:tcW w:w="1048" w:type="dxa"/>
            <w:vAlign w:val="top"/>
          </w:tcPr>
          <w:p w14:paraId="5B2F2556">
            <w:pPr>
              <w:pStyle w:val="20"/>
              <w:spacing w:before="109" w:line="188" w:lineRule="auto"/>
              <w:ind w:left="323"/>
            </w:pPr>
            <w:r>
              <w:rPr>
                <w:spacing w:val="-12"/>
              </w:rPr>
              <w:t>中型</w:t>
            </w:r>
          </w:p>
        </w:tc>
        <w:tc>
          <w:tcPr>
            <w:tcW w:w="6988" w:type="dxa"/>
            <w:vAlign w:val="top"/>
          </w:tcPr>
          <w:p w14:paraId="729A04ED">
            <w:pPr>
              <w:pStyle w:val="20"/>
              <w:spacing w:before="108" w:line="188" w:lineRule="auto"/>
              <w:ind w:left="113"/>
            </w:pPr>
            <w:r>
              <w:rPr>
                <w:spacing w:val="-10"/>
              </w:rPr>
              <w:t>从业人员 20 人一 200 人，且营业收入  5  000 万元一 40  000 万元</w:t>
            </w:r>
          </w:p>
        </w:tc>
      </w:tr>
      <w:tr w14:paraId="68988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bottom w:val="nil"/>
            </w:tcBorders>
            <w:vAlign w:val="top"/>
          </w:tcPr>
          <w:p w14:paraId="060B20A9">
            <w:pPr>
              <w:rPr>
                <w:rFonts w:ascii="Arial"/>
                <w:sz w:val="21"/>
              </w:rPr>
            </w:pPr>
          </w:p>
        </w:tc>
        <w:tc>
          <w:tcPr>
            <w:tcW w:w="1048" w:type="dxa"/>
            <w:vAlign w:val="top"/>
          </w:tcPr>
          <w:p w14:paraId="06E19863">
            <w:pPr>
              <w:pStyle w:val="20"/>
              <w:spacing w:before="110" w:line="191" w:lineRule="auto"/>
              <w:ind w:left="292"/>
            </w:pPr>
            <w:r>
              <w:rPr>
                <w:spacing w:val="-4"/>
              </w:rPr>
              <w:t>小型</w:t>
            </w:r>
          </w:p>
        </w:tc>
        <w:tc>
          <w:tcPr>
            <w:tcW w:w="6988" w:type="dxa"/>
            <w:vAlign w:val="top"/>
          </w:tcPr>
          <w:p w14:paraId="234B0505">
            <w:pPr>
              <w:pStyle w:val="20"/>
              <w:spacing w:before="109" w:line="188" w:lineRule="auto"/>
              <w:ind w:left="293"/>
            </w:pPr>
            <w:r>
              <w:rPr>
                <w:spacing w:val="-10"/>
              </w:rPr>
              <w:t>从业人员 5 人一 20 人，且营业收入  1  000</w:t>
            </w:r>
            <w:r>
              <w:rPr>
                <w:spacing w:val="14"/>
              </w:rPr>
              <w:t xml:space="preserve"> </w:t>
            </w:r>
            <w:r>
              <w:rPr>
                <w:spacing w:val="-10"/>
              </w:rPr>
              <w:t>万元一 5  000</w:t>
            </w:r>
            <w:r>
              <w:rPr>
                <w:spacing w:val="7"/>
              </w:rPr>
              <w:t xml:space="preserve"> </w:t>
            </w:r>
            <w:r>
              <w:rPr>
                <w:spacing w:val="-10"/>
              </w:rPr>
              <w:t>万元</w:t>
            </w:r>
          </w:p>
        </w:tc>
      </w:tr>
      <w:tr w14:paraId="41BC5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tcBorders>
            <w:vAlign w:val="top"/>
          </w:tcPr>
          <w:p w14:paraId="59E74E88">
            <w:pPr>
              <w:rPr>
                <w:rFonts w:ascii="Arial"/>
                <w:sz w:val="21"/>
              </w:rPr>
            </w:pPr>
          </w:p>
        </w:tc>
        <w:tc>
          <w:tcPr>
            <w:tcW w:w="1048" w:type="dxa"/>
            <w:vAlign w:val="top"/>
          </w:tcPr>
          <w:p w14:paraId="706F2DC2">
            <w:pPr>
              <w:pStyle w:val="20"/>
              <w:spacing w:before="110" w:line="188" w:lineRule="auto"/>
              <w:ind w:left="291"/>
            </w:pPr>
            <w:r>
              <w:rPr>
                <w:spacing w:val="-4"/>
              </w:rPr>
              <w:t>微型</w:t>
            </w:r>
          </w:p>
        </w:tc>
        <w:tc>
          <w:tcPr>
            <w:tcW w:w="6988" w:type="dxa"/>
            <w:vAlign w:val="top"/>
          </w:tcPr>
          <w:p w14:paraId="6483E5C3">
            <w:pPr>
              <w:pStyle w:val="20"/>
              <w:spacing w:before="109" w:line="188" w:lineRule="auto"/>
              <w:ind w:left="1073"/>
            </w:pPr>
            <w:r>
              <w:rPr>
                <w:spacing w:val="-7"/>
              </w:rPr>
              <w:t>从业人员 5 人以下或营业收入  1  000 万元以下</w:t>
            </w:r>
          </w:p>
        </w:tc>
      </w:tr>
      <w:tr w14:paraId="32BB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32" w:type="dxa"/>
            <w:vMerge w:val="restart"/>
            <w:tcBorders>
              <w:bottom w:val="nil"/>
            </w:tcBorders>
            <w:vAlign w:val="top"/>
          </w:tcPr>
          <w:p w14:paraId="1A0F8507">
            <w:pPr>
              <w:spacing w:line="349" w:lineRule="auto"/>
              <w:rPr>
                <w:rFonts w:ascii="Arial"/>
                <w:sz w:val="21"/>
              </w:rPr>
            </w:pPr>
          </w:p>
          <w:p w14:paraId="1AC4A826">
            <w:pPr>
              <w:spacing w:line="350" w:lineRule="auto"/>
              <w:rPr>
                <w:rFonts w:ascii="Arial"/>
                <w:sz w:val="21"/>
              </w:rPr>
            </w:pPr>
          </w:p>
          <w:p w14:paraId="3B7D8F14">
            <w:pPr>
              <w:pStyle w:val="20"/>
              <w:spacing w:before="103" w:line="187" w:lineRule="auto"/>
              <w:ind w:left="516"/>
            </w:pPr>
            <w:r>
              <w:rPr>
                <w:spacing w:val="-4"/>
              </w:rPr>
              <w:t>零售业</w:t>
            </w:r>
          </w:p>
        </w:tc>
        <w:tc>
          <w:tcPr>
            <w:tcW w:w="8036" w:type="dxa"/>
            <w:gridSpan w:val="2"/>
            <w:vAlign w:val="top"/>
          </w:tcPr>
          <w:p w14:paraId="0987F705">
            <w:pPr>
              <w:pStyle w:val="20"/>
              <w:spacing w:before="109" w:line="188" w:lineRule="auto"/>
              <w:ind w:left="336"/>
            </w:pPr>
            <w:r>
              <w:rPr>
                <w:spacing w:val="-7"/>
              </w:rPr>
              <w:t>从业人员 300 人以下或营业收入  20  000 万元以下的</w:t>
            </w:r>
            <w:r>
              <w:rPr>
                <w:spacing w:val="-8"/>
              </w:rPr>
              <w:t>为中小微型企业。</w:t>
            </w:r>
          </w:p>
        </w:tc>
      </w:tr>
      <w:tr w14:paraId="1E9F3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bottom w:val="nil"/>
            </w:tcBorders>
            <w:vAlign w:val="top"/>
          </w:tcPr>
          <w:p w14:paraId="477D57ED">
            <w:pPr>
              <w:rPr>
                <w:rFonts w:ascii="Arial"/>
                <w:sz w:val="21"/>
              </w:rPr>
            </w:pPr>
          </w:p>
        </w:tc>
        <w:tc>
          <w:tcPr>
            <w:tcW w:w="1048" w:type="dxa"/>
            <w:vAlign w:val="top"/>
          </w:tcPr>
          <w:p w14:paraId="094BA494">
            <w:pPr>
              <w:pStyle w:val="20"/>
              <w:spacing w:before="111" w:line="188" w:lineRule="auto"/>
              <w:ind w:left="323"/>
            </w:pPr>
            <w:r>
              <w:rPr>
                <w:spacing w:val="-12"/>
              </w:rPr>
              <w:t>中型</w:t>
            </w:r>
          </w:p>
        </w:tc>
        <w:tc>
          <w:tcPr>
            <w:tcW w:w="6988" w:type="dxa"/>
            <w:vAlign w:val="top"/>
          </w:tcPr>
          <w:p w14:paraId="467138B7">
            <w:pPr>
              <w:pStyle w:val="20"/>
              <w:spacing w:before="110" w:line="188" w:lineRule="auto"/>
              <w:ind w:left="203"/>
            </w:pPr>
            <w:r>
              <w:rPr>
                <w:spacing w:val="-9"/>
              </w:rPr>
              <w:t>从业人员  50 人一 300 人，且营</w:t>
            </w:r>
            <w:r>
              <w:rPr>
                <w:spacing w:val="-10"/>
              </w:rPr>
              <w:t>业收入  500 万元一 20  000 万元</w:t>
            </w:r>
          </w:p>
        </w:tc>
      </w:tr>
      <w:tr w14:paraId="29A0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32" w:type="dxa"/>
            <w:vMerge w:val="continue"/>
            <w:tcBorders>
              <w:top w:val="nil"/>
              <w:bottom w:val="nil"/>
            </w:tcBorders>
            <w:vAlign w:val="top"/>
          </w:tcPr>
          <w:p w14:paraId="43869C09">
            <w:pPr>
              <w:rPr>
                <w:rFonts w:ascii="Arial"/>
                <w:sz w:val="21"/>
              </w:rPr>
            </w:pPr>
          </w:p>
        </w:tc>
        <w:tc>
          <w:tcPr>
            <w:tcW w:w="1048" w:type="dxa"/>
            <w:vAlign w:val="top"/>
          </w:tcPr>
          <w:p w14:paraId="3C5690B8">
            <w:pPr>
              <w:pStyle w:val="20"/>
              <w:spacing w:before="111" w:line="191" w:lineRule="auto"/>
              <w:ind w:left="292"/>
            </w:pPr>
            <w:r>
              <w:rPr>
                <w:spacing w:val="-4"/>
              </w:rPr>
              <w:t>小型</w:t>
            </w:r>
          </w:p>
        </w:tc>
        <w:tc>
          <w:tcPr>
            <w:tcW w:w="6988" w:type="dxa"/>
            <w:vAlign w:val="top"/>
          </w:tcPr>
          <w:p w14:paraId="5BCC15CA">
            <w:pPr>
              <w:pStyle w:val="20"/>
              <w:spacing w:before="110" w:line="188" w:lineRule="auto"/>
              <w:ind w:left="473"/>
            </w:pPr>
            <w:r>
              <w:rPr>
                <w:spacing w:val="-10"/>
              </w:rPr>
              <w:t>从业人员</w:t>
            </w:r>
            <w:r>
              <w:rPr>
                <w:spacing w:val="15"/>
              </w:rPr>
              <w:t xml:space="preserve"> </w:t>
            </w:r>
            <w:r>
              <w:rPr>
                <w:spacing w:val="-10"/>
              </w:rPr>
              <w:t>10 人一 50 人，且营业收入  100</w:t>
            </w:r>
            <w:r>
              <w:rPr>
                <w:spacing w:val="7"/>
              </w:rPr>
              <w:t xml:space="preserve"> </w:t>
            </w:r>
            <w:r>
              <w:rPr>
                <w:spacing w:val="-10"/>
              </w:rPr>
              <w:t>万元一 50</w:t>
            </w:r>
            <w:r>
              <w:rPr>
                <w:spacing w:val="-11"/>
              </w:rPr>
              <w:t>0</w:t>
            </w:r>
            <w:r>
              <w:rPr>
                <w:spacing w:val="7"/>
              </w:rPr>
              <w:t xml:space="preserve"> </w:t>
            </w:r>
            <w:r>
              <w:rPr>
                <w:spacing w:val="-11"/>
              </w:rPr>
              <w:t>万元</w:t>
            </w:r>
          </w:p>
        </w:tc>
      </w:tr>
      <w:tr w14:paraId="08BE0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tcBorders>
            <w:vAlign w:val="top"/>
          </w:tcPr>
          <w:p w14:paraId="2EAAF356">
            <w:pPr>
              <w:rPr>
                <w:rFonts w:ascii="Arial"/>
                <w:sz w:val="21"/>
              </w:rPr>
            </w:pPr>
          </w:p>
        </w:tc>
        <w:tc>
          <w:tcPr>
            <w:tcW w:w="1048" w:type="dxa"/>
            <w:vAlign w:val="top"/>
          </w:tcPr>
          <w:p w14:paraId="3D264519">
            <w:pPr>
              <w:pStyle w:val="20"/>
              <w:spacing w:before="152" w:line="170" w:lineRule="auto"/>
              <w:ind w:left="291"/>
            </w:pPr>
            <w:r>
              <w:rPr>
                <w:spacing w:val="-4"/>
              </w:rPr>
              <w:t>微型</w:t>
            </w:r>
          </w:p>
        </w:tc>
        <w:tc>
          <w:tcPr>
            <w:tcW w:w="6988" w:type="dxa"/>
            <w:vAlign w:val="top"/>
          </w:tcPr>
          <w:p w14:paraId="3E42C66C">
            <w:pPr>
              <w:pStyle w:val="20"/>
              <w:spacing w:before="111" w:line="188" w:lineRule="auto"/>
              <w:ind w:left="1133"/>
            </w:pPr>
            <w:r>
              <w:rPr>
                <w:spacing w:val="-8"/>
              </w:rPr>
              <w:t>从业人员</w:t>
            </w:r>
            <w:r>
              <w:rPr>
                <w:spacing w:val="29"/>
              </w:rPr>
              <w:t xml:space="preserve"> </w:t>
            </w:r>
            <w:r>
              <w:rPr>
                <w:spacing w:val="-8"/>
              </w:rPr>
              <w:t>10 人以下或营业收入  100 万元以下</w:t>
            </w:r>
          </w:p>
        </w:tc>
      </w:tr>
      <w:tr w14:paraId="75D9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restart"/>
            <w:tcBorders>
              <w:bottom w:val="nil"/>
            </w:tcBorders>
            <w:vAlign w:val="top"/>
          </w:tcPr>
          <w:p w14:paraId="5262ED9C">
            <w:pPr>
              <w:spacing w:line="475" w:lineRule="auto"/>
              <w:rPr>
                <w:rFonts w:ascii="Arial"/>
                <w:sz w:val="21"/>
              </w:rPr>
            </w:pPr>
          </w:p>
          <w:p w14:paraId="3BC2EFFD">
            <w:pPr>
              <w:pStyle w:val="20"/>
              <w:spacing w:before="103" w:line="181" w:lineRule="auto"/>
              <w:ind w:left="281"/>
            </w:pPr>
            <w:r>
              <w:rPr>
                <w:spacing w:val="-4"/>
              </w:rPr>
              <w:t>交通运输业</w:t>
            </w:r>
          </w:p>
          <w:p w14:paraId="512AB6C6">
            <w:pPr>
              <w:pStyle w:val="20"/>
              <w:spacing w:before="1" w:line="182" w:lineRule="auto"/>
              <w:ind w:left="635" w:right="40" w:hanging="600"/>
            </w:pPr>
            <w:r>
              <w:rPr>
                <w:spacing w:val="-5"/>
              </w:rPr>
              <w:t>（不含铁路运输</w:t>
            </w:r>
            <w:r>
              <w:t xml:space="preserve"> </w:t>
            </w:r>
            <w:r>
              <w:rPr>
                <w:spacing w:val="-8"/>
              </w:rPr>
              <w:t>业）</w:t>
            </w:r>
          </w:p>
        </w:tc>
        <w:tc>
          <w:tcPr>
            <w:tcW w:w="8036" w:type="dxa"/>
            <w:gridSpan w:val="2"/>
            <w:vAlign w:val="top"/>
          </w:tcPr>
          <w:p w14:paraId="46255CC6">
            <w:pPr>
              <w:pStyle w:val="20"/>
              <w:spacing w:before="111" w:line="188" w:lineRule="auto"/>
              <w:ind w:left="216"/>
            </w:pPr>
            <w:r>
              <w:rPr>
                <w:spacing w:val="-8"/>
              </w:rPr>
              <w:t>从业人员</w:t>
            </w:r>
            <w:r>
              <w:rPr>
                <w:spacing w:val="15"/>
              </w:rPr>
              <w:t xml:space="preserve"> </w:t>
            </w:r>
            <w:r>
              <w:rPr>
                <w:spacing w:val="-8"/>
              </w:rPr>
              <w:t>1</w:t>
            </w:r>
            <w:r>
              <w:rPr>
                <w:spacing w:val="59"/>
                <w:w w:val="101"/>
              </w:rPr>
              <w:t xml:space="preserve"> </w:t>
            </w:r>
            <w:r>
              <w:rPr>
                <w:spacing w:val="-8"/>
              </w:rPr>
              <w:t>000 人以下或营业收入  30  000</w:t>
            </w:r>
            <w:r>
              <w:rPr>
                <w:spacing w:val="-9"/>
              </w:rPr>
              <w:t xml:space="preserve"> 万元以下的为中小微型企业。</w:t>
            </w:r>
          </w:p>
        </w:tc>
      </w:tr>
      <w:tr w14:paraId="0D12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32" w:type="dxa"/>
            <w:vMerge w:val="continue"/>
            <w:tcBorders>
              <w:top w:val="nil"/>
              <w:bottom w:val="nil"/>
            </w:tcBorders>
            <w:vAlign w:val="top"/>
          </w:tcPr>
          <w:p w14:paraId="561ACA23">
            <w:pPr>
              <w:rPr>
                <w:rFonts w:ascii="Arial"/>
                <w:sz w:val="21"/>
              </w:rPr>
            </w:pPr>
          </w:p>
        </w:tc>
        <w:tc>
          <w:tcPr>
            <w:tcW w:w="1048" w:type="dxa"/>
            <w:vAlign w:val="top"/>
          </w:tcPr>
          <w:p w14:paraId="3121BC48">
            <w:pPr>
              <w:pStyle w:val="20"/>
              <w:spacing w:before="196" w:line="188" w:lineRule="auto"/>
              <w:ind w:left="323"/>
            </w:pPr>
            <w:r>
              <w:rPr>
                <w:spacing w:val="-12"/>
              </w:rPr>
              <w:t>中型</w:t>
            </w:r>
          </w:p>
        </w:tc>
        <w:tc>
          <w:tcPr>
            <w:tcW w:w="6988" w:type="dxa"/>
            <w:vAlign w:val="top"/>
          </w:tcPr>
          <w:p w14:paraId="375E6799">
            <w:pPr>
              <w:pStyle w:val="20"/>
              <w:spacing w:before="38" w:line="167" w:lineRule="auto"/>
              <w:ind w:left="3387" w:right="10" w:hanging="3364"/>
            </w:pPr>
            <w:r>
              <w:rPr>
                <w:spacing w:val="-12"/>
              </w:rPr>
              <w:t>从业人员  300 人一</w:t>
            </w:r>
            <w:r>
              <w:rPr>
                <w:spacing w:val="33"/>
              </w:rPr>
              <w:t xml:space="preserve"> </w:t>
            </w:r>
            <w:r>
              <w:rPr>
                <w:spacing w:val="-12"/>
              </w:rPr>
              <w:t>1  000 人，且营业收入  3  000 万元一 30  000</w:t>
            </w:r>
            <w:r>
              <w:rPr>
                <w:spacing w:val="6"/>
              </w:rPr>
              <w:t xml:space="preserve"> </w:t>
            </w:r>
            <w:r>
              <w:rPr>
                <w:spacing w:val="-12"/>
              </w:rPr>
              <w:t>万</w:t>
            </w:r>
            <w:r>
              <w:t xml:space="preserve"> 元</w:t>
            </w:r>
          </w:p>
        </w:tc>
      </w:tr>
      <w:tr w14:paraId="73756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32" w:type="dxa"/>
            <w:vMerge w:val="continue"/>
            <w:tcBorders>
              <w:top w:val="nil"/>
              <w:bottom w:val="nil"/>
            </w:tcBorders>
            <w:vAlign w:val="top"/>
          </w:tcPr>
          <w:p w14:paraId="4505145E">
            <w:pPr>
              <w:rPr>
                <w:rFonts w:ascii="Arial"/>
                <w:sz w:val="21"/>
              </w:rPr>
            </w:pPr>
          </w:p>
        </w:tc>
        <w:tc>
          <w:tcPr>
            <w:tcW w:w="1048" w:type="dxa"/>
            <w:vAlign w:val="top"/>
          </w:tcPr>
          <w:p w14:paraId="4C59ADA0">
            <w:pPr>
              <w:pStyle w:val="20"/>
              <w:spacing w:before="112" w:line="191" w:lineRule="auto"/>
              <w:ind w:left="292"/>
            </w:pPr>
            <w:r>
              <w:rPr>
                <w:spacing w:val="-4"/>
              </w:rPr>
              <w:t>小型</w:t>
            </w:r>
          </w:p>
        </w:tc>
        <w:tc>
          <w:tcPr>
            <w:tcW w:w="6988" w:type="dxa"/>
            <w:vAlign w:val="top"/>
          </w:tcPr>
          <w:p w14:paraId="5256FBEA">
            <w:pPr>
              <w:pStyle w:val="20"/>
              <w:spacing w:before="111" w:line="188" w:lineRule="auto"/>
              <w:ind w:left="293"/>
            </w:pPr>
            <w:r>
              <w:rPr>
                <w:spacing w:val="-10"/>
              </w:rPr>
              <w:t>从业人员 20 人一 300 人，且营业收入  200 万元一 3  000</w:t>
            </w:r>
            <w:r>
              <w:rPr>
                <w:spacing w:val="22"/>
              </w:rPr>
              <w:t xml:space="preserve"> </w:t>
            </w:r>
            <w:r>
              <w:rPr>
                <w:spacing w:val="-10"/>
              </w:rPr>
              <w:t>万元</w:t>
            </w:r>
          </w:p>
        </w:tc>
      </w:tr>
      <w:tr w14:paraId="587A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continue"/>
            <w:tcBorders>
              <w:top w:val="nil"/>
            </w:tcBorders>
            <w:vAlign w:val="top"/>
          </w:tcPr>
          <w:p w14:paraId="72BC1B31">
            <w:pPr>
              <w:rPr>
                <w:rFonts w:ascii="Arial"/>
                <w:sz w:val="21"/>
              </w:rPr>
            </w:pPr>
          </w:p>
        </w:tc>
        <w:tc>
          <w:tcPr>
            <w:tcW w:w="1048" w:type="dxa"/>
            <w:vAlign w:val="top"/>
          </w:tcPr>
          <w:p w14:paraId="0943D3BE">
            <w:pPr>
              <w:pStyle w:val="20"/>
              <w:spacing w:before="113" w:line="188" w:lineRule="auto"/>
              <w:ind w:left="291"/>
            </w:pPr>
            <w:r>
              <w:rPr>
                <w:spacing w:val="-4"/>
              </w:rPr>
              <w:t>微型</w:t>
            </w:r>
          </w:p>
        </w:tc>
        <w:tc>
          <w:tcPr>
            <w:tcW w:w="6988" w:type="dxa"/>
            <w:vAlign w:val="top"/>
          </w:tcPr>
          <w:p w14:paraId="69E838B4">
            <w:pPr>
              <w:pStyle w:val="20"/>
              <w:spacing w:before="112" w:line="188" w:lineRule="auto"/>
              <w:ind w:left="1133"/>
            </w:pPr>
            <w:r>
              <w:rPr>
                <w:spacing w:val="-7"/>
              </w:rPr>
              <w:t>从业人员 20 人以下或营业收入  200 万元以下</w:t>
            </w:r>
          </w:p>
        </w:tc>
      </w:tr>
      <w:tr w14:paraId="28FB9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32" w:type="dxa"/>
            <w:vMerge w:val="restart"/>
            <w:tcBorders>
              <w:bottom w:val="nil"/>
            </w:tcBorders>
            <w:vAlign w:val="top"/>
          </w:tcPr>
          <w:p w14:paraId="5734237D">
            <w:pPr>
              <w:rPr>
                <w:rFonts w:ascii="Arial"/>
                <w:sz w:val="21"/>
              </w:rPr>
            </w:pPr>
          </w:p>
          <w:p w14:paraId="1308032D">
            <w:pPr>
              <w:pStyle w:val="20"/>
              <w:spacing w:before="103" w:line="190" w:lineRule="auto"/>
              <w:ind w:left="520"/>
            </w:pPr>
            <w:r>
              <w:rPr>
                <w:spacing w:val="-5"/>
              </w:rPr>
              <w:t>仓储业</w:t>
            </w:r>
          </w:p>
        </w:tc>
        <w:tc>
          <w:tcPr>
            <w:tcW w:w="8036" w:type="dxa"/>
            <w:gridSpan w:val="2"/>
            <w:vAlign w:val="top"/>
          </w:tcPr>
          <w:p w14:paraId="364B79C3">
            <w:pPr>
              <w:pStyle w:val="20"/>
              <w:spacing w:before="112" w:line="188" w:lineRule="auto"/>
              <w:ind w:left="336"/>
            </w:pPr>
            <w:r>
              <w:rPr>
                <w:spacing w:val="-7"/>
              </w:rPr>
              <w:t>从业人员 200 人以下或营业收入  30  000 万元以下的</w:t>
            </w:r>
            <w:r>
              <w:rPr>
                <w:spacing w:val="-8"/>
              </w:rPr>
              <w:t>为中小微型企业。</w:t>
            </w:r>
          </w:p>
        </w:tc>
      </w:tr>
      <w:tr w14:paraId="11D0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732" w:type="dxa"/>
            <w:vMerge w:val="continue"/>
            <w:tcBorders>
              <w:top w:val="nil"/>
            </w:tcBorders>
            <w:vAlign w:val="top"/>
          </w:tcPr>
          <w:p w14:paraId="56B15EA2">
            <w:pPr>
              <w:rPr>
                <w:rFonts w:ascii="Arial"/>
                <w:sz w:val="21"/>
              </w:rPr>
            </w:pPr>
          </w:p>
        </w:tc>
        <w:tc>
          <w:tcPr>
            <w:tcW w:w="1048" w:type="dxa"/>
            <w:vAlign w:val="top"/>
          </w:tcPr>
          <w:p w14:paraId="3CFA0380">
            <w:pPr>
              <w:pStyle w:val="20"/>
              <w:spacing w:before="114" w:line="188" w:lineRule="auto"/>
              <w:ind w:left="323"/>
            </w:pPr>
            <w:r>
              <w:rPr>
                <w:spacing w:val="-12"/>
              </w:rPr>
              <w:t>中型</w:t>
            </w:r>
          </w:p>
        </w:tc>
        <w:tc>
          <w:tcPr>
            <w:tcW w:w="6988" w:type="dxa"/>
            <w:vAlign w:val="top"/>
          </w:tcPr>
          <w:p w14:paraId="6BB1D207">
            <w:pPr>
              <w:pStyle w:val="20"/>
              <w:spacing w:before="112" w:line="188" w:lineRule="auto"/>
              <w:ind w:left="53"/>
            </w:pPr>
            <w:r>
              <w:rPr>
                <w:spacing w:val="-11"/>
              </w:rPr>
              <w:t>从业人员</w:t>
            </w:r>
            <w:r>
              <w:rPr>
                <w:spacing w:val="15"/>
              </w:rPr>
              <w:t xml:space="preserve"> </w:t>
            </w:r>
            <w:r>
              <w:rPr>
                <w:spacing w:val="-11"/>
              </w:rPr>
              <w:t>100 人一 200 人，且营业收入  1  000</w:t>
            </w:r>
            <w:r>
              <w:rPr>
                <w:spacing w:val="-12"/>
              </w:rPr>
              <w:t xml:space="preserve"> 万元一</w:t>
            </w:r>
            <w:r>
              <w:rPr>
                <w:spacing w:val="2"/>
              </w:rPr>
              <w:t xml:space="preserve"> </w:t>
            </w:r>
            <w:r>
              <w:rPr>
                <w:spacing w:val="-12"/>
              </w:rPr>
              <w:t>30  000</w:t>
            </w:r>
            <w:r>
              <w:rPr>
                <w:spacing w:val="7"/>
              </w:rPr>
              <w:t xml:space="preserve"> </w:t>
            </w:r>
            <w:r>
              <w:rPr>
                <w:spacing w:val="-12"/>
              </w:rPr>
              <w:t>万元</w:t>
            </w:r>
          </w:p>
        </w:tc>
      </w:tr>
    </w:tbl>
    <w:p w14:paraId="0C7347B0">
      <w:pPr>
        <w:pStyle w:val="2"/>
      </w:pPr>
    </w:p>
    <w:p w14:paraId="06E840F7">
      <w:pPr>
        <w:sectPr>
          <w:footerReference r:id="rId35" w:type="default"/>
          <w:pgSz w:w="11907" w:h="16840"/>
          <w:pgMar w:top="1431" w:right="901" w:bottom="854" w:left="1227" w:header="0" w:footer="605" w:gutter="0"/>
          <w:pgNumType w:fmt="decimal"/>
          <w:cols w:space="720" w:num="1"/>
        </w:sectPr>
      </w:pPr>
    </w:p>
    <w:tbl>
      <w:tblPr>
        <w:tblStyle w:val="19"/>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0"/>
        <w:gridCol w:w="769"/>
        <w:gridCol w:w="280"/>
        <w:gridCol w:w="7021"/>
      </w:tblGrid>
      <w:tr w14:paraId="13CC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700" w:type="dxa"/>
            <w:vMerge w:val="restart"/>
            <w:tcBorders>
              <w:bottom w:val="nil"/>
            </w:tcBorders>
            <w:vAlign w:val="top"/>
          </w:tcPr>
          <w:p w14:paraId="551ACB53">
            <w:pPr>
              <w:rPr>
                <w:rFonts w:ascii="Arial"/>
                <w:sz w:val="21"/>
              </w:rPr>
            </w:pPr>
          </w:p>
        </w:tc>
        <w:tc>
          <w:tcPr>
            <w:tcW w:w="1049" w:type="dxa"/>
            <w:gridSpan w:val="2"/>
            <w:vAlign w:val="top"/>
          </w:tcPr>
          <w:p w14:paraId="74F1DD24">
            <w:pPr>
              <w:pStyle w:val="20"/>
              <w:spacing w:before="109" w:line="191" w:lineRule="auto"/>
              <w:ind w:left="325"/>
            </w:pPr>
            <w:r>
              <w:rPr>
                <w:spacing w:val="-4"/>
              </w:rPr>
              <w:t>小型</w:t>
            </w:r>
          </w:p>
        </w:tc>
        <w:tc>
          <w:tcPr>
            <w:tcW w:w="7021" w:type="dxa"/>
            <w:vAlign w:val="top"/>
          </w:tcPr>
          <w:p w14:paraId="3CC625B4">
            <w:pPr>
              <w:pStyle w:val="20"/>
              <w:spacing w:before="108" w:line="188" w:lineRule="auto"/>
              <w:ind w:left="325"/>
            </w:pPr>
            <w:r>
              <w:rPr>
                <w:spacing w:val="-11"/>
              </w:rPr>
              <w:t>从业人员 20 人一</w:t>
            </w:r>
            <w:r>
              <w:rPr>
                <w:spacing w:val="18"/>
                <w:w w:val="101"/>
              </w:rPr>
              <w:t xml:space="preserve"> </w:t>
            </w:r>
            <w:r>
              <w:rPr>
                <w:spacing w:val="-11"/>
              </w:rPr>
              <w:t>100 人，且营业收入  100</w:t>
            </w:r>
            <w:r>
              <w:rPr>
                <w:spacing w:val="6"/>
              </w:rPr>
              <w:t xml:space="preserve"> </w:t>
            </w:r>
            <w:r>
              <w:rPr>
                <w:spacing w:val="-11"/>
              </w:rPr>
              <w:t>万元一</w:t>
            </w:r>
            <w:r>
              <w:rPr>
                <w:spacing w:val="15"/>
              </w:rPr>
              <w:t xml:space="preserve"> </w:t>
            </w:r>
            <w:r>
              <w:rPr>
                <w:spacing w:val="-11"/>
              </w:rPr>
              <w:t>1  000 万元</w:t>
            </w:r>
          </w:p>
        </w:tc>
      </w:tr>
      <w:tr w14:paraId="6A535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tcBorders>
            <w:vAlign w:val="top"/>
          </w:tcPr>
          <w:p w14:paraId="23C32DB9">
            <w:pPr>
              <w:rPr>
                <w:rFonts w:ascii="Arial"/>
                <w:sz w:val="21"/>
              </w:rPr>
            </w:pPr>
          </w:p>
        </w:tc>
        <w:tc>
          <w:tcPr>
            <w:tcW w:w="1049" w:type="dxa"/>
            <w:gridSpan w:val="2"/>
            <w:vAlign w:val="top"/>
          </w:tcPr>
          <w:p w14:paraId="05D18719">
            <w:pPr>
              <w:pStyle w:val="20"/>
              <w:spacing w:before="105" w:line="188" w:lineRule="auto"/>
              <w:ind w:left="324"/>
            </w:pPr>
            <w:r>
              <w:rPr>
                <w:spacing w:val="-4"/>
              </w:rPr>
              <w:t>微型</w:t>
            </w:r>
          </w:p>
        </w:tc>
        <w:tc>
          <w:tcPr>
            <w:tcW w:w="7021" w:type="dxa"/>
            <w:vAlign w:val="top"/>
          </w:tcPr>
          <w:p w14:paraId="1388DDC0">
            <w:pPr>
              <w:pStyle w:val="20"/>
              <w:spacing w:before="104" w:line="188" w:lineRule="auto"/>
              <w:ind w:left="1165"/>
            </w:pPr>
            <w:r>
              <w:rPr>
                <w:spacing w:val="-7"/>
              </w:rPr>
              <w:t>从业人员 20 人以下或营业收入  100 万元以下</w:t>
            </w:r>
          </w:p>
        </w:tc>
      </w:tr>
      <w:tr w14:paraId="58190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restart"/>
            <w:tcBorders>
              <w:bottom w:val="nil"/>
            </w:tcBorders>
            <w:vAlign w:val="top"/>
          </w:tcPr>
          <w:p w14:paraId="578E9ACA">
            <w:pPr>
              <w:spacing w:line="259" w:lineRule="auto"/>
              <w:rPr>
                <w:rFonts w:ascii="Arial"/>
                <w:sz w:val="21"/>
              </w:rPr>
            </w:pPr>
          </w:p>
          <w:p w14:paraId="5D14738E">
            <w:pPr>
              <w:spacing w:line="259" w:lineRule="auto"/>
              <w:rPr>
                <w:rFonts w:ascii="Arial"/>
                <w:sz w:val="21"/>
              </w:rPr>
            </w:pPr>
          </w:p>
          <w:p w14:paraId="2E883C2B">
            <w:pPr>
              <w:spacing w:line="259" w:lineRule="auto"/>
              <w:rPr>
                <w:rFonts w:ascii="Arial"/>
                <w:sz w:val="21"/>
              </w:rPr>
            </w:pPr>
          </w:p>
          <w:p w14:paraId="7A7584CD">
            <w:pPr>
              <w:pStyle w:val="20"/>
              <w:spacing w:before="103" w:line="188" w:lineRule="auto"/>
              <w:ind w:left="534"/>
            </w:pPr>
            <w:r>
              <w:rPr>
                <w:spacing w:val="-8"/>
              </w:rPr>
              <w:t>邮政业</w:t>
            </w:r>
          </w:p>
        </w:tc>
        <w:tc>
          <w:tcPr>
            <w:tcW w:w="8070" w:type="dxa"/>
            <w:gridSpan w:val="3"/>
            <w:vAlign w:val="top"/>
          </w:tcPr>
          <w:p w14:paraId="762FD061">
            <w:pPr>
              <w:pStyle w:val="20"/>
              <w:spacing w:before="104" w:line="188" w:lineRule="auto"/>
              <w:ind w:left="249"/>
            </w:pPr>
            <w:r>
              <w:rPr>
                <w:spacing w:val="-8"/>
              </w:rPr>
              <w:t>从业人员</w:t>
            </w:r>
            <w:r>
              <w:rPr>
                <w:spacing w:val="15"/>
              </w:rPr>
              <w:t xml:space="preserve"> </w:t>
            </w:r>
            <w:r>
              <w:rPr>
                <w:spacing w:val="-8"/>
              </w:rPr>
              <w:t>1</w:t>
            </w:r>
            <w:r>
              <w:rPr>
                <w:spacing w:val="59"/>
                <w:w w:val="101"/>
              </w:rPr>
              <w:t xml:space="preserve"> </w:t>
            </w:r>
            <w:r>
              <w:rPr>
                <w:spacing w:val="-8"/>
              </w:rPr>
              <w:t>000 人以下或营业收入  30  000</w:t>
            </w:r>
            <w:r>
              <w:rPr>
                <w:spacing w:val="-9"/>
              </w:rPr>
              <w:t xml:space="preserve"> 万元以下的为中小微型企业。</w:t>
            </w:r>
          </w:p>
        </w:tc>
      </w:tr>
      <w:tr w14:paraId="04C8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00" w:type="dxa"/>
            <w:vMerge w:val="continue"/>
            <w:tcBorders>
              <w:top w:val="nil"/>
              <w:bottom w:val="nil"/>
            </w:tcBorders>
            <w:vAlign w:val="top"/>
          </w:tcPr>
          <w:p w14:paraId="36212182">
            <w:pPr>
              <w:rPr>
                <w:rFonts w:ascii="Arial"/>
                <w:sz w:val="21"/>
              </w:rPr>
            </w:pPr>
          </w:p>
        </w:tc>
        <w:tc>
          <w:tcPr>
            <w:tcW w:w="1049" w:type="dxa"/>
            <w:gridSpan w:val="2"/>
            <w:vAlign w:val="top"/>
          </w:tcPr>
          <w:p w14:paraId="756F992F">
            <w:pPr>
              <w:pStyle w:val="20"/>
              <w:spacing w:before="190" w:line="188" w:lineRule="auto"/>
              <w:ind w:left="356"/>
            </w:pPr>
            <w:r>
              <w:rPr>
                <w:spacing w:val="-12"/>
              </w:rPr>
              <w:t>中型</w:t>
            </w:r>
          </w:p>
        </w:tc>
        <w:tc>
          <w:tcPr>
            <w:tcW w:w="7021" w:type="dxa"/>
            <w:vAlign w:val="top"/>
          </w:tcPr>
          <w:p w14:paraId="7A38FC08">
            <w:pPr>
              <w:pStyle w:val="20"/>
              <w:spacing w:before="32" w:line="169" w:lineRule="auto"/>
              <w:ind w:left="3419" w:right="10" w:hanging="3364"/>
            </w:pPr>
            <w:r>
              <w:rPr>
                <w:spacing w:val="-11"/>
              </w:rPr>
              <w:t>从业人员  300 人一</w:t>
            </w:r>
            <w:r>
              <w:rPr>
                <w:spacing w:val="15"/>
              </w:rPr>
              <w:t xml:space="preserve"> </w:t>
            </w:r>
            <w:r>
              <w:rPr>
                <w:spacing w:val="-11"/>
              </w:rPr>
              <w:t>1  000 人，且营业收入  2  000 万</w:t>
            </w:r>
            <w:r>
              <w:rPr>
                <w:spacing w:val="-12"/>
              </w:rPr>
              <w:t>元一 30  000 万</w:t>
            </w:r>
            <w:r>
              <w:t xml:space="preserve"> 元</w:t>
            </w:r>
          </w:p>
        </w:tc>
      </w:tr>
      <w:tr w14:paraId="3EB1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bottom w:val="nil"/>
            </w:tcBorders>
            <w:vAlign w:val="top"/>
          </w:tcPr>
          <w:p w14:paraId="6D05DE74">
            <w:pPr>
              <w:rPr>
                <w:rFonts w:ascii="Arial"/>
                <w:sz w:val="21"/>
              </w:rPr>
            </w:pPr>
          </w:p>
        </w:tc>
        <w:tc>
          <w:tcPr>
            <w:tcW w:w="1049" w:type="dxa"/>
            <w:gridSpan w:val="2"/>
            <w:vAlign w:val="top"/>
          </w:tcPr>
          <w:p w14:paraId="16F173A0">
            <w:pPr>
              <w:pStyle w:val="20"/>
              <w:spacing w:before="105" w:line="191" w:lineRule="auto"/>
              <w:ind w:left="325"/>
            </w:pPr>
            <w:r>
              <w:rPr>
                <w:spacing w:val="-4"/>
              </w:rPr>
              <w:t>小型</w:t>
            </w:r>
          </w:p>
        </w:tc>
        <w:tc>
          <w:tcPr>
            <w:tcW w:w="7021" w:type="dxa"/>
            <w:vAlign w:val="top"/>
          </w:tcPr>
          <w:p w14:paraId="68A0CFF7">
            <w:pPr>
              <w:pStyle w:val="20"/>
              <w:spacing w:before="104" w:line="188" w:lineRule="auto"/>
              <w:ind w:left="325"/>
            </w:pPr>
            <w:r>
              <w:rPr>
                <w:spacing w:val="-10"/>
              </w:rPr>
              <w:t>从业人员 20 人一 300 人，且营业收入  100</w:t>
            </w:r>
            <w:r>
              <w:rPr>
                <w:spacing w:val="6"/>
              </w:rPr>
              <w:t xml:space="preserve"> </w:t>
            </w:r>
            <w:r>
              <w:rPr>
                <w:spacing w:val="-10"/>
              </w:rPr>
              <w:t>万元一 2  000</w:t>
            </w:r>
            <w:r>
              <w:rPr>
                <w:spacing w:val="6"/>
              </w:rPr>
              <w:t xml:space="preserve"> </w:t>
            </w:r>
            <w:r>
              <w:rPr>
                <w:spacing w:val="-10"/>
              </w:rPr>
              <w:t>万元</w:t>
            </w:r>
          </w:p>
        </w:tc>
      </w:tr>
      <w:tr w14:paraId="724AF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tcBorders>
            <w:vAlign w:val="top"/>
          </w:tcPr>
          <w:p w14:paraId="68CD3E8E">
            <w:pPr>
              <w:rPr>
                <w:rFonts w:ascii="Arial"/>
                <w:sz w:val="21"/>
              </w:rPr>
            </w:pPr>
          </w:p>
        </w:tc>
        <w:tc>
          <w:tcPr>
            <w:tcW w:w="1049" w:type="dxa"/>
            <w:gridSpan w:val="2"/>
            <w:vAlign w:val="top"/>
          </w:tcPr>
          <w:p w14:paraId="58700366">
            <w:pPr>
              <w:pStyle w:val="20"/>
              <w:spacing w:before="106" w:line="188" w:lineRule="auto"/>
              <w:ind w:left="324"/>
            </w:pPr>
            <w:r>
              <w:rPr>
                <w:spacing w:val="-4"/>
              </w:rPr>
              <w:t>微型</w:t>
            </w:r>
          </w:p>
        </w:tc>
        <w:tc>
          <w:tcPr>
            <w:tcW w:w="7021" w:type="dxa"/>
            <w:vAlign w:val="top"/>
          </w:tcPr>
          <w:p w14:paraId="37854F73">
            <w:pPr>
              <w:pStyle w:val="20"/>
              <w:spacing w:before="104" w:line="188" w:lineRule="auto"/>
              <w:ind w:left="1165"/>
            </w:pPr>
            <w:r>
              <w:rPr>
                <w:spacing w:val="-7"/>
              </w:rPr>
              <w:t>从业人员 20 人以下或营业收入  100 万元以下</w:t>
            </w:r>
          </w:p>
        </w:tc>
      </w:tr>
      <w:tr w14:paraId="2BC0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700" w:type="dxa"/>
            <w:vMerge w:val="restart"/>
            <w:tcBorders>
              <w:bottom w:val="nil"/>
            </w:tcBorders>
            <w:vAlign w:val="top"/>
          </w:tcPr>
          <w:p w14:paraId="785FE083">
            <w:pPr>
              <w:spacing w:line="352" w:lineRule="auto"/>
              <w:rPr>
                <w:rFonts w:ascii="Arial"/>
                <w:sz w:val="21"/>
              </w:rPr>
            </w:pPr>
          </w:p>
          <w:p w14:paraId="799C0DC2">
            <w:pPr>
              <w:spacing w:line="352" w:lineRule="auto"/>
              <w:rPr>
                <w:rFonts w:ascii="Arial"/>
                <w:sz w:val="21"/>
              </w:rPr>
            </w:pPr>
          </w:p>
          <w:p w14:paraId="0F5E3284">
            <w:pPr>
              <w:pStyle w:val="20"/>
              <w:spacing w:before="103" w:line="190" w:lineRule="auto"/>
              <w:ind w:left="497"/>
            </w:pPr>
            <w:r>
              <w:rPr>
                <w:spacing w:val="-4"/>
              </w:rPr>
              <w:t>住宿业</w:t>
            </w:r>
          </w:p>
        </w:tc>
        <w:tc>
          <w:tcPr>
            <w:tcW w:w="8070" w:type="dxa"/>
            <w:gridSpan w:val="3"/>
            <w:vAlign w:val="top"/>
          </w:tcPr>
          <w:p w14:paraId="74B1D8C4">
            <w:pPr>
              <w:pStyle w:val="20"/>
              <w:spacing w:before="115" w:line="188" w:lineRule="auto"/>
              <w:ind w:left="411"/>
            </w:pPr>
            <w:r>
              <w:rPr>
                <w:spacing w:val="-7"/>
              </w:rPr>
              <w:t>从业人员 300 人以下或营业收入  10000 万元以下的为中小微型企业。</w:t>
            </w:r>
          </w:p>
        </w:tc>
      </w:tr>
      <w:tr w14:paraId="697A7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bottom w:val="nil"/>
            </w:tcBorders>
            <w:vAlign w:val="top"/>
          </w:tcPr>
          <w:p w14:paraId="7F04A6D1">
            <w:pPr>
              <w:rPr>
                <w:rFonts w:ascii="Arial"/>
                <w:sz w:val="21"/>
              </w:rPr>
            </w:pPr>
          </w:p>
        </w:tc>
        <w:tc>
          <w:tcPr>
            <w:tcW w:w="769" w:type="dxa"/>
            <w:vAlign w:val="top"/>
          </w:tcPr>
          <w:p w14:paraId="75F033F1">
            <w:pPr>
              <w:pStyle w:val="20"/>
              <w:spacing w:before="107" w:line="188" w:lineRule="auto"/>
              <w:ind w:left="179"/>
            </w:pPr>
            <w:r>
              <w:rPr>
                <w:spacing w:val="-12"/>
              </w:rPr>
              <w:t>中型</w:t>
            </w:r>
          </w:p>
        </w:tc>
        <w:tc>
          <w:tcPr>
            <w:tcW w:w="7301" w:type="dxa"/>
            <w:gridSpan w:val="2"/>
            <w:vAlign w:val="top"/>
          </w:tcPr>
          <w:p w14:paraId="6915B62E">
            <w:pPr>
              <w:pStyle w:val="20"/>
              <w:spacing w:before="105" w:line="188" w:lineRule="auto"/>
              <w:ind w:left="277"/>
            </w:pPr>
            <w:r>
              <w:rPr>
                <w:spacing w:val="-11"/>
              </w:rPr>
              <w:t>从业人员</w:t>
            </w:r>
            <w:r>
              <w:rPr>
                <w:spacing w:val="15"/>
              </w:rPr>
              <w:t xml:space="preserve"> </w:t>
            </w:r>
            <w:r>
              <w:rPr>
                <w:spacing w:val="-11"/>
              </w:rPr>
              <w:t>100 人一 300 人，且营业收入  2  000 万元一</w:t>
            </w:r>
            <w:r>
              <w:rPr>
                <w:spacing w:val="15"/>
              </w:rPr>
              <w:t xml:space="preserve"> </w:t>
            </w:r>
            <w:r>
              <w:rPr>
                <w:spacing w:val="-11"/>
              </w:rPr>
              <w:t>10</w:t>
            </w:r>
            <w:r>
              <w:rPr>
                <w:spacing w:val="-12"/>
              </w:rPr>
              <w:t xml:space="preserve">  000 万元</w:t>
            </w:r>
          </w:p>
        </w:tc>
      </w:tr>
      <w:tr w14:paraId="2610E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bottom w:val="nil"/>
            </w:tcBorders>
            <w:vAlign w:val="top"/>
          </w:tcPr>
          <w:p w14:paraId="7A7B03B9">
            <w:pPr>
              <w:rPr>
                <w:rFonts w:ascii="Arial"/>
                <w:sz w:val="21"/>
              </w:rPr>
            </w:pPr>
          </w:p>
        </w:tc>
        <w:tc>
          <w:tcPr>
            <w:tcW w:w="769" w:type="dxa"/>
            <w:vAlign w:val="top"/>
          </w:tcPr>
          <w:p w14:paraId="4FBF1355">
            <w:pPr>
              <w:pStyle w:val="20"/>
              <w:spacing w:before="106" w:line="191" w:lineRule="auto"/>
              <w:ind w:left="148"/>
            </w:pPr>
            <w:r>
              <w:rPr>
                <w:spacing w:val="-4"/>
              </w:rPr>
              <w:t>小型</w:t>
            </w:r>
          </w:p>
        </w:tc>
        <w:tc>
          <w:tcPr>
            <w:tcW w:w="7301" w:type="dxa"/>
            <w:gridSpan w:val="2"/>
            <w:vAlign w:val="top"/>
          </w:tcPr>
          <w:p w14:paraId="45F42B06">
            <w:pPr>
              <w:pStyle w:val="20"/>
              <w:spacing w:before="105" w:line="188" w:lineRule="auto"/>
              <w:ind w:left="517"/>
            </w:pPr>
            <w:r>
              <w:rPr>
                <w:spacing w:val="-11"/>
              </w:rPr>
              <w:t>从业人员</w:t>
            </w:r>
            <w:r>
              <w:rPr>
                <w:spacing w:val="15"/>
              </w:rPr>
              <w:t xml:space="preserve"> </w:t>
            </w:r>
            <w:r>
              <w:rPr>
                <w:spacing w:val="-11"/>
              </w:rPr>
              <w:t>10 人一</w:t>
            </w:r>
            <w:r>
              <w:rPr>
                <w:spacing w:val="15"/>
              </w:rPr>
              <w:t xml:space="preserve"> </w:t>
            </w:r>
            <w:r>
              <w:rPr>
                <w:spacing w:val="-11"/>
              </w:rPr>
              <w:t>100 人，且营业收入  100 万元一</w:t>
            </w:r>
            <w:r>
              <w:t xml:space="preserve"> </w:t>
            </w:r>
            <w:r>
              <w:rPr>
                <w:spacing w:val="-12"/>
              </w:rPr>
              <w:t>2  000</w:t>
            </w:r>
            <w:r>
              <w:rPr>
                <w:spacing w:val="7"/>
              </w:rPr>
              <w:t xml:space="preserve"> </w:t>
            </w:r>
            <w:r>
              <w:rPr>
                <w:spacing w:val="-12"/>
              </w:rPr>
              <w:t>万元</w:t>
            </w:r>
          </w:p>
        </w:tc>
      </w:tr>
      <w:tr w14:paraId="30673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00" w:type="dxa"/>
            <w:vMerge w:val="continue"/>
            <w:tcBorders>
              <w:top w:val="nil"/>
            </w:tcBorders>
            <w:vAlign w:val="top"/>
          </w:tcPr>
          <w:p w14:paraId="3BF889FD">
            <w:pPr>
              <w:rPr>
                <w:rFonts w:ascii="Arial"/>
                <w:sz w:val="21"/>
              </w:rPr>
            </w:pPr>
          </w:p>
        </w:tc>
        <w:tc>
          <w:tcPr>
            <w:tcW w:w="769" w:type="dxa"/>
            <w:vAlign w:val="top"/>
          </w:tcPr>
          <w:p w14:paraId="1B8DD2D1">
            <w:pPr>
              <w:pStyle w:val="20"/>
              <w:spacing w:before="107" w:line="188" w:lineRule="auto"/>
              <w:ind w:left="147"/>
            </w:pPr>
            <w:r>
              <w:rPr>
                <w:spacing w:val="-4"/>
              </w:rPr>
              <w:t>微型</w:t>
            </w:r>
          </w:p>
        </w:tc>
        <w:tc>
          <w:tcPr>
            <w:tcW w:w="7301" w:type="dxa"/>
            <w:gridSpan w:val="2"/>
            <w:vAlign w:val="top"/>
          </w:tcPr>
          <w:p w14:paraId="2AB8C56D">
            <w:pPr>
              <w:pStyle w:val="20"/>
              <w:spacing w:before="105" w:line="188" w:lineRule="auto"/>
              <w:ind w:left="1357"/>
            </w:pPr>
            <w:r>
              <w:rPr>
                <w:spacing w:val="-8"/>
              </w:rPr>
              <w:t>从业人员</w:t>
            </w:r>
            <w:r>
              <w:rPr>
                <w:spacing w:val="29"/>
              </w:rPr>
              <w:t xml:space="preserve"> </w:t>
            </w:r>
            <w:r>
              <w:rPr>
                <w:spacing w:val="-8"/>
              </w:rPr>
              <w:t>10 人以下或营业收入  100 万元以下</w:t>
            </w:r>
          </w:p>
        </w:tc>
      </w:tr>
      <w:tr w14:paraId="33D0A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restart"/>
            <w:tcBorders>
              <w:bottom w:val="nil"/>
            </w:tcBorders>
            <w:vAlign w:val="top"/>
          </w:tcPr>
          <w:p w14:paraId="2708EBD4">
            <w:pPr>
              <w:spacing w:line="348" w:lineRule="auto"/>
              <w:rPr>
                <w:rFonts w:ascii="Arial"/>
                <w:sz w:val="21"/>
              </w:rPr>
            </w:pPr>
          </w:p>
          <w:p w14:paraId="00C9B02E">
            <w:pPr>
              <w:spacing w:line="348" w:lineRule="auto"/>
              <w:rPr>
                <w:rFonts w:ascii="Arial"/>
                <w:sz w:val="21"/>
              </w:rPr>
            </w:pPr>
          </w:p>
          <w:p w14:paraId="35AD684B">
            <w:pPr>
              <w:pStyle w:val="20"/>
              <w:spacing w:before="103" w:line="188" w:lineRule="auto"/>
              <w:ind w:left="501"/>
            </w:pPr>
            <w:r>
              <w:rPr>
                <w:spacing w:val="-4"/>
                <w:w w:val="99"/>
              </w:rPr>
              <w:t>餐饮业</w:t>
            </w:r>
          </w:p>
        </w:tc>
        <w:tc>
          <w:tcPr>
            <w:tcW w:w="8070" w:type="dxa"/>
            <w:gridSpan w:val="3"/>
            <w:vAlign w:val="top"/>
          </w:tcPr>
          <w:p w14:paraId="115167FD">
            <w:pPr>
              <w:pStyle w:val="20"/>
              <w:spacing w:before="106" w:line="188" w:lineRule="auto"/>
              <w:ind w:left="351"/>
            </w:pPr>
            <w:r>
              <w:rPr>
                <w:spacing w:val="-7"/>
              </w:rPr>
              <w:t>从业人员 300 人以下或营业收入  10  000 万元以下的</w:t>
            </w:r>
            <w:r>
              <w:rPr>
                <w:spacing w:val="-8"/>
              </w:rPr>
              <w:t>为中小微型企业。</w:t>
            </w:r>
          </w:p>
        </w:tc>
      </w:tr>
      <w:tr w14:paraId="385D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00" w:type="dxa"/>
            <w:vMerge w:val="continue"/>
            <w:tcBorders>
              <w:top w:val="nil"/>
              <w:bottom w:val="nil"/>
            </w:tcBorders>
            <w:vAlign w:val="top"/>
          </w:tcPr>
          <w:p w14:paraId="40DAB611">
            <w:pPr>
              <w:rPr>
                <w:rFonts w:ascii="Arial"/>
                <w:sz w:val="21"/>
              </w:rPr>
            </w:pPr>
          </w:p>
        </w:tc>
        <w:tc>
          <w:tcPr>
            <w:tcW w:w="769" w:type="dxa"/>
            <w:vAlign w:val="top"/>
          </w:tcPr>
          <w:p w14:paraId="3B6898F7">
            <w:pPr>
              <w:pStyle w:val="20"/>
              <w:spacing w:before="108" w:line="188" w:lineRule="auto"/>
              <w:ind w:left="179"/>
            </w:pPr>
            <w:r>
              <w:rPr>
                <w:spacing w:val="-12"/>
              </w:rPr>
              <w:t>中型</w:t>
            </w:r>
          </w:p>
        </w:tc>
        <w:tc>
          <w:tcPr>
            <w:tcW w:w="7301" w:type="dxa"/>
            <w:gridSpan w:val="2"/>
            <w:vAlign w:val="top"/>
          </w:tcPr>
          <w:p w14:paraId="30AF3134">
            <w:pPr>
              <w:pStyle w:val="20"/>
              <w:spacing w:before="106" w:line="188" w:lineRule="auto"/>
              <w:ind w:left="397"/>
            </w:pPr>
            <w:r>
              <w:rPr>
                <w:spacing w:val="-12"/>
              </w:rPr>
              <w:t>从业人员</w:t>
            </w:r>
            <w:r>
              <w:rPr>
                <w:spacing w:val="20"/>
              </w:rPr>
              <w:t xml:space="preserve"> </w:t>
            </w:r>
            <w:r>
              <w:rPr>
                <w:spacing w:val="-12"/>
              </w:rPr>
              <w:t>100—  300 人，且营业收入  2  000 万元一</w:t>
            </w:r>
            <w:r>
              <w:rPr>
                <w:spacing w:val="15"/>
              </w:rPr>
              <w:t xml:space="preserve"> </w:t>
            </w:r>
            <w:r>
              <w:rPr>
                <w:spacing w:val="-12"/>
              </w:rPr>
              <w:t>10  000 万元</w:t>
            </w:r>
          </w:p>
        </w:tc>
      </w:tr>
      <w:tr w14:paraId="1CCAE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bottom w:val="nil"/>
            </w:tcBorders>
            <w:vAlign w:val="top"/>
          </w:tcPr>
          <w:p w14:paraId="425B5FA3">
            <w:pPr>
              <w:rPr>
                <w:rFonts w:ascii="Arial"/>
                <w:sz w:val="21"/>
              </w:rPr>
            </w:pPr>
          </w:p>
        </w:tc>
        <w:tc>
          <w:tcPr>
            <w:tcW w:w="769" w:type="dxa"/>
            <w:vAlign w:val="top"/>
          </w:tcPr>
          <w:p w14:paraId="443F6A76">
            <w:pPr>
              <w:pStyle w:val="20"/>
              <w:spacing w:before="108" w:line="191" w:lineRule="auto"/>
              <w:ind w:left="148"/>
            </w:pPr>
            <w:r>
              <w:rPr>
                <w:spacing w:val="-4"/>
              </w:rPr>
              <w:t>小型</w:t>
            </w:r>
          </w:p>
        </w:tc>
        <w:tc>
          <w:tcPr>
            <w:tcW w:w="7301" w:type="dxa"/>
            <w:gridSpan w:val="2"/>
            <w:vAlign w:val="top"/>
          </w:tcPr>
          <w:p w14:paraId="2D59C3E5">
            <w:pPr>
              <w:pStyle w:val="20"/>
              <w:spacing w:before="107" w:line="188" w:lineRule="auto"/>
              <w:ind w:left="517"/>
            </w:pPr>
            <w:r>
              <w:rPr>
                <w:spacing w:val="-11"/>
              </w:rPr>
              <w:t>从业人员</w:t>
            </w:r>
            <w:r>
              <w:rPr>
                <w:spacing w:val="15"/>
              </w:rPr>
              <w:t xml:space="preserve"> </w:t>
            </w:r>
            <w:r>
              <w:rPr>
                <w:spacing w:val="-11"/>
              </w:rPr>
              <w:t>10 人一</w:t>
            </w:r>
            <w:r>
              <w:rPr>
                <w:spacing w:val="15"/>
              </w:rPr>
              <w:t xml:space="preserve"> </w:t>
            </w:r>
            <w:r>
              <w:rPr>
                <w:spacing w:val="-11"/>
              </w:rPr>
              <w:t>100 人，且营业收入  100 万元一</w:t>
            </w:r>
            <w:r>
              <w:t xml:space="preserve"> </w:t>
            </w:r>
            <w:r>
              <w:rPr>
                <w:spacing w:val="-12"/>
              </w:rPr>
              <w:t>2  000</w:t>
            </w:r>
            <w:r>
              <w:rPr>
                <w:spacing w:val="7"/>
              </w:rPr>
              <w:t xml:space="preserve"> </w:t>
            </w:r>
            <w:r>
              <w:rPr>
                <w:spacing w:val="-12"/>
              </w:rPr>
              <w:t>万元</w:t>
            </w:r>
          </w:p>
        </w:tc>
      </w:tr>
      <w:tr w14:paraId="3DA9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00" w:type="dxa"/>
            <w:vMerge w:val="continue"/>
            <w:tcBorders>
              <w:top w:val="nil"/>
            </w:tcBorders>
            <w:vAlign w:val="top"/>
          </w:tcPr>
          <w:p w14:paraId="147E308B">
            <w:pPr>
              <w:rPr>
                <w:rFonts w:ascii="Arial"/>
                <w:sz w:val="21"/>
              </w:rPr>
            </w:pPr>
          </w:p>
        </w:tc>
        <w:tc>
          <w:tcPr>
            <w:tcW w:w="769" w:type="dxa"/>
            <w:vAlign w:val="top"/>
          </w:tcPr>
          <w:p w14:paraId="467EED35">
            <w:pPr>
              <w:pStyle w:val="20"/>
              <w:spacing w:before="109" w:line="188" w:lineRule="auto"/>
              <w:ind w:left="147"/>
            </w:pPr>
            <w:r>
              <w:rPr>
                <w:spacing w:val="-4"/>
              </w:rPr>
              <w:t>微型</w:t>
            </w:r>
          </w:p>
        </w:tc>
        <w:tc>
          <w:tcPr>
            <w:tcW w:w="7301" w:type="dxa"/>
            <w:gridSpan w:val="2"/>
            <w:vAlign w:val="top"/>
          </w:tcPr>
          <w:p w14:paraId="60B9E8F3">
            <w:pPr>
              <w:pStyle w:val="20"/>
              <w:spacing w:before="107" w:line="188" w:lineRule="auto"/>
              <w:ind w:left="1357"/>
            </w:pPr>
            <w:r>
              <w:rPr>
                <w:spacing w:val="-8"/>
              </w:rPr>
              <w:t>从业人员</w:t>
            </w:r>
            <w:r>
              <w:rPr>
                <w:spacing w:val="29"/>
              </w:rPr>
              <w:t xml:space="preserve"> </w:t>
            </w:r>
            <w:r>
              <w:rPr>
                <w:spacing w:val="-8"/>
              </w:rPr>
              <w:t>10 人以下或营业收入  100 万元以下</w:t>
            </w:r>
          </w:p>
        </w:tc>
      </w:tr>
      <w:tr w14:paraId="48A1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restart"/>
            <w:tcBorders>
              <w:bottom w:val="nil"/>
            </w:tcBorders>
            <w:vAlign w:val="top"/>
          </w:tcPr>
          <w:p w14:paraId="2C231EE4">
            <w:pPr>
              <w:pStyle w:val="20"/>
              <w:spacing w:before="187" w:line="286" w:lineRule="auto"/>
              <w:ind w:left="20" w:right="35" w:firstLine="236"/>
            </w:pPr>
            <w:r>
              <w:rPr>
                <w:spacing w:val="-4"/>
              </w:rPr>
              <w:t>信息传输业</w:t>
            </w:r>
            <w:r>
              <w:t xml:space="preserve">    </w:t>
            </w:r>
            <w:r>
              <w:rPr>
                <w:spacing w:val="-7"/>
              </w:rPr>
              <w:t>（包括电信、互</w:t>
            </w:r>
            <w:r>
              <w:rPr>
                <w:spacing w:val="1"/>
              </w:rPr>
              <w:t xml:space="preserve"> </w:t>
            </w:r>
            <w:r>
              <w:rPr>
                <w:spacing w:val="4"/>
              </w:rPr>
              <w:t>联网</w:t>
            </w:r>
            <w:r>
              <w:rPr>
                <w:spacing w:val="68"/>
              </w:rPr>
              <w:t xml:space="preserve"> </w:t>
            </w:r>
            <w:r>
              <w:rPr>
                <w:spacing w:val="4"/>
              </w:rPr>
              <w:t>和相关服</w:t>
            </w:r>
          </w:p>
          <w:p w14:paraId="5DDDC745">
            <w:pPr>
              <w:pStyle w:val="20"/>
              <w:spacing w:before="3" w:line="170" w:lineRule="auto"/>
              <w:ind w:left="624"/>
            </w:pPr>
            <w:r>
              <w:rPr>
                <w:spacing w:val="-10"/>
              </w:rPr>
              <w:t>务）</w:t>
            </w:r>
          </w:p>
        </w:tc>
        <w:tc>
          <w:tcPr>
            <w:tcW w:w="8070" w:type="dxa"/>
            <w:gridSpan w:val="3"/>
            <w:vAlign w:val="top"/>
          </w:tcPr>
          <w:p w14:paraId="68800BEC">
            <w:pPr>
              <w:pStyle w:val="20"/>
              <w:spacing w:before="108" w:line="188" w:lineRule="auto"/>
              <w:ind w:left="171"/>
            </w:pPr>
            <w:r>
              <w:rPr>
                <w:spacing w:val="-8"/>
              </w:rPr>
              <w:t>从业人员 2</w:t>
            </w:r>
            <w:r>
              <w:rPr>
                <w:spacing w:val="60"/>
              </w:rPr>
              <w:t xml:space="preserve"> </w:t>
            </w:r>
            <w:r>
              <w:rPr>
                <w:spacing w:val="-8"/>
              </w:rPr>
              <w:t>000 人以下或营业收入  100  000 万元以下的为中小微</w:t>
            </w:r>
            <w:r>
              <w:rPr>
                <w:spacing w:val="-9"/>
              </w:rPr>
              <w:t>型企业。</w:t>
            </w:r>
          </w:p>
        </w:tc>
      </w:tr>
      <w:tr w14:paraId="6EB16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00" w:type="dxa"/>
            <w:vMerge w:val="continue"/>
            <w:tcBorders>
              <w:top w:val="nil"/>
              <w:bottom w:val="nil"/>
            </w:tcBorders>
            <w:vAlign w:val="top"/>
          </w:tcPr>
          <w:p w14:paraId="73800CBE">
            <w:pPr>
              <w:rPr>
                <w:rFonts w:ascii="Arial"/>
                <w:sz w:val="21"/>
              </w:rPr>
            </w:pPr>
          </w:p>
        </w:tc>
        <w:tc>
          <w:tcPr>
            <w:tcW w:w="769" w:type="dxa"/>
            <w:vAlign w:val="top"/>
          </w:tcPr>
          <w:p w14:paraId="510CD153">
            <w:pPr>
              <w:pStyle w:val="20"/>
              <w:spacing w:before="110" w:line="188" w:lineRule="auto"/>
              <w:ind w:left="179"/>
            </w:pPr>
            <w:r>
              <w:rPr>
                <w:spacing w:val="-12"/>
              </w:rPr>
              <w:t>中型</w:t>
            </w:r>
          </w:p>
        </w:tc>
        <w:tc>
          <w:tcPr>
            <w:tcW w:w="7301" w:type="dxa"/>
            <w:gridSpan w:val="2"/>
            <w:vAlign w:val="top"/>
          </w:tcPr>
          <w:p w14:paraId="3D9ED1C6">
            <w:pPr>
              <w:pStyle w:val="20"/>
              <w:spacing w:before="108" w:line="188" w:lineRule="auto"/>
              <w:jc w:val="right"/>
            </w:pPr>
            <w:r>
              <w:rPr>
                <w:spacing w:val="-13"/>
              </w:rPr>
              <w:t>从业人员</w:t>
            </w:r>
            <w:r>
              <w:rPr>
                <w:spacing w:val="25"/>
                <w:w w:val="101"/>
              </w:rPr>
              <w:t xml:space="preserve"> </w:t>
            </w:r>
            <w:r>
              <w:rPr>
                <w:spacing w:val="-13"/>
              </w:rPr>
              <w:t xml:space="preserve">100 </w:t>
            </w:r>
            <w:r>
              <w:rPr>
                <w:spacing w:val="-12"/>
              </w:rPr>
              <w:t>人一 2  000 人，且营业收入  1  000 万元一</w:t>
            </w:r>
            <w:r>
              <w:rPr>
                <w:spacing w:val="15"/>
              </w:rPr>
              <w:t xml:space="preserve"> </w:t>
            </w:r>
            <w:r>
              <w:rPr>
                <w:spacing w:val="-12"/>
              </w:rPr>
              <w:t>10  000</w:t>
            </w:r>
            <w:r>
              <w:rPr>
                <w:spacing w:val="6"/>
              </w:rPr>
              <w:t xml:space="preserve"> </w:t>
            </w:r>
            <w:r>
              <w:rPr>
                <w:spacing w:val="-12"/>
              </w:rPr>
              <w:t>万</w:t>
            </w:r>
            <w:r>
              <w:rPr>
                <w:spacing w:val="-4"/>
              </w:rPr>
              <w:t>元</w:t>
            </w:r>
          </w:p>
        </w:tc>
      </w:tr>
      <w:tr w14:paraId="44D7C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00" w:type="dxa"/>
            <w:vMerge w:val="continue"/>
            <w:tcBorders>
              <w:top w:val="nil"/>
              <w:bottom w:val="nil"/>
            </w:tcBorders>
            <w:vAlign w:val="top"/>
          </w:tcPr>
          <w:p w14:paraId="595A0478">
            <w:pPr>
              <w:rPr>
                <w:rFonts w:ascii="Arial"/>
                <w:sz w:val="21"/>
              </w:rPr>
            </w:pPr>
          </w:p>
        </w:tc>
        <w:tc>
          <w:tcPr>
            <w:tcW w:w="769" w:type="dxa"/>
            <w:vAlign w:val="top"/>
          </w:tcPr>
          <w:p w14:paraId="70993234">
            <w:pPr>
              <w:pStyle w:val="20"/>
              <w:spacing w:before="110" w:line="191" w:lineRule="auto"/>
              <w:ind w:left="148"/>
            </w:pPr>
            <w:r>
              <w:rPr>
                <w:spacing w:val="-4"/>
              </w:rPr>
              <w:t>小型</w:t>
            </w:r>
          </w:p>
        </w:tc>
        <w:tc>
          <w:tcPr>
            <w:tcW w:w="7301" w:type="dxa"/>
            <w:gridSpan w:val="2"/>
            <w:vAlign w:val="top"/>
          </w:tcPr>
          <w:p w14:paraId="429EE762">
            <w:pPr>
              <w:pStyle w:val="20"/>
              <w:spacing w:before="109" w:line="188" w:lineRule="auto"/>
              <w:ind w:left="517"/>
            </w:pPr>
            <w:r>
              <w:rPr>
                <w:spacing w:val="-12"/>
              </w:rPr>
              <w:t>从业人员</w:t>
            </w:r>
            <w:r>
              <w:rPr>
                <w:spacing w:val="29"/>
              </w:rPr>
              <w:t xml:space="preserve"> </w:t>
            </w:r>
            <w:r>
              <w:rPr>
                <w:spacing w:val="-12"/>
              </w:rPr>
              <w:t>10 人一</w:t>
            </w:r>
            <w:r>
              <w:rPr>
                <w:spacing w:val="15"/>
              </w:rPr>
              <w:t xml:space="preserve"> </w:t>
            </w:r>
            <w:r>
              <w:rPr>
                <w:spacing w:val="-12"/>
              </w:rPr>
              <w:t>100 人，且营业收入  100 万元一</w:t>
            </w:r>
            <w:r>
              <w:rPr>
                <w:spacing w:val="15"/>
              </w:rPr>
              <w:t xml:space="preserve"> </w:t>
            </w:r>
            <w:r>
              <w:rPr>
                <w:spacing w:val="-12"/>
              </w:rPr>
              <w:t>1  000</w:t>
            </w:r>
            <w:r>
              <w:rPr>
                <w:spacing w:val="7"/>
              </w:rPr>
              <w:t xml:space="preserve"> </w:t>
            </w:r>
            <w:r>
              <w:rPr>
                <w:spacing w:val="-12"/>
              </w:rPr>
              <w:t>万元</w:t>
            </w:r>
          </w:p>
        </w:tc>
      </w:tr>
      <w:tr w14:paraId="4527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700" w:type="dxa"/>
            <w:vMerge w:val="continue"/>
            <w:tcBorders>
              <w:top w:val="nil"/>
            </w:tcBorders>
            <w:vAlign w:val="top"/>
          </w:tcPr>
          <w:p w14:paraId="66A82D37">
            <w:pPr>
              <w:rPr>
                <w:rFonts w:ascii="Arial"/>
                <w:sz w:val="21"/>
              </w:rPr>
            </w:pPr>
          </w:p>
        </w:tc>
        <w:tc>
          <w:tcPr>
            <w:tcW w:w="769" w:type="dxa"/>
            <w:vAlign w:val="top"/>
          </w:tcPr>
          <w:p w14:paraId="46A926EC">
            <w:pPr>
              <w:pStyle w:val="20"/>
              <w:spacing w:before="173" w:line="188" w:lineRule="auto"/>
              <w:ind w:left="147"/>
            </w:pPr>
            <w:r>
              <w:rPr>
                <w:spacing w:val="-4"/>
              </w:rPr>
              <w:t>微型</w:t>
            </w:r>
          </w:p>
        </w:tc>
        <w:tc>
          <w:tcPr>
            <w:tcW w:w="7301" w:type="dxa"/>
            <w:gridSpan w:val="2"/>
            <w:vAlign w:val="top"/>
          </w:tcPr>
          <w:p w14:paraId="648FB4EB">
            <w:pPr>
              <w:pStyle w:val="20"/>
              <w:spacing w:before="171" w:line="188" w:lineRule="auto"/>
              <w:ind w:left="1357"/>
            </w:pPr>
            <w:r>
              <w:rPr>
                <w:spacing w:val="-8"/>
              </w:rPr>
              <w:t>从业人员</w:t>
            </w:r>
            <w:r>
              <w:rPr>
                <w:spacing w:val="29"/>
              </w:rPr>
              <w:t xml:space="preserve"> </w:t>
            </w:r>
            <w:r>
              <w:rPr>
                <w:spacing w:val="-8"/>
              </w:rPr>
              <w:t>10 人以下或营业收入  100 万元以下</w:t>
            </w:r>
          </w:p>
        </w:tc>
      </w:tr>
      <w:tr w14:paraId="2D68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restart"/>
            <w:tcBorders>
              <w:bottom w:val="nil"/>
            </w:tcBorders>
            <w:vAlign w:val="top"/>
          </w:tcPr>
          <w:p w14:paraId="7A6A8081">
            <w:pPr>
              <w:spacing w:line="256" w:lineRule="auto"/>
              <w:rPr>
                <w:rFonts w:ascii="Arial"/>
                <w:sz w:val="21"/>
              </w:rPr>
            </w:pPr>
          </w:p>
          <w:p w14:paraId="2BC3D105">
            <w:pPr>
              <w:spacing w:line="256" w:lineRule="auto"/>
              <w:rPr>
                <w:rFonts w:ascii="Arial"/>
                <w:sz w:val="21"/>
              </w:rPr>
            </w:pPr>
          </w:p>
          <w:p w14:paraId="08EE7669">
            <w:pPr>
              <w:pStyle w:val="20"/>
              <w:spacing w:before="103" w:line="295" w:lineRule="auto"/>
              <w:ind w:left="378" w:right="128" w:hanging="240"/>
            </w:pPr>
            <w:r>
              <w:rPr>
                <w:spacing w:val="-3"/>
              </w:rPr>
              <w:t>软件和信息技</w:t>
            </w:r>
            <w:r>
              <w:t xml:space="preserve"> </w:t>
            </w:r>
            <w:r>
              <w:rPr>
                <w:spacing w:val="-4"/>
              </w:rPr>
              <w:t>术服务业</w:t>
            </w:r>
          </w:p>
        </w:tc>
        <w:tc>
          <w:tcPr>
            <w:tcW w:w="8070" w:type="dxa"/>
            <w:gridSpan w:val="3"/>
            <w:vAlign w:val="top"/>
          </w:tcPr>
          <w:p w14:paraId="3D247FFA">
            <w:pPr>
              <w:pStyle w:val="20"/>
              <w:spacing w:before="111" w:line="188" w:lineRule="auto"/>
              <w:ind w:left="411"/>
            </w:pPr>
            <w:r>
              <w:rPr>
                <w:spacing w:val="-7"/>
              </w:rPr>
              <w:t>从业人员 300 人以下或营业收入  10000 万元以下的为中小微型企业。</w:t>
            </w:r>
          </w:p>
        </w:tc>
      </w:tr>
      <w:tr w14:paraId="28613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bottom w:val="nil"/>
            </w:tcBorders>
            <w:vAlign w:val="top"/>
          </w:tcPr>
          <w:p w14:paraId="25ED8B9E">
            <w:pPr>
              <w:rPr>
                <w:rFonts w:ascii="Arial"/>
                <w:sz w:val="21"/>
              </w:rPr>
            </w:pPr>
          </w:p>
        </w:tc>
        <w:tc>
          <w:tcPr>
            <w:tcW w:w="769" w:type="dxa"/>
            <w:vAlign w:val="top"/>
          </w:tcPr>
          <w:p w14:paraId="2D9AFC89">
            <w:pPr>
              <w:pStyle w:val="20"/>
              <w:spacing w:before="113" w:line="188" w:lineRule="auto"/>
              <w:ind w:left="179"/>
            </w:pPr>
            <w:r>
              <w:rPr>
                <w:spacing w:val="-12"/>
              </w:rPr>
              <w:t>中型</w:t>
            </w:r>
          </w:p>
        </w:tc>
        <w:tc>
          <w:tcPr>
            <w:tcW w:w="7301" w:type="dxa"/>
            <w:gridSpan w:val="2"/>
            <w:vAlign w:val="top"/>
          </w:tcPr>
          <w:p w14:paraId="3F3BC74F">
            <w:pPr>
              <w:pStyle w:val="20"/>
              <w:spacing w:before="111" w:line="188" w:lineRule="auto"/>
              <w:ind w:left="397"/>
            </w:pPr>
            <w:r>
              <w:rPr>
                <w:spacing w:val="-12"/>
              </w:rPr>
              <w:t>从业人员</w:t>
            </w:r>
            <w:r>
              <w:rPr>
                <w:spacing w:val="20"/>
              </w:rPr>
              <w:t xml:space="preserve"> </w:t>
            </w:r>
            <w:r>
              <w:rPr>
                <w:spacing w:val="-12"/>
              </w:rPr>
              <w:t>100—  300 人，且营业收入  1  000 万元一</w:t>
            </w:r>
            <w:r>
              <w:rPr>
                <w:spacing w:val="15"/>
              </w:rPr>
              <w:t xml:space="preserve"> </w:t>
            </w:r>
            <w:r>
              <w:rPr>
                <w:spacing w:val="-12"/>
              </w:rPr>
              <w:t>10  000 万元</w:t>
            </w:r>
          </w:p>
        </w:tc>
      </w:tr>
      <w:tr w14:paraId="6B25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bottom w:val="nil"/>
            </w:tcBorders>
            <w:vAlign w:val="top"/>
          </w:tcPr>
          <w:p w14:paraId="22869CA5">
            <w:pPr>
              <w:rPr>
                <w:rFonts w:ascii="Arial"/>
                <w:sz w:val="21"/>
              </w:rPr>
            </w:pPr>
          </w:p>
        </w:tc>
        <w:tc>
          <w:tcPr>
            <w:tcW w:w="769" w:type="dxa"/>
            <w:vAlign w:val="top"/>
          </w:tcPr>
          <w:p w14:paraId="5E1663C7">
            <w:pPr>
              <w:pStyle w:val="20"/>
              <w:spacing w:before="112" w:line="191" w:lineRule="auto"/>
              <w:ind w:left="148"/>
            </w:pPr>
            <w:r>
              <w:rPr>
                <w:spacing w:val="-4"/>
              </w:rPr>
              <w:t>小型</w:t>
            </w:r>
          </w:p>
        </w:tc>
        <w:tc>
          <w:tcPr>
            <w:tcW w:w="7301" w:type="dxa"/>
            <w:gridSpan w:val="2"/>
            <w:vAlign w:val="top"/>
          </w:tcPr>
          <w:p w14:paraId="53F8B35D">
            <w:pPr>
              <w:pStyle w:val="20"/>
              <w:spacing w:before="111" w:line="188" w:lineRule="auto"/>
              <w:ind w:left="577"/>
            </w:pPr>
            <w:r>
              <w:rPr>
                <w:spacing w:val="-11"/>
              </w:rPr>
              <w:t>从业人员</w:t>
            </w:r>
            <w:r>
              <w:rPr>
                <w:spacing w:val="20"/>
              </w:rPr>
              <w:t xml:space="preserve"> </w:t>
            </w:r>
            <w:r>
              <w:rPr>
                <w:spacing w:val="-11"/>
              </w:rPr>
              <w:t>10 人一</w:t>
            </w:r>
            <w:r>
              <w:rPr>
                <w:spacing w:val="15"/>
              </w:rPr>
              <w:t xml:space="preserve"> </w:t>
            </w:r>
            <w:r>
              <w:rPr>
                <w:spacing w:val="-11"/>
              </w:rPr>
              <w:t>100 人，且营业收入  50 万元一</w:t>
            </w:r>
            <w:r>
              <w:rPr>
                <w:spacing w:val="15"/>
              </w:rPr>
              <w:t xml:space="preserve"> </w:t>
            </w:r>
            <w:r>
              <w:rPr>
                <w:spacing w:val="-11"/>
              </w:rPr>
              <w:t>1  000 万元</w:t>
            </w:r>
          </w:p>
        </w:tc>
      </w:tr>
      <w:tr w14:paraId="5A58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tcBorders>
            <w:vAlign w:val="top"/>
          </w:tcPr>
          <w:p w14:paraId="37124935">
            <w:pPr>
              <w:rPr>
                <w:rFonts w:ascii="Arial"/>
                <w:sz w:val="21"/>
              </w:rPr>
            </w:pPr>
          </w:p>
        </w:tc>
        <w:tc>
          <w:tcPr>
            <w:tcW w:w="769" w:type="dxa"/>
            <w:vAlign w:val="top"/>
          </w:tcPr>
          <w:p w14:paraId="77D9C710">
            <w:pPr>
              <w:pStyle w:val="20"/>
              <w:spacing w:before="113" w:line="188" w:lineRule="auto"/>
              <w:ind w:left="147"/>
            </w:pPr>
            <w:r>
              <w:rPr>
                <w:spacing w:val="-4"/>
              </w:rPr>
              <w:t>微型</w:t>
            </w:r>
          </w:p>
        </w:tc>
        <w:tc>
          <w:tcPr>
            <w:tcW w:w="7301" w:type="dxa"/>
            <w:gridSpan w:val="2"/>
            <w:vAlign w:val="top"/>
          </w:tcPr>
          <w:p w14:paraId="443B8398">
            <w:pPr>
              <w:pStyle w:val="20"/>
              <w:spacing w:before="111" w:line="188" w:lineRule="auto"/>
              <w:ind w:left="1347"/>
            </w:pPr>
            <w:r>
              <w:rPr>
                <w:spacing w:val="-7"/>
              </w:rPr>
              <w:t>从业人员</w:t>
            </w:r>
            <w:r>
              <w:rPr>
                <w:spacing w:val="18"/>
              </w:rPr>
              <w:t xml:space="preserve"> </w:t>
            </w:r>
            <w:r>
              <w:rPr>
                <w:spacing w:val="-7"/>
              </w:rPr>
              <w:t>10 人以下或营业收入  50 万元以下</w:t>
            </w:r>
          </w:p>
        </w:tc>
      </w:tr>
      <w:tr w14:paraId="2B881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restart"/>
            <w:tcBorders>
              <w:bottom w:val="nil"/>
            </w:tcBorders>
            <w:vAlign w:val="top"/>
          </w:tcPr>
          <w:p w14:paraId="5FB26F5E">
            <w:pPr>
              <w:spacing w:line="258" w:lineRule="auto"/>
              <w:rPr>
                <w:rFonts w:ascii="Arial"/>
                <w:sz w:val="21"/>
              </w:rPr>
            </w:pPr>
          </w:p>
          <w:p w14:paraId="1AA25164">
            <w:pPr>
              <w:spacing w:line="258" w:lineRule="auto"/>
              <w:rPr>
                <w:rFonts w:ascii="Arial"/>
                <w:sz w:val="21"/>
              </w:rPr>
            </w:pPr>
          </w:p>
          <w:p w14:paraId="7DB07838">
            <w:pPr>
              <w:spacing w:line="258" w:lineRule="auto"/>
              <w:rPr>
                <w:rFonts w:ascii="Arial"/>
                <w:sz w:val="21"/>
              </w:rPr>
            </w:pPr>
          </w:p>
          <w:p w14:paraId="3114D851">
            <w:pPr>
              <w:pStyle w:val="20"/>
              <w:spacing w:before="103" w:line="185" w:lineRule="auto"/>
              <w:ind w:left="743" w:right="128" w:hanging="601"/>
            </w:pPr>
            <w:r>
              <w:rPr>
                <w:spacing w:val="-4"/>
              </w:rPr>
              <w:t>房地产开发经</w:t>
            </w:r>
            <w:r>
              <w:rPr>
                <w:spacing w:val="2"/>
              </w:rPr>
              <w:t xml:space="preserve"> </w:t>
            </w:r>
            <w:r>
              <w:t>营</w:t>
            </w:r>
          </w:p>
        </w:tc>
        <w:tc>
          <w:tcPr>
            <w:tcW w:w="8070" w:type="dxa"/>
            <w:gridSpan w:val="3"/>
            <w:vAlign w:val="top"/>
          </w:tcPr>
          <w:p w14:paraId="453F59ED">
            <w:pPr>
              <w:pStyle w:val="20"/>
              <w:spacing w:before="113" w:line="187" w:lineRule="auto"/>
              <w:jc w:val="right"/>
            </w:pPr>
            <w:r>
              <w:rPr>
                <w:spacing w:val="-9"/>
              </w:rPr>
              <w:t>营业收入 200</w:t>
            </w:r>
            <w:r>
              <w:rPr>
                <w:spacing w:val="78"/>
              </w:rPr>
              <w:t xml:space="preserve"> </w:t>
            </w:r>
            <w:r>
              <w:rPr>
                <w:spacing w:val="-9"/>
              </w:rPr>
              <w:t>000 万元以下或资产总额  10  000 万元以下的为中小微型企业。</w:t>
            </w:r>
          </w:p>
        </w:tc>
      </w:tr>
      <w:tr w14:paraId="76FB7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700" w:type="dxa"/>
            <w:vMerge w:val="continue"/>
            <w:tcBorders>
              <w:top w:val="nil"/>
              <w:bottom w:val="nil"/>
            </w:tcBorders>
            <w:vAlign w:val="top"/>
          </w:tcPr>
          <w:p w14:paraId="2D590274">
            <w:pPr>
              <w:rPr>
                <w:rFonts w:ascii="Arial"/>
                <w:sz w:val="21"/>
              </w:rPr>
            </w:pPr>
          </w:p>
        </w:tc>
        <w:tc>
          <w:tcPr>
            <w:tcW w:w="769" w:type="dxa"/>
            <w:vAlign w:val="top"/>
          </w:tcPr>
          <w:p w14:paraId="4C8D25AE">
            <w:pPr>
              <w:pStyle w:val="20"/>
              <w:spacing w:before="257" w:line="188" w:lineRule="auto"/>
              <w:ind w:left="179"/>
            </w:pPr>
            <w:r>
              <w:rPr>
                <w:spacing w:val="-12"/>
              </w:rPr>
              <w:t>中型</w:t>
            </w:r>
          </w:p>
        </w:tc>
        <w:tc>
          <w:tcPr>
            <w:tcW w:w="7301" w:type="dxa"/>
            <w:gridSpan w:val="2"/>
            <w:vAlign w:val="top"/>
          </w:tcPr>
          <w:p w14:paraId="14A8034E">
            <w:pPr>
              <w:pStyle w:val="20"/>
              <w:spacing w:before="41" w:line="185" w:lineRule="auto"/>
              <w:ind w:left="3419" w:right="5" w:hanging="3259"/>
            </w:pPr>
            <w:r>
              <w:rPr>
                <w:spacing w:val="-13"/>
              </w:rPr>
              <w:t>营业收入</w:t>
            </w:r>
            <w:r>
              <w:rPr>
                <w:spacing w:val="15"/>
              </w:rPr>
              <w:t xml:space="preserve"> </w:t>
            </w:r>
            <w:r>
              <w:rPr>
                <w:spacing w:val="-13"/>
              </w:rPr>
              <w:t>1  000 万元一 200  000 万元，且资产总额  5  000 万元一</w:t>
            </w:r>
            <w:r>
              <w:rPr>
                <w:spacing w:val="15"/>
              </w:rPr>
              <w:t xml:space="preserve"> </w:t>
            </w:r>
            <w:r>
              <w:rPr>
                <w:spacing w:val="-13"/>
              </w:rPr>
              <w:t>1</w:t>
            </w:r>
            <w:r>
              <w:rPr>
                <w:spacing w:val="-14"/>
              </w:rPr>
              <w:t>00</w:t>
            </w:r>
            <w:r>
              <w:t xml:space="preserve"> </w:t>
            </w:r>
            <w:r>
              <w:rPr>
                <w:spacing w:val="-5"/>
              </w:rPr>
              <w:t>万元</w:t>
            </w:r>
          </w:p>
        </w:tc>
      </w:tr>
      <w:tr w14:paraId="1092C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00" w:type="dxa"/>
            <w:vMerge w:val="continue"/>
            <w:tcBorders>
              <w:top w:val="nil"/>
              <w:bottom w:val="nil"/>
            </w:tcBorders>
            <w:vAlign w:val="top"/>
          </w:tcPr>
          <w:p w14:paraId="39152E57">
            <w:pPr>
              <w:rPr>
                <w:rFonts w:ascii="Arial"/>
                <w:sz w:val="21"/>
              </w:rPr>
            </w:pPr>
          </w:p>
        </w:tc>
        <w:tc>
          <w:tcPr>
            <w:tcW w:w="769" w:type="dxa"/>
            <w:vAlign w:val="top"/>
          </w:tcPr>
          <w:p w14:paraId="7F95C7AB">
            <w:pPr>
              <w:pStyle w:val="20"/>
              <w:spacing w:before="197" w:line="191" w:lineRule="auto"/>
              <w:ind w:left="148"/>
            </w:pPr>
            <w:r>
              <w:rPr>
                <w:spacing w:val="-4"/>
              </w:rPr>
              <w:t>小型</w:t>
            </w:r>
          </w:p>
        </w:tc>
        <w:tc>
          <w:tcPr>
            <w:tcW w:w="7301" w:type="dxa"/>
            <w:gridSpan w:val="2"/>
            <w:vAlign w:val="top"/>
          </w:tcPr>
          <w:p w14:paraId="1A9611CD">
            <w:pPr>
              <w:pStyle w:val="20"/>
              <w:spacing w:before="42" w:line="166" w:lineRule="auto"/>
              <w:ind w:left="3489" w:right="98" w:hanging="3235"/>
            </w:pPr>
            <w:r>
              <w:rPr>
                <w:spacing w:val="-11"/>
              </w:rPr>
              <w:t>营业收入</w:t>
            </w:r>
            <w:r>
              <w:rPr>
                <w:spacing w:val="15"/>
              </w:rPr>
              <w:t xml:space="preserve"> </w:t>
            </w:r>
            <w:r>
              <w:rPr>
                <w:spacing w:val="-11"/>
              </w:rPr>
              <w:t>100 万元一</w:t>
            </w:r>
            <w:r>
              <w:rPr>
                <w:spacing w:val="16"/>
              </w:rPr>
              <w:t xml:space="preserve"> </w:t>
            </w:r>
            <w:r>
              <w:rPr>
                <w:spacing w:val="-11"/>
              </w:rPr>
              <w:t>1  000 万元</w:t>
            </w:r>
            <w:r>
              <w:rPr>
                <w:spacing w:val="-12"/>
              </w:rPr>
              <w:t>，且资产总额  2  000 万元一 5  000</w:t>
            </w:r>
            <w:r>
              <w:t xml:space="preserve"> </w:t>
            </w:r>
            <w:r>
              <w:rPr>
                <w:spacing w:val="-5"/>
              </w:rPr>
              <w:t>万元</w:t>
            </w:r>
          </w:p>
        </w:tc>
      </w:tr>
      <w:tr w14:paraId="5FDFC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tcBorders>
            <w:vAlign w:val="top"/>
          </w:tcPr>
          <w:p w14:paraId="63669562">
            <w:pPr>
              <w:rPr>
                <w:rFonts w:ascii="Arial"/>
                <w:sz w:val="21"/>
              </w:rPr>
            </w:pPr>
          </w:p>
        </w:tc>
        <w:tc>
          <w:tcPr>
            <w:tcW w:w="769" w:type="dxa"/>
            <w:vAlign w:val="top"/>
          </w:tcPr>
          <w:p w14:paraId="4D37BF30">
            <w:pPr>
              <w:pStyle w:val="20"/>
              <w:spacing w:before="113" w:line="188" w:lineRule="auto"/>
              <w:ind w:left="147"/>
            </w:pPr>
            <w:r>
              <w:rPr>
                <w:spacing w:val="-4"/>
              </w:rPr>
              <w:t>微型</w:t>
            </w:r>
          </w:p>
        </w:tc>
        <w:tc>
          <w:tcPr>
            <w:tcW w:w="7301" w:type="dxa"/>
            <w:gridSpan w:val="2"/>
            <w:vAlign w:val="top"/>
          </w:tcPr>
          <w:p w14:paraId="21ACD46C">
            <w:pPr>
              <w:pStyle w:val="20"/>
              <w:spacing w:before="114" w:line="187" w:lineRule="auto"/>
              <w:ind w:left="304"/>
            </w:pPr>
            <w:r>
              <w:rPr>
                <w:spacing w:val="-7"/>
              </w:rPr>
              <w:t>营业收入</w:t>
            </w:r>
            <w:r>
              <w:rPr>
                <w:spacing w:val="15"/>
              </w:rPr>
              <w:t xml:space="preserve"> </w:t>
            </w:r>
            <w:r>
              <w:rPr>
                <w:spacing w:val="-7"/>
              </w:rPr>
              <w:t>100 万元以下或资产总额 2  000 万元以下的为</w:t>
            </w:r>
            <w:r>
              <w:rPr>
                <w:spacing w:val="-8"/>
              </w:rPr>
              <w:t>微型企业</w:t>
            </w:r>
          </w:p>
        </w:tc>
      </w:tr>
      <w:tr w14:paraId="4FBCB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restart"/>
            <w:tcBorders>
              <w:bottom w:val="nil"/>
            </w:tcBorders>
            <w:vAlign w:val="top"/>
          </w:tcPr>
          <w:p w14:paraId="7EF3424E">
            <w:pPr>
              <w:spacing w:line="471" w:lineRule="auto"/>
              <w:rPr>
                <w:rFonts w:ascii="Arial"/>
                <w:sz w:val="21"/>
              </w:rPr>
            </w:pPr>
          </w:p>
          <w:p w14:paraId="0482FE76">
            <w:pPr>
              <w:pStyle w:val="20"/>
              <w:spacing w:before="103" w:line="189" w:lineRule="auto"/>
              <w:ind w:left="378"/>
            </w:pPr>
            <w:r>
              <w:rPr>
                <w:spacing w:val="-4"/>
              </w:rPr>
              <w:t>物业管理</w:t>
            </w:r>
          </w:p>
        </w:tc>
        <w:tc>
          <w:tcPr>
            <w:tcW w:w="8070" w:type="dxa"/>
            <w:gridSpan w:val="3"/>
            <w:vAlign w:val="top"/>
          </w:tcPr>
          <w:p w14:paraId="7C6F82D0">
            <w:pPr>
              <w:pStyle w:val="20"/>
              <w:spacing w:before="112" w:line="188" w:lineRule="auto"/>
              <w:ind w:left="291"/>
            </w:pPr>
            <w:r>
              <w:rPr>
                <w:spacing w:val="-8"/>
              </w:rPr>
              <w:t>从业人员</w:t>
            </w:r>
            <w:r>
              <w:rPr>
                <w:spacing w:val="15"/>
              </w:rPr>
              <w:t xml:space="preserve"> </w:t>
            </w:r>
            <w:r>
              <w:rPr>
                <w:spacing w:val="-8"/>
              </w:rPr>
              <w:t>1</w:t>
            </w:r>
            <w:r>
              <w:rPr>
                <w:spacing w:val="59"/>
              </w:rPr>
              <w:t xml:space="preserve"> </w:t>
            </w:r>
            <w:r>
              <w:rPr>
                <w:spacing w:val="-8"/>
              </w:rPr>
              <w:t>000 人以下或营业收入  5  000 万元以下的为中小微型企业。</w:t>
            </w:r>
          </w:p>
        </w:tc>
      </w:tr>
      <w:tr w14:paraId="2D0A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700" w:type="dxa"/>
            <w:vMerge w:val="continue"/>
            <w:tcBorders>
              <w:top w:val="nil"/>
              <w:bottom w:val="nil"/>
            </w:tcBorders>
            <w:vAlign w:val="top"/>
          </w:tcPr>
          <w:p w14:paraId="036A95C3">
            <w:pPr>
              <w:rPr>
                <w:rFonts w:ascii="Arial"/>
                <w:sz w:val="21"/>
              </w:rPr>
            </w:pPr>
          </w:p>
        </w:tc>
        <w:tc>
          <w:tcPr>
            <w:tcW w:w="769" w:type="dxa"/>
            <w:vAlign w:val="top"/>
          </w:tcPr>
          <w:p w14:paraId="24356304">
            <w:pPr>
              <w:pStyle w:val="20"/>
              <w:spacing w:before="114" w:line="188" w:lineRule="auto"/>
              <w:ind w:left="179"/>
            </w:pPr>
            <w:r>
              <w:rPr>
                <w:spacing w:val="-12"/>
              </w:rPr>
              <w:t>中型</w:t>
            </w:r>
          </w:p>
        </w:tc>
        <w:tc>
          <w:tcPr>
            <w:tcW w:w="7301" w:type="dxa"/>
            <w:gridSpan w:val="2"/>
            <w:vAlign w:val="top"/>
          </w:tcPr>
          <w:p w14:paraId="388306A8">
            <w:pPr>
              <w:pStyle w:val="20"/>
              <w:spacing w:before="112" w:line="188" w:lineRule="auto"/>
              <w:ind w:left="247"/>
            </w:pPr>
            <w:r>
              <w:rPr>
                <w:spacing w:val="-11"/>
              </w:rPr>
              <w:t>从业人员  300 人一</w:t>
            </w:r>
            <w:r>
              <w:rPr>
                <w:spacing w:val="15"/>
              </w:rPr>
              <w:t xml:space="preserve"> </w:t>
            </w:r>
            <w:r>
              <w:rPr>
                <w:spacing w:val="-11"/>
              </w:rPr>
              <w:t>1  000 人，且营业收入  1000 万元一 5  000</w:t>
            </w:r>
            <w:r>
              <w:rPr>
                <w:spacing w:val="7"/>
              </w:rPr>
              <w:t xml:space="preserve"> </w:t>
            </w:r>
            <w:r>
              <w:rPr>
                <w:spacing w:val="-11"/>
              </w:rPr>
              <w:t>万元</w:t>
            </w:r>
          </w:p>
        </w:tc>
      </w:tr>
      <w:tr w14:paraId="1C947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700" w:type="dxa"/>
            <w:vMerge w:val="continue"/>
            <w:tcBorders>
              <w:top w:val="nil"/>
            </w:tcBorders>
            <w:vAlign w:val="top"/>
          </w:tcPr>
          <w:p w14:paraId="28BACCD1">
            <w:pPr>
              <w:rPr>
                <w:rFonts w:ascii="Arial"/>
                <w:sz w:val="21"/>
              </w:rPr>
            </w:pPr>
          </w:p>
        </w:tc>
        <w:tc>
          <w:tcPr>
            <w:tcW w:w="769" w:type="dxa"/>
            <w:vAlign w:val="top"/>
          </w:tcPr>
          <w:p w14:paraId="1CAA42CA">
            <w:pPr>
              <w:pStyle w:val="20"/>
              <w:spacing w:before="113" w:line="191" w:lineRule="auto"/>
              <w:ind w:left="148"/>
            </w:pPr>
            <w:r>
              <w:rPr>
                <w:spacing w:val="-4"/>
              </w:rPr>
              <w:t>小型</w:t>
            </w:r>
          </w:p>
        </w:tc>
        <w:tc>
          <w:tcPr>
            <w:tcW w:w="7301" w:type="dxa"/>
            <w:gridSpan w:val="2"/>
            <w:vAlign w:val="top"/>
          </w:tcPr>
          <w:p w14:paraId="42BD3606">
            <w:pPr>
              <w:pStyle w:val="20"/>
              <w:spacing w:before="112" w:line="188" w:lineRule="auto"/>
              <w:ind w:left="457"/>
            </w:pPr>
            <w:r>
              <w:rPr>
                <w:spacing w:val="-11"/>
              </w:rPr>
              <w:t>从业人员</w:t>
            </w:r>
            <w:r>
              <w:rPr>
                <w:spacing w:val="26"/>
                <w:w w:val="101"/>
              </w:rPr>
              <w:t xml:space="preserve"> </w:t>
            </w:r>
            <w:r>
              <w:rPr>
                <w:spacing w:val="-11"/>
              </w:rPr>
              <w:t>100 人一 300 人，且营业收入  500 万元一</w:t>
            </w:r>
            <w:r>
              <w:rPr>
                <w:spacing w:val="15"/>
              </w:rPr>
              <w:t xml:space="preserve"> </w:t>
            </w:r>
            <w:r>
              <w:rPr>
                <w:spacing w:val="-11"/>
              </w:rPr>
              <w:t>1  000 万元</w:t>
            </w:r>
          </w:p>
        </w:tc>
      </w:tr>
    </w:tbl>
    <w:p w14:paraId="716BA6C6">
      <w:pPr>
        <w:pStyle w:val="2"/>
      </w:pPr>
    </w:p>
    <w:p w14:paraId="58B4DEDF">
      <w:pPr>
        <w:sectPr>
          <w:footerReference r:id="rId36" w:type="default"/>
          <w:pgSz w:w="11907" w:h="16840"/>
          <w:pgMar w:top="1246" w:right="900" w:bottom="854" w:left="1226" w:header="0" w:footer="605" w:gutter="0"/>
          <w:pgNumType w:fmt="decimal"/>
          <w:cols w:space="720" w:num="1"/>
        </w:sectPr>
      </w:pPr>
    </w:p>
    <w:tbl>
      <w:tblPr>
        <w:tblStyle w:val="19"/>
        <w:tblW w:w="97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768"/>
        <w:gridCol w:w="7333"/>
      </w:tblGrid>
      <w:tr w14:paraId="060DA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96" w:type="dxa"/>
            <w:vAlign w:val="top"/>
          </w:tcPr>
          <w:p w14:paraId="44ACD7F0">
            <w:pPr>
              <w:rPr>
                <w:rFonts w:ascii="Arial"/>
                <w:sz w:val="21"/>
              </w:rPr>
            </w:pPr>
          </w:p>
        </w:tc>
        <w:tc>
          <w:tcPr>
            <w:tcW w:w="768" w:type="dxa"/>
            <w:vAlign w:val="top"/>
          </w:tcPr>
          <w:p w14:paraId="7BF25E49">
            <w:pPr>
              <w:pStyle w:val="20"/>
              <w:spacing w:before="109" w:line="188" w:lineRule="auto"/>
              <w:ind w:left="151"/>
            </w:pPr>
            <w:r>
              <w:rPr>
                <w:spacing w:val="-4"/>
              </w:rPr>
              <w:t>微型</w:t>
            </w:r>
          </w:p>
        </w:tc>
        <w:tc>
          <w:tcPr>
            <w:tcW w:w="7333" w:type="dxa"/>
            <w:vAlign w:val="top"/>
          </w:tcPr>
          <w:p w14:paraId="06A01697">
            <w:pPr>
              <w:pStyle w:val="20"/>
              <w:spacing w:before="108" w:line="188" w:lineRule="auto"/>
              <w:ind w:left="1302"/>
            </w:pPr>
            <w:r>
              <w:rPr>
                <w:spacing w:val="-8"/>
              </w:rPr>
              <w:t>从业人员</w:t>
            </w:r>
            <w:r>
              <w:rPr>
                <w:spacing w:val="16"/>
              </w:rPr>
              <w:t xml:space="preserve"> </w:t>
            </w:r>
            <w:r>
              <w:rPr>
                <w:spacing w:val="-8"/>
              </w:rPr>
              <w:t>100 人以下或营业收入  500 万元以下</w:t>
            </w:r>
          </w:p>
        </w:tc>
      </w:tr>
      <w:tr w14:paraId="62F4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1696" w:type="dxa"/>
            <w:vMerge w:val="restart"/>
            <w:tcBorders>
              <w:bottom w:val="nil"/>
            </w:tcBorders>
            <w:vAlign w:val="top"/>
          </w:tcPr>
          <w:p w14:paraId="00279B1E">
            <w:pPr>
              <w:spacing w:line="310" w:lineRule="auto"/>
              <w:rPr>
                <w:rFonts w:ascii="Arial"/>
                <w:sz w:val="21"/>
              </w:rPr>
            </w:pPr>
          </w:p>
          <w:p w14:paraId="2F8A6D76">
            <w:pPr>
              <w:spacing w:line="310" w:lineRule="auto"/>
              <w:rPr>
                <w:rFonts w:ascii="Arial"/>
                <w:sz w:val="21"/>
              </w:rPr>
            </w:pPr>
          </w:p>
          <w:p w14:paraId="6A07D271">
            <w:pPr>
              <w:spacing w:line="310" w:lineRule="auto"/>
              <w:rPr>
                <w:rFonts w:ascii="Arial"/>
                <w:sz w:val="21"/>
              </w:rPr>
            </w:pPr>
          </w:p>
          <w:p w14:paraId="311D9923">
            <w:pPr>
              <w:pStyle w:val="20"/>
              <w:spacing w:before="103" w:line="185" w:lineRule="auto"/>
              <w:ind w:left="496" w:right="124" w:hanging="118"/>
            </w:pPr>
            <w:r>
              <w:rPr>
                <w:spacing w:val="-4"/>
              </w:rPr>
              <w:t>租赁和商务</w:t>
            </w:r>
            <w:r>
              <w:rPr>
                <w:spacing w:val="2"/>
              </w:rPr>
              <w:t xml:space="preserve"> </w:t>
            </w:r>
            <w:r>
              <w:rPr>
                <w:spacing w:val="-4"/>
              </w:rPr>
              <w:t>服务业</w:t>
            </w:r>
          </w:p>
        </w:tc>
        <w:tc>
          <w:tcPr>
            <w:tcW w:w="8101" w:type="dxa"/>
            <w:gridSpan w:val="2"/>
            <w:vAlign w:val="top"/>
          </w:tcPr>
          <w:p w14:paraId="18EF0AD7">
            <w:pPr>
              <w:pStyle w:val="20"/>
              <w:spacing w:before="34" w:line="181" w:lineRule="auto"/>
              <w:jc w:val="right"/>
            </w:pPr>
            <w:r>
              <w:rPr>
                <w:spacing w:val="-7"/>
              </w:rPr>
              <w:t>从业人员 300 人以下或资产总额  120  000 万元以下的为中小微型企业。  其中</w:t>
            </w:r>
          </w:p>
          <w:p w14:paraId="1DDFC0D3">
            <w:pPr>
              <w:pStyle w:val="20"/>
              <w:spacing w:line="181" w:lineRule="auto"/>
              <w:ind w:left="55"/>
            </w:pPr>
            <w:r>
              <w:rPr>
                <w:spacing w:val="-6"/>
              </w:rPr>
              <w:t>从业人员 100 人及以上，且资产总额  8  000 万元及以上的为中型企业；从业</w:t>
            </w:r>
          </w:p>
          <w:p w14:paraId="4E262332">
            <w:pPr>
              <w:pStyle w:val="20"/>
              <w:spacing w:before="2" w:line="167" w:lineRule="auto"/>
              <w:ind w:left="1499" w:right="130" w:hanging="1439"/>
            </w:pPr>
            <w:r>
              <w:rPr>
                <w:spacing w:val="-7"/>
              </w:rPr>
              <w:t>人员</w:t>
            </w:r>
            <w:r>
              <w:rPr>
                <w:spacing w:val="25"/>
                <w:w w:val="101"/>
              </w:rPr>
              <w:t xml:space="preserve"> </w:t>
            </w:r>
            <w:r>
              <w:rPr>
                <w:spacing w:val="-7"/>
              </w:rPr>
              <w:t>10 人及以上，且资产总额  100 万元及以上的为小型企业；从业人员</w:t>
            </w:r>
            <w:r>
              <w:rPr>
                <w:spacing w:val="15"/>
              </w:rPr>
              <w:t xml:space="preserve"> </w:t>
            </w:r>
            <w:r>
              <w:rPr>
                <w:spacing w:val="-7"/>
              </w:rPr>
              <w:t>10</w:t>
            </w:r>
            <w:r>
              <w:t xml:space="preserve"> </w:t>
            </w:r>
            <w:r>
              <w:rPr>
                <w:spacing w:val="-6"/>
              </w:rPr>
              <w:t>人以下或资产总额  100 万元以下的为微型企业。</w:t>
            </w:r>
          </w:p>
        </w:tc>
      </w:tr>
      <w:tr w14:paraId="143E4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6" w:type="dxa"/>
            <w:vMerge w:val="continue"/>
            <w:tcBorders>
              <w:top w:val="nil"/>
              <w:bottom w:val="nil"/>
            </w:tcBorders>
            <w:vAlign w:val="top"/>
          </w:tcPr>
          <w:p w14:paraId="2FE16CF6">
            <w:pPr>
              <w:rPr>
                <w:rFonts w:ascii="Arial"/>
                <w:sz w:val="21"/>
              </w:rPr>
            </w:pPr>
          </w:p>
        </w:tc>
        <w:tc>
          <w:tcPr>
            <w:tcW w:w="768" w:type="dxa"/>
            <w:vAlign w:val="top"/>
          </w:tcPr>
          <w:p w14:paraId="57027CF9">
            <w:pPr>
              <w:pStyle w:val="20"/>
              <w:spacing w:before="108" w:line="188" w:lineRule="auto"/>
              <w:ind w:left="183"/>
            </w:pPr>
            <w:r>
              <w:rPr>
                <w:spacing w:val="-12"/>
              </w:rPr>
              <w:t>中型</w:t>
            </w:r>
          </w:p>
        </w:tc>
        <w:tc>
          <w:tcPr>
            <w:tcW w:w="7333" w:type="dxa"/>
            <w:vAlign w:val="top"/>
          </w:tcPr>
          <w:p w14:paraId="5A85A0C2">
            <w:pPr>
              <w:pStyle w:val="20"/>
              <w:spacing w:before="108" w:line="187" w:lineRule="auto"/>
              <w:ind w:left="222"/>
            </w:pPr>
            <w:r>
              <w:rPr>
                <w:spacing w:val="-11"/>
              </w:rPr>
              <w:t>从业人员</w:t>
            </w:r>
            <w:r>
              <w:rPr>
                <w:spacing w:val="15"/>
              </w:rPr>
              <w:t xml:space="preserve"> </w:t>
            </w:r>
            <w:r>
              <w:rPr>
                <w:spacing w:val="-11"/>
              </w:rPr>
              <w:t xml:space="preserve">100 人一 300 人，且资产总额  8  </w:t>
            </w:r>
            <w:r>
              <w:rPr>
                <w:spacing w:val="-12"/>
              </w:rPr>
              <w:t>000 万元一</w:t>
            </w:r>
            <w:r>
              <w:rPr>
                <w:spacing w:val="15"/>
              </w:rPr>
              <w:t xml:space="preserve"> </w:t>
            </w:r>
            <w:r>
              <w:rPr>
                <w:spacing w:val="-12"/>
              </w:rPr>
              <w:t>120  000 万元</w:t>
            </w:r>
          </w:p>
        </w:tc>
      </w:tr>
      <w:tr w14:paraId="32D5B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6" w:type="dxa"/>
            <w:vMerge w:val="continue"/>
            <w:tcBorders>
              <w:top w:val="nil"/>
              <w:bottom w:val="nil"/>
            </w:tcBorders>
            <w:vAlign w:val="top"/>
          </w:tcPr>
          <w:p w14:paraId="58740158">
            <w:pPr>
              <w:rPr>
                <w:rFonts w:ascii="Arial"/>
                <w:sz w:val="21"/>
              </w:rPr>
            </w:pPr>
          </w:p>
        </w:tc>
        <w:tc>
          <w:tcPr>
            <w:tcW w:w="768" w:type="dxa"/>
            <w:vAlign w:val="top"/>
          </w:tcPr>
          <w:p w14:paraId="7EE61478">
            <w:pPr>
              <w:pStyle w:val="20"/>
              <w:spacing w:before="109" w:line="191" w:lineRule="auto"/>
              <w:ind w:left="152"/>
            </w:pPr>
            <w:r>
              <w:rPr>
                <w:spacing w:val="-4"/>
              </w:rPr>
              <w:t>小型</w:t>
            </w:r>
          </w:p>
        </w:tc>
        <w:tc>
          <w:tcPr>
            <w:tcW w:w="7333" w:type="dxa"/>
            <w:vAlign w:val="top"/>
          </w:tcPr>
          <w:p w14:paraId="0819AAC7">
            <w:pPr>
              <w:pStyle w:val="20"/>
              <w:spacing w:before="109" w:line="187" w:lineRule="auto"/>
              <w:ind w:left="522"/>
            </w:pPr>
            <w:r>
              <w:rPr>
                <w:spacing w:val="-11"/>
              </w:rPr>
              <w:t>从业人员</w:t>
            </w:r>
            <w:r>
              <w:rPr>
                <w:spacing w:val="18"/>
                <w:w w:val="101"/>
              </w:rPr>
              <w:t xml:space="preserve"> </w:t>
            </w:r>
            <w:r>
              <w:rPr>
                <w:spacing w:val="-11"/>
              </w:rPr>
              <w:t>10 人一</w:t>
            </w:r>
            <w:r>
              <w:rPr>
                <w:spacing w:val="15"/>
              </w:rPr>
              <w:t xml:space="preserve"> </w:t>
            </w:r>
            <w:r>
              <w:rPr>
                <w:spacing w:val="-11"/>
              </w:rPr>
              <w:t>100 人，且资产总额  100 万元一 8  000</w:t>
            </w:r>
            <w:r>
              <w:rPr>
                <w:spacing w:val="6"/>
              </w:rPr>
              <w:t xml:space="preserve"> </w:t>
            </w:r>
            <w:r>
              <w:rPr>
                <w:spacing w:val="-11"/>
              </w:rPr>
              <w:t>万元</w:t>
            </w:r>
          </w:p>
        </w:tc>
      </w:tr>
      <w:tr w14:paraId="1E518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6" w:type="dxa"/>
            <w:vMerge w:val="continue"/>
            <w:tcBorders>
              <w:top w:val="nil"/>
            </w:tcBorders>
            <w:vAlign w:val="top"/>
          </w:tcPr>
          <w:p w14:paraId="6F6F4639">
            <w:pPr>
              <w:rPr>
                <w:rFonts w:ascii="Arial"/>
                <w:sz w:val="21"/>
              </w:rPr>
            </w:pPr>
          </w:p>
        </w:tc>
        <w:tc>
          <w:tcPr>
            <w:tcW w:w="768" w:type="dxa"/>
            <w:vAlign w:val="top"/>
          </w:tcPr>
          <w:p w14:paraId="1CC2202A">
            <w:pPr>
              <w:pStyle w:val="20"/>
              <w:spacing w:before="159" w:line="165" w:lineRule="auto"/>
              <w:ind w:left="151"/>
            </w:pPr>
            <w:r>
              <w:rPr>
                <w:spacing w:val="-4"/>
              </w:rPr>
              <w:t>微型</w:t>
            </w:r>
          </w:p>
        </w:tc>
        <w:tc>
          <w:tcPr>
            <w:tcW w:w="7333" w:type="dxa"/>
            <w:vAlign w:val="top"/>
          </w:tcPr>
          <w:p w14:paraId="69E494D8">
            <w:pPr>
              <w:pStyle w:val="20"/>
              <w:spacing w:before="110" w:line="187" w:lineRule="auto"/>
              <w:ind w:left="1362"/>
            </w:pPr>
            <w:r>
              <w:rPr>
                <w:spacing w:val="-8"/>
              </w:rPr>
              <w:t>从业人员</w:t>
            </w:r>
            <w:r>
              <w:rPr>
                <w:spacing w:val="29"/>
              </w:rPr>
              <w:t xml:space="preserve"> </w:t>
            </w:r>
            <w:r>
              <w:rPr>
                <w:spacing w:val="-8"/>
              </w:rPr>
              <w:t>10 人以下或资产总额  100 万元以下</w:t>
            </w:r>
          </w:p>
        </w:tc>
      </w:tr>
      <w:tr w14:paraId="1845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6" w:type="dxa"/>
            <w:vMerge w:val="restart"/>
            <w:tcBorders>
              <w:bottom w:val="nil"/>
            </w:tcBorders>
            <w:vAlign w:val="top"/>
          </w:tcPr>
          <w:p w14:paraId="34E8A762">
            <w:pPr>
              <w:spacing w:line="272" w:lineRule="auto"/>
              <w:rPr>
                <w:rFonts w:ascii="Arial"/>
                <w:sz w:val="21"/>
              </w:rPr>
            </w:pPr>
          </w:p>
          <w:p w14:paraId="77863C07">
            <w:pPr>
              <w:spacing w:line="272" w:lineRule="auto"/>
              <w:rPr>
                <w:rFonts w:ascii="Arial"/>
                <w:sz w:val="21"/>
              </w:rPr>
            </w:pPr>
          </w:p>
          <w:p w14:paraId="4ACD0651">
            <w:pPr>
              <w:pStyle w:val="20"/>
              <w:spacing w:before="103" w:line="190" w:lineRule="auto"/>
              <w:ind w:left="737" w:right="124" w:hanging="598"/>
            </w:pPr>
            <w:r>
              <w:rPr>
                <w:spacing w:val="-3"/>
              </w:rPr>
              <w:t>其他未列明行</w:t>
            </w:r>
            <w:r>
              <w:t xml:space="preserve"> 业</w:t>
            </w:r>
          </w:p>
        </w:tc>
        <w:tc>
          <w:tcPr>
            <w:tcW w:w="8101" w:type="dxa"/>
            <w:gridSpan w:val="2"/>
            <w:vAlign w:val="top"/>
          </w:tcPr>
          <w:p w14:paraId="0CCEB295">
            <w:pPr>
              <w:pStyle w:val="20"/>
              <w:spacing w:before="110" w:line="188" w:lineRule="auto"/>
              <w:ind w:left="1885"/>
            </w:pPr>
            <w:r>
              <w:rPr>
                <w:spacing w:val="-6"/>
              </w:rPr>
              <w:t>从业人员 300 人以下的为中小微型企</w:t>
            </w:r>
            <w:r>
              <w:rPr>
                <w:spacing w:val="-7"/>
              </w:rPr>
              <w:t>业。</w:t>
            </w:r>
          </w:p>
        </w:tc>
      </w:tr>
      <w:tr w14:paraId="46F5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6" w:type="dxa"/>
            <w:vMerge w:val="continue"/>
            <w:tcBorders>
              <w:top w:val="nil"/>
              <w:bottom w:val="nil"/>
            </w:tcBorders>
            <w:vAlign w:val="top"/>
          </w:tcPr>
          <w:p w14:paraId="74D9FBEB">
            <w:pPr>
              <w:rPr>
                <w:rFonts w:ascii="Arial"/>
                <w:sz w:val="21"/>
              </w:rPr>
            </w:pPr>
          </w:p>
        </w:tc>
        <w:tc>
          <w:tcPr>
            <w:tcW w:w="768" w:type="dxa"/>
            <w:vAlign w:val="top"/>
          </w:tcPr>
          <w:p w14:paraId="3C602052">
            <w:pPr>
              <w:pStyle w:val="20"/>
              <w:spacing w:before="112" w:line="188" w:lineRule="auto"/>
              <w:ind w:left="183"/>
            </w:pPr>
            <w:r>
              <w:rPr>
                <w:spacing w:val="-12"/>
              </w:rPr>
              <w:t>中型</w:t>
            </w:r>
          </w:p>
        </w:tc>
        <w:tc>
          <w:tcPr>
            <w:tcW w:w="7333" w:type="dxa"/>
            <w:vAlign w:val="top"/>
          </w:tcPr>
          <w:p w14:paraId="2C069BA7">
            <w:pPr>
              <w:pStyle w:val="20"/>
              <w:spacing w:before="111" w:line="188" w:lineRule="auto"/>
              <w:ind w:left="2532"/>
            </w:pPr>
            <w:r>
              <w:rPr>
                <w:spacing w:val="-14"/>
              </w:rPr>
              <w:t>从业人员</w:t>
            </w:r>
            <w:r>
              <w:rPr>
                <w:spacing w:val="25"/>
                <w:w w:val="101"/>
              </w:rPr>
              <w:t xml:space="preserve"> </w:t>
            </w:r>
            <w:r>
              <w:rPr>
                <w:spacing w:val="-14"/>
              </w:rPr>
              <w:t>100—  300 人</w:t>
            </w:r>
          </w:p>
        </w:tc>
      </w:tr>
      <w:tr w14:paraId="03659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6" w:type="dxa"/>
            <w:vMerge w:val="continue"/>
            <w:tcBorders>
              <w:top w:val="nil"/>
              <w:bottom w:val="nil"/>
            </w:tcBorders>
            <w:vAlign w:val="top"/>
          </w:tcPr>
          <w:p w14:paraId="3610BC1C">
            <w:pPr>
              <w:rPr>
                <w:rFonts w:ascii="Arial"/>
                <w:sz w:val="21"/>
              </w:rPr>
            </w:pPr>
          </w:p>
        </w:tc>
        <w:tc>
          <w:tcPr>
            <w:tcW w:w="768" w:type="dxa"/>
            <w:vAlign w:val="top"/>
          </w:tcPr>
          <w:p w14:paraId="6B7CC75B">
            <w:pPr>
              <w:pStyle w:val="20"/>
              <w:spacing w:before="153" w:line="169" w:lineRule="auto"/>
              <w:ind w:left="152"/>
            </w:pPr>
            <w:r>
              <w:rPr>
                <w:spacing w:val="-4"/>
              </w:rPr>
              <w:t>小型</w:t>
            </w:r>
          </w:p>
        </w:tc>
        <w:tc>
          <w:tcPr>
            <w:tcW w:w="7333" w:type="dxa"/>
            <w:vAlign w:val="top"/>
          </w:tcPr>
          <w:p w14:paraId="5F10F034">
            <w:pPr>
              <w:pStyle w:val="20"/>
              <w:spacing w:before="112" w:line="188" w:lineRule="auto"/>
              <w:ind w:left="2472"/>
            </w:pPr>
            <w:r>
              <w:rPr>
                <w:spacing w:val="-15"/>
              </w:rPr>
              <w:t>从业人员</w:t>
            </w:r>
            <w:r>
              <w:rPr>
                <w:spacing w:val="26"/>
                <w:w w:val="101"/>
              </w:rPr>
              <w:t xml:space="preserve"> </w:t>
            </w:r>
            <w:r>
              <w:rPr>
                <w:spacing w:val="-15"/>
              </w:rPr>
              <w:t>10 人一</w:t>
            </w:r>
            <w:r>
              <w:rPr>
                <w:spacing w:val="15"/>
              </w:rPr>
              <w:t xml:space="preserve"> </w:t>
            </w:r>
            <w:r>
              <w:rPr>
                <w:spacing w:val="-15"/>
              </w:rPr>
              <w:t>100</w:t>
            </w:r>
            <w:r>
              <w:rPr>
                <w:spacing w:val="9"/>
              </w:rPr>
              <w:t xml:space="preserve"> </w:t>
            </w:r>
            <w:r>
              <w:rPr>
                <w:spacing w:val="-15"/>
              </w:rPr>
              <w:t>人</w:t>
            </w:r>
          </w:p>
        </w:tc>
      </w:tr>
      <w:tr w14:paraId="4169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96" w:type="dxa"/>
            <w:vMerge w:val="continue"/>
            <w:tcBorders>
              <w:top w:val="nil"/>
            </w:tcBorders>
            <w:vAlign w:val="top"/>
          </w:tcPr>
          <w:p w14:paraId="5681A8B0">
            <w:pPr>
              <w:rPr>
                <w:rFonts w:ascii="Arial"/>
                <w:sz w:val="21"/>
              </w:rPr>
            </w:pPr>
          </w:p>
        </w:tc>
        <w:tc>
          <w:tcPr>
            <w:tcW w:w="768" w:type="dxa"/>
            <w:vAlign w:val="top"/>
          </w:tcPr>
          <w:p w14:paraId="1C06DBDF">
            <w:pPr>
              <w:pStyle w:val="20"/>
              <w:spacing w:before="114" w:line="188" w:lineRule="auto"/>
              <w:ind w:left="151"/>
            </w:pPr>
            <w:r>
              <w:rPr>
                <w:spacing w:val="-4"/>
              </w:rPr>
              <w:t>微型</w:t>
            </w:r>
          </w:p>
        </w:tc>
        <w:tc>
          <w:tcPr>
            <w:tcW w:w="7333" w:type="dxa"/>
            <w:vAlign w:val="top"/>
          </w:tcPr>
          <w:p w14:paraId="239197F1">
            <w:pPr>
              <w:pStyle w:val="20"/>
              <w:spacing w:before="113" w:line="188" w:lineRule="auto"/>
              <w:ind w:left="2712"/>
            </w:pPr>
            <w:r>
              <w:rPr>
                <w:spacing w:val="-9"/>
              </w:rPr>
              <w:t>从业人员</w:t>
            </w:r>
            <w:r>
              <w:rPr>
                <w:spacing w:val="16"/>
              </w:rPr>
              <w:t xml:space="preserve"> </w:t>
            </w:r>
            <w:r>
              <w:rPr>
                <w:spacing w:val="-9"/>
              </w:rPr>
              <w:t>10 人以下</w:t>
            </w:r>
          </w:p>
        </w:tc>
      </w:tr>
    </w:tbl>
    <w:p w14:paraId="6804BD06">
      <w:pPr>
        <w:pStyle w:val="2"/>
      </w:pPr>
    </w:p>
    <w:sectPr>
      <w:footerReference r:id="rId37" w:type="default"/>
      <w:pgSz w:w="11907" w:h="16840"/>
      <w:pgMar w:top="1246" w:right="872" w:bottom="854" w:left="1226" w:header="0" w:footer="60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E32B57-9447-4F77-B41C-072DCE8062E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0D6BFAFD-A736-45DE-94A3-35B47F27F9E5}"/>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49DA0D16-B051-4C59-B725-BB0A2820CF0F}"/>
  </w:font>
  <w:font w:name="微软雅黑">
    <w:panose1 w:val="020B0503020204020204"/>
    <w:charset w:val="86"/>
    <w:family w:val="auto"/>
    <w:pitch w:val="default"/>
    <w:sig w:usb0="80000287" w:usb1="2ACF3C50" w:usb2="00000016" w:usb3="00000000" w:csb0="0004001F" w:csb1="00000000"/>
    <w:embedRegular r:id="rId4" w:fontKey="{2F1C76C1-F339-4386-943C-B1683BCB8FAC}"/>
  </w:font>
  <w:font w:name="方正仿宋_GB2312">
    <w:panose1 w:val="02000000000000000000"/>
    <w:charset w:val="86"/>
    <w:family w:val="auto"/>
    <w:pitch w:val="default"/>
    <w:sig w:usb0="A00002BF" w:usb1="184F6CFA" w:usb2="00000012" w:usb3="00000000" w:csb0="00040001" w:csb1="00000000"/>
    <w:embedRegular r:id="rId5" w:fontKey="{7A6D6CA1-F96E-4241-A169-C6B6D9E45F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5F55">
    <w:pPr>
      <w:spacing w:line="174" w:lineRule="auto"/>
      <w:jc w:val="center"/>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95B7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6995B7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BF71">
    <w:pPr>
      <w:tabs>
        <w:tab w:val="left" w:pos="4527"/>
      </w:tabs>
      <w:spacing w:line="178" w:lineRule="auto"/>
      <w:ind w:left="434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C92B2">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77C92B2">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5D1C">
    <w:pPr>
      <w:tabs>
        <w:tab w:val="left" w:pos="4536"/>
      </w:tabs>
      <w:spacing w:line="178" w:lineRule="auto"/>
      <w:ind w:left="435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A633D">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2EA633D">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4BF09">
    <w:pPr>
      <w:tabs>
        <w:tab w:val="left" w:pos="3978"/>
      </w:tabs>
      <w:spacing w:line="178" w:lineRule="auto"/>
      <w:ind w:left="379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42B1D">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9542B1D">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5DD9">
    <w:pPr>
      <w:tabs>
        <w:tab w:val="left" w:pos="4522"/>
      </w:tabs>
      <w:spacing w:line="178" w:lineRule="auto"/>
      <w:ind w:left="434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16AB3">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2416AB3">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AE87">
    <w:pPr>
      <w:tabs>
        <w:tab w:val="left" w:pos="4530"/>
      </w:tabs>
      <w:spacing w:line="178" w:lineRule="auto"/>
      <w:ind w:left="434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72379">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1D72379">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F8A3">
    <w:pPr>
      <w:tabs>
        <w:tab w:val="left" w:pos="4525"/>
      </w:tabs>
      <w:spacing w:line="178" w:lineRule="auto"/>
      <w:ind w:left="434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31556">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DA31556">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FD30">
    <w:pPr>
      <w:tabs>
        <w:tab w:val="left" w:pos="4530"/>
      </w:tabs>
      <w:spacing w:line="178" w:lineRule="auto"/>
      <w:ind w:left="434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46A98">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8946A98">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2998">
    <w:pPr>
      <w:tabs>
        <w:tab w:val="left" w:pos="4527"/>
      </w:tabs>
      <w:spacing w:line="175" w:lineRule="auto"/>
      <w:ind w:left="434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05037">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1405037">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CF8F">
    <w:pPr>
      <w:tabs>
        <w:tab w:val="left" w:pos="4522"/>
      </w:tabs>
      <w:spacing w:line="178" w:lineRule="auto"/>
      <w:ind w:left="434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E60AE">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7EE60AE">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2995">
    <w:pPr>
      <w:tabs>
        <w:tab w:val="left" w:pos="4530"/>
      </w:tabs>
      <w:spacing w:line="175" w:lineRule="auto"/>
      <w:ind w:left="434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FF22A">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593FF22A">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998B">
    <w:pPr>
      <w:pStyle w:val="2"/>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C7EF1">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C6C7EF1">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E5C0">
    <w:pPr>
      <w:tabs>
        <w:tab w:val="left" w:pos="3978"/>
      </w:tabs>
      <w:spacing w:line="178" w:lineRule="auto"/>
      <w:ind w:left="379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D963A">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7CCD963A">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BFB3">
    <w:pPr>
      <w:tabs>
        <w:tab w:val="left" w:pos="4557"/>
      </w:tabs>
      <w:spacing w:line="178" w:lineRule="auto"/>
      <w:ind w:left="437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C969A">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747C969A">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59B5D">
    <w:pPr>
      <w:tabs>
        <w:tab w:val="left" w:pos="4527"/>
      </w:tabs>
      <w:spacing w:line="178" w:lineRule="auto"/>
      <w:ind w:left="434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01904">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8C01904">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C024">
    <w:pPr>
      <w:tabs>
        <w:tab w:val="left" w:pos="4530"/>
      </w:tabs>
      <w:spacing w:line="178" w:lineRule="auto"/>
      <w:ind w:left="434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78789">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17078789">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4945">
    <w:pPr>
      <w:tabs>
        <w:tab w:val="left" w:pos="3978"/>
      </w:tabs>
      <w:spacing w:line="178" w:lineRule="auto"/>
      <w:ind w:left="379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1D13F">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2061D13F">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E935">
    <w:pPr>
      <w:tabs>
        <w:tab w:val="left" w:pos="4652"/>
      </w:tabs>
      <w:spacing w:line="178" w:lineRule="auto"/>
      <w:ind w:left="446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BB59A">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42BB59A">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9BC1">
    <w:pPr>
      <w:tabs>
        <w:tab w:val="left" w:pos="4323"/>
      </w:tabs>
      <w:spacing w:line="178" w:lineRule="auto"/>
      <w:ind w:left="414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E5056">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D8E5056">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AF01">
    <w:pPr>
      <w:tabs>
        <w:tab w:val="left" w:pos="4327"/>
      </w:tabs>
      <w:spacing w:line="178" w:lineRule="auto"/>
      <w:ind w:left="414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32461">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2F32461">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B1F22">
    <w:pPr>
      <w:tabs>
        <w:tab w:val="left" w:pos="4323"/>
      </w:tabs>
      <w:spacing w:line="178" w:lineRule="auto"/>
      <w:ind w:left="414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12D00">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1012D00">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2B5F3">
    <w:pPr>
      <w:tabs>
        <w:tab w:val="left" w:pos="4487"/>
      </w:tabs>
      <w:spacing w:line="178" w:lineRule="auto"/>
      <w:ind w:left="430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BF97C">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7F0BF97C">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B9A2">
    <w:pPr>
      <w:pStyle w:val="2"/>
      <w:tabs>
        <w:tab w:val="left" w:pos="4733"/>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C5C8B">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62C5C8B">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53CB">
    <w:pPr>
      <w:tabs>
        <w:tab w:val="left" w:pos="4491"/>
      </w:tabs>
      <w:spacing w:line="178" w:lineRule="auto"/>
      <w:ind w:left="430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0E50B">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420E50B">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DA37">
    <w:pPr>
      <w:tabs>
        <w:tab w:val="left" w:pos="4692"/>
      </w:tabs>
      <w:spacing w:line="178" w:lineRule="auto"/>
      <w:ind w:left="451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D0FB1">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642D0FB1">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C4CC2">
    <w:pPr>
      <w:tabs>
        <w:tab w:val="left" w:pos="4693"/>
      </w:tabs>
      <w:spacing w:line="178" w:lineRule="auto"/>
      <w:ind w:left="451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AEC14">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AAAEC14">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0BEE">
    <w:pPr>
      <w:tabs>
        <w:tab w:val="left" w:pos="4693"/>
      </w:tabs>
      <w:spacing w:line="178" w:lineRule="auto"/>
      <w:ind w:left="451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BEA76">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07ABEA76">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1717">
    <w:pPr>
      <w:tabs>
        <w:tab w:val="left" w:pos="4582"/>
      </w:tabs>
      <w:spacing w:before="1" w:line="178" w:lineRule="auto"/>
      <w:ind w:left="440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FF242">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42FF242">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78F8">
    <w:pPr>
      <w:tabs>
        <w:tab w:val="left" w:pos="4735"/>
      </w:tabs>
      <w:spacing w:line="175" w:lineRule="auto"/>
      <w:ind w:left="455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72692">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4972692">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09640">
    <w:pPr>
      <w:tabs>
        <w:tab w:val="left" w:pos="4600"/>
      </w:tabs>
      <w:spacing w:line="178" w:lineRule="auto"/>
      <w:ind w:left="441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3E31D">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E43E31D">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D33C9">
    <w:pPr>
      <w:tabs>
        <w:tab w:val="left" w:pos="4556"/>
      </w:tabs>
      <w:spacing w:line="178" w:lineRule="auto"/>
      <w:ind w:left="437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1A6D7">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6E1A6D7">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303F">
    <w:pPr>
      <w:tabs>
        <w:tab w:val="left" w:pos="4486"/>
      </w:tabs>
      <w:spacing w:line="178" w:lineRule="auto"/>
      <w:ind w:left="430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D1ADB">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AAD1ADB">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F354">
    <w:pPr>
      <w:tabs>
        <w:tab w:val="left" w:pos="4546"/>
      </w:tabs>
      <w:spacing w:line="178" w:lineRule="auto"/>
      <w:ind w:left="436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75E8D">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41775E8D">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3E705"/>
    <w:multiLevelType w:val="singleLevel"/>
    <w:tmpl w:val="C553E705"/>
    <w:lvl w:ilvl="0" w:tentative="0">
      <w:start w:val="9"/>
      <w:numFmt w:val="decimal"/>
      <w:lvlText w:val="%1."/>
      <w:lvlJc w:val="left"/>
      <w:pPr>
        <w:tabs>
          <w:tab w:val="left" w:pos="312"/>
        </w:tabs>
      </w:pPr>
    </w:lvl>
  </w:abstractNum>
  <w:abstractNum w:abstractNumId="1">
    <w:nsid w:val="7F108EB5"/>
    <w:multiLevelType w:val="singleLevel"/>
    <w:tmpl w:val="7F108EB5"/>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YxMWVlMTYxZGY3MzRjNGUxMDI5Y2YyZmU1ZWEzNTIifQ=="/>
    <w:docVar w:name="KSO_WPS_MARK_KEY" w:val="dce1584e-47f1-41ff-b9a0-c120b98826b7"/>
  </w:docVars>
  <w:rsids>
    <w:rsidRoot w:val="00000000"/>
    <w:rsid w:val="063C79D0"/>
    <w:rsid w:val="0B5F01EC"/>
    <w:rsid w:val="1B891E19"/>
    <w:rsid w:val="20F03D0A"/>
    <w:rsid w:val="211D12BB"/>
    <w:rsid w:val="21A26E04"/>
    <w:rsid w:val="227020A5"/>
    <w:rsid w:val="367D2D2D"/>
    <w:rsid w:val="36E0506A"/>
    <w:rsid w:val="3B275712"/>
    <w:rsid w:val="3B4D5B6C"/>
    <w:rsid w:val="3DEA28F9"/>
    <w:rsid w:val="51BC3188"/>
    <w:rsid w:val="5C563555"/>
    <w:rsid w:val="5DE537ED"/>
    <w:rsid w:val="636A07F7"/>
    <w:rsid w:val="67A055BC"/>
    <w:rsid w:val="6AA45DD3"/>
    <w:rsid w:val="6B331A9A"/>
    <w:rsid w:val="70EF432F"/>
    <w:rsid w:val="72205617"/>
    <w:rsid w:val="73893A09"/>
    <w:rsid w:val="76367A96"/>
    <w:rsid w:val="7B523A3D"/>
    <w:rsid w:val="7C413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99"/>
    <w:pPr>
      <w:keepNext/>
      <w:keepLines/>
      <w:spacing w:before="260" w:after="260" w:line="415" w:lineRule="auto"/>
      <w:outlineLvl w:val="2"/>
    </w:pPr>
    <w:rPr>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next w:val="3"/>
    <w:qFormat/>
    <w:uiPriority w:val="0"/>
    <w:pPr>
      <w:spacing w:line="360" w:lineRule="auto"/>
      <w:ind w:firstLine="560" w:firstLineChars="20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rPr>
      <w:szCs w:val="24"/>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toc 2"/>
    <w:basedOn w:val="1"/>
    <w:next w:val="1"/>
    <w:qFormat/>
    <w:uiPriority w:val="39"/>
    <w:pPr>
      <w:ind w:left="420" w:leftChars="200"/>
    </w:pPr>
    <w:rPr>
      <w:szCs w:val="24"/>
    </w:rPr>
  </w:style>
  <w:style w:type="paragraph" w:styleId="12">
    <w:name w:val="Title"/>
    <w:basedOn w:val="1"/>
    <w:next w:val="1"/>
    <w:link w:val="26"/>
    <w:qFormat/>
    <w:uiPriority w:val="0"/>
    <w:pPr>
      <w:spacing w:before="240" w:after="60"/>
      <w:jc w:val="center"/>
      <w:outlineLvl w:val="0"/>
    </w:pPr>
    <w:rPr>
      <w:rFonts w:ascii="Cambria" w:hAnsi="Cambria"/>
      <w:b/>
      <w:bCs/>
      <w:kern w:val="0"/>
      <w:sz w:val="32"/>
      <w:szCs w:val="32"/>
    </w:rPr>
  </w:style>
  <w:style w:type="paragraph" w:styleId="13">
    <w:name w:val="Body Text First Indent 2"/>
    <w:basedOn w:val="6"/>
    <w:qFormat/>
    <w:uiPriority w:val="0"/>
    <w:pPr>
      <w:ind w:left="1588" w:leftChars="832" w:firstLine="433"/>
    </w:pPr>
    <w:rPr>
      <w:rFonts w:eastAsia="仿宋_GB2312"/>
      <w:spacing w:val="15"/>
      <w:kern w:val="10"/>
      <w:sz w:val="24"/>
      <w:szCs w:val="24"/>
    </w:rPr>
  </w:style>
  <w:style w:type="character" w:styleId="16">
    <w:name w:val="Hyperlink"/>
    <w:basedOn w:val="15"/>
    <w:qFormat/>
    <w:uiPriority w:val="99"/>
    <w:rPr>
      <w:color w:val="0000FF"/>
      <w:u w:val="single"/>
    </w:rPr>
  </w:style>
  <w:style w:type="paragraph" w:customStyle="1" w:styleId="17">
    <w:name w:val="列出段落1"/>
    <w:basedOn w:val="1"/>
    <w:qFormat/>
    <w:uiPriority w:val="0"/>
    <w:pPr>
      <w:ind w:firstLine="420" w:firstLineChars="200"/>
    </w:pPr>
    <w:rPr>
      <w:rFonts w:ascii="Calibri" w:hAnsi="Calibri"/>
      <w:szCs w:val="22"/>
    </w:rPr>
  </w:style>
  <w:style w:type="paragraph" w:customStyle="1" w:styleId="18">
    <w:name w:val="列表1"/>
    <w:basedOn w:val="1"/>
    <w:qFormat/>
    <w:uiPriority w:val="0"/>
    <w:pPr>
      <w:ind w:left="420" w:hanging="42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21">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2">
    <w:name w:val="zhang"/>
    <w:basedOn w:val="1"/>
    <w:qFormat/>
    <w:uiPriority w:val="0"/>
    <w:pPr>
      <w:spacing w:before="100" w:beforeAutospacing="1" w:after="100" w:afterAutospacing="1"/>
    </w:pPr>
    <w:rPr>
      <w:b/>
      <w:bCs/>
      <w:smallCaps/>
      <w:color w:val="000000"/>
      <w:sz w:val="20"/>
      <w:szCs w:val="20"/>
    </w:rPr>
  </w:style>
  <w:style w:type="paragraph" w:customStyle="1" w:styleId="2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_Style 4"/>
    <w:basedOn w:val="4"/>
    <w:next w:val="1"/>
    <w:qFormat/>
    <w:uiPriority w:val="0"/>
    <w:pPr>
      <w:adjustRightInd/>
      <w:spacing w:line="576" w:lineRule="auto"/>
      <w:ind w:firstLine="0"/>
      <w:jc w:val="both"/>
      <w:textAlignment w:val="auto"/>
      <w:outlineLvl w:val="9"/>
    </w:pPr>
  </w:style>
  <w:style w:type="paragraph" w:customStyle="1" w:styleId="25">
    <w:name w:val="p0"/>
    <w:basedOn w:val="1"/>
    <w:qFormat/>
    <w:uiPriority w:val="0"/>
    <w:pPr>
      <w:widowControl/>
      <w:jc w:val="left"/>
    </w:pPr>
    <w:rPr>
      <w:kern w:val="0"/>
      <w:szCs w:val="21"/>
    </w:rPr>
  </w:style>
  <w:style w:type="character" w:customStyle="1" w:styleId="26">
    <w:name w:val="标题 字符"/>
    <w:link w:val="12"/>
    <w:qFormat/>
    <w:uiPriority w:val="0"/>
    <w:rPr>
      <w:rFonts w:ascii="Cambria" w:hAnsi="Cambria"/>
      <w:b/>
      <w:bCs/>
      <w:kern w:val="0"/>
      <w:sz w:val="32"/>
      <w:szCs w:val="32"/>
    </w:rPr>
  </w:style>
  <w:style w:type="character" w:customStyle="1" w:styleId="27">
    <w:name w:val="副标题 字符"/>
    <w:link w:val="10"/>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9.png"/><Relationship Id="rId56" Type="http://schemas.openxmlformats.org/officeDocument/2006/relationships/image" Target="media/image18.png"/><Relationship Id="rId55" Type="http://schemas.openxmlformats.org/officeDocument/2006/relationships/image" Target="media/image17.png"/><Relationship Id="rId54" Type="http://schemas.openxmlformats.org/officeDocument/2006/relationships/image" Target="media/image16.png"/><Relationship Id="rId53" Type="http://schemas.openxmlformats.org/officeDocument/2006/relationships/image" Target="media/image15.png"/><Relationship Id="rId52" Type="http://schemas.openxmlformats.org/officeDocument/2006/relationships/image" Target="media/image14.png"/><Relationship Id="rId51" Type="http://schemas.openxmlformats.org/officeDocument/2006/relationships/image" Target="media/image13.png"/><Relationship Id="rId50" Type="http://schemas.openxmlformats.org/officeDocument/2006/relationships/image" Target="media/image12.png"/><Relationship Id="rId5" Type="http://schemas.openxmlformats.org/officeDocument/2006/relationships/footer" Target="footer1.xml"/><Relationship Id="rId49" Type="http://schemas.openxmlformats.org/officeDocument/2006/relationships/image" Target="media/image11.png"/><Relationship Id="rId48" Type="http://schemas.openxmlformats.org/officeDocument/2006/relationships/image" Target="media/image10.png"/><Relationship Id="rId47" Type="http://schemas.openxmlformats.org/officeDocument/2006/relationships/image" Target="media/image9.png"/><Relationship Id="rId46" Type="http://schemas.openxmlformats.org/officeDocument/2006/relationships/image" Target="media/image8.png"/><Relationship Id="rId45" Type="http://schemas.openxmlformats.org/officeDocument/2006/relationships/image" Target="media/image7.png"/><Relationship Id="rId44" Type="http://schemas.openxmlformats.org/officeDocument/2006/relationships/image" Target="media/image6.png"/><Relationship Id="rId43" Type="http://schemas.openxmlformats.org/officeDocument/2006/relationships/image" Target="media/image5.png"/><Relationship Id="rId42" Type="http://schemas.openxmlformats.org/officeDocument/2006/relationships/image" Target="media/image4.png"/><Relationship Id="rId41" Type="http://schemas.openxmlformats.org/officeDocument/2006/relationships/image" Target="media/image3.png"/><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23997</Words>
  <Characters>25274</Characters>
  <TotalTime>2</TotalTime>
  <ScaleCrop>false</ScaleCrop>
  <LinksUpToDate>false</LinksUpToDate>
  <CharactersWithSpaces>25595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2024-10-29T10:43:00Z</dcterms:created>
  <dc:creator>User</dc:creator>
  <cp:lastModifiedBy>流浪狗</cp:lastModifiedBy>
  <dcterms:modified xsi:type="dcterms:W3CDTF">2025-02-12T05:48:19Z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2025-01-14T10:28:51Z</vt:filetime>
  </property>
  <property fmtid="{D5CDD505-2E9C-101B-9397-08002B2CF9AE}" pid="4" name="KSOTemplateDocerSaveRecord">
    <vt:lpwstr>eyJoZGlkIjoiNTFjNzBkNTVjYmNlZTczYTNkNDU0Njg5OGQwMzQ0MWMiLCJ1c2VySWQiOiI0NTk4Mjg1OTIifQ==</vt:lpwstr>
  </property>
  <property fmtid="{D5CDD505-2E9C-101B-9397-08002B2CF9AE}" pid="5" name="KSOProductBuildVer">
    <vt:lpwstr>2052-12.1.0.19770</vt:lpwstr>
  </property>
  <property fmtid="{D5CDD505-2E9C-101B-9397-08002B2CF9AE}" pid="6" name="ICV">
    <vt:lpwstr>A0C511BC750D401686C5D7A732449BA6_13</vt:lpwstr>
  </property>
</Properties>
</file>