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5" w:lineRule="auto"/>
        <w:rPr>
          <w:rFonts w:ascii="Arial"/>
          <w:sz w:val="21"/>
        </w:rPr>
      </w:pPr>
    </w:p>
    <w:p>
      <w:pPr>
        <w:spacing w:line="245" w:lineRule="auto"/>
        <w:rPr>
          <w:rFonts w:ascii="Arial"/>
          <w:sz w:val="21"/>
        </w:rPr>
      </w:pPr>
    </w:p>
    <w:p>
      <w:pPr>
        <w:spacing w:line="245" w:lineRule="auto"/>
        <w:rPr>
          <w:rFonts w:ascii="Arial"/>
          <w:sz w:val="21"/>
        </w:rPr>
      </w:pPr>
    </w:p>
    <w:p>
      <w:pPr>
        <w:pageBreakBefore w:val="0"/>
        <w:widowControl w:val="0"/>
        <w:kinsoku/>
        <w:wordWrap/>
        <w:overflowPunct/>
        <w:topLinePunct w:val="0"/>
        <w:bidi w:val="0"/>
        <w:snapToGrid/>
        <w:spacing w:line="600" w:lineRule="exact"/>
        <w:ind w:left="241" w:hanging="241"/>
        <w:jc w:val="center"/>
        <w:textAlignment w:val="auto"/>
        <w:rPr>
          <w:rFonts w:hint="default"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0" w:name="_Toc21786"/>
      <w:bookmarkStart w:id="1" w:name="_Toc7"/>
      <w:bookmarkStart w:id="2" w:name="_Toc989"/>
      <w:bookmarkStart w:id="3" w:name="_Toc32103"/>
      <w:bookmarkStart w:id="4" w:name="_Toc2815"/>
      <w:bookmarkStart w:id="5" w:name="_Toc18227"/>
      <w:bookmarkStart w:id="6" w:name="_Toc25592"/>
      <w:bookmarkStart w:id="7" w:name="_Toc18711"/>
      <w:r>
        <w:rPr>
          <w:rFonts w:hint="eastAsia" w:ascii="宋体" w:hAnsi="宋体" w:cs="宋体"/>
          <w:b/>
          <w:bCs w:val="0"/>
          <w:i w:val="0"/>
          <w:iCs w:val="0"/>
          <w:color w:val="000000" w:themeColor="text1"/>
          <w:kern w:val="0"/>
          <w:sz w:val="44"/>
          <w:szCs w:val="44"/>
          <w:highlight w:val="none"/>
          <w:lang w:val="en-US" w:eastAsia="zh-CN" w:bidi="ar-SA"/>
          <w14:textFill>
            <w14:solidFill>
              <w14:schemeClr w14:val="tx1"/>
            </w14:solidFill>
          </w14:textFill>
        </w:rPr>
        <w:t>民丰县叶亦克乡丰祥村、丰裕村、叶亦克村发展壮大村集体项目（二次）包二</w:t>
      </w:r>
    </w:p>
    <w:p>
      <w:pPr>
        <w:pageBreakBefore w:val="0"/>
        <w:widowControl w:val="0"/>
        <w:kinsoku/>
        <w:wordWrap/>
        <w:overflowPunct/>
        <w:topLinePunct w:val="0"/>
        <w:bidi w:val="0"/>
        <w:snapToGrid/>
        <w:spacing w:line="600" w:lineRule="exact"/>
        <w:ind w:left="241" w:hanging="241"/>
        <w:jc w:val="center"/>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8" w:name="_Toc24226"/>
    </w:p>
    <w:p>
      <w:pPr>
        <w:pageBreakBefore w:val="0"/>
        <w:widowControl w:val="0"/>
        <w:kinsoku/>
        <w:wordWrap/>
        <w:overflowPunct/>
        <w:topLinePunct w:val="0"/>
        <w:bidi w:val="0"/>
        <w:snapToGrid/>
        <w:spacing w:line="600" w:lineRule="exact"/>
        <w:ind w:left="241" w:hanging="241"/>
        <w:jc w:val="center"/>
        <w:textAlignment w:val="auto"/>
        <w:outlineLvl w:val="0"/>
        <w:rPr>
          <w:rFonts w:hint="default" w:ascii="宋体" w:hAnsi="宋体" w:eastAsia="宋体" w:cs="宋体"/>
          <w:b/>
          <w:bCs w:val="0"/>
          <w:i w:val="0"/>
          <w:iCs w:val="0"/>
          <w:color w:val="auto"/>
          <w:kern w:val="0"/>
          <w:sz w:val="52"/>
          <w:szCs w:val="52"/>
          <w:highlight w:val="none"/>
          <w:lang w:val="en-US" w:eastAsia="zh-CN" w:bidi="ar-SA"/>
        </w:rPr>
      </w:pPr>
      <w:r>
        <w:rPr>
          <w:rFonts w:hint="eastAsia" w:ascii="宋体" w:hAnsi="宋体" w:eastAsia="宋体" w:cs="宋体"/>
          <w:b/>
          <w:bCs w:val="0"/>
          <w:i w:val="0"/>
          <w:iCs w:val="0"/>
          <w:color w:val="000000" w:themeColor="text1"/>
          <w:kern w:val="0"/>
          <w:sz w:val="36"/>
          <w:szCs w:val="36"/>
          <w:highlight w:val="none"/>
          <w:lang w:val="en-US" w:eastAsia="zh-CN" w:bidi="ar-SA"/>
          <w14:textFill>
            <w14:solidFill>
              <w14:schemeClr w14:val="tx1"/>
            </w14:solidFill>
          </w14:textFill>
        </w:rPr>
        <w:t>项 目 编 号</w:t>
      </w:r>
      <w:r>
        <w:rPr>
          <w:rFonts w:hint="eastAsia" w:ascii="宋体" w:hAnsi="宋体" w:eastAsia="宋体" w:cs="宋体"/>
          <w:b/>
          <w:bCs w:val="0"/>
          <w:i w:val="0"/>
          <w:iCs w:val="0"/>
          <w:color w:val="auto"/>
          <w:kern w:val="0"/>
          <w:sz w:val="36"/>
          <w:szCs w:val="36"/>
          <w:highlight w:val="none"/>
          <w:lang w:val="en-US" w:eastAsia="zh-CN" w:bidi="ar-SA"/>
        </w:rPr>
        <w:t>：</w:t>
      </w:r>
      <w:bookmarkEnd w:id="8"/>
      <w:r>
        <w:rPr>
          <w:rFonts w:hint="eastAsia" w:ascii="宋体" w:hAnsi="宋体" w:eastAsia="宋体" w:cs="宋体"/>
          <w:b/>
          <w:bCs w:val="0"/>
          <w:i w:val="0"/>
          <w:iCs w:val="0"/>
          <w:color w:val="auto"/>
          <w:kern w:val="0"/>
          <w:sz w:val="36"/>
          <w:szCs w:val="36"/>
          <w:highlight w:val="none"/>
          <w:lang w:val="en-US" w:eastAsia="zh-CN" w:bidi="ar-SA"/>
        </w:rPr>
        <w:t>XJTX2025-MFX003-02</w:t>
      </w:r>
    </w:p>
    <w:p>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9" w:name="_Toc751"/>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t>竞争性谈判</w:t>
      </w:r>
      <w:bookmarkEnd w:id="9"/>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outlineLvl w:val="0"/>
        <w:rPr>
          <w:rFonts w:hint="default" w:ascii="宋体" w:hAnsi="宋体" w:eastAsia="宋体" w:cs="宋体"/>
          <w:b/>
          <w:i w:val="0"/>
          <w:iCs w:val="0"/>
          <w:color w:val="000000" w:themeColor="text1"/>
          <w:sz w:val="30"/>
          <w:szCs w:val="30"/>
          <w:highlight w:val="none"/>
          <w:lang w:val="en-US" w:eastAsia="zh-CN"/>
          <w14:textFill>
            <w14:solidFill>
              <w14:schemeClr w14:val="tx1"/>
            </w14:solidFill>
          </w14:textFill>
        </w:rPr>
      </w:pPr>
      <w:bookmarkStart w:id="10" w:name="_Toc21803"/>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采 购 人：</w:t>
      </w:r>
      <w:bookmarkEnd w:id="10"/>
      <w:r>
        <w:rPr>
          <w:rFonts w:hint="eastAsia" w:ascii="宋体" w:hAnsi="宋体" w:cs="宋体"/>
          <w:b/>
          <w:i w:val="0"/>
          <w:iCs w:val="0"/>
          <w:color w:val="000000" w:themeColor="text1"/>
          <w:sz w:val="30"/>
          <w:szCs w:val="30"/>
          <w:highlight w:val="none"/>
          <w:lang w:val="en-US" w:eastAsia="zh-CN"/>
          <w14:textFill>
            <w14:solidFill>
              <w14:schemeClr w14:val="tx1"/>
            </w14:solidFill>
          </w14:textFill>
        </w:rPr>
        <w:t>民丰县叶亦克乡人民政府</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eastAsia="宋体" w:cs="宋体"/>
          <w:b/>
          <w:i w:val="0"/>
          <w:iCs w:val="0"/>
          <w:color w:val="auto"/>
          <w:sz w:val="30"/>
          <w:szCs w:val="30"/>
          <w:highlight w:val="none"/>
          <w:lang w:val="en-US" w:eastAsia="zh-CN"/>
        </w:rPr>
        <w:t>：</w:t>
      </w:r>
      <w:r>
        <w:rPr>
          <w:rFonts w:hint="eastAsia" w:ascii="宋体" w:hAnsi="宋体" w:cs="宋体"/>
          <w:b/>
          <w:i w:val="0"/>
          <w:iCs w:val="0"/>
          <w:color w:val="auto"/>
          <w:sz w:val="30"/>
          <w:szCs w:val="30"/>
          <w:highlight w:val="none"/>
          <w:lang w:val="en-US" w:eastAsia="zh-CN"/>
        </w:rPr>
        <w:t>张鹏</w:t>
      </w:r>
      <w:r>
        <w:rPr>
          <w:rFonts w:hint="eastAsia" w:ascii="宋体" w:hAnsi="宋体" w:eastAsia="宋体" w:cs="宋体"/>
          <w:b/>
          <w:i w:val="0"/>
          <w:iCs w:val="0"/>
          <w:color w:val="auto"/>
          <w:sz w:val="30"/>
          <w:szCs w:val="30"/>
          <w:highlight w:val="none"/>
          <w:lang w:val="en-US" w:eastAsia="zh-CN"/>
        </w:rPr>
        <w:t xml:space="preserve"> </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0903-2968331</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bookmarkEnd w:id="0"/>
    <w:bookmarkEnd w:id="1"/>
    <w:bookmarkEnd w:id="2"/>
    <w:bookmarkEnd w:id="3"/>
    <w:bookmarkEnd w:id="4"/>
    <w:bookmarkEnd w:id="5"/>
    <w:bookmarkEnd w:id="6"/>
    <w:bookmarkEnd w:id="7"/>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bookmarkStart w:id="11" w:name="bookmark1"/>
      <w:bookmarkEnd w:id="11"/>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招标代理机构：</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新疆天信工程项目管理有限责任公司</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黄亚楠</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default" w:ascii="宋体" w:hAnsi="宋体" w:eastAsia="宋体" w:cs="宋体"/>
          <w:b/>
          <w:i w:val="0"/>
          <w:iCs w:val="0"/>
          <w:color w:val="000000" w:themeColor="text1"/>
          <w:sz w:val="28"/>
          <w:szCs w:val="28"/>
          <w:highlight w:val="none"/>
          <w:lang w:val="en-US"/>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0903-7820245</w:t>
      </w: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14:textFill>
            <w14:solidFill>
              <w14:schemeClr w14:val="tx1"/>
            </w14:solidFill>
          </w14:textFill>
        </w:rPr>
      </w:pPr>
    </w:p>
    <w:p>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i w:val="0"/>
          <w:iCs w:val="0"/>
          <w:color w:val="000000" w:themeColor="text1"/>
          <w:sz w:val="36"/>
          <w:szCs w:val="36"/>
          <w:highlight w:val="none"/>
          <w14:textFill>
            <w14:solidFill>
              <w14:schemeClr w14:val="tx1"/>
            </w14:solidFill>
          </w14:textFill>
        </w:rPr>
        <w:t>202</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5</w:t>
      </w:r>
      <w:r>
        <w:rPr>
          <w:rFonts w:hint="eastAsia" w:ascii="宋体" w:hAnsi="宋体" w:eastAsia="宋体" w:cs="宋体"/>
          <w:b/>
          <w:i w:val="0"/>
          <w:iCs w:val="0"/>
          <w:color w:val="000000" w:themeColor="text1"/>
          <w:sz w:val="36"/>
          <w:szCs w:val="36"/>
          <w:highlight w:val="none"/>
          <w14:textFill>
            <w14:solidFill>
              <w14:schemeClr w14:val="tx1"/>
            </w14:solidFill>
          </w14:textFill>
        </w:rPr>
        <w:t>年</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04</w:t>
      </w:r>
      <w:r>
        <w:rPr>
          <w:rFonts w:hint="eastAsia" w:ascii="宋体" w:hAnsi="宋体" w:eastAsia="宋体" w:cs="宋体"/>
          <w:b/>
          <w:i w:val="0"/>
          <w:iCs w:val="0"/>
          <w:color w:val="000000" w:themeColor="text1"/>
          <w:sz w:val="36"/>
          <w:szCs w:val="36"/>
          <w:highlight w:val="none"/>
          <w14:textFill>
            <w14:solidFill>
              <w14:schemeClr w14:val="tx1"/>
            </w14:solidFill>
          </w14:textFill>
        </w:rPr>
        <w:t>月</w:t>
      </w:r>
      <w:r>
        <w:rPr>
          <w:rFonts w:hint="eastAsia" w:ascii="宋体" w:hAnsi="宋体" w:eastAsia="宋体" w:cs="宋体"/>
          <w:color w:val="000000" w:themeColor="text1"/>
          <w:sz w:val="28"/>
          <w:szCs w:val="28"/>
          <w:highlight w:val="none"/>
          <w14:textFill>
            <w14:solidFill>
              <w14:schemeClr w14:val="tx1"/>
            </w14:solidFill>
          </w14:textFill>
        </w:rPr>
        <w:br w:type="page"/>
      </w:r>
    </w:p>
    <w:p>
      <w:pPr>
        <w:spacing w:line="306" w:lineRule="auto"/>
        <w:rPr>
          <w:rFonts w:ascii="Arial"/>
          <w:sz w:val="21"/>
        </w:rPr>
      </w:pPr>
    </w:p>
    <w:sdt>
      <w:sdtPr>
        <w:rPr>
          <w:rFonts w:ascii="宋体" w:hAnsi="宋体" w:eastAsia="宋体" w:cs="Times New Roman"/>
          <w:kern w:val="2"/>
          <w:sz w:val="21"/>
          <w:szCs w:val="22"/>
          <w:lang w:val="en-US" w:eastAsia="zh-CN" w:bidi="ar-SA"/>
        </w:rPr>
        <w:id w:val="147465681"/>
        <w15:color w:val="DBDBDB"/>
        <w:docPartObj>
          <w:docPartGallery w:val="Table of Contents"/>
          <w:docPartUnique/>
        </w:docPartObj>
      </w:sdtPr>
      <w:sdtEndPr>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sdtEndPr>
      <w:sdtContent>
        <w:p>
          <w:pPr>
            <w:spacing w:before="0" w:beforeLines="0" w:after="0" w:afterLines="0" w:line="480" w:lineRule="auto"/>
            <w:ind w:left="0" w:leftChars="0" w:right="0" w:rightChars="0" w:firstLine="0" w:firstLineChars="0"/>
            <w:jc w:val="center"/>
            <w:rPr>
              <w:rFonts w:ascii="宋体" w:hAnsi="宋体" w:eastAsia="宋体" w:cs="Times New Roman"/>
              <w:kern w:val="2"/>
              <w:sz w:val="21"/>
              <w:szCs w:val="22"/>
              <w:lang w:val="en-US" w:eastAsia="zh-CN" w:bidi="ar-SA"/>
            </w:rPr>
          </w:pPr>
        </w:p>
        <w:p>
          <w:pPr>
            <w:spacing w:before="0" w:beforeLines="0" w:after="0" w:afterLines="0" w:line="480" w:lineRule="auto"/>
            <w:ind w:left="0" w:leftChars="0" w:right="0" w:rightChars="0" w:firstLine="0" w:firstLineChars="0"/>
            <w:jc w:val="center"/>
            <w:rPr>
              <w:rFonts w:hint="eastAsia" w:ascii="宋体" w:hAnsi="宋体" w:eastAsia="宋体" w:cs="宋体"/>
              <w:bCs/>
              <w:snapToGrid/>
              <w:color w:val="auto"/>
              <w:kern w:val="2"/>
              <w:sz w:val="32"/>
              <w:szCs w:val="56"/>
              <w:highlight w:val="none"/>
              <w:lang w:val="en-US" w:eastAsia="zh-CN" w:bidi="ar-SA"/>
            </w:rPr>
          </w:pPr>
          <w:r>
            <w:rPr>
              <w:rFonts w:hint="eastAsia" w:ascii="宋体" w:hAnsi="宋体" w:eastAsia="宋体" w:cs="宋体"/>
              <w:bCs/>
              <w:snapToGrid/>
              <w:color w:val="auto"/>
              <w:kern w:val="2"/>
              <w:sz w:val="32"/>
              <w:szCs w:val="56"/>
              <w:highlight w:val="none"/>
              <w:lang w:val="en-US" w:eastAsia="zh-CN" w:bidi="ar-SA"/>
            </w:rPr>
            <w:t>目 录</w:t>
          </w:r>
        </w:p>
        <w:p>
          <w:pPr>
            <w:pStyle w:val="22"/>
            <w:tabs>
              <w:tab w:val="right" w:leader="dot" w:pos="8306"/>
            </w:tabs>
            <w:spacing w:line="480" w:lineRule="auto"/>
            <w:rPr>
              <w:color w:val="0000FF"/>
              <w:sz w:val="22"/>
              <w:szCs w:val="22"/>
            </w:rPr>
          </w:pPr>
          <w:r>
            <w:rPr>
              <w:rFonts w:hint="default" w:ascii="宋体" w:hAnsi="宋体" w:eastAsia="宋体" w:cs="宋体"/>
              <w:color w:val="0000FF"/>
              <w:sz w:val="36"/>
              <w:szCs w:val="36"/>
              <w:highlight w:val="none"/>
              <w:lang w:val="en-US" w:eastAsia="zh-CN"/>
            </w:rPr>
            <w:fldChar w:fldCharType="begin"/>
          </w:r>
          <w:r>
            <w:rPr>
              <w:rFonts w:hint="default" w:ascii="宋体" w:hAnsi="宋体" w:eastAsia="宋体" w:cs="宋体"/>
              <w:color w:val="0000FF"/>
              <w:sz w:val="36"/>
              <w:szCs w:val="36"/>
              <w:highlight w:val="none"/>
              <w:lang w:val="en-US" w:eastAsia="zh-CN"/>
            </w:rPr>
            <w:instrText xml:space="preserve">TOC \o "1-1" \h \u </w:instrText>
          </w:r>
          <w:r>
            <w:rPr>
              <w:rFonts w:hint="default" w:ascii="宋体" w:hAnsi="宋体" w:eastAsia="宋体" w:cs="宋体"/>
              <w:color w:val="0000FF"/>
              <w:sz w:val="36"/>
              <w:szCs w:val="36"/>
              <w:highlight w:val="none"/>
              <w:lang w:val="en-US" w:eastAsia="zh-CN"/>
            </w:rPr>
            <w:fldChar w:fldCharType="separate"/>
          </w:r>
        </w:p>
        <w:p>
          <w:pPr>
            <w:pStyle w:val="22"/>
            <w:tabs>
              <w:tab w:val="right" w:leader="dot" w:pos="8306"/>
            </w:tabs>
            <w:spacing w:line="480" w:lineRule="auto"/>
            <w:rPr>
              <w:color w:val="0000FF"/>
              <w:sz w:val="32"/>
              <w:szCs w:val="32"/>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_Toc21046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eastAsia="宋体" w:cs="宋体"/>
              <w:bCs/>
              <w:color w:val="0000FF"/>
              <w:kern w:val="2"/>
              <w:sz w:val="32"/>
              <w:szCs w:val="56"/>
              <w:lang w:val="en-US" w:eastAsia="zh-CN" w:bidi="ar-SA"/>
            </w:rPr>
            <w:t xml:space="preserve">第一章 </w:t>
          </w:r>
          <w:r>
            <w:rPr>
              <w:rFonts w:hint="eastAsia" w:ascii="宋体" w:hAnsi="宋体" w:eastAsia="宋体" w:cs="宋体"/>
              <w:bCs/>
              <w:color w:val="0000FF"/>
              <w:kern w:val="2"/>
              <w:sz w:val="32"/>
              <w:szCs w:val="56"/>
              <w:highlight w:val="none"/>
              <w:lang w:val="en-US" w:eastAsia="zh-CN" w:bidi="ar-SA"/>
            </w:rPr>
            <w:t>竞争性谈判公告</w:t>
          </w:r>
          <w:r>
            <w:rPr>
              <w:color w:val="0000FF"/>
              <w:sz w:val="32"/>
              <w:szCs w:val="32"/>
            </w:rPr>
            <w:tab/>
          </w:r>
          <w:r>
            <w:rPr>
              <w:rFonts w:hint="eastAsia"/>
              <w:color w:val="0000FF"/>
              <w:sz w:val="32"/>
              <w:szCs w:val="32"/>
              <w:lang w:val="en-US" w:eastAsia="zh-CN"/>
            </w:rPr>
            <w:t>3</w:t>
          </w:r>
          <w:r>
            <w:rPr>
              <w:rFonts w:hint="default" w:ascii="宋体" w:hAnsi="宋体" w:eastAsia="宋体" w:cs="宋体"/>
              <w:color w:val="0000FF"/>
              <w:sz w:val="32"/>
              <w:szCs w:val="48"/>
              <w:highlight w:val="none"/>
              <w:lang w:val="en-US" w:eastAsia="zh-CN"/>
            </w:rPr>
            <w:fldChar w:fldCharType="end"/>
          </w:r>
        </w:p>
        <w:p>
          <w:pPr>
            <w:pStyle w:val="22"/>
            <w:tabs>
              <w:tab w:val="right" w:leader="dot" w:pos="8306"/>
            </w:tabs>
            <w:spacing w:line="480" w:lineRule="auto"/>
            <w:rPr>
              <w:rFonts w:hint="default"/>
              <w:color w:val="0000FF"/>
              <w:sz w:val="32"/>
              <w:szCs w:val="32"/>
              <w:lang w:val="en-US"/>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_Toc27388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eastAsia="宋体" w:cs="宋体"/>
              <w:bCs/>
              <w:color w:val="0000FF"/>
              <w:sz w:val="32"/>
              <w:szCs w:val="56"/>
              <w:highlight w:val="none"/>
            </w:rPr>
            <w:t>第二章  供应商须知</w:t>
          </w:r>
          <w:r>
            <w:rPr>
              <w:color w:val="0000FF"/>
              <w:sz w:val="32"/>
              <w:szCs w:val="32"/>
            </w:rPr>
            <w:tab/>
          </w:r>
          <w:r>
            <w:rPr>
              <w:rFonts w:hint="default" w:ascii="宋体" w:hAnsi="宋体" w:eastAsia="宋体" w:cs="宋体"/>
              <w:color w:val="0000FF"/>
              <w:sz w:val="32"/>
              <w:szCs w:val="48"/>
              <w:highlight w:val="none"/>
              <w:lang w:val="en-US" w:eastAsia="zh-CN"/>
            </w:rPr>
            <w:fldChar w:fldCharType="end"/>
          </w:r>
          <w:r>
            <w:rPr>
              <w:rFonts w:hint="eastAsia" w:ascii="宋体" w:hAnsi="宋体" w:cs="宋体"/>
              <w:color w:val="0000FF"/>
              <w:sz w:val="32"/>
              <w:szCs w:val="48"/>
              <w:highlight w:val="none"/>
              <w:lang w:val="en-US" w:eastAsia="zh-CN"/>
            </w:rPr>
            <w:t>6</w:t>
          </w:r>
        </w:p>
        <w:p>
          <w:pPr>
            <w:pStyle w:val="22"/>
            <w:tabs>
              <w:tab w:val="right" w:leader="dot" w:pos="8306"/>
            </w:tabs>
            <w:spacing w:line="480" w:lineRule="auto"/>
            <w:rPr>
              <w:rFonts w:hint="default"/>
              <w:color w:val="0000FF"/>
              <w:sz w:val="32"/>
              <w:szCs w:val="32"/>
              <w:lang w:val="en-US"/>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_Toc7146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cs="宋体"/>
              <w:bCs/>
              <w:color w:val="0000FF"/>
              <w:sz w:val="32"/>
              <w:szCs w:val="160"/>
              <w:highlight w:val="none"/>
              <w:lang w:val="en-US" w:eastAsia="zh-CN"/>
            </w:rPr>
            <w:t>第三章 采购需求</w:t>
          </w:r>
          <w:r>
            <w:rPr>
              <w:color w:val="0000FF"/>
              <w:sz w:val="32"/>
              <w:szCs w:val="32"/>
            </w:rPr>
            <w:tab/>
          </w:r>
          <w:r>
            <w:rPr>
              <w:rFonts w:hint="eastAsia"/>
              <w:color w:val="0000FF"/>
              <w:sz w:val="32"/>
              <w:szCs w:val="32"/>
              <w:lang w:val="en-US" w:eastAsia="zh-CN"/>
            </w:rPr>
            <w:t>2</w:t>
          </w:r>
          <w:r>
            <w:rPr>
              <w:rFonts w:hint="default" w:ascii="宋体" w:hAnsi="宋体" w:eastAsia="宋体" w:cs="宋体"/>
              <w:color w:val="0000FF"/>
              <w:sz w:val="32"/>
              <w:szCs w:val="48"/>
              <w:highlight w:val="none"/>
              <w:lang w:val="en-US" w:eastAsia="zh-CN"/>
            </w:rPr>
            <w:fldChar w:fldCharType="end"/>
          </w:r>
          <w:r>
            <w:rPr>
              <w:rFonts w:hint="eastAsia" w:ascii="宋体" w:hAnsi="宋体" w:cs="宋体"/>
              <w:color w:val="0000FF"/>
              <w:sz w:val="32"/>
              <w:szCs w:val="48"/>
              <w:highlight w:val="none"/>
              <w:lang w:val="en-US" w:eastAsia="zh-CN"/>
            </w:rPr>
            <w:t>9</w:t>
          </w:r>
        </w:p>
        <w:p>
          <w:pPr>
            <w:pStyle w:val="22"/>
            <w:tabs>
              <w:tab w:val="right" w:leader="dot" w:pos="8306"/>
            </w:tabs>
            <w:spacing w:line="480" w:lineRule="auto"/>
            <w:rPr>
              <w:rFonts w:hint="default"/>
              <w:color w:val="0000FF"/>
              <w:sz w:val="32"/>
              <w:szCs w:val="32"/>
              <w:lang w:val="en-US"/>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_Toc14028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eastAsia="宋体" w:cs="宋体"/>
              <w:bCs/>
              <w:color w:val="0000FF"/>
              <w:sz w:val="32"/>
              <w:szCs w:val="56"/>
              <w:highlight w:val="none"/>
            </w:rPr>
            <w:t>第</w:t>
          </w:r>
          <w:r>
            <w:rPr>
              <w:rFonts w:hint="eastAsia" w:ascii="宋体" w:hAnsi="宋体" w:eastAsia="宋体" w:cs="宋体"/>
              <w:bCs/>
              <w:color w:val="0000FF"/>
              <w:sz w:val="32"/>
              <w:szCs w:val="56"/>
              <w:highlight w:val="none"/>
              <w:lang w:eastAsia="zh-CN"/>
            </w:rPr>
            <w:t>四</w:t>
          </w:r>
          <w:r>
            <w:rPr>
              <w:rFonts w:hint="eastAsia" w:ascii="宋体" w:hAnsi="宋体" w:eastAsia="宋体" w:cs="宋体"/>
              <w:bCs/>
              <w:color w:val="0000FF"/>
              <w:sz w:val="32"/>
              <w:szCs w:val="56"/>
              <w:highlight w:val="none"/>
            </w:rPr>
            <w:t xml:space="preserve">章  </w:t>
          </w:r>
          <w:r>
            <w:rPr>
              <w:rFonts w:hint="eastAsia" w:ascii="宋体" w:hAnsi="宋体" w:cs="宋体"/>
              <w:bCs/>
              <w:color w:val="0000FF"/>
              <w:sz w:val="32"/>
              <w:szCs w:val="56"/>
              <w:highlight w:val="none"/>
              <w:lang w:val="en-US" w:eastAsia="zh-CN"/>
            </w:rPr>
            <w:t>谈判规则及标准</w:t>
          </w:r>
          <w:r>
            <w:rPr>
              <w:color w:val="0000FF"/>
              <w:sz w:val="32"/>
              <w:szCs w:val="32"/>
            </w:rPr>
            <w:tab/>
          </w:r>
          <w:r>
            <w:rPr>
              <w:rFonts w:hint="eastAsia"/>
              <w:color w:val="0000FF"/>
              <w:sz w:val="32"/>
              <w:szCs w:val="32"/>
              <w:lang w:val="en-US" w:eastAsia="zh-CN"/>
            </w:rPr>
            <w:t>3</w:t>
          </w:r>
          <w:r>
            <w:rPr>
              <w:rFonts w:hint="default" w:ascii="宋体" w:hAnsi="宋体" w:eastAsia="宋体" w:cs="宋体"/>
              <w:color w:val="0000FF"/>
              <w:sz w:val="32"/>
              <w:szCs w:val="48"/>
              <w:highlight w:val="none"/>
              <w:lang w:val="en-US" w:eastAsia="zh-CN"/>
            </w:rPr>
            <w:fldChar w:fldCharType="end"/>
          </w:r>
          <w:r>
            <w:rPr>
              <w:rFonts w:hint="eastAsia" w:ascii="宋体" w:hAnsi="宋体" w:cs="宋体"/>
              <w:color w:val="0000FF"/>
              <w:sz w:val="32"/>
              <w:szCs w:val="48"/>
              <w:highlight w:val="none"/>
              <w:lang w:val="en-US" w:eastAsia="zh-CN"/>
            </w:rPr>
            <w:t>3</w:t>
          </w:r>
        </w:p>
        <w:p>
          <w:pPr>
            <w:pStyle w:val="22"/>
            <w:tabs>
              <w:tab w:val="right" w:leader="dot" w:pos="8306"/>
            </w:tabs>
            <w:spacing w:line="480" w:lineRule="auto"/>
            <w:rPr>
              <w:rFonts w:hint="default"/>
              <w:color w:val="0000FF"/>
              <w:sz w:val="32"/>
              <w:szCs w:val="32"/>
              <w:lang w:val="en-US"/>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_Toc14261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eastAsia="宋体" w:cs="宋体"/>
              <w:bCs/>
              <w:color w:val="0000FF"/>
              <w:sz w:val="32"/>
              <w:szCs w:val="56"/>
            </w:rPr>
            <w:t xml:space="preserve">第五章 </w:t>
          </w:r>
          <w:r>
            <w:rPr>
              <w:rFonts w:hint="eastAsia" w:ascii="宋体" w:hAnsi="宋体" w:eastAsia="宋体" w:cs="宋体"/>
              <w:bCs/>
              <w:color w:val="0000FF"/>
              <w:sz w:val="32"/>
              <w:szCs w:val="56"/>
              <w:highlight w:val="none"/>
            </w:rPr>
            <w:t>合同条款</w:t>
          </w:r>
          <w:r>
            <w:rPr>
              <w:color w:val="0000FF"/>
              <w:sz w:val="32"/>
              <w:szCs w:val="32"/>
            </w:rPr>
            <w:tab/>
          </w:r>
          <w:r>
            <w:rPr>
              <w:rFonts w:hint="eastAsia"/>
              <w:color w:val="0000FF"/>
              <w:sz w:val="32"/>
              <w:szCs w:val="32"/>
              <w:lang w:val="en-US" w:eastAsia="zh-CN"/>
            </w:rPr>
            <w:t>3</w:t>
          </w:r>
          <w:r>
            <w:rPr>
              <w:rFonts w:hint="default" w:ascii="宋体" w:hAnsi="宋体" w:eastAsia="宋体" w:cs="宋体"/>
              <w:color w:val="0000FF"/>
              <w:sz w:val="32"/>
              <w:szCs w:val="48"/>
              <w:highlight w:val="none"/>
              <w:lang w:val="en-US" w:eastAsia="zh-CN"/>
            </w:rPr>
            <w:fldChar w:fldCharType="end"/>
          </w:r>
          <w:r>
            <w:rPr>
              <w:rFonts w:hint="eastAsia" w:ascii="宋体" w:hAnsi="宋体" w:cs="宋体"/>
              <w:color w:val="0000FF"/>
              <w:sz w:val="32"/>
              <w:szCs w:val="48"/>
              <w:highlight w:val="none"/>
              <w:lang w:val="en-US" w:eastAsia="zh-CN"/>
            </w:rPr>
            <w:t>8</w:t>
          </w:r>
        </w:p>
        <w:p>
          <w:pPr>
            <w:pStyle w:val="22"/>
            <w:tabs>
              <w:tab w:val="right" w:leader="dot" w:pos="8306"/>
            </w:tabs>
            <w:spacing w:line="480" w:lineRule="auto"/>
            <w:rPr>
              <w:rFonts w:hint="default"/>
              <w:color w:val="0000FF"/>
              <w:sz w:val="32"/>
              <w:szCs w:val="32"/>
              <w:lang w:val="en-US"/>
            </w:rPr>
          </w:pPr>
          <w:r>
            <w:rPr>
              <w:rFonts w:hint="default" w:ascii="宋体" w:hAnsi="宋体" w:eastAsia="宋体" w:cs="宋体"/>
              <w:color w:val="0000FF"/>
              <w:sz w:val="32"/>
              <w:szCs w:val="48"/>
              <w:highlight w:val="none"/>
              <w:lang w:val="en-US" w:eastAsia="zh-CN"/>
            </w:rPr>
            <w:fldChar w:fldCharType="begin"/>
          </w:r>
          <w:r>
            <w:rPr>
              <w:rFonts w:hint="default" w:ascii="宋体" w:hAnsi="宋体" w:eastAsia="宋体" w:cs="宋体"/>
              <w:color w:val="0000FF"/>
              <w:sz w:val="32"/>
              <w:szCs w:val="48"/>
              <w:highlight w:val="none"/>
              <w:lang w:val="en-US" w:eastAsia="zh-CN"/>
            </w:rPr>
            <w:instrText xml:space="preserve"> HYPERLINK \l _Toc2402 </w:instrText>
          </w:r>
          <w:r>
            <w:rPr>
              <w:rFonts w:hint="default" w:ascii="宋体" w:hAnsi="宋体" w:eastAsia="宋体" w:cs="宋体"/>
              <w:color w:val="0000FF"/>
              <w:sz w:val="32"/>
              <w:szCs w:val="48"/>
              <w:highlight w:val="none"/>
              <w:lang w:val="en-US" w:eastAsia="zh-CN"/>
            </w:rPr>
            <w:fldChar w:fldCharType="separate"/>
          </w:r>
          <w:r>
            <w:rPr>
              <w:rFonts w:hint="eastAsia" w:ascii="宋体" w:hAnsi="宋体" w:eastAsia="宋体" w:cs="宋体"/>
              <w:bCs/>
              <w:color w:val="0000FF"/>
              <w:sz w:val="32"/>
              <w:szCs w:val="56"/>
              <w:highlight w:val="none"/>
            </w:rPr>
            <w:t>第</w:t>
          </w:r>
          <w:r>
            <w:rPr>
              <w:rFonts w:hint="eastAsia" w:ascii="宋体" w:hAnsi="宋体" w:eastAsia="宋体" w:cs="宋体"/>
              <w:bCs/>
              <w:color w:val="0000FF"/>
              <w:sz w:val="32"/>
              <w:szCs w:val="56"/>
              <w:highlight w:val="none"/>
              <w:lang w:eastAsia="zh-CN"/>
            </w:rPr>
            <w:t>六</w:t>
          </w:r>
          <w:r>
            <w:rPr>
              <w:rFonts w:hint="eastAsia" w:ascii="宋体" w:hAnsi="宋体" w:eastAsia="宋体" w:cs="宋体"/>
              <w:bCs/>
              <w:color w:val="0000FF"/>
              <w:sz w:val="32"/>
              <w:szCs w:val="56"/>
              <w:highlight w:val="none"/>
            </w:rPr>
            <w:t>章  响应文件格式</w:t>
          </w:r>
          <w:r>
            <w:rPr>
              <w:color w:val="0000FF"/>
              <w:sz w:val="32"/>
              <w:szCs w:val="32"/>
            </w:rPr>
            <w:tab/>
          </w:r>
          <w:r>
            <w:rPr>
              <w:rFonts w:hint="eastAsia"/>
              <w:color w:val="0000FF"/>
              <w:sz w:val="32"/>
              <w:szCs w:val="32"/>
              <w:lang w:val="en-US" w:eastAsia="zh-CN"/>
            </w:rPr>
            <w:t>4</w:t>
          </w:r>
          <w:r>
            <w:rPr>
              <w:rFonts w:hint="default" w:ascii="宋体" w:hAnsi="宋体" w:eastAsia="宋体" w:cs="宋体"/>
              <w:color w:val="0000FF"/>
              <w:sz w:val="32"/>
              <w:szCs w:val="48"/>
              <w:highlight w:val="none"/>
              <w:lang w:val="en-US" w:eastAsia="zh-CN"/>
            </w:rPr>
            <w:fldChar w:fldCharType="end"/>
          </w:r>
          <w:r>
            <w:rPr>
              <w:rFonts w:hint="eastAsia" w:ascii="宋体" w:hAnsi="宋体" w:cs="宋体"/>
              <w:color w:val="0000FF"/>
              <w:sz w:val="32"/>
              <w:szCs w:val="48"/>
              <w:highlight w:val="none"/>
              <w:lang w:val="en-US" w:eastAsia="zh-CN"/>
            </w:rPr>
            <w:t>8</w:t>
          </w:r>
        </w:p>
        <w:p>
          <w:pPr>
            <w:spacing w:line="306" w:lineRule="auto"/>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pPr>
          <w:r>
            <w:rPr>
              <w:rFonts w:hint="default" w:ascii="宋体" w:hAnsi="宋体" w:eastAsia="宋体" w:cs="宋体"/>
              <w:color w:val="0000FF"/>
              <w:sz w:val="24"/>
              <w:szCs w:val="36"/>
              <w:highlight w:val="none"/>
              <w:lang w:val="en-US" w:eastAsia="zh-CN"/>
            </w:rPr>
            <w:fldChar w:fldCharType="end"/>
          </w:r>
        </w:p>
      </w:sdtContent>
    </w:sdt>
    <w:p>
      <w:pPr>
        <w:pStyle w:val="14"/>
      </w:pPr>
    </w:p>
    <w:p>
      <w:pPr>
        <w:spacing w:line="307" w:lineRule="auto"/>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14"/>
        <w:rPr>
          <w:rFonts w:ascii="Arial"/>
          <w:sz w:val="21"/>
        </w:rPr>
      </w:pPr>
    </w:p>
    <w:p>
      <w:pPr>
        <w:pStyle w:val="8"/>
        <w:spacing w:before="138" w:line="184" w:lineRule="auto"/>
        <w:ind w:left="2334" w:firstLine="723" w:firstLineChars="200"/>
        <w:outlineLvl w:val="4"/>
        <w:rPr>
          <w:rFonts w:hint="eastAsia" w:ascii="宋体" w:hAnsi="宋体" w:eastAsia="宋体" w:cs="宋体"/>
          <w:b/>
          <w:bCs/>
          <w:color w:val="000000" w:themeColor="text1"/>
          <w:kern w:val="2"/>
          <w:sz w:val="36"/>
          <w:szCs w:val="36"/>
          <w:lang w:val="en-US" w:eastAsia="zh-CN" w:bidi="ar-SA"/>
          <w14:textFill>
            <w14:solidFill>
              <w14:schemeClr w14:val="tx1"/>
            </w14:solidFill>
          </w14:textFill>
        </w:rPr>
      </w:pPr>
    </w:p>
    <w:p>
      <w:pPr>
        <w:pStyle w:val="8"/>
        <w:spacing w:before="138" w:line="184" w:lineRule="auto"/>
        <w:ind w:left="2334" w:firstLine="723" w:firstLineChars="200"/>
        <w:outlineLvl w:val="4"/>
        <w:rPr>
          <w:sz w:val="32"/>
          <w:szCs w:val="32"/>
        </w:rPr>
      </w:pPr>
      <w:r>
        <w:rPr>
          <w:rFonts w:hint="eastAsia" w:ascii="宋体" w:hAnsi="宋体" w:eastAsia="宋体" w:cs="宋体"/>
          <w:b/>
          <w:bCs/>
          <w:color w:val="000000" w:themeColor="text1"/>
          <w:kern w:val="2"/>
          <w:sz w:val="36"/>
          <w:szCs w:val="36"/>
          <w:lang w:val="en-US" w:eastAsia="zh-CN" w:bidi="ar-SA"/>
          <w14:textFill>
            <w14:solidFill>
              <w14:schemeClr w14:val="tx1"/>
            </w14:solidFill>
          </w14:textFill>
        </w:rPr>
        <w:t>第一章</w:t>
      </w:r>
      <w:r>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t>竞争性谈判公告</w:t>
      </w:r>
    </w:p>
    <w:p>
      <w:pPr>
        <w:spacing w:line="159" w:lineRule="exact"/>
      </w:pPr>
    </w:p>
    <w:tbl>
      <w:tblPr>
        <w:tblStyle w:val="20"/>
        <w:tblW w:w="9337" w:type="dxa"/>
        <w:tblInd w:w="64"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337"/>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892" w:hRule="atLeast"/>
        </w:trPr>
        <w:tc>
          <w:tcPr>
            <w:tcW w:w="9337" w:type="dxa"/>
            <w:vAlign w:val="top"/>
          </w:tcPr>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项目概况：</w:t>
            </w:r>
          </w:p>
          <w:p>
            <w:pPr>
              <w:pStyle w:val="21"/>
              <w:spacing w:before="103" w:line="329" w:lineRule="auto"/>
              <w:ind w:right="97" w:firstLine="480" w:firstLineChars="200"/>
              <w:jc w:val="both"/>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民丰县叶亦克乡丰祥村、丰裕村、叶亦克村发展壮大村集体项目（二次）包二的潜在投</w:t>
            </w:r>
            <w:r>
              <w:rPr>
                <w:rFonts w:hint="eastAsia" w:ascii="宋体" w:hAnsi="宋体" w:eastAsia="宋体" w:cs="宋体"/>
                <w:color w:val="auto"/>
                <w:kern w:val="2"/>
                <w:sz w:val="24"/>
                <w:szCs w:val="24"/>
                <w:highlight w:val="none"/>
                <w:lang w:val="en-US" w:eastAsia="zh-CN" w:bidi="ar-SA"/>
              </w:rPr>
              <w:t>标人应在政采云平台线上http://www.ccgp-xinjiang.gov.cn/获取招标文件，并于202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年</w:t>
            </w:r>
            <w:r>
              <w:rPr>
                <w:rFonts w:hint="eastAsia" w:ascii="宋体" w:hAnsi="宋体" w:cs="宋体"/>
                <w:color w:val="auto"/>
                <w:kern w:val="2"/>
                <w:sz w:val="24"/>
                <w:szCs w:val="24"/>
                <w:highlight w:val="none"/>
                <w:lang w:val="en-US" w:eastAsia="zh-CN" w:bidi="ar-SA"/>
              </w:rPr>
              <w:t xml:space="preserve">04 </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日上午</w:t>
            </w:r>
            <w:r>
              <w:rPr>
                <w:rFonts w:hint="eastAsia" w:ascii="宋体" w:hAnsi="宋体" w:cs="宋体"/>
                <w:color w:val="auto"/>
                <w:kern w:val="2"/>
                <w:sz w:val="24"/>
                <w:szCs w:val="24"/>
                <w:highlight w:val="none"/>
                <w:lang w:val="en-US" w:eastAsia="zh-CN" w:bidi="ar-SA"/>
              </w:rPr>
              <w:t>11</w:t>
            </w:r>
            <w:r>
              <w:rPr>
                <w:rFonts w:hint="eastAsia" w:ascii="宋体" w:hAnsi="宋体" w:eastAsia="宋体" w:cs="宋体"/>
                <w:color w:val="auto"/>
                <w:kern w:val="2"/>
                <w:sz w:val="24"/>
                <w:szCs w:val="24"/>
                <w:highlight w:val="none"/>
                <w:lang w:val="en-US" w:eastAsia="zh-CN" w:bidi="ar-SA"/>
              </w:rPr>
              <w:t>点</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分（北京时间）前提交投标文件。</w:t>
            </w:r>
          </w:p>
        </w:tc>
      </w:tr>
    </w:tbl>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b/>
          <w:bCs/>
          <w:snapToGrid/>
          <w:color w:val="000000" w:themeColor="text1"/>
          <w:kern w:val="2"/>
          <w:sz w:val="24"/>
          <w:szCs w:val="24"/>
          <w:highlight w:val="none"/>
          <w:lang w:val="en-US" w:eastAsia="zh-CN" w:bidi="ar-SA"/>
          <w14:textFill>
            <w14:solidFill>
              <w14:schemeClr w14:val="tx1"/>
            </w14:solidFill>
          </w14:textFill>
        </w:rPr>
      </w:pP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color w:val="000000" w:themeColor="text1"/>
          <w:kern w:val="2"/>
          <w:sz w:val="24"/>
          <w:szCs w:val="24"/>
          <w:highlight w:val="none"/>
          <w:lang w:val="en-US" w:eastAsia="zh-CN" w:bidi="ar-SA"/>
          <w14:textFill>
            <w14:solidFill>
              <w14:schemeClr w14:val="tx1"/>
            </w14:solidFill>
          </w14:textFill>
        </w:rPr>
        <w:t>一、项目基本情况</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项目编号</w:t>
      </w:r>
      <w:r>
        <w:rPr>
          <w:rFonts w:hint="eastAsia" w:ascii="宋体" w:hAnsi="宋体" w:eastAsia="宋体" w:cs="宋体"/>
          <w:snapToGrid/>
          <w:color w:val="auto"/>
          <w:kern w:val="2"/>
          <w:sz w:val="24"/>
          <w:szCs w:val="24"/>
          <w:highlight w:val="none"/>
          <w:lang w:val="en-US" w:eastAsia="zh-CN" w:bidi="ar-SA"/>
        </w:rPr>
        <w:t>：XJTX2025-MFX003-02</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 xml:space="preserve">项目名称： 民丰县叶亦克乡丰祥村、丰裕村、叶亦克村发展壮大村集体项目（二次）包二  </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采购方式：竞争性谈判</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预算金额（元）：1170000.00</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最高限价（元）：1170000.00</w:t>
      </w: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采购需求：丰祥村：洒水车1辆；丰裕村：洒水车1辆；叶亦克村：洒水车1辆、装载机1辆（</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具体参数内</w:t>
      </w:r>
      <w:bookmarkStart w:id="837" w:name="_GoBack"/>
      <w:bookmarkEnd w:id="837"/>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容详见采购清单</w:t>
      </w: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合同履约期限：</w:t>
      </w:r>
      <w:r>
        <w:rPr>
          <w:rFonts w:hint="eastAsia" w:ascii="宋体" w:hAnsi="宋体" w:cs="宋体"/>
          <w:color w:val="auto"/>
          <w:kern w:val="2"/>
          <w:sz w:val="24"/>
          <w:szCs w:val="24"/>
          <w:highlight w:val="none"/>
          <w:lang w:val="en-US" w:eastAsia="zh-CN" w:bidi="ar-SA"/>
        </w:rPr>
        <w:t>30</w:t>
      </w:r>
      <w:r>
        <w:rPr>
          <w:rFonts w:hint="eastAsia" w:ascii="宋体" w:hAnsi="宋体" w:eastAsia="宋体" w:cs="宋体"/>
          <w:color w:val="auto"/>
          <w:kern w:val="2"/>
          <w:sz w:val="24"/>
          <w:szCs w:val="24"/>
          <w:highlight w:val="none"/>
          <w:lang w:val="en-US" w:eastAsia="zh-CN" w:bidi="ar-SA"/>
        </w:rPr>
        <w:t>日</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历天（具体以与业主签订合同为准）。</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本项目（是/否）接受联合体投标：否</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12" w:name="_Toc19743_WPSOffice_Level2"/>
      <w:bookmarkStart w:id="13" w:name="_Toc612_WPSOffice_Level2"/>
      <w:bookmarkStart w:id="14" w:name="_Toc4282_WPSOffice_Level2"/>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二、申请人的资格要求：</w:t>
      </w:r>
      <w:bookmarkEnd w:id="12"/>
      <w:bookmarkEnd w:id="13"/>
      <w:bookmarkEnd w:id="14"/>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w:t>
      </w:r>
      <w:r>
        <w:rPr>
          <w:rFonts w:hint="eastAsia" w:ascii="宋体" w:hAnsi="宋体" w:eastAsia="宋体" w:cs="宋体"/>
          <w:color w:val="auto"/>
          <w:kern w:val="2"/>
          <w:sz w:val="24"/>
          <w:szCs w:val="24"/>
          <w:highlight w:val="none"/>
          <w:lang w:val="en-US" w:eastAsia="zh-CN" w:bidi="ar-SA"/>
        </w:rPr>
        <w:t>：本项目不专门面向中小</w:t>
      </w:r>
      <w:r>
        <w:rPr>
          <w:rFonts w:hint="eastAsia" w:ascii="宋体" w:hAnsi="宋体" w:cs="宋体"/>
          <w:color w:val="auto"/>
          <w:kern w:val="2"/>
          <w:sz w:val="24"/>
          <w:szCs w:val="24"/>
          <w:highlight w:val="none"/>
          <w:lang w:val="en-US" w:eastAsia="zh-CN" w:bidi="ar-SA"/>
        </w:rPr>
        <w:t>微</w:t>
      </w:r>
      <w:r>
        <w:rPr>
          <w:rFonts w:hint="eastAsia" w:ascii="宋体" w:hAnsi="宋体" w:eastAsia="宋体" w:cs="宋体"/>
          <w:color w:val="auto"/>
          <w:kern w:val="2"/>
          <w:sz w:val="24"/>
          <w:szCs w:val="24"/>
          <w:highlight w:val="none"/>
          <w:lang w:val="en-US" w:eastAsia="zh-CN" w:bidi="ar-SA"/>
        </w:rPr>
        <w:t>企业。</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（4））具有良好的商业信誉和健全的财务会计制度：提供2023年或2024年由第三方审计机构出具的审计报告（2025年01月01日起至今成立的公司可不提供）。</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（9）本项目不接受联合体投标。</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三、获取采购文件</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时间</w:t>
      </w:r>
      <w:r>
        <w:rPr>
          <w:rFonts w:hint="eastAsia" w:ascii="宋体" w:hAnsi="宋体" w:eastAsia="宋体" w:cs="宋体"/>
          <w:color w:val="auto"/>
          <w:kern w:val="2"/>
          <w:sz w:val="24"/>
          <w:szCs w:val="24"/>
          <w:highlight w:val="none"/>
          <w:lang w:val="en-US" w:eastAsia="zh-CN" w:bidi="ar-SA"/>
        </w:rPr>
        <w:t>：2025年</w:t>
      </w:r>
      <w:r>
        <w:rPr>
          <w:rFonts w:hint="eastAsia" w:ascii="宋体" w:hAnsi="宋体" w:cs="宋体"/>
          <w:color w:val="auto"/>
          <w:kern w:val="2"/>
          <w:sz w:val="24"/>
          <w:szCs w:val="24"/>
          <w:highlight w:val="none"/>
          <w:lang w:val="en-US" w:eastAsia="zh-CN" w:bidi="ar-SA"/>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07</w:t>
      </w:r>
      <w:r>
        <w:rPr>
          <w:rFonts w:hint="eastAsia" w:ascii="宋体" w:hAnsi="宋体" w:eastAsia="宋体" w:cs="宋体"/>
          <w:color w:val="auto"/>
          <w:kern w:val="2"/>
          <w:sz w:val="24"/>
          <w:szCs w:val="24"/>
          <w:highlight w:val="none"/>
          <w:lang w:val="en-US" w:eastAsia="zh-CN" w:bidi="ar-SA"/>
        </w:rPr>
        <w:t>日至2025年0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月09日，每</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天上午00:00至12:00，下午12:00至23:59（北京时间，法定节假日除外）</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地点：政采云平台线上获取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方式：供应商登录政采云平台https://www.zcygov.cn/在线申请获取采购文件（进入“项目采购”应用，在获取采购文件菜单中选择项目，申请获取采购文件）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售价（元）：0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四、响应文件提交</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截止</w:t>
      </w:r>
      <w:r>
        <w:rPr>
          <w:rFonts w:hint="eastAsia" w:ascii="宋体" w:hAnsi="宋体" w:eastAsia="宋体" w:cs="宋体"/>
          <w:color w:val="auto"/>
          <w:kern w:val="2"/>
          <w:sz w:val="24"/>
          <w:szCs w:val="24"/>
          <w:highlight w:val="none"/>
          <w:lang w:val="en-US" w:eastAsia="zh-CN" w:bidi="ar-SA"/>
        </w:rPr>
        <w:t>时间：2025年0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11:00（北京时间）</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地点：请登录政采云投标客户端投标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五、响应文件开启</w:t>
      </w:r>
      <w:r>
        <w:rPr>
          <w:rFonts w:hint="eastAsia" w:ascii="宋体" w:hAnsi="宋体" w:eastAsia="宋体" w:cs="宋体"/>
          <w:color w:val="auto"/>
          <w:kern w:val="2"/>
          <w:sz w:val="24"/>
          <w:szCs w:val="24"/>
          <w:highlight w:val="none"/>
          <w:lang w:val="en-US" w:eastAsia="zh-CN" w:bidi="ar-SA"/>
        </w:rPr>
        <w:t>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auto"/>
          <w:kern w:val="2"/>
          <w:sz w:val="24"/>
          <w:szCs w:val="24"/>
          <w:highlight w:val="none"/>
          <w:lang w:val="en-US" w:eastAsia="zh-CN" w:bidi="ar-SA"/>
        </w:rPr>
        <w:t>    开启时间：2025年0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北京时间）</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地点：政采云不见面开评标系统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六、公告期限</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自本公告发布之日起3个工作日。</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七、其他补充事宜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1、本公告在新疆政府采购网上发布。</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2、请各供应商随时关注本项目的变更、答疑、澄清文件。</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3、本项目实行电子招投标，供应商须登录政采云平台申请获取谈判文件，并通过政采云电子投标客户端制作响应文件，同时自行承担与投标有关的一切费用。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　</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供应商可前往新疆政府采购网上（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6、本项目采用不见面开标，供应商须在投标截止时间前通过CA在政采云平台上传加密的电子响应文件。</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7、供应商在开标前须提前配置好电脑浏览器，开标时请使用制作加密电子响应文件的CA锁进行解密及报价确认。本项目响应文件解密时间定为30分钟，如因自身原因导致无法正常解密，后果由供应商自行承担。</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特别提示：</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2、超过200万元的货物和服务采购项目，预留该部分采购项目预算总额的40%以上专门面向中小企业采购，其中预留给小微企业的比例不低于60%。</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480" w:lineRule="atLeast"/>
        <w:ind w:left="0" w:right="0"/>
        <w:jc w:val="both"/>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八、凡对本次招标提出询问，请按以下方式联系</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1.采购人信息</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民丰县叶亦克乡人民政府</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w:t>
      </w:r>
      <w:r>
        <w:rPr>
          <w:rFonts w:hint="eastAsia" w:ascii="宋体" w:hAnsi="宋体" w:cs="宋体"/>
          <w:color w:val="000000" w:themeColor="text1"/>
          <w:sz w:val="24"/>
          <w:szCs w:val="24"/>
          <w:highlight w:val="none"/>
          <w:lang w:val="en-US" w:eastAsia="zh-CN"/>
          <w14:textFill>
            <w14:solidFill>
              <w14:schemeClr w14:val="tx1"/>
            </w14:solidFill>
          </w14:textFill>
        </w:rPr>
        <w:t>民丰县叶亦克乡阿克塔什村富民路5号</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0903-2968331</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2.采购代理机构信息</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新疆天信工程项目管理有限责任公司</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址：新疆和田地区和田市京和物流园区火车站社区众一机电市场15栋14号商铺</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09023-7820245</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3.项目联系方式</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项目联系人：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黄亚楠</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电 话：</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0903-7820245</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p>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sectPr>
          <w:footerReference r:id="rId5" w:type="default"/>
          <w:pgSz w:w="11905" w:h="16839"/>
          <w:pgMar w:top="400" w:right="1785" w:bottom="981" w:left="1202" w:header="0" w:footer="823" w:gutter="0"/>
          <w:pgNumType w:fmt="decimal"/>
          <w:cols w:space="720" w:num="1"/>
        </w:sectPr>
      </w:pPr>
    </w:p>
    <w:p>
      <w:pPr>
        <w:spacing w:line="307" w:lineRule="auto"/>
        <w:rPr>
          <w:rFonts w:ascii="Arial"/>
          <w:sz w:val="21"/>
        </w:rPr>
      </w:pPr>
    </w:p>
    <w:p>
      <w:pPr>
        <w:widowControl w:val="0"/>
        <w:kinsoku/>
        <w:autoSpaceDE/>
        <w:autoSpaceDN/>
        <w:adjustRightInd/>
        <w:snapToGrid/>
        <w:spacing w:after="156" w:afterLines="50" w:line="360" w:lineRule="auto"/>
        <w:jc w:val="center"/>
        <w:textAlignment w:val="auto"/>
        <w:outlineLvl w:val="0"/>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pPr>
      <w:r>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t>第二</w:t>
      </w:r>
      <w:r>
        <w:rPr>
          <w:rFonts w:hint="eastAsia" w:ascii="宋体" w:hAnsi="宋体" w:eastAsia="宋体" w:cs="宋体"/>
          <w:b/>
          <w:bCs/>
          <w:snapToGrid/>
          <w:color w:val="000000" w:themeColor="text1"/>
          <w:kern w:val="2"/>
          <w:sz w:val="36"/>
          <w:szCs w:val="36"/>
          <w:highlight w:val="none"/>
          <w:lang w:val="en-US" w:eastAsia="zh-CN"/>
          <w14:textFill>
            <w14:solidFill>
              <w14:schemeClr w14:val="tx1"/>
            </w14:solidFill>
          </w14:textFill>
        </w:rPr>
        <w:t>章</w:t>
      </w:r>
      <w:r>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t>供应商须知</w:t>
      </w:r>
    </w:p>
    <w:p>
      <w:pPr>
        <w:spacing w:line="79" w:lineRule="exact"/>
      </w:pPr>
    </w:p>
    <w:tbl>
      <w:tblPr>
        <w:tblStyle w:val="20"/>
        <w:tblW w:w="102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7"/>
        <w:gridCol w:w="1723"/>
        <w:gridCol w:w="7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序号</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项目</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1</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名称：</w:t>
            </w:r>
            <w:r>
              <w:rPr>
                <w:rFonts w:hint="eastAsia" w:ascii="宋体" w:hAnsi="宋体" w:cs="宋体"/>
                <w:color w:val="auto"/>
                <w:sz w:val="24"/>
                <w:szCs w:val="24"/>
                <w:highlight w:val="none"/>
                <w:lang w:val="zh-CN" w:eastAsia="zh-CN"/>
              </w:rPr>
              <w:t>民丰县叶亦克乡人民政府</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地址：</w:t>
            </w:r>
            <w:r>
              <w:rPr>
                <w:rFonts w:hint="eastAsia" w:ascii="宋体" w:hAnsi="宋体" w:cs="宋体"/>
                <w:color w:val="auto"/>
                <w:sz w:val="24"/>
                <w:szCs w:val="24"/>
                <w:highlight w:val="none"/>
                <w:lang w:val="en-US" w:eastAsia="zh-CN"/>
              </w:rPr>
              <w:t>民丰县叶亦克乡阿克塔什村富民路5号</w:t>
            </w:r>
            <w:r>
              <w:rPr>
                <w:rFonts w:hint="eastAsia" w:ascii="宋体" w:hAnsi="宋体" w:eastAsia="宋体" w:cs="宋体"/>
                <w:color w:val="auto"/>
                <w:sz w:val="24"/>
                <w:szCs w:val="24"/>
                <w:highlight w:val="none"/>
                <w:lang w:val="en-US" w:eastAsia="zh-CN"/>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电  话：</w:t>
            </w:r>
            <w:r>
              <w:rPr>
                <w:rFonts w:hint="eastAsia" w:ascii="宋体" w:hAnsi="宋体" w:cs="宋体"/>
                <w:color w:val="auto"/>
                <w:sz w:val="24"/>
                <w:szCs w:val="24"/>
                <w:highlight w:val="none"/>
                <w:lang w:val="en-US" w:eastAsia="zh-CN"/>
              </w:rPr>
              <w:t>0903-2968331</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auto"/>
                <w:kern w:val="2"/>
                <w:sz w:val="24"/>
                <w:szCs w:val="24"/>
                <w:highlight w:val="none"/>
                <w:lang w:val="zh-CN" w:eastAsia="zh-CN"/>
              </w:rPr>
            </w:pPr>
            <w:r>
              <w:rPr>
                <w:rFonts w:hint="eastAsia" w:ascii="宋体" w:hAnsi="宋体" w:eastAsia="宋体" w:cs="宋体"/>
                <w:color w:val="auto"/>
                <w:sz w:val="24"/>
                <w:szCs w:val="24"/>
                <w:highlight w:val="none"/>
                <w:lang w:val="en-US"/>
              </w:rPr>
              <w:t>联系人：</w:t>
            </w:r>
            <w:r>
              <w:rPr>
                <w:rFonts w:hint="eastAsia" w:ascii="宋体" w:hAnsi="宋体" w:cs="宋体"/>
                <w:color w:val="auto"/>
                <w:sz w:val="24"/>
                <w:szCs w:val="24"/>
                <w:highlight w:val="none"/>
                <w:lang w:val="en-US" w:eastAsia="zh-CN"/>
              </w:rPr>
              <w:t>张鹏</w:t>
            </w:r>
            <w:r>
              <w:rPr>
                <w:rFonts w:hint="eastAsia" w:ascii="宋体" w:hAnsi="宋体" w:eastAsia="宋体" w:cs="宋体"/>
                <w:color w:val="auto"/>
                <w:sz w:val="24"/>
                <w:szCs w:val="24"/>
                <w:highlight w:val="none"/>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2</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名  称：</w:t>
            </w:r>
            <w:r>
              <w:rPr>
                <w:rFonts w:hint="eastAsia" w:ascii="宋体" w:hAnsi="宋体" w:cs="宋体"/>
                <w:color w:val="auto"/>
                <w:sz w:val="24"/>
                <w:szCs w:val="24"/>
                <w:highlight w:val="none"/>
                <w:lang w:val="en-US" w:eastAsia="zh-CN"/>
              </w:rPr>
              <w:t>新疆天信工程项目管理有限责任公司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地  址：</w:t>
            </w:r>
            <w:r>
              <w:rPr>
                <w:rFonts w:hint="eastAsia" w:ascii="宋体" w:hAnsi="宋体" w:cs="宋体"/>
                <w:color w:val="auto"/>
                <w:sz w:val="24"/>
                <w:szCs w:val="24"/>
                <w:highlight w:val="none"/>
                <w:lang w:val="en-US" w:eastAsia="zh-CN"/>
              </w:rPr>
              <w:t>新疆和田地区和田市京和物流园区火车站社区众一机电市场15栋14号商铺</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电  话：</w:t>
            </w:r>
            <w:r>
              <w:rPr>
                <w:rFonts w:hint="eastAsia" w:ascii="宋体" w:hAnsi="宋体" w:cs="宋体"/>
                <w:color w:val="auto"/>
                <w:kern w:val="2"/>
                <w:sz w:val="24"/>
                <w:szCs w:val="24"/>
                <w:highlight w:val="none"/>
                <w:lang w:val="en-US" w:eastAsia="zh-CN" w:bidi="ar-SA"/>
              </w:rPr>
              <w:t>09023-7820245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auto"/>
                <w:kern w:val="2"/>
                <w:sz w:val="24"/>
                <w:szCs w:val="24"/>
                <w:highlight w:val="none"/>
                <w:lang w:val="zh-CN" w:eastAsia="zh-CN"/>
              </w:rPr>
            </w:pPr>
            <w:r>
              <w:rPr>
                <w:rFonts w:hint="eastAsia" w:ascii="宋体" w:hAnsi="宋体" w:eastAsia="宋体" w:cs="宋体"/>
                <w:color w:val="auto"/>
                <w:sz w:val="24"/>
                <w:szCs w:val="24"/>
                <w:highlight w:val="none"/>
                <w:lang w:val="en-US"/>
              </w:rPr>
              <w:t>联系人：</w:t>
            </w:r>
            <w:r>
              <w:rPr>
                <w:rFonts w:hint="eastAsia" w:ascii="宋体" w:hAnsi="宋体" w:eastAsia="宋体" w:cs="宋体"/>
                <w:color w:val="auto"/>
                <w:sz w:val="24"/>
                <w:szCs w:val="24"/>
                <w:highlight w:val="none"/>
                <w:lang w:val="en-US" w:eastAsia="zh-CN"/>
              </w:rPr>
              <w:t>黄亚楠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3</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项目名称</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bidi="ar-SA"/>
              </w:rPr>
              <w:t>民丰县叶亦克乡丰祥村、丰裕村、叶亦克村发展壮大村集体项目（二次）包二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4</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项目编号</w:t>
            </w:r>
          </w:p>
        </w:tc>
        <w:tc>
          <w:tcPr>
            <w:tcW w:w="7485" w:type="dxa"/>
            <w:vAlign w:val="top"/>
          </w:tcPr>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auto"/>
                <w:kern w:val="2"/>
                <w:sz w:val="24"/>
                <w:szCs w:val="24"/>
                <w:highlight w:val="none"/>
                <w:lang w:val="zh-CN" w:eastAsia="zh-CN"/>
              </w:rPr>
            </w:pPr>
            <w:r>
              <w:rPr>
                <w:rFonts w:hint="eastAsia" w:ascii="宋体" w:hAnsi="宋体" w:eastAsia="宋体" w:cs="宋体"/>
                <w:snapToGrid/>
                <w:color w:val="auto"/>
                <w:kern w:val="2"/>
                <w:sz w:val="24"/>
                <w:szCs w:val="24"/>
                <w:highlight w:val="none"/>
                <w:lang w:val="zh-CN" w:eastAsia="zh-CN"/>
              </w:rPr>
              <w:t>XJTX2025-MFX003-02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5</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资金来源</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乡村振兴衔接资金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6</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7485" w:type="dxa"/>
            <w:vAlign w:val="top"/>
          </w:tcPr>
          <w:p>
            <w:pPr>
              <w:pStyle w:val="15"/>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丰祥村：洒水车1辆；丰裕村：洒水车1辆；叶亦克村：洒水车1辆、装载机1辆。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7</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最高限价</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117000</w:t>
            </w:r>
            <w:r>
              <w:rPr>
                <w:rFonts w:hint="eastAsia" w:ascii="宋体" w:hAnsi="宋体" w:eastAsia="宋体" w:cs="宋体"/>
                <w:color w:val="000000" w:themeColor="text1"/>
                <w:kern w:val="0"/>
                <w:sz w:val="24"/>
                <w:szCs w:val="24"/>
                <w:highlight w:val="none"/>
                <w:shd w:val="clear" w:color="auto" w:fill="FFFFFF"/>
                <w:lang w:val="en-US" w:eastAsia="zh-CN"/>
                <w14:textFill>
                  <w14:solidFill>
                    <w14:schemeClr w14:val="tx1"/>
                  </w14:solidFill>
                </w14:textFill>
              </w:rPr>
              <w:t>元</w:t>
            </w: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（此采购金额为最高限价，如超过预算价的报价为无效报价）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8</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auto"/>
                <w:kern w:val="2"/>
                <w:sz w:val="24"/>
                <w:szCs w:val="24"/>
                <w:highlight w:val="none"/>
                <w:lang w:val="en-US" w:eastAsia="zh-CN"/>
              </w:rPr>
            </w:pPr>
            <w:r>
              <w:rPr>
                <w:rFonts w:hint="eastAsia" w:ascii="宋体" w:hAnsi="宋体" w:eastAsia="宋体" w:cs="宋体"/>
                <w:snapToGrid/>
                <w:color w:val="auto"/>
                <w:kern w:val="2"/>
                <w:sz w:val="24"/>
                <w:szCs w:val="24"/>
                <w:highlight w:val="none"/>
                <w:lang w:val="en-US" w:eastAsia="zh-CN"/>
              </w:rPr>
              <w:t>供货期</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auto"/>
                <w:kern w:val="2"/>
                <w:sz w:val="24"/>
                <w:szCs w:val="24"/>
                <w:highlight w:val="none"/>
                <w:lang w:val="en-US" w:eastAsia="zh-CN"/>
              </w:rPr>
            </w:pPr>
            <w:r>
              <w:rPr>
                <w:rFonts w:hint="eastAsia" w:ascii="宋体" w:hAnsi="宋体" w:eastAsia="宋体" w:cs="宋体"/>
                <w:snapToGrid/>
                <w:color w:val="auto"/>
                <w:kern w:val="2"/>
                <w:sz w:val="24"/>
                <w:szCs w:val="24"/>
                <w:highlight w:val="none"/>
                <w:lang w:val="en-US" w:eastAsia="zh-CN"/>
              </w:rPr>
              <w:t>30日历天</w:t>
            </w:r>
            <w:r>
              <w:rPr>
                <w:rFonts w:hint="eastAsia" w:ascii="宋体" w:hAnsi="宋体" w:eastAsia="宋体" w:cs="宋体"/>
                <w:color w:val="auto"/>
                <w:kern w:val="2"/>
                <w:sz w:val="24"/>
                <w:szCs w:val="24"/>
                <w:highlight w:val="none"/>
                <w:lang w:val="en-US" w:eastAsia="zh-CN" w:bidi="ar-SA"/>
              </w:rPr>
              <w:t>（具体以与业主签订合同为准）。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9</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质量要求</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是否专门面向中小企业</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是</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sym w:font="Wingdings 2" w:char="0052"/>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11</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是否接受联合体报价</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不接受</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接受，应满足下列要求：</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报价有效期</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自报价截止之日起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踏勘现场</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不组织，自行踏勘</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组织，踏勘时间：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p>
            <w:pPr>
              <w:keepNext w:val="0"/>
              <w:keepLines w:val="0"/>
              <w:pageBreakBefore w:val="0"/>
              <w:widowControl w:val="0"/>
              <w:tabs>
                <w:tab w:val="left" w:pos="7665"/>
              </w:tabs>
              <w:kinsoku/>
              <w:overflowPunct/>
              <w:topLinePunct w:val="0"/>
              <w:bidi w:val="0"/>
              <w:snapToGrid/>
              <w:spacing w:before="63" w:beforeLines="20" w:line="288" w:lineRule="auto"/>
              <w:ind w:firstLine="1080" w:firstLineChars="450"/>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履约担保</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不需要</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需要，履约保证金的金额：成交合同金额的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%（履约保证金须以支票、汇票、本票或者金融机构、担保机构出具的保函等非现金形式提交）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构成采购文件的其他材料</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补充文件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723" w:type="dxa"/>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auto"/>
                <w:sz w:val="24"/>
                <w:szCs w:val="24"/>
                <w:highlight w:val="none"/>
              </w:rPr>
              <w:t>投标人对</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文件提出质疑的时间</w:t>
            </w:r>
          </w:p>
        </w:tc>
        <w:tc>
          <w:tcPr>
            <w:tcW w:w="7485" w:type="dxa"/>
            <w:shd w:val="clear" w:color="auto" w:fill="auto"/>
            <w:vAlign w:val="center"/>
          </w:tcPr>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提出质疑的时限：自谈判文件发售时间起的</w:t>
            </w:r>
            <w:r>
              <w:rPr>
                <w:rFonts w:hint="eastAsia" w:ascii="宋体" w:hAnsi="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个工作日内（在规定的</w:t>
            </w:r>
            <w:r>
              <w:rPr>
                <w:rFonts w:hint="eastAsia" w:ascii="宋体" w:hAnsi="宋体" w:cs="宋体"/>
                <w:color w:val="auto"/>
                <w:sz w:val="24"/>
                <w:szCs w:val="24"/>
                <w:highlight w:val="none"/>
                <w:lang w:val="en-US" w:eastAsia="zh-CN"/>
              </w:rPr>
              <w:t>时间</w:t>
            </w:r>
            <w:r>
              <w:rPr>
                <w:rFonts w:hint="default" w:ascii="宋体" w:hAnsi="宋体" w:eastAsia="宋体" w:cs="宋体"/>
                <w:color w:val="auto"/>
                <w:sz w:val="24"/>
                <w:szCs w:val="24"/>
                <w:highlight w:val="none"/>
                <w:lang w:val="en-US" w:eastAsia="zh-CN"/>
              </w:rPr>
              <w:t>内未收到投标人递交的质疑</w:t>
            </w:r>
            <w:r>
              <w:rPr>
                <w:rFonts w:hint="eastAsia" w:ascii="宋体" w:hAnsi="宋体" w:cs="宋体"/>
                <w:color w:val="auto"/>
                <w:sz w:val="24"/>
                <w:szCs w:val="24"/>
                <w:highlight w:val="none"/>
                <w:lang w:val="en-US" w:eastAsia="zh-CN"/>
              </w:rPr>
              <w:t>函</w:t>
            </w:r>
            <w:r>
              <w:rPr>
                <w:rFonts w:hint="default" w:ascii="宋体" w:hAnsi="宋体" w:eastAsia="宋体" w:cs="宋体"/>
                <w:color w:val="auto"/>
                <w:sz w:val="24"/>
                <w:szCs w:val="24"/>
                <w:highlight w:val="none"/>
                <w:lang w:val="en-US" w:eastAsia="zh-CN"/>
              </w:rPr>
              <w:t>，视为投标</w:t>
            </w:r>
            <w:r>
              <w:rPr>
                <w:rFonts w:hint="eastAsia" w:ascii="宋体" w:hAnsi="宋体" w:cs="宋体"/>
                <w:color w:val="auto"/>
                <w:sz w:val="24"/>
                <w:szCs w:val="24"/>
                <w:highlight w:val="none"/>
                <w:lang w:val="en-US" w:eastAsia="zh-CN"/>
              </w:rPr>
              <w:t>人</w:t>
            </w:r>
            <w:r>
              <w:rPr>
                <w:rFonts w:hint="default" w:ascii="宋体" w:hAnsi="宋体" w:eastAsia="宋体" w:cs="宋体"/>
                <w:color w:val="auto"/>
                <w:sz w:val="24"/>
                <w:szCs w:val="24"/>
                <w:highlight w:val="none"/>
                <w:lang w:val="en-US" w:eastAsia="zh-CN"/>
              </w:rPr>
              <w:t>完全响应</w:t>
            </w:r>
            <w:r>
              <w:rPr>
                <w:rFonts w:hint="eastAsia" w:ascii="宋体" w:hAnsi="宋体" w:cs="宋体"/>
                <w:color w:val="auto"/>
                <w:sz w:val="24"/>
                <w:szCs w:val="24"/>
                <w:highlight w:val="none"/>
                <w:lang w:val="en-US" w:eastAsia="zh-CN"/>
              </w:rPr>
              <w:t>谈判文件</w:t>
            </w:r>
            <w:r>
              <w:rPr>
                <w:rFonts w:hint="default" w:ascii="宋体" w:hAnsi="宋体" w:eastAsia="宋体" w:cs="宋体"/>
                <w:color w:val="auto"/>
                <w:sz w:val="24"/>
                <w:szCs w:val="24"/>
                <w:highlight w:val="none"/>
                <w:lang w:val="en-US" w:eastAsia="zh-CN"/>
              </w:rPr>
              <w:t>。）</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接收质疑函的方式：将PDF格式电子版质疑文件加盖公章扫描发送至</w:t>
            </w:r>
            <w:r>
              <w:rPr>
                <w:rFonts w:hint="eastAsia" w:ascii="宋体" w:hAnsi="宋体" w:cs="宋体"/>
                <w:color w:val="auto"/>
                <w:sz w:val="24"/>
                <w:szCs w:val="24"/>
                <w:highlight w:val="none"/>
                <w:lang w:val="en-US" w:eastAsia="zh-CN"/>
              </w:rPr>
              <w:t>307103772</w:t>
            </w:r>
            <w:r>
              <w:rPr>
                <w:rFonts w:hint="default" w:ascii="宋体" w:hAnsi="宋体" w:eastAsia="宋体" w:cs="宋体"/>
                <w:color w:val="auto"/>
                <w:sz w:val="24"/>
                <w:szCs w:val="24"/>
                <w:highlight w:val="none"/>
                <w:lang w:val="en-US" w:eastAsia="zh-CN"/>
              </w:rPr>
              <w:t>@qq.com邮箱。</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接受质疑的单位：</w:t>
            </w:r>
            <w:r>
              <w:rPr>
                <w:rFonts w:hint="eastAsia" w:ascii="宋体" w:hAnsi="宋体" w:cs="宋体"/>
                <w:color w:val="auto"/>
                <w:sz w:val="24"/>
                <w:szCs w:val="24"/>
                <w:highlight w:val="none"/>
                <w:lang w:val="en-US" w:eastAsia="zh-CN"/>
              </w:rPr>
              <w:t>新疆天信工程项目管理有限责任公司</w:t>
            </w:r>
          </w:p>
          <w:p>
            <w:pPr>
              <w:keepNext w:val="0"/>
              <w:keepLines w:val="0"/>
              <w:pageBreakBefore w:val="0"/>
              <w:kinsoku/>
              <w:wordWrap/>
              <w:overflowPunct/>
              <w:topLinePunct w:val="0"/>
              <w:autoSpaceDE/>
              <w:autoSpaceDN/>
              <w:bidi w:val="0"/>
              <w:adjustRightInd/>
              <w:snapToGrid/>
              <w:spacing w:beforeLines="10" w:afterLines="10" w:line="300" w:lineRule="exact"/>
              <w:ind w:left="0" w:leftChars="0" w:right="0" w:rightChars="0" w:firstLine="0" w:firstLineChars="0"/>
              <w:jc w:val="both"/>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default"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0903-7820245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供应商确认收到采购文件澄清或修改的时间</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u w:val="singl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从补充文件发布时间开始48小时内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97" w:type="dxa"/>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供应商资格条件、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能力和信誉</w:t>
            </w:r>
          </w:p>
        </w:tc>
        <w:tc>
          <w:tcPr>
            <w:tcW w:w="7485" w:type="dxa"/>
            <w:vAlign w:val="center"/>
          </w:tcPr>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2.落实政府采购政策需满足的资格要求：本项目不专门面向中小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（4））具有良好的商业信誉和健全的财务会计制度：提供2023年或2024年由第三方审计机构出具的审计报告（2025年01月01日起至今成立的公司可不提供）；</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pP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（9）本项目不接受联合体投标。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是否允许递交备选报价方案</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不允许</w:t>
            </w:r>
          </w:p>
          <w:p>
            <w:pPr>
              <w:keepNext w:val="0"/>
              <w:keepLines w:val="0"/>
              <w:pageBreakBefore w:val="0"/>
              <w:widowControl w:val="0"/>
              <w:kinsoku/>
              <w:overflowPunct/>
              <w:topLinePunct w:val="0"/>
              <w:bidi w:val="0"/>
              <w:snapToGrid/>
              <w:spacing w:before="63" w:beforeLines="20" w:line="288" w:lineRule="auto"/>
              <w:ind w:left="360" w:leftChars="0" w:hanging="360" w:hangingChars="150"/>
              <w:textAlignment w:val="auto"/>
              <w:rPr>
                <w:rFonts w:hint="eastAsia" w:ascii="宋体" w:hAnsi="宋体" w:eastAsia="宋体" w:cs="宋体"/>
                <w:snapToGrid w:val="0"/>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允许。要求：只有成交供应商所递交的备选报价方案方可予以考虑。谈判小组认为成交供应商的备选报价方案优于其按照采购文件要求的报价方案，采购人可以接受该备选报价方案。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响应报价的范围</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auto"/>
                <w:sz w:val="24"/>
                <w:szCs w:val="24"/>
                <w:highlight w:val="none"/>
                <w:lang w:val="zh-CN" w:eastAsia="zh-CN"/>
              </w:rPr>
              <w:t>含税全包价，</w:t>
            </w:r>
            <w:r>
              <w:rPr>
                <w:rFonts w:hint="eastAsia" w:ascii="宋体" w:hAnsi="宋体" w:eastAsia="宋体" w:cs="宋体"/>
                <w:color w:val="auto"/>
                <w:sz w:val="24"/>
                <w:szCs w:val="24"/>
                <w:highlight w:val="none"/>
                <w:lang w:val="zh-CN"/>
              </w:rPr>
              <w:t>包括</w:t>
            </w:r>
            <w:r>
              <w:rPr>
                <w:rFonts w:hint="eastAsia" w:ascii="宋体" w:hAnsi="宋体" w:eastAsia="宋体" w:cs="宋体"/>
                <w:color w:val="auto"/>
                <w:sz w:val="24"/>
                <w:szCs w:val="24"/>
                <w:highlight w:val="none"/>
                <w:lang w:val="en-US" w:eastAsia="zh-CN"/>
              </w:rPr>
              <w:t>产品的设计、制作、包装、</w:t>
            </w:r>
            <w:r>
              <w:rPr>
                <w:rFonts w:hint="eastAsia" w:ascii="宋体" w:hAnsi="宋体" w:eastAsia="宋体" w:cs="宋体"/>
                <w:color w:val="auto"/>
                <w:sz w:val="24"/>
                <w:szCs w:val="24"/>
                <w:highlight w:val="none"/>
                <w:lang w:val="zh-CN"/>
              </w:rPr>
              <w:t>保险、运输、装卸、</w:t>
            </w:r>
            <w:r>
              <w:rPr>
                <w:rFonts w:hint="eastAsia" w:ascii="宋体" w:hAnsi="宋体" w:eastAsia="宋体" w:cs="宋体"/>
                <w:i w:val="0"/>
                <w:iCs w:val="0"/>
                <w:color w:val="auto"/>
                <w:sz w:val="24"/>
                <w:szCs w:val="24"/>
                <w:highlight w:val="none"/>
                <w:u w:val="none"/>
                <w:lang w:val="zh-CN"/>
              </w:rPr>
              <w:t>安装、调试</w:t>
            </w:r>
            <w:r>
              <w:rPr>
                <w:rFonts w:hint="eastAsia" w:ascii="宋体" w:hAnsi="宋体" w:eastAsia="宋体" w:cs="宋体"/>
                <w:color w:val="auto"/>
                <w:sz w:val="24"/>
                <w:szCs w:val="24"/>
                <w:highlight w:val="none"/>
                <w:lang w:val="zh-CN"/>
              </w:rPr>
              <w:t>、培训、验收、保修等一切费用。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响应报价的次数</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本项目为竞争性谈判，最终报价</w:t>
            </w:r>
            <w:r>
              <w:rPr>
                <w:rFonts w:hint="eastAsia" w:ascii="宋体" w:hAnsi="宋体" w:cs="宋体"/>
                <w:color w:val="000000" w:themeColor="text1"/>
                <w:sz w:val="24"/>
                <w:szCs w:val="24"/>
                <w:highlight w:val="none"/>
                <w:lang w:val="en-US" w:eastAsia="zh-CN"/>
                <w14:textFill>
                  <w14:solidFill>
                    <w14:schemeClr w14:val="tx1"/>
                  </w14:solidFill>
                </w14:textFill>
              </w:rPr>
              <w:t>两</w:t>
            </w:r>
            <w:r>
              <w:rPr>
                <w:rFonts w:hint="eastAsia" w:ascii="宋体" w:hAnsi="宋体" w:eastAsia="宋体" w:cs="宋体"/>
                <w:color w:val="000000" w:themeColor="text1"/>
                <w:sz w:val="24"/>
                <w:szCs w:val="24"/>
                <w:highlight w:val="none"/>
                <w14:textFill>
                  <w14:solidFill>
                    <w14:schemeClr w14:val="tx1"/>
                  </w14:solidFill>
                </w14:textFill>
              </w:rPr>
              <w:t>轮或两轮以上。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进口产品投标</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u w:val="singl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允许，</w:t>
            </w:r>
            <w:r>
              <w:rPr>
                <w:rFonts w:hint="eastAsia" w:ascii="宋体" w:hAnsi="宋体" w:eastAsia="宋体" w:cs="宋体"/>
                <w:color w:val="000000" w:themeColor="text1"/>
                <w:sz w:val="24"/>
                <w:szCs w:val="24"/>
                <w:highlight w:val="none"/>
                <w:lang w:val="zh-CN"/>
                <w14:textFill>
                  <w14:solidFill>
                    <w14:schemeClr w14:val="tx1"/>
                  </w14:solidFill>
                </w14:textFill>
              </w:rPr>
              <w:t>产品名目清单：</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样品</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不需要</w:t>
            </w:r>
          </w:p>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需要，样品要求如下：</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1.样品：采购文件中带“※”标注的货物为供应商开标时应提供的样品。</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2.样品的生产、安装、运输费、保全费等一切费用由供应商自理。</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3.送样截止时间：20</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时</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4.送样送达地点：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逾期送达或未送达到指定地点的拒绝接收</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5.供应商应按照采购代理机构的要求摆放样品并做好展示，样品不能有供应商的标识及品牌，样品将进行统一编号。</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6.若需要现场演示的，供应商应提前做好演示准备（包括电源线等），届时未能演示的，后果自负。</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宣布评审结果前，供应商不得将样品整理、装箱或者撤离展示区；遇到特殊情况需要对样品进行整理、装箱或者移动样品的，供应商必须书面提出申请，采购代理机构同意后方可移动样品。谈判小组已经确定供应商响应无效或者废标的，供应商签字确认后可以进行样品整理、装箱或者撤离展示区，但不得影响或者损害其他供应商的样品，否则将承担相应的法律责任。</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8.宣布评审结果后，成交供应商与采购人、采购代理机构共同清点、检查和密封样品，由成交供应商送至采购人指定地点封存。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投标保证金的交纳</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缴</w:t>
            </w:r>
            <w:r>
              <w:rPr>
                <w:rFonts w:hint="eastAsia" w:ascii="宋体" w:hAnsi="宋体" w:eastAsia="宋体" w:cs="宋体"/>
                <w:color w:val="000000" w:themeColor="text1"/>
                <w:sz w:val="24"/>
                <w:szCs w:val="24"/>
                <w:highlight w:val="none"/>
                <w:lang w:val="zh-CN"/>
                <w14:textFill>
                  <w14:solidFill>
                    <w14:schemeClr w14:val="tx1"/>
                  </w14:solidFill>
                </w14:textFill>
              </w:rPr>
              <w:t>纳</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投标保证金的形式：转账、电汇、电子保函</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w:t>
            </w:r>
            <w:r>
              <w:rPr>
                <w:rFonts w:hint="eastAsia" w:ascii="宋体" w:hAnsi="宋体" w:cs="宋体"/>
                <w:color w:val="000000" w:themeColor="text1"/>
                <w:sz w:val="24"/>
                <w:szCs w:val="24"/>
                <w:highlight w:val="none"/>
                <w:lang w:val="en-US" w:eastAsia="zh-CN"/>
                <w14:textFill>
                  <w14:solidFill>
                    <w14:schemeClr w14:val="tx1"/>
                  </w14:solidFill>
                </w14:textFill>
              </w:rPr>
              <w:t>10000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元（大写：</w:t>
            </w:r>
            <w:r>
              <w:rPr>
                <w:rFonts w:hint="eastAsia" w:ascii="宋体" w:hAnsi="宋体" w:cs="宋体"/>
                <w:color w:val="000000" w:themeColor="text1"/>
                <w:sz w:val="24"/>
                <w:szCs w:val="24"/>
                <w:highlight w:val="none"/>
                <w:lang w:val="en-US" w:eastAsia="zh-CN"/>
                <w14:textFill>
                  <w14:solidFill>
                    <w14:schemeClr w14:val="tx1"/>
                  </w14:solidFill>
                </w14:textFill>
              </w:rPr>
              <w:t>壹万元整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投标保证金缴纳账户：</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开户名称：民丰县行政服务和公共资源交易中心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开户银行：中国农业银行股份有限公司民丰县支行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账号：30582301040020842</w:t>
            </w:r>
          </w:p>
          <w:p>
            <w:pPr>
              <w:spacing w:line="400" w:lineRule="exact"/>
              <w:ind w:firstLine="480" w:firstLineChars="200"/>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截止时间为递交投标文件截止时间，缴纳投标保证金时应在付款用途里标明项目名称、编号及用途。投标保证金以进账时间为准，投标保证金或保函所支付的费用须从投标人企业基本账户转出，同时将电子投标保单或电子回单作为投标文件组成部分在投标时一并提交。银行转账或电子保函凭证的扫描件上须手签写明“响应招标文件要求”字样，并放入投标文件中加盖公章。投标保证金以其进账时间确定其有效性，在规定时间内未进如到指定账户，否则按废标处理。开标前投标单位不需至民丰县行政服务和公共资源交易中心换取保证金收据原件</w:t>
            </w:r>
            <w:r>
              <w:rPr>
                <w:rFonts w:hint="eastAsia" w:ascii="宋体" w:hAnsi="宋体" w:cs="宋体"/>
                <w:color w:val="000000" w:themeColor="text1"/>
                <w:sz w:val="24"/>
                <w:szCs w:val="24"/>
                <w:highlight w:val="none"/>
                <w:lang w:val="en-US" w:eastAsia="zh-CN"/>
                <w14:textFill>
                  <w14:solidFill>
                    <w14:schemeClr w14:val="tx1"/>
                  </w14:solidFill>
                </w14:textFill>
              </w:rPr>
              <w:t>；投标单位须在投标文件中完全响应招标文件要求，投标人投标文件中须对：“投标保证金缴纳要求及违反相关法律规定的被没收投标保证金的情形”进行响应性承诺，将其作为附件放在投标文件“投标保证金银行汇款或转账凭证复印件或电子保函”缴纳凭证下一页投标单位务必严格按照“投标保证金”规定的要求办理缴纳、退款等事宜；</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开标结束后未中标企业现场将授权委托书或法人身份证复印件、开户许可证、收据（必须加盖公司公章/财务章）、银行回单递交至民丰县行政服务和公共资源交易中心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响应文件编制</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w:t>
            </w:r>
            <w:r>
              <w:rPr>
                <w:rFonts w:hint="eastAsia" w:ascii="宋体" w:hAnsi="宋体" w:cs="宋体"/>
                <w:color w:val="000000"/>
                <w:sz w:val="24"/>
                <w:szCs w:val="24"/>
                <w:highlight w:val="none"/>
                <w:lang w:val="en-US" w:eastAsia="zh-CN"/>
              </w:rPr>
              <w:t>95763</w:t>
            </w:r>
            <w:r>
              <w:rPr>
                <w:rFonts w:hint="eastAsia" w:ascii="宋体" w:hAnsi="宋体" w:eastAsia="宋体" w:cs="宋体"/>
                <w:color w:val="000000" w:themeColor="text1"/>
                <w:sz w:val="24"/>
                <w:szCs w:val="24"/>
                <w:highlight w:val="none"/>
                <w:lang w:val="zh-CN"/>
                <w14:textFill>
                  <w14:solidFill>
                    <w14:schemeClr w14:val="tx1"/>
                  </w14:solidFill>
                </w14:textFill>
              </w:rPr>
              <w:t>进行咨询。</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响应文件分技术文件、商务文件。</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应按照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的要求编写</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要求填写的表格或者资料不得缺少或者留空，</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不得加行。</w:t>
            </w:r>
          </w:p>
          <w:p>
            <w:pPr>
              <w:spacing w:line="400" w:lineRule="exact"/>
              <w:rPr>
                <w:rFonts w:hint="eastAsia" w:ascii="宋体" w:hAnsi="宋体" w:eastAsia="宋体" w:cs="宋体"/>
                <w:color w:val="000000" w:themeColor="text1"/>
                <w:kern w:val="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应</w:t>
            </w:r>
            <w:r>
              <w:rPr>
                <w:rFonts w:hint="eastAsia" w:ascii="宋体" w:hAnsi="宋体" w:eastAsia="宋体" w:cs="宋体"/>
                <w:color w:val="000000" w:themeColor="text1"/>
                <w:kern w:val="1"/>
                <w:sz w:val="24"/>
                <w:szCs w:val="24"/>
                <w:highlight w:val="none"/>
                <w14:textFill>
                  <w14:solidFill>
                    <w14:schemeClr w14:val="tx1"/>
                  </w14:solidFill>
                </w14:textFill>
              </w:rPr>
              <w:t>编制目录，目录、内容标注连续页码，页码从目录编起，标注于页面底部居中位置</w:t>
            </w:r>
            <w:r>
              <w:rPr>
                <w:rFonts w:hint="eastAsia" w:ascii="宋体" w:hAnsi="宋体" w:eastAsia="宋体" w:cs="宋体"/>
                <w:color w:val="000000" w:themeColor="text1"/>
                <w:kern w:val="1"/>
                <w:sz w:val="24"/>
                <w:szCs w:val="24"/>
                <w:highlight w:val="none"/>
                <w:lang w:eastAsia="zh-CN"/>
                <w14:textFill>
                  <w14:solidFill>
                    <w14:schemeClr w14:val="tx1"/>
                  </w14:solidFill>
                </w14:textFill>
              </w:rPr>
              <w:t>。</w:t>
            </w:r>
          </w:p>
          <w:p>
            <w:pPr>
              <w:spacing w:line="400" w:lineRule="exact"/>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供应商中标后应按要求提供纸质响应文件</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响应文件签署和盖章</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1.竞争性谈判文件要求供应商法定代表人或者被授权代表签字处，均须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加盖其个人电子印章</w:t>
            </w:r>
            <w:r>
              <w:rPr>
                <w:rFonts w:hint="eastAsia" w:ascii="宋体" w:hAnsi="宋体" w:eastAsia="宋体" w:cs="宋体"/>
                <w:color w:val="000000" w:themeColor="text1"/>
                <w:sz w:val="24"/>
                <w:szCs w:val="24"/>
                <w:highlight w:val="none"/>
                <w:lang w:val="zh-CN"/>
                <w14:textFill>
                  <w14:solidFill>
                    <w14:schemeClr w14:val="tx1"/>
                  </w14:solidFill>
                </w14:textFill>
              </w:rPr>
              <w:t>，并</w:t>
            </w:r>
            <w:r>
              <w:rPr>
                <w:rFonts w:hint="eastAsia" w:ascii="宋体" w:hAnsi="宋体" w:eastAsia="宋体" w:cs="宋体"/>
                <w:color w:val="000000" w:themeColor="text1"/>
                <w:sz w:val="24"/>
                <w:szCs w:val="24"/>
                <w:highlight w:val="none"/>
                <w:lang w:val="en-US" w:eastAsia="zh-CN"/>
                <w14:textFill>
                  <w14:solidFill>
                    <w14:schemeClr w14:val="tx1"/>
                  </w14:solidFill>
                </w14:textFill>
              </w:rPr>
              <w:t>逐页</w:t>
            </w:r>
            <w:r>
              <w:rPr>
                <w:rFonts w:hint="eastAsia" w:ascii="宋体" w:hAnsi="宋体" w:eastAsia="宋体" w:cs="宋体"/>
                <w:color w:val="000000" w:themeColor="text1"/>
                <w:sz w:val="24"/>
                <w:szCs w:val="24"/>
                <w:highlight w:val="none"/>
                <w:lang w:val="zh-CN"/>
                <w14:textFill>
                  <w14:solidFill>
                    <w14:schemeClr w14:val="tx1"/>
                  </w14:solidFill>
                </w14:textFill>
              </w:rPr>
              <w:t>加盖单位公章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的电子印章</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2.被授权代表人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签章的</w:t>
            </w:r>
            <w:r>
              <w:rPr>
                <w:rFonts w:hint="eastAsia" w:ascii="宋体" w:hAnsi="宋体" w:eastAsia="宋体" w:cs="宋体"/>
                <w:color w:val="000000" w:themeColor="text1"/>
                <w:sz w:val="24"/>
                <w:szCs w:val="24"/>
                <w:highlight w:val="none"/>
                <w:lang w:val="zh-CN"/>
                <w14:textFill>
                  <w14:solidFill>
                    <w14:schemeClr w14:val="tx1"/>
                  </w14:solidFill>
                </w14:textFill>
              </w:rPr>
              <w:t>，响应文件应附法人授权委托书。</w:t>
            </w:r>
          </w:p>
          <w:p>
            <w:pPr>
              <w:spacing w:line="400" w:lineRule="exact"/>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.供应商在响应文件以及相关书面文件中的单位盖章（包括印章、公章等）均指与供应商名称全称相一致的标准公章，不得使用其他形式（如带有“专用章”、“合同章”、“财务章”、“业务章”等）的印章。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响应文件加密、上传</w:t>
            </w:r>
          </w:p>
        </w:tc>
        <w:tc>
          <w:tcPr>
            <w:tcW w:w="7485" w:type="dxa"/>
            <w:shd w:val="clear" w:color="auto" w:fill="auto"/>
            <w:vAlign w:val="center"/>
          </w:tcPr>
          <w:p>
            <w:pPr>
              <w:spacing w:line="400" w:lineRule="exact"/>
              <w:ind w:firstLine="480" w:firstLineChars="200"/>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 云平台”拒收。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签到及电子响应文件解密</w:t>
            </w:r>
          </w:p>
        </w:tc>
        <w:tc>
          <w:tcPr>
            <w:tcW w:w="7485" w:type="dxa"/>
            <w:shd w:val="clear" w:color="auto" w:fill="auto"/>
            <w:vAlign w:val="center"/>
          </w:tcPr>
          <w:p>
            <w:pPr>
              <w:spacing w:line="380" w:lineRule="exact"/>
              <w:ind w:firstLine="480" w:firstLineChars="200"/>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供应商登录政采云平台，在投标截止时间前必须完成签到，本项目解密时长为：30分钟，签名时长为：10分钟，开标时间后30分钟内用“项目采购</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开标评标”功能进行解密响应文件。若供应商在规定时间内未按时签到或解密的，视为无效投标。解密与加密响应文件须为同一个CA。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递交响应文件截止时间</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开标时间及地点</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地点：</w:t>
            </w:r>
            <w:r>
              <w:rPr>
                <w:rFonts w:hint="eastAsia" w:ascii="宋体" w:hAnsi="宋体" w:eastAsia="宋体" w:cs="宋体"/>
                <w:color w:val="auto"/>
                <w:sz w:val="24"/>
                <w:szCs w:val="24"/>
                <w:highlight w:val="none"/>
                <w:lang w:val="zh-CN" w:eastAsia="zh-CN"/>
              </w:rPr>
              <w:t>政采云一站式政府采购云平台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1723" w:type="dxa"/>
            <w:shd w:val="clear" w:color="auto" w:fill="auto"/>
            <w:vAlign w:val="center"/>
          </w:tcPr>
          <w:p>
            <w:pPr>
              <w:keepNext w:val="0"/>
              <w:keepLines w:val="0"/>
              <w:pageBreakBefore w:val="0"/>
              <w:widowControl w:val="0"/>
              <w:kinsoku/>
              <w:overflowPunct/>
              <w:topLinePunct w:val="0"/>
              <w:autoSpaceDE w:val="0"/>
              <w:autoSpaceDN w:val="0"/>
              <w:bidi w:val="0"/>
              <w:adjustRightInd w:val="0"/>
              <w:snapToGrid/>
              <w:spacing w:before="63" w:beforeLines="20" w:line="288" w:lineRule="auto"/>
              <w:textAlignment w:val="auto"/>
              <w:rPr>
                <w:rFonts w:hint="eastAsia" w:ascii="宋体" w:hAnsi="宋体" w:eastAsia="宋体" w:cs="宋体"/>
                <w:snapToGrid w:val="0"/>
                <w:color w:val="auto"/>
                <w:kern w:val="0"/>
                <w:sz w:val="24"/>
                <w:szCs w:val="24"/>
                <w:highlight w:val="none"/>
                <w:lang w:val="zh-CN" w:eastAsia="en-US" w:bidi="ar-SA"/>
              </w:rPr>
            </w:pPr>
            <w:r>
              <w:rPr>
                <w:rFonts w:hint="eastAsia" w:ascii="宋体" w:hAnsi="宋体" w:eastAsia="宋体" w:cs="宋体"/>
                <w:color w:val="auto"/>
                <w:sz w:val="24"/>
                <w:szCs w:val="24"/>
                <w:highlight w:val="none"/>
                <w:lang w:val="zh-CN"/>
              </w:rPr>
              <w:t>谈判小组</w:t>
            </w:r>
          </w:p>
        </w:tc>
        <w:tc>
          <w:tcPr>
            <w:tcW w:w="7485" w:type="dxa"/>
            <w:shd w:val="clear" w:color="auto" w:fill="auto"/>
            <w:vAlign w:val="center"/>
          </w:tcPr>
          <w:p>
            <w:pPr>
              <w:keepNext w:val="0"/>
              <w:keepLines w:val="0"/>
              <w:pageBreakBefore w:val="0"/>
              <w:widowControl w:val="0"/>
              <w:kinsoku/>
              <w:overflowPunct/>
              <w:topLinePunct w:val="0"/>
              <w:autoSpaceDE w:val="0"/>
              <w:autoSpaceDN w:val="0"/>
              <w:bidi w:val="0"/>
              <w:adjustRightInd/>
              <w:snapToGrid/>
              <w:spacing w:before="63" w:beforeLines="20" w:line="288" w:lineRule="auto"/>
              <w:ind w:lef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谈判小组共</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人，其中：采购人代表</w:t>
            </w:r>
            <w:r>
              <w:rPr>
                <w:rFonts w:hint="eastAsia" w:ascii="宋体" w:hAnsi="宋体" w:eastAsia="宋体" w:cs="宋体"/>
                <w:color w:val="auto"/>
                <w:sz w:val="24"/>
                <w:szCs w:val="24"/>
                <w:highlight w:val="none"/>
                <w:lang w:val="en-US" w:eastAsia="zh-CN"/>
              </w:rPr>
              <w:t xml:space="preserve"> 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人，评审专家</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人。</w:t>
            </w:r>
          </w:p>
          <w:p>
            <w:pPr>
              <w:pStyle w:val="9"/>
              <w:rPr>
                <w:rFonts w:hint="eastAsia" w:ascii="宋体" w:hAnsi="宋体" w:eastAsia="宋体" w:cs="宋体"/>
                <w:snapToGrid w:val="0"/>
                <w:color w:val="auto"/>
                <w:kern w:val="0"/>
                <w:sz w:val="24"/>
                <w:szCs w:val="24"/>
                <w:highlight w:val="none"/>
                <w:lang w:val="zh-CN" w:eastAsia="en-US" w:bidi="ar-SA"/>
              </w:rPr>
            </w:pPr>
            <w:r>
              <w:rPr>
                <w:rFonts w:hint="eastAsia" w:ascii="宋体" w:hAnsi="宋体" w:eastAsia="宋体" w:cs="宋体"/>
                <w:color w:val="auto"/>
                <w:sz w:val="24"/>
                <w:szCs w:val="24"/>
                <w:highlight w:val="none"/>
                <w:lang w:val="en-US" w:eastAsia="zh-CN"/>
              </w:rPr>
              <w:t>谈判小组</w:t>
            </w:r>
            <w:r>
              <w:rPr>
                <w:rFonts w:hint="eastAsia" w:ascii="宋体" w:hAnsi="宋体" w:eastAsia="宋体" w:cs="宋体"/>
                <w:color w:val="auto"/>
                <w:sz w:val="24"/>
                <w:szCs w:val="24"/>
                <w:highlight w:val="none"/>
              </w:rPr>
              <w:t>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评审办法</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竞争性谈判采用最低评标价法：第一轮根据投标文件能够详细列明全部技术、工程质量且技术、商务均能全部满足采购文件实质性响应要求者且可进行下一轮，投标人的报价明显低于其他通过符合性检查投标人的报价，有可能影响履约的，投标人能在规定时间内提出证明其报价合理性，否则视为不能履约做否决投标处理。第二轮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或两轮以上）</w:t>
            </w:r>
            <w:r>
              <w:rPr>
                <w:rFonts w:hint="eastAsia" w:ascii="宋体" w:hAnsi="宋体" w:eastAsia="宋体" w:cs="宋体"/>
                <w:color w:val="000000" w:themeColor="text1"/>
                <w:sz w:val="24"/>
                <w:szCs w:val="24"/>
                <w:highlight w:val="none"/>
                <w:lang w:val="zh-CN"/>
                <w14:textFill>
                  <w14:solidFill>
                    <w14:schemeClr w14:val="tx1"/>
                  </w14:solidFill>
                </w14:textFill>
              </w:rPr>
              <w:t>报总价，谈判结束后，谈判小组应当从全部技术、工程质量等均能全部满足采购文件实质性响应要求的供应商中，按照最后报价最低报价的报价人作为成交供应商。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是否授权谈判小组确定成交供应商</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highlight w:val="none"/>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14:textFill>
                  <w14:solidFill>
                    <w14:schemeClr w14:val="tx1"/>
                  </w14:solidFill>
                </w14:textFill>
              </w:rPr>
              <w:instrText xml:space="preserve">)</w:instrTex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 xml:space="preserve"> 是，</w:t>
            </w:r>
            <w:r>
              <w:rPr>
                <w:rFonts w:hint="eastAsia" w:ascii="宋体" w:hAnsi="宋体" w:eastAsia="宋体" w:cs="宋体"/>
                <w:color w:val="000000" w:themeColor="text1"/>
                <w:sz w:val="24"/>
                <w:szCs w:val="24"/>
                <w:highlight w:val="none"/>
                <w:lang w:val="zh-CN"/>
                <w14:textFill>
                  <w14:solidFill>
                    <w14:schemeClr w14:val="tx1"/>
                  </w14:solidFill>
                </w14:textFill>
              </w:rPr>
              <w:t>确定一个成交供应商，成交结果在新疆政府采购网发布，公告期限为1个工作日。</w:t>
            </w:r>
          </w:p>
          <w:p>
            <w:pPr>
              <w:keepNext w:val="0"/>
              <w:keepLines w:val="0"/>
              <w:pageBreakBefore w:val="0"/>
              <w:widowControl w:val="0"/>
              <w:kinsoku/>
              <w:overflowPunct/>
              <w:topLinePunct w:val="0"/>
              <w:bidi w:val="0"/>
              <w:snapToGrid/>
              <w:spacing w:before="63" w:beforeLines="20" w:line="288" w:lineRule="auto"/>
              <w:ind w:left="360" w:leftChars="0" w:hanging="360" w:hangingChars="150"/>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否，推荐的成交候选供应商个数：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是否退还响应文件</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除供应商需收回的资格、资信等证明文件中的证明材料原件（如营业执照、合同、相关资质证书等）外，其他文件概不退还。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本项目所属行业</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auto"/>
                <w:sz w:val="24"/>
                <w:szCs w:val="24"/>
                <w:highlight w:val="none"/>
                <w:lang w:val="en-US" w:eastAsia="zh-CN"/>
              </w:rPr>
              <w:t>零售业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9208" w:type="dxa"/>
            <w:gridSpan w:val="2"/>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FF"/>
                <w:kern w:val="0"/>
                <w:sz w:val="24"/>
                <w:szCs w:val="24"/>
                <w:highlight w:val="none"/>
                <w:lang w:val="en-US" w:eastAsia="zh-CN" w:bidi="ar-SA"/>
              </w:rPr>
            </w:pPr>
            <w:r>
              <w:rPr>
                <w:rFonts w:hint="eastAsia" w:ascii="宋体" w:hAnsi="宋体" w:eastAsia="宋体" w:cs="宋体"/>
                <w:color w:val="000000" w:themeColor="text1"/>
                <w:sz w:val="24"/>
                <w:szCs w:val="24"/>
                <w:highlight w:val="none"/>
                <w:lang w:val="zh-CN"/>
                <w14:textFill>
                  <w14:solidFill>
                    <w14:schemeClr w14:val="tx1"/>
                  </w14:solidFill>
                </w14:textFill>
              </w:rPr>
              <w:t>其他需补充的内容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供应商电子不见面开标注意事项</w:t>
            </w:r>
          </w:p>
        </w:tc>
        <w:tc>
          <w:tcPr>
            <w:tcW w:w="7485" w:type="dxa"/>
            <w:shd w:val="clear" w:color="auto" w:fill="auto"/>
            <w:vAlign w:val="center"/>
          </w:tcPr>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1、本项目实行电子招投标，供应商须登录政府采购云平台申请获取采购文件，并需要使用CA 锁，在新疆政府采购网--下载专区下载--供应商客户端制作投标文件，并生成 JMBS 格式加密文件，在投标截止前上传至政府采购云平台。若供应商参与投标, 自行承担与投标有关的一切费用。</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2、各供应商应在开标前确保是新疆维吾尔自治区政府采购网正式注册入库的供应商，并完成 CA 数字证书申领。因未注册入库、未办理 CA 数字证书等原因造成无法投标或投 标失败等后果的由供应商自行承担。</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3、供应商可前往新疆政府采购网 (http://www.ccgp-xinjiang.gov.cn/) 下载专区， 下载政府采购云平台电子投标客户端，安装完成后，可通过账号密码或 CA 登录客户端 进行响应文件制作。在使用政府采购云平台电子投标客户端时，建议使用 WIN7 及以上 操作系统。如有问题可拨打政府采购云平台客户服务热线 400-881-7190 进行咨询。</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4、供应商在开标时须携带制作加密电子响应文件所使用的CA 锁，电脑须提前配置好浏览器 ，以便开标时在线解密。</w:t>
            </w:r>
          </w:p>
          <w:p>
            <w:pPr>
              <w:spacing w:line="380" w:lineRule="exact"/>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5、投标供应商应当在投标截止时间前，将生成的“JMBS 格式电子加密响应文件”上传 递交至“政府采购云平台”，投标截止时间以后上传递交的响应文件将被“政府采购云 平台”拒收。</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6、供应商应按当地交易中心要求递交场地费，在进入评标环节前完成缴费，若不缴纳场地费，则不予进入评标环节</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vMerge w:val="restart"/>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723" w:type="dxa"/>
            <w:vMerge w:val="restart"/>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定义</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原件：</w:t>
            </w:r>
            <w:r>
              <w:rPr>
                <w:rFonts w:hint="eastAsia" w:ascii="宋体" w:hAnsi="宋体" w:eastAsia="宋体" w:cs="宋体"/>
                <w:color w:val="000000" w:themeColor="text1"/>
                <w:sz w:val="24"/>
                <w:szCs w:val="24"/>
                <w:highlight w:val="none"/>
                <w14:textFill>
                  <w14:solidFill>
                    <w14:schemeClr w14:val="tx1"/>
                  </w14:solidFill>
                </w14:textFill>
              </w:rPr>
              <w:t>最初产生的区别于复制件的原始文件或文件的原本或公证处出具的文件复制件公证书。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vMerge w:val="continue"/>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23" w:type="dxa"/>
            <w:vMerge w:val="continue"/>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书面形式：包括文字的打印或复印件、传真、信函、电传、电报、</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电子邮件、</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相关网站</w:t>
            </w:r>
            <w:r>
              <w:rPr>
                <w:rFonts w:hint="eastAsia" w:ascii="宋体" w:hAnsi="宋体" w:eastAsia="宋体" w:cs="宋体"/>
                <w:color w:val="000000" w:themeColor="text1"/>
                <w:sz w:val="24"/>
                <w:szCs w:val="24"/>
                <w:highlight w:val="none"/>
                <w14:textFill>
                  <w14:solidFill>
                    <w14:schemeClr w14:val="tx1"/>
                  </w14:solidFill>
                </w14:textFill>
              </w:rPr>
              <w:t>发布的公告</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等可以有形地表现所载内容的形式。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分包和非主体、非关键性工作</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允许，供应商根据采购文件载明的标的采购项目实际情况，拟在成交后将成交项目的非主体、非关键性工作交由他人完成的，应当在响应文件中载明。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多包成交规则</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分包采购的项目，供应商可以选择</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个包报价，但只能成交</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w:t>
            </w:r>
          </w:p>
          <w:p>
            <w:pPr>
              <w:keepNext w:val="0"/>
              <w:keepLines w:val="0"/>
              <w:pageBreakBefore w:val="0"/>
              <w:widowControl w:val="0"/>
              <w:kinsoku/>
              <w:overflowPunct/>
              <w:topLinePunct w:val="0"/>
              <w:bidi w:val="0"/>
              <w:snapToGrid/>
              <w:spacing w:before="63" w:beforeLines="20" w:line="288" w:lineRule="auto"/>
              <w:ind w:left="1" w:leftChars="0"/>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供应商可依照采购文件要求进行多个包报价。若所投多个包的报价排位均第一，由供应商自行选择其中</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个包成交；其他包参与报价排序，排序第一也不成交，成交顺延排序第二的供应商，以此类推。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监督</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采购人代表</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36.6</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相关费用</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代理费用收取方式及标准，采用以下方式：</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标准：按发改价格[2015]299号计取。</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本项目招标代理服务费：由中标供应商支付。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36.7</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竞争性谈判文件费</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36.8</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低于成本价不正当竞争预防措施</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根据“财政部 87 号令《政府采购货物服务招标投标管理办法》 ”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 货物、工程和服务的主营业务成本 (应根据供应商企业类型予以区别) 、税金及附加、 销售费用、管理费用、财务费用等成本构成事项详细陈述。</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36.9</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纸质版投标文件</w:t>
            </w:r>
          </w:p>
        </w:tc>
        <w:tc>
          <w:tcPr>
            <w:tcW w:w="7485" w:type="dxa"/>
            <w:shd w:val="clear" w:color="auto" w:fill="auto"/>
            <w:vAlign w:val="center"/>
          </w:tcPr>
          <w:p>
            <w:pPr>
              <w:pStyle w:val="9"/>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评标结束后，</w:t>
            </w:r>
            <w:r>
              <w:rPr>
                <w:rFonts w:hint="eastAsia"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zh-CN"/>
                <w14:textFill>
                  <w14:solidFill>
                    <w14:schemeClr w14:val="tx1"/>
                  </w14:solidFill>
                </w14:textFill>
              </w:rPr>
              <w:t>单位须在一周内按</w:t>
            </w:r>
            <w:r>
              <w:rPr>
                <w:rFonts w:hint="eastAsia" w:ascii="宋体" w:hAnsi="宋体" w:eastAsia="宋体" w:cs="宋体"/>
                <w:color w:val="000000" w:themeColor="text1"/>
                <w:sz w:val="24"/>
                <w:szCs w:val="24"/>
                <w:highlight w:val="none"/>
                <w:lang w:val="en-US" w:eastAsia="zh-CN"/>
                <w14:textFill>
                  <w14:solidFill>
                    <w14:schemeClr w14:val="tx1"/>
                  </w14:solidFill>
                </w14:textFill>
              </w:rPr>
              <w:t>谈判</w:t>
            </w:r>
            <w:r>
              <w:rPr>
                <w:rFonts w:hint="eastAsia" w:ascii="宋体" w:hAnsi="宋体" w:eastAsia="宋体" w:cs="宋体"/>
                <w:color w:val="000000" w:themeColor="text1"/>
                <w:sz w:val="24"/>
                <w:szCs w:val="24"/>
                <w:highlight w:val="none"/>
                <w:lang w:val="zh-CN"/>
                <w14:textFill>
                  <w14:solidFill>
                    <w14:schemeClr w14:val="tx1"/>
                  </w14:solidFill>
                </w14:textFill>
              </w:rPr>
              <w:t>文件要求将纸质版投标文件递交至招标代理处</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所产生的的费用投标单位自理 。纸质版投标文件可通过加密电子版投标文件打印生成，应当与电子版投标文件一致。</w:t>
            </w:r>
            <w:r>
              <w:rPr>
                <w:rFonts w:hint="eastAsia" w:hAnsi="宋体" w:cs="宋体"/>
                <w:color w:val="000000" w:themeColor="text1"/>
                <w:sz w:val="24"/>
                <w:szCs w:val="24"/>
                <w:highlight w:val="none"/>
                <w:lang w:val="zh-CN"/>
                <w14:textFill>
                  <w14:solidFill>
                    <w14:schemeClr w14:val="tx1"/>
                  </w14:solidFill>
                </w14:textFill>
              </w:rPr>
              <w:t>涉及二轮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报价，投标企业需提供二轮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报价的清单纸质版加盖公章</w:t>
            </w:r>
            <w:r>
              <w:rPr>
                <w:rFonts w:hint="eastAsia" w:ascii="宋体" w:hAnsi="宋体" w:eastAsia="宋体" w:cs="宋体"/>
                <w:color w:val="000000" w:themeColor="text1"/>
                <w:sz w:val="24"/>
                <w:szCs w:val="24"/>
                <w:highlight w:val="none"/>
                <w:lang w:val="zh-CN"/>
                <w14:textFill>
                  <w14:solidFill>
                    <w14:schemeClr w14:val="tx1"/>
                  </w14:solidFill>
                </w14:textFill>
              </w:rPr>
              <w:t>【1、份数要求：正本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份、副本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份。2、装订要求：响应文件商务技术部分装订成一册，响应文件的装订必须采用死页胶粘本。】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36.10</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成交公示及签订合同</w:t>
            </w:r>
          </w:p>
        </w:tc>
        <w:tc>
          <w:tcPr>
            <w:tcW w:w="7485" w:type="dxa"/>
            <w:shd w:val="clear" w:color="auto" w:fill="auto"/>
            <w:vAlign w:val="center"/>
          </w:tcPr>
          <w:p>
            <w:pPr>
              <w:pStyle w:val="9"/>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采购结果在</w:t>
            </w:r>
            <w:r>
              <w:rPr>
                <w:rFonts w:hint="eastAsia" w:ascii="宋体" w:hAnsi="宋体" w:eastAsia="宋体" w:cs="宋体"/>
                <w:color w:val="000000" w:themeColor="text1"/>
                <w:sz w:val="24"/>
                <w:szCs w:val="24"/>
                <w:highlight w:val="none"/>
                <w:lang w:val="zh-CN" w:eastAsia="zh-CN"/>
                <w14:textFill>
                  <w14:solidFill>
                    <w14:schemeClr w14:val="tx1"/>
                  </w14:solidFill>
                </w14:textFill>
              </w:rPr>
              <w:t>新疆政府采购网</w:t>
            </w:r>
            <w:r>
              <w:rPr>
                <w:rFonts w:hint="eastAsia" w:ascii="宋体" w:hAnsi="宋体" w:eastAsia="宋体" w:cs="宋体"/>
                <w:color w:val="000000" w:themeColor="text1"/>
                <w:sz w:val="24"/>
                <w:szCs w:val="24"/>
                <w:highlight w:val="none"/>
                <w:lang w:val="zh-CN"/>
                <w14:textFill>
                  <w14:solidFill>
                    <w14:schemeClr w14:val="tx1"/>
                  </w14:solidFill>
                </w14:textFill>
              </w:rPr>
              <w:t>发布成交公示。</w:t>
            </w:r>
          </w:p>
          <w:p>
            <w:pPr>
              <w:pStyle w:val="9"/>
              <w:numPr>
                <w:ilvl w:val="0"/>
                <w:numId w:val="0"/>
              </w:numPr>
              <w:ind w:left="0" w:leftChars="0" w:firstLine="0" w:firstLineChars="0"/>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w:t>
            </w:r>
            <w:r>
              <w:rPr>
                <w:rFonts w:hint="eastAsia" w:ascii="宋体" w:hAnsi="宋体" w:eastAsia="宋体" w:cs="宋体"/>
                <w:color w:val="000000" w:themeColor="text1"/>
                <w:sz w:val="24"/>
                <w:szCs w:val="24"/>
                <w:highlight w:val="none"/>
                <w:lang w:val="zh-CN"/>
                <w14:textFill>
                  <w14:solidFill>
                    <w14:schemeClr w14:val="tx1"/>
                  </w14:solidFill>
                </w14:textFill>
              </w:rPr>
              <w:t>应自</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w:t>
            </w:r>
            <w:r>
              <w:rPr>
                <w:rFonts w:hint="eastAsia" w:ascii="宋体" w:hAnsi="宋体" w:eastAsia="宋体" w:cs="宋体"/>
                <w:color w:val="000000" w:themeColor="text1"/>
                <w:sz w:val="24"/>
                <w:szCs w:val="24"/>
                <w:highlight w:val="none"/>
                <w:lang w:val="zh-CN"/>
                <w14:textFill>
                  <w14:solidFill>
                    <w14:schemeClr w14:val="tx1"/>
                  </w14:solidFill>
                </w14:textFill>
              </w:rPr>
              <w:t>通知书发出后</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日内与采购人签订合同。</w:t>
            </w:r>
          </w:p>
        </w:tc>
      </w:tr>
    </w:tbl>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sectPr>
          <w:footerReference r:id="rId6" w:type="default"/>
          <w:pgSz w:w="11905" w:h="16839"/>
          <w:pgMar w:top="400" w:right="503" w:bottom="984" w:left="1185" w:header="0" w:footer="823" w:gutter="0"/>
          <w:pgNumType w:fmt="decimal"/>
          <w:cols w:space="720" w:num="1"/>
        </w:sectPr>
      </w:pPr>
      <w:r>
        <w:rPr>
          <w:rFonts w:hint="default" w:ascii="宋体" w:hAnsi="宋体" w:cs="宋体"/>
          <w:color w:val="000000" w:themeColor="text1"/>
          <w:kern w:val="2"/>
          <w:sz w:val="24"/>
          <w:szCs w:val="24"/>
          <w:highlight w:val="none"/>
          <w:lang w:val="en-US" w:eastAsia="zh-CN" w:bidi="ar-SA"/>
          <w14:textFill>
            <w14:solidFill>
              <w14:schemeClr w14:val="tx1"/>
            </w14:solidFill>
          </w14:textFill>
        </w:rPr>
        <w:t>当投标须知前附表与后续内容不一致时，以投标须知前附表为准</w:t>
      </w:r>
    </w:p>
    <w:p>
      <w:pPr>
        <w:spacing w:line="460" w:lineRule="exact"/>
        <w:jc w:val="center"/>
        <w:outlineLvl w:val="1"/>
        <w:rPr>
          <w:rFonts w:hint="eastAsia" w:ascii="宋体" w:hAnsi="宋体" w:eastAsia="宋体" w:cs="宋体"/>
          <w:b/>
          <w:sz w:val="30"/>
          <w:szCs w:val="30"/>
        </w:rPr>
      </w:pPr>
      <w:bookmarkStart w:id="15" w:name="_Toc25605"/>
      <w:bookmarkStart w:id="16" w:name="_Toc4485"/>
      <w:bookmarkStart w:id="17" w:name="_Toc20624"/>
      <w:bookmarkStart w:id="18" w:name="_Toc2805"/>
      <w:bookmarkStart w:id="19" w:name="_Toc13351"/>
      <w:r>
        <w:rPr>
          <w:rFonts w:hint="eastAsia" w:ascii="宋体" w:hAnsi="宋体" w:eastAsia="宋体" w:cs="宋体"/>
          <w:b/>
          <w:sz w:val="30"/>
          <w:szCs w:val="30"/>
        </w:rPr>
        <w:t xml:space="preserve">（一） </w:t>
      </w:r>
      <w:bookmarkStart w:id="20" w:name="_Toc3855"/>
      <w:bookmarkStart w:id="21" w:name="_Toc20677"/>
      <w:r>
        <w:rPr>
          <w:rFonts w:hint="eastAsia" w:ascii="宋体" w:hAnsi="宋体" w:eastAsia="宋体" w:cs="宋体"/>
          <w:b/>
          <w:sz w:val="30"/>
          <w:szCs w:val="30"/>
        </w:rPr>
        <w:t>总  则</w:t>
      </w:r>
      <w:bookmarkEnd w:id="20"/>
      <w:bookmarkEnd w:id="21"/>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1. 项目说明</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 本项目的说明详见供应商须知前附表（以下简称“前附表”）所述。</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1.2本采购项目已经批准，采购人为</w:t>
      </w:r>
      <w:r>
        <w:rPr>
          <w:rFonts w:hint="eastAsia" w:ascii="宋体" w:hAnsi="宋体" w:eastAsia="宋体" w:cs="宋体"/>
          <w:b/>
          <w:bCs/>
          <w:color w:val="auto"/>
          <w:sz w:val="21"/>
          <w:szCs w:val="21"/>
          <w:u w:val="single"/>
          <w:lang w:val="en-US" w:eastAsia="zh-CN"/>
        </w:rPr>
        <w:t>民丰县叶亦克乡</w:t>
      </w:r>
      <w:r>
        <w:rPr>
          <w:rFonts w:hint="eastAsia" w:ascii="宋体" w:hAnsi="宋体" w:eastAsia="宋体" w:cs="宋体"/>
          <w:b/>
          <w:bCs/>
          <w:color w:val="auto"/>
          <w:sz w:val="21"/>
          <w:szCs w:val="21"/>
          <w:u w:val="single"/>
          <w:lang w:eastAsia="zh-CN"/>
        </w:rPr>
        <w:t>人民政府</w:t>
      </w:r>
      <w:r>
        <w:rPr>
          <w:rFonts w:hint="eastAsia" w:ascii="宋体" w:hAnsi="宋体" w:eastAsia="宋体" w:cs="宋体"/>
          <w:sz w:val="21"/>
          <w:szCs w:val="21"/>
        </w:rPr>
        <w:t>，该项目已具备采购条件，现对该项目进行</w:t>
      </w:r>
      <w:r>
        <w:rPr>
          <w:rFonts w:hint="eastAsia" w:ascii="宋体" w:hAnsi="宋体" w:eastAsia="宋体" w:cs="宋体"/>
          <w:sz w:val="21"/>
          <w:szCs w:val="21"/>
          <w:lang w:eastAsia="zh-CN"/>
        </w:rPr>
        <w:t>竞争性谈判</w:t>
      </w:r>
      <w:r>
        <w:rPr>
          <w:rFonts w:hint="eastAsia" w:ascii="宋体" w:hAnsi="宋体" w:eastAsia="宋体" w:cs="宋体"/>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1.3本采购项目供应商的资格审查采取资格后审方式。本次</w:t>
      </w:r>
      <w:r>
        <w:rPr>
          <w:rFonts w:hint="eastAsia" w:ascii="宋体" w:hAnsi="宋体" w:eastAsia="宋体" w:cs="宋体"/>
          <w:sz w:val="21"/>
          <w:szCs w:val="21"/>
          <w:lang w:eastAsia="zh-CN"/>
        </w:rPr>
        <w:t>谈判</w:t>
      </w:r>
      <w:r>
        <w:rPr>
          <w:rFonts w:hint="eastAsia" w:ascii="宋体" w:hAnsi="宋体" w:eastAsia="宋体" w:cs="宋体"/>
          <w:sz w:val="21"/>
          <w:szCs w:val="21"/>
          <w:u w:val="single"/>
        </w:rPr>
        <w:t>不接受</w:t>
      </w:r>
      <w:r>
        <w:rPr>
          <w:rFonts w:hint="eastAsia" w:ascii="宋体" w:hAnsi="宋体" w:eastAsia="宋体" w:cs="宋体"/>
          <w:sz w:val="21"/>
          <w:szCs w:val="21"/>
        </w:rPr>
        <w:t>联合体、不接受备选方案。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供应商资格必须符合供应商须知前附表说明，通过资格后审的供应商为合格的供应商。合格的供应商必须符合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文件中对供应商的规定，且具备独立完成所投项目或所投标项的</w:t>
      </w:r>
      <w:r>
        <w:rPr>
          <w:rFonts w:hint="eastAsia" w:ascii="宋体" w:hAnsi="宋体" w:eastAsia="宋体" w:cs="宋体"/>
          <w:kern w:val="10"/>
          <w:sz w:val="21"/>
          <w:szCs w:val="21"/>
        </w:rPr>
        <w:t>能</w:t>
      </w:r>
      <w:r>
        <w:rPr>
          <w:rFonts w:hint="eastAsia" w:ascii="宋体" w:hAnsi="宋体" w:eastAsia="宋体" w:cs="宋体"/>
          <w:sz w:val="21"/>
          <w:szCs w:val="21"/>
        </w:rPr>
        <w:t>力，成交后不允许转包、违法分包。</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 资格后审包括下列的内容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 供应商具有独立法人资格并满足“前附表”规定的资格要求；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1.4.2</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文件有要求供应商法定代表人或其授权代表签字或盖章和加盖供应商公章要求的，供应商须按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文件要求签署；</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1.4.3服务期限符合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1.4.4服务地点符合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1.4.5投标内容质量、服务等满足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1.4.6响应文件中所提条件均须符合采购人的要求；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1.4.7符合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文件中规定的其他实质性要求；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1.4.8无法律、法规和规章禁止的其他情况。</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 采购范围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2.1本采购项目的采购范围已通过“前附表”第1项采购内容所述，指本项目</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文件中范围内所要求的所有工作内容。</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 适用法律及约束力</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3.1 本次</w:t>
      </w:r>
      <w:r>
        <w:rPr>
          <w:rFonts w:hint="eastAsia" w:ascii="宋体" w:hAnsi="宋体" w:eastAsia="宋体" w:cs="宋体"/>
          <w:sz w:val="21"/>
          <w:szCs w:val="21"/>
          <w:lang w:eastAsia="zh-CN"/>
        </w:rPr>
        <w:t>谈判</w:t>
      </w:r>
      <w:r>
        <w:rPr>
          <w:rFonts w:hint="eastAsia" w:ascii="宋体" w:hAnsi="宋体" w:eastAsia="宋体" w:cs="宋体"/>
          <w:sz w:val="21"/>
          <w:szCs w:val="21"/>
        </w:rPr>
        <w:t>及由本次</w:t>
      </w:r>
      <w:r>
        <w:rPr>
          <w:rFonts w:hint="eastAsia" w:ascii="宋体" w:hAnsi="宋体" w:eastAsia="宋体" w:cs="宋体"/>
          <w:sz w:val="21"/>
          <w:szCs w:val="21"/>
          <w:lang w:eastAsia="zh-CN"/>
        </w:rPr>
        <w:t>谈判</w:t>
      </w:r>
      <w:r>
        <w:rPr>
          <w:rFonts w:hint="eastAsia" w:ascii="宋体" w:hAnsi="宋体" w:eastAsia="宋体" w:cs="宋体"/>
          <w:sz w:val="21"/>
          <w:szCs w:val="21"/>
        </w:rPr>
        <w:t>产生的合同受中华人民共和国的相关法律、法规制约和保护。供应商一旦领取了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文件并参加本项目，即被认为接受了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文件中的所有条件和规定。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3.2供应商应保证，在中华人民共和国境内使用投标成果、服务或其任何一部分时，不会产生因第三方提出侵犯其专利权或其它知识产权而引起的法律和经济纠纷。</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4. 采购项目实施要求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4.1质量标准已通过“前附表”所述，本采购项目的质量等级标准为合格（通过采购人及有关部门组织的项目验收）。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4.2 供应方与采购人签订合同后，按照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文件及合同相关的要求编制现场服务计划。</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5. 服务期限及服务地点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5.1 服务期限已通过“前附表”所述，是指完成本项目采购内容及配套服务工作、验收合格并移交采购人的时间；服务地点已通过“前附表”所述。</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6. 资金来源</w:t>
      </w:r>
    </w:p>
    <w:p>
      <w:pPr>
        <w:shd w:val="clear" w:color="auto" w:fill="FFFFFF"/>
        <w:spacing w:line="440" w:lineRule="exact"/>
        <w:ind w:firstLine="420" w:firstLineChars="200"/>
        <w:rPr>
          <w:rFonts w:hint="eastAsia" w:ascii="宋体" w:hAnsi="宋体" w:eastAsia="宋体" w:cs="宋体"/>
          <w:b/>
          <w:sz w:val="21"/>
          <w:szCs w:val="21"/>
        </w:rPr>
      </w:pPr>
      <w:r>
        <w:rPr>
          <w:rFonts w:hint="eastAsia" w:ascii="宋体" w:hAnsi="宋体" w:eastAsia="宋体" w:cs="宋体"/>
          <w:sz w:val="21"/>
          <w:szCs w:val="21"/>
        </w:rPr>
        <w:t>6.1采购单位的资金通过“前附表”第1项所述的方式获得，并将部分资金用于本项目合同下的合格支付。</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7. 供应商资格要求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供应商资格要求须满足“前附表”要求。</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8. 投标费用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供应商应承担其编制响应文件与递交响应文件所涉及的一切费用，不论投标结果如何，采购人或采购代理机构均无义务和责任承担这些费用。</w:t>
      </w:r>
    </w:p>
    <w:p>
      <w:pPr>
        <w:pStyle w:val="24"/>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9.合格供应商的条件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9.1具有本项目实施能力，符合、承认并承诺履行本文件各项规定的国内法人、其他组织或自然人均可参加投标。</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 遵守有关的国家法律、法规和条例，具备《中华人民共和国政府采购法》和本文件中规定的条件：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9.2.1具有独立承担民事责任的能力； </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9.2.2具有良好的商业信誉和健全的财务会计制度；</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9.2.3具有履行合同所必需的设备和专业技术能力；</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9.2.4具有依法缴纳税收和社会保障资金的良好记录；</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9.2.5参加政府采购活动前三年内，在经营活动中没有重大违法记录；</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9.2.6法律、行政法规规定的其他条件；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9.2.7具有本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文件第二部分“供应商须知前附表”中规定的资格条件。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9.3供应商之间如果存在下列情形之一的，不得同时参加同一包（标段）或者不分包（标段）的同一项目投标：</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9.3.1法定代表人为同一个人的两个及两个以上法人；</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9.3.2母公司、全资子公司及其控股公司；</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9.3.3参加投标的其他组织之间存在特殊的利害关系的；</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9.3.4法律和行政法规规定的其他情形。</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9.4供应商授权代表须持有《法定代表人授权委托书》。</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9.5供应商</w:t>
      </w:r>
      <w:r>
        <w:rPr>
          <w:rFonts w:hint="eastAsia" w:ascii="宋体" w:hAnsi="宋体" w:eastAsia="宋体" w:cs="宋体"/>
          <w:bCs/>
          <w:kern w:val="0"/>
          <w:sz w:val="21"/>
          <w:szCs w:val="21"/>
        </w:rPr>
        <w:t>通过政府采购网</w:t>
      </w:r>
      <w:r>
        <w:rPr>
          <w:rFonts w:hint="eastAsia" w:ascii="宋体" w:hAnsi="宋体" w:eastAsia="宋体" w:cs="宋体"/>
          <w:bCs/>
          <w:kern w:val="0"/>
          <w:sz w:val="21"/>
          <w:szCs w:val="21"/>
          <w:lang w:eastAsia="zh-CN"/>
        </w:rPr>
        <w:t>（http://www.ccgp-xinjiang.gov.cn/）</w:t>
      </w:r>
      <w:r>
        <w:rPr>
          <w:rFonts w:hint="eastAsia" w:ascii="宋体" w:hAnsi="宋体" w:eastAsia="宋体" w:cs="宋体"/>
          <w:bCs/>
          <w:kern w:val="0"/>
          <w:sz w:val="21"/>
          <w:szCs w:val="21"/>
        </w:rPr>
        <w:t>的”政采云登录入口”登录后，在</w:t>
      </w:r>
      <w:r>
        <w:rPr>
          <w:rFonts w:hint="eastAsia" w:ascii="宋体" w:hAnsi="宋体" w:eastAsia="宋体" w:cs="宋体"/>
          <w:sz w:val="21"/>
          <w:szCs w:val="21"/>
        </w:rPr>
        <w:t>“项目采购”项下的“获取采购文件”自行领取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9.6供应商按时足额</w:t>
      </w:r>
      <w:r>
        <w:rPr>
          <w:rFonts w:hint="eastAsia" w:ascii="宋体" w:hAnsi="宋体" w:eastAsia="宋体" w:cs="宋体"/>
          <w:sz w:val="21"/>
          <w:szCs w:val="21"/>
          <w:lang w:eastAsia="zh-CN"/>
        </w:rPr>
        <w:t>缴纳</w:t>
      </w:r>
      <w:r>
        <w:rPr>
          <w:rFonts w:hint="eastAsia" w:ascii="宋体" w:hAnsi="宋体" w:cs="宋体"/>
          <w:sz w:val="21"/>
          <w:szCs w:val="21"/>
          <w:lang w:eastAsia="zh-CN"/>
        </w:rPr>
        <w:t>投标保证金</w:t>
      </w:r>
      <w:r>
        <w:rPr>
          <w:rFonts w:hint="eastAsia" w:ascii="宋体" w:hAnsi="宋体" w:eastAsia="宋体" w:cs="宋体"/>
          <w:sz w:val="21"/>
          <w:szCs w:val="21"/>
        </w:rPr>
        <w:t>。</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10. 联合体</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10.1供应商须知前附表中接受联合体的，供应商可以联合体形式参加</w:t>
      </w:r>
      <w:r>
        <w:rPr>
          <w:rFonts w:hint="eastAsia" w:ascii="宋体" w:hAnsi="宋体" w:eastAsia="宋体" w:cs="宋体"/>
          <w:sz w:val="21"/>
          <w:szCs w:val="21"/>
          <w:lang w:eastAsia="zh-CN"/>
        </w:rPr>
        <w:t>谈判</w:t>
      </w:r>
      <w:r>
        <w:rPr>
          <w:rFonts w:hint="eastAsia" w:ascii="宋体" w:hAnsi="宋体" w:eastAsia="宋体" w:cs="宋体"/>
          <w:sz w:val="21"/>
          <w:szCs w:val="21"/>
        </w:rPr>
        <w:t>，否则联合体投标视为无效响应；接受联合体的，除应符合本章第7</w:t>
      </w:r>
      <w:r>
        <w:rPr>
          <w:rFonts w:hint="eastAsia" w:ascii="宋体" w:hAnsi="宋体" w:eastAsia="宋体" w:cs="宋体"/>
          <w:sz w:val="21"/>
          <w:szCs w:val="21"/>
          <w:lang w:val="zh-CN"/>
        </w:rPr>
        <w:t>款</w:t>
      </w:r>
      <w:r>
        <w:rPr>
          <w:rFonts w:hint="eastAsia" w:ascii="宋体" w:hAnsi="宋体" w:eastAsia="宋体" w:cs="宋体"/>
          <w:sz w:val="21"/>
          <w:szCs w:val="21"/>
        </w:rPr>
        <w:t xml:space="preserve">规定外，还应遵守以下规定： </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10.1.1联合体各方应按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文件提供的格式签订</w:t>
      </w:r>
      <w:r>
        <w:rPr>
          <w:rFonts w:hint="eastAsia" w:ascii="宋体" w:hAnsi="宋体" w:eastAsia="宋体" w:cs="宋体"/>
          <w:sz w:val="21"/>
          <w:szCs w:val="21"/>
          <w:u w:val="single"/>
        </w:rPr>
        <w:t>联合体协议</w:t>
      </w:r>
      <w:r>
        <w:rPr>
          <w:rFonts w:hint="eastAsia" w:ascii="宋体" w:hAnsi="宋体" w:eastAsia="宋体" w:cs="宋体"/>
          <w:sz w:val="21"/>
          <w:szCs w:val="21"/>
        </w:rPr>
        <w:t>，明确联合体牵头人和各方的权利义务、合同工作量比例；</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10.1.2联合体各方签订联合体协议书后，不得再单独参加或者与其他供应商组成新的联合体参加同一项目的采购活动。</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11.信用信息查询</w:t>
      </w:r>
    </w:p>
    <w:p>
      <w:pPr>
        <w:shd w:val="clear" w:color="auto" w:fill="FFFFFF"/>
        <w:spacing w:line="440" w:lineRule="exact"/>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11.1查询渠道：“信用中国” 网站</w:t>
      </w:r>
      <w:r>
        <w:rPr>
          <w:rFonts w:hint="eastAsia" w:ascii="宋体" w:hAnsi="宋体" w:cs="宋体"/>
          <w:sz w:val="21"/>
          <w:szCs w:val="21"/>
          <w:lang w:eastAsia="zh-CN"/>
        </w:rPr>
        <w:t>（</w:t>
      </w:r>
      <w:r>
        <w:rPr>
          <w:rFonts w:hint="eastAsia" w:ascii="宋体" w:hAnsi="宋体" w:eastAsia="宋体" w:cs="宋体"/>
          <w:sz w:val="21"/>
          <w:szCs w:val="21"/>
        </w:rPr>
        <w:t xml:space="preserve"> www.creditchina.gov.cn ) 、中国政府采购网</w:t>
      </w:r>
      <w:r>
        <w:rPr>
          <w:rFonts w:hint="eastAsia" w:ascii="宋体" w:hAnsi="宋体" w:cs="宋体"/>
          <w:sz w:val="21"/>
          <w:szCs w:val="21"/>
          <w:lang w:eastAsia="zh-CN"/>
        </w:rPr>
        <w:t>（</w:t>
      </w:r>
      <w:r>
        <w:rPr>
          <w:rFonts w:hint="eastAsia" w:ascii="宋体" w:hAnsi="宋体" w:eastAsia="宋体" w:cs="宋体"/>
          <w:sz w:val="21"/>
          <w:szCs w:val="21"/>
        </w:rPr>
        <w:t>www.ccgp.gov.cn)</w:t>
      </w:r>
      <w:r>
        <w:rPr>
          <w:rFonts w:hint="eastAsia" w:ascii="宋体" w:hAnsi="宋体" w:eastAsia="宋体" w:cs="宋体"/>
          <w:sz w:val="21"/>
          <w:szCs w:val="21"/>
          <w:lang w:eastAsia="zh-CN"/>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11.2查询截止时间：即递交响应文件截止时间。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11.3根据《关于在政府采购活动中查询及使用信用记录有关问题的通知》</w:t>
      </w:r>
      <w:r>
        <w:rPr>
          <w:rFonts w:hint="eastAsia" w:ascii="宋体" w:hAnsi="宋体" w:cs="宋体"/>
          <w:sz w:val="21"/>
          <w:szCs w:val="21"/>
          <w:lang w:eastAsia="zh-CN"/>
        </w:rPr>
        <w:t>（</w:t>
      </w:r>
      <w:r>
        <w:rPr>
          <w:rFonts w:hint="eastAsia" w:ascii="宋体" w:hAnsi="宋体" w:eastAsia="宋体" w:cs="宋体"/>
          <w:sz w:val="21"/>
          <w:szCs w:val="21"/>
        </w:rPr>
        <w:t>财库[2016]125号</w:t>
      </w:r>
      <w:r>
        <w:rPr>
          <w:rFonts w:hint="eastAsia" w:ascii="宋体" w:hAnsi="宋体" w:cs="宋体"/>
          <w:sz w:val="21"/>
          <w:szCs w:val="21"/>
          <w:lang w:eastAsia="zh-CN"/>
        </w:rPr>
        <w:t>）</w:t>
      </w:r>
      <w:r>
        <w:rPr>
          <w:rFonts w:hint="eastAsia" w:ascii="宋体" w:hAnsi="宋体" w:eastAsia="宋体" w:cs="宋体"/>
          <w:sz w:val="21"/>
          <w:szCs w:val="21"/>
        </w:rPr>
        <w:t>的规定，对被列入“失信被执行人”、“重大税收违法案件当事人名单”、“政府采购严重违法失信行为记录名单”的供应商，拒绝参与本项目政府采购活动。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11.4信用信息查询由采购代理机构在开标/</w:t>
      </w:r>
      <w:r>
        <w:rPr>
          <w:rFonts w:hint="eastAsia" w:ascii="宋体" w:hAnsi="宋体" w:eastAsia="宋体" w:cs="宋体"/>
          <w:sz w:val="21"/>
          <w:szCs w:val="21"/>
          <w:lang w:eastAsia="zh-CN"/>
        </w:rPr>
        <w:t>谈判</w:t>
      </w:r>
      <w:r>
        <w:rPr>
          <w:rFonts w:hint="eastAsia" w:ascii="宋体" w:hAnsi="宋体" w:eastAsia="宋体" w:cs="宋体"/>
          <w:sz w:val="21"/>
          <w:szCs w:val="21"/>
        </w:rPr>
        <w:t>后通过本须知11.1所述渠道进行网上查询，对存在本须知11.3所述情形的供应商，将对其查询结果的网页截图作为查询记录和证据留存。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11.5两个以上的自然人、法人或者其他组织组成一个联合体，以一个供应商的身份共同参加政府采购活动的，将对所有联合体成员进行信用记录查询，联合体成员存在不良信用记录的，视同联合体存在不良信用记录。</w:t>
      </w:r>
    </w:p>
    <w:p>
      <w:pPr>
        <w:spacing w:line="460" w:lineRule="exact"/>
        <w:jc w:val="center"/>
        <w:outlineLvl w:val="1"/>
        <w:rPr>
          <w:rFonts w:hint="eastAsia" w:ascii="宋体" w:hAnsi="宋体" w:eastAsia="宋体" w:cs="宋体"/>
          <w:b/>
          <w:sz w:val="21"/>
          <w:szCs w:val="21"/>
          <w:lang w:val="zh-CN"/>
        </w:rPr>
      </w:pPr>
      <w:r>
        <w:rPr>
          <w:rFonts w:hint="eastAsia" w:ascii="宋体" w:hAnsi="宋体" w:eastAsia="宋体" w:cs="宋体"/>
          <w:b/>
          <w:sz w:val="21"/>
          <w:szCs w:val="21"/>
          <w:lang w:val="zh-CN"/>
        </w:rPr>
        <w:t>（二）竞争性谈判文件</w:t>
      </w:r>
      <w:bookmarkEnd w:id="15"/>
      <w:bookmarkEnd w:id="16"/>
      <w:bookmarkEnd w:id="17"/>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 xml:space="preserve">12. </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文件的组成</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12.1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文件包括下列内容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第一章 </w:t>
      </w:r>
      <w:r>
        <w:rPr>
          <w:rFonts w:hint="eastAsia" w:ascii="宋体" w:hAnsi="宋体" w:eastAsia="宋体" w:cs="宋体"/>
          <w:sz w:val="21"/>
          <w:szCs w:val="21"/>
          <w:lang w:eastAsia="zh-CN"/>
        </w:rPr>
        <w:t>竞争性谈判</w:t>
      </w:r>
      <w:r>
        <w:rPr>
          <w:rFonts w:hint="eastAsia" w:ascii="宋体" w:hAnsi="宋体" w:eastAsia="宋体" w:cs="宋体"/>
          <w:sz w:val="21"/>
          <w:szCs w:val="21"/>
        </w:rPr>
        <w:t>公告</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第二章 供应商须知</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第三章 采购需求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第四章 </w:t>
      </w:r>
      <w:r>
        <w:rPr>
          <w:rFonts w:hint="eastAsia" w:ascii="宋体" w:hAnsi="宋体" w:eastAsia="宋体" w:cs="宋体"/>
          <w:sz w:val="21"/>
          <w:szCs w:val="21"/>
          <w:lang w:eastAsia="zh-CN"/>
        </w:rPr>
        <w:t>谈判规则</w:t>
      </w:r>
      <w:r>
        <w:rPr>
          <w:rFonts w:hint="eastAsia" w:ascii="宋体" w:hAnsi="宋体" w:eastAsia="宋体" w:cs="宋体"/>
          <w:sz w:val="21"/>
          <w:szCs w:val="21"/>
        </w:rPr>
        <w:t>及标准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第五章 合同条款</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第六章 响应文件格式</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 xml:space="preserve">12.2 </w:t>
      </w:r>
      <w:r>
        <w:rPr>
          <w:rFonts w:hint="eastAsia" w:ascii="宋体" w:hAnsi="宋体" w:eastAsia="宋体" w:cs="宋体"/>
          <w:b/>
          <w:bCs/>
          <w:sz w:val="21"/>
          <w:szCs w:val="21"/>
        </w:rPr>
        <w:t>本次</w:t>
      </w:r>
      <w:r>
        <w:rPr>
          <w:rFonts w:hint="eastAsia" w:ascii="宋体" w:hAnsi="宋体" w:eastAsia="宋体" w:cs="宋体"/>
          <w:b/>
          <w:bCs/>
          <w:sz w:val="21"/>
          <w:szCs w:val="21"/>
          <w:lang w:eastAsia="zh-CN"/>
        </w:rPr>
        <w:t>谈判</w:t>
      </w:r>
      <w:r>
        <w:rPr>
          <w:rFonts w:hint="eastAsia" w:ascii="宋体" w:hAnsi="宋体" w:eastAsia="宋体" w:cs="宋体"/>
          <w:b/>
          <w:sz w:val="21"/>
          <w:szCs w:val="21"/>
          <w:lang w:val="zh-CN"/>
        </w:rPr>
        <w:t>的最小单位是标项。竞争性谈判文件未分标项的，供应商须对全部</w:t>
      </w:r>
      <w:r>
        <w:rPr>
          <w:rFonts w:hint="eastAsia" w:ascii="宋体" w:hAnsi="宋体" w:eastAsia="宋体" w:cs="宋体"/>
          <w:b/>
          <w:sz w:val="21"/>
          <w:szCs w:val="21"/>
        </w:rPr>
        <w:t>采购</w:t>
      </w:r>
      <w:r>
        <w:rPr>
          <w:rFonts w:hint="eastAsia" w:ascii="宋体" w:hAnsi="宋体" w:eastAsia="宋体" w:cs="宋体"/>
          <w:b/>
          <w:sz w:val="21"/>
          <w:szCs w:val="21"/>
          <w:lang w:val="zh-CN"/>
        </w:rPr>
        <w:t>内容投标，不得部分投标；竞争性谈判文件分标项的，供应商应当以标项为单位编制并提交响应文件</w:t>
      </w:r>
      <w:r>
        <w:rPr>
          <w:rFonts w:hint="eastAsia" w:ascii="宋体" w:hAnsi="宋体" w:eastAsia="宋体" w:cs="宋体"/>
          <w:sz w:val="21"/>
          <w:szCs w:val="21"/>
          <w:lang w:val="zh-CN"/>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12.3 竞争性谈判文件如果要求供应商提交备选投标方案的，供应商可以提交备选方案；否则，备选方案将被拒绝。</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12.4 竞争性谈判文件由本文件及由采购人按竞争性谈判文件有关规定发出的竞争性谈判文件补充构成。</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12.5 竞争性谈判文件的澄清、修改、</w:t>
      </w:r>
      <w:r>
        <w:rPr>
          <w:rFonts w:hint="eastAsia" w:ascii="宋体" w:hAnsi="宋体" w:eastAsia="宋体" w:cs="宋体"/>
          <w:sz w:val="21"/>
          <w:szCs w:val="21"/>
          <w:lang w:eastAsia="zh-CN"/>
        </w:rPr>
        <w:t>谈判</w:t>
      </w:r>
      <w:r>
        <w:rPr>
          <w:rFonts w:hint="eastAsia" w:ascii="宋体" w:hAnsi="宋体" w:eastAsia="宋体" w:cs="宋体"/>
          <w:sz w:val="21"/>
          <w:szCs w:val="21"/>
          <w:lang w:val="zh-CN"/>
        </w:rPr>
        <w:t>答疑会纪要等书面材料在本采购项目中均称竞争性谈判文件补充。</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12.6 竞争性谈判文件补充作为竞争性谈判文件的组成部分，对供应商起同等约束作用。如果竞争性谈判文件补充内容与在此竞争性谈判文件补充发出之前的竞争性谈判文件等书面材料中相关内容相冲突，请供应商执行竞争性谈判文件补充的相关内容，先前发出的竞争性谈判文件等书面材料中相关内容自动废止。</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12.7 供应商应认真审阅和理解竞争性谈判文件所有内容，尤其注意可能引起“否决投标”、“拒绝评审”、“无效响应”、“评审不予通过”等的条款，按照竞争性谈判文件要求编制响应文件。任何对竞争性谈判文件的忽略或误解不能作为响应文件存在缺陷或瑕疵的理由，其风险由供应商承担。</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13. 竞争性谈判文件的获取</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w:t>
      </w:r>
      <w:r>
        <w:rPr>
          <w:rFonts w:hint="eastAsia" w:ascii="宋体" w:hAnsi="宋体" w:eastAsia="宋体" w:cs="宋体"/>
          <w:sz w:val="21"/>
          <w:szCs w:val="21"/>
          <w:lang w:val="en-US" w:eastAsia="zh-CN"/>
        </w:rPr>
        <w:t>1</w:t>
      </w:r>
      <w:r>
        <w:rPr>
          <w:rFonts w:hint="eastAsia" w:ascii="宋体" w:hAnsi="宋体" w:eastAsia="宋体" w:cs="宋体"/>
          <w:sz w:val="21"/>
          <w:szCs w:val="21"/>
        </w:rPr>
        <w:t>凡符合资格要求并有意参加</w:t>
      </w:r>
      <w:r>
        <w:rPr>
          <w:rFonts w:hint="eastAsia" w:ascii="宋体" w:hAnsi="宋体" w:eastAsia="宋体" w:cs="宋体"/>
          <w:sz w:val="21"/>
          <w:szCs w:val="21"/>
          <w:lang w:eastAsia="zh-CN"/>
        </w:rPr>
        <w:t>谈判</w:t>
      </w:r>
      <w:r>
        <w:rPr>
          <w:rFonts w:hint="eastAsia" w:ascii="宋体" w:hAnsi="宋体" w:eastAsia="宋体" w:cs="宋体"/>
          <w:sz w:val="21"/>
          <w:szCs w:val="21"/>
        </w:rPr>
        <w:t>的供应商</w:t>
      </w:r>
      <w:r>
        <w:rPr>
          <w:rFonts w:hint="eastAsia" w:ascii="宋体" w:hAnsi="宋体" w:cs="宋体"/>
          <w:sz w:val="21"/>
          <w:szCs w:val="21"/>
          <w:lang w:eastAsia="zh-CN"/>
        </w:rPr>
        <w:t>，</w:t>
      </w:r>
      <w:r>
        <w:rPr>
          <w:rFonts w:hint="eastAsia" w:ascii="宋体" w:hAnsi="宋体" w:eastAsia="宋体" w:cs="宋体"/>
          <w:bCs/>
          <w:sz w:val="21"/>
          <w:szCs w:val="21"/>
        </w:rPr>
        <w:t>通过政府采购网</w:t>
      </w:r>
      <w:r>
        <w:rPr>
          <w:rFonts w:hint="eastAsia" w:ascii="宋体" w:hAnsi="宋体" w:eastAsia="宋体" w:cs="宋体"/>
          <w:bCs/>
          <w:sz w:val="21"/>
          <w:szCs w:val="21"/>
          <w:lang w:eastAsia="zh-CN"/>
        </w:rPr>
        <w:t>（http://www.ccgp-xinjiang.gov.cn/）</w:t>
      </w:r>
      <w:r>
        <w:rPr>
          <w:rFonts w:hint="eastAsia" w:ascii="宋体" w:hAnsi="宋体" w:eastAsia="宋体" w:cs="宋体"/>
          <w:bCs/>
          <w:sz w:val="21"/>
          <w:szCs w:val="21"/>
        </w:rPr>
        <w:t>的”政采云登录入口”登录递交申请资料，经采购代理机构审核通过后，在</w:t>
      </w:r>
      <w:r>
        <w:rPr>
          <w:rFonts w:hint="eastAsia" w:ascii="宋体" w:hAnsi="宋体" w:eastAsia="宋体" w:cs="宋体"/>
          <w:sz w:val="21"/>
          <w:szCs w:val="21"/>
        </w:rPr>
        <w:t>“项目采购”项下的“获取采购文件”自行领取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14. 竞争性谈判文件的澄清或修改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14.1本项目接受对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文件质疑的截止时间见“前附表”第</w:t>
      </w:r>
      <w:r>
        <w:rPr>
          <w:rFonts w:hint="eastAsia" w:ascii="宋体" w:hAnsi="宋体" w:eastAsia="宋体" w:cs="宋体"/>
          <w:sz w:val="21"/>
          <w:szCs w:val="21"/>
          <w:lang w:val="en-US" w:eastAsia="zh-CN"/>
        </w:rPr>
        <w:t>16</w:t>
      </w:r>
      <w:r>
        <w:rPr>
          <w:rFonts w:hint="eastAsia" w:ascii="宋体" w:hAnsi="宋体" w:eastAsia="宋体" w:cs="宋体"/>
          <w:sz w:val="21"/>
          <w:szCs w:val="21"/>
        </w:rPr>
        <w:t>项，供应商须在截止时间前一次性提出对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文件质疑内容。供应商提出质疑应当提交质疑函和必要的证明材料。质疑函应当包括下列内容：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14.1.1供应商的姓名或者名称、地址、邮编、联系人及联系电话；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14.1.2质疑项目的名称、编号；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14.1.3具体、明确的质疑事项和与质疑事项相关的请求；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14.1.4事实依据；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14.1.5必要的法律依据；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14.1.6提出质疑的日期。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供应商为自然人的，应当由本人签字；供应商为法人或者其他组织的，应当由法定代表人、主要负责人，或者其授权代表签字或者盖章，并加盖投标单位公章。</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14.2</w:t>
      </w:r>
      <w:r>
        <w:rPr>
          <w:rFonts w:hint="eastAsia" w:ascii="宋体" w:hAnsi="宋体" w:eastAsia="宋体" w:cs="宋体"/>
          <w:sz w:val="21"/>
          <w:szCs w:val="21"/>
        </w:rPr>
        <w:t xml:space="preserve"> 在响应文件递交截止期前的任何时候，无论出于何种原因，采购人均可主动地或在解答供应商提出的澄清问题时对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文件进行修改。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14.3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文件的修改将以书面形式通知所有参与</w:t>
      </w:r>
      <w:r>
        <w:rPr>
          <w:rFonts w:hint="eastAsia" w:ascii="宋体" w:hAnsi="宋体" w:eastAsia="宋体" w:cs="宋体"/>
          <w:sz w:val="21"/>
          <w:szCs w:val="21"/>
          <w:lang w:eastAsia="zh-CN"/>
        </w:rPr>
        <w:t>谈判</w:t>
      </w:r>
      <w:r>
        <w:rPr>
          <w:rFonts w:hint="eastAsia" w:ascii="宋体" w:hAnsi="宋体" w:eastAsia="宋体" w:cs="宋体"/>
          <w:sz w:val="21"/>
          <w:szCs w:val="21"/>
        </w:rPr>
        <w:t>的供应商，并对其具有约束力，供应商应立即以传真形式回复采购人，确认已收到修改文件。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14.4为使供应商有充分的时间对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文件的修改文件进行研究，采购人有权推迟</w:t>
      </w:r>
      <w:r>
        <w:rPr>
          <w:rFonts w:hint="eastAsia" w:ascii="宋体" w:hAnsi="宋体" w:eastAsia="宋体" w:cs="宋体"/>
          <w:sz w:val="21"/>
          <w:szCs w:val="21"/>
          <w:lang w:eastAsia="zh-CN"/>
        </w:rPr>
        <w:t>谈判</w:t>
      </w:r>
      <w:r>
        <w:rPr>
          <w:rFonts w:hint="eastAsia" w:ascii="宋体" w:hAnsi="宋体" w:eastAsia="宋体" w:cs="宋体"/>
          <w:sz w:val="21"/>
          <w:szCs w:val="21"/>
        </w:rPr>
        <w:t>时间，并将此变更书面通知所有参与</w:t>
      </w:r>
      <w:r>
        <w:rPr>
          <w:rFonts w:hint="eastAsia" w:ascii="宋体" w:hAnsi="宋体" w:eastAsia="宋体" w:cs="宋体"/>
          <w:sz w:val="21"/>
          <w:szCs w:val="21"/>
          <w:lang w:eastAsia="zh-CN"/>
        </w:rPr>
        <w:t>谈判</w:t>
      </w:r>
      <w:r>
        <w:rPr>
          <w:rFonts w:hint="eastAsia" w:ascii="宋体" w:hAnsi="宋体" w:eastAsia="宋体" w:cs="宋体"/>
          <w:sz w:val="21"/>
          <w:szCs w:val="21"/>
        </w:rPr>
        <w:t>的供应商。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14.5 在上述情况下，采购人与供应商响应文件递交截止日前的全部权利、责任和义务，将适用于延长后的响应文件递交截止期。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14.6 供应商领取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文件后，应仔细检查</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文件的所有内容，如有残缺应在领到</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文件后</w:t>
      </w:r>
      <w:r>
        <w:rPr>
          <w:rFonts w:hint="eastAsia" w:ascii="宋体" w:hAnsi="宋体" w:eastAsia="宋体" w:cs="宋体"/>
          <w:sz w:val="21"/>
          <w:szCs w:val="21"/>
          <w:lang w:val="en-US" w:eastAsia="zh-CN"/>
        </w:rPr>
        <w:t>3</w:t>
      </w:r>
      <w:r>
        <w:rPr>
          <w:rFonts w:hint="eastAsia" w:ascii="宋体" w:hAnsi="宋体" w:eastAsia="宋体" w:cs="宋体"/>
          <w:sz w:val="21"/>
          <w:szCs w:val="21"/>
        </w:rPr>
        <w:t>日内向采购代理机构提出，否则，由此引起的损失自负；供应商同时应认真审阅</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文件所有的事项、格式、条款和规范要求等，如果供应商没有按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文件要求提交全部资料或者没有对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文件做出实质性响应，其风险应由供应商自行承担。</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14.6响应文件递交截止时间前，供应商须随时关注本项目</w:t>
      </w:r>
      <w:r>
        <w:rPr>
          <w:rFonts w:hint="eastAsia" w:ascii="宋体" w:hAnsi="宋体" w:eastAsia="宋体" w:cs="宋体"/>
          <w:sz w:val="21"/>
          <w:szCs w:val="21"/>
          <w:lang w:eastAsia="zh-CN"/>
        </w:rPr>
        <w:t>竞争性谈判</w:t>
      </w:r>
      <w:r>
        <w:rPr>
          <w:rFonts w:hint="eastAsia" w:ascii="宋体" w:hAnsi="宋体" w:eastAsia="宋体" w:cs="宋体"/>
          <w:sz w:val="21"/>
          <w:szCs w:val="21"/>
        </w:rPr>
        <w:t>公告发布网站（</w:t>
      </w:r>
      <w:r>
        <w:rPr>
          <w:rFonts w:hint="eastAsia" w:ascii="宋体" w:hAnsi="宋体" w:eastAsia="宋体" w:cs="宋体"/>
          <w:sz w:val="21"/>
          <w:szCs w:val="21"/>
          <w:lang w:eastAsia="zh-CN"/>
        </w:rPr>
        <w:t>新疆</w:t>
      </w:r>
      <w:r>
        <w:rPr>
          <w:rFonts w:hint="eastAsia" w:ascii="宋体" w:hAnsi="宋体" w:eastAsia="宋体" w:cs="宋体"/>
          <w:sz w:val="21"/>
          <w:szCs w:val="21"/>
        </w:rPr>
        <w:t>政府采购网</w:t>
      </w:r>
      <w:r>
        <w:rPr>
          <w:rFonts w:hint="eastAsia" w:ascii="宋体" w:hAnsi="宋体" w:eastAsia="宋体" w:cs="宋体"/>
          <w:kern w:val="0"/>
          <w:sz w:val="21"/>
          <w:szCs w:val="21"/>
          <w:lang w:val="en-US" w:eastAsia="zh-CN" w:bidi="ar-SA"/>
        </w:rPr>
        <w:t>http://www.ccgp-xinjiang.gov.cn/</w:t>
      </w:r>
      <w:r>
        <w:rPr>
          <w:rFonts w:hint="eastAsia" w:ascii="宋体" w:hAnsi="宋体" w:eastAsia="宋体" w:cs="宋体"/>
          <w:sz w:val="21"/>
          <w:szCs w:val="21"/>
        </w:rPr>
        <w:t>）上本项目的最新的变更公告、更正公告、澄清公告等相关信息，并对上述查看行为自行承担责任；供应商对索取书面修改或者澄清文件或者查阅电子修改或者澄清文件的行为自行承担责任，在响应文件递交截止时间后递交的响应文件视为无效响应文件。</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 xml:space="preserve">15. </w:t>
      </w:r>
      <w:r>
        <w:rPr>
          <w:rFonts w:hint="eastAsia" w:ascii="宋体" w:hAnsi="宋体" w:eastAsia="宋体" w:cs="宋体"/>
          <w:b/>
          <w:bCs/>
          <w:sz w:val="21"/>
          <w:szCs w:val="21"/>
        </w:rPr>
        <w:t xml:space="preserve"> </w:t>
      </w:r>
      <w:r>
        <w:rPr>
          <w:rFonts w:hint="eastAsia" w:ascii="宋体" w:hAnsi="宋体" w:eastAsia="宋体" w:cs="宋体"/>
          <w:b/>
          <w:bCs/>
          <w:sz w:val="21"/>
          <w:szCs w:val="21"/>
          <w:lang w:eastAsia="zh-CN"/>
        </w:rPr>
        <w:t>谈判</w:t>
      </w:r>
      <w:r>
        <w:rPr>
          <w:rFonts w:hint="eastAsia" w:ascii="宋体" w:hAnsi="宋体" w:eastAsia="宋体" w:cs="宋体"/>
          <w:b/>
          <w:bCs/>
          <w:sz w:val="21"/>
          <w:szCs w:val="21"/>
          <w:lang w:val="zh-CN"/>
        </w:rPr>
        <w:t>报价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15.1 本采购项目使用的货币为</w:t>
      </w:r>
      <w:r>
        <w:rPr>
          <w:rFonts w:hint="eastAsia" w:ascii="宋体" w:hAnsi="宋体" w:eastAsia="宋体" w:cs="宋体"/>
          <w:sz w:val="21"/>
          <w:szCs w:val="21"/>
          <w:u w:val="single"/>
        </w:rPr>
        <w:t xml:space="preserve"> 人民币 </w:t>
      </w:r>
      <w:r>
        <w:rPr>
          <w:rFonts w:hint="eastAsia" w:ascii="宋体" w:hAnsi="宋体" w:eastAsia="宋体" w:cs="宋体"/>
          <w:sz w:val="21"/>
          <w:szCs w:val="21"/>
        </w:rPr>
        <w:t>，实施时亦以</w:t>
      </w:r>
      <w:r>
        <w:rPr>
          <w:rFonts w:hint="eastAsia" w:ascii="宋体" w:hAnsi="宋体" w:eastAsia="宋体" w:cs="宋体"/>
          <w:sz w:val="21"/>
          <w:szCs w:val="21"/>
          <w:u w:val="single"/>
        </w:rPr>
        <w:t xml:space="preserve"> 人民币 </w:t>
      </w:r>
      <w:r>
        <w:rPr>
          <w:rFonts w:hint="eastAsia" w:ascii="宋体" w:hAnsi="宋体" w:eastAsia="宋体" w:cs="宋体"/>
          <w:sz w:val="21"/>
          <w:szCs w:val="21"/>
        </w:rPr>
        <w:t>支付。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15.2 </w:t>
      </w:r>
      <w:r>
        <w:rPr>
          <w:rFonts w:hint="eastAsia" w:ascii="宋体" w:hAnsi="宋体" w:eastAsia="宋体" w:cs="宋体"/>
          <w:sz w:val="21"/>
          <w:szCs w:val="21"/>
          <w:lang w:eastAsia="zh-CN"/>
        </w:rPr>
        <w:t>谈判</w:t>
      </w:r>
      <w:r>
        <w:rPr>
          <w:rFonts w:hint="eastAsia" w:ascii="宋体" w:hAnsi="宋体" w:eastAsia="宋体" w:cs="宋体"/>
          <w:sz w:val="21"/>
          <w:szCs w:val="21"/>
        </w:rPr>
        <w:t>报价为本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文件所确定的采购范围内的全部工作内容的价格体现。任何有选择的报价将不予接受（除非采购人另有约定），否则，在评审时将其视为无效响应。</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15.3 </w:t>
      </w:r>
      <w:r>
        <w:rPr>
          <w:rFonts w:hint="eastAsia" w:ascii="宋体" w:hAnsi="宋体" w:eastAsia="宋体" w:cs="宋体"/>
          <w:sz w:val="21"/>
          <w:szCs w:val="21"/>
          <w:lang w:eastAsia="zh-CN"/>
        </w:rPr>
        <w:t>谈判</w:t>
      </w:r>
      <w:r>
        <w:rPr>
          <w:rFonts w:hint="eastAsia" w:ascii="宋体" w:hAnsi="宋体" w:eastAsia="宋体" w:cs="宋体"/>
          <w:sz w:val="21"/>
          <w:szCs w:val="21"/>
        </w:rPr>
        <w:t>价格应包括：价格部分是对</w:t>
      </w:r>
      <w:r>
        <w:rPr>
          <w:rFonts w:hint="eastAsia" w:ascii="宋体" w:hAnsi="宋体" w:eastAsia="宋体" w:cs="宋体"/>
          <w:sz w:val="21"/>
          <w:szCs w:val="21"/>
          <w:lang w:eastAsia="zh-CN"/>
        </w:rPr>
        <w:t>谈判</w:t>
      </w:r>
      <w:r>
        <w:rPr>
          <w:rFonts w:hint="eastAsia" w:ascii="宋体" w:hAnsi="宋体" w:eastAsia="宋体" w:cs="宋体"/>
          <w:sz w:val="21"/>
          <w:szCs w:val="21"/>
        </w:rPr>
        <w:t>服务价格构成的说明，每一项服务仅接受一个价格。</w:t>
      </w:r>
      <w:r>
        <w:rPr>
          <w:rFonts w:hint="eastAsia" w:ascii="宋体" w:hAnsi="宋体" w:eastAsia="宋体" w:cs="宋体"/>
          <w:sz w:val="21"/>
          <w:szCs w:val="21"/>
          <w:lang w:eastAsia="zh-CN"/>
        </w:rPr>
        <w:t>谈判</w:t>
      </w:r>
      <w:r>
        <w:rPr>
          <w:rFonts w:hint="eastAsia" w:ascii="宋体" w:hAnsi="宋体" w:eastAsia="宋体" w:cs="宋体"/>
          <w:sz w:val="21"/>
          <w:szCs w:val="21"/>
        </w:rPr>
        <w:t>报价包括供应商为实施本项目提供全部服务内容所包括的全部价格的体现。</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15.3.1</w:t>
      </w:r>
      <w:r>
        <w:rPr>
          <w:rFonts w:hint="eastAsia" w:ascii="宋体" w:hAnsi="宋体" w:eastAsia="宋体" w:cs="宋体"/>
          <w:sz w:val="21"/>
          <w:szCs w:val="21"/>
          <w:lang w:eastAsia="zh-CN"/>
        </w:rPr>
        <w:t>谈判</w:t>
      </w:r>
      <w:r>
        <w:rPr>
          <w:rFonts w:hint="eastAsia" w:ascii="宋体" w:hAnsi="宋体" w:eastAsia="宋体" w:cs="宋体"/>
          <w:sz w:val="21"/>
          <w:szCs w:val="21"/>
        </w:rPr>
        <w:t>报价为含税价，应是完成</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文件及合同条款上所列采购范围及所需的全部服务费用，供应商不得以任何理由予以重复，未列和没有填写的项目费用，视为已考虑在</w:t>
      </w:r>
      <w:r>
        <w:rPr>
          <w:rFonts w:hint="eastAsia" w:ascii="宋体" w:hAnsi="宋体" w:eastAsia="宋体" w:cs="宋体"/>
          <w:sz w:val="21"/>
          <w:szCs w:val="21"/>
          <w:lang w:eastAsia="zh-CN"/>
        </w:rPr>
        <w:t>谈判</w:t>
      </w:r>
      <w:r>
        <w:rPr>
          <w:rFonts w:hint="eastAsia" w:ascii="宋体" w:hAnsi="宋体" w:eastAsia="宋体" w:cs="宋体"/>
          <w:sz w:val="21"/>
          <w:szCs w:val="21"/>
        </w:rPr>
        <w:t>总报价中。</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15.3.2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非本项目要求的其它内容除外）。</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15.3.3供应商应在《响应文件报价一览表》标明供应商</w:t>
      </w:r>
      <w:r>
        <w:rPr>
          <w:rFonts w:hint="eastAsia" w:ascii="宋体" w:hAnsi="宋体" w:eastAsia="宋体" w:cs="宋体"/>
          <w:sz w:val="21"/>
          <w:szCs w:val="21"/>
          <w:lang w:eastAsia="zh-CN"/>
        </w:rPr>
        <w:t>谈判</w:t>
      </w:r>
      <w:r>
        <w:rPr>
          <w:rFonts w:hint="eastAsia" w:ascii="宋体" w:hAnsi="宋体" w:eastAsia="宋体" w:cs="宋体"/>
          <w:sz w:val="21"/>
          <w:szCs w:val="21"/>
        </w:rPr>
        <w:t>报价；在《报价明细表》提供明细报价。</w:t>
      </w:r>
    </w:p>
    <w:p>
      <w:pPr>
        <w:pStyle w:val="16"/>
        <w:spacing w:line="440" w:lineRule="exact"/>
        <w:ind w:firstLine="482"/>
        <w:rPr>
          <w:rFonts w:hint="eastAsia" w:ascii="宋体" w:hAnsi="宋体" w:eastAsia="宋体" w:cs="宋体"/>
          <w:b/>
          <w:bCs/>
          <w:snapToGrid w:val="0"/>
          <w:color w:val="000000"/>
          <w:kern w:val="0"/>
          <w:sz w:val="21"/>
          <w:szCs w:val="21"/>
          <w:lang w:val="en-US" w:eastAsia="en-US" w:bidi="ar-SA"/>
        </w:rPr>
      </w:pPr>
      <w:r>
        <w:rPr>
          <w:rFonts w:hint="eastAsia" w:ascii="宋体" w:hAnsi="宋体" w:eastAsia="宋体" w:cs="宋体"/>
          <w:b/>
          <w:bCs/>
          <w:sz w:val="21"/>
          <w:szCs w:val="21"/>
        </w:rPr>
        <w:t>15.3.4</w:t>
      </w:r>
      <w:r>
        <w:rPr>
          <w:rFonts w:hint="eastAsia" w:ascii="宋体" w:hAnsi="宋体" w:eastAsia="宋体" w:cs="宋体"/>
          <w:b/>
          <w:bCs/>
          <w:sz w:val="21"/>
          <w:szCs w:val="21"/>
          <w:lang w:val="en-US" w:eastAsia="zh-CN"/>
        </w:rPr>
        <w:t>本次</w:t>
      </w:r>
      <w:r>
        <w:rPr>
          <w:rFonts w:hint="eastAsia" w:ascii="宋体" w:hAnsi="宋体" w:eastAsia="宋体" w:cs="宋体"/>
          <w:b/>
          <w:bCs/>
          <w:snapToGrid w:val="0"/>
          <w:color w:val="000000"/>
          <w:kern w:val="0"/>
          <w:sz w:val="21"/>
          <w:szCs w:val="21"/>
          <w:lang w:val="en-GB" w:eastAsia="en-US" w:bidi="ar-SA"/>
        </w:rPr>
        <w:t>谈判</w:t>
      </w:r>
      <w:r>
        <w:rPr>
          <w:rFonts w:hint="eastAsia" w:ascii="宋体" w:hAnsi="宋体" w:eastAsia="宋体" w:cs="宋体"/>
          <w:b/>
          <w:bCs/>
          <w:snapToGrid w:val="0"/>
          <w:color w:val="000000"/>
          <w:kern w:val="0"/>
          <w:sz w:val="21"/>
          <w:szCs w:val="21"/>
          <w:lang w:val="en-US" w:eastAsia="en-US" w:bidi="ar-SA"/>
        </w:rPr>
        <w:t>实行多轮报价，原则上第</w:t>
      </w:r>
      <w:r>
        <w:rPr>
          <w:rFonts w:hint="eastAsia" w:ascii="宋体" w:hAnsi="宋体" w:eastAsia="宋体" w:cs="宋体"/>
          <w:b/>
          <w:bCs/>
          <w:snapToGrid w:val="0"/>
          <w:color w:val="000000"/>
          <w:kern w:val="0"/>
          <w:sz w:val="21"/>
          <w:szCs w:val="21"/>
          <w:lang w:val="en-US" w:eastAsia="zh-CN" w:bidi="ar-SA"/>
        </w:rPr>
        <w:t>二</w:t>
      </w:r>
      <w:r>
        <w:rPr>
          <w:rFonts w:hint="eastAsia" w:ascii="宋体" w:hAnsi="宋体" w:eastAsia="宋体" w:cs="宋体"/>
          <w:b/>
          <w:bCs/>
          <w:snapToGrid w:val="0"/>
          <w:color w:val="000000"/>
          <w:kern w:val="0"/>
          <w:sz w:val="21"/>
          <w:szCs w:val="21"/>
          <w:lang w:val="en-US" w:eastAsia="en-US" w:bidi="ar-SA"/>
        </w:rPr>
        <w:t>轮报价为最终报价</w:t>
      </w:r>
      <w:r>
        <w:rPr>
          <w:rFonts w:hint="eastAsia" w:ascii="宋体" w:hAnsi="宋体" w:eastAsia="宋体" w:cs="宋体"/>
          <w:b/>
          <w:bCs/>
          <w:snapToGrid w:val="0"/>
          <w:color w:val="000000"/>
          <w:kern w:val="0"/>
          <w:sz w:val="21"/>
          <w:szCs w:val="21"/>
          <w:lang w:val="en-GB" w:eastAsia="en-US" w:bidi="ar-SA"/>
        </w:rPr>
        <w:t>。超过</w:t>
      </w:r>
      <w:r>
        <w:rPr>
          <w:rFonts w:hint="eastAsia" w:ascii="宋体" w:hAnsi="宋体" w:eastAsia="宋体" w:cs="宋体"/>
          <w:b/>
          <w:bCs/>
          <w:snapToGrid w:val="0"/>
          <w:color w:val="000000"/>
          <w:kern w:val="0"/>
          <w:sz w:val="21"/>
          <w:szCs w:val="21"/>
          <w:lang w:val="en-US" w:eastAsia="zh-CN" w:bidi="ar-SA"/>
        </w:rPr>
        <w:t>二</w:t>
      </w:r>
      <w:r>
        <w:rPr>
          <w:rFonts w:hint="eastAsia" w:ascii="宋体" w:hAnsi="宋体" w:eastAsia="宋体" w:cs="宋体"/>
          <w:b/>
          <w:bCs/>
          <w:snapToGrid w:val="0"/>
          <w:color w:val="000000"/>
          <w:kern w:val="0"/>
          <w:sz w:val="21"/>
          <w:szCs w:val="21"/>
          <w:lang w:val="en-US" w:eastAsia="en-US" w:bidi="ar-SA"/>
        </w:rPr>
        <w:t>轮报价的</w:t>
      </w:r>
      <w:r>
        <w:rPr>
          <w:rFonts w:hint="eastAsia" w:ascii="宋体" w:hAnsi="宋体" w:eastAsia="宋体" w:cs="宋体"/>
          <w:b/>
          <w:bCs/>
          <w:snapToGrid w:val="0"/>
          <w:color w:val="000000"/>
          <w:kern w:val="0"/>
          <w:sz w:val="21"/>
          <w:szCs w:val="21"/>
          <w:lang w:val="en-GB" w:eastAsia="en-US" w:bidi="ar-SA"/>
        </w:rPr>
        <w:t>由谈判小组现场集体决定，但最后一轮报价前必须告知所有参加谈判的供应商，并以最后一轮报价为最终报价</w:t>
      </w:r>
      <w:r>
        <w:rPr>
          <w:rFonts w:hint="eastAsia" w:ascii="宋体" w:hAnsi="宋体" w:eastAsia="宋体" w:cs="宋体"/>
          <w:b/>
          <w:bCs/>
          <w:snapToGrid w:val="0"/>
          <w:color w:val="000000"/>
          <w:kern w:val="0"/>
          <w:sz w:val="21"/>
          <w:szCs w:val="21"/>
          <w:lang w:val="en-US" w:eastAsia="en-US" w:bidi="ar-SA"/>
        </w:rPr>
        <w:t>；</w:t>
      </w:r>
      <w:r>
        <w:rPr>
          <w:rFonts w:hint="eastAsia" w:ascii="宋体" w:hAnsi="宋体" w:eastAsia="宋体" w:cs="宋体"/>
          <w:b/>
          <w:bCs/>
          <w:snapToGrid w:val="0"/>
          <w:color w:val="000000"/>
          <w:kern w:val="0"/>
          <w:sz w:val="21"/>
          <w:szCs w:val="21"/>
          <w:lang w:val="en-GB" w:eastAsia="en-US" w:bidi="ar-SA"/>
        </w:rPr>
        <w:t>供应商后一轮报价不得高于其前一轮报价；</w:t>
      </w:r>
      <w:r>
        <w:rPr>
          <w:rFonts w:hint="eastAsia" w:ascii="宋体" w:hAnsi="宋体" w:eastAsia="宋体" w:cs="宋体"/>
          <w:b/>
          <w:bCs/>
          <w:snapToGrid w:val="0"/>
          <w:color w:val="000000"/>
          <w:kern w:val="0"/>
          <w:sz w:val="21"/>
          <w:szCs w:val="21"/>
          <w:lang w:val="en-US" w:eastAsia="en-US" w:bidi="ar-SA"/>
        </w:rPr>
        <w:t>否则谈判小组有权据此确定为无效报价，参与谈判的供应商少于三家的予以废标。</w:t>
      </w:r>
      <w:r>
        <w:rPr>
          <w:rFonts w:hint="eastAsia" w:ascii="宋体" w:hAnsi="宋体" w:eastAsia="宋体" w:cs="宋体"/>
          <w:b/>
          <w:bCs/>
          <w:snapToGrid w:val="0"/>
          <w:color w:val="000000"/>
          <w:kern w:val="0"/>
          <w:sz w:val="21"/>
          <w:szCs w:val="21"/>
          <w:lang w:val="en-US" w:eastAsia="zh-CN" w:bidi="ar-SA"/>
        </w:rPr>
        <w:t>中标供应商需提供二次报价清单。</w:t>
      </w:r>
    </w:p>
    <w:p>
      <w:pPr>
        <w:shd w:val="clear" w:color="auto" w:fill="FFFFFF"/>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提示：开标/</w:t>
      </w:r>
      <w:r>
        <w:rPr>
          <w:rFonts w:hint="eastAsia" w:ascii="宋体" w:hAnsi="宋体" w:eastAsia="宋体" w:cs="宋体"/>
          <w:b/>
          <w:bCs/>
          <w:sz w:val="21"/>
          <w:szCs w:val="21"/>
          <w:lang w:eastAsia="zh-CN"/>
        </w:rPr>
        <w:t>谈判</w:t>
      </w:r>
      <w:r>
        <w:rPr>
          <w:rFonts w:hint="eastAsia" w:ascii="宋体" w:hAnsi="宋体" w:eastAsia="宋体" w:cs="宋体"/>
          <w:b/>
          <w:bCs/>
          <w:sz w:val="21"/>
          <w:szCs w:val="21"/>
        </w:rPr>
        <w:t>时，请供应商随时关注政采云账号内的站内信</w:t>
      </w:r>
      <w:r>
        <w:rPr>
          <w:rFonts w:hint="eastAsia" w:ascii="宋体" w:hAnsi="宋体" w:cs="宋体"/>
          <w:b/>
          <w:bCs/>
          <w:sz w:val="21"/>
          <w:szCs w:val="21"/>
          <w:lang w:val="en-US" w:eastAsia="zh-CN"/>
        </w:rPr>
        <w:t>息</w:t>
      </w:r>
      <w:r>
        <w:rPr>
          <w:rFonts w:hint="eastAsia" w:ascii="宋体" w:hAnsi="宋体" w:eastAsia="宋体" w:cs="宋体"/>
          <w:b/>
          <w:bCs/>
          <w:sz w:val="21"/>
          <w:szCs w:val="21"/>
        </w:rPr>
        <w:t>；注册时留下的注册人的手机短</w:t>
      </w:r>
      <w:r>
        <w:rPr>
          <w:rFonts w:hint="eastAsia" w:ascii="宋体" w:hAnsi="宋体" w:eastAsia="宋体" w:cs="宋体"/>
          <w:b/>
          <w:bCs/>
          <w:sz w:val="21"/>
          <w:szCs w:val="21"/>
          <w:lang w:eastAsia="zh-CN"/>
        </w:rPr>
        <w:t>信</w:t>
      </w:r>
      <w:r>
        <w:rPr>
          <w:rFonts w:hint="eastAsia" w:ascii="宋体" w:hAnsi="宋体" w:eastAsia="宋体" w:cs="宋体"/>
          <w:b/>
          <w:bCs/>
          <w:sz w:val="21"/>
          <w:szCs w:val="21"/>
        </w:rPr>
        <w:t>（系统会推送短信至注册联系人的手机），但此短信仅系友情提示，并不具有任何约束性和必要性，采购代理机构不承担供应商未收到短信而引起的一切后果和法律责任。</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16.</w:t>
      </w:r>
      <w:r>
        <w:rPr>
          <w:rFonts w:hint="eastAsia" w:ascii="宋体" w:hAnsi="宋体" w:eastAsia="宋体" w:cs="宋体"/>
          <w:b/>
          <w:sz w:val="21"/>
          <w:szCs w:val="21"/>
          <w:lang w:eastAsia="zh-CN"/>
        </w:rPr>
        <w:t>投标保证金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16.1</w:t>
      </w:r>
      <w:r>
        <w:rPr>
          <w:rFonts w:hint="eastAsia" w:ascii="宋体" w:hAnsi="宋体" w:eastAsia="宋体" w:cs="宋体"/>
          <w:sz w:val="21"/>
          <w:szCs w:val="21"/>
          <w:lang w:eastAsia="zh-CN"/>
        </w:rPr>
        <w:t>投标保证金</w:t>
      </w:r>
      <w:r>
        <w:rPr>
          <w:rFonts w:hint="eastAsia" w:ascii="宋体" w:hAnsi="宋体" w:eastAsia="宋体" w:cs="宋体"/>
          <w:sz w:val="21"/>
          <w:szCs w:val="21"/>
        </w:rPr>
        <w:t>是为了保护采购人和采购代理机构免遭因供应商的违规、违约行为而引起的风险，采购人/代理机构在受到损害时可根据本须知的有关规定没收供应商的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。成交供应商如未能按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文件要求与采购人签署项目合同并提交建设履约保证金，视为供应商违约，则采购人有权提取成交供应商</w:t>
      </w:r>
      <w:r>
        <w:rPr>
          <w:rFonts w:hint="eastAsia" w:ascii="宋体" w:hAnsi="宋体" w:eastAsia="宋体" w:cs="宋体"/>
          <w:sz w:val="21"/>
          <w:szCs w:val="21"/>
          <w:lang w:eastAsia="zh-CN"/>
        </w:rPr>
        <w:t>投标保证金</w:t>
      </w:r>
      <w:r>
        <w:rPr>
          <w:rFonts w:hint="eastAsia" w:ascii="宋体" w:hAnsi="宋体" w:eastAsia="宋体" w:cs="宋体"/>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16.2 供应商应提交</w:t>
      </w:r>
      <w:r>
        <w:rPr>
          <w:rFonts w:hint="eastAsia" w:ascii="宋体" w:hAnsi="宋体" w:eastAsia="宋体" w:cs="宋体"/>
          <w:sz w:val="21"/>
          <w:szCs w:val="21"/>
          <w:lang w:eastAsia="zh-CN"/>
        </w:rPr>
        <w:t>投标保证金</w:t>
      </w:r>
      <w:r>
        <w:rPr>
          <w:rFonts w:hint="eastAsia" w:ascii="宋体" w:hAnsi="宋体" w:eastAsia="宋体" w:cs="宋体"/>
          <w:sz w:val="21"/>
          <w:szCs w:val="21"/>
        </w:rPr>
        <w:t>，并作为其响应文件的一部分。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文件前附表规定交纳</w:t>
      </w:r>
      <w:r>
        <w:rPr>
          <w:rFonts w:hint="eastAsia" w:ascii="宋体" w:hAnsi="宋体" w:eastAsia="宋体" w:cs="宋体"/>
          <w:sz w:val="21"/>
          <w:szCs w:val="21"/>
          <w:lang w:eastAsia="zh-CN"/>
        </w:rPr>
        <w:t>投标保证金</w:t>
      </w:r>
      <w:r>
        <w:rPr>
          <w:rFonts w:hint="eastAsia" w:ascii="宋体" w:hAnsi="宋体" w:eastAsia="宋体" w:cs="宋体"/>
          <w:sz w:val="21"/>
          <w:szCs w:val="21"/>
        </w:rPr>
        <w:t>的，供应商应按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文件前附表规定的要求提交保证金，</w:t>
      </w:r>
      <w:r>
        <w:rPr>
          <w:rFonts w:hint="eastAsia" w:ascii="宋体" w:hAnsi="宋体" w:eastAsia="宋体" w:cs="宋体"/>
          <w:sz w:val="21"/>
          <w:szCs w:val="21"/>
          <w:lang w:eastAsia="zh-CN"/>
        </w:rPr>
        <w:t>投标保证金</w:t>
      </w:r>
      <w:r>
        <w:rPr>
          <w:rFonts w:hint="eastAsia" w:ascii="宋体" w:hAnsi="宋体" w:eastAsia="宋体" w:cs="宋体"/>
          <w:sz w:val="21"/>
          <w:szCs w:val="21"/>
        </w:rPr>
        <w:t>有效期应与</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文件规定的</w:t>
      </w:r>
      <w:r>
        <w:rPr>
          <w:rFonts w:hint="eastAsia" w:ascii="宋体" w:hAnsi="宋体" w:eastAsia="宋体" w:cs="宋体"/>
          <w:sz w:val="21"/>
          <w:szCs w:val="21"/>
          <w:lang w:eastAsia="zh-CN"/>
        </w:rPr>
        <w:t>谈判</w:t>
      </w:r>
      <w:r>
        <w:rPr>
          <w:rFonts w:hint="eastAsia" w:ascii="宋体" w:hAnsi="宋体" w:eastAsia="宋体" w:cs="宋体"/>
          <w:sz w:val="21"/>
          <w:szCs w:val="21"/>
        </w:rPr>
        <w:t>有效期一致。供应商未按照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w:t>
      </w:r>
      <w:r>
        <w:rPr>
          <w:rFonts w:hint="eastAsia" w:ascii="宋体" w:hAnsi="宋体" w:eastAsia="宋体" w:cs="宋体"/>
          <w:sz w:val="21"/>
          <w:szCs w:val="21"/>
          <w:lang w:eastAsia="zh-CN"/>
        </w:rPr>
        <w:t>投标保证金</w:t>
      </w:r>
      <w:r>
        <w:rPr>
          <w:rFonts w:hint="eastAsia" w:ascii="宋体" w:hAnsi="宋体" w:eastAsia="宋体" w:cs="宋体"/>
          <w:sz w:val="21"/>
          <w:szCs w:val="21"/>
        </w:rPr>
        <w:t>的，投标无效。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16.3 </w:t>
      </w:r>
      <w:r>
        <w:rPr>
          <w:rFonts w:hint="eastAsia" w:ascii="宋体" w:hAnsi="宋体" w:eastAsia="宋体" w:cs="宋体"/>
          <w:sz w:val="21"/>
          <w:szCs w:val="21"/>
          <w:lang w:eastAsia="zh-CN"/>
        </w:rPr>
        <w:t>投标保证金</w:t>
      </w:r>
      <w:r>
        <w:rPr>
          <w:rFonts w:hint="eastAsia" w:ascii="宋体" w:hAnsi="宋体" w:eastAsia="宋体" w:cs="宋体"/>
          <w:sz w:val="21"/>
          <w:szCs w:val="21"/>
        </w:rPr>
        <w:t>缴纳方式要求见供应商须知前附表。</w:t>
      </w:r>
      <w:r>
        <w:rPr>
          <w:rFonts w:hint="eastAsia" w:ascii="宋体" w:hAnsi="宋体" w:eastAsia="宋体" w:cs="宋体"/>
          <w:b/>
          <w:bCs/>
          <w:sz w:val="21"/>
          <w:szCs w:val="21"/>
        </w:rPr>
        <w:t>凡未按</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文件要求提交</w:t>
      </w:r>
      <w:r>
        <w:rPr>
          <w:rFonts w:hint="eastAsia" w:ascii="宋体" w:hAnsi="宋体" w:eastAsia="宋体" w:cs="宋体"/>
          <w:b/>
          <w:bCs/>
          <w:sz w:val="21"/>
          <w:szCs w:val="21"/>
          <w:lang w:eastAsia="zh-CN"/>
        </w:rPr>
        <w:t>投标保证金</w:t>
      </w:r>
      <w:r>
        <w:rPr>
          <w:rFonts w:hint="eastAsia" w:ascii="宋体" w:hAnsi="宋体" w:eastAsia="宋体" w:cs="宋体"/>
          <w:b/>
          <w:bCs/>
          <w:sz w:val="21"/>
          <w:szCs w:val="21"/>
        </w:rPr>
        <w:t>的，将视为非实质性响应性</w:t>
      </w:r>
      <w:r>
        <w:rPr>
          <w:rFonts w:hint="eastAsia" w:ascii="宋体" w:hAnsi="宋体" w:eastAsia="宋体" w:cs="宋体"/>
          <w:b/>
          <w:bCs/>
          <w:sz w:val="21"/>
          <w:szCs w:val="21"/>
          <w:lang w:eastAsia="zh-CN"/>
        </w:rPr>
        <w:t>谈判</w:t>
      </w:r>
      <w:r>
        <w:rPr>
          <w:rFonts w:hint="eastAsia" w:ascii="宋体" w:hAnsi="宋体" w:eastAsia="宋体" w:cs="宋体"/>
          <w:b/>
          <w:bCs/>
          <w:sz w:val="21"/>
          <w:szCs w:val="21"/>
        </w:rPr>
        <w:t>文件要求，其响应文件将被拒绝。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16.4</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文件接受联合体投标的，可以由联合体中的一方或者共同提交</w:t>
      </w:r>
      <w:r>
        <w:rPr>
          <w:rFonts w:hint="eastAsia" w:ascii="宋体" w:hAnsi="宋体" w:eastAsia="宋体" w:cs="宋体"/>
          <w:sz w:val="21"/>
          <w:szCs w:val="21"/>
          <w:lang w:eastAsia="zh-CN"/>
        </w:rPr>
        <w:t>投标保证金</w:t>
      </w:r>
      <w:r>
        <w:rPr>
          <w:rFonts w:hint="eastAsia" w:ascii="宋体" w:hAnsi="宋体" w:eastAsia="宋体" w:cs="宋体"/>
          <w:sz w:val="21"/>
          <w:szCs w:val="21"/>
        </w:rPr>
        <w:t>。以一方名义提交</w:t>
      </w:r>
      <w:r>
        <w:rPr>
          <w:rFonts w:hint="eastAsia" w:ascii="宋体" w:hAnsi="宋体" w:eastAsia="宋体" w:cs="宋体"/>
          <w:sz w:val="21"/>
          <w:szCs w:val="21"/>
          <w:lang w:eastAsia="zh-CN"/>
        </w:rPr>
        <w:t>投标保证金</w:t>
      </w:r>
      <w:r>
        <w:rPr>
          <w:rFonts w:hint="eastAsia" w:ascii="宋体" w:hAnsi="宋体" w:eastAsia="宋体" w:cs="宋体"/>
          <w:sz w:val="21"/>
          <w:szCs w:val="21"/>
        </w:rPr>
        <w:t>的，对联合体各方均具有约束力。</w:t>
      </w:r>
    </w:p>
    <w:p>
      <w:pPr>
        <w:shd w:val="clear" w:color="auto" w:fill="FFFFFF"/>
        <w:spacing w:line="440" w:lineRule="exact"/>
        <w:ind w:firstLine="420" w:firstLineChars="200"/>
        <w:rPr>
          <w:rFonts w:hint="eastAsia" w:ascii="宋体" w:hAnsi="宋体" w:eastAsia="宋体" w:cs="宋体"/>
          <w:b/>
          <w:sz w:val="21"/>
          <w:szCs w:val="21"/>
        </w:rPr>
      </w:pPr>
      <w:r>
        <w:rPr>
          <w:rFonts w:hint="eastAsia" w:ascii="宋体" w:hAnsi="宋体" w:eastAsia="宋体" w:cs="宋体"/>
          <w:sz w:val="21"/>
          <w:szCs w:val="21"/>
        </w:rPr>
        <w:t>16.5 未成交供应商的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，将在《成交通知书》发出5个工作日内退还。因违反规定被没收的</w:t>
      </w:r>
      <w:r>
        <w:rPr>
          <w:rFonts w:hint="eastAsia" w:ascii="宋体" w:hAnsi="宋体" w:eastAsia="宋体" w:cs="宋体"/>
          <w:sz w:val="21"/>
          <w:szCs w:val="21"/>
          <w:lang w:eastAsia="zh-CN"/>
        </w:rPr>
        <w:t>投标保证金</w:t>
      </w:r>
      <w:r>
        <w:rPr>
          <w:rFonts w:hint="eastAsia" w:ascii="宋体" w:hAnsi="宋体" w:eastAsia="宋体" w:cs="宋体"/>
          <w:sz w:val="21"/>
          <w:szCs w:val="21"/>
        </w:rPr>
        <w:t>不予退回。</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16.6 成交供应商的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自采购合同签订之日起5个工作日内退还。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16.7 </w:t>
      </w:r>
      <w:r>
        <w:rPr>
          <w:rFonts w:hint="eastAsia" w:ascii="宋体" w:hAnsi="宋体" w:eastAsia="宋体" w:cs="宋体"/>
          <w:b/>
          <w:sz w:val="21"/>
          <w:szCs w:val="21"/>
        </w:rPr>
        <w:t>下列任何情况发生时，</w:t>
      </w:r>
      <w:r>
        <w:rPr>
          <w:rFonts w:hint="eastAsia" w:ascii="宋体" w:hAnsi="宋体" w:eastAsia="宋体" w:cs="宋体"/>
          <w:b/>
          <w:sz w:val="21"/>
          <w:szCs w:val="21"/>
          <w:lang w:eastAsia="zh-CN"/>
        </w:rPr>
        <w:t>投标保证金</w:t>
      </w:r>
      <w:r>
        <w:rPr>
          <w:rFonts w:hint="eastAsia" w:ascii="宋体" w:hAnsi="宋体" w:eastAsia="宋体" w:cs="宋体"/>
          <w:b/>
          <w:sz w:val="21"/>
          <w:szCs w:val="21"/>
        </w:rPr>
        <w:t>将可能被没收：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16.7.1 供应商在规定的</w:t>
      </w:r>
      <w:r>
        <w:rPr>
          <w:rFonts w:hint="eastAsia" w:ascii="宋体" w:hAnsi="宋体" w:eastAsia="宋体" w:cs="宋体"/>
          <w:sz w:val="21"/>
          <w:szCs w:val="21"/>
          <w:lang w:eastAsia="zh-CN"/>
        </w:rPr>
        <w:t>谈判</w:t>
      </w:r>
      <w:r>
        <w:rPr>
          <w:rFonts w:hint="eastAsia" w:ascii="宋体" w:hAnsi="宋体" w:eastAsia="宋体" w:cs="宋体"/>
          <w:sz w:val="21"/>
          <w:szCs w:val="21"/>
        </w:rPr>
        <w:t>有效期内撤回其响应文件的；</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16.7.2 成交供应商无正当理由拒绝按规定与采购人签订合同或未能在规定期限内签署合同的或未按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文件要求提交履约保证金的；</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16.8 </w:t>
      </w:r>
      <w:r>
        <w:rPr>
          <w:rFonts w:hint="eastAsia" w:ascii="宋体" w:hAnsi="宋体" w:eastAsia="宋体" w:cs="宋体"/>
          <w:b/>
          <w:sz w:val="21"/>
          <w:szCs w:val="21"/>
        </w:rPr>
        <w:t>供应商办理</w:t>
      </w:r>
      <w:r>
        <w:rPr>
          <w:rFonts w:hint="eastAsia" w:ascii="宋体" w:hAnsi="宋体" w:eastAsia="宋体" w:cs="宋体"/>
          <w:b/>
          <w:sz w:val="21"/>
          <w:szCs w:val="21"/>
          <w:lang w:eastAsia="zh-CN"/>
        </w:rPr>
        <w:t>投标保证金</w:t>
      </w:r>
      <w:r>
        <w:rPr>
          <w:rFonts w:hint="eastAsia" w:ascii="宋体" w:hAnsi="宋体" w:eastAsia="宋体" w:cs="宋体"/>
          <w:b/>
          <w:sz w:val="21"/>
          <w:szCs w:val="21"/>
        </w:rPr>
        <w:t>退款申请手续</w:t>
      </w:r>
      <w:r>
        <w:rPr>
          <w:rFonts w:hint="eastAsia" w:ascii="宋体" w:hAnsi="宋体" w:cs="宋体"/>
          <w:b/>
          <w:sz w:val="21"/>
          <w:szCs w:val="21"/>
          <w:lang w:eastAsia="zh-CN"/>
        </w:rPr>
        <w:t>需</w:t>
      </w:r>
      <w:r>
        <w:rPr>
          <w:rFonts w:hint="eastAsia" w:ascii="宋体" w:hAnsi="宋体" w:eastAsia="宋体" w:cs="宋体"/>
          <w:b/>
          <w:sz w:val="21"/>
          <w:szCs w:val="21"/>
        </w:rPr>
        <w:t>提供以下资料：</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16.8.1供应商须给采购代理机构提供账户信息（单位名称、开户银行名称、银行账号、银行行号）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16.8.2 成交供应商办理</w:t>
      </w:r>
      <w:r>
        <w:rPr>
          <w:rFonts w:hint="eastAsia" w:ascii="宋体" w:hAnsi="宋体" w:eastAsia="宋体" w:cs="宋体"/>
          <w:sz w:val="21"/>
          <w:szCs w:val="21"/>
          <w:lang w:eastAsia="zh-CN"/>
        </w:rPr>
        <w:t>投标保证金</w:t>
      </w:r>
      <w:r>
        <w:rPr>
          <w:rFonts w:hint="eastAsia" w:ascii="宋体" w:hAnsi="宋体" w:eastAsia="宋体" w:cs="宋体"/>
          <w:sz w:val="21"/>
          <w:szCs w:val="21"/>
        </w:rPr>
        <w:t>退款申请时，除16.8.1项要求外，还须提供与采购人签订的已加盖成交供应商公章的合同全本复印件一份及PDF扫描件一份（代理机构存档备查）。</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 xml:space="preserve">17. </w:t>
      </w:r>
      <w:r>
        <w:rPr>
          <w:rFonts w:hint="eastAsia" w:ascii="宋体" w:hAnsi="宋体" w:eastAsia="宋体" w:cs="宋体"/>
          <w:b/>
          <w:bCs/>
          <w:sz w:val="21"/>
          <w:szCs w:val="21"/>
          <w:lang w:eastAsia="zh-CN"/>
        </w:rPr>
        <w:t>谈判</w:t>
      </w:r>
      <w:r>
        <w:rPr>
          <w:rFonts w:hint="eastAsia" w:ascii="宋体" w:hAnsi="宋体" w:eastAsia="宋体" w:cs="宋体"/>
          <w:b/>
          <w:bCs/>
          <w:sz w:val="21"/>
          <w:szCs w:val="21"/>
          <w:lang w:val="zh-CN"/>
        </w:rPr>
        <w:t>答疑会和现场踏勘</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17.1</w:t>
      </w:r>
      <w:r>
        <w:rPr>
          <w:rFonts w:hint="eastAsia" w:ascii="宋体" w:hAnsi="宋体" w:eastAsia="宋体" w:cs="宋体"/>
          <w:sz w:val="21"/>
          <w:szCs w:val="21"/>
          <w:lang w:val="zh-CN"/>
        </w:rPr>
        <w:t xml:space="preserve"> 谈判须知前附表规定组织谈判答疑会和现场踏勘的，采购人按谈判须知前附表规定的时间、地点组织供应商</w:t>
      </w:r>
      <w:r>
        <w:rPr>
          <w:rFonts w:hint="eastAsia" w:ascii="宋体" w:hAnsi="宋体" w:eastAsia="宋体" w:cs="宋体"/>
          <w:sz w:val="21"/>
          <w:szCs w:val="21"/>
          <w:lang w:eastAsia="zh-CN"/>
        </w:rPr>
        <w:t>谈判</w:t>
      </w:r>
      <w:r>
        <w:rPr>
          <w:rFonts w:hint="eastAsia" w:ascii="宋体" w:hAnsi="宋体" w:eastAsia="宋体" w:cs="宋体"/>
          <w:sz w:val="21"/>
          <w:szCs w:val="21"/>
          <w:lang w:val="zh-CN"/>
        </w:rPr>
        <w:t>答疑会</w:t>
      </w:r>
      <w:r>
        <w:rPr>
          <w:rFonts w:hint="eastAsia" w:ascii="宋体" w:hAnsi="宋体" w:eastAsia="宋体" w:cs="宋体"/>
          <w:sz w:val="21"/>
          <w:szCs w:val="21"/>
        </w:rPr>
        <w:t>及</w:t>
      </w:r>
      <w:r>
        <w:rPr>
          <w:rFonts w:hint="eastAsia" w:ascii="宋体" w:hAnsi="宋体" w:eastAsia="宋体" w:cs="宋体"/>
          <w:sz w:val="21"/>
          <w:szCs w:val="21"/>
          <w:lang w:val="zh-CN"/>
        </w:rPr>
        <w:t xml:space="preserve">踏勘项目现场。 </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17.2</w:t>
      </w:r>
      <w:r>
        <w:rPr>
          <w:rFonts w:hint="eastAsia" w:ascii="宋体" w:hAnsi="宋体" w:eastAsia="宋体" w:cs="宋体"/>
          <w:sz w:val="21"/>
          <w:szCs w:val="21"/>
          <w:lang w:val="zh-CN"/>
        </w:rPr>
        <w:t xml:space="preserve"> 供应商踏勘现场发生的费用自理。</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17.3</w:t>
      </w:r>
      <w:r>
        <w:rPr>
          <w:rFonts w:hint="eastAsia" w:ascii="宋体" w:hAnsi="宋体" w:eastAsia="宋体" w:cs="宋体"/>
          <w:sz w:val="21"/>
          <w:szCs w:val="21"/>
          <w:lang w:val="zh-CN"/>
        </w:rPr>
        <w:t xml:space="preserve"> 除采购人的原因外，供应商自行负责在踏勘现场中所发生的人员伤亡和财产损失。</w:t>
      </w:r>
    </w:p>
    <w:p>
      <w:pPr>
        <w:spacing w:line="440" w:lineRule="exact"/>
        <w:ind w:firstLine="420" w:firstLineChars="200"/>
        <w:rPr>
          <w:rFonts w:hint="eastAsia" w:ascii="宋体" w:hAnsi="宋体" w:eastAsia="宋体" w:cs="宋体"/>
          <w:b/>
          <w:bCs/>
          <w:sz w:val="21"/>
          <w:szCs w:val="21"/>
          <w:lang w:val="zh-CN"/>
        </w:rPr>
      </w:pPr>
      <w:r>
        <w:rPr>
          <w:rFonts w:hint="eastAsia" w:ascii="宋体" w:hAnsi="宋体" w:eastAsia="宋体" w:cs="宋体"/>
          <w:sz w:val="21"/>
          <w:szCs w:val="21"/>
        </w:rPr>
        <w:t>17.4</w:t>
      </w:r>
      <w:r>
        <w:rPr>
          <w:rFonts w:hint="eastAsia" w:ascii="宋体" w:hAnsi="宋体" w:eastAsia="宋体" w:cs="宋体"/>
          <w:sz w:val="21"/>
          <w:szCs w:val="21"/>
          <w:lang w:val="zh-CN"/>
        </w:rPr>
        <w:t xml:space="preserve"> 采购人在踏勘现场中介绍的工程场地和相关的周边环境情况，供应商在编制响应文件时参考，采购人不对供应商据此作出的判断和决策负责</w:t>
      </w:r>
      <w:r>
        <w:rPr>
          <w:rFonts w:hint="eastAsia" w:ascii="宋体" w:hAnsi="宋体" w:eastAsia="宋体" w:cs="宋体"/>
          <w:b/>
          <w:bCs/>
          <w:sz w:val="21"/>
          <w:szCs w:val="21"/>
          <w:lang w:val="zh-CN"/>
        </w:rPr>
        <w:t>。</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18. 谈判有效期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18.1 </w:t>
      </w:r>
      <w:r>
        <w:rPr>
          <w:rFonts w:hint="eastAsia" w:ascii="宋体" w:hAnsi="宋体" w:eastAsia="宋体" w:cs="宋体"/>
          <w:sz w:val="21"/>
          <w:szCs w:val="21"/>
          <w:lang w:eastAsia="zh-CN"/>
        </w:rPr>
        <w:t>谈判</w:t>
      </w:r>
      <w:r>
        <w:rPr>
          <w:rFonts w:hint="eastAsia" w:ascii="宋体" w:hAnsi="宋体" w:eastAsia="宋体" w:cs="宋体"/>
          <w:sz w:val="21"/>
          <w:szCs w:val="21"/>
        </w:rPr>
        <w:t>有效期见本须知前附表所规定的期限，在此期限内，凡符合本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文件要求的响应文件均保持有效。</w:t>
      </w:r>
      <w:r>
        <w:rPr>
          <w:rFonts w:hint="eastAsia" w:ascii="宋体" w:hAnsi="宋体" w:eastAsia="宋体" w:cs="宋体"/>
          <w:sz w:val="21"/>
          <w:szCs w:val="21"/>
          <w:lang w:eastAsia="zh-CN"/>
        </w:rPr>
        <w:t>谈判</w:t>
      </w:r>
      <w:r>
        <w:rPr>
          <w:rFonts w:hint="eastAsia" w:ascii="宋体" w:hAnsi="宋体" w:eastAsia="宋体" w:cs="宋体"/>
          <w:sz w:val="21"/>
          <w:szCs w:val="21"/>
        </w:rPr>
        <w:t>有效期不足的，在评审时将其视为无效响应。</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18.2 在特殊情况下，采购人在原定的</w:t>
      </w:r>
      <w:r>
        <w:rPr>
          <w:rFonts w:hint="eastAsia" w:ascii="宋体" w:hAnsi="宋体" w:eastAsia="宋体" w:cs="宋体"/>
          <w:sz w:val="21"/>
          <w:szCs w:val="21"/>
          <w:lang w:eastAsia="zh-CN"/>
        </w:rPr>
        <w:t>谈判</w:t>
      </w:r>
      <w:r>
        <w:rPr>
          <w:rFonts w:hint="eastAsia" w:ascii="宋体" w:hAnsi="宋体" w:eastAsia="宋体" w:cs="宋体"/>
          <w:sz w:val="21"/>
          <w:szCs w:val="21"/>
        </w:rPr>
        <w:t>有效期内，可以根据需要以书面形式向供应商提出延长</w:t>
      </w:r>
      <w:r>
        <w:rPr>
          <w:rFonts w:hint="eastAsia" w:ascii="宋体" w:hAnsi="宋体" w:eastAsia="宋体" w:cs="宋体"/>
          <w:sz w:val="21"/>
          <w:szCs w:val="21"/>
          <w:lang w:eastAsia="zh-CN"/>
        </w:rPr>
        <w:t>谈判</w:t>
      </w:r>
      <w:r>
        <w:rPr>
          <w:rFonts w:hint="eastAsia" w:ascii="宋体" w:hAnsi="宋体" w:eastAsia="宋体" w:cs="宋体"/>
          <w:sz w:val="21"/>
          <w:szCs w:val="21"/>
        </w:rPr>
        <w:t>有效期的要求，对此要求供应商须以书面形式予以答复。供应商拒绝延长的，其投标在原</w:t>
      </w:r>
      <w:r>
        <w:rPr>
          <w:rFonts w:hint="eastAsia" w:ascii="宋体" w:hAnsi="宋体" w:eastAsia="宋体" w:cs="宋体"/>
          <w:sz w:val="21"/>
          <w:szCs w:val="21"/>
          <w:lang w:eastAsia="zh-CN"/>
        </w:rPr>
        <w:t>谈判</w:t>
      </w:r>
      <w:r>
        <w:rPr>
          <w:rFonts w:hint="eastAsia" w:ascii="宋体" w:hAnsi="宋体" w:eastAsia="宋体" w:cs="宋体"/>
          <w:sz w:val="21"/>
          <w:szCs w:val="21"/>
        </w:rPr>
        <w:t>有效期届满后将不再有效，但有权收回其</w:t>
      </w:r>
      <w:r>
        <w:rPr>
          <w:rFonts w:hint="eastAsia" w:ascii="宋体" w:hAnsi="宋体" w:eastAsia="宋体" w:cs="宋体"/>
          <w:sz w:val="21"/>
          <w:szCs w:val="21"/>
          <w:lang w:eastAsia="zh-CN"/>
        </w:rPr>
        <w:t>投标保证金</w:t>
      </w:r>
      <w:r>
        <w:rPr>
          <w:rFonts w:hint="eastAsia" w:ascii="宋体" w:hAnsi="宋体" w:eastAsia="宋体" w:cs="宋体"/>
          <w:sz w:val="21"/>
          <w:szCs w:val="21"/>
        </w:rPr>
        <w:t>；同意延长</w:t>
      </w:r>
      <w:r>
        <w:rPr>
          <w:rFonts w:hint="eastAsia" w:ascii="宋体" w:hAnsi="宋体" w:eastAsia="宋体" w:cs="宋体"/>
          <w:sz w:val="21"/>
          <w:szCs w:val="21"/>
          <w:lang w:eastAsia="zh-CN"/>
        </w:rPr>
        <w:t>谈判</w:t>
      </w:r>
      <w:r>
        <w:rPr>
          <w:rFonts w:hint="eastAsia" w:ascii="宋体" w:hAnsi="宋体" w:eastAsia="宋体" w:cs="宋体"/>
          <w:sz w:val="21"/>
          <w:szCs w:val="21"/>
        </w:rPr>
        <w:t>有效期的供应商既不能要求也不允许修改或撤回其响应文件。</w:t>
      </w:r>
    </w:p>
    <w:p>
      <w:pPr>
        <w:spacing w:line="460" w:lineRule="exact"/>
        <w:jc w:val="center"/>
        <w:outlineLvl w:val="1"/>
        <w:rPr>
          <w:rFonts w:hint="eastAsia" w:ascii="宋体" w:hAnsi="宋体" w:eastAsia="宋体" w:cs="宋体"/>
          <w:b/>
          <w:sz w:val="21"/>
          <w:szCs w:val="21"/>
          <w:lang w:val="zh-CN"/>
        </w:rPr>
      </w:pPr>
      <w:bookmarkStart w:id="22" w:name="_Toc9635"/>
      <w:bookmarkStart w:id="23" w:name="_Toc575"/>
      <w:bookmarkStart w:id="24" w:name="_Toc27366"/>
      <w:r>
        <w:rPr>
          <w:rFonts w:hint="eastAsia" w:ascii="宋体" w:hAnsi="宋体" w:eastAsia="宋体" w:cs="宋体"/>
          <w:b/>
          <w:sz w:val="21"/>
          <w:szCs w:val="21"/>
          <w:lang w:val="zh-CN"/>
        </w:rPr>
        <w:t>（三）响应文件的编制</w:t>
      </w:r>
      <w:bookmarkEnd w:id="22"/>
      <w:bookmarkEnd w:id="23"/>
      <w:bookmarkEnd w:id="24"/>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19. 响应文件编制要求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19.1供应商提交的响应文件及供应商与采购代理机构就有关投标的所有来往函电均使用中文。</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20. 响应文件编制的依据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20.1 采购人提供的采购需求及有关资料；</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20.2 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文件的修改或者澄清；</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20.3 相关的法律、法规和规定。</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21. 响应文件的组成：详见第六章“响应文件格式”。</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22. 响应文件的编制及格式</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22.1 供应商提供的响应文件应按照本须知规定的内容编制，供应商在响应文件中必须提供有关材料，如果缺项，或不符合要求，将导致响应文件无效。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22.2供应商提供的响应文件应当使用</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文件所提供响应文件格式（表格可按照同样格式扩展），并保证所提供的资料的真实性。未提供格式的，供应商可自行编制。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22.3本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文件规定的响应文件编制中所需提交的证明材料须加盖供应商电子公章，且内容须</w:t>
      </w:r>
      <w:r>
        <w:rPr>
          <w:rFonts w:hint="eastAsia" w:ascii="宋体" w:hAnsi="宋体" w:eastAsia="宋体" w:cs="宋体"/>
          <w:sz w:val="21"/>
          <w:szCs w:val="21"/>
          <w:lang w:eastAsia="zh-CN"/>
        </w:rPr>
        <w:t>清晰可辨</w:t>
      </w:r>
      <w:r>
        <w:rPr>
          <w:rFonts w:hint="eastAsia" w:ascii="宋体" w:hAnsi="宋体" w:eastAsia="宋体" w:cs="宋体"/>
          <w:b/>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22.4 响应文件严禁涂改或行间插字和增删。除非这些修改是根据采购人的指示进行的，或者是供应商造成的必须修改的错误，必要的修改处必须有供应商</w:t>
      </w:r>
      <w:r>
        <w:rPr>
          <w:rFonts w:hint="eastAsia" w:ascii="宋体" w:hAnsi="宋体" w:eastAsia="宋体" w:cs="宋体"/>
          <w:sz w:val="21"/>
          <w:szCs w:val="21"/>
          <w:lang w:eastAsia="zh-CN"/>
        </w:rPr>
        <w:t>法定代表人</w:t>
      </w:r>
      <w:r>
        <w:rPr>
          <w:rFonts w:hint="eastAsia" w:ascii="宋体" w:hAnsi="宋体" w:eastAsia="宋体" w:cs="宋体"/>
          <w:sz w:val="21"/>
          <w:szCs w:val="21"/>
        </w:rPr>
        <w:t>或其授权代表人签字。</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22.5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文件中分标段的，</w:t>
      </w:r>
      <w:r>
        <w:rPr>
          <w:rFonts w:hint="eastAsia" w:ascii="宋体" w:hAnsi="宋体" w:eastAsia="宋体" w:cs="宋体"/>
          <w:sz w:val="21"/>
          <w:szCs w:val="21"/>
          <w:lang w:val="zh-CN"/>
        </w:rPr>
        <w:t>供应商须针对本单位所投标段分别编制响应文件并单独提交。</w:t>
      </w:r>
      <w:r>
        <w:rPr>
          <w:rFonts w:hint="eastAsia" w:ascii="宋体" w:hAnsi="宋体" w:eastAsia="宋体" w:cs="宋体"/>
          <w:sz w:val="21"/>
          <w:szCs w:val="21"/>
        </w:rPr>
        <w:t>供应商应当按照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文件的要求编制响应文件。响应文件应当对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文件提出的要求和条件作出明确响应。</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22.6电子响应文件制作时，按照</w:t>
      </w:r>
      <w:r>
        <w:rPr>
          <w:rFonts w:hint="eastAsia" w:ascii="宋体" w:hAnsi="宋体" w:eastAsia="宋体" w:cs="宋体"/>
          <w:sz w:val="21"/>
          <w:szCs w:val="21"/>
          <w:lang w:eastAsia="zh-CN"/>
        </w:rPr>
        <w:t>竞争性谈判</w:t>
      </w:r>
      <w:r>
        <w:rPr>
          <w:rFonts w:hint="eastAsia" w:ascii="宋体" w:hAnsi="宋体" w:eastAsia="宋体" w:cs="宋体"/>
          <w:sz w:val="21"/>
          <w:szCs w:val="21"/>
        </w:rPr>
        <w:t xml:space="preserve">文件中明确的响应文件目录和格式进行编制，保证目录清晰、内容完整。          </w:t>
      </w:r>
    </w:p>
    <w:p>
      <w:pPr>
        <w:pStyle w:val="24"/>
        <w:spacing w:line="440" w:lineRule="exact"/>
        <w:ind w:firstLine="420" w:firstLineChars="200"/>
        <w:rPr>
          <w:rFonts w:hint="eastAsia" w:ascii="宋体" w:hAnsi="宋体" w:eastAsia="宋体" w:cs="宋体"/>
          <w:b w:val="0"/>
          <w:bCs/>
          <w:sz w:val="21"/>
          <w:szCs w:val="21"/>
        </w:rPr>
      </w:pPr>
      <w:r>
        <w:rPr>
          <w:rFonts w:hint="eastAsia" w:ascii="宋体" w:hAnsi="宋体" w:eastAsia="宋体" w:cs="宋体"/>
          <w:sz w:val="21"/>
          <w:szCs w:val="21"/>
        </w:rPr>
        <w:t>22.7电子响应文件须使用供应商电子公章以及法定代表人的电子签名（或手写签名的扫描件）。</w:t>
      </w:r>
      <w:r>
        <w:rPr>
          <w:rFonts w:hint="eastAsia" w:ascii="宋体" w:hAnsi="宋体" w:eastAsia="宋体" w:cs="宋体"/>
          <w:b w:val="0"/>
          <w:bCs/>
          <w:sz w:val="21"/>
          <w:szCs w:val="21"/>
        </w:rPr>
        <w:t>若无电子签章/签名，则视为无效响应。</w:t>
      </w:r>
    </w:p>
    <w:p>
      <w:pPr>
        <w:pStyle w:val="24"/>
        <w:spacing w:line="440" w:lineRule="exact"/>
        <w:ind w:firstLine="420" w:firstLineChars="200"/>
        <w:rPr>
          <w:rFonts w:hint="eastAsia" w:ascii="宋体" w:hAnsi="宋体" w:eastAsia="宋体" w:cs="宋体"/>
          <w:b w:val="0"/>
          <w:bCs/>
          <w:sz w:val="21"/>
          <w:szCs w:val="21"/>
        </w:rPr>
      </w:pPr>
      <w:r>
        <w:rPr>
          <w:rFonts w:hint="eastAsia" w:ascii="宋体" w:hAnsi="宋体" w:eastAsia="宋体" w:cs="宋体"/>
          <w:b w:val="0"/>
          <w:bCs/>
          <w:sz w:val="21"/>
          <w:szCs w:val="21"/>
        </w:rPr>
        <w:t>22.8电子响应文件具有法律效力，与其他形式的招响应文件在内容和格式上等同，若响应文件与</w:t>
      </w:r>
      <w:r>
        <w:rPr>
          <w:rFonts w:hint="eastAsia" w:ascii="宋体" w:hAnsi="宋体" w:eastAsia="宋体" w:cs="宋体"/>
          <w:b w:val="0"/>
          <w:bCs/>
          <w:sz w:val="21"/>
          <w:szCs w:val="21"/>
          <w:lang w:eastAsia="zh-CN"/>
        </w:rPr>
        <w:t>竞争性谈判</w:t>
      </w:r>
      <w:r>
        <w:rPr>
          <w:rFonts w:hint="eastAsia" w:ascii="宋体" w:hAnsi="宋体" w:eastAsia="宋体" w:cs="宋体"/>
          <w:b w:val="0"/>
          <w:bCs/>
          <w:sz w:val="21"/>
          <w:szCs w:val="21"/>
        </w:rPr>
        <w:t>文件要求不一致，其内容影响成交结果时，责任由供应商自行承担。供应商递交的电子响应文件因供应商自身原因而导致无法导入电子辅助评审系统，该响应文件视为无效响应文件，将导致其投标被拒绝。</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23. 响应文件的份数和签署</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23.1 供应商应</w:t>
      </w:r>
      <w:r>
        <w:rPr>
          <w:rFonts w:hint="eastAsia" w:ascii="宋体" w:hAnsi="宋体" w:eastAsia="宋体" w:cs="宋体"/>
          <w:sz w:val="21"/>
          <w:szCs w:val="21"/>
        </w:rPr>
        <w:t>在响应文件递交截止时间前</w:t>
      </w:r>
      <w:r>
        <w:rPr>
          <w:rFonts w:hint="eastAsia" w:ascii="宋体" w:hAnsi="宋体" w:eastAsia="宋体" w:cs="宋体"/>
          <w:b/>
          <w:sz w:val="21"/>
          <w:szCs w:val="21"/>
        </w:rPr>
        <w:t>通过</w:t>
      </w:r>
      <w:r>
        <w:rPr>
          <w:rFonts w:hint="eastAsia" w:ascii="宋体" w:hAnsi="宋体" w:eastAsia="宋体" w:cs="宋体"/>
          <w:b/>
          <w:sz w:val="21"/>
          <w:szCs w:val="21"/>
          <w:lang w:eastAsia="zh-CN"/>
        </w:rPr>
        <w:t>新疆政府采购网（http://www.ccgp-xinjiang.gov.cn/）</w:t>
      </w:r>
      <w:r>
        <w:rPr>
          <w:rFonts w:hint="eastAsia" w:ascii="宋体" w:hAnsi="宋体" w:eastAsia="宋体" w:cs="宋体"/>
          <w:b/>
          <w:sz w:val="21"/>
          <w:szCs w:val="21"/>
        </w:rPr>
        <w:t>的”政采云登录入口”登录后，将加密</w:t>
      </w:r>
      <w:r>
        <w:rPr>
          <w:rFonts w:hint="eastAsia" w:ascii="宋体" w:hAnsi="宋体" w:eastAsia="宋体" w:cs="宋体"/>
          <w:b/>
          <w:sz w:val="21"/>
          <w:szCs w:val="21"/>
          <w:lang w:val="zh-CN"/>
        </w:rPr>
        <w:t>电子</w:t>
      </w:r>
      <w:r>
        <w:rPr>
          <w:rFonts w:hint="eastAsia" w:ascii="宋体" w:hAnsi="宋体" w:eastAsia="宋体" w:cs="宋体"/>
          <w:b/>
          <w:sz w:val="21"/>
          <w:szCs w:val="21"/>
        </w:rPr>
        <w:t>响应文件</w:t>
      </w:r>
      <w:r>
        <w:rPr>
          <w:rFonts w:hint="eastAsia" w:ascii="宋体" w:hAnsi="宋体" w:eastAsia="宋体" w:cs="宋体"/>
          <w:b/>
          <w:sz w:val="21"/>
          <w:szCs w:val="21"/>
          <w:lang w:val="zh-CN"/>
        </w:rPr>
        <w:t>（</w:t>
      </w:r>
      <w:r>
        <w:rPr>
          <w:rFonts w:hint="eastAsia" w:ascii="宋体" w:hAnsi="宋体" w:eastAsia="宋体" w:cs="宋体"/>
          <w:b/>
          <w:sz w:val="21"/>
          <w:szCs w:val="21"/>
        </w:rPr>
        <w:t>为.jmbs后缀格式</w:t>
      </w:r>
      <w:r>
        <w:rPr>
          <w:rFonts w:hint="eastAsia" w:ascii="宋体" w:hAnsi="宋体" w:eastAsia="宋体" w:cs="宋体"/>
          <w:b/>
          <w:sz w:val="21"/>
          <w:szCs w:val="21"/>
          <w:lang w:val="zh-CN"/>
        </w:rPr>
        <w:t>）</w:t>
      </w:r>
      <w:r>
        <w:rPr>
          <w:rFonts w:hint="eastAsia" w:ascii="宋体" w:hAnsi="宋体" w:eastAsia="宋体" w:cs="宋体"/>
          <w:b/>
          <w:sz w:val="21"/>
          <w:szCs w:val="21"/>
        </w:rPr>
        <w:t>上</w:t>
      </w:r>
      <w:r>
        <w:rPr>
          <w:rFonts w:hint="eastAsia" w:ascii="宋体" w:hAnsi="宋体" w:eastAsia="宋体" w:cs="宋体"/>
          <w:b/>
          <w:sz w:val="21"/>
          <w:szCs w:val="21"/>
          <w:lang w:val="zh-CN"/>
        </w:rPr>
        <w:t>传到</w:t>
      </w:r>
      <w:r>
        <w:rPr>
          <w:rFonts w:hint="eastAsia" w:ascii="宋体" w:hAnsi="宋体" w:eastAsia="宋体" w:cs="宋体"/>
          <w:b/>
          <w:sz w:val="21"/>
          <w:szCs w:val="21"/>
        </w:rPr>
        <w:t>对应项目的</w:t>
      </w:r>
      <w:r>
        <w:rPr>
          <w:rFonts w:hint="eastAsia" w:ascii="宋体" w:hAnsi="宋体" w:eastAsia="宋体" w:cs="宋体"/>
          <w:b/>
          <w:sz w:val="21"/>
          <w:szCs w:val="21"/>
          <w:lang w:val="zh-CN"/>
        </w:rPr>
        <w:t>指定</w:t>
      </w:r>
      <w:r>
        <w:rPr>
          <w:rFonts w:hint="eastAsia" w:ascii="宋体" w:hAnsi="宋体" w:eastAsia="宋体" w:cs="宋体"/>
          <w:b/>
          <w:sz w:val="21"/>
          <w:szCs w:val="21"/>
        </w:rPr>
        <w:t>位置。</w:t>
      </w:r>
    </w:p>
    <w:p>
      <w:pPr>
        <w:pStyle w:val="24"/>
        <w:spacing w:line="440" w:lineRule="exact"/>
        <w:ind w:firstLine="420" w:firstLineChars="200"/>
        <w:jc w:val="left"/>
        <w:rPr>
          <w:rFonts w:hint="eastAsia" w:ascii="宋体" w:hAnsi="宋体" w:eastAsia="宋体" w:cs="宋体"/>
          <w:sz w:val="21"/>
          <w:szCs w:val="21"/>
          <w:lang w:val="zh-CN"/>
        </w:rPr>
      </w:pPr>
      <w:r>
        <w:rPr>
          <w:rFonts w:hint="eastAsia" w:ascii="宋体" w:hAnsi="宋体" w:eastAsia="宋体" w:cs="宋体"/>
          <w:sz w:val="21"/>
          <w:szCs w:val="21"/>
        </w:rPr>
        <w:t>23.2</w:t>
      </w:r>
      <w:r>
        <w:rPr>
          <w:rFonts w:hint="eastAsia" w:ascii="宋体" w:hAnsi="宋体" w:eastAsia="宋体" w:cs="宋体"/>
          <w:sz w:val="21"/>
          <w:szCs w:val="21"/>
          <w:lang w:val="zh-CN"/>
        </w:rPr>
        <w:t>成交</w:t>
      </w:r>
      <w:r>
        <w:rPr>
          <w:rFonts w:hint="eastAsia" w:ascii="宋体" w:hAnsi="宋体" w:eastAsia="宋体" w:cs="宋体"/>
          <w:sz w:val="21"/>
          <w:szCs w:val="21"/>
        </w:rPr>
        <w:t>的供应商</w:t>
      </w:r>
      <w:r>
        <w:rPr>
          <w:rFonts w:hint="eastAsia" w:ascii="宋体" w:hAnsi="宋体" w:eastAsia="宋体" w:cs="宋体"/>
          <w:sz w:val="21"/>
          <w:szCs w:val="21"/>
          <w:lang w:val="zh-CN"/>
        </w:rPr>
        <w:t>在领取成交通知书时须向</w:t>
      </w:r>
      <w:r>
        <w:rPr>
          <w:rFonts w:hint="eastAsia" w:ascii="宋体" w:hAnsi="宋体" w:eastAsia="宋体" w:cs="宋体"/>
          <w:sz w:val="21"/>
          <w:szCs w:val="21"/>
        </w:rPr>
        <w:t>采购</w:t>
      </w:r>
      <w:r>
        <w:rPr>
          <w:rFonts w:hint="eastAsia" w:ascii="宋体" w:hAnsi="宋体" w:eastAsia="宋体" w:cs="宋体"/>
          <w:sz w:val="21"/>
          <w:szCs w:val="21"/>
          <w:lang w:val="zh-CN"/>
        </w:rPr>
        <w:t>代理机构递交纸质响应文件三份、格式为PDF的电子响应文件一份（U盘存储）。</w:t>
      </w:r>
    </w:p>
    <w:p>
      <w:pPr>
        <w:spacing w:line="460" w:lineRule="exact"/>
        <w:jc w:val="center"/>
        <w:outlineLvl w:val="1"/>
        <w:rPr>
          <w:rFonts w:hint="eastAsia" w:ascii="宋体" w:hAnsi="宋体" w:eastAsia="宋体" w:cs="宋体"/>
          <w:b/>
          <w:sz w:val="21"/>
          <w:szCs w:val="21"/>
          <w:lang w:val="zh-CN"/>
        </w:rPr>
      </w:pPr>
      <w:bookmarkStart w:id="25" w:name="_Toc301"/>
      <w:bookmarkStart w:id="26" w:name="_Toc31071"/>
      <w:bookmarkStart w:id="27" w:name="_Toc10886"/>
      <w:r>
        <w:rPr>
          <w:rFonts w:hint="eastAsia" w:ascii="宋体" w:hAnsi="宋体" w:eastAsia="宋体" w:cs="宋体"/>
          <w:b/>
          <w:sz w:val="21"/>
          <w:szCs w:val="21"/>
          <w:lang w:val="zh-CN"/>
        </w:rPr>
        <w:t>（四） 响应文件的递交</w:t>
      </w:r>
      <w:bookmarkEnd w:id="25"/>
      <w:bookmarkEnd w:id="26"/>
      <w:bookmarkEnd w:id="27"/>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rPr>
        <w:t>24</w:t>
      </w:r>
      <w:r>
        <w:rPr>
          <w:rFonts w:hint="eastAsia" w:ascii="宋体" w:hAnsi="宋体" w:eastAsia="宋体" w:cs="宋体"/>
          <w:b/>
          <w:bCs/>
          <w:sz w:val="21"/>
          <w:szCs w:val="21"/>
          <w:lang w:val="zh-CN"/>
        </w:rPr>
        <w:t>. 响应文件的提交</w:t>
      </w:r>
    </w:p>
    <w:p>
      <w:pPr>
        <w:shd w:val="clear" w:color="auto" w:fill="FFFFFF"/>
        <w:spacing w:line="440" w:lineRule="exact"/>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rPr>
        <w:t>24.1 供应商在响应文件递交截</w:t>
      </w:r>
      <w:r>
        <w:rPr>
          <w:rFonts w:hint="eastAsia" w:ascii="宋体" w:hAnsi="宋体" w:eastAsia="宋体" w:cs="宋体"/>
          <w:sz w:val="21"/>
          <w:szCs w:val="21"/>
          <w:lang w:eastAsia="zh-CN"/>
        </w:rPr>
        <w:t>止</w:t>
      </w:r>
      <w:r>
        <w:rPr>
          <w:rFonts w:hint="eastAsia" w:ascii="宋体" w:hAnsi="宋体" w:eastAsia="宋体" w:cs="宋体"/>
          <w:sz w:val="21"/>
          <w:szCs w:val="21"/>
        </w:rPr>
        <w:t>时间前通过</w:t>
      </w:r>
      <w:r>
        <w:rPr>
          <w:rFonts w:hint="eastAsia" w:ascii="宋体" w:hAnsi="宋体" w:eastAsia="宋体" w:cs="宋体"/>
          <w:sz w:val="21"/>
          <w:szCs w:val="21"/>
          <w:lang w:eastAsia="zh-CN"/>
        </w:rPr>
        <w:t>新疆政府采购网（http://www.ccgp-xinjiang.gov.cn/）</w:t>
      </w:r>
      <w:r>
        <w:rPr>
          <w:rFonts w:hint="eastAsia" w:ascii="宋体" w:hAnsi="宋体" w:eastAsia="宋体" w:cs="宋体"/>
          <w:sz w:val="21"/>
          <w:szCs w:val="21"/>
        </w:rPr>
        <w:t>的”政采云登录入口”登录后，将加密电子响应文件（为.jmbs后缀格式）上传到对应项目的指定位置</w:t>
      </w:r>
      <w:r>
        <w:rPr>
          <w:rFonts w:hint="eastAsia" w:ascii="宋体" w:hAnsi="宋体" w:eastAsia="宋体" w:cs="宋体"/>
          <w:sz w:val="21"/>
          <w:szCs w:val="21"/>
          <w:lang w:eastAsia="zh-CN"/>
        </w:rPr>
        <w:t>。</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25. 响应文件提交的截止时间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25.1 响应文件提交的截止时间详见本供应商须知前附表规定。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25.2 采购人可按本须知规定以修改补充通知的方式，酌情延长提交投标书的截止时间。在上述情况下，采购人与供应商在原响应文件递交截止时间前的全部</w:t>
      </w:r>
      <w:r>
        <w:rPr>
          <w:rFonts w:hint="eastAsia" w:ascii="宋体" w:hAnsi="宋体" w:eastAsia="宋体" w:cs="宋体"/>
          <w:sz w:val="21"/>
          <w:szCs w:val="21"/>
          <w:lang w:eastAsia="zh-CN"/>
        </w:rPr>
        <w:t>权利和义务</w:t>
      </w:r>
      <w:r>
        <w:rPr>
          <w:rFonts w:hint="eastAsia" w:ascii="宋体" w:hAnsi="宋体" w:eastAsia="宋体" w:cs="宋体"/>
          <w:sz w:val="21"/>
          <w:szCs w:val="21"/>
        </w:rPr>
        <w:t>，将适用于延长后新的响应文件递交截止时间。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25.3 </w:t>
      </w:r>
      <w:r>
        <w:rPr>
          <w:rFonts w:hint="eastAsia" w:ascii="宋体" w:hAnsi="宋体" w:cs="宋体"/>
          <w:sz w:val="21"/>
          <w:szCs w:val="21"/>
          <w:lang w:eastAsia="zh-CN"/>
        </w:rPr>
        <w:t>截止</w:t>
      </w:r>
      <w:r>
        <w:rPr>
          <w:rFonts w:hint="eastAsia" w:ascii="宋体" w:hAnsi="宋体" w:eastAsia="宋体" w:cs="宋体"/>
          <w:sz w:val="21"/>
          <w:szCs w:val="21"/>
        </w:rPr>
        <w:t>响应文件递交截止时间，采购人收到的响应文件少于3个的，采购人将依法重新组织采购活动。评审过程中有效供应商少于3个的，应终止评审，由采购人依法重新组织采购活动，政府购买服务项目（含政府和社会资本合作项目），在采购过程中符合要求的供应商（社会资本）只有2家的，</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采购活动可以继续进行。</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26. 迟交的响应文件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供应商在本供应商须知前附表规定的响应文件递交截止时间以后送达的响应文件，“政采云平台”将拒绝接受，采购人对于逾期未上传到指定位置的响应文件不予受理。</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27. 响应文件的补充、修改与撤回</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27.1 供应商在供应商须知前附表规定的响应文件递交截止时间之前，可在政采云平台上随时撤回已上传的电子响应文件，将修改好的电子响应文件在响应文件递交截止时间前重新上传到政采云平台</w:t>
      </w:r>
      <w:r>
        <w:rPr>
          <w:rFonts w:hint="eastAsia" w:ascii="宋体" w:hAnsi="宋体" w:eastAsia="宋体" w:cs="宋体"/>
          <w:sz w:val="21"/>
          <w:szCs w:val="21"/>
          <w:lang w:eastAsia="zh-CN"/>
        </w:rPr>
        <w:t>的指定位置</w:t>
      </w:r>
      <w:r>
        <w:rPr>
          <w:rFonts w:hint="eastAsia" w:ascii="宋体" w:hAnsi="宋体" w:eastAsia="宋体" w:cs="宋体"/>
          <w:sz w:val="21"/>
          <w:szCs w:val="21"/>
        </w:rPr>
        <w:t>。</w:t>
      </w:r>
    </w:p>
    <w:p>
      <w:pPr>
        <w:spacing w:line="460" w:lineRule="exact"/>
        <w:jc w:val="center"/>
        <w:outlineLvl w:val="1"/>
        <w:rPr>
          <w:rFonts w:hint="eastAsia" w:ascii="宋体" w:hAnsi="宋体" w:eastAsia="宋体" w:cs="宋体"/>
          <w:b/>
          <w:sz w:val="21"/>
          <w:szCs w:val="21"/>
          <w:lang w:val="zh-CN"/>
        </w:rPr>
      </w:pPr>
      <w:bookmarkStart w:id="28" w:name="_Toc26150"/>
      <w:bookmarkStart w:id="29" w:name="_Toc10384"/>
      <w:bookmarkStart w:id="30" w:name="_Toc2704"/>
      <w:r>
        <w:rPr>
          <w:rFonts w:hint="eastAsia" w:ascii="宋体" w:hAnsi="宋体" w:eastAsia="宋体" w:cs="宋体"/>
          <w:b/>
          <w:sz w:val="21"/>
          <w:szCs w:val="21"/>
          <w:lang w:val="zh-CN"/>
        </w:rPr>
        <w:t>（五） 开标/</w:t>
      </w:r>
      <w:bookmarkEnd w:id="28"/>
      <w:bookmarkEnd w:id="29"/>
      <w:bookmarkEnd w:id="30"/>
      <w:r>
        <w:rPr>
          <w:rFonts w:hint="eastAsia" w:ascii="宋体" w:hAnsi="宋体" w:eastAsia="宋体" w:cs="宋体"/>
          <w:b/>
          <w:sz w:val="21"/>
          <w:szCs w:val="21"/>
          <w:lang w:val="zh-CN"/>
        </w:rPr>
        <w:t>谈判</w:t>
      </w:r>
    </w:p>
    <w:p>
      <w:pPr>
        <w:spacing w:line="440" w:lineRule="exact"/>
        <w:ind w:firstLine="422" w:firstLineChars="200"/>
        <w:rPr>
          <w:rFonts w:hint="eastAsia" w:ascii="宋体" w:hAnsi="宋体" w:eastAsia="宋体" w:cs="宋体"/>
          <w:b/>
          <w:bCs/>
          <w:sz w:val="21"/>
          <w:szCs w:val="21"/>
          <w:lang w:eastAsia="zh-CN"/>
        </w:rPr>
      </w:pPr>
      <w:r>
        <w:rPr>
          <w:rFonts w:hint="eastAsia" w:ascii="宋体" w:hAnsi="宋体" w:eastAsia="宋体" w:cs="宋体"/>
          <w:b/>
          <w:bCs/>
          <w:sz w:val="21"/>
          <w:szCs w:val="21"/>
        </w:rPr>
        <w:t>28.开标/</w:t>
      </w:r>
      <w:r>
        <w:rPr>
          <w:rFonts w:hint="eastAsia" w:ascii="宋体" w:hAnsi="宋体" w:eastAsia="宋体" w:cs="宋体"/>
          <w:b/>
          <w:bCs/>
          <w:sz w:val="21"/>
          <w:szCs w:val="21"/>
          <w:lang w:eastAsia="zh-CN"/>
        </w:rPr>
        <w:t>谈判</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28.1采购人在规定的响应文件递交截止时间（开标/</w:t>
      </w:r>
      <w:r>
        <w:rPr>
          <w:rFonts w:hint="eastAsia" w:ascii="宋体" w:hAnsi="宋体" w:eastAsia="宋体" w:cs="宋体"/>
          <w:sz w:val="21"/>
          <w:szCs w:val="21"/>
          <w:lang w:eastAsia="zh-CN"/>
        </w:rPr>
        <w:t>谈判</w:t>
      </w:r>
      <w:r>
        <w:rPr>
          <w:rFonts w:hint="eastAsia" w:ascii="宋体" w:hAnsi="宋体" w:eastAsia="宋体" w:cs="宋体"/>
          <w:sz w:val="21"/>
          <w:szCs w:val="21"/>
        </w:rPr>
        <w:t>时间）和供应商须知前附表规定的地点进行不见面远程开标/</w:t>
      </w:r>
      <w:r>
        <w:rPr>
          <w:rFonts w:hint="eastAsia" w:ascii="宋体" w:hAnsi="宋体" w:eastAsia="宋体" w:cs="宋体"/>
          <w:sz w:val="21"/>
          <w:szCs w:val="21"/>
          <w:lang w:eastAsia="zh-CN"/>
        </w:rPr>
        <w:t>谈判</w:t>
      </w:r>
      <w:r>
        <w:rPr>
          <w:rFonts w:hint="eastAsia" w:ascii="宋体" w:hAnsi="宋体" w:eastAsia="宋体" w:cs="宋体"/>
          <w:sz w:val="21"/>
          <w:szCs w:val="21"/>
        </w:rPr>
        <w:t>。供应商的法定代表人或其委托代理人无需到达开标/</w:t>
      </w:r>
      <w:r>
        <w:rPr>
          <w:rFonts w:hint="eastAsia" w:ascii="宋体" w:hAnsi="宋体" w:eastAsia="宋体" w:cs="宋体"/>
          <w:sz w:val="21"/>
          <w:szCs w:val="21"/>
          <w:lang w:eastAsia="zh-CN"/>
        </w:rPr>
        <w:t>谈判</w:t>
      </w:r>
      <w:r>
        <w:rPr>
          <w:rFonts w:hint="eastAsia" w:ascii="宋体" w:hAnsi="宋体" w:eastAsia="宋体" w:cs="宋体"/>
          <w:sz w:val="21"/>
          <w:szCs w:val="21"/>
        </w:rPr>
        <w:t>现场，仅需在任意地点</w:t>
      </w:r>
      <w:r>
        <w:rPr>
          <w:rFonts w:hint="eastAsia" w:ascii="宋体" w:hAnsi="宋体" w:eastAsia="宋体" w:cs="宋体"/>
          <w:b/>
          <w:sz w:val="21"/>
          <w:szCs w:val="21"/>
        </w:rPr>
        <w:t>通过</w:t>
      </w:r>
      <w:r>
        <w:rPr>
          <w:rFonts w:hint="eastAsia" w:ascii="宋体" w:hAnsi="宋体" w:eastAsia="宋体" w:cs="宋体"/>
          <w:b/>
          <w:sz w:val="21"/>
          <w:szCs w:val="21"/>
          <w:lang w:eastAsia="zh-CN"/>
        </w:rPr>
        <w:t>新疆</w:t>
      </w:r>
      <w:r>
        <w:rPr>
          <w:rFonts w:hint="eastAsia" w:ascii="宋体" w:hAnsi="宋体" w:eastAsia="宋体" w:cs="宋体"/>
          <w:b/>
          <w:sz w:val="21"/>
          <w:szCs w:val="21"/>
        </w:rPr>
        <w:t>政府采购网</w:t>
      </w:r>
      <w:r>
        <w:rPr>
          <w:rFonts w:hint="eastAsia" w:ascii="宋体" w:hAnsi="宋体" w:eastAsia="宋体" w:cs="宋体"/>
          <w:b/>
          <w:sz w:val="21"/>
          <w:szCs w:val="21"/>
          <w:lang w:eastAsia="zh-CN"/>
        </w:rPr>
        <w:t>（http://www.ccgp-xinjiang.gov.cn/）</w:t>
      </w:r>
      <w:r>
        <w:rPr>
          <w:rFonts w:hint="eastAsia" w:ascii="宋体" w:hAnsi="宋体" w:eastAsia="宋体" w:cs="宋体"/>
          <w:b/>
          <w:sz w:val="21"/>
          <w:szCs w:val="21"/>
        </w:rPr>
        <w:t>的”政采云登录入口”登录后，</w:t>
      </w:r>
      <w:r>
        <w:rPr>
          <w:rFonts w:hint="eastAsia" w:ascii="宋体" w:hAnsi="宋体" w:eastAsia="宋体" w:cs="宋体"/>
          <w:sz w:val="21"/>
          <w:szCs w:val="21"/>
        </w:rPr>
        <w:t>参加开标/</w:t>
      </w:r>
      <w:r>
        <w:rPr>
          <w:rFonts w:hint="eastAsia" w:ascii="宋体" w:hAnsi="宋体" w:eastAsia="宋体" w:cs="宋体"/>
          <w:sz w:val="21"/>
          <w:szCs w:val="21"/>
          <w:lang w:eastAsia="zh-CN"/>
        </w:rPr>
        <w:t>谈判</w:t>
      </w:r>
      <w:r>
        <w:rPr>
          <w:rFonts w:hint="eastAsia" w:ascii="宋体" w:hAnsi="宋体" w:eastAsia="宋体" w:cs="宋体"/>
          <w:sz w:val="21"/>
          <w:szCs w:val="21"/>
        </w:rPr>
        <w:t>会议，并使用CA密钥完成远程解密、提疑澄清、开标/</w:t>
      </w:r>
      <w:r>
        <w:rPr>
          <w:rFonts w:hint="eastAsia" w:ascii="宋体" w:hAnsi="宋体" w:eastAsia="宋体" w:cs="宋体"/>
          <w:sz w:val="21"/>
          <w:szCs w:val="21"/>
          <w:lang w:eastAsia="zh-CN"/>
        </w:rPr>
        <w:t>谈判</w:t>
      </w:r>
      <w:r>
        <w:rPr>
          <w:rFonts w:hint="eastAsia" w:ascii="宋体" w:hAnsi="宋体" w:eastAsia="宋体" w:cs="宋体"/>
          <w:sz w:val="21"/>
          <w:szCs w:val="21"/>
        </w:rPr>
        <w:t>唱标、二次报价、结果公布等交互环节。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28.2开标/</w:t>
      </w:r>
      <w:r>
        <w:rPr>
          <w:rFonts w:hint="eastAsia" w:ascii="宋体" w:hAnsi="宋体" w:eastAsia="宋体" w:cs="宋体"/>
          <w:sz w:val="21"/>
          <w:szCs w:val="21"/>
          <w:lang w:eastAsia="zh-CN"/>
        </w:rPr>
        <w:t>谈判</w:t>
      </w:r>
      <w:r>
        <w:rPr>
          <w:rFonts w:hint="eastAsia" w:ascii="宋体" w:hAnsi="宋体" w:eastAsia="宋体" w:cs="宋体"/>
          <w:sz w:val="21"/>
          <w:szCs w:val="21"/>
        </w:rPr>
        <w:t>时，各供应商应在规定的解密时间（</w:t>
      </w:r>
      <w:r>
        <w:rPr>
          <w:rFonts w:hint="eastAsia" w:ascii="宋体" w:hAnsi="宋体" w:eastAsia="宋体" w:cs="宋体"/>
          <w:sz w:val="21"/>
          <w:szCs w:val="21"/>
          <w:lang w:val="en-US" w:eastAsia="zh-CN"/>
        </w:rPr>
        <w:t>3</w:t>
      </w:r>
      <w:r>
        <w:rPr>
          <w:rFonts w:hint="eastAsia" w:ascii="宋体" w:hAnsi="宋体" w:eastAsia="宋体" w:cs="宋体"/>
          <w:sz w:val="21"/>
          <w:szCs w:val="21"/>
        </w:rPr>
        <w:t>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p>
      <w:pPr>
        <w:pStyle w:val="24"/>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28.3公证员对开标/</w:t>
      </w:r>
      <w:r>
        <w:rPr>
          <w:rFonts w:hint="eastAsia" w:ascii="宋体" w:hAnsi="宋体" w:eastAsia="宋体" w:cs="宋体"/>
          <w:sz w:val="21"/>
          <w:szCs w:val="21"/>
          <w:lang w:eastAsia="zh-CN"/>
        </w:rPr>
        <w:t>谈判</w:t>
      </w:r>
      <w:r>
        <w:rPr>
          <w:rFonts w:hint="eastAsia" w:ascii="宋体" w:hAnsi="宋体" w:eastAsia="宋体" w:cs="宋体"/>
          <w:sz w:val="21"/>
          <w:szCs w:val="21"/>
        </w:rPr>
        <w:t>过程进行全程公证。</w:t>
      </w:r>
    </w:p>
    <w:p>
      <w:pPr>
        <w:spacing w:line="460" w:lineRule="exact"/>
        <w:jc w:val="center"/>
        <w:outlineLvl w:val="1"/>
        <w:rPr>
          <w:rFonts w:hint="eastAsia" w:ascii="宋体" w:hAnsi="宋体" w:eastAsia="宋体" w:cs="宋体"/>
          <w:b/>
          <w:sz w:val="21"/>
          <w:szCs w:val="21"/>
          <w:lang w:val="zh-CN"/>
        </w:rPr>
      </w:pPr>
      <w:bookmarkStart w:id="31" w:name="_Toc19158"/>
      <w:bookmarkStart w:id="32" w:name="_Toc1356"/>
      <w:bookmarkStart w:id="33" w:name="_Toc12116"/>
      <w:r>
        <w:rPr>
          <w:rFonts w:hint="eastAsia" w:ascii="宋体" w:hAnsi="宋体" w:eastAsia="宋体" w:cs="宋体"/>
          <w:b/>
          <w:sz w:val="21"/>
          <w:szCs w:val="21"/>
          <w:lang w:val="zh-CN"/>
        </w:rPr>
        <w:t>（</w:t>
      </w:r>
      <w:r>
        <w:rPr>
          <w:rFonts w:hint="eastAsia" w:ascii="宋体" w:hAnsi="宋体" w:eastAsia="宋体" w:cs="宋体"/>
          <w:b/>
          <w:sz w:val="21"/>
          <w:szCs w:val="21"/>
        </w:rPr>
        <w:t>六</w:t>
      </w:r>
      <w:r>
        <w:rPr>
          <w:rFonts w:hint="eastAsia" w:ascii="宋体" w:hAnsi="宋体" w:eastAsia="宋体" w:cs="宋体"/>
          <w:b/>
          <w:sz w:val="21"/>
          <w:szCs w:val="21"/>
          <w:lang w:val="zh-CN"/>
        </w:rPr>
        <w:t>） 谈判小组与评审</w:t>
      </w:r>
      <w:bookmarkEnd w:id="31"/>
      <w:bookmarkEnd w:id="32"/>
      <w:bookmarkEnd w:id="33"/>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29.评审工作由采购人依法组建的</w:t>
      </w:r>
      <w:r>
        <w:rPr>
          <w:rFonts w:hint="eastAsia" w:ascii="宋体" w:hAnsi="宋体" w:eastAsia="宋体" w:cs="宋体"/>
          <w:sz w:val="21"/>
          <w:szCs w:val="21"/>
          <w:lang w:eastAsia="zh-CN"/>
        </w:rPr>
        <w:t>谈判小组</w:t>
      </w:r>
      <w:r>
        <w:rPr>
          <w:rFonts w:hint="eastAsia" w:ascii="宋体" w:hAnsi="宋体" w:eastAsia="宋体" w:cs="宋体"/>
          <w:sz w:val="21"/>
          <w:szCs w:val="21"/>
        </w:rPr>
        <w:t>负责。</w:t>
      </w:r>
      <w:r>
        <w:rPr>
          <w:rFonts w:hint="eastAsia" w:ascii="宋体" w:hAnsi="宋体" w:eastAsia="宋体" w:cs="宋体"/>
          <w:sz w:val="21"/>
          <w:szCs w:val="21"/>
          <w:lang w:eastAsia="zh-CN"/>
        </w:rPr>
        <w:t>谈判小组</w:t>
      </w:r>
      <w:r>
        <w:rPr>
          <w:rFonts w:hint="eastAsia" w:ascii="宋体" w:hAnsi="宋体" w:eastAsia="宋体" w:cs="宋体"/>
          <w:sz w:val="21"/>
          <w:szCs w:val="21"/>
        </w:rPr>
        <w:t>的名单在评审结果公告前应当保密。</w:t>
      </w:r>
    </w:p>
    <w:p>
      <w:pPr>
        <w:shd w:val="clear" w:color="auto" w:fill="FFFFFF"/>
        <w:spacing w:line="440" w:lineRule="exact"/>
        <w:ind w:firstLine="422" w:firstLineChars="200"/>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29.1 本项目</w:t>
      </w:r>
      <w:r>
        <w:rPr>
          <w:rFonts w:hint="eastAsia" w:ascii="宋体" w:hAnsi="宋体" w:eastAsia="宋体" w:cs="宋体"/>
          <w:b/>
          <w:bCs/>
          <w:sz w:val="21"/>
          <w:szCs w:val="21"/>
          <w:highlight w:val="none"/>
          <w:lang w:eastAsia="zh-CN"/>
        </w:rPr>
        <w:t>谈判小组</w:t>
      </w:r>
      <w:r>
        <w:rPr>
          <w:rFonts w:hint="eastAsia" w:ascii="宋体" w:hAnsi="宋体" w:eastAsia="宋体" w:cs="宋体"/>
          <w:b/>
          <w:bCs/>
          <w:sz w:val="21"/>
          <w:szCs w:val="21"/>
          <w:highlight w:val="none"/>
        </w:rPr>
        <w:t>由</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u w:val="single"/>
          <w:lang w:val="en-US" w:eastAsia="zh-CN"/>
        </w:rPr>
        <w:t xml:space="preserve">5 </w:t>
      </w:r>
      <w:r>
        <w:rPr>
          <w:rFonts w:hint="eastAsia" w:ascii="宋体" w:hAnsi="宋体" w:eastAsia="宋体" w:cs="宋体"/>
          <w:b/>
          <w:bCs/>
          <w:sz w:val="21"/>
          <w:szCs w:val="21"/>
          <w:highlight w:val="none"/>
        </w:rPr>
        <w:t>人组成，其中：专家库中随机抽取专家</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u w:val="single"/>
          <w:lang w:val="en-US" w:eastAsia="zh-CN"/>
        </w:rPr>
        <w:t xml:space="preserve">4 </w:t>
      </w:r>
      <w:r>
        <w:rPr>
          <w:rFonts w:hint="eastAsia" w:ascii="宋体" w:hAnsi="宋体" w:eastAsia="宋体" w:cs="宋体"/>
          <w:b/>
          <w:bCs/>
          <w:sz w:val="21"/>
          <w:szCs w:val="21"/>
          <w:highlight w:val="none"/>
        </w:rPr>
        <w:t>人,采购人代表</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u w:val="single"/>
          <w:lang w:val="en-US" w:eastAsia="zh-CN"/>
        </w:rPr>
        <w:t>1</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rPr>
        <w:t>人。</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29.2参与过本项目的论证专家不得作为评审专家参加评审，采购人不得以专家身份参与评审。</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29.3 </w:t>
      </w:r>
      <w:r>
        <w:rPr>
          <w:rFonts w:hint="eastAsia" w:ascii="宋体" w:hAnsi="宋体" w:eastAsia="宋体" w:cs="宋体"/>
          <w:sz w:val="21"/>
          <w:szCs w:val="21"/>
          <w:lang w:eastAsia="zh-CN"/>
        </w:rPr>
        <w:t>谈判小组</w:t>
      </w:r>
      <w:r>
        <w:rPr>
          <w:rFonts w:hint="eastAsia" w:ascii="宋体" w:hAnsi="宋体" w:eastAsia="宋体" w:cs="宋体"/>
          <w:sz w:val="21"/>
          <w:szCs w:val="21"/>
        </w:rPr>
        <w:t>主任由</w:t>
      </w:r>
      <w:r>
        <w:rPr>
          <w:rFonts w:hint="eastAsia" w:ascii="宋体" w:hAnsi="宋体" w:eastAsia="宋体" w:cs="宋体"/>
          <w:sz w:val="21"/>
          <w:szCs w:val="21"/>
          <w:lang w:eastAsia="zh-CN"/>
        </w:rPr>
        <w:t>谈判小组</w:t>
      </w:r>
      <w:r>
        <w:rPr>
          <w:rFonts w:hint="eastAsia" w:ascii="宋体" w:hAnsi="宋体" w:eastAsia="宋体" w:cs="宋体"/>
          <w:sz w:val="21"/>
          <w:szCs w:val="21"/>
        </w:rPr>
        <w:t>成员推举产生，并与</w:t>
      </w:r>
      <w:r>
        <w:rPr>
          <w:rFonts w:hint="eastAsia" w:ascii="宋体" w:hAnsi="宋体" w:eastAsia="宋体" w:cs="宋体"/>
          <w:sz w:val="21"/>
          <w:szCs w:val="21"/>
          <w:lang w:eastAsia="zh-CN"/>
        </w:rPr>
        <w:t>谈判小组</w:t>
      </w:r>
      <w:r>
        <w:rPr>
          <w:rFonts w:hint="eastAsia" w:ascii="宋体" w:hAnsi="宋体" w:eastAsia="宋体" w:cs="宋体"/>
          <w:sz w:val="21"/>
          <w:szCs w:val="21"/>
        </w:rPr>
        <w:t>其他成员有同等的权利和义务。采购人代表不得担任</w:t>
      </w:r>
      <w:r>
        <w:rPr>
          <w:rFonts w:hint="eastAsia" w:ascii="宋体" w:hAnsi="宋体" w:eastAsia="宋体" w:cs="宋体"/>
          <w:sz w:val="21"/>
          <w:szCs w:val="21"/>
          <w:lang w:eastAsia="zh-CN"/>
        </w:rPr>
        <w:t>谈判小组</w:t>
      </w:r>
      <w:r>
        <w:rPr>
          <w:rFonts w:hint="eastAsia" w:ascii="宋体" w:hAnsi="宋体" w:eastAsia="宋体" w:cs="宋体"/>
          <w:sz w:val="21"/>
          <w:szCs w:val="21"/>
        </w:rPr>
        <w:t>组长。</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29.4 </w:t>
      </w:r>
      <w:r>
        <w:rPr>
          <w:rFonts w:hint="eastAsia" w:ascii="宋体" w:hAnsi="宋体" w:eastAsia="宋体" w:cs="宋体"/>
          <w:sz w:val="21"/>
          <w:szCs w:val="21"/>
          <w:lang w:eastAsia="zh-CN"/>
        </w:rPr>
        <w:t>谈判小组</w:t>
      </w:r>
      <w:r>
        <w:rPr>
          <w:rFonts w:hint="eastAsia" w:ascii="宋体" w:hAnsi="宋体" w:eastAsia="宋体" w:cs="宋体"/>
          <w:sz w:val="21"/>
          <w:szCs w:val="21"/>
        </w:rPr>
        <w:t>成员应当客观、公正地履行职责，遵守职业道德，对所提出的评审意见承担个人责任。</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29.5 </w:t>
      </w:r>
      <w:r>
        <w:rPr>
          <w:rFonts w:hint="eastAsia" w:ascii="宋体" w:hAnsi="宋体" w:eastAsia="宋体" w:cs="宋体"/>
          <w:sz w:val="21"/>
          <w:szCs w:val="21"/>
          <w:lang w:eastAsia="zh-CN"/>
        </w:rPr>
        <w:t>谈判小组</w:t>
      </w:r>
      <w:r>
        <w:rPr>
          <w:rFonts w:hint="eastAsia" w:ascii="宋体" w:hAnsi="宋体" w:eastAsia="宋体" w:cs="宋体"/>
          <w:sz w:val="21"/>
          <w:szCs w:val="21"/>
        </w:rPr>
        <w:t>根据</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文件确定的评比标准和方法，对响应文件进行系统</w:t>
      </w:r>
      <w:r>
        <w:rPr>
          <w:rFonts w:hint="eastAsia" w:ascii="宋体" w:hAnsi="宋体" w:eastAsia="宋体" w:cs="宋体"/>
          <w:sz w:val="21"/>
          <w:szCs w:val="21"/>
          <w:lang w:eastAsia="zh-CN"/>
        </w:rPr>
        <w:t>的</w:t>
      </w:r>
      <w:r>
        <w:rPr>
          <w:rFonts w:hint="eastAsia" w:ascii="宋体" w:hAnsi="宋体" w:eastAsia="宋体" w:cs="宋体"/>
          <w:sz w:val="21"/>
          <w:szCs w:val="21"/>
        </w:rPr>
        <w:t>评审和比较。</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文件中没有规定的标准和方法不得作为评审的依据。</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29.6在评审过程中，</w:t>
      </w:r>
      <w:r>
        <w:rPr>
          <w:rFonts w:hint="eastAsia" w:ascii="宋体" w:hAnsi="宋体" w:eastAsia="宋体" w:cs="宋体"/>
          <w:sz w:val="21"/>
          <w:szCs w:val="21"/>
          <w:lang w:eastAsia="zh-CN"/>
        </w:rPr>
        <w:t>谈判小组</w:t>
      </w:r>
      <w:r>
        <w:rPr>
          <w:rFonts w:hint="eastAsia" w:ascii="宋体" w:hAnsi="宋体" w:eastAsia="宋体" w:cs="宋体"/>
          <w:sz w:val="21"/>
          <w:szCs w:val="21"/>
        </w:rPr>
        <w:t>发现有证据表明供应商以他人的名义投标、串通投标、以行贿手段谋取成交或者以其他弄虚作假方式参加</w:t>
      </w:r>
      <w:r>
        <w:rPr>
          <w:rFonts w:hint="eastAsia" w:ascii="宋体" w:hAnsi="宋体" w:eastAsia="宋体" w:cs="宋体"/>
          <w:sz w:val="21"/>
          <w:szCs w:val="21"/>
          <w:lang w:eastAsia="zh-CN"/>
        </w:rPr>
        <w:t>谈判</w:t>
      </w:r>
      <w:r>
        <w:rPr>
          <w:rFonts w:hint="eastAsia" w:ascii="宋体" w:hAnsi="宋体" w:eastAsia="宋体" w:cs="宋体"/>
          <w:sz w:val="21"/>
          <w:szCs w:val="21"/>
        </w:rPr>
        <w:t>的，该供应商的响应文件作无效处理。并在评审报告中说明。</w:t>
      </w:r>
    </w:p>
    <w:p>
      <w:pPr>
        <w:spacing w:line="460" w:lineRule="exact"/>
        <w:jc w:val="center"/>
        <w:outlineLvl w:val="1"/>
        <w:rPr>
          <w:rFonts w:hint="eastAsia" w:ascii="宋体" w:hAnsi="宋体" w:eastAsia="宋体" w:cs="宋体"/>
          <w:b/>
          <w:sz w:val="21"/>
          <w:szCs w:val="21"/>
          <w:lang w:val="zh-CN"/>
        </w:rPr>
      </w:pPr>
      <w:bookmarkStart w:id="34" w:name="_Toc32620"/>
      <w:bookmarkStart w:id="35" w:name="_Toc2881"/>
      <w:bookmarkStart w:id="36" w:name="_Toc9107"/>
      <w:r>
        <w:rPr>
          <w:rFonts w:hint="eastAsia" w:ascii="宋体" w:hAnsi="宋体" w:eastAsia="宋体" w:cs="宋体"/>
          <w:b/>
          <w:sz w:val="21"/>
          <w:szCs w:val="21"/>
          <w:lang w:val="zh-CN"/>
        </w:rPr>
        <w:t>（</w:t>
      </w:r>
      <w:r>
        <w:rPr>
          <w:rFonts w:hint="eastAsia" w:ascii="宋体" w:hAnsi="宋体" w:eastAsia="宋体" w:cs="宋体"/>
          <w:b/>
          <w:sz w:val="21"/>
          <w:szCs w:val="21"/>
        </w:rPr>
        <w:t>七</w:t>
      </w:r>
      <w:r>
        <w:rPr>
          <w:rFonts w:hint="eastAsia" w:ascii="宋体" w:hAnsi="宋体" w:eastAsia="宋体" w:cs="宋体"/>
          <w:b/>
          <w:sz w:val="21"/>
          <w:szCs w:val="21"/>
          <w:lang w:val="zh-CN"/>
        </w:rPr>
        <w:t>） 授予合同</w:t>
      </w:r>
      <w:bookmarkEnd w:id="34"/>
      <w:bookmarkEnd w:id="35"/>
      <w:bookmarkEnd w:id="36"/>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30. 确定成交供应商</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 成交的标准</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30.1.1响应文件满足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文件全部实质性要求；</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30.1.2 具有良好的履行合同的能力和条件；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30.1.3 能够最大限度满足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文件的各项要求；</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30.2 采购人将确定资格合格的成交候选人为成交供应商。</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31. 授予合同的准则</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31.1 采购人将把合同授予经确认的成交供应商。</w:t>
      </w:r>
    </w:p>
    <w:p>
      <w:pPr>
        <w:spacing w:line="460" w:lineRule="exact"/>
        <w:jc w:val="center"/>
        <w:outlineLvl w:val="1"/>
        <w:rPr>
          <w:rFonts w:hint="eastAsia" w:ascii="宋体" w:hAnsi="宋体" w:eastAsia="宋体" w:cs="宋体"/>
          <w:b/>
          <w:sz w:val="21"/>
          <w:szCs w:val="21"/>
          <w:lang w:val="zh-CN"/>
        </w:rPr>
      </w:pPr>
      <w:bookmarkStart w:id="37" w:name="_Toc5436"/>
      <w:bookmarkStart w:id="38" w:name="_Toc4360"/>
      <w:bookmarkStart w:id="39" w:name="_Toc4200"/>
      <w:r>
        <w:rPr>
          <w:rFonts w:hint="eastAsia" w:ascii="宋体" w:hAnsi="宋体" w:eastAsia="宋体" w:cs="宋体"/>
          <w:b/>
          <w:sz w:val="21"/>
          <w:szCs w:val="21"/>
          <w:lang w:val="zh-CN"/>
        </w:rPr>
        <w:t>（</w:t>
      </w:r>
      <w:r>
        <w:rPr>
          <w:rFonts w:hint="eastAsia" w:ascii="宋体" w:hAnsi="宋体" w:eastAsia="宋体" w:cs="宋体"/>
          <w:b/>
          <w:sz w:val="21"/>
          <w:szCs w:val="21"/>
        </w:rPr>
        <w:t>八</w:t>
      </w:r>
      <w:r>
        <w:rPr>
          <w:rFonts w:hint="eastAsia" w:ascii="宋体" w:hAnsi="宋体" w:eastAsia="宋体" w:cs="宋体"/>
          <w:b/>
          <w:sz w:val="21"/>
          <w:szCs w:val="21"/>
          <w:lang w:val="zh-CN"/>
        </w:rPr>
        <w:t>） 成交通知书</w:t>
      </w:r>
      <w:bookmarkEnd w:id="37"/>
      <w:bookmarkEnd w:id="38"/>
      <w:bookmarkEnd w:id="39"/>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32.成交通知书</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32.1采购人依据</w:t>
      </w:r>
      <w:r>
        <w:rPr>
          <w:rFonts w:hint="eastAsia" w:ascii="宋体" w:hAnsi="宋体" w:eastAsia="宋体" w:cs="宋体"/>
          <w:sz w:val="21"/>
          <w:szCs w:val="21"/>
          <w:lang w:eastAsia="zh-CN"/>
        </w:rPr>
        <w:t>谈判小组</w:t>
      </w:r>
      <w:r>
        <w:rPr>
          <w:rFonts w:hint="eastAsia" w:ascii="宋体" w:hAnsi="宋体" w:eastAsia="宋体" w:cs="宋体"/>
          <w:sz w:val="21"/>
          <w:szCs w:val="21"/>
        </w:rPr>
        <w:t>推荐的成交候选人排序确定排名第一的成交候选人为成交供应商后，将对成交结果公示1工作日，同时向成交供应商发出《成交通知书》。</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32.2《成交通知书》对成交供应商和成交供应商具有法律约束力。《成交通知书》发出后，采购人不得违法改变成交结果，成交供应商无正当理由不得放弃成交。 </w:t>
      </w:r>
    </w:p>
    <w:p>
      <w:pPr>
        <w:spacing w:line="460" w:lineRule="exact"/>
        <w:jc w:val="center"/>
        <w:outlineLvl w:val="1"/>
        <w:rPr>
          <w:rFonts w:hint="eastAsia" w:ascii="宋体" w:hAnsi="宋体" w:eastAsia="宋体" w:cs="宋体"/>
          <w:b/>
          <w:sz w:val="21"/>
          <w:szCs w:val="21"/>
          <w:lang w:val="zh-CN"/>
        </w:rPr>
      </w:pPr>
      <w:bookmarkStart w:id="40" w:name="_Toc32130"/>
      <w:bookmarkStart w:id="41" w:name="_Toc25692"/>
      <w:bookmarkStart w:id="42" w:name="_Toc4804"/>
      <w:r>
        <w:rPr>
          <w:rFonts w:hint="eastAsia" w:ascii="宋体" w:hAnsi="宋体" w:eastAsia="宋体" w:cs="宋体"/>
          <w:b/>
          <w:sz w:val="21"/>
          <w:szCs w:val="21"/>
          <w:lang w:val="zh-CN"/>
        </w:rPr>
        <w:t>（九）合同的签订</w:t>
      </w:r>
      <w:bookmarkEnd w:id="40"/>
      <w:bookmarkEnd w:id="41"/>
      <w:bookmarkEnd w:id="42"/>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33. 合同的签订</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33.1采购人应当自《成交通知书》发出之日起30日内，按照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文件和成交供应商响应文件的规定，与成交供应商签订书面合同。所签订的合同不得对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文件确定的事项和成交供应商响应文件作实质性修改。</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33.2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文件要求成交供应商提交履约保证金或者其他形式履约担保的，成交供应商应当提交；拒绝提交的，视为放弃成交项目。</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33.3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文件和成交供应商的响应文件均是该书面合同的附件。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33.4 成交供应商因不可抗力或自身原因不能履行采购合同的，采购人可以与排位在成交供应商之后第一位的成交候选人签订采购合同，以此类推。或采购人重新组织采购活动。</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33.5 政府采购项目的采购合同自签订之日起七个工作日内，采购人应当将合同副本报同级政府采购监督管理部门和有关部门备案。</w:t>
      </w:r>
    </w:p>
    <w:p>
      <w:pPr>
        <w:spacing w:line="460" w:lineRule="exact"/>
        <w:jc w:val="center"/>
        <w:outlineLvl w:val="1"/>
        <w:rPr>
          <w:rFonts w:hint="eastAsia" w:ascii="宋体" w:hAnsi="宋体" w:eastAsia="宋体" w:cs="宋体"/>
          <w:b/>
          <w:sz w:val="21"/>
          <w:szCs w:val="21"/>
          <w:lang w:val="zh-CN"/>
        </w:rPr>
      </w:pPr>
      <w:bookmarkStart w:id="43" w:name="_Toc12409"/>
      <w:bookmarkStart w:id="44" w:name="_Toc4149"/>
      <w:bookmarkStart w:id="45" w:name="_Toc29626"/>
      <w:r>
        <w:rPr>
          <w:rFonts w:hint="eastAsia" w:ascii="宋体" w:hAnsi="宋体" w:eastAsia="宋体" w:cs="宋体"/>
          <w:b/>
          <w:sz w:val="21"/>
          <w:szCs w:val="21"/>
          <w:lang w:val="zh-CN"/>
        </w:rPr>
        <w:t>（十）买方授标时更改采购服务数量的权利</w:t>
      </w:r>
      <w:bookmarkEnd w:id="43"/>
      <w:bookmarkEnd w:id="44"/>
      <w:bookmarkEnd w:id="45"/>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34.采购人在授予合同时有权按“供应商须知前附表”约定的内容对采购需求中规定物资数量予以局部增加或减少，但不得实质性内容做任何改变，对增减的数量按同类型成交服务价结算。</w:t>
      </w:r>
    </w:p>
    <w:p>
      <w:pPr>
        <w:spacing w:line="460" w:lineRule="exact"/>
        <w:jc w:val="center"/>
        <w:outlineLvl w:val="1"/>
        <w:rPr>
          <w:rFonts w:hint="eastAsia" w:ascii="宋体" w:hAnsi="宋体" w:eastAsia="宋体" w:cs="宋体"/>
          <w:b/>
          <w:sz w:val="21"/>
          <w:szCs w:val="21"/>
          <w:lang w:val="zh-CN"/>
        </w:rPr>
      </w:pPr>
      <w:bookmarkStart w:id="46" w:name="_Toc1057"/>
      <w:bookmarkStart w:id="47" w:name="_Toc10644"/>
      <w:bookmarkStart w:id="48" w:name="_Toc7284"/>
      <w:r>
        <w:rPr>
          <w:rFonts w:hint="eastAsia" w:ascii="宋体" w:hAnsi="宋体" w:eastAsia="宋体" w:cs="宋体"/>
          <w:b/>
          <w:sz w:val="21"/>
          <w:szCs w:val="21"/>
          <w:lang w:val="zh-CN"/>
        </w:rPr>
        <w:t>（十一）质疑与投诉</w:t>
      </w:r>
      <w:bookmarkEnd w:id="46"/>
      <w:bookmarkEnd w:id="47"/>
      <w:bookmarkEnd w:id="48"/>
    </w:p>
    <w:p>
      <w:pPr>
        <w:shd w:val="clear" w:color="auto" w:fill="FFFFFF"/>
        <w:spacing w:line="440" w:lineRule="exact"/>
        <w:ind w:firstLine="413" w:firstLineChars="196"/>
        <w:rPr>
          <w:rFonts w:hint="eastAsia" w:ascii="宋体" w:hAnsi="宋体" w:eastAsia="宋体" w:cs="宋体"/>
          <w:b/>
          <w:sz w:val="21"/>
          <w:szCs w:val="21"/>
        </w:rPr>
      </w:pPr>
      <w:r>
        <w:rPr>
          <w:rFonts w:hint="eastAsia" w:ascii="宋体" w:hAnsi="宋体" w:eastAsia="宋体" w:cs="宋体"/>
          <w:b/>
          <w:sz w:val="21"/>
          <w:szCs w:val="21"/>
        </w:rPr>
        <w:t>35.质疑与投诉</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35.1供应商认为</w:t>
      </w:r>
      <w:r>
        <w:rPr>
          <w:rFonts w:hint="eastAsia" w:ascii="宋体" w:hAnsi="宋体" w:eastAsia="宋体" w:cs="宋体"/>
          <w:sz w:val="21"/>
          <w:szCs w:val="21"/>
          <w:lang w:eastAsia="zh-CN"/>
        </w:rPr>
        <w:t>竞争性谈判</w:t>
      </w:r>
      <w:r>
        <w:rPr>
          <w:rFonts w:hint="eastAsia" w:ascii="宋体" w:hAnsi="宋体" w:eastAsia="宋体" w:cs="宋体"/>
          <w:sz w:val="21"/>
          <w:szCs w:val="21"/>
        </w:rPr>
        <w:t>文件、采购过程、成交或者成交结果使自己的权益受到损害的，可以在知道或者应知其权益受到损害之日起七个工作日内，向采购人、采购代理机构提出质疑。供应商须在法定质疑期内一次性提出针对同一采购程序环节的质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35.2质疑函的必备内容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35.2.1供应商提交的质疑函必须注明单位名称、地址、邮编、可供查询的单位和法定代表人的电话号码、联系人电话；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35.2.2质疑项目的名称、编号；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35.2.3具体质疑事项和与质疑事项相关的请求；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35.2.4事实依据；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35.2.5提起质疑的日期；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35.2.6质疑函须加盖单位公章，由法定代表人签章。</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35.2.7委托代理人递交质疑函的，还须提交委托质疑事项的授权委托书（附法定代表人和被授权人的身份证正反面），加盖单位公章和法定代表人签章和被授权人签字，同时出示被授权人身份证。</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35.3质疑应符合下列条件：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35.3.1质疑人是参与所质疑项目的采购活动的供应商；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35.3.2质疑函内容符合相关的规定；</w:t>
      </w:r>
    </w:p>
    <w:p>
      <w:pPr>
        <w:shd w:val="clear" w:color="auto" w:fill="FFFFFF"/>
        <w:tabs>
          <w:tab w:val="left" w:pos="929"/>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35.3.3在规定的有效期限内提起质疑；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35.3.4招投标监管部门规定的其他条件。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35.4采购人在收到供应商的书面质疑后七个工作日内作出答复，并以书面形式通知质疑供应商和其他有关供应商，但答复的内容不涉及商业秘密。作出答复前，将暂停招标采购活动。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35.5提出质疑的供应商对答复不满意的，可以在答复期满后十五个工作日内向同级政府招标采购监督管理部门投诉。政府招标采购监督管理部门应当在收到投诉三十个工作日内，对投诉事项作出处理决定，并以书面形式通知投诉人和与投诉事项相关的当事人。</w:t>
      </w:r>
    </w:p>
    <w:p>
      <w:pPr>
        <w:spacing w:line="460" w:lineRule="exact"/>
        <w:jc w:val="center"/>
        <w:outlineLvl w:val="1"/>
        <w:rPr>
          <w:rFonts w:hint="eastAsia" w:ascii="宋体" w:hAnsi="宋体" w:eastAsia="宋体" w:cs="宋体"/>
          <w:b/>
          <w:sz w:val="21"/>
          <w:szCs w:val="21"/>
          <w:lang w:val="zh-CN"/>
        </w:rPr>
      </w:pPr>
      <w:bookmarkStart w:id="49" w:name="_Toc30193"/>
      <w:bookmarkStart w:id="50" w:name="_Toc22193"/>
      <w:r>
        <w:rPr>
          <w:rFonts w:hint="eastAsia" w:ascii="宋体" w:hAnsi="宋体" w:eastAsia="宋体" w:cs="宋体"/>
          <w:b/>
          <w:sz w:val="21"/>
          <w:szCs w:val="21"/>
          <w:lang w:val="zh-CN"/>
        </w:rPr>
        <w:t>（十二）履约担保</w:t>
      </w:r>
      <w:bookmarkEnd w:id="49"/>
      <w:bookmarkEnd w:id="50"/>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36. 履约担保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36.1 成交供应商须在与采购人签署合同前按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文件有关要求提交履约担保。成交供应商应按照下列规定的方式和金额向采购人提交履约担保。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36.2 履约担保采用下列</w:t>
      </w:r>
      <w:r>
        <w:rPr>
          <w:rFonts w:hint="eastAsia" w:ascii="宋体" w:hAnsi="宋体" w:eastAsia="宋体" w:cs="宋体"/>
          <w:sz w:val="21"/>
          <w:szCs w:val="21"/>
          <w:u w:val="single"/>
        </w:rPr>
        <w:t xml:space="preserve">  /  </w:t>
      </w:r>
      <w:r>
        <w:rPr>
          <w:rFonts w:hint="eastAsia" w:ascii="宋体" w:hAnsi="宋体" w:eastAsia="宋体" w:cs="宋体"/>
          <w:sz w:val="21"/>
          <w:szCs w:val="21"/>
        </w:rPr>
        <w:t>方式</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36.2.1 履约保证金担保方式：</w:t>
      </w:r>
      <w:r>
        <w:rPr>
          <w:rFonts w:hint="eastAsia" w:ascii="宋体" w:hAnsi="宋体" w:cs="宋体"/>
          <w:sz w:val="21"/>
          <w:szCs w:val="21"/>
          <w:u w:val="single"/>
          <w:lang w:val="en-US" w:eastAsia="zh-CN"/>
        </w:rPr>
        <w:t>以合同签订为准（不能超过合同总价的10%）</w:t>
      </w:r>
      <w:r>
        <w:rPr>
          <w:rFonts w:hint="eastAsia" w:ascii="宋体" w:hAnsi="宋体" w:eastAsia="宋体" w:cs="宋体"/>
          <w:sz w:val="21"/>
          <w:szCs w:val="21"/>
          <w:u w:val="single"/>
        </w:rPr>
        <w:t xml:space="preserve">   </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 银行汇票；2） 支票；3）银行转账；4）担保公司担保；5）采购人与供应商协商确定的其他担保方式。</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36.2.3 如成交供应商不能按照供应商须知第35条的规定执行，采购人将视为成交供应商放弃成交项目；已经订立合同的，采购人有充分理由解除合同，给采购人造成损失的，放弃成交项目的成交供应商应当赔偿。</w:t>
      </w:r>
    </w:p>
    <w:p>
      <w:pPr>
        <w:spacing w:line="460" w:lineRule="exact"/>
        <w:jc w:val="center"/>
        <w:outlineLvl w:val="1"/>
        <w:rPr>
          <w:rFonts w:hint="eastAsia" w:ascii="宋体" w:hAnsi="宋体" w:eastAsia="宋体" w:cs="宋体"/>
          <w:b/>
          <w:sz w:val="21"/>
          <w:szCs w:val="21"/>
          <w:lang w:val="zh-CN"/>
        </w:rPr>
      </w:pPr>
      <w:bookmarkStart w:id="51" w:name="_Toc2814"/>
      <w:bookmarkStart w:id="52" w:name="_Toc23231"/>
      <w:bookmarkStart w:id="53" w:name="_Toc21659"/>
      <w:r>
        <w:rPr>
          <w:rFonts w:hint="eastAsia" w:ascii="宋体" w:hAnsi="宋体" w:eastAsia="宋体" w:cs="宋体"/>
          <w:b/>
          <w:sz w:val="21"/>
          <w:szCs w:val="21"/>
          <w:lang w:val="zh-CN"/>
        </w:rPr>
        <w:t>（十三）其他</w:t>
      </w:r>
      <w:bookmarkEnd w:id="51"/>
      <w:bookmarkEnd w:id="52"/>
      <w:bookmarkEnd w:id="53"/>
    </w:p>
    <w:p>
      <w:pPr>
        <w:shd w:val="clear" w:color="auto" w:fill="FFFFFF"/>
        <w:spacing w:line="440" w:lineRule="exact"/>
        <w:ind w:firstLine="426" w:firstLineChars="202"/>
        <w:rPr>
          <w:rFonts w:hint="eastAsia" w:ascii="宋体" w:hAnsi="宋体" w:eastAsia="宋体" w:cs="宋体"/>
          <w:b/>
          <w:sz w:val="21"/>
          <w:szCs w:val="21"/>
        </w:rPr>
      </w:pPr>
      <w:r>
        <w:rPr>
          <w:rFonts w:hint="eastAsia" w:ascii="宋体" w:hAnsi="宋体" w:eastAsia="宋体" w:cs="宋体"/>
          <w:b/>
          <w:sz w:val="21"/>
          <w:szCs w:val="21"/>
        </w:rPr>
        <w:t>37.成交服务费</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37.1 成交供应商应按本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规定，在领取成交通知书时向采购代理机构一次性支付成交服务费。其计算标准和方法：以中标单位的中标金额为基准，参考《国家计委关于印发〈招标代理服务收费管理暂行办法〉的通知（计价格[2002]1980号文）》、《国家发展改革委办公厅关于招标代理服务收费有关问题的通知（发改办价格[2003]857号文）》和《国家发展改革委关于降低部分建设项目收费标准规范收费行为等有关问题的通知（发改价格[2011]534号文》、《国家发展改革委关于进一步放开建设项目专业服务价格的通知（发改价格（2015）299号）》计取，由</w:t>
      </w:r>
      <w:r>
        <w:rPr>
          <w:rFonts w:hint="eastAsia" w:ascii="宋体" w:hAnsi="宋体" w:cs="宋体"/>
          <w:sz w:val="21"/>
          <w:szCs w:val="21"/>
          <w:lang w:val="en-US" w:eastAsia="zh-CN"/>
        </w:rPr>
        <w:t>中标单位</w:t>
      </w:r>
      <w:r>
        <w:rPr>
          <w:rFonts w:hint="eastAsia" w:ascii="宋体" w:hAnsi="宋体" w:eastAsia="宋体" w:cs="宋体"/>
          <w:sz w:val="21"/>
          <w:szCs w:val="21"/>
        </w:rPr>
        <w:t>支付招标代理服务费；</w:t>
      </w:r>
    </w:p>
    <w:p>
      <w:pPr>
        <w:shd w:val="clear" w:color="auto" w:fill="FFFFFF"/>
        <w:spacing w:line="440" w:lineRule="exact"/>
        <w:ind w:firstLine="426" w:firstLineChars="202"/>
        <w:rPr>
          <w:rFonts w:hint="eastAsia" w:ascii="宋体" w:hAnsi="宋体" w:eastAsia="宋体" w:cs="宋体"/>
          <w:b/>
          <w:sz w:val="21"/>
          <w:szCs w:val="21"/>
        </w:rPr>
      </w:pPr>
      <w:r>
        <w:rPr>
          <w:rFonts w:hint="eastAsia" w:ascii="宋体" w:hAnsi="宋体" w:eastAsia="宋体" w:cs="宋体"/>
          <w:b/>
          <w:sz w:val="21"/>
          <w:szCs w:val="21"/>
        </w:rPr>
        <w:t>37.2 成交服务费的计算基数是成交供应商成交总金额，即成交通知书中载明的成交金额。如需要开具增值税专用发票，供应商请提供增值税专用发票开票信息（需加盖财务专用章）。</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 xml:space="preserve">38. </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文件的解释权</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文件是根据《中华人民共和国政府采购法》及其实施条例（658号令）及《关于印发&lt;政府采购</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采购方式管理暂行办法&gt;的通知》（财库〔2014〕214号）及《财政部关于政府采购</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采购方式管理暂行办法有关问题的补充通知》（财库〔2015〕124号）的规定编制的，解释权属采购人。</w:t>
      </w:r>
    </w:p>
    <w:p>
      <w:pPr>
        <w:rPr>
          <w:rFonts w:hint="eastAsia" w:ascii="宋体" w:hAnsi="宋体" w:eastAsia="宋体" w:cs="宋体"/>
          <w:sz w:val="21"/>
          <w:szCs w:val="21"/>
        </w:rPr>
      </w:pPr>
      <w:r>
        <w:rPr>
          <w:rFonts w:hint="eastAsia" w:ascii="宋体" w:hAnsi="宋体" w:eastAsia="宋体" w:cs="宋体"/>
          <w:sz w:val="21"/>
          <w:szCs w:val="21"/>
        </w:rPr>
        <w:br w:type="page"/>
      </w:r>
    </w:p>
    <w:p>
      <w:pPr>
        <w:spacing w:before="101" w:line="224" w:lineRule="auto"/>
        <w:outlineLvl w:val="2"/>
        <w:rPr>
          <w:rFonts w:hint="eastAsia" w:ascii="宋体" w:hAnsi="宋体" w:eastAsia="宋体" w:cs="宋体"/>
          <w:sz w:val="21"/>
          <w:szCs w:val="21"/>
        </w:rPr>
      </w:pPr>
      <w:bookmarkStart w:id="54" w:name="_Toc28238"/>
      <w:bookmarkStart w:id="55" w:name="_Toc21178"/>
      <w:bookmarkStart w:id="56" w:name="_Toc29832"/>
      <w:bookmarkStart w:id="57" w:name="_Toc110010424"/>
      <w:r>
        <w:rPr>
          <w:rFonts w:hint="eastAsia" w:ascii="宋体" w:hAnsi="宋体" w:eastAsia="宋体" w:cs="宋体"/>
          <w:spacing w:val="8"/>
          <w:sz w:val="21"/>
          <w:szCs w:val="21"/>
        </w:rPr>
        <w:t>附</w:t>
      </w:r>
      <w:r>
        <w:rPr>
          <w:rFonts w:hint="eastAsia" w:ascii="宋体" w:hAnsi="宋体" w:eastAsia="宋体" w:cs="宋体"/>
          <w:spacing w:val="6"/>
          <w:sz w:val="21"/>
          <w:szCs w:val="21"/>
        </w:rPr>
        <w:t>件：质疑函范本</w:t>
      </w:r>
      <w:bookmarkEnd w:id="54"/>
      <w:bookmarkEnd w:id="55"/>
      <w:bookmarkEnd w:id="56"/>
      <w:bookmarkEnd w:id="57"/>
    </w:p>
    <w:p>
      <w:pPr>
        <w:spacing w:line="250" w:lineRule="auto"/>
        <w:rPr>
          <w:rFonts w:hint="eastAsia" w:ascii="宋体" w:hAnsi="宋体" w:eastAsia="宋体" w:cs="宋体"/>
          <w:sz w:val="21"/>
          <w:szCs w:val="21"/>
        </w:rPr>
      </w:pPr>
    </w:p>
    <w:p>
      <w:pPr>
        <w:spacing w:before="101" w:line="225" w:lineRule="auto"/>
        <w:ind w:left="3656"/>
        <w:rPr>
          <w:rFonts w:hint="eastAsia" w:ascii="宋体" w:hAnsi="宋体" w:eastAsia="宋体" w:cs="宋体"/>
          <w:sz w:val="21"/>
          <w:szCs w:val="21"/>
        </w:rPr>
      </w:pPr>
      <w:r>
        <w:rPr>
          <w:rFonts w:hint="eastAsia" w:ascii="宋体" w:hAnsi="宋体" w:eastAsia="宋体" w:cs="宋体"/>
          <w:spacing w:val="25"/>
          <w:sz w:val="21"/>
          <w:szCs w:val="21"/>
        </w:rPr>
        <w:t>质</w:t>
      </w:r>
      <w:r>
        <w:rPr>
          <w:rFonts w:hint="eastAsia" w:ascii="宋体" w:hAnsi="宋体" w:eastAsia="宋体" w:cs="宋体"/>
          <w:spacing w:val="24"/>
          <w:sz w:val="21"/>
          <w:szCs w:val="21"/>
        </w:rPr>
        <w:t>疑函</w:t>
      </w:r>
    </w:p>
    <w:p>
      <w:pPr>
        <w:spacing w:before="237" w:line="468" w:lineRule="exact"/>
        <w:ind w:left="27"/>
        <w:outlineLvl w:val="2"/>
        <w:rPr>
          <w:rFonts w:hint="eastAsia" w:ascii="宋体" w:hAnsi="宋体" w:eastAsia="宋体" w:cs="宋体"/>
          <w:sz w:val="21"/>
          <w:szCs w:val="21"/>
        </w:rPr>
      </w:pPr>
      <w:bookmarkStart w:id="58" w:name="_Toc20136"/>
      <w:bookmarkStart w:id="59" w:name="_Toc110010425"/>
      <w:bookmarkStart w:id="60" w:name="_Toc6234"/>
      <w:bookmarkStart w:id="61" w:name="_Toc25739"/>
      <w:r>
        <w:rPr>
          <w:rFonts w:hint="eastAsia" w:ascii="宋体" w:hAnsi="宋体" w:eastAsia="宋体" w:cs="宋体"/>
          <w:spacing w:val="-2"/>
          <w:position w:val="2"/>
          <w:sz w:val="21"/>
          <w:szCs w:val="21"/>
        </w:rPr>
        <w:t>一、质</w:t>
      </w:r>
      <w:r>
        <w:rPr>
          <w:rFonts w:hint="eastAsia" w:ascii="宋体" w:hAnsi="宋体" w:eastAsia="宋体" w:cs="宋体"/>
          <w:spacing w:val="-1"/>
          <w:position w:val="2"/>
          <w:sz w:val="21"/>
          <w:szCs w:val="21"/>
        </w:rPr>
        <w:t>疑供应商基本信息</w:t>
      </w:r>
      <w:bookmarkEnd w:id="58"/>
      <w:bookmarkEnd w:id="59"/>
      <w:bookmarkEnd w:id="60"/>
      <w:bookmarkEnd w:id="61"/>
    </w:p>
    <w:p>
      <w:pPr>
        <w:spacing w:before="77" w:line="219" w:lineRule="auto"/>
        <w:ind w:left="506"/>
        <w:rPr>
          <w:rFonts w:hint="eastAsia" w:ascii="宋体" w:hAnsi="宋体" w:eastAsia="宋体" w:cs="宋体"/>
          <w:sz w:val="21"/>
          <w:szCs w:val="21"/>
        </w:rPr>
      </w:pPr>
      <w:r>
        <w:rPr>
          <w:rFonts w:hint="eastAsia" w:ascii="宋体" w:hAnsi="宋体" w:eastAsia="宋体" w:cs="宋体"/>
          <w:spacing w:val="-3"/>
          <w:sz w:val="21"/>
          <w:szCs w:val="21"/>
        </w:rPr>
        <w:t>质</w:t>
      </w:r>
      <w:r>
        <w:rPr>
          <w:rFonts w:hint="eastAsia" w:ascii="宋体" w:hAnsi="宋体" w:eastAsia="宋体" w:cs="宋体"/>
          <w:spacing w:val="-2"/>
          <w:sz w:val="21"/>
          <w:szCs w:val="21"/>
        </w:rPr>
        <w:t>疑供应商：</w:t>
      </w:r>
      <w:r>
        <w:rPr>
          <w:rFonts w:hint="eastAsia" w:ascii="宋体" w:hAnsi="宋体" w:eastAsia="宋体" w:cs="宋体"/>
          <w:sz w:val="21"/>
          <w:szCs w:val="21"/>
          <w:u w:val="dotted"/>
        </w:rPr>
        <w:t xml:space="preserve">                                       </w:t>
      </w:r>
    </w:p>
    <w:p>
      <w:pPr>
        <w:spacing w:before="212"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211" w:line="222" w:lineRule="auto"/>
        <w:ind w:left="506"/>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205" w:line="220" w:lineRule="auto"/>
        <w:ind w:left="503"/>
        <w:rPr>
          <w:rFonts w:hint="eastAsia" w:ascii="宋体" w:hAnsi="宋体" w:eastAsia="宋体" w:cs="宋体"/>
          <w:sz w:val="21"/>
          <w:szCs w:val="21"/>
        </w:rPr>
      </w:pPr>
      <w:r>
        <w:rPr>
          <w:rFonts w:hint="eastAsia" w:ascii="宋体" w:hAnsi="宋体" w:eastAsia="宋体" w:cs="宋体"/>
          <w:spacing w:val="-3"/>
          <w:sz w:val="21"/>
          <w:szCs w:val="21"/>
        </w:rPr>
        <w:t>授</w:t>
      </w:r>
      <w:r>
        <w:rPr>
          <w:rFonts w:hint="eastAsia" w:ascii="宋体" w:hAnsi="宋体" w:eastAsia="宋体" w:cs="宋体"/>
          <w:spacing w:val="-2"/>
          <w:sz w:val="21"/>
          <w:szCs w:val="21"/>
        </w:rPr>
        <w:t>权代表：</w:t>
      </w:r>
      <w:r>
        <w:rPr>
          <w:rFonts w:hint="eastAsia" w:ascii="宋体" w:hAnsi="宋体" w:eastAsia="宋体" w:cs="宋体"/>
          <w:sz w:val="21"/>
          <w:szCs w:val="21"/>
          <w:u w:val="dotted"/>
        </w:rPr>
        <w:t xml:space="preserve">                                         </w:t>
      </w:r>
    </w:p>
    <w:p>
      <w:pPr>
        <w:spacing w:before="214" w:line="222" w:lineRule="auto"/>
        <w:ind w:left="506"/>
        <w:rPr>
          <w:rFonts w:hint="eastAsia" w:ascii="宋体" w:hAnsi="宋体" w:eastAsia="宋体" w:cs="宋体"/>
          <w:sz w:val="21"/>
          <w:szCs w:val="21"/>
        </w:rPr>
      </w:pPr>
      <w:r>
        <w:rPr>
          <w:rFonts w:hint="eastAsia" w:ascii="宋体" w:hAnsi="宋体" w:eastAsia="宋体" w:cs="宋体"/>
          <w:spacing w:val="-4"/>
          <w:sz w:val="21"/>
          <w:szCs w:val="21"/>
        </w:rPr>
        <w:t>联系</w:t>
      </w:r>
      <w:r>
        <w:rPr>
          <w:rFonts w:hint="eastAsia" w:ascii="宋体" w:hAnsi="宋体" w:eastAsia="宋体" w:cs="宋体"/>
          <w:spacing w:val="-2"/>
          <w:sz w:val="21"/>
          <w:szCs w:val="21"/>
        </w:rPr>
        <w:t>电话：</w:t>
      </w:r>
      <w:r>
        <w:rPr>
          <w:rFonts w:hint="eastAsia" w:ascii="宋体" w:hAnsi="宋体" w:eastAsia="宋体" w:cs="宋体"/>
          <w:sz w:val="21"/>
          <w:szCs w:val="21"/>
          <w:u w:val="dotted"/>
        </w:rPr>
        <w:t xml:space="preserve">                                          </w:t>
      </w:r>
    </w:p>
    <w:p>
      <w:pPr>
        <w:spacing w:before="208"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209" w:line="371" w:lineRule="exact"/>
        <w:ind w:left="27"/>
        <w:outlineLvl w:val="2"/>
        <w:rPr>
          <w:rFonts w:hint="eastAsia" w:ascii="宋体" w:hAnsi="宋体" w:eastAsia="宋体" w:cs="宋体"/>
          <w:sz w:val="21"/>
          <w:szCs w:val="21"/>
        </w:rPr>
      </w:pPr>
      <w:bookmarkStart w:id="62" w:name="_Toc5252"/>
      <w:bookmarkStart w:id="63" w:name="_Toc15098"/>
      <w:bookmarkStart w:id="64" w:name="_Toc11768"/>
      <w:bookmarkStart w:id="65" w:name="_Toc110010426"/>
      <w:r>
        <w:rPr>
          <w:rFonts w:hint="eastAsia" w:ascii="宋体" w:hAnsi="宋体" w:eastAsia="宋体" w:cs="宋体"/>
          <w:spacing w:val="-2"/>
          <w:position w:val="1"/>
          <w:sz w:val="21"/>
          <w:szCs w:val="21"/>
        </w:rPr>
        <w:t>二、质疑项</w:t>
      </w:r>
      <w:r>
        <w:rPr>
          <w:rFonts w:hint="eastAsia" w:ascii="宋体" w:hAnsi="宋体" w:eastAsia="宋体" w:cs="宋体"/>
          <w:spacing w:val="-1"/>
          <w:position w:val="1"/>
          <w:sz w:val="21"/>
          <w:szCs w:val="21"/>
        </w:rPr>
        <w:t>目基本情况</w:t>
      </w:r>
      <w:bookmarkEnd w:id="62"/>
      <w:bookmarkEnd w:id="63"/>
      <w:bookmarkEnd w:id="64"/>
      <w:bookmarkEnd w:id="65"/>
    </w:p>
    <w:p>
      <w:pPr>
        <w:spacing w:before="173" w:line="221" w:lineRule="auto"/>
        <w:ind w:left="506"/>
        <w:rPr>
          <w:rFonts w:hint="eastAsia" w:ascii="宋体" w:hAnsi="宋体" w:eastAsia="宋体" w:cs="宋体"/>
          <w:sz w:val="21"/>
          <w:szCs w:val="21"/>
        </w:rPr>
      </w:pPr>
      <w:r>
        <w:rPr>
          <w:rFonts w:hint="eastAsia" w:ascii="宋体" w:hAnsi="宋体" w:eastAsia="宋体" w:cs="宋体"/>
          <w:spacing w:val="-2"/>
          <w:sz w:val="21"/>
          <w:szCs w:val="21"/>
        </w:rPr>
        <w:t>质疑项目</w:t>
      </w:r>
      <w:r>
        <w:rPr>
          <w:rFonts w:hint="eastAsia" w:ascii="宋体" w:hAnsi="宋体" w:eastAsia="宋体" w:cs="宋体"/>
          <w:spacing w:val="-1"/>
          <w:sz w:val="21"/>
          <w:szCs w:val="21"/>
        </w:rPr>
        <w:t>的名称：</w:t>
      </w:r>
      <w:r>
        <w:rPr>
          <w:rFonts w:hint="eastAsia" w:ascii="宋体" w:hAnsi="宋体" w:eastAsia="宋体" w:cs="宋体"/>
          <w:sz w:val="21"/>
          <w:szCs w:val="21"/>
          <w:u w:val="dotted"/>
        </w:rPr>
        <w:t xml:space="preserve">                                         </w:t>
      </w:r>
    </w:p>
    <w:p>
      <w:pPr>
        <w:spacing w:before="210" w:line="220" w:lineRule="auto"/>
        <w:ind w:left="506"/>
        <w:rPr>
          <w:rFonts w:hint="eastAsia" w:ascii="宋体" w:hAnsi="宋体" w:eastAsia="宋体" w:cs="宋体"/>
          <w:sz w:val="21"/>
          <w:szCs w:val="21"/>
        </w:rPr>
      </w:pPr>
      <w:r>
        <w:rPr>
          <w:rFonts w:hint="eastAsia" w:ascii="宋体" w:hAnsi="宋体" w:eastAsia="宋体" w:cs="宋体"/>
          <w:spacing w:val="-10"/>
          <w:sz w:val="21"/>
          <w:szCs w:val="21"/>
        </w:rPr>
        <w:t>质疑项</w:t>
      </w:r>
      <w:r>
        <w:rPr>
          <w:rFonts w:hint="eastAsia" w:ascii="宋体" w:hAnsi="宋体" w:eastAsia="宋体" w:cs="宋体"/>
          <w:spacing w:val="-9"/>
          <w:sz w:val="21"/>
          <w:szCs w:val="21"/>
        </w:rPr>
        <w:t>目</w:t>
      </w:r>
      <w:r>
        <w:rPr>
          <w:rFonts w:hint="eastAsia" w:ascii="宋体" w:hAnsi="宋体" w:eastAsia="宋体" w:cs="宋体"/>
          <w:spacing w:val="-5"/>
          <w:sz w:val="21"/>
          <w:szCs w:val="21"/>
        </w:rPr>
        <w:t>的编号：</w:t>
      </w:r>
      <w:r>
        <w:rPr>
          <w:rFonts w:hint="eastAsia" w:ascii="宋体" w:hAnsi="宋体" w:eastAsia="宋体" w:cs="宋体"/>
          <w:spacing w:val="-5"/>
          <w:sz w:val="21"/>
          <w:szCs w:val="21"/>
          <w:u w:val="dotted"/>
        </w:rPr>
        <w:t xml:space="preserve">                </w:t>
      </w:r>
      <w:r>
        <w:rPr>
          <w:rFonts w:hint="eastAsia" w:ascii="宋体" w:hAnsi="宋体" w:eastAsia="宋体" w:cs="宋体"/>
          <w:spacing w:val="-5"/>
          <w:sz w:val="21"/>
          <w:szCs w:val="21"/>
        </w:rPr>
        <w:t>包号：</w:t>
      </w:r>
      <w:r>
        <w:rPr>
          <w:rFonts w:hint="eastAsia" w:ascii="宋体" w:hAnsi="宋体" w:eastAsia="宋体" w:cs="宋体"/>
          <w:sz w:val="21"/>
          <w:szCs w:val="21"/>
          <w:u w:val="dotted"/>
        </w:rPr>
        <w:t xml:space="preserve">                    </w:t>
      </w:r>
    </w:p>
    <w:p>
      <w:pPr>
        <w:spacing w:before="21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采购人名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21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w:t>
      </w:r>
      <w:r>
        <w:rPr>
          <w:rFonts w:hint="eastAsia" w:ascii="宋体" w:hAnsi="宋体" w:eastAsia="宋体" w:cs="宋体"/>
          <w:spacing w:val="-1"/>
          <w:sz w:val="21"/>
          <w:szCs w:val="21"/>
        </w:rPr>
        <w:t>文件获取日期：</w:t>
      </w:r>
      <w:r>
        <w:rPr>
          <w:rFonts w:hint="eastAsia" w:ascii="宋体" w:hAnsi="宋体" w:eastAsia="宋体" w:cs="宋体"/>
          <w:sz w:val="21"/>
          <w:szCs w:val="21"/>
          <w:u w:val="dotted"/>
        </w:rPr>
        <w:t xml:space="preserve">                                       </w:t>
      </w:r>
    </w:p>
    <w:p>
      <w:pPr>
        <w:spacing w:before="213" w:line="237" w:lineRule="auto"/>
        <w:ind w:left="22"/>
        <w:outlineLvl w:val="2"/>
        <w:rPr>
          <w:rFonts w:hint="eastAsia" w:ascii="宋体" w:hAnsi="宋体" w:eastAsia="宋体" w:cs="宋体"/>
          <w:sz w:val="21"/>
          <w:szCs w:val="21"/>
        </w:rPr>
      </w:pPr>
      <w:bookmarkStart w:id="66" w:name="_Toc23194"/>
      <w:bookmarkStart w:id="67" w:name="_Toc32569"/>
      <w:bookmarkStart w:id="68" w:name="_Toc20943"/>
      <w:bookmarkStart w:id="69" w:name="_Toc110010427"/>
      <w:r>
        <w:rPr>
          <w:rFonts w:hint="eastAsia" w:ascii="宋体" w:hAnsi="宋体" w:eastAsia="宋体" w:cs="宋体"/>
          <w:spacing w:val="-2"/>
          <w:sz w:val="21"/>
          <w:szCs w:val="21"/>
        </w:rPr>
        <w:t>三</w:t>
      </w:r>
      <w:r>
        <w:rPr>
          <w:rFonts w:hint="eastAsia" w:ascii="宋体" w:hAnsi="宋体" w:eastAsia="宋体" w:cs="宋体"/>
          <w:spacing w:val="-1"/>
          <w:sz w:val="21"/>
          <w:szCs w:val="21"/>
        </w:rPr>
        <w:t>、质疑事项具体内容</w:t>
      </w:r>
      <w:bookmarkEnd w:id="66"/>
      <w:bookmarkEnd w:id="67"/>
      <w:bookmarkEnd w:id="68"/>
      <w:bookmarkEnd w:id="69"/>
    </w:p>
    <w:p>
      <w:pPr>
        <w:spacing w:before="184" w:line="221" w:lineRule="auto"/>
        <w:ind w:left="506"/>
        <w:rPr>
          <w:rFonts w:hint="eastAsia" w:ascii="宋体" w:hAnsi="宋体" w:eastAsia="宋体" w:cs="宋体"/>
          <w:sz w:val="21"/>
          <w:szCs w:val="21"/>
        </w:rPr>
      </w:pPr>
      <w:r>
        <w:rPr>
          <w:rFonts w:hint="eastAsia" w:ascii="宋体" w:hAnsi="宋体" w:eastAsia="宋体" w:cs="宋体"/>
          <w:spacing w:val="-17"/>
          <w:sz w:val="21"/>
          <w:szCs w:val="21"/>
        </w:rPr>
        <w:t>质</w:t>
      </w:r>
      <w:r>
        <w:rPr>
          <w:rFonts w:hint="eastAsia" w:ascii="宋体" w:hAnsi="宋体" w:eastAsia="宋体" w:cs="宋体"/>
          <w:spacing w:val="-11"/>
          <w:sz w:val="21"/>
          <w:szCs w:val="21"/>
        </w:rPr>
        <w:t>疑事项 1：</w:t>
      </w:r>
      <w:r>
        <w:rPr>
          <w:rFonts w:hint="eastAsia" w:ascii="宋体" w:hAnsi="宋体" w:eastAsia="宋体" w:cs="宋体"/>
          <w:sz w:val="21"/>
          <w:szCs w:val="21"/>
          <w:u w:val="dotted"/>
        </w:rPr>
        <w:t xml:space="preserve">                                             </w:t>
      </w:r>
    </w:p>
    <w:p>
      <w:pPr>
        <w:spacing w:before="211" w:line="219" w:lineRule="auto"/>
        <w:ind w:left="505"/>
        <w:rPr>
          <w:rFonts w:hint="eastAsia" w:ascii="宋体" w:hAnsi="宋体" w:eastAsia="宋体" w:cs="宋体"/>
          <w:sz w:val="21"/>
          <w:szCs w:val="21"/>
        </w:rPr>
      </w:pPr>
      <w:r>
        <w:rPr>
          <w:rFonts w:hint="eastAsia" w:ascii="宋体" w:hAnsi="宋体" w:eastAsia="宋体" w:cs="宋体"/>
          <w:spacing w:val="-4"/>
          <w:sz w:val="21"/>
          <w:szCs w:val="21"/>
        </w:rPr>
        <w:t>事</w:t>
      </w:r>
      <w:r>
        <w:rPr>
          <w:rFonts w:hint="eastAsia" w:ascii="宋体" w:hAnsi="宋体" w:eastAsia="宋体" w:cs="宋体"/>
          <w:spacing w:val="-2"/>
          <w:sz w:val="21"/>
          <w:szCs w:val="21"/>
        </w:rPr>
        <w:t>实依据：</w:t>
      </w:r>
      <w:r>
        <w:rPr>
          <w:rFonts w:hint="eastAsia" w:ascii="宋体" w:hAnsi="宋体" w:eastAsia="宋体" w:cs="宋体"/>
          <w:sz w:val="21"/>
          <w:szCs w:val="21"/>
          <w:u w:val="dotted"/>
        </w:rPr>
        <w:t xml:space="preserve">                                             </w:t>
      </w:r>
    </w:p>
    <w:p>
      <w:pPr>
        <w:tabs>
          <w:tab w:val="left" w:pos="8322"/>
        </w:tabs>
        <w:spacing w:before="286" w:line="241"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230" w:line="219" w:lineRule="auto"/>
        <w:ind w:left="506"/>
        <w:rPr>
          <w:rFonts w:hint="eastAsia" w:ascii="宋体" w:hAnsi="宋体" w:eastAsia="宋体" w:cs="宋体"/>
          <w:sz w:val="21"/>
          <w:szCs w:val="21"/>
        </w:rPr>
      </w:pPr>
      <w:r>
        <w:rPr>
          <w:rFonts w:hint="eastAsia" w:ascii="宋体" w:hAnsi="宋体" w:eastAsia="宋体" w:cs="宋体"/>
          <w:spacing w:val="-4"/>
          <w:sz w:val="21"/>
          <w:szCs w:val="21"/>
        </w:rPr>
        <w:t>法律</w:t>
      </w:r>
      <w:r>
        <w:rPr>
          <w:rFonts w:hint="eastAsia" w:ascii="宋体" w:hAnsi="宋体" w:eastAsia="宋体" w:cs="宋体"/>
          <w:spacing w:val="-2"/>
          <w:sz w:val="21"/>
          <w:szCs w:val="21"/>
        </w:rPr>
        <w:t>依据：</w:t>
      </w:r>
      <w:r>
        <w:rPr>
          <w:rFonts w:hint="eastAsia" w:ascii="宋体" w:hAnsi="宋体" w:eastAsia="宋体" w:cs="宋体"/>
          <w:sz w:val="21"/>
          <w:szCs w:val="21"/>
          <w:u w:val="dotted"/>
        </w:rPr>
        <w:t xml:space="preserve">                                             </w:t>
      </w:r>
    </w:p>
    <w:p>
      <w:pPr>
        <w:tabs>
          <w:tab w:val="left" w:pos="8322"/>
        </w:tabs>
        <w:spacing w:before="289" w:line="241"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227" w:line="545" w:lineRule="exact"/>
        <w:ind w:left="506"/>
        <w:rPr>
          <w:rFonts w:hint="eastAsia" w:ascii="宋体" w:hAnsi="宋体" w:eastAsia="宋体" w:cs="宋体"/>
          <w:sz w:val="21"/>
          <w:szCs w:val="21"/>
        </w:rPr>
      </w:pPr>
      <w:r>
        <w:rPr>
          <w:rFonts w:hint="eastAsia" w:ascii="宋体" w:hAnsi="宋体" w:eastAsia="宋体" w:cs="宋体"/>
          <w:spacing w:val="-15"/>
          <w:position w:val="19"/>
          <w:sz w:val="21"/>
          <w:szCs w:val="21"/>
        </w:rPr>
        <w:t>质</w:t>
      </w:r>
      <w:r>
        <w:rPr>
          <w:rFonts w:hint="eastAsia" w:ascii="宋体" w:hAnsi="宋体" w:eastAsia="宋体" w:cs="宋体"/>
          <w:spacing w:val="-11"/>
          <w:position w:val="19"/>
          <w:sz w:val="21"/>
          <w:szCs w:val="21"/>
        </w:rPr>
        <w:t>疑事项 2</w:t>
      </w:r>
    </w:p>
    <w:p>
      <w:pPr>
        <w:spacing w:line="442" w:lineRule="exact"/>
        <w:ind w:left="522"/>
        <w:rPr>
          <w:rFonts w:hint="eastAsia" w:ascii="宋体" w:hAnsi="宋体" w:eastAsia="宋体" w:cs="宋体"/>
          <w:sz w:val="21"/>
          <w:szCs w:val="21"/>
        </w:rPr>
      </w:pPr>
      <w:r>
        <w:rPr>
          <w:rFonts w:hint="eastAsia" w:ascii="宋体" w:hAnsi="宋体" w:eastAsia="宋体" w:cs="宋体"/>
          <w:position w:val="3"/>
          <w:sz w:val="21"/>
          <w:szCs w:val="21"/>
        </w:rPr>
        <w:t>……</w:t>
      </w:r>
    </w:p>
    <w:p>
      <w:pPr>
        <w:jc w:val="center"/>
        <w:rPr>
          <w:rFonts w:hint="eastAsia" w:ascii="宋体" w:hAnsi="宋体" w:eastAsia="宋体" w:cs="宋体"/>
          <w:sz w:val="21"/>
          <w:szCs w:val="21"/>
        </w:rPr>
      </w:pPr>
    </w:p>
    <w:p>
      <w:pPr>
        <w:spacing w:before="54" w:line="185" w:lineRule="auto"/>
        <w:rPr>
          <w:rFonts w:hint="eastAsia" w:ascii="宋体" w:hAnsi="宋体" w:eastAsia="宋体" w:cs="宋体"/>
          <w:sz w:val="21"/>
          <w:szCs w:val="21"/>
        </w:rPr>
      </w:pPr>
      <w:r>
        <w:rPr>
          <w:rFonts w:hint="eastAsia" w:ascii="宋体" w:hAnsi="宋体" w:eastAsia="宋体" w:cs="宋体"/>
          <w:spacing w:val="-2"/>
          <w:sz w:val="21"/>
          <w:szCs w:val="21"/>
        </w:rPr>
        <w:t>签字</w:t>
      </w:r>
      <w:r>
        <w:rPr>
          <w:rFonts w:hint="eastAsia" w:ascii="宋体" w:hAnsi="宋体" w:cs="宋体"/>
          <w:spacing w:val="-2"/>
          <w:sz w:val="21"/>
          <w:szCs w:val="21"/>
          <w:lang w:eastAsia="zh-CN"/>
        </w:rPr>
        <w:t>（</w:t>
      </w:r>
      <w:r>
        <w:rPr>
          <w:rFonts w:hint="eastAsia" w:ascii="宋体" w:hAnsi="宋体" w:eastAsia="宋体" w:cs="宋体"/>
          <w:spacing w:val="-2"/>
          <w:sz w:val="21"/>
          <w:szCs w:val="21"/>
        </w:rPr>
        <w:t>签</w:t>
      </w:r>
      <w:r>
        <w:rPr>
          <w:rFonts w:hint="eastAsia" w:ascii="宋体" w:hAnsi="宋体" w:eastAsia="宋体" w:cs="宋体"/>
          <w:spacing w:val="-1"/>
          <w:sz w:val="21"/>
          <w:szCs w:val="21"/>
        </w:rPr>
        <w:t>章</w:t>
      </w:r>
      <w:r>
        <w:rPr>
          <w:rFonts w:hint="eastAsia" w:ascii="宋体" w:hAnsi="宋体" w:cs="宋体"/>
          <w:spacing w:val="-1"/>
          <w:sz w:val="21"/>
          <w:szCs w:val="21"/>
          <w:lang w:eastAsia="zh-CN"/>
        </w:rPr>
        <w:t>）</w:t>
      </w:r>
      <w:r>
        <w:rPr>
          <w:rFonts w:hint="eastAsia" w:ascii="宋体" w:hAnsi="宋体" w:eastAsia="宋体" w:cs="宋体"/>
          <w:spacing w:val="-1"/>
          <w:sz w:val="21"/>
          <w:szCs w:val="21"/>
        </w:rPr>
        <w:t>：                          日期</w:t>
      </w:r>
      <w:r>
        <w:rPr>
          <w:rFonts w:hint="eastAsia" w:ascii="宋体" w:hAnsi="宋体" w:eastAsia="宋体" w:cs="宋体"/>
          <w:spacing w:val="-6"/>
          <w:sz w:val="21"/>
          <w:szCs w:val="21"/>
        </w:rPr>
        <w:t>：</w:t>
      </w:r>
    </w:p>
    <w:p>
      <w:pPr>
        <w:spacing w:before="56" w:line="185" w:lineRule="auto"/>
        <w:rPr>
          <w:rFonts w:hint="eastAsia" w:ascii="宋体" w:hAnsi="宋体" w:eastAsia="宋体" w:cs="宋体"/>
          <w:sz w:val="21"/>
          <w:szCs w:val="21"/>
        </w:rPr>
      </w:pPr>
    </w:p>
    <w:p>
      <w:pPr>
        <w:spacing w:line="14" w:lineRule="auto"/>
        <w:rPr>
          <w:rFonts w:hint="eastAsia" w:ascii="宋体" w:hAnsi="宋体" w:eastAsia="宋体" w:cs="宋体"/>
          <w:sz w:val="21"/>
          <w:szCs w:val="21"/>
        </w:rPr>
        <w:sectPr>
          <w:footerReference r:id="rId7" w:type="default"/>
          <w:pgSz w:w="11906" w:h="16839"/>
          <w:pgMar w:top="1440" w:right="1080" w:bottom="1440" w:left="1080" w:header="0" w:footer="994" w:gutter="0"/>
          <w:pgNumType w:fmt="decimal"/>
          <w:cols w:space="720" w:num="1"/>
        </w:sectPr>
      </w:pPr>
    </w:p>
    <w:p>
      <w:pPr>
        <w:rPr>
          <w:rFonts w:hint="eastAsia" w:ascii="宋体" w:hAnsi="宋体" w:eastAsia="宋体" w:cs="宋体"/>
          <w:sz w:val="21"/>
          <w:szCs w:val="21"/>
        </w:rPr>
        <w:sectPr>
          <w:footerReference r:id="rId8" w:type="default"/>
          <w:type w:val="continuous"/>
          <w:pgSz w:w="11906" w:h="16839"/>
          <w:pgMar w:top="1440" w:right="1800" w:bottom="1440" w:left="1800" w:header="0" w:footer="994" w:gutter="0"/>
          <w:pgNumType w:fmt="decimal"/>
          <w:cols w:equalWidth="0" w:num="2">
            <w:col w:w="4738" w:space="100"/>
            <w:col w:w="3467"/>
          </w:cols>
        </w:sectPr>
      </w:pPr>
    </w:p>
    <w:p>
      <w:pPr>
        <w:spacing w:line="478" w:lineRule="auto"/>
        <w:rPr>
          <w:rFonts w:hint="eastAsia" w:ascii="宋体" w:hAnsi="宋体" w:eastAsia="宋体" w:cs="宋体"/>
          <w:sz w:val="21"/>
          <w:szCs w:val="21"/>
        </w:rPr>
      </w:pPr>
    </w:p>
    <w:p>
      <w:pPr>
        <w:spacing w:before="91" w:line="220" w:lineRule="auto"/>
        <w:ind w:left="506"/>
        <w:rPr>
          <w:rFonts w:hint="eastAsia" w:ascii="宋体" w:hAnsi="宋体" w:eastAsia="宋体" w:cs="宋体"/>
          <w:sz w:val="21"/>
          <w:szCs w:val="21"/>
        </w:rPr>
      </w:pPr>
      <w:r>
        <w:rPr>
          <w:rFonts w:hint="eastAsia" w:ascii="宋体" w:hAnsi="宋体" w:eastAsia="宋体" w:cs="宋体"/>
          <w:spacing w:val="-2"/>
          <w:sz w:val="21"/>
          <w:szCs w:val="21"/>
        </w:rPr>
        <w:t>质疑函制</w:t>
      </w:r>
      <w:r>
        <w:rPr>
          <w:rFonts w:hint="eastAsia" w:ascii="宋体" w:hAnsi="宋体" w:eastAsia="宋体" w:cs="宋体"/>
          <w:spacing w:val="-1"/>
          <w:sz w:val="21"/>
          <w:szCs w:val="21"/>
        </w:rPr>
        <w:t>作说明：</w:t>
      </w:r>
    </w:p>
    <w:p>
      <w:pPr>
        <w:spacing w:before="31" w:line="239" w:lineRule="auto"/>
        <w:ind w:left="525"/>
        <w:rPr>
          <w:rFonts w:hint="eastAsia" w:ascii="宋体" w:hAnsi="宋体" w:eastAsia="宋体" w:cs="宋体"/>
          <w:sz w:val="21"/>
          <w:szCs w:val="21"/>
        </w:rPr>
      </w:pPr>
      <w:r>
        <w:rPr>
          <w:rFonts w:hint="eastAsia" w:ascii="宋体" w:hAnsi="宋体" w:eastAsia="宋体" w:cs="宋体"/>
          <w:spacing w:val="-2"/>
          <w:sz w:val="21"/>
          <w:szCs w:val="21"/>
        </w:rPr>
        <w:t>1.供应商提</w:t>
      </w:r>
      <w:r>
        <w:rPr>
          <w:rFonts w:hint="eastAsia" w:ascii="宋体" w:hAnsi="宋体" w:eastAsia="宋体" w:cs="宋体"/>
          <w:spacing w:val="-1"/>
          <w:sz w:val="21"/>
          <w:szCs w:val="21"/>
        </w:rPr>
        <w:t>出质疑时，应提交质疑函和必要的证明材料。</w:t>
      </w:r>
    </w:p>
    <w:p>
      <w:pPr>
        <w:spacing w:before="2" w:line="239" w:lineRule="auto"/>
        <w:ind w:left="3" w:right="8" w:firstLine="504"/>
        <w:rPr>
          <w:rFonts w:hint="eastAsia" w:ascii="宋体" w:hAnsi="宋体" w:eastAsia="宋体" w:cs="宋体"/>
          <w:sz w:val="21"/>
          <w:szCs w:val="21"/>
        </w:rPr>
      </w:pPr>
      <w:r>
        <w:rPr>
          <w:rFonts w:hint="eastAsia" w:ascii="宋体" w:hAnsi="宋体" w:eastAsia="宋体" w:cs="宋体"/>
          <w:spacing w:val="11"/>
          <w:sz w:val="21"/>
          <w:szCs w:val="21"/>
        </w:rPr>
        <w:t>2</w:t>
      </w:r>
      <w:r>
        <w:rPr>
          <w:rFonts w:hint="eastAsia" w:ascii="宋体" w:hAnsi="宋体" w:eastAsia="宋体" w:cs="宋体"/>
          <w:spacing w:val="9"/>
          <w:sz w:val="21"/>
          <w:szCs w:val="21"/>
        </w:rPr>
        <w:t>.质疑供应商若委托代理人进行质疑的，质疑函应按要求列明</w:t>
      </w:r>
      <w:r>
        <w:rPr>
          <w:rFonts w:hint="eastAsia" w:ascii="宋体" w:hAnsi="宋体" w:eastAsia="宋体" w:cs="宋体"/>
          <w:sz w:val="21"/>
          <w:szCs w:val="21"/>
        </w:rPr>
        <w:t xml:space="preserve"> </w:t>
      </w:r>
      <w:r>
        <w:rPr>
          <w:rFonts w:hint="eastAsia" w:ascii="宋体" w:hAnsi="宋体" w:eastAsia="宋体" w:cs="宋体"/>
          <w:spacing w:val="-4"/>
          <w:sz w:val="21"/>
          <w:szCs w:val="21"/>
        </w:rPr>
        <w:t>“授权代表”的有关内</w:t>
      </w:r>
      <w:r>
        <w:rPr>
          <w:rFonts w:hint="eastAsia" w:ascii="宋体" w:hAnsi="宋体" w:eastAsia="宋体" w:cs="宋体"/>
          <w:spacing w:val="-3"/>
          <w:sz w:val="21"/>
          <w:szCs w:val="21"/>
        </w:rPr>
        <w:t>容</w:t>
      </w:r>
      <w:r>
        <w:rPr>
          <w:rFonts w:hint="eastAsia" w:ascii="宋体" w:hAnsi="宋体" w:eastAsia="宋体" w:cs="宋体"/>
          <w:spacing w:val="-2"/>
          <w:sz w:val="21"/>
          <w:szCs w:val="21"/>
        </w:rPr>
        <w:t>，并在附件中提交由质疑供应商签署的授权</w:t>
      </w:r>
      <w:r>
        <w:rPr>
          <w:rFonts w:hint="eastAsia" w:ascii="宋体" w:hAnsi="宋体" w:eastAsia="宋体" w:cs="宋体"/>
          <w:sz w:val="21"/>
          <w:szCs w:val="21"/>
        </w:rPr>
        <w:t xml:space="preserve"> </w:t>
      </w:r>
      <w:r>
        <w:rPr>
          <w:rFonts w:hint="eastAsia" w:ascii="宋体" w:hAnsi="宋体" w:eastAsia="宋体" w:cs="宋体"/>
          <w:spacing w:val="-4"/>
          <w:sz w:val="21"/>
          <w:szCs w:val="21"/>
        </w:rPr>
        <w:t>委托书。授权委托书</w:t>
      </w:r>
      <w:r>
        <w:rPr>
          <w:rFonts w:hint="eastAsia" w:ascii="宋体" w:hAnsi="宋体" w:eastAsia="宋体" w:cs="宋体"/>
          <w:spacing w:val="-2"/>
          <w:sz w:val="21"/>
          <w:szCs w:val="21"/>
        </w:rPr>
        <w:t>应载明代理人的姓名或者名称、代理事项、具体</w:t>
      </w:r>
      <w:r>
        <w:rPr>
          <w:rFonts w:hint="eastAsia" w:ascii="宋体" w:hAnsi="宋体" w:eastAsia="宋体" w:cs="宋体"/>
          <w:sz w:val="21"/>
          <w:szCs w:val="21"/>
        </w:rPr>
        <w:t xml:space="preserve"> </w:t>
      </w:r>
      <w:r>
        <w:rPr>
          <w:rFonts w:hint="eastAsia" w:ascii="宋体" w:hAnsi="宋体" w:eastAsia="宋体" w:cs="宋体"/>
          <w:spacing w:val="1"/>
          <w:sz w:val="21"/>
          <w:szCs w:val="21"/>
        </w:rPr>
        <w:t>权限、期限和相关事</w:t>
      </w:r>
      <w:r>
        <w:rPr>
          <w:rFonts w:hint="eastAsia" w:ascii="宋体" w:hAnsi="宋体" w:eastAsia="宋体" w:cs="宋体"/>
          <w:sz w:val="21"/>
          <w:szCs w:val="21"/>
        </w:rPr>
        <w:t>项。</w:t>
      </w:r>
    </w:p>
    <w:p>
      <w:pPr>
        <w:spacing w:before="2" w:line="239" w:lineRule="auto"/>
        <w:ind w:left="22" w:right="8" w:firstLine="488"/>
        <w:rPr>
          <w:rFonts w:hint="eastAsia" w:ascii="宋体" w:hAnsi="宋体" w:eastAsia="宋体" w:cs="宋体"/>
          <w:sz w:val="21"/>
          <w:szCs w:val="21"/>
        </w:rPr>
      </w:pPr>
      <w:r>
        <w:rPr>
          <w:rFonts w:hint="eastAsia" w:ascii="宋体" w:hAnsi="宋体" w:eastAsia="宋体" w:cs="宋体"/>
          <w:spacing w:val="-1"/>
          <w:sz w:val="21"/>
          <w:szCs w:val="21"/>
        </w:rPr>
        <w:t>3.质疑供应商若对项目的某一分包进行质疑，质疑函中应</w:t>
      </w:r>
      <w:r>
        <w:rPr>
          <w:rFonts w:hint="eastAsia" w:ascii="宋体" w:hAnsi="宋体" w:eastAsia="宋体" w:cs="宋体"/>
          <w:sz w:val="21"/>
          <w:szCs w:val="21"/>
        </w:rPr>
        <w:t xml:space="preserve">列明具 </w:t>
      </w:r>
      <w:r>
        <w:rPr>
          <w:rFonts w:hint="eastAsia" w:ascii="宋体" w:hAnsi="宋体" w:eastAsia="宋体" w:cs="宋体"/>
          <w:spacing w:val="-2"/>
          <w:sz w:val="21"/>
          <w:szCs w:val="21"/>
        </w:rPr>
        <w:t>体分包号。</w:t>
      </w:r>
    </w:p>
    <w:p>
      <w:pPr>
        <w:spacing w:before="2" w:line="239" w:lineRule="auto"/>
        <w:ind w:left="24" w:right="11" w:firstLine="479"/>
        <w:rPr>
          <w:rFonts w:hint="eastAsia" w:ascii="宋体" w:hAnsi="宋体" w:eastAsia="宋体" w:cs="宋体"/>
          <w:sz w:val="21"/>
          <w:szCs w:val="21"/>
        </w:rPr>
      </w:pPr>
      <w:r>
        <w:rPr>
          <w:rFonts w:hint="eastAsia" w:ascii="宋体" w:hAnsi="宋体" w:eastAsia="宋体" w:cs="宋体"/>
          <w:spacing w:val="-1"/>
          <w:sz w:val="21"/>
          <w:szCs w:val="21"/>
        </w:rPr>
        <w:t>4.质疑函的质疑事项应具体、明确，并有必要</w:t>
      </w:r>
      <w:r>
        <w:rPr>
          <w:rFonts w:hint="eastAsia" w:ascii="宋体" w:hAnsi="宋体" w:eastAsia="宋体" w:cs="宋体"/>
          <w:sz w:val="21"/>
          <w:szCs w:val="21"/>
        </w:rPr>
        <w:t xml:space="preserve">的事实依据和法律 </w:t>
      </w:r>
      <w:r>
        <w:rPr>
          <w:rFonts w:hint="eastAsia" w:ascii="宋体" w:hAnsi="宋体" w:eastAsia="宋体" w:cs="宋体"/>
          <w:spacing w:val="-4"/>
          <w:sz w:val="21"/>
          <w:szCs w:val="21"/>
        </w:rPr>
        <w:t>依据。</w:t>
      </w:r>
    </w:p>
    <w:p>
      <w:pPr>
        <w:spacing w:before="1" w:line="238" w:lineRule="auto"/>
        <w:ind w:left="510"/>
        <w:rPr>
          <w:rFonts w:hint="eastAsia" w:ascii="宋体" w:hAnsi="宋体" w:eastAsia="宋体" w:cs="宋体"/>
          <w:sz w:val="21"/>
          <w:szCs w:val="21"/>
        </w:rPr>
      </w:pPr>
      <w:r>
        <w:rPr>
          <w:rFonts w:hint="eastAsia" w:ascii="宋体" w:hAnsi="宋体" w:eastAsia="宋体" w:cs="宋体"/>
          <w:spacing w:val="-1"/>
          <w:sz w:val="21"/>
          <w:szCs w:val="21"/>
        </w:rPr>
        <w:t>5.质疑函的质疑请求应与质疑事项相关</w:t>
      </w:r>
      <w:r>
        <w:rPr>
          <w:rFonts w:hint="eastAsia" w:ascii="宋体" w:hAnsi="宋体" w:eastAsia="宋体" w:cs="宋体"/>
          <w:sz w:val="21"/>
          <w:szCs w:val="21"/>
        </w:rPr>
        <w:t>。</w:t>
      </w:r>
    </w:p>
    <w:p>
      <w:pPr>
        <w:spacing w:before="3" w:line="248" w:lineRule="auto"/>
        <w:ind w:left="21" w:right="11" w:firstLine="485"/>
        <w:rPr>
          <w:rFonts w:hint="eastAsia" w:ascii="宋体" w:hAnsi="宋体" w:eastAsia="宋体" w:cs="宋体"/>
          <w:sz w:val="21"/>
          <w:szCs w:val="21"/>
        </w:rPr>
      </w:pPr>
      <w:r>
        <w:rPr>
          <w:rFonts w:hint="eastAsia" w:ascii="宋体" w:hAnsi="宋体" w:eastAsia="宋体" w:cs="宋体"/>
          <w:spacing w:val="-1"/>
          <w:sz w:val="21"/>
          <w:szCs w:val="21"/>
        </w:rPr>
        <w:t>6.质疑供应商为自然人的，质疑函应由本人签字；质疑</w:t>
      </w:r>
      <w:r>
        <w:rPr>
          <w:rFonts w:hint="eastAsia" w:ascii="宋体" w:hAnsi="宋体" w:eastAsia="宋体" w:cs="宋体"/>
          <w:sz w:val="21"/>
          <w:szCs w:val="21"/>
        </w:rPr>
        <w:t xml:space="preserve">供应商为 </w:t>
      </w:r>
      <w:r>
        <w:rPr>
          <w:rFonts w:hint="eastAsia" w:ascii="宋体" w:hAnsi="宋体" w:eastAsia="宋体" w:cs="宋体"/>
          <w:spacing w:val="-6"/>
          <w:sz w:val="21"/>
          <w:szCs w:val="21"/>
        </w:rPr>
        <w:t>法人或</w:t>
      </w:r>
      <w:r>
        <w:rPr>
          <w:rFonts w:hint="eastAsia" w:ascii="宋体" w:hAnsi="宋体" w:eastAsia="宋体" w:cs="宋体"/>
          <w:spacing w:val="-3"/>
          <w:sz w:val="21"/>
          <w:szCs w:val="21"/>
        </w:rPr>
        <w:t>者其他组织的，质疑函应由法定代表人、主要负责人，或者其</w:t>
      </w:r>
      <w:r>
        <w:rPr>
          <w:rFonts w:hint="eastAsia" w:ascii="宋体" w:hAnsi="宋体" w:eastAsia="宋体" w:cs="宋体"/>
          <w:sz w:val="21"/>
          <w:szCs w:val="21"/>
        </w:rPr>
        <w:t xml:space="preserve"> </w:t>
      </w:r>
      <w:r>
        <w:rPr>
          <w:rFonts w:hint="eastAsia" w:ascii="宋体" w:hAnsi="宋体" w:eastAsia="宋体" w:cs="宋体"/>
          <w:spacing w:val="-1"/>
          <w:sz w:val="21"/>
          <w:szCs w:val="21"/>
        </w:rPr>
        <w:t>授权代表签字或者盖</w:t>
      </w:r>
      <w:r>
        <w:rPr>
          <w:rFonts w:hint="eastAsia" w:ascii="宋体" w:hAnsi="宋体" w:eastAsia="宋体" w:cs="宋体"/>
          <w:sz w:val="21"/>
          <w:szCs w:val="21"/>
        </w:rPr>
        <w:t>章，并加盖公章。</w:t>
      </w:r>
    </w:p>
    <w:p>
      <w:pPr>
        <w:rPr>
          <w:rFonts w:hint="eastAsia" w:ascii="宋体" w:hAnsi="宋体" w:eastAsia="宋体" w:cs="宋体"/>
          <w:sz w:val="21"/>
          <w:szCs w:val="21"/>
        </w:rPr>
        <w:sectPr>
          <w:footerReference r:id="rId9" w:type="default"/>
          <w:pgSz w:w="11906" w:h="16839"/>
          <w:pgMar w:top="1440" w:right="1800" w:bottom="1440" w:left="1800" w:header="0" w:footer="994" w:gutter="0"/>
          <w:pgNumType w:fmt="decimal" w:chapStyle="1"/>
          <w:cols w:space="720" w:num="1"/>
        </w:sectPr>
      </w:pPr>
    </w:p>
    <w:p>
      <w:pPr>
        <w:spacing w:before="101" w:line="224" w:lineRule="auto"/>
        <w:ind w:left="49"/>
        <w:outlineLvl w:val="2"/>
        <w:rPr>
          <w:rFonts w:hint="eastAsia" w:ascii="宋体" w:hAnsi="宋体" w:eastAsia="宋体" w:cs="宋体"/>
          <w:sz w:val="21"/>
          <w:szCs w:val="21"/>
        </w:rPr>
      </w:pPr>
      <w:bookmarkStart w:id="70" w:name="_Toc2693"/>
      <w:bookmarkStart w:id="71" w:name="_Toc20973"/>
      <w:bookmarkStart w:id="72" w:name="_Toc23110"/>
      <w:bookmarkStart w:id="73" w:name="_Toc110010428"/>
      <w:r>
        <w:rPr>
          <w:rFonts w:hint="eastAsia" w:ascii="宋体" w:hAnsi="宋体" w:eastAsia="宋体" w:cs="宋体"/>
          <w:spacing w:val="8"/>
          <w:sz w:val="21"/>
          <w:szCs w:val="21"/>
        </w:rPr>
        <w:t>附</w:t>
      </w:r>
      <w:r>
        <w:rPr>
          <w:rFonts w:hint="eastAsia" w:ascii="宋体" w:hAnsi="宋体" w:eastAsia="宋体" w:cs="宋体"/>
          <w:spacing w:val="6"/>
          <w:sz w:val="21"/>
          <w:szCs w:val="21"/>
        </w:rPr>
        <w:t>件：投诉书范本</w:t>
      </w:r>
      <w:bookmarkEnd w:id="70"/>
      <w:bookmarkEnd w:id="71"/>
      <w:bookmarkEnd w:id="72"/>
      <w:bookmarkEnd w:id="73"/>
    </w:p>
    <w:p>
      <w:pPr>
        <w:spacing w:line="393" w:lineRule="auto"/>
        <w:rPr>
          <w:rFonts w:hint="eastAsia" w:ascii="宋体" w:hAnsi="宋体" w:eastAsia="宋体" w:cs="宋体"/>
          <w:sz w:val="21"/>
          <w:szCs w:val="21"/>
        </w:rPr>
      </w:pPr>
    </w:p>
    <w:p>
      <w:pPr>
        <w:spacing w:before="115" w:line="224" w:lineRule="auto"/>
        <w:ind w:left="3601"/>
        <w:rPr>
          <w:rFonts w:hint="eastAsia" w:ascii="宋体" w:hAnsi="宋体" w:eastAsia="宋体" w:cs="宋体"/>
          <w:sz w:val="21"/>
          <w:szCs w:val="21"/>
        </w:rPr>
      </w:pPr>
      <w:r>
        <w:rPr>
          <w:rFonts w:hint="eastAsia" w:ascii="宋体" w:hAnsi="宋体" w:eastAsia="宋体" w:cs="宋体"/>
          <w:spacing w:val="24"/>
          <w:sz w:val="21"/>
          <w:szCs w:val="21"/>
        </w:rPr>
        <w:t>投诉</w:t>
      </w:r>
      <w:r>
        <w:rPr>
          <w:rFonts w:hint="eastAsia" w:ascii="宋体" w:hAnsi="宋体" w:eastAsia="宋体" w:cs="宋体"/>
          <w:spacing w:val="23"/>
          <w:sz w:val="21"/>
          <w:szCs w:val="21"/>
        </w:rPr>
        <w:t>书</w:t>
      </w:r>
    </w:p>
    <w:p>
      <w:pPr>
        <w:spacing w:before="265" w:line="434" w:lineRule="exact"/>
        <w:ind w:left="27"/>
        <w:outlineLvl w:val="2"/>
        <w:rPr>
          <w:rFonts w:hint="eastAsia" w:ascii="宋体" w:hAnsi="宋体" w:eastAsia="宋体" w:cs="宋体"/>
          <w:sz w:val="21"/>
          <w:szCs w:val="21"/>
        </w:rPr>
      </w:pPr>
      <w:bookmarkStart w:id="74" w:name="_Toc110010429"/>
      <w:bookmarkStart w:id="75" w:name="_Toc7548"/>
      <w:bookmarkStart w:id="76" w:name="_Toc15570"/>
      <w:bookmarkStart w:id="77" w:name="_Toc5746"/>
      <w:r>
        <w:rPr>
          <w:rFonts w:hint="eastAsia" w:ascii="宋体" w:hAnsi="宋体" w:eastAsia="宋体" w:cs="宋体"/>
          <w:spacing w:val="-2"/>
          <w:position w:val="1"/>
          <w:sz w:val="21"/>
          <w:szCs w:val="21"/>
        </w:rPr>
        <w:t>一、投诉</w:t>
      </w:r>
      <w:r>
        <w:rPr>
          <w:rFonts w:hint="eastAsia" w:ascii="宋体" w:hAnsi="宋体" w:eastAsia="宋体" w:cs="宋体"/>
          <w:spacing w:val="-1"/>
          <w:position w:val="1"/>
          <w:sz w:val="21"/>
          <w:szCs w:val="21"/>
        </w:rPr>
        <w:t>相关主体基本情况</w:t>
      </w:r>
      <w:bookmarkEnd w:id="74"/>
      <w:bookmarkEnd w:id="75"/>
      <w:bookmarkEnd w:id="76"/>
      <w:bookmarkEnd w:id="77"/>
    </w:p>
    <w:p>
      <w:pPr>
        <w:spacing w:before="1" w:line="220" w:lineRule="auto"/>
        <w:ind w:left="508"/>
        <w:rPr>
          <w:rFonts w:hint="eastAsia" w:ascii="宋体" w:hAnsi="宋体" w:eastAsia="宋体" w:cs="宋体"/>
          <w:sz w:val="21"/>
          <w:szCs w:val="21"/>
        </w:rPr>
      </w:pPr>
      <w:r>
        <w:rPr>
          <w:rFonts w:hint="eastAsia" w:ascii="宋体" w:hAnsi="宋体" w:eastAsia="宋体" w:cs="宋体"/>
          <w:spacing w:val="-6"/>
          <w:sz w:val="21"/>
          <w:szCs w:val="21"/>
        </w:rPr>
        <w:t>投</w:t>
      </w:r>
      <w:r>
        <w:rPr>
          <w:rFonts w:hint="eastAsia" w:ascii="宋体" w:hAnsi="宋体" w:eastAsia="宋体" w:cs="宋体"/>
          <w:spacing w:val="-3"/>
          <w:sz w:val="21"/>
          <w:szCs w:val="21"/>
        </w:rPr>
        <w:t>诉人：</w:t>
      </w:r>
      <w:r>
        <w:rPr>
          <w:rFonts w:hint="eastAsia" w:ascii="宋体" w:hAnsi="宋体" w:eastAsia="宋体" w:cs="宋体"/>
          <w:sz w:val="21"/>
          <w:szCs w:val="21"/>
          <w:u w:val="dotted"/>
        </w:rPr>
        <w:t xml:space="preserve">                                                 </w:t>
      </w:r>
    </w:p>
    <w:p>
      <w:pPr>
        <w:spacing w:before="102"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101" w:line="220" w:lineRule="auto"/>
        <w:ind w:left="506"/>
        <w:rPr>
          <w:rFonts w:hint="eastAsia" w:ascii="宋体" w:hAnsi="宋体" w:eastAsia="宋体" w:cs="宋体"/>
          <w:sz w:val="21"/>
          <w:szCs w:val="21"/>
        </w:rPr>
      </w:pPr>
      <w:r>
        <w:rPr>
          <w:rFonts w:hint="eastAsia" w:ascii="宋体" w:hAnsi="宋体" w:eastAsia="宋体" w:cs="宋体"/>
          <w:spacing w:val="-2"/>
          <w:sz w:val="21"/>
          <w:szCs w:val="21"/>
        </w:rPr>
        <w:t>法定代</w:t>
      </w:r>
      <w:r>
        <w:rPr>
          <w:rFonts w:hint="eastAsia" w:ascii="宋体" w:hAnsi="宋体" w:eastAsia="宋体" w:cs="宋体"/>
          <w:spacing w:val="-1"/>
          <w:sz w:val="21"/>
          <w:szCs w:val="21"/>
        </w:rPr>
        <w:t>表人/主要负责人：</w:t>
      </w:r>
      <w:r>
        <w:rPr>
          <w:rFonts w:hint="eastAsia" w:ascii="宋体" w:hAnsi="宋体" w:eastAsia="宋体" w:cs="宋体"/>
          <w:sz w:val="21"/>
          <w:szCs w:val="21"/>
          <w:u w:val="dotted"/>
        </w:rPr>
        <w:t xml:space="preserve">                                  </w:t>
      </w:r>
    </w:p>
    <w:p>
      <w:pPr>
        <w:spacing w:before="104" w:line="222" w:lineRule="auto"/>
        <w:ind w:left="506"/>
        <w:rPr>
          <w:rFonts w:hint="eastAsia" w:ascii="宋体" w:hAnsi="宋体" w:eastAsia="宋体" w:cs="宋体"/>
          <w:sz w:val="21"/>
          <w:szCs w:val="21"/>
        </w:rPr>
      </w:pPr>
      <w:r>
        <w:rPr>
          <w:rFonts w:hint="eastAsia" w:ascii="宋体" w:hAnsi="宋体" w:eastAsia="宋体" w:cs="宋体"/>
          <w:spacing w:val="-4"/>
          <w:sz w:val="21"/>
          <w:szCs w:val="21"/>
        </w:rPr>
        <w:t>联系</w:t>
      </w:r>
      <w:r>
        <w:rPr>
          <w:rFonts w:hint="eastAsia" w:ascii="宋体" w:hAnsi="宋体" w:eastAsia="宋体" w:cs="宋体"/>
          <w:spacing w:val="-2"/>
          <w:sz w:val="21"/>
          <w:szCs w:val="21"/>
        </w:rPr>
        <w:t>电话：</w:t>
      </w:r>
      <w:r>
        <w:rPr>
          <w:rFonts w:hint="eastAsia" w:ascii="宋体" w:hAnsi="宋体" w:eastAsia="宋体" w:cs="宋体"/>
          <w:sz w:val="21"/>
          <w:szCs w:val="21"/>
          <w:u w:val="dotted"/>
        </w:rPr>
        <w:t xml:space="preserve">                                             </w:t>
      </w:r>
    </w:p>
    <w:p>
      <w:pPr>
        <w:spacing w:before="99" w:line="220" w:lineRule="auto"/>
        <w:ind w:left="503"/>
        <w:rPr>
          <w:rFonts w:hint="eastAsia" w:ascii="宋体" w:hAnsi="宋体" w:eastAsia="宋体" w:cs="宋体"/>
          <w:sz w:val="21"/>
          <w:szCs w:val="21"/>
        </w:rPr>
      </w:pPr>
      <w:r>
        <w:rPr>
          <w:rFonts w:hint="eastAsia" w:ascii="宋体" w:hAnsi="宋体" w:eastAsia="宋体" w:cs="宋体"/>
          <w:spacing w:val="-8"/>
          <w:sz w:val="21"/>
          <w:szCs w:val="21"/>
        </w:rPr>
        <w:t>授权代表：</w:t>
      </w:r>
      <w:r>
        <w:rPr>
          <w:rFonts w:hint="eastAsia" w:ascii="宋体" w:hAnsi="宋体" w:eastAsia="宋体" w:cs="宋体"/>
          <w:spacing w:val="-6"/>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1"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103" w:line="220" w:lineRule="auto"/>
        <w:ind w:left="505"/>
        <w:rPr>
          <w:rFonts w:hint="eastAsia" w:ascii="宋体" w:hAnsi="宋体" w:eastAsia="宋体" w:cs="宋体"/>
          <w:sz w:val="21"/>
          <w:szCs w:val="21"/>
        </w:rPr>
      </w:pPr>
      <w:r>
        <w:rPr>
          <w:rFonts w:hint="eastAsia" w:ascii="宋体" w:hAnsi="宋体" w:eastAsia="宋体" w:cs="宋体"/>
          <w:spacing w:val="-17"/>
          <w:sz w:val="21"/>
          <w:szCs w:val="21"/>
        </w:rPr>
        <w:t>被</w:t>
      </w:r>
      <w:r>
        <w:rPr>
          <w:rFonts w:hint="eastAsia" w:ascii="宋体" w:hAnsi="宋体" w:eastAsia="宋体" w:cs="宋体"/>
          <w:spacing w:val="-11"/>
          <w:sz w:val="21"/>
          <w:szCs w:val="21"/>
        </w:rPr>
        <w:t>投诉人 1：</w:t>
      </w:r>
    </w:p>
    <w:p>
      <w:pPr>
        <w:spacing w:before="101" w:line="185"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rPr>
          <w:rFonts w:hint="eastAsia" w:ascii="宋体" w:hAnsi="宋体" w:eastAsia="宋体" w:cs="宋体"/>
          <w:sz w:val="21"/>
          <w:szCs w:val="21"/>
        </w:rPr>
      </w:pPr>
    </w:p>
    <w:p>
      <w:pPr>
        <w:spacing w:before="56" w:line="222" w:lineRule="auto"/>
        <w:ind w:firstLine="388" w:firstLineChars="200"/>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1" w:line="222" w:lineRule="auto"/>
        <w:ind w:left="506"/>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0" w:line="371" w:lineRule="exact"/>
        <w:ind w:left="27"/>
        <w:outlineLvl w:val="2"/>
        <w:rPr>
          <w:rFonts w:hint="eastAsia" w:ascii="宋体" w:hAnsi="宋体" w:eastAsia="宋体" w:cs="宋体"/>
          <w:sz w:val="21"/>
          <w:szCs w:val="21"/>
        </w:rPr>
      </w:pPr>
      <w:bookmarkStart w:id="78" w:name="_Toc27309"/>
      <w:bookmarkStart w:id="79" w:name="_Toc110010430"/>
      <w:bookmarkStart w:id="80" w:name="_Toc17934"/>
      <w:bookmarkStart w:id="81" w:name="_Toc27620"/>
      <w:r>
        <w:rPr>
          <w:rFonts w:hint="eastAsia" w:ascii="宋体" w:hAnsi="宋体" w:eastAsia="宋体" w:cs="宋体"/>
          <w:spacing w:val="-2"/>
          <w:position w:val="1"/>
          <w:sz w:val="21"/>
          <w:szCs w:val="21"/>
        </w:rPr>
        <w:t>二、投诉项目</w:t>
      </w:r>
      <w:r>
        <w:rPr>
          <w:rFonts w:hint="eastAsia" w:ascii="宋体" w:hAnsi="宋体" w:eastAsia="宋体" w:cs="宋体"/>
          <w:spacing w:val="-1"/>
          <w:position w:val="1"/>
          <w:sz w:val="21"/>
          <w:szCs w:val="21"/>
        </w:rPr>
        <w:t>基本情况</w:t>
      </w:r>
      <w:bookmarkEnd w:id="78"/>
      <w:bookmarkEnd w:id="79"/>
      <w:bookmarkEnd w:id="80"/>
      <w:bookmarkEnd w:id="81"/>
    </w:p>
    <w:p>
      <w:pPr>
        <w:spacing w:before="64"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采购项</w:t>
      </w:r>
      <w:r>
        <w:rPr>
          <w:rFonts w:hint="eastAsia" w:ascii="宋体" w:hAnsi="宋体" w:eastAsia="宋体" w:cs="宋体"/>
          <w:spacing w:val="-1"/>
          <w:sz w:val="21"/>
          <w:szCs w:val="21"/>
        </w:rPr>
        <w:t>目名称：</w:t>
      </w:r>
      <w:r>
        <w:rPr>
          <w:rFonts w:hint="eastAsia" w:ascii="宋体" w:hAnsi="宋体" w:eastAsia="宋体" w:cs="宋体"/>
          <w:sz w:val="21"/>
          <w:szCs w:val="21"/>
          <w:u w:val="dotted"/>
        </w:rPr>
        <w:t xml:space="preserve">                                           </w:t>
      </w:r>
    </w:p>
    <w:p>
      <w:pPr>
        <w:spacing w:before="104" w:line="219" w:lineRule="auto"/>
        <w:ind w:left="503"/>
        <w:rPr>
          <w:rFonts w:hint="eastAsia" w:ascii="宋体" w:hAnsi="宋体" w:eastAsia="宋体" w:cs="宋体"/>
          <w:sz w:val="21"/>
          <w:szCs w:val="21"/>
        </w:rPr>
      </w:pPr>
      <w:r>
        <w:rPr>
          <w:rFonts w:hint="eastAsia" w:ascii="宋体" w:hAnsi="宋体" w:eastAsia="宋体" w:cs="宋体"/>
          <w:spacing w:val="-8"/>
          <w:sz w:val="21"/>
          <w:szCs w:val="21"/>
        </w:rPr>
        <w:t>采购项目</w:t>
      </w:r>
      <w:r>
        <w:rPr>
          <w:rFonts w:hint="eastAsia" w:ascii="宋体" w:hAnsi="宋体" w:eastAsia="宋体" w:cs="宋体"/>
          <w:spacing w:val="-4"/>
          <w:sz w:val="21"/>
          <w:szCs w:val="21"/>
        </w:rPr>
        <w:t>编号：</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包号：</w:t>
      </w:r>
      <w:r>
        <w:rPr>
          <w:rFonts w:hint="eastAsia" w:ascii="宋体" w:hAnsi="宋体" w:eastAsia="宋体" w:cs="宋体"/>
          <w:sz w:val="21"/>
          <w:szCs w:val="21"/>
          <w:u w:val="dotted"/>
        </w:rPr>
        <w:t xml:space="preserve">              </w:t>
      </w:r>
    </w:p>
    <w:p>
      <w:pPr>
        <w:spacing w:before="10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采购人名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105" w:line="219" w:lineRule="auto"/>
        <w:ind w:left="503"/>
        <w:rPr>
          <w:rFonts w:hint="eastAsia" w:ascii="宋体" w:hAnsi="宋体" w:eastAsia="宋体" w:cs="宋体"/>
          <w:sz w:val="21"/>
          <w:szCs w:val="21"/>
        </w:rPr>
      </w:pPr>
      <w:r>
        <w:rPr>
          <w:rFonts w:hint="eastAsia" w:ascii="宋体" w:hAnsi="宋体" w:eastAsia="宋体" w:cs="宋体"/>
          <w:spacing w:val="-2"/>
          <w:sz w:val="21"/>
          <w:szCs w:val="21"/>
        </w:rPr>
        <w:t>代理机构名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104" w:line="219" w:lineRule="auto"/>
        <w:ind w:left="503"/>
        <w:rPr>
          <w:rFonts w:hint="eastAsia" w:ascii="宋体" w:hAnsi="宋体" w:eastAsia="宋体" w:cs="宋体"/>
          <w:sz w:val="21"/>
          <w:szCs w:val="21"/>
        </w:rPr>
      </w:pPr>
      <w:r>
        <w:rPr>
          <w:rFonts w:hint="eastAsia" w:ascii="宋体" w:hAnsi="宋体" w:eastAsia="宋体" w:cs="宋体"/>
          <w:spacing w:val="7"/>
          <w:sz w:val="21"/>
          <w:szCs w:val="21"/>
        </w:rPr>
        <w:t>采购文件公告:</w:t>
      </w:r>
      <w:r>
        <w:rPr>
          <w:rFonts w:hint="eastAsia" w:ascii="宋体" w:hAnsi="宋体" w:eastAsia="宋体" w:cs="宋体"/>
          <w:spacing w:val="7"/>
          <w:sz w:val="21"/>
          <w:szCs w:val="21"/>
          <w:u w:val="single"/>
        </w:rPr>
        <w:t xml:space="preserve">  是/否 </w:t>
      </w:r>
      <w:r>
        <w:rPr>
          <w:rFonts w:hint="eastAsia" w:ascii="宋体" w:hAnsi="宋体" w:eastAsia="宋体" w:cs="宋体"/>
          <w:spacing w:val="7"/>
          <w:sz w:val="21"/>
          <w:szCs w:val="21"/>
        </w:rPr>
        <w:t xml:space="preserve"> 公告期限</w:t>
      </w:r>
      <w:r>
        <w:rPr>
          <w:rFonts w:hint="eastAsia" w:ascii="宋体" w:hAnsi="宋体" w:eastAsia="宋体" w:cs="宋体"/>
          <w:spacing w:val="3"/>
          <w:sz w:val="21"/>
          <w:szCs w:val="21"/>
        </w:rPr>
        <w:t>：</w:t>
      </w:r>
      <w:r>
        <w:rPr>
          <w:rFonts w:hint="eastAsia" w:ascii="宋体" w:hAnsi="宋体" w:eastAsia="宋体" w:cs="宋体"/>
          <w:sz w:val="21"/>
          <w:szCs w:val="21"/>
          <w:u w:val="dotted"/>
        </w:rPr>
        <w:t xml:space="preserve">                        </w:t>
      </w:r>
    </w:p>
    <w:p>
      <w:pPr>
        <w:spacing w:before="103" w:line="287" w:lineRule="auto"/>
        <w:ind w:left="22" w:right="12" w:firstLine="481"/>
        <w:rPr>
          <w:rFonts w:hint="eastAsia" w:ascii="宋体" w:hAnsi="宋体" w:eastAsia="宋体" w:cs="宋体"/>
          <w:sz w:val="21"/>
          <w:szCs w:val="21"/>
        </w:rPr>
      </w:pPr>
      <w:r>
        <w:rPr>
          <w:rFonts w:hint="eastAsia" w:ascii="宋体" w:hAnsi="宋体" w:eastAsia="宋体" w:cs="宋体"/>
          <w:spacing w:val="-1"/>
          <w:sz w:val="21"/>
          <w:szCs w:val="21"/>
        </w:rPr>
        <w:t>采购结果公告：</w:t>
      </w:r>
      <w:r>
        <w:rPr>
          <w:rFonts w:hint="eastAsia" w:ascii="宋体" w:hAnsi="宋体" w:eastAsia="宋体" w:cs="宋体"/>
          <w:spacing w:val="-1"/>
          <w:sz w:val="21"/>
          <w:szCs w:val="21"/>
          <w:u w:val="single"/>
        </w:rPr>
        <w:t xml:space="preserve">  是/否 </w:t>
      </w:r>
      <w:r>
        <w:rPr>
          <w:rFonts w:hint="eastAsia" w:ascii="宋体" w:hAnsi="宋体" w:eastAsia="宋体" w:cs="宋体"/>
          <w:spacing w:val="-1"/>
          <w:sz w:val="21"/>
          <w:szCs w:val="21"/>
        </w:rPr>
        <w:t xml:space="preserve"> 公告期限：</w:t>
      </w:r>
      <w:r>
        <w:rPr>
          <w:rFonts w:hint="eastAsia" w:ascii="宋体" w:hAnsi="宋体" w:eastAsia="宋体" w:cs="宋体"/>
          <w:spacing w:val="-1"/>
          <w:sz w:val="21"/>
          <w:szCs w:val="21"/>
          <w:u w:val="dotted"/>
        </w:rPr>
        <w:t xml:space="preserve">   </w:t>
      </w:r>
      <w:r>
        <w:rPr>
          <w:rFonts w:hint="eastAsia" w:ascii="宋体" w:hAnsi="宋体" w:eastAsia="宋体" w:cs="宋体"/>
          <w:sz w:val="21"/>
          <w:szCs w:val="21"/>
          <w:u w:val="dotted"/>
        </w:rPr>
        <w:t xml:space="preserve">                    </w:t>
      </w:r>
      <w:r>
        <w:rPr>
          <w:rFonts w:hint="eastAsia" w:ascii="宋体" w:hAnsi="宋体" w:eastAsia="宋体" w:cs="宋体"/>
          <w:sz w:val="21"/>
          <w:szCs w:val="21"/>
        </w:rPr>
        <w:t xml:space="preserve"> </w:t>
      </w:r>
      <w:r>
        <w:rPr>
          <w:rFonts w:hint="eastAsia" w:ascii="宋体" w:hAnsi="宋体" w:eastAsia="宋体" w:cs="宋体"/>
          <w:spacing w:val="-2"/>
          <w:sz w:val="21"/>
          <w:szCs w:val="21"/>
        </w:rPr>
        <w:t>三、</w:t>
      </w:r>
      <w:r>
        <w:rPr>
          <w:rFonts w:hint="eastAsia" w:ascii="宋体" w:hAnsi="宋体" w:eastAsia="宋体" w:cs="宋体"/>
          <w:spacing w:val="-1"/>
          <w:sz w:val="21"/>
          <w:szCs w:val="21"/>
        </w:rPr>
        <w:t>质疑基本情况</w:t>
      </w:r>
    </w:p>
    <w:p>
      <w:pPr>
        <w:spacing w:before="1" w:line="287" w:lineRule="auto"/>
        <w:ind w:left="23" w:right="11" w:firstLine="484"/>
        <w:rPr>
          <w:rFonts w:hint="eastAsia" w:ascii="宋体" w:hAnsi="宋体" w:eastAsia="宋体" w:cs="宋体"/>
          <w:sz w:val="21"/>
          <w:szCs w:val="21"/>
        </w:rPr>
      </w:pPr>
      <w:r>
        <w:rPr>
          <w:rFonts w:hint="eastAsia" w:ascii="宋体" w:hAnsi="宋体" w:eastAsia="宋体" w:cs="宋体"/>
          <w:spacing w:val="-12"/>
          <w:sz w:val="21"/>
          <w:szCs w:val="21"/>
        </w:rPr>
        <w:t>投</w:t>
      </w:r>
      <w:r>
        <w:rPr>
          <w:rFonts w:hint="eastAsia" w:ascii="宋体" w:hAnsi="宋体" w:eastAsia="宋体" w:cs="宋体"/>
          <w:spacing w:val="-6"/>
          <w:sz w:val="21"/>
          <w:szCs w:val="21"/>
        </w:rPr>
        <w:t>诉人于</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年</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月</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日 ，向</w:t>
      </w:r>
      <w:r>
        <w:rPr>
          <w:rFonts w:hint="eastAsia" w:ascii="宋体" w:hAnsi="宋体" w:eastAsia="宋体" w:cs="宋体"/>
          <w:spacing w:val="-4"/>
          <w:sz w:val="21"/>
          <w:szCs w:val="21"/>
        </w:rPr>
        <w:t>提</w:t>
      </w:r>
      <w:r>
        <w:rPr>
          <w:rFonts w:hint="eastAsia" w:ascii="宋体" w:hAnsi="宋体" w:eastAsia="宋体" w:cs="宋体"/>
          <w:spacing w:val="-2"/>
          <w:sz w:val="21"/>
          <w:szCs w:val="21"/>
        </w:rPr>
        <w:t>出质疑，</w:t>
      </w:r>
    </w:p>
    <w:p>
      <w:pPr>
        <w:spacing w:before="1" w:line="220" w:lineRule="auto"/>
        <w:ind w:left="506"/>
        <w:rPr>
          <w:rFonts w:hint="eastAsia" w:ascii="宋体" w:hAnsi="宋体" w:eastAsia="宋体" w:cs="宋体"/>
          <w:sz w:val="21"/>
          <w:szCs w:val="21"/>
        </w:rPr>
      </w:pPr>
      <w:r>
        <w:rPr>
          <w:rFonts w:hint="eastAsia" w:ascii="宋体" w:hAnsi="宋体" w:eastAsia="宋体" w:cs="宋体"/>
          <w:spacing w:val="-3"/>
          <w:sz w:val="21"/>
          <w:szCs w:val="21"/>
        </w:rPr>
        <w:t>质</w:t>
      </w:r>
      <w:r>
        <w:rPr>
          <w:rFonts w:hint="eastAsia" w:ascii="宋体" w:hAnsi="宋体" w:eastAsia="宋体" w:cs="宋体"/>
          <w:spacing w:val="-2"/>
          <w:sz w:val="21"/>
          <w:szCs w:val="21"/>
        </w:rPr>
        <w:t>疑事项为：</w:t>
      </w:r>
      <w:r>
        <w:rPr>
          <w:rFonts w:hint="eastAsia" w:ascii="宋体" w:hAnsi="宋体" w:eastAsia="宋体" w:cs="宋体"/>
          <w:sz w:val="21"/>
          <w:szCs w:val="21"/>
          <w:u w:val="dotted"/>
        </w:rPr>
        <w:t xml:space="preserve">                                           </w:t>
      </w:r>
    </w:p>
    <w:p>
      <w:pPr>
        <w:spacing w:before="103" w:line="287" w:lineRule="auto"/>
        <w:ind w:left="459" w:right="11" w:firstLine="109"/>
        <w:rPr>
          <w:rFonts w:hint="eastAsia" w:ascii="宋体" w:hAnsi="宋体" w:eastAsia="宋体" w:cs="宋体"/>
          <w:sz w:val="21"/>
          <w:szCs w:val="21"/>
        </w:rPr>
      </w:pPr>
      <w:r>
        <w:rPr>
          <w:rFonts w:hint="eastAsia" w:ascii="宋体" w:hAnsi="宋体" w:eastAsia="宋体" w:cs="宋体"/>
          <w:spacing w:val="-4"/>
          <w:sz w:val="21"/>
          <w:szCs w:val="21"/>
        </w:rPr>
        <w:t>采购人/</w:t>
      </w:r>
      <w:r>
        <w:rPr>
          <w:rFonts w:hint="eastAsia" w:ascii="宋体" w:hAnsi="宋体" w:eastAsia="宋体" w:cs="宋体"/>
          <w:spacing w:val="-2"/>
          <w:sz w:val="21"/>
          <w:szCs w:val="21"/>
        </w:rPr>
        <w:t>采购代理机构于</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年</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月</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日，就质疑</w:t>
      </w:r>
      <w:r>
        <w:rPr>
          <w:rFonts w:hint="eastAsia" w:ascii="宋体" w:hAnsi="宋体" w:eastAsia="宋体" w:cs="宋体"/>
          <w:sz w:val="21"/>
          <w:szCs w:val="21"/>
        </w:rPr>
        <w:t xml:space="preserve"> </w:t>
      </w:r>
      <w:r>
        <w:rPr>
          <w:rFonts w:hint="eastAsia" w:ascii="宋体" w:hAnsi="宋体" w:eastAsia="宋体" w:cs="宋体"/>
          <w:spacing w:val="-1"/>
          <w:sz w:val="21"/>
          <w:szCs w:val="21"/>
        </w:rPr>
        <w:t>事项做出了答复/没有在</w:t>
      </w:r>
      <w:r>
        <w:rPr>
          <w:rFonts w:hint="eastAsia" w:ascii="宋体" w:hAnsi="宋体" w:eastAsia="宋体" w:cs="宋体"/>
          <w:sz w:val="21"/>
          <w:szCs w:val="21"/>
        </w:rPr>
        <w:t>法定期限内做出答复。</w:t>
      </w:r>
    </w:p>
    <w:p>
      <w:pPr>
        <w:spacing w:before="100" w:line="371" w:lineRule="exact"/>
        <w:ind w:left="27"/>
        <w:outlineLvl w:val="2"/>
        <w:rPr>
          <w:rFonts w:hint="eastAsia" w:ascii="宋体" w:hAnsi="宋体" w:eastAsia="宋体" w:cs="宋体"/>
          <w:spacing w:val="-2"/>
          <w:position w:val="1"/>
          <w:sz w:val="21"/>
          <w:szCs w:val="21"/>
        </w:rPr>
      </w:pPr>
      <w:bookmarkStart w:id="82" w:name="_Toc26163"/>
      <w:bookmarkStart w:id="83" w:name="_Toc14303"/>
      <w:bookmarkStart w:id="84" w:name="_Toc27039"/>
      <w:bookmarkStart w:id="85" w:name="_Toc110010431"/>
      <w:r>
        <w:rPr>
          <w:rFonts w:hint="eastAsia" w:ascii="宋体" w:hAnsi="宋体" w:eastAsia="宋体" w:cs="宋体"/>
          <w:spacing w:val="-2"/>
          <w:position w:val="1"/>
          <w:sz w:val="21"/>
          <w:szCs w:val="21"/>
        </w:rPr>
        <w:t>三、投诉事项具体内容</w:t>
      </w:r>
      <w:bookmarkEnd w:id="82"/>
      <w:bookmarkEnd w:id="83"/>
      <w:bookmarkEnd w:id="84"/>
      <w:bookmarkEnd w:id="85"/>
    </w:p>
    <w:p>
      <w:pPr>
        <w:spacing w:before="98" w:line="221" w:lineRule="auto"/>
        <w:ind w:left="508"/>
        <w:rPr>
          <w:rFonts w:hint="eastAsia" w:ascii="宋体" w:hAnsi="宋体" w:eastAsia="宋体" w:cs="宋体"/>
          <w:sz w:val="21"/>
          <w:szCs w:val="21"/>
        </w:rPr>
      </w:pPr>
      <w:r>
        <w:rPr>
          <w:rFonts w:hint="eastAsia" w:ascii="宋体" w:hAnsi="宋体" w:eastAsia="宋体" w:cs="宋体"/>
          <w:spacing w:val="-16"/>
          <w:sz w:val="21"/>
          <w:szCs w:val="21"/>
        </w:rPr>
        <w:t>投</w:t>
      </w:r>
      <w:r>
        <w:rPr>
          <w:rFonts w:hint="eastAsia" w:ascii="宋体" w:hAnsi="宋体" w:eastAsia="宋体" w:cs="宋体"/>
          <w:spacing w:val="-10"/>
          <w:sz w:val="21"/>
          <w:szCs w:val="21"/>
        </w:rPr>
        <w:t>诉事项 1 ：</w:t>
      </w:r>
      <w:r>
        <w:rPr>
          <w:rFonts w:hint="eastAsia" w:ascii="宋体" w:hAnsi="宋体" w:eastAsia="宋体" w:cs="宋体"/>
          <w:sz w:val="21"/>
          <w:szCs w:val="21"/>
          <w:u w:val="dotted"/>
        </w:rPr>
        <w:t xml:space="preserve">                                            </w:t>
      </w:r>
    </w:p>
    <w:p>
      <w:pPr>
        <w:spacing w:before="100" w:line="219" w:lineRule="auto"/>
        <w:ind w:left="505"/>
        <w:rPr>
          <w:rFonts w:hint="eastAsia" w:ascii="宋体" w:hAnsi="宋体" w:eastAsia="宋体" w:cs="宋体"/>
          <w:sz w:val="21"/>
          <w:szCs w:val="21"/>
        </w:rPr>
      </w:pPr>
      <w:r>
        <w:rPr>
          <w:rFonts w:hint="eastAsia" w:ascii="宋体" w:hAnsi="宋体" w:eastAsia="宋体" w:cs="宋体"/>
          <w:spacing w:val="-4"/>
          <w:sz w:val="21"/>
          <w:szCs w:val="21"/>
        </w:rPr>
        <w:t>事</w:t>
      </w:r>
      <w:r>
        <w:rPr>
          <w:rFonts w:hint="eastAsia" w:ascii="宋体" w:hAnsi="宋体" w:eastAsia="宋体" w:cs="宋体"/>
          <w:spacing w:val="-2"/>
          <w:sz w:val="21"/>
          <w:szCs w:val="21"/>
        </w:rPr>
        <w:t>实依据：</w:t>
      </w:r>
      <w:r>
        <w:rPr>
          <w:rFonts w:hint="eastAsia" w:ascii="宋体" w:hAnsi="宋体" w:eastAsia="宋体" w:cs="宋体"/>
          <w:sz w:val="21"/>
          <w:szCs w:val="21"/>
          <w:u w:val="dotted"/>
        </w:rPr>
        <w:t xml:space="preserve">                                             </w:t>
      </w:r>
    </w:p>
    <w:p>
      <w:pPr>
        <w:tabs>
          <w:tab w:val="left" w:pos="8322"/>
        </w:tabs>
        <w:spacing w:before="179" w:line="242"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118" w:line="219" w:lineRule="auto"/>
        <w:ind w:left="506"/>
        <w:rPr>
          <w:rFonts w:hint="eastAsia" w:ascii="宋体" w:hAnsi="宋体" w:eastAsia="宋体" w:cs="宋体"/>
          <w:sz w:val="21"/>
          <w:szCs w:val="21"/>
        </w:rPr>
      </w:pPr>
      <w:r>
        <w:rPr>
          <w:rFonts w:hint="eastAsia" w:ascii="宋体" w:hAnsi="宋体" w:eastAsia="宋体" w:cs="宋体"/>
          <w:spacing w:val="-4"/>
          <w:sz w:val="21"/>
          <w:szCs w:val="21"/>
        </w:rPr>
        <w:t>法律</w:t>
      </w:r>
      <w:r>
        <w:rPr>
          <w:rFonts w:hint="eastAsia" w:ascii="宋体" w:hAnsi="宋体" w:eastAsia="宋体" w:cs="宋体"/>
          <w:spacing w:val="-2"/>
          <w:sz w:val="21"/>
          <w:szCs w:val="21"/>
        </w:rPr>
        <w:t>依据：</w:t>
      </w:r>
      <w:r>
        <w:rPr>
          <w:rFonts w:hint="eastAsia" w:ascii="宋体" w:hAnsi="宋体" w:eastAsia="宋体" w:cs="宋体"/>
          <w:sz w:val="21"/>
          <w:szCs w:val="21"/>
          <w:u w:val="dotted"/>
        </w:rPr>
        <w:t xml:space="preserve">                                             </w:t>
      </w:r>
    </w:p>
    <w:p>
      <w:pPr>
        <w:tabs>
          <w:tab w:val="left" w:pos="8322"/>
        </w:tabs>
        <w:spacing w:before="179" w:line="242"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118" w:line="437" w:lineRule="exact"/>
        <w:ind w:left="508"/>
        <w:rPr>
          <w:rFonts w:hint="eastAsia" w:ascii="宋体" w:hAnsi="宋体" w:eastAsia="宋体" w:cs="宋体"/>
          <w:sz w:val="21"/>
          <w:szCs w:val="21"/>
        </w:rPr>
      </w:pPr>
      <w:r>
        <w:rPr>
          <w:rFonts w:hint="eastAsia" w:ascii="宋体" w:hAnsi="宋体" w:eastAsia="宋体" w:cs="宋体"/>
          <w:spacing w:val="-13"/>
          <w:position w:val="11"/>
          <w:sz w:val="21"/>
          <w:szCs w:val="21"/>
        </w:rPr>
        <w:t>投</w:t>
      </w:r>
      <w:r>
        <w:rPr>
          <w:rFonts w:hint="eastAsia" w:ascii="宋体" w:hAnsi="宋体" w:eastAsia="宋体" w:cs="宋体"/>
          <w:spacing w:val="-12"/>
          <w:position w:val="11"/>
          <w:sz w:val="21"/>
          <w:szCs w:val="21"/>
        </w:rPr>
        <w:t>诉事项 2</w:t>
      </w:r>
    </w:p>
    <w:p>
      <w:pPr>
        <w:spacing w:line="437" w:lineRule="exact"/>
        <w:ind w:left="522"/>
        <w:rPr>
          <w:rFonts w:hint="eastAsia" w:ascii="宋体" w:hAnsi="宋体" w:eastAsia="宋体" w:cs="宋体"/>
          <w:sz w:val="21"/>
          <w:szCs w:val="21"/>
        </w:rPr>
      </w:pPr>
      <w:r>
        <w:rPr>
          <w:rFonts w:hint="eastAsia" w:ascii="宋体" w:hAnsi="宋体" w:eastAsia="宋体" w:cs="宋体"/>
          <w:position w:val="3"/>
          <w:sz w:val="21"/>
          <w:szCs w:val="21"/>
        </w:rPr>
        <w:t>……</w:t>
      </w:r>
    </w:p>
    <w:p>
      <w:pPr>
        <w:spacing w:line="239" w:lineRule="exact"/>
        <w:rPr>
          <w:rFonts w:hint="eastAsia" w:ascii="宋体" w:hAnsi="宋体" w:eastAsia="宋体" w:cs="宋体"/>
          <w:sz w:val="21"/>
          <w:szCs w:val="21"/>
        </w:rPr>
      </w:pPr>
    </w:p>
    <w:p>
      <w:pPr>
        <w:spacing w:before="56" w:line="437" w:lineRule="exact"/>
        <w:ind w:left="505"/>
        <w:rPr>
          <w:rFonts w:hint="eastAsia" w:ascii="宋体" w:hAnsi="宋体" w:eastAsia="宋体" w:cs="宋体"/>
          <w:spacing w:val="-1"/>
          <w:position w:val="11"/>
          <w:sz w:val="21"/>
          <w:szCs w:val="21"/>
        </w:rPr>
      </w:pPr>
      <w:r>
        <w:rPr>
          <w:rFonts w:hint="eastAsia" w:ascii="宋体" w:hAnsi="宋体" w:eastAsia="宋体" w:cs="宋体"/>
          <w:spacing w:val="-2"/>
          <w:position w:val="11"/>
          <w:sz w:val="21"/>
          <w:szCs w:val="21"/>
        </w:rPr>
        <w:t>签字</w:t>
      </w:r>
      <w:r>
        <w:rPr>
          <w:rFonts w:hint="eastAsia" w:ascii="宋体" w:hAnsi="宋体" w:cs="宋体"/>
          <w:spacing w:val="-2"/>
          <w:position w:val="11"/>
          <w:sz w:val="21"/>
          <w:szCs w:val="21"/>
          <w:lang w:eastAsia="zh-CN"/>
        </w:rPr>
        <w:t>（</w:t>
      </w:r>
      <w:r>
        <w:rPr>
          <w:rFonts w:hint="eastAsia" w:ascii="宋体" w:hAnsi="宋体" w:eastAsia="宋体" w:cs="宋体"/>
          <w:spacing w:val="-2"/>
          <w:position w:val="11"/>
          <w:sz w:val="21"/>
          <w:szCs w:val="21"/>
        </w:rPr>
        <w:t>签</w:t>
      </w:r>
      <w:r>
        <w:rPr>
          <w:rFonts w:hint="eastAsia" w:ascii="宋体" w:hAnsi="宋体" w:eastAsia="宋体" w:cs="宋体"/>
          <w:spacing w:val="-1"/>
          <w:position w:val="11"/>
          <w:sz w:val="21"/>
          <w:szCs w:val="21"/>
        </w:rPr>
        <w:t>章</w:t>
      </w:r>
      <w:r>
        <w:rPr>
          <w:rFonts w:hint="eastAsia" w:ascii="宋体" w:hAnsi="宋体" w:cs="宋体"/>
          <w:spacing w:val="-1"/>
          <w:position w:val="11"/>
          <w:sz w:val="21"/>
          <w:szCs w:val="21"/>
          <w:lang w:eastAsia="zh-CN"/>
        </w:rPr>
        <w:t>）</w:t>
      </w:r>
      <w:r>
        <w:rPr>
          <w:rFonts w:hint="eastAsia" w:ascii="宋体" w:hAnsi="宋体" w:eastAsia="宋体" w:cs="宋体"/>
          <w:spacing w:val="-1"/>
          <w:position w:val="11"/>
          <w:sz w:val="21"/>
          <w:szCs w:val="21"/>
        </w:rPr>
        <w:t xml:space="preserve">： </w:t>
      </w:r>
    </w:p>
    <w:p>
      <w:pPr>
        <w:spacing w:before="56" w:line="437" w:lineRule="exact"/>
        <w:ind w:left="505"/>
        <w:rPr>
          <w:rFonts w:hint="eastAsia" w:ascii="宋体" w:hAnsi="宋体" w:eastAsia="宋体" w:cs="宋体"/>
          <w:spacing w:val="-1"/>
          <w:position w:val="11"/>
          <w:sz w:val="21"/>
          <w:szCs w:val="21"/>
        </w:rPr>
      </w:pPr>
      <w:r>
        <w:rPr>
          <w:rFonts w:hint="eastAsia" w:ascii="宋体" w:hAnsi="宋体" w:eastAsia="宋体" w:cs="宋体"/>
          <w:spacing w:val="-20"/>
          <w:sz w:val="21"/>
          <w:szCs w:val="21"/>
        </w:rPr>
        <w:t>日</w:t>
      </w:r>
      <w:r>
        <w:rPr>
          <w:rFonts w:hint="eastAsia" w:ascii="宋体" w:hAnsi="宋体" w:eastAsia="宋体" w:cs="宋体"/>
          <w:spacing w:val="-19"/>
          <w:sz w:val="21"/>
          <w:szCs w:val="21"/>
        </w:rPr>
        <w:t>期：</w:t>
      </w:r>
      <w:r>
        <w:rPr>
          <w:rFonts w:hint="eastAsia" w:ascii="宋体" w:hAnsi="宋体" w:eastAsia="宋体" w:cs="宋体"/>
          <w:spacing w:val="-1"/>
          <w:position w:val="11"/>
          <w:sz w:val="21"/>
          <w:szCs w:val="21"/>
        </w:rPr>
        <w:t xml:space="preserve"> </w:t>
      </w:r>
    </w:p>
    <w:p>
      <w:pPr>
        <w:spacing w:line="392" w:lineRule="auto"/>
        <w:rPr>
          <w:rFonts w:hint="eastAsia" w:ascii="宋体" w:hAnsi="宋体" w:eastAsia="宋体" w:cs="宋体"/>
          <w:sz w:val="21"/>
          <w:szCs w:val="21"/>
        </w:rPr>
      </w:pPr>
    </w:p>
    <w:p>
      <w:pPr>
        <w:spacing w:before="91" w:line="219" w:lineRule="auto"/>
        <w:ind w:left="508"/>
        <w:rPr>
          <w:rFonts w:hint="eastAsia" w:ascii="宋体" w:hAnsi="宋体" w:eastAsia="宋体" w:cs="宋体"/>
          <w:sz w:val="21"/>
          <w:szCs w:val="21"/>
        </w:rPr>
      </w:pPr>
      <w:r>
        <w:rPr>
          <w:rFonts w:hint="eastAsia" w:ascii="宋体" w:hAnsi="宋体" w:eastAsia="宋体" w:cs="宋体"/>
          <w:spacing w:val="-2"/>
          <w:sz w:val="21"/>
          <w:szCs w:val="21"/>
        </w:rPr>
        <w:t>投诉书制作说</w:t>
      </w:r>
      <w:r>
        <w:rPr>
          <w:rFonts w:hint="eastAsia" w:ascii="宋体" w:hAnsi="宋体" w:eastAsia="宋体" w:cs="宋体"/>
          <w:spacing w:val="-1"/>
          <w:sz w:val="21"/>
          <w:szCs w:val="21"/>
        </w:rPr>
        <w:t>明：</w:t>
      </w:r>
    </w:p>
    <w:p>
      <w:pPr>
        <w:spacing w:before="101" w:line="288" w:lineRule="auto"/>
        <w:ind w:left="31" w:right="8" w:firstLine="494"/>
        <w:rPr>
          <w:rFonts w:hint="eastAsia" w:ascii="宋体" w:hAnsi="宋体" w:eastAsia="宋体" w:cs="宋体"/>
          <w:sz w:val="21"/>
          <w:szCs w:val="21"/>
        </w:rPr>
      </w:pPr>
      <w:r>
        <w:rPr>
          <w:rFonts w:hint="eastAsia" w:ascii="宋体" w:hAnsi="宋体" w:eastAsia="宋体" w:cs="宋体"/>
          <w:spacing w:val="-2"/>
          <w:sz w:val="21"/>
          <w:szCs w:val="21"/>
        </w:rPr>
        <w:t>1.投诉人提起投诉时，应</w:t>
      </w:r>
      <w:r>
        <w:rPr>
          <w:rFonts w:hint="eastAsia" w:ascii="宋体" w:hAnsi="宋体" w:eastAsia="宋体" w:cs="宋体"/>
          <w:spacing w:val="-1"/>
          <w:sz w:val="21"/>
          <w:szCs w:val="21"/>
        </w:rPr>
        <w:t>当提交投诉书和必要的证明材料，并按</w:t>
      </w:r>
      <w:r>
        <w:rPr>
          <w:rFonts w:hint="eastAsia" w:ascii="宋体" w:hAnsi="宋体" w:eastAsia="宋体" w:cs="宋体"/>
          <w:sz w:val="21"/>
          <w:szCs w:val="21"/>
        </w:rPr>
        <w:t xml:space="preserve"> </w:t>
      </w:r>
      <w:r>
        <w:rPr>
          <w:rFonts w:hint="eastAsia" w:ascii="宋体" w:hAnsi="宋体" w:eastAsia="宋体" w:cs="宋体"/>
          <w:spacing w:val="-1"/>
          <w:sz w:val="21"/>
          <w:szCs w:val="21"/>
        </w:rPr>
        <w:t>照被投诉人和与投诉事项有关的供应商数</w:t>
      </w:r>
      <w:r>
        <w:rPr>
          <w:rFonts w:hint="eastAsia" w:ascii="宋体" w:hAnsi="宋体" w:eastAsia="宋体" w:cs="宋体"/>
          <w:sz w:val="21"/>
          <w:szCs w:val="21"/>
        </w:rPr>
        <w:t>量提供投诉书副本。</w:t>
      </w:r>
    </w:p>
    <w:p>
      <w:pPr>
        <w:spacing w:before="1" w:line="287" w:lineRule="auto"/>
        <w:ind w:left="21" w:right="8" w:firstLine="486"/>
        <w:rPr>
          <w:rFonts w:hint="eastAsia" w:ascii="宋体" w:hAnsi="宋体" w:eastAsia="宋体" w:cs="宋体"/>
          <w:sz w:val="21"/>
          <w:szCs w:val="21"/>
        </w:rPr>
      </w:pPr>
      <w:r>
        <w:rPr>
          <w:rFonts w:hint="eastAsia" w:ascii="宋体" w:hAnsi="宋体" w:eastAsia="宋体" w:cs="宋体"/>
          <w:spacing w:val="-1"/>
          <w:sz w:val="21"/>
          <w:szCs w:val="21"/>
        </w:rPr>
        <w:t>2.投诉人若委托代理人进行投诉的，投诉书应按要</w:t>
      </w:r>
      <w:r>
        <w:rPr>
          <w:rFonts w:hint="eastAsia" w:ascii="宋体" w:hAnsi="宋体" w:eastAsia="宋体" w:cs="宋体"/>
          <w:sz w:val="21"/>
          <w:szCs w:val="21"/>
        </w:rPr>
        <w:t xml:space="preserve">求列明“授权 </w:t>
      </w:r>
      <w:r>
        <w:rPr>
          <w:rFonts w:hint="eastAsia" w:ascii="宋体" w:hAnsi="宋体" w:eastAsia="宋体" w:cs="宋体"/>
          <w:spacing w:val="-6"/>
          <w:sz w:val="21"/>
          <w:szCs w:val="21"/>
        </w:rPr>
        <w:t>代表</w:t>
      </w:r>
      <w:r>
        <w:rPr>
          <w:rFonts w:hint="eastAsia" w:ascii="宋体" w:hAnsi="宋体" w:eastAsia="宋体" w:cs="宋体"/>
          <w:spacing w:val="-4"/>
          <w:sz w:val="21"/>
          <w:szCs w:val="21"/>
        </w:rPr>
        <w:t>”</w:t>
      </w:r>
      <w:r>
        <w:rPr>
          <w:rFonts w:hint="eastAsia" w:ascii="宋体" w:hAnsi="宋体" w:eastAsia="宋体" w:cs="宋体"/>
          <w:spacing w:val="-3"/>
          <w:sz w:val="21"/>
          <w:szCs w:val="21"/>
        </w:rPr>
        <w:t>的有关内容，并在附件中提交由投诉人签署的授权委托书。授</w:t>
      </w:r>
      <w:r>
        <w:rPr>
          <w:rFonts w:hint="eastAsia" w:ascii="宋体" w:hAnsi="宋体" w:eastAsia="宋体" w:cs="宋体"/>
          <w:sz w:val="21"/>
          <w:szCs w:val="21"/>
        </w:rPr>
        <w:t xml:space="preserve"> </w:t>
      </w:r>
      <w:r>
        <w:rPr>
          <w:rFonts w:hint="eastAsia" w:ascii="宋体" w:hAnsi="宋体" w:eastAsia="宋体" w:cs="宋体"/>
          <w:spacing w:val="-6"/>
          <w:sz w:val="21"/>
          <w:szCs w:val="21"/>
        </w:rPr>
        <w:t>权委</w:t>
      </w:r>
      <w:r>
        <w:rPr>
          <w:rFonts w:hint="eastAsia" w:ascii="宋体" w:hAnsi="宋体" w:eastAsia="宋体" w:cs="宋体"/>
          <w:spacing w:val="-4"/>
          <w:sz w:val="21"/>
          <w:szCs w:val="21"/>
        </w:rPr>
        <w:t>托</w:t>
      </w:r>
      <w:r>
        <w:rPr>
          <w:rFonts w:hint="eastAsia" w:ascii="宋体" w:hAnsi="宋体" w:eastAsia="宋体" w:cs="宋体"/>
          <w:spacing w:val="-3"/>
          <w:sz w:val="21"/>
          <w:szCs w:val="21"/>
        </w:rPr>
        <w:t>书应载明代理人的姓名或者名称、代理事项、具体权限、期限</w:t>
      </w:r>
      <w:r>
        <w:rPr>
          <w:rFonts w:hint="eastAsia" w:ascii="宋体" w:hAnsi="宋体" w:eastAsia="宋体" w:cs="宋体"/>
          <w:sz w:val="21"/>
          <w:szCs w:val="21"/>
        </w:rPr>
        <w:t xml:space="preserve"> </w:t>
      </w:r>
      <w:r>
        <w:rPr>
          <w:rFonts w:hint="eastAsia" w:ascii="宋体" w:hAnsi="宋体" w:eastAsia="宋体" w:cs="宋体"/>
          <w:spacing w:val="-2"/>
          <w:sz w:val="21"/>
          <w:szCs w:val="21"/>
        </w:rPr>
        <w:t>和相关</w:t>
      </w:r>
      <w:r>
        <w:rPr>
          <w:rFonts w:hint="eastAsia" w:ascii="宋体" w:hAnsi="宋体" w:eastAsia="宋体" w:cs="宋体"/>
          <w:spacing w:val="-1"/>
          <w:sz w:val="21"/>
          <w:szCs w:val="21"/>
        </w:rPr>
        <w:t>事项。</w:t>
      </w:r>
    </w:p>
    <w:p>
      <w:pPr>
        <w:spacing w:line="287" w:lineRule="auto"/>
        <w:ind w:left="22" w:right="11" w:firstLine="488"/>
        <w:rPr>
          <w:rFonts w:hint="eastAsia" w:ascii="宋体" w:hAnsi="宋体" w:eastAsia="宋体" w:cs="宋体"/>
          <w:sz w:val="21"/>
          <w:szCs w:val="21"/>
        </w:rPr>
      </w:pPr>
      <w:r>
        <w:rPr>
          <w:rFonts w:hint="eastAsia" w:ascii="宋体" w:hAnsi="宋体" w:eastAsia="宋体" w:cs="宋体"/>
          <w:spacing w:val="-1"/>
          <w:sz w:val="21"/>
          <w:szCs w:val="21"/>
        </w:rPr>
        <w:t>3.投诉人若对项目的某一分包进行投诉，投诉书中应列明具体</w:t>
      </w:r>
      <w:r>
        <w:rPr>
          <w:rFonts w:hint="eastAsia" w:ascii="宋体" w:hAnsi="宋体" w:eastAsia="宋体" w:cs="宋体"/>
          <w:sz w:val="21"/>
          <w:szCs w:val="21"/>
        </w:rPr>
        <w:t xml:space="preserve">分 </w:t>
      </w:r>
      <w:r>
        <w:rPr>
          <w:rFonts w:hint="eastAsia" w:ascii="宋体" w:hAnsi="宋体" w:eastAsia="宋体" w:cs="宋体"/>
          <w:spacing w:val="-4"/>
          <w:sz w:val="21"/>
          <w:szCs w:val="21"/>
        </w:rPr>
        <w:t>包</w:t>
      </w:r>
      <w:r>
        <w:rPr>
          <w:rFonts w:hint="eastAsia" w:ascii="宋体" w:hAnsi="宋体" w:eastAsia="宋体" w:cs="宋体"/>
          <w:spacing w:val="-3"/>
          <w:sz w:val="21"/>
          <w:szCs w:val="21"/>
        </w:rPr>
        <w:t>号。</w:t>
      </w:r>
    </w:p>
    <w:p>
      <w:pPr>
        <w:spacing w:before="1" w:line="287" w:lineRule="auto"/>
        <w:ind w:left="22" w:right="11" w:firstLine="481"/>
        <w:rPr>
          <w:rFonts w:hint="eastAsia" w:ascii="宋体" w:hAnsi="宋体" w:eastAsia="宋体" w:cs="宋体"/>
          <w:sz w:val="21"/>
          <w:szCs w:val="21"/>
        </w:rPr>
      </w:pPr>
      <w:r>
        <w:rPr>
          <w:rFonts w:hint="eastAsia" w:ascii="宋体" w:hAnsi="宋体" w:eastAsia="宋体" w:cs="宋体"/>
          <w:spacing w:val="-1"/>
          <w:sz w:val="21"/>
          <w:szCs w:val="21"/>
        </w:rPr>
        <w:t>4.投诉书应简要列明质疑事项，质疑函、质疑</w:t>
      </w:r>
      <w:r>
        <w:rPr>
          <w:rFonts w:hint="eastAsia" w:ascii="宋体" w:hAnsi="宋体" w:eastAsia="宋体" w:cs="宋体"/>
          <w:sz w:val="21"/>
          <w:szCs w:val="21"/>
        </w:rPr>
        <w:t xml:space="preserve">答复等作为附件材 </w:t>
      </w:r>
      <w:r>
        <w:rPr>
          <w:rFonts w:hint="eastAsia" w:ascii="宋体" w:hAnsi="宋体" w:eastAsia="宋体" w:cs="宋体"/>
          <w:spacing w:val="-4"/>
          <w:sz w:val="21"/>
          <w:szCs w:val="21"/>
        </w:rPr>
        <w:t>料</w:t>
      </w:r>
      <w:r>
        <w:rPr>
          <w:rFonts w:hint="eastAsia" w:ascii="宋体" w:hAnsi="宋体" w:eastAsia="宋体" w:cs="宋体"/>
          <w:spacing w:val="-3"/>
          <w:sz w:val="21"/>
          <w:szCs w:val="21"/>
        </w:rPr>
        <w:t>提</w:t>
      </w:r>
      <w:r>
        <w:rPr>
          <w:rFonts w:hint="eastAsia" w:ascii="宋体" w:hAnsi="宋体" w:eastAsia="宋体" w:cs="宋体"/>
          <w:spacing w:val="-2"/>
          <w:sz w:val="21"/>
          <w:szCs w:val="21"/>
        </w:rPr>
        <w:t>供。</w:t>
      </w:r>
    </w:p>
    <w:p>
      <w:pPr>
        <w:spacing w:line="287" w:lineRule="auto"/>
        <w:ind w:left="24" w:right="11" w:firstLine="485"/>
        <w:rPr>
          <w:rFonts w:hint="eastAsia" w:ascii="宋体" w:hAnsi="宋体" w:eastAsia="宋体" w:cs="宋体"/>
          <w:sz w:val="21"/>
          <w:szCs w:val="21"/>
        </w:rPr>
      </w:pPr>
      <w:r>
        <w:rPr>
          <w:rFonts w:hint="eastAsia" w:ascii="宋体" w:hAnsi="宋体" w:eastAsia="宋体" w:cs="宋体"/>
          <w:spacing w:val="-1"/>
          <w:sz w:val="21"/>
          <w:szCs w:val="21"/>
        </w:rPr>
        <w:t>5.投诉书的投诉事项应具体、明确，并有必要的事实依据和法</w:t>
      </w:r>
      <w:r>
        <w:rPr>
          <w:rFonts w:hint="eastAsia" w:ascii="宋体" w:hAnsi="宋体" w:eastAsia="宋体" w:cs="宋体"/>
          <w:sz w:val="21"/>
          <w:szCs w:val="21"/>
        </w:rPr>
        <w:t xml:space="preserve">律 </w:t>
      </w:r>
      <w:r>
        <w:rPr>
          <w:rFonts w:hint="eastAsia" w:ascii="宋体" w:hAnsi="宋体" w:eastAsia="宋体" w:cs="宋体"/>
          <w:spacing w:val="-4"/>
          <w:sz w:val="21"/>
          <w:szCs w:val="21"/>
        </w:rPr>
        <w:t>依据。</w:t>
      </w:r>
    </w:p>
    <w:p>
      <w:pPr>
        <w:spacing w:before="1"/>
        <w:ind w:left="507"/>
        <w:rPr>
          <w:rFonts w:hint="eastAsia" w:ascii="宋体" w:hAnsi="宋体" w:eastAsia="宋体" w:cs="宋体"/>
          <w:sz w:val="21"/>
          <w:szCs w:val="21"/>
        </w:rPr>
      </w:pPr>
      <w:r>
        <w:rPr>
          <w:rFonts w:hint="eastAsia" w:ascii="宋体" w:hAnsi="宋体" w:eastAsia="宋体" w:cs="宋体"/>
          <w:spacing w:val="-1"/>
          <w:sz w:val="21"/>
          <w:szCs w:val="21"/>
        </w:rPr>
        <w:t>6.投诉书的投诉请求应与投诉</w:t>
      </w:r>
      <w:r>
        <w:rPr>
          <w:rFonts w:hint="eastAsia" w:ascii="宋体" w:hAnsi="宋体" w:eastAsia="宋体" w:cs="宋体"/>
          <w:sz w:val="21"/>
          <w:szCs w:val="21"/>
        </w:rPr>
        <w:t>事项相关。</w:t>
      </w:r>
    </w:p>
    <w:p>
      <w:pPr>
        <w:spacing w:before="73" w:line="295" w:lineRule="auto"/>
        <w:ind w:left="21" w:right="8" w:firstLine="490"/>
        <w:rPr>
          <w:rFonts w:hint="eastAsia" w:ascii="宋体" w:hAnsi="宋体" w:eastAsia="宋体" w:cs="宋体"/>
          <w:sz w:val="21"/>
          <w:szCs w:val="21"/>
        </w:rPr>
      </w:pPr>
      <w:r>
        <w:rPr>
          <w:rFonts w:hint="eastAsia" w:ascii="宋体" w:hAnsi="宋体" w:eastAsia="宋体" w:cs="宋体"/>
          <w:spacing w:val="-1"/>
          <w:sz w:val="21"/>
          <w:szCs w:val="21"/>
        </w:rPr>
        <w:t>7.投诉人为自然人的，投诉书应由本人签字；投诉人为法人</w:t>
      </w:r>
      <w:r>
        <w:rPr>
          <w:rFonts w:hint="eastAsia" w:ascii="宋体" w:hAnsi="宋体" w:eastAsia="宋体" w:cs="宋体"/>
          <w:sz w:val="21"/>
          <w:szCs w:val="21"/>
        </w:rPr>
        <w:t xml:space="preserve">或者 </w:t>
      </w:r>
      <w:r>
        <w:rPr>
          <w:rFonts w:hint="eastAsia" w:ascii="宋体" w:hAnsi="宋体" w:eastAsia="宋体" w:cs="宋体"/>
          <w:spacing w:val="-6"/>
          <w:sz w:val="21"/>
          <w:szCs w:val="21"/>
        </w:rPr>
        <w:t>其他组</w:t>
      </w:r>
      <w:r>
        <w:rPr>
          <w:rFonts w:hint="eastAsia" w:ascii="宋体" w:hAnsi="宋体" w:eastAsia="宋体" w:cs="宋体"/>
          <w:spacing w:val="-3"/>
          <w:sz w:val="21"/>
          <w:szCs w:val="21"/>
        </w:rPr>
        <w:t>织的，投诉书应当由法定代表人、主要负责人，或者其授权代</w:t>
      </w:r>
      <w:r>
        <w:rPr>
          <w:rFonts w:hint="eastAsia" w:ascii="宋体" w:hAnsi="宋体" w:eastAsia="宋体" w:cs="宋体"/>
          <w:sz w:val="21"/>
          <w:szCs w:val="21"/>
        </w:rPr>
        <w:t xml:space="preserve"> </w:t>
      </w:r>
      <w:r>
        <w:rPr>
          <w:rFonts w:hint="eastAsia" w:ascii="宋体" w:hAnsi="宋体" w:eastAsia="宋体" w:cs="宋体"/>
          <w:spacing w:val="-1"/>
          <w:sz w:val="21"/>
          <w:szCs w:val="21"/>
        </w:rPr>
        <w:t>表签字或者盖章，并</w:t>
      </w:r>
      <w:r>
        <w:rPr>
          <w:rFonts w:hint="eastAsia" w:ascii="宋体" w:hAnsi="宋体" w:eastAsia="宋体" w:cs="宋体"/>
          <w:sz w:val="21"/>
          <w:szCs w:val="21"/>
        </w:rPr>
        <w:t>加盖公章。</w:t>
      </w:r>
    </w:p>
    <w:p>
      <w:pPr>
        <w:pStyle w:val="3"/>
        <w:numPr>
          <w:ilvl w:val="0"/>
          <w:numId w:val="0"/>
        </w:numPr>
        <w:bidi w:val="0"/>
        <w:spacing w:line="360" w:lineRule="auto"/>
        <w:jc w:val="center"/>
        <w:rPr>
          <w:rFonts w:hint="eastAsia" w:ascii="宋体" w:hAnsi="宋体" w:eastAsia="宋体" w:cs="宋体"/>
          <w:color w:val="000000" w:themeColor="text1"/>
          <w:sz w:val="32"/>
          <w:szCs w:val="32"/>
          <w:lang w:val="en-US" w:eastAsia="zh-CN"/>
          <w14:textFill>
            <w14:solidFill>
              <w14:schemeClr w14:val="tx1"/>
            </w14:solidFill>
          </w14:textFill>
        </w:rPr>
      </w:pPr>
      <w:r>
        <w:rPr>
          <w:rFonts w:hint="eastAsia" w:ascii="宋体" w:hAnsi="宋体" w:eastAsia="宋体" w:cs="宋体"/>
          <w:sz w:val="21"/>
          <w:szCs w:val="21"/>
        </w:rPr>
        <w:br w:type="page"/>
      </w:r>
      <w:bookmarkStart w:id="86" w:name="_Toc12308"/>
      <w:r>
        <w:rPr>
          <w:rFonts w:hint="eastAsia" w:ascii="宋体" w:hAnsi="宋体" w:cs="宋体"/>
          <w:color w:val="000000" w:themeColor="text1"/>
          <w:sz w:val="32"/>
          <w:szCs w:val="32"/>
          <w:lang w:val="en-US" w:eastAsia="zh-CN"/>
          <w14:textFill>
            <w14:solidFill>
              <w14:schemeClr w14:val="tx1"/>
            </w14:solidFill>
          </w14:textFill>
        </w:rPr>
        <w:t xml:space="preserve">第三章 </w:t>
      </w:r>
      <w:r>
        <w:rPr>
          <w:rFonts w:hint="eastAsia" w:ascii="宋体" w:hAnsi="宋体" w:eastAsia="宋体" w:cs="宋体"/>
          <w:color w:val="000000" w:themeColor="text1"/>
          <w:sz w:val="32"/>
          <w:szCs w:val="32"/>
          <w:lang w:val="en-US" w:eastAsia="zh-CN"/>
          <w14:textFill>
            <w14:solidFill>
              <w14:schemeClr w14:val="tx1"/>
            </w14:solidFill>
          </w14:textFill>
        </w:rPr>
        <w:t>采购需求</w:t>
      </w:r>
      <w:bookmarkEnd w:id="86"/>
    </w:p>
    <w:tbl>
      <w:tblPr>
        <w:tblStyle w:val="18"/>
        <w:tblpPr w:leftFromText="180" w:rightFromText="180" w:vertAnchor="text" w:horzAnchor="page" w:tblpX="1840" w:tblpY="3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5"/>
        <w:gridCol w:w="1150"/>
        <w:gridCol w:w="1116"/>
        <w:gridCol w:w="984"/>
        <w:gridCol w:w="4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5" w:type="dxa"/>
          </w:tcPr>
          <w:p>
            <w:pPr>
              <w:jc w:val="center"/>
              <w:rPr>
                <w:rFonts w:hint="default"/>
                <w:sz w:val="24"/>
                <w:szCs w:val="32"/>
                <w:vertAlign w:val="baseline"/>
                <w:lang w:val="en-US" w:eastAsia="zh-CN"/>
              </w:rPr>
            </w:pPr>
            <w:r>
              <w:rPr>
                <w:rFonts w:hint="eastAsia"/>
                <w:sz w:val="24"/>
                <w:szCs w:val="32"/>
                <w:vertAlign w:val="baseline"/>
                <w:lang w:val="en-US" w:eastAsia="zh-CN"/>
              </w:rPr>
              <w:t>序号</w:t>
            </w:r>
          </w:p>
        </w:tc>
        <w:tc>
          <w:tcPr>
            <w:tcW w:w="1150" w:type="dxa"/>
          </w:tcPr>
          <w:p>
            <w:pPr>
              <w:jc w:val="center"/>
              <w:rPr>
                <w:rFonts w:hint="default"/>
                <w:sz w:val="24"/>
                <w:szCs w:val="32"/>
                <w:vertAlign w:val="baseline"/>
                <w:lang w:val="en-US" w:eastAsia="zh-CN"/>
              </w:rPr>
            </w:pPr>
            <w:r>
              <w:rPr>
                <w:rFonts w:hint="eastAsia"/>
                <w:sz w:val="24"/>
                <w:szCs w:val="32"/>
                <w:vertAlign w:val="baseline"/>
                <w:lang w:val="en-US" w:eastAsia="zh-CN"/>
              </w:rPr>
              <w:t>内容</w:t>
            </w:r>
          </w:p>
        </w:tc>
        <w:tc>
          <w:tcPr>
            <w:tcW w:w="1116" w:type="dxa"/>
          </w:tcPr>
          <w:p>
            <w:pPr>
              <w:jc w:val="center"/>
              <w:rPr>
                <w:rFonts w:hint="default"/>
                <w:sz w:val="24"/>
                <w:szCs w:val="32"/>
                <w:vertAlign w:val="baseline"/>
                <w:lang w:val="en-US" w:eastAsia="zh-CN"/>
              </w:rPr>
            </w:pPr>
            <w:r>
              <w:rPr>
                <w:rFonts w:hint="eastAsia"/>
                <w:sz w:val="24"/>
                <w:szCs w:val="32"/>
                <w:vertAlign w:val="baseline"/>
                <w:lang w:val="en-US" w:eastAsia="zh-CN"/>
              </w:rPr>
              <w:t>数量</w:t>
            </w:r>
          </w:p>
        </w:tc>
        <w:tc>
          <w:tcPr>
            <w:tcW w:w="984" w:type="dxa"/>
          </w:tcPr>
          <w:p>
            <w:pPr>
              <w:jc w:val="center"/>
              <w:rPr>
                <w:rFonts w:hint="default"/>
                <w:sz w:val="24"/>
                <w:szCs w:val="32"/>
                <w:vertAlign w:val="baseline"/>
                <w:lang w:val="en-US" w:eastAsia="zh-CN"/>
              </w:rPr>
            </w:pPr>
            <w:r>
              <w:rPr>
                <w:rFonts w:hint="eastAsia"/>
                <w:sz w:val="24"/>
                <w:szCs w:val="32"/>
                <w:vertAlign w:val="baseline"/>
                <w:lang w:val="en-US" w:eastAsia="zh-CN"/>
              </w:rPr>
              <w:t>单位</w:t>
            </w:r>
          </w:p>
        </w:tc>
        <w:tc>
          <w:tcPr>
            <w:tcW w:w="4577" w:type="dxa"/>
          </w:tcPr>
          <w:p>
            <w:pPr>
              <w:jc w:val="center"/>
              <w:rPr>
                <w:rFonts w:hint="default"/>
                <w:sz w:val="24"/>
                <w:szCs w:val="32"/>
                <w:vertAlign w:val="baseline"/>
                <w:lang w:val="en-US" w:eastAsia="zh-CN"/>
              </w:rPr>
            </w:pPr>
            <w:r>
              <w:rPr>
                <w:rFonts w:hint="eastAsia"/>
                <w:sz w:val="24"/>
                <w:szCs w:val="32"/>
                <w:vertAlign w:val="baseline"/>
                <w:lang w:val="en-US" w:eastAsia="zh-CN"/>
              </w:rPr>
              <w:t>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8522" w:type="dxa"/>
            <w:gridSpan w:val="5"/>
            <w:vAlign w:val="center"/>
          </w:tcPr>
          <w:p>
            <w:pPr>
              <w:ind w:firstLine="4080" w:firstLineChars="1700"/>
              <w:jc w:val="both"/>
              <w:rPr>
                <w:rFonts w:hint="default"/>
                <w:sz w:val="24"/>
                <w:szCs w:val="32"/>
                <w:vertAlign w:val="baseline"/>
                <w:lang w:val="en-US" w:eastAsia="zh-CN"/>
              </w:rPr>
            </w:pPr>
            <w:r>
              <w:rPr>
                <w:rFonts w:hint="eastAsia"/>
                <w:sz w:val="24"/>
                <w:szCs w:val="32"/>
                <w:vertAlign w:val="baseline"/>
                <w:lang w:val="en-US" w:eastAsia="zh-CN"/>
              </w:rPr>
              <w:t>丰祥村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洒水车</w:t>
            </w:r>
          </w:p>
        </w:tc>
        <w:tc>
          <w:tcPr>
            <w:tcW w:w="1116"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984"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辆</w:t>
            </w:r>
          </w:p>
        </w:tc>
        <w:tc>
          <w:tcPr>
            <w:tcW w:w="4577" w:type="dxa"/>
            <w:vAlign w:val="center"/>
          </w:tcPr>
          <w:p>
            <w:pPr>
              <w:jc w:val="center"/>
              <w:rPr>
                <w:rFonts w:hint="default"/>
                <w:sz w:val="24"/>
                <w:szCs w:val="32"/>
                <w:vertAlign w:val="baseline"/>
                <w:lang w:val="en-US" w:eastAsia="zh-CN"/>
              </w:rPr>
            </w:pPr>
            <w:r>
              <w:rPr>
                <w:rFonts w:hint="default"/>
                <w:sz w:val="24"/>
                <w:szCs w:val="32"/>
                <w:vertAlign w:val="baseline"/>
                <w:lang w:val="en-US" w:eastAsia="zh-CN"/>
              </w:rPr>
              <w:t xml:space="preserve">罐体容积：12m³，排放标准：国VI，轴距3950mm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522" w:type="dxa"/>
            <w:gridSpan w:val="5"/>
            <w:vAlign w:val="center"/>
          </w:tcPr>
          <w:p>
            <w:pPr>
              <w:ind w:firstLine="4080" w:firstLineChars="1700"/>
              <w:jc w:val="both"/>
              <w:rPr>
                <w:rFonts w:hint="default"/>
                <w:sz w:val="24"/>
                <w:szCs w:val="32"/>
                <w:vertAlign w:val="baseline"/>
                <w:lang w:val="en-US" w:eastAsia="zh-CN"/>
              </w:rPr>
            </w:pPr>
            <w:r>
              <w:rPr>
                <w:rFonts w:hint="eastAsia"/>
                <w:sz w:val="24"/>
                <w:szCs w:val="32"/>
                <w:vertAlign w:val="baseline"/>
                <w:lang w:val="en-US" w:eastAsia="zh-CN"/>
              </w:rPr>
              <w:t>丰裕村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洒水车</w:t>
            </w:r>
          </w:p>
        </w:tc>
        <w:tc>
          <w:tcPr>
            <w:tcW w:w="1116"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1</w:t>
            </w:r>
          </w:p>
        </w:tc>
        <w:tc>
          <w:tcPr>
            <w:tcW w:w="984"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辆</w:t>
            </w:r>
          </w:p>
        </w:tc>
        <w:tc>
          <w:tcPr>
            <w:tcW w:w="4577" w:type="dxa"/>
            <w:shd w:val="clear" w:color="auto" w:fill="auto"/>
            <w:vAlign w:val="center"/>
          </w:tcPr>
          <w:p>
            <w:pPr>
              <w:jc w:val="center"/>
              <w:rPr>
                <w:rFonts w:hint="default" w:asciiTheme="minorHAnsi" w:hAnsiTheme="minorHAnsi" w:eastAsiaTheme="minorEastAsia" w:cstheme="minorBidi"/>
                <w:kern w:val="2"/>
                <w:sz w:val="24"/>
                <w:szCs w:val="32"/>
                <w:vertAlign w:val="baseline"/>
                <w:lang w:val="en-US" w:eastAsia="zh-CN" w:bidi="ar-SA"/>
              </w:rPr>
            </w:pPr>
            <w:r>
              <w:rPr>
                <w:rFonts w:hint="default"/>
                <w:sz w:val="24"/>
                <w:szCs w:val="32"/>
                <w:vertAlign w:val="baseline"/>
                <w:lang w:val="en-US" w:eastAsia="zh-CN"/>
              </w:rPr>
              <w:t xml:space="preserve">罐体容积：12m³，排放标准：国VI，轴距3950mm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8522" w:type="dxa"/>
            <w:gridSpan w:val="5"/>
            <w:vAlign w:val="center"/>
          </w:tcPr>
          <w:p>
            <w:pPr>
              <w:ind w:firstLine="3840" w:firstLineChars="1600"/>
              <w:jc w:val="both"/>
              <w:rPr>
                <w:rFonts w:hint="default"/>
                <w:sz w:val="24"/>
                <w:szCs w:val="32"/>
                <w:vertAlign w:val="baseline"/>
                <w:lang w:val="en-US" w:eastAsia="zh-CN"/>
              </w:rPr>
            </w:pPr>
            <w:r>
              <w:rPr>
                <w:rFonts w:hint="eastAsia"/>
                <w:sz w:val="24"/>
                <w:szCs w:val="32"/>
                <w:vertAlign w:val="baseline"/>
                <w:lang w:val="en-US" w:eastAsia="zh-CN"/>
              </w:rPr>
              <w:t>叶亦克村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洒水车</w:t>
            </w:r>
          </w:p>
        </w:tc>
        <w:tc>
          <w:tcPr>
            <w:tcW w:w="1116"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1</w:t>
            </w:r>
          </w:p>
        </w:tc>
        <w:tc>
          <w:tcPr>
            <w:tcW w:w="984"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辆</w:t>
            </w:r>
          </w:p>
        </w:tc>
        <w:tc>
          <w:tcPr>
            <w:tcW w:w="4577" w:type="dxa"/>
            <w:shd w:val="clear" w:color="auto" w:fill="auto"/>
            <w:vAlign w:val="center"/>
          </w:tcPr>
          <w:p>
            <w:pPr>
              <w:jc w:val="center"/>
              <w:rPr>
                <w:rFonts w:hint="default" w:asciiTheme="minorHAnsi" w:hAnsiTheme="minorHAnsi" w:eastAsiaTheme="minorEastAsia" w:cstheme="minorBidi"/>
                <w:kern w:val="2"/>
                <w:sz w:val="24"/>
                <w:szCs w:val="32"/>
                <w:vertAlign w:val="baseline"/>
                <w:lang w:val="en-US" w:eastAsia="zh-CN" w:bidi="ar-SA"/>
              </w:rPr>
            </w:pPr>
            <w:r>
              <w:rPr>
                <w:rFonts w:hint="default"/>
                <w:sz w:val="24"/>
                <w:szCs w:val="32"/>
                <w:vertAlign w:val="baseline"/>
                <w:lang w:val="en-US" w:eastAsia="zh-CN"/>
              </w:rPr>
              <w:t xml:space="preserve">罐体容积：12m³，排放标准：国VI，轴距3950mm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2</w:t>
            </w:r>
          </w:p>
        </w:tc>
        <w:tc>
          <w:tcPr>
            <w:tcW w:w="1150" w:type="dxa"/>
            <w:shd w:val="clear" w:color="auto" w:fill="auto"/>
            <w:vAlign w:val="center"/>
          </w:tcPr>
          <w:p>
            <w:pPr>
              <w:jc w:val="center"/>
              <w:rPr>
                <w:rFonts w:hint="default"/>
                <w:sz w:val="24"/>
                <w:szCs w:val="32"/>
                <w:vertAlign w:val="baseline"/>
                <w:lang w:val="en-US" w:eastAsia="zh-CN"/>
              </w:rPr>
            </w:pPr>
            <w:r>
              <w:rPr>
                <w:rFonts w:hint="eastAsia"/>
                <w:sz w:val="24"/>
                <w:szCs w:val="32"/>
                <w:vertAlign w:val="baseline"/>
                <w:lang w:val="en-US" w:eastAsia="zh-CN"/>
              </w:rPr>
              <w:t>装载机</w:t>
            </w:r>
          </w:p>
        </w:tc>
        <w:tc>
          <w:tcPr>
            <w:tcW w:w="1116" w:type="dxa"/>
            <w:shd w:val="clear" w:color="auto" w:fill="auto"/>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984" w:type="dxa"/>
            <w:shd w:val="clear" w:color="auto" w:fill="auto"/>
            <w:vAlign w:val="center"/>
          </w:tcPr>
          <w:p>
            <w:pPr>
              <w:jc w:val="center"/>
              <w:rPr>
                <w:rFonts w:hint="eastAsia"/>
                <w:sz w:val="24"/>
                <w:szCs w:val="32"/>
                <w:vertAlign w:val="baseline"/>
                <w:lang w:val="en-US" w:eastAsia="zh-CN"/>
              </w:rPr>
            </w:pPr>
            <w:r>
              <w:rPr>
                <w:rFonts w:hint="eastAsia"/>
                <w:sz w:val="24"/>
                <w:szCs w:val="32"/>
                <w:vertAlign w:val="baseline"/>
                <w:lang w:val="en-US" w:eastAsia="zh-CN"/>
              </w:rPr>
              <w:t>辆</w:t>
            </w:r>
          </w:p>
        </w:tc>
        <w:tc>
          <w:tcPr>
            <w:tcW w:w="4577" w:type="dxa"/>
            <w:shd w:val="clear" w:color="auto" w:fill="auto"/>
            <w:vAlign w:val="center"/>
          </w:tcPr>
          <w:p>
            <w:pPr>
              <w:jc w:val="both"/>
              <w:rPr>
                <w:rFonts w:hint="default"/>
                <w:sz w:val="24"/>
                <w:szCs w:val="32"/>
                <w:vertAlign w:val="baseline"/>
                <w:lang w:val="en-US" w:eastAsia="zh-CN"/>
              </w:rPr>
            </w:pPr>
            <w:r>
              <w:rPr>
                <w:rFonts w:hint="default"/>
                <w:sz w:val="24"/>
                <w:szCs w:val="32"/>
                <w:vertAlign w:val="baseline"/>
                <w:lang w:val="en-US" w:eastAsia="zh-CN"/>
              </w:rPr>
              <w:t>额定载重：5000kg，额定功率：170kw，卸载高度：3460mm，最大崛起力：160±5kN</w:t>
            </w:r>
          </w:p>
        </w:tc>
      </w:tr>
    </w:tbl>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8"/>
        <w:rPr>
          <w:rFonts w:hint="eastAsia" w:ascii="宋体" w:hAnsi="宋体" w:eastAsia="宋体" w:cs="宋体"/>
          <w:b/>
          <w:kern w:val="2"/>
          <w:sz w:val="24"/>
          <w:szCs w:val="24"/>
          <w:lang w:val="en-US" w:eastAsia="zh-CN" w:bidi="ar-SA"/>
        </w:rPr>
      </w:pPr>
    </w:p>
    <w:p>
      <w:pPr>
        <w:rPr>
          <w:rFonts w:hint="eastAsia" w:ascii="宋体" w:hAnsi="宋体" w:eastAsia="宋体" w:cs="宋体"/>
          <w:b/>
          <w:kern w:val="2"/>
          <w:sz w:val="24"/>
          <w:szCs w:val="24"/>
          <w:lang w:val="en-US" w:eastAsia="zh-CN" w:bidi="ar-SA"/>
        </w:rPr>
      </w:pPr>
    </w:p>
    <w:p>
      <w:pPr>
        <w:pStyle w:val="15"/>
        <w:spacing w:before="75" w:beforeAutospacing="0" w:after="75" w:afterAutospacing="0" w:line="440" w:lineRule="exact"/>
        <w:jc w:val="both"/>
        <w:outlineLvl w:val="0"/>
        <w:rPr>
          <w:rFonts w:hint="eastAsia" w:cs="宋体"/>
          <w:b/>
          <w:bCs/>
          <w:sz w:val="32"/>
          <w:szCs w:val="32"/>
        </w:rPr>
      </w:pPr>
    </w:p>
    <w:p>
      <w:pPr>
        <w:pStyle w:val="3"/>
        <w:numPr>
          <w:ilvl w:val="0"/>
          <w:numId w:val="0"/>
        </w:numPr>
        <w:bidi w:val="0"/>
        <w:spacing w:line="240" w:lineRule="auto"/>
        <w:jc w:val="center"/>
        <w:rPr>
          <w:rFonts w:hint="eastAsia" w:ascii="宋体" w:hAnsi="宋体" w:cs="宋体"/>
          <w:sz w:val="21"/>
          <w:szCs w:val="21"/>
          <w:lang w:val="en-US" w:eastAsia="zh-CN"/>
        </w:rPr>
        <w:sectPr>
          <w:headerReference r:id="rId10" w:type="default"/>
          <w:footerReference r:id="rId11" w:type="default"/>
          <w:pgSz w:w="11910" w:h="16840"/>
          <w:pgMar w:top="1440" w:right="1080" w:bottom="1440" w:left="1080" w:header="0" w:footer="1037" w:gutter="0"/>
          <w:pgNumType w:fmt="decimal"/>
          <w:cols w:space="720" w:num="1"/>
        </w:sectPr>
      </w:pPr>
    </w:p>
    <w:p>
      <w:pPr>
        <w:jc w:val="center"/>
        <w:rPr>
          <w:rFonts w:hint="eastAsia" w:ascii="宋体" w:hAnsi="宋体" w:eastAsia="宋体" w:cs="宋体"/>
          <w:b w:val="0"/>
          <w:bCs w:val="0"/>
          <w:color w:val="auto"/>
          <w:sz w:val="21"/>
          <w:szCs w:val="21"/>
        </w:rPr>
      </w:pPr>
      <w:bookmarkStart w:id="87" w:name="_Toc31999"/>
      <w:bookmarkStart w:id="88" w:name="_Toc8270"/>
      <w:bookmarkStart w:id="89" w:name="_Toc5760"/>
      <w:r>
        <w:rPr>
          <w:rFonts w:hint="eastAsia" w:ascii="宋体" w:hAnsi="宋体" w:eastAsia="宋体" w:cs="宋体"/>
          <w:b/>
          <w:bCs/>
          <w:color w:val="auto"/>
          <w:sz w:val="28"/>
          <w:szCs w:val="28"/>
        </w:rPr>
        <w:t>技术标准及要求</w:t>
      </w:r>
      <w:bookmarkEnd w:id="87"/>
      <w:bookmarkEnd w:id="88"/>
    </w:p>
    <w:p>
      <w:pPr>
        <w:jc w:val="center"/>
        <w:outlineLvl w:val="1"/>
        <w:rPr>
          <w:rFonts w:hint="eastAsia" w:ascii="宋体" w:hAnsi="宋体" w:eastAsia="宋体" w:cs="宋体"/>
          <w:b w:val="0"/>
          <w:bCs w:val="0"/>
          <w:color w:val="auto"/>
          <w:sz w:val="21"/>
          <w:szCs w:val="21"/>
        </w:rPr>
      </w:pPr>
      <w:bookmarkStart w:id="90" w:name="_Toc71087056"/>
      <w:bookmarkStart w:id="91" w:name="_Toc61318613"/>
      <w:r>
        <w:rPr>
          <w:rFonts w:hint="eastAsia" w:ascii="宋体" w:hAnsi="宋体" w:eastAsia="宋体" w:cs="宋体"/>
          <w:b w:val="0"/>
          <w:bCs w:val="0"/>
          <w:color w:val="auto"/>
          <w:sz w:val="21"/>
          <w:szCs w:val="21"/>
        </w:rPr>
        <w:t>1、一般规定</w:t>
      </w:r>
    </w:p>
    <w:p>
      <w:pPr>
        <w:keepNext w:val="0"/>
        <w:keepLines w:val="0"/>
        <w:pageBreakBefore w:val="0"/>
        <w:widowControl/>
        <w:tabs>
          <w:tab w:val="left" w:pos="502"/>
          <w:tab w:val="left" w:pos="753"/>
        </w:tabs>
        <w:kinsoku/>
        <w:wordWrap/>
        <w:overflowPunct/>
        <w:topLinePunct w:val="0"/>
        <w:autoSpaceDE w:val="0"/>
        <w:autoSpaceDN w:val="0"/>
        <w:bidi w:val="0"/>
        <w:adjustRightInd/>
        <w:spacing w:line="300" w:lineRule="exact"/>
        <w:ind w:left="0" w:leftChars="0" w:right="0" w:rightChars="0"/>
        <w:jc w:val="left"/>
        <w:textAlignment w:val="bottom"/>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1.1、供方责任</w:t>
      </w:r>
    </w:p>
    <w:p>
      <w:pPr>
        <w:keepNext w:val="0"/>
        <w:keepLines w:val="0"/>
        <w:pageBreakBefore w:val="0"/>
        <w:widowControl/>
        <w:tabs>
          <w:tab w:val="left" w:pos="502"/>
          <w:tab w:val="left" w:pos="753"/>
        </w:tabs>
        <w:kinsoku/>
        <w:wordWrap/>
        <w:overflowPunct/>
        <w:topLinePunct w:val="0"/>
        <w:autoSpaceDE w:val="0"/>
        <w:autoSpaceDN w:val="0"/>
        <w:bidi w:val="0"/>
        <w:adjustRightInd/>
        <w:spacing w:line="300" w:lineRule="exact"/>
        <w:ind w:left="0" w:leftChars="0" w:right="0" w:rightChars="0" w:firstLine="210" w:firstLineChars="100"/>
        <w:jc w:val="left"/>
        <w:textAlignment w:val="bottom"/>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（1）供方负责所供设</w:t>
      </w:r>
      <w:r>
        <w:rPr>
          <w:rFonts w:hint="eastAsia" w:ascii="宋体" w:hAnsi="宋体" w:cs="宋体"/>
          <w:b w:val="0"/>
          <w:bCs w:val="0"/>
          <w:color w:val="auto"/>
          <w:sz w:val="21"/>
          <w:szCs w:val="21"/>
          <w:lang w:eastAsia="zh-CN"/>
        </w:rPr>
        <w:t>备或</w:t>
      </w:r>
      <w:r>
        <w:rPr>
          <w:rFonts w:hint="eastAsia" w:ascii="宋体" w:hAnsi="宋体" w:eastAsia="宋体" w:cs="宋体"/>
          <w:b w:val="0"/>
          <w:bCs w:val="0"/>
          <w:color w:val="auto"/>
          <w:sz w:val="21"/>
          <w:szCs w:val="21"/>
        </w:rPr>
        <w:t>产品制造、供应、质量的检测、检验和验收、移交前的维护、移交等工作，以及提供为完成上述所需的全部人工、材料、专用工具、交通运输一切辅助作业及辅助设施等。</w:t>
      </w:r>
    </w:p>
    <w:p>
      <w:pPr>
        <w:keepNext w:val="0"/>
        <w:keepLines w:val="0"/>
        <w:pageBreakBefore w:val="0"/>
        <w:widowControl/>
        <w:tabs>
          <w:tab w:val="left" w:pos="502"/>
          <w:tab w:val="left" w:pos="753"/>
        </w:tabs>
        <w:kinsoku/>
        <w:wordWrap/>
        <w:overflowPunct/>
        <w:topLinePunct w:val="0"/>
        <w:autoSpaceDE w:val="0"/>
        <w:autoSpaceDN w:val="0"/>
        <w:bidi w:val="0"/>
        <w:adjustRightInd/>
        <w:spacing w:line="300" w:lineRule="exact"/>
        <w:ind w:left="0" w:leftChars="0" w:right="0" w:rightChars="0" w:firstLine="210" w:firstLineChars="100"/>
        <w:jc w:val="left"/>
        <w:textAlignment w:val="bottom"/>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（2）供方应负责产品达到要求的各项功能、技术性能、指标和参数。</w:t>
      </w:r>
    </w:p>
    <w:p>
      <w:pPr>
        <w:pStyle w:val="8"/>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（3）供方提供的产品、配套附属设备必须符合国家或行业的相关的规范规定的技术要求、质量标准，并承担缺陷责任与售后责任。</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（4）产品应取得国家有关的强制性认证、具备有关部门批准的生产（经验、销售）许可证书、质量合格证书等。</w:t>
      </w:r>
    </w:p>
    <w:p>
      <w:pPr>
        <w:pStyle w:val="30"/>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所供产品的各项功能指标和参数应符合国家或行业颁布的有关验收标准，需方有权委托中国境内有资格的单位或机构（权威专家）对产品的性能、指标进行检测或校核。以确定是否符合国家或行业的有关质量标准及要求，其检测费用由供应商承担。</w:t>
      </w:r>
    </w:p>
    <w:p>
      <w:pPr>
        <w:pStyle w:val="30"/>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（6）</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提供的产品（包括各项指标）必须采用的是最成熟、最先进和可靠的生产技术和工艺生产或加工，一旦发现其采用的生产技术和生产工艺已被淘汰或即将被淘汰，导致产品质量无法满足质量要求的，由此而引起的一切法律、经济责任将由供方承担。</w:t>
      </w:r>
    </w:p>
    <w:p>
      <w:pPr>
        <w:keepNext w:val="0"/>
        <w:keepLines w:val="0"/>
        <w:pageBreakBefore w:val="0"/>
        <w:widowControl/>
        <w:tabs>
          <w:tab w:val="left" w:pos="900"/>
        </w:tabs>
        <w:kinsoku/>
        <w:wordWrap/>
        <w:overflowPunct/>
        <w:topLinePunct w:val="0"/>
        <w:bidi w:val="0"/>
        <w:adjustRightInd/>
        <w:snapToGrid w:val="0"/>
        <w:spacing w:line="300" w:lineRule="exact"/>
        <w:rPr>
          <w:rFonts w:hint="eastAsia" w:ascii="宋体" w:hAnsi="宋体" w:eastAsia="宋体" w:cs="宋体"/>
          <w:b w:val="0"/>
          <w:bCs w:val="0"/>
          <w:sz w:val="21"/>
          <w:szCs w:val="21"/>
        </w:rPr>
      </w:pPr>
      <w:r>
        <w:rPr>
          <w:rFonts w:hint="eastAsia" w:ascii="宋体" w:hAnsi="宋体" w:eastAsia="宋体" w:cs="宋体"/>
          <w:b w:val="0"/>
          <w:bCs w:val="0"/>
          <w:color w:val="auto"/>
          <w:sz w:val="21"/>
          <w:szCs w:val="21"/>
        </w:rPr>
        <w:t>1.2、</w:t>
      </w:r>
      <w:r>
        <w:rPr>
          <w:rFonts w:hint="eastAsia" w:ascii="宋体" w:hAnsi="宋体" w:eastAsia="宋体" w:cs="宋体"/>
          <w:b w:val="0"/>
          <w:bCs w:val="0"/>
          <w:sz w:val="21"/>
          <w:szCs w:val="21"/>
        </w:rPr>
        <w:t>交货（包括安装、调试、验收、移交）期</w:t>
      </w:r>
    </w:p>
    <w:p>
      <w:pPr>
        <w:keepNext w:val="0"/>
        <w:keepLines w:val="0"/>
        <w:pageBreakBefore w:val="0"/>
        <w:widowControl/>
        <w:tabs>
          <w:tab w:val="left" w:pos="900"/>
        </w:tabs>
        <w:kinsoku/>
        <w:wordWrap/>
        <w:overflowPunct/>
        <w:topLinePunct w:val="0"/>
        <w:bidi w:val="0"/>
        <w:adjustRightInd/>
        <w:snapToGrid w:val="0"/>
        <w:spacing w:line="300" w:lineRule="exact"/>
        <w:ind w:firstLine="210" w:firstLineChars="100"/>
        <w:rPr>
          <w:rFonts w:hint="eastAsia" w:ascii="宋体" w:hAnsi="宋体" w:eastAsia="宋体" w:cs="宋体"/>
          <w:b w:val="0"/>
          <w:bCs w:val="0"/>
          <w:color w:val="000000" w:themeColor="text1"/>
          <w:sz w:val="21"/>
          <w:szCs w:val="21"/>
          <w14:textFill>
            <w14:solidFill>
              <w14:schemeClr w14:val="tx1"/>
            </w14:solidFill>
          </w14:textFill>
        </w:rPr>
      </w:pPr>
      <w:r>
        <w:rPr>
          <w:rFonts w:hint="eastAsia" w:ascii="宋体" w:hAnsi="宋体" w:eastAsia="宋体" w:cs="宋体"/>
          <w:b w:val="0"/>
          <w:bCs w:val="0"/>
          <w:color w:val="000000" w:themeColor="text1"/>
          <w:sz w:val="21"/>
          <w:szCs w:val="21"/>
          <w14:textFill>
            <w14:solidFill>
              <w14:schemeClr w14:val="tx1"/>
            </w14:solidFill>
          </w14:textFill>
        </w:rPr>
        <w:t>（1）交货期</w:t>
      </w:r>
      <w:r>
        <w:rPr>
          <w:rFonts w:hint="eastAsia" w:ascii="宋体" w:hAnsi="宋体" w:eastAsia="宋体" w:cs="宋体"/>
          <w:b w:val="0"/>
          <w:bCs w:val="0"/>
          <w:color w:val="auto"/>
          <w:sz w:val="21"/>
          <w:szCs w:val="21"/>
        </w:rPr>
        <w:t>：</w:t>
      </w:r>
      <w:r>
        <w:rPr>
          <w:rFonts w:hint="eastAsia" w:ascii="宋体" w:hAnsi="宋体" w:cs="宋体"/>
          <w:b w:val="0"/>
          <w:bCs w:val="0"/>
          <w:color w:val="auto"/>
          <w:sz w:val="21"/>
          <w:szCs w:val="21"/>
          <w:lang w:val="en-US" w:eastAsia="zh-CN"/>
        </w:rPr>
        <w:t>30</w:t>
      </w:r>
      <w:r>
        <w:rPr>
          <w:rFonts w:hint="eastAsia" w:ascii="宋体" w:hAnsi="宋体" w:eastAsia="宋体" w:cs="宋体"/>
          <w:b w:val="0"/>
          <w:bCs w:val="0"/>
          <w:color w:val="auto"/>
          <w:sz w:val="21"/>
          <w:szCs w:val="21"/>
        </w:rPr>
        <w:t>日历天</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质保期：1年</w:t>
      </w:r>
      <w:r>
        <w:rPr>
          <w:rFonts w:hint="eastAsia" w:ascii="宋体" w:hAnsi="宋体" w:eastAsia="宋体" w:cs="宋体"/>
          <w:b w:val="0"/>
          <w:bCs w:val="0"/>
          <w:color w:val="auto"/>
          <w:sz w:val="21"/>
          <w:szCs w:val="21"/>
        </w:rPr>
        <w:t>。</w:t>
      </w:r>
    </w:p>
    <w:p>
      <w:pPr>
        <w:keepNext w:val="0"/>
        <w:keepLines w:val="0"/>
        <w:pageBreakBefore w:val="0"/>
        <w:widowControl/>
        <w:tabs>
          <w:tab w:val="left" w:pos="900"/>
        </w:tabs>
        <w:kinsoku/>
        <w:wordWrap/>
        <w:overflowPunct/>
        <w:topLinePunct w:val="0"/>
        <w:bidi w:val="0"/>
        <w:adjustRightInd/>
        <w:snapToGrid w:val="0"/>
        <w:spacing w:line="300" w:lineRule="exact"/>
        <w:ind w:firstLine="210" w:firstLineChars="100"/>
        <w:rPr>
          <w:rFonts w:hint="eastAsia" w:ascii="宋体" w:hAnsi="宋体" w:eastAsia="宋体" w:cs="宋体"/>
          <w:b w:val="0"/>
          <w:bCs w:val="0"/>
          <w:sz w:val="21"/>
          <w:szCs w:val="21"/>
        </w:rPr>
      </w:pPr>
      <w:r>
        <w:rPr>
          <w:rFonts w:hint="eastAsia" w:ascii="宋体" w:hAnsi="宋体" w:eastAsia="宋体" w:cs="宋体"/>
          <w:b w:val="0"/>
          <w:bCs w:val="0"/>
          <w:color w:val="000000" w:themeColor="text1"/>
          <w:sz w:val="21"/>
          <w:szCs w:val="21"/>
          <w14:textFill>
            <w14:solidFill>
              <w14:schemeClr w14:val="tx1"/>
            </w14:solidFill>
          </w14:textFill>
        </w:rPr>
        <w:t>（2）</w:t>
      </w:r>
      <w:r>
        <w:rPr>
          <w:rFonts w:hint="eastAsia" w:ascii="宋体" w:hAnsi="宋体" w:eastAsia="宋体" w:cs="宋体"/>
          <w:b w:val="0"/>
          <w:bCs w:val="0"/>
          <w:color w:val="000000" w:themeColor="text1"/>
          <w:sz w:val="21"/>
          <w:szCs w:val="21"/>
          <w:lang w:eastAsia="zh-CN"/>
          <w14:textFill>
            <w14:solidFill>
              <w14:schemeClr w14:val="tx1"/>
            </w14:solidFill>
          </w14:textFill>
        </w:rPr>
        <w:t>成交供应商</w:t>
      </w:r>
      <w:r>
        <w:rPr>
          <w:rFonts w:hint="eastAsia" w:ascii="宋体" w:hAnsi="宋体" w:eastAsia="宋体" w:cs="宋体"/>
          <w:b w:val="0"/>
          <w:bCs w:val="0"/>
          <w:color w:val="000000" w:themeColor="text1"/>
          <w:sz w:val="21"/>
          <w:szCs w:val="21"/>
          <w14:textFill>
            <w14:solidFill>
              <w14:schemeClr w14:val="tx1"/>
            </w14:solidFill>
          </w14:textFill>
        </w:rPr>
        <w:t>未能按上述（1）项规定，将所供设备</w:t>
      </w:r>
      <w:r>
        <w:rPr>
          <w:rFonts w:hint="eastAsia" w:ascii="宋体" w:hAnsi="宋体" w:eastAsia="宋体" w:cs="宋体"/>
          <w:b w:val="0"/>
          <w:bCs w:val="0"/>
          <w:sz w:val="21"/>
          <w:szCs w:val="21"/>
        </w:rPr>
        <w:t>按时到场和保证采购设备或产品按期投入运行的（根据采购人提供的相关证明材料），将没收其全部投标保证金，敬请成交供应商注意！</w:t>
      </w:r>
    </w:p>
    <w:p>
      <w:pPr>
        <w:keepNext w:val="0"/>
        <w:keepLines w:val="0"/>
        <w:pageBreakBefore w:val="0"/>
        <w:widowControl/>
        <w:tabs>
          <w:tab w:val="left" w:pos="900"/>
        </w:tabs>
        <w:kinsoku/>
        <w:wordWrap/>
        <w:overflowPunct/>
        <w:topLinePunct w:val="0"/>
        <w:bidi w:val="0"/>
        <w:adjustRightInd/>
        <w:snapToGrid w:val="0"/>
        <w:spacing w:line="300" w:lineRule="exact"/>
        <w:ind w:firstLine="210" w:firstLineChars="100"/>
        <w:rPr>
          <w:rFonts w:hint="eastAsia" w:ascii="宋体" w:hAnsi="宋体" w:eastAsia="宋体" w:cs="宋体"/>
          <w:b w:val="0"/>
          <w:bCs w:val="0"/>
          <w:color w:val="auto"/>
          <w:sz w:val="21"/>
          <w:szCs w:val="21"/>
        </w:rPr>
      </w:pP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3</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交货期必须按此填报，不得以“响应采购文件”、“按照合同约定”等方式填写，若未按此填报，其投标将被否决。</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1.3、实施地点：</w:t>
      </w:r>
      <w:r>
        <w:rPr>
          <w:rFonts w:hint="eastAsia" w:ascii="宋体" w:hAnsi="宋体" w:eastAsia="宋体" w:cs="宋体"/>
          <w:b w:val="0"/>
          <w:bCs w:val="0"/>
          <w:color w:val="auto"/>
          <w:sz w:val="21"/>
          <w:szCs w:val="21"/>
          <w:lang w:val="en-US" w:eastAsia="zh-CN"/>
        </w:rPr>
        <w:t>民丰县叶亦克乡</w:t>
      </w:r>
      <w:r>
        <w:rPr>
          <w:rFonts w:hint="eastAsia" w:ascii="宋体" w:hAnsi="宋体" w:eastAsia="宋体" w:cs="宋体"/>
          <w:b w:val="0"/>
          <w:bCs w:val="0"/>
          <w:color w:val="auto"/>
          <w:sz w:val="21"/>
          <w:szCs w:val="21"/>
        </w:rPr>
        <w:t>（项目现场）。</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1.4采购标的的验收标准：</w:t>
      </w:r>
    </w:p>
    <w:p>
      <w:pPr>
        <w:keepNext w:val="0"/>
        <w:keepLines w:val="0"/>
        <w:pageBreakBefore w:val="0"/>
        <w:widowControl/>
        <w:kinsoku/>
        <w:wordWrap/>
        <w:overflowPunct/>
        <w:topLinePunct w:val="0"/>
        <w:bidi w:val="0"/>
        <w:adjustRightInd/>
        <w:spacing w:line="300" w:lineRule="exact"/>
        <w:ind w:left="0" w:leftChars="0" w:right="0" w:rightChars="0" w:firstLine="420" w:firstLineChars="2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（1）供应商负责供应设备的安装、调试、试运行执行本</w:t>
      </w:r>
      <w:r>
        <w:rPr>
          <w:rFonts w:hint="eastAsia" w:ascii="宋体" w:hAnsi="宋体" w:eastAsia="宋体" w:cs="宋体"/>
          <w:b w:val="0"/>
          <w:bCs w:val="0"/>
          <w:color w:val="auto"/>
          <w:sz w:val="21"/>
          <w:szCs w:val="21"/>
          <w:lang w:eastAsia="zh-CN"/>
        </w:rPr>
        <w:t>谈判</w:t>
      </w:r>
      <w:r>
        <w:rPr>
          <w:rFonts w:hint="eastAsia" w:ascii="宋体" w:hAnsi="宋体" w:eastAsia="宋体" w:cs="宋体"/>
          <w:b w:val="0"/>
          <w:bCs w:val="0"/>
          <w:color w:val="auto"/>
          <w:sz w:val="21"/>
          <w:szCs w:val="21"/>
        </w:rPr>
        <w:t>文件《通用合同条款》、《专用合同条款》的第6条的有关规定，并按有关规定完成安装、调试、检测、验收并交付使用。</w:t>
      </w:r>
    </w:p>
    <w:p>
      <w:pPr>
        <w:keepNext w:val="0"/>
        <w:keepLines w:val="0"/>
        <w:pageBreakBefore w:val="0"/>
        <w:widowControl/>
        <w:kinsoku/>
        <w:wordWrap/>
        <w:overflowPunct/>
        <w:topLinePunct w:val="0"/>
        <w:bidi w:val="0"/>
        <w:adjustRightInd/>
        <w:spacing w:line="300" w:lineRule="exact"/>
        <w:ind w:left="0" w:leftChars="0" w:right="0" w:rightChars="0" w:firstLine="420" w:firstLineChars="2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采购人有权免费获取有关采购设备的详细技术资料，供应商所供设备必须严格按厂家提供的安装详图进行安装、调试等，并最终符合验收合格要求。供应商应自行至项目现场进行踏勘和对设备或产品的安装环境进行测定，因所供设备的安装尺寸与所安装地室内尺寸不相匹配的，或不能适应安装地周围环境的，由此造成成交供应商需要对设备进行改造（或更换）等所发生的一切费用由供应商自行承担，采购人不再另行支付。</w:t>
      </w:r>
    </w:p>
    <w:p>
      <w:pPr>
        <w:keepNext w:val="0"/>
        <w:keepLines w:val="0"/>
        <w:pageBreakBefore w:val="0"/>
        <w:widowControl/>
        <w:kinsoku/>
        <w:wordWrap/>
        <w:overflowPunct/>
        <w:topLinePunct w:val="0"/>
        <w:bidi w:val="0"/>
        <w:adjustRightInd/>
        <w:spacing w:line="300" w:lineRule="exact"/>
        <w:ind w:left="0" w:leftChars="0" w:right="0" w:rightChars="0" w:firstLine="420" w:firstLineChars="2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（3）根据不同货物（设备或产品）按国家或行业颁布的最新有关标准及</w:t>
      </w:r>
      <w:r>
        <w:rPr>
          <w:rFonts w:hint="eastAsia" w:ascii="宋体" w:hAnsi="宋体" w:eastAsia="宋体" w:cs="宋体"/>
          <w:b w:val="0"/>
          <w:bCs w:val="0"/>
          <w:color w:val="auto"/>
          <w:sz w:val="21"/>
          <w:szCs w:val="21"/>
          <w:lang w:eastAsia="zh-CN"/>
        </w:rPr>
        <w:t>谈判</w:t>
      </w:r>
      <w:r>
        <w:rPr>
          <w:rFonts w:hint="eastAsia" w:ascii="宋体" w:hAnsi="宋体" w:eastAsia="宋体" w:cs="宋体"/>
          <w:b w:val="0"/>
          <w:bCs w:val="0"/>
          <w:color w:val="auto"/>
          <w:sz w:val="21"/>
          <w:szCs w:val="21"/>
        </w:rPr>
        <w:t>文件规定的技术参数、质量要求、性能指标等进行验收。成交供应商所供设备在运输或安装等过程中造成损坏或有缺陷等的，不能满足国家或行业颁布的最新有关标准及</w:t>
      </w:r>
      <w:r>
        <w:rPr>
          <w:rFonts w:hint="eastAsia" w:ascii="宋体" w:hAnsi="宋体" w:eastAsia="宋体" w:cs="宋体"/>
          <w:b w:val="0"/>
          <w:bCs w:val="0"/>
          <w:color w:val="auto"/>
          <w:sz w:val="21"/>
          <w:szCs w:val="21"/>
          <w:lang w:eastAsia="zh-CN"/>
        </w:rPr>
        <w:t>谈判</w:t>
      </w:r>
      <w:r>
        <w:rPr>
          <w:rFonts w:hint="eastAsia" w:ascii="宋体" w:hAnsi="宋体" w:eastAsia="宋体" w:cs="宋体"/>
          <w:b w:val="0"/>
          <w:bCs w:val="0"/>
          <w:color w:val="auto"/>
          <w:sz w:val="21"/>
          <w:szCs w:val="21"/>
        </w:rPr>
        <w:t>文件规定的技术参数、质量要求、性能指标的，由成交供应商对设备进行改造（或更换）、修复，所发生的一切费用由供应商自行承担，采购人不再另行支付。</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1.5、报价</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（1）在技术要求不低于</w:t>
      </w:r>
      <w:r>
        <w:rPr>
          <w:rFonts w:hint="eastAsia" w:ascii="宋体" w:hAnsi="宋体" w:eastAsia="宋体" w:cs="宋体"/>
          <w:b w:val="0"/>
          <w:bCs w:val="0"/>
          <w:color w:val="auto"/>
          <w:sz w:val="21"/>
          <w:szCs w:val="21"/>
          <w:lang w:eastAsia="zh-CN"/>
        </w:rPr>
        <w:t>采购文件</w:t>
      </w:r>
      <w:r>
        <w:rPr>
          <w:rFonts w:hint="eastAsia" w:ascii="宋体" w:hAnsi="宋体" w:eastAsia="宋体" w:cs="宋体"/>
          <w:b w:val="0"/>
          <w:bCs w:val="0"/>
          <w:color w:val="auto"/>
          <w:sz w:val="21"/>
          <w:szCs w:val="21"/>
        </w:rPr>
        <w:t>中要求的条件下，按《货物采购清单》中提供的货物（产品）清单进行报价，报价均采用：人民币报价。</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（2）其他费用的处理：</w:t>
      </w:r>
      <w:r>
        <w:rPr>
          <w:rFonts w:hint="eastAsia" w:ascii="宋体" w:hAnsi="宋体" w:eastAsia="宋体" w:cs="宋体"/>
          <w:b w:val="0"/>
          <w:bCs w:val="0"/>
          <w:color w:val="auto"/>
          <w:sz w:val="21"/>
          <w:szCs w:val="21"/>
          <w:lang w:eastAsia="zh-CN"/>
        </w:rPr>
        <w:t>采购文件</w:t>
      </w:r>
      <w:r>
        <w:rPr>
          <w:rFonts w:hint="eastAsia" w:ascii="宋体" w:hAnsi="宋体" w:eastAsia="宋体" w:cs="宋体"/>
          <w:b w:val="0"/>
          <w:bCs w:val="0"/>
          <w:color w:val="auto"/>
          <w:sz w:val="21"/>
          <w:szCs w:val="21"/>
        </w:rPr>
        <w:t>中未列明而供应商认为必须列入的费用由供应商列入报价中。</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（3）报价范围应包括《通用合同条款》、《专用合同条款》第15条的规定。</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（4）报价方式：分项报价。</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1.6、付款方式及比例</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本采购项目合同价款的支付存在延期支付的可能性，敬请</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注意！具体的付款期限及方式由中标人与采购人在合同中约定。</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1.7、技术文件</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（1）为确保供货产品的验收，供应商按《通用合同条款》、《专用合同条款》的有关规定，向用户提供完整的使用说明手册等技术文件，并对所提供的全部技术资料的准确性和适用性负责。</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（2）供方提供的文件和资料能保证满足</w:t>
      </w:r>
      <w:r>
        <w:rPr>
          <w:rFonts w:hint="eastAsia" w:ascii="宋体" w:hAnsi="宋体" w:cs="宋体"/>
          <w:b w:val="0"/>
          <w:bCs w:val="0"/>
          <w:color w:val="auto"/>
          <w:sz w:val="21"/>
          <w:szCs w:val="21"/>
          <w:lang w:eastAsia="zh-CN"/>
        </w:rPr>
        <w:t>采购</w:t>
      </w:r>
      <w:r>
        <w:rPr>
          <w:rFonts w:hint="eastAsia" w:ascii="宋体" w:hAnsi="宋体" w:eastAsia="宋体" w:cs="宋体"/>
          <w:b w:val="0"/>
          <w:bCs w:val="0"/>
          <w:color w:val="auto"/>
          <w:sz w:val="21"/>
          <w:szCs w:val="21"/>
        </w:rPr>
        <w:t>方进行产品使用的需要。在合同签订后我方将按购方要求提供所有技术文件和有关技术资料。</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1.8、培训</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（1）供方将对采购方提供技术培训，购方技术人员（业务人员）在</w:t>
      </w:r>
      <w:r>
        <w:rPr>
          <w:rFonts w:hint="eastAsia" w:ascii="宋体" w:hAnsi="宋体" w:eastAsia="宋体" w:cs="宋体"/>
          <w:b w:val="0"/>
          <w:bCs w:val="0"/>
          <w:color w:val="000000"/>
          <w:sz w:val="21"/>
          <w:szCs w:val="21"/>
          <w:u w:val="single"/>
        </w:rPr>
        <w:t xml:space="preserve"> 设备操作、维护 </w:t>
      </w:r>
      <w:r>
        <w:rPr>
          <w:rFonts w:hint="eastAsia" w:ascii="宋体" w:hAnsi="宋体" w:eastAsia="宋体" w:cs="宋体"/>
          <w:b w:val="0"/>
          <w:bCs w:val="0"/>
          <w:color w:val="000000"/>
          <w:sz w:val="21"/>
          <w:szCs w:val="21"/>
        </w:rPr>
        <w:t>等各方面将受到培训，使他们掌握</w:t>
      </w:r>
      <w:r>
        <w:rPr>
          <w:rFonts w:hint="eastAsia" w:ascii="宋体" w:hAnsi="宋体" w:eastAsia="宋体" w:cs="宋体"/>
          <w:b w:val="0"/>
          <w:bCs w:val="0"/>
          <w:color w:val="000000"/>
          <w:sz w:val="21"/>
          <w:szCs w:val="21"/>
          <w:u w:val="single"/>
        </w:rPr>
        <w:t xml:space="preserve"> 设备操作、运行、日常管理、检查、维护 </w:t>
      </w:r>
      <w:r>
        <w:rPr>
          <w:rFonts w:hint="eastAsia" w:ascii="宋体" w:hAnsi="宋体" w:eastAsia="宋体" w:cs="宋体"/>
          <w:b w:val="0"/>
          <w:bCs w:val="0"/>
          <w:color w:val="000000"/>
          <w:sz w:val="21"/>
          <w:szCs w:val="21"/>
        </w:rPr>
        <w:t>等技能。</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420" w:firstLineChars="2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（2）需方可派</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u w:val="single"/>
          <w:lang w:eastAsia="zh-CN"/>
        </w:rPr>
        <w:t>（</w:t>
      </w:r>
      <w:r>
        <w:rPr>
          <w:rFonts w:hint="eastAsia" w:ascii="宋体" w:hAnsi="宋体" w:eastAsia="宋体" w:cs="宋体"/>
          <w:b w:val="0"/>
          <w:bCs w:val="0"/>
          <w:color w:val="auto"/>
          <w:sz w:val="21"/>
          <w:szCs w:val="21"/>
          <w:u w:val="single"/>
          <w:lang w:val="en-US" w:eastAsia="zh-CN"/>
        </w:rPr>
        <w:t>由供应商承诺</w:t>
      </w:r>
      <w:r>
        <w:rPr>
          <w:rFonts w:hint="eastAsia" w:ascii="宋体" w:hAnsi="宋体" w:eastAsia="宋体" w:cs="宋体"/>
          <w:b w:val="0"/>
          <w:bCs w:val="0"/>
          <w:color w:val="auto"/>
          <w:sz w:val="21"/>
          <w:szCs w:val="21"/>
          <w:u w:val="single"/>
          <w:lang w:eastAsia="zh-CN"/>
        </w:rPr>
        <w:t>）</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rPr>
        <w:t>名相关操作人员或参与日常管理、维护的专业技术人员到我方或现场免费接受培训。培训中，购方有关能直接参与设备操作、运行、维护等工作，熟练掌握供方提供设备的相关技术，在正常条件下能够保证设备在使用过程中的正常运行。</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bookmarkStart w:id="92" w:name="_Toc71087055"/>
      <w:r>
        <w:rPr>
          <w:rFonts w:hint="eastAsia" w:ascii="宋体" w:hAnsi="宋体" w:eastAsia="宋体" w:cs="宋体"/>
          <w:b w:val="0"/>
          <w:bCs w:val="0"/>
          <w:color w:val="auto"/>
          <w:sz w:val="21"/>
          <w:szCs w:val="21"/>
        </w:rPr>
        <w:t>1.9、售后服务</w:t>
      </w:r>
      <w:bookmarkEnd w:id="92"/>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411" w:firstLineChars="196"/>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供方必须严格遵守《通用合同条款》、《专用合同条款》和</w:t>
      </w:r>
      <w:r>
        <w:rPr>
          <w:rFonts w:hint="eastAsia" w:ascii="宋体" w:hAnsi="宋体" w:eastAsia="宋体" w:cs="宋体"/>
          <w:b w:val="0"/>
          <w:bCs w:val="0"/>
          <w:color w:val="auto"/>
          <w:sz w:val="21"/>
          <w:szCs w:val="21"/>
          <w:lang w:eastAsia="zh-CN"/>
        </w:rPr>
        <w:t>响应文件</w:t>
      </w:r>
      <w:r>
        <w:rPr>
          <w:rFonts w:hint="eastAsia" w:ascii="宋体" w:hAnsi="宋体" w:eastAsia="宋体" w:cs="宋体"/>
          <w:b w:val="0"/>
          <w:bCs w:val="0"/>
          <w:color w:val="auto"/>
          <w:sz w:val="21"/>
          <w:szCs w:val="21"/>
        </w:rPr>
        <w:t>中的承诺的有关规定为用户提供售后服务及其他类似服务，包括：</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（1）保证为购方提供优质、快捷的技术服务。</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w:t>
      </w:r>
      <w:r>
        <w:rPr>
          <w:rFonts w:hint="eastAsia" w:ascii="宋体" w:hAnsi="宋体" w:eastAsia="宋体" w:cs="宋体"/>
          <w:b w:val="0"/>
          <w:bCs w:val="0"/>
          <w:color w:val="000000"/>
          <w:sz w:val="21"/>
          <w:szCs w:val="21"/>
        </w:rPr>
        <w:t>为了确保设备的正常使用及时解答采购方提出的疑问，帮助解决问题，负责对设备的使用提供技术咨询服务</w:t>
      </w:r>
      <w:r>
        <w:rPr>
          <w:rFonts w:hint="eastAsia" w:ascii="宋体" w:hAnsi="宋体" w:eastAsia="宋体" w:cs="宋体"/>
          <w:b w:val="0"/>
          <w:bCs w:val="0"/>
          <w:color w:val="auto"/>
          <w:sz w:val="21"/>
          <w:szCs w:val="21"/>
        </w:rPr>
        <w:t>。</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（3）供方在应有专业的售后服务机构及技术人员（能满足本次采购产品的应急服务要求），并注明售后服务机构办公地点（提供相关证明资料）及技术支持工程师名录和联系方式，否则其投标无效！</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（4）保证在接到请求技术服务</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u w:val="single"/>
          <w:lang w:val="en-US" w:eastAsia="zh-CN"/>
        </w:rPr>
        <w:t>2</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rPr>
        <w:t>小时内予以响应，在</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u w:val="single"/>
          <w:lang w:val="en-US" w:eastAsia="zh-CN"/>
        </w:rPr>
        <w:t>24</w:t>
      </w:r>
      <w:r>
        <w:rPr>
          <w:rFonts w:hint="eastAsia" w:ascii="宋体" w:hAnsi="宋体" w:eastAsia="宋体" w:cs="宋体"/>
          <w:b w:val="0"/>
          <w:bCs w:val="0"/>
          <w:color w:val="auto"/>
          <w:sz w:val="21"/>
          <w:szCs w:val="21"/>
          <w:u w:val="single"/>
        </w:rPr>
        <w:t xml:space="preserve"> </w:t>
      </w:r>
      <w:r>
        <w:rPr>
          <w:rFonts w:hint="eastAsia" w:ascii="宋体" w:hAnsi="宋体" w:eastAsia="宋体" w:cs="宋体"/>
          <w:b w:val="0"/>
          <w:bCs w:val="0"/>
          <w:color w:val="auto"/>
          <w:sz w:val="21"/>
          <w:szCs w:val="21"/>
        </w:rPr>
        <w:t>小时内（如遇不可抗力因素除外）派出技术人员赶赴（到达）现场解决问题。</w:t>
      </w:r>
    </w:p>
    <w:p>
      <w:pPr>
        <w:keepNext w:val="0"/>
        <w:keepLines w:val="0"/>
        <w:pageBreakBefore w:val="0"/>
        <w:widowControl/>
        <w:tabs>
          <w:tab w:val="left" w:pos="900"/>
        </w:tabs>
        <w:kinsoku/>
        <w:wordWrap/>
        <w:overflowPunct/>
        <w:topLinePunct w:val="0"/>
        <w:bidi w:val="0"/>
        <w:adjustRightInd/>
        <w:snapToGrid w:val="0"/>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（5）及时准确地予以满足采购人对设备进行长期维护（维修）的需要，在保修期内对出现任何质量问题，随时由</w:t>
      </w:r>
      <w:r>
        <w:rPr>
          <w:rFonts w:hint="eastAsia" w:ascii="宋体" w:hAnsi="宋体" w:eastAsia="宋体" w:cs="宋体"/>
          <w:b w:val="0"/>
          <w:bCs w:val="0"/>
          <w:color w:val="auto"/>
          <w:sz w:val="21"/>
          <w:szCs w:val="21"/>
          <w:lang w:val="en-US" w:eastAsia="zh-CN"/>
        </w:rPr>
        <w:t>供方</w:t>
      </w:r>
      <w:r>
        <w:rPr>
          <w:rFonts w:hint="eastAsia" w:ascii="宋体" w:hAnsi="宋体" w:eastAsia="宋体" w:cs="宋体"/>
          <w:b w:val="0"/>
          <w:bCs w:val="0"/>
          <w:color w:val="auto"/>
          <w:sz w:val="21"/>
          <w:szCs w:val="21"/>
        </w:rPr>
        <w:t>免费进行处理，包括配件的维修、更换等。</w:t>
      </w:r>
    </w:p>
    <w:p>
      <w:pPr>
        <w:keepNext w:val="0"/>
        <w:keepLines w:val="0"/>
        <w:pageBreakBefore w:val="0"/>
        <w:widowControl/>
        <w:kinsoku/>
        <w:wordWrap/>
        <w:overflowPunct/>
        <w:topLinePunct w:val="0"/>
        <w:bidi w:val="0"/>
        <w:adjustRightInd/>
        <w:spacing w:line="300" w:lineRule="exact"/>
        <w:ind w:left="0" w:leftChars="0" w:right="0" w:rightChars="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1.10、产品质量保证</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（1）供方应严格控制采购、检验、生产、包装、运输、移交和售后服务的质量过程，严格遵循企业标准和相关的行业和国家标准的要求。</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（2）严格按ISO质量保证体系标准和国家、行业的有关规范提供制造产品。</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（3）严格按照合同要求，确保产品符合需方要求。</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（4）严格控制原材料的进厂质量，保证产品加工生产工艺的完善，检验检测手段完备，质量保证措施完善，产品绝不带缺陷出厂。</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（5）为所供的材料制造、运输、装卸等进行投保，一旦发生意外，我方将按需方要求对所供进行免费更换、补偿等直到采购人满意为止。</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（7）在交验过程中如发现缺件及其他原因引起的丢失，我方负责尽快免费补齐。在产品的使用过程中发现的质量问题，如属供方原因，由供方承担责任。</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auto"/>
          <w:sz w:val="21"/>
          <w:szCs w:val="21"/>
        </w:rPr>
        <w:t>（8）</w:t>
      </w:r>
      <w:r>
        <w:rPr>
          <w:rFonts w:hint="eastAsia" w:ascii="宋体" w:hAnsi="宋体" w:eastAsia="宋体" w:cs="宋体"/>
          <w:b w:val="0"/>
          <w:bCs w:val="0"/>
          <w:color w:val="000000"/>
          <w:sz w:val="21"/>
          <w:szCs w:val="21"/>
        </w:rPr>
        <w:t>所提供的产品质量保证期为</w:t>
      </w:r>
      <w:r>
        <w:rPr>
          <w:rFonts w:hint="eastAsia" w:ascii="宋体" w:hAnsi="宋体" w:eastAsia="宋体" w:cs="宋体"/>
          <w:b w:val="0"/>
          <w:bCs w:val="0"/>
          <w:color w:val="000000"/>
          <w:sz w:val="21"/>
          <w:szCs w:val="21"/>
          <w:lang w:val="en-US" w:eastAsia="zh-CN"/>
        </w:rPr>
        <w:t>1</w:t>
      </w:r>
      <w:r>
        <w:rPr>
          <w:rFonts w:hint="eastAsia" w:ascii="宋体" w:hAnsi="宋体" w:eastAsia="宋体" w:cs="宋体"/>
          <w:b w:val="0"/>
          <w:bCs w:val="0"/>
          <w:color w:val="000000"/>
          <w:sz w:val="21"/>
          <w:szCs w:val="21"/>
        </w:rPr>
        <w:t>年（自移交接收之日起）。</w:t>
      </w:r>
    </w:p>
    <w:p>
      <w:pPr>
        <w:keepNext w:val="0"/>
        <w:keepLines w:val="0"/>
        <w:pageBreakBefore w:val="0"/>
        <w:widowControl/>
        <w:kinsoku/>
        <w:wordWrap/>
        <w:overflowPunct/>
        <w:topLinePunct w:val="0"/>
        <w:bidi w:val="0"/>
        <w:adjustRightInd/>
        <w:spacing w:line="300" w:lineRule="exact"/>
        <w:ind w:left="0" w:leftChars="0" w:right="0" w:rightChars="0" w:firstLine="210" w:firstLineChars="100"/>
        <w:jc w:val="left"/>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（9）上述规定是合同不可分割的部分，与合同具有同等法律效力。在本合同实施过程中，按有关规范、规程、标准严格质量控制，确保提供合格产品及服务。</w:t>
      </w:r>
    </w:p>
    <w:p>
      <w:pPr>
        <w:keepNext w:val="0"/>
        <w:keepLines w:val="0"/>
        <w:pageBreakBefore w:val="0"/>
        <w:widowControl/>
        <w:tabs>
          <w:tab w:val="left" w:pos="900"/>
        </w:tabs>
        <w:kinsoku/>
        <w:wordWrap/>
        <w:overflowPunct/>
        <w:topLinePunct w:val="0"/>
        <w:bidi w:val="0"/>
        <w:adjustRightInd/>
        <w:snapToGrid w:val="0"/>
        <w:spacing w:line="300" w:lineRule="exact"/>
        <w:jc w:val="center"/>
        <w:rPr>
          <w:rFonts w:hint="eastAsia" w:ascii="宋体" w:hAnsi="宋体" w:eastAsia="宋体" w:cs="宋体"/>
          <w:b w:val="0"/>
          <w:bCs w:val="0"/>
          <w:color w:val="auto"/>
          <w:sz w:val="21"/>
          <w:szCs w:val="21"/>
        </w:rPr>
      </w:pPr>
    </w:p>
    <w:p>
      <w:pPr>
        <w:keepNext w:val="0"/>
        <w:keepLines w:val="0"/>
        <w:pageBreakBefore w:val="0"/>
        <w:widowControl/>
        <w:kinsoku/>
        <w:wordWrap/>
        <w:overflowPunct/>
        <w:topLinePunct w:val="0"/>
        <w:bidi w:val="0"/>
        <w:adjustRightInd/>
        <w:spacing w:line="300" w:lineRule="exact"/>
        <w:ind w:firstLine="210" w:firstLineChars="100"/>
        <w:rPr>
          <w:rFonts w:hint="eastAsia" w:ascii="宋体" w:hAnsi="宋体" w:eastAsia="宋体" w:cs="宋体"/>
          <w:b w:val="0"/>
          <w:bCs w:val="0"/>
          <w:sz w:val="21"/>
          <w:szCs w:val="21"/>
        </w:rPr>
      </w:pPr>
      <w:r>
        <w:rPr>
          <w:rFonts w:hint="eastAsia" w:ascii="宋体" w:hAnsi="宋体" w:eastAsia="宋体" w:cs="宋体"/>
          <w:b w:val="0"/>
          <w:bCs w:val="0"/>
          <w:color w:val="auto"/>
          <w:sz w:val="21"/>
          <w:szCs w:val="21"/>
        </w:rPr>
        <w:t>说明：属于供应商承诺部分的内容由各供应商可根据实际情况可以减少或不予采纳（但由此给供应商造成的不利，甚至其投标无效由供应商自行承担），也可以提出更有利于竞争的承诺。</w:t>
      </w:r>
      <w:bookmarkEnd w:id="90"/>
      <w:bookmarkEnd w:id="91"/>
    </w:p>
    <w:p>
      <w:pPr>
        <w:tabs>
          <w:tab w:val="left" w:pos="900"/>
        </w:tabs>
        <w:snapToGrid w:val="0"/>
        <w:spacing w:line="380" w:lineRule="exact"/>
        <w:jc w:val="center"/>
        <w:outlineLvl w:val="1"/>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2、技术标准及要求</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提供</w:t>
      </w:r>
      <w:r>
        <w:rPr>
          <w:rFonts w:hint="eastAsia" w:ascii="宋体" w:hAnsi="宋体" w:cs="宋体"/>
          <w:b w:val="0"/>
          <w:bCs w:val="0"/>
          <w:color w:val="auto"/>
          <w:sz w:val="21"/>
          <w:szCs w:val="21"/>
          <w:lang w:val="en-US" w:eastAsia="zh-CN"/>
        </w:rPr>
        <w:t>产品</w:t>
      </w:r>
      <w:r>
        <w:rPr>
          <w:rFonts w:hint="eastAsia" w:ascii="宋体" w:hAnsi="宋体" w:eastAsia="宋体" w:cs="宋体"/>
          <w:b w:val="0"/>
          <w:bCs w:val="0"/>
          <w:color w:val="auto"/>
          <w:sz w:val="21"/>
          <w:szCs w:val="21"/>
        </w:rPr>
        <w:t>的技术指标或参数必须满足以下要求或标准（凡</w:t>
      </w:r>
      <w:r>
        <w:rPr>
          <w:rFonts w:hint="eastAsia" w:ascii="宋体" w:hAnsi="宋体" w:eastAsia="宋体" w:cs="宋体"/>
          <w:b w:val="0"/>
          <w:bCs w:val="0"/>
          <w:color w:val="auto"/>
          <w:sz w:val="21"/>
          <w:szCs w:val="21"/>
          <w:lang w:eastAsia="zh-CN"/>
        </w:rPr>
        <w:t>采购文件</w:t>
      </w:r>
      <w:r>
        <w:rPr>
          <w:rFonts w:hint="eastAsia" w:ascii="宋体" w:hAnsi="宋体" w:eastAsia="宋体" w:cs="宋体"/>
          <w:b w:val="0"/>
          <w:bCs w:val="0"/>
          <w:color w:val="auto"/>
          <w:sz w:val="21"/>
          <w:szCs w:val="21"/>
        </w:rPr>
        <w:t>采购需求清单、技术参数或要求等中涉及到品牌或型号恰巧与某一品牌的型号发生雷同的均不具有指定或唯一意思的表示，也可以是类似品牌或型号，但技术参数或指标等要求必须满足或优于对采购设备或产品技术参数或指标等要求的规定</w:t>
      </w:r>
      <w:r>
        <w:rPr>
          <w:rFonts w:hint="eastAsia" w:ascii="宋体" w:hAnsi="宋体" w:eastAsia="宋体" w:cs="宋体"/>
          <w:b w:val="0"/>
          <w:bCs w:val="0"/>
          <w:kern w:val="0"/>
          <w:sz w:val="21"/>
          <w:szCs w:val="21"/>
        </w:rPr>
        <w:t>★</w:t>
      </w:r>
      <w:r>
        <w:rPr>
          <w:rFonts w:hint="eastAsia" w:ascii="宋体" w:hAnsi="宋体" w:eastAsia="宋体" w:cs="宋体"/>
          <w:b w:val="0"/>
          <w:bCs w:val="0"/>
          <w:color w:val="auto"/>
          <w:sz w:val="21"/>
          <w:szCs w:val="21"/>
        </w:rPr>
        <w:t>），本章下述条款中规定的各项技术参数或指标带“★”是不可偏离的：</w:t>
      </w:r>
    </w:p>
    <w:p>
      <w:pPr>
        <w:keepNext w:val="0"/>
        <w:keepLines w:val="0"/>
        <w:pageBreakBefore w:val="0"/>
        <w:widowControl/>
        <w:kinsoku/>
        <w:wordWrap/>
        <w:overflowPunct/>
        <w:topLinePunct w:val="0"/>
        <w:autoSpaceDE/>
        <w:autoSpaceDN/>
        <w:bidi w:val="0"/>
        <w:adjustRightInd/>
        <w:spacing w:line="320" w:lineRule="exact"/>
        <w:jc w:val="center"/>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2.1总体要求</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（1）具有先进成熟的技术，使用寿命长，节能环保、结构紧凑。</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（2）结构紧凑，安装简易，配置先进、结构合理，具有先进性。</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（3）配置灵活，可根据用户要科学、合理的优化配置，最大限度地满足客户要求。</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（4）使用寿命不短于</w:t>
      </w:r>
      <w:r>
        <w:rPr>
          <w:rFonts w:hint="eastAsia" w:ascii="宋体" w:hAnsi="宋体" w:eastAsia="宋体" w:cs="宋体"/>
          <w:b w:val="0"/>
          <w:bCs w:val="0"/>
          <w:color w:val="auto"/>
          <w:sz w:val="21"/>
          <w:szCs w:val="21"/>
          <w:lang w:eastAsia="zh-CN"/>
        </w:rPr>
        <w:t>采购文件</w:t>
      </w:r>
      <w:r>
        <w:rPr>
          <w:rFonts w:hint="eastAsia" w:ascii="宋体" w:hAnsi="宋体" w:eastAsia="宋体" w:cs="宋体"/>
          <w:b w:val="0"/>
          <w:bCs w:val="0"/>
          <w:color w:val="auto"/>
          <w:sz w:val="21"/>
          <w:szCs w:val="21"/>
        </w:rPr>
        <w:t>的要求（或国家或行业针对设备或产品的要求）。</w:t>
      </w:r>
    </w:p>
    <w:p>
      <w:pPr>
        <w:keepNext w:val="0"/>
        <w:keepLines w:val="0"/>
        <w:pageBreakBefore w:val="0"/>
        <w:widowControl/>
        <w:kinsoku/>
        <w:wordWrap/>
        <w:overflowPunct/>
        <w:topLinePunct w:val="0"/>
        <w:autoSpaceDE/>
        <w:autoSpaceDN/>
        <w:bidi w:val="0"/>
        <w:adjustRightInd/>
        <w:spacing w:line="320" w:lineRule="exact"/>
        <w:jc w:val="center"/>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2.2制造或生产适用标准及要求</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20" w:lineRule="exact"/>
        <w:ind w:firstLine="210" w:firstLineChars="100"/>
        <w:jc w:val="left"/>
        <w:textAlignment w:val="auto"/>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（1）《中华人民共和国产品质量法》；</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20" w:lineRule="exact"/>
        <w:ind w:firstLine="210" w:firstLineChars="100"/>
        <w:jc w:val="left"/>
        <w:textAlignment w:val="auto"/>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（2）《中华人民共和国消费者权益保护法》；</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20" w:lineRule="exact"/>
        <w:ind w:firstLine="210" w:firstLineChars="100"/>
        <w:jc w:val="left"/>
        <w:textAlignment w:val="auto"/>
        <w:rPr>
          <w:rFonts w:hint="eastAsia" w:ascii="宋体" w:hAnsi="宋体" w:eastAsia="宋体" w:cs="宋体"/>
          <w:b w:val="0"/>
          <w:bCs w:val="0"/>
          <w:kern w:val="0"/>
          <w:sz w:val="21"/>
          <w:szCs w:val="21"/>
        </w:rPr>
      </w:pPr>
      <w:r>
        <w:rPr>
          <w:rFonts w:hint="eastAsia" w:ascii="宋体" w:hAnsi="宋体" w:eastAsia="宋体" w:cs="宋体"/>
          <w:b w:val="0"/>
          <w:bCs w:val="0"/>
          <w:kern w:val="0"/>
          <w:sz w:val="21"/>
          <w:szCs w:val="21"/>
        </w:rPr>
        <w:t>（3）</w:t>
      </w:r>
      <w:r>
        <w:rPr>
          <w:rFonts w:hint="eastAsia" w:ascii="宋体" w:hAnsi="宋体" w:eastAsia="宋体" w:cs="宋体"/>
          <w:b w:val="0"/>
          <w:bCs w:val="0"/>
          <w:sz w:val="21"/>
          <w:szCs w:val="21"/>
        </w:rPr>
        <w:t>涉及投标产品国家或行业的有关规范、规范及质量标准。</w:t>
      </w:r>
    </w:p>
    <w:p>
      <w:pPr>
        <w:keepNext w:val="0"/>
        <w:keepLines w:val="0"/>
        <w:pageBreakBefore w:val="0"/>
        <w:widowControl/>
        <w:kinsoku/>
        <w:wordWrap/>
        <w:overflowPunct/>
        <w:topLinePunct w:val="0"/>
        <w:autoSpaceDE/>
        <w:autoSpaceDN/>
        <w:bidi w:val="0"/>
        <w:adjustRightInd/>
        <w:spacing w:line="320" w:lineRule="exact"/>
        <w:jc w:val="center"/>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2.3执行标准的补充说明</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1）除执行以上标准外，还应执行其它现行国家标准和规范。若技术规范中无相应说明，则以国家有关部门最新颁布的相应标准及规范为准。本章所列的标准未涉及到的产品或设备均应满足国家或行业有关的质量标准、强制性认证、标志认证等。应供应商所提供的设备或产品在交验时，未能满足要求的，采购商有权拒绝，或要求供应商无条件进行更换。并按《通用合同条款》、《专用合同条款》的有关规定承担相应的责任。</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（2）投标方提供的货物和服务必须是本规格书的文字和表格等所指定的所有内容的综合。对于本规格书中未列出但影响到设备或产品质量、使用等重要功能的组件，投标方应自行补齐（已经列明</w:t>
      </w:r>
      <w:r>
        <w:rPr>
          <w:rFonts w:hint="eastAsia" w:ascii="宋体" w:hAnsi="宋体" w:eastAsia="宋体" w:cs="宋体"/>
          <w:b w:val="0"/>
          <w:bCs w:val="0"/>
          <w:sz w:val="21"/>
          <w:szCs w:val="21"/>
          <w:lang w:eastAsia="zh-CN"/>
        </w:rPr>
        <w:t>竞争性谈判</w:t>
      </w:r>
      <w:r>
        <w:rPr>
          <w:rFonts w:hint="eastAsia" w:ascii="宋体" w:hAnsi="宋体" w:eastAsia="宋体" w:cs="宋体"/>
          <w:b w:val="0"/>
          <w:bCs w:val="0"/>
          <w:sz w:val="21"/>
          <w:szCs w:val="21"/>
        </w:rPr>
        <w:t>方供货范围的除外）。</w:t>
      </w:r>
    </w:p>
    <w:p>
      <w:pPr>
        <w:keepNext w:val="0"/>
        <w:keepLines w:val="0"/>
        <w:pageBreakBefore w:val="0"/>
        <w:widowControl/>
        <w:kinsoku/>
        <w:wordWrap/>
        <w:overflowPunct/>
        <w:topLinePunct w:val="0"/>
        <w:autoSpaceDE/>
        <w:autoSpaceDN/>
        <w:bidi w:val="0"/>
        <w:adjustRightInd/>
        <w:spacing w:line="320" w:lineRule="exact"/>
        <w:jc w:val="center"/>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2.4执行的标准应用</w:t>
      </w:r>
    </w:p>
    <w:p>
      <w:pPr>
        <w:keepNext w:val="0"/>
        <w:keepLines w:val="0"/>
        <w:pageBreakBefore w:val="0"/>
        <w:widowControl/>
        <w:kinsoku/>
        <w:wordWrap/>
        <w:overflowPunct/>
        <w:topLinePunct w:val="0"/>
        <w:autoSpaceDE/>
        <w:autoSpaceDN/>
        <w:bidi w:val="0"/>
        <w:adjustRightInd/>
        <w:spacing w:line="320" w:lineRule="exact"/>
        <w:ind w:firstLine="420" w:firstLineChars="200"/>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本规格书技术要求是基本的技术要求，并未对一切技术细节作出明确的规定，投标方应提供满足本规格书书中有关设备设计、制造标准。对国家有关安全、环保等强制性标准，投标方提供的产品必须满足其要求。本规格书所引用的标准如遇与投标方所执行的标准发生矛盾时，按较高标准执行。国家或行业没有质量标准的，</w:t>
      </w:r>
      <w:r>
        <w:rPr>
          <w:rFonts w:hint="eastAsia" w:ascii="宋体" w:hAnsi="宋体" w:eastAsia="宋体" w:cs="宋体"/>
          <w:b w:val="0"/>
          <w:bCs w:val="0"/>
          <w:sz w:val="21"/>
          <w:szCs w:val="21"/>
          <w:lang w:eastAsia="zh-CN"/>
        </w:rPr>
        <w:t>供应商</w:t>
      </w:r>
      <w:r>
        <w:rPr>
          <w:rFonts w:hint="eastAsia" w:ascii="宋体" w:hAnsi="宋体" w:eastAsia="宋体" w:cs="宋体"/>
          <w:b w:val="0"/>
          <w:bCs w:val="0"/>
          <w:sz w:val="21"/>
          <w:szCs w:val="21"/>
        </w:rPr>
        <w:t>应提供其制造或质量标准的执行情况。</w:t>
      </w:r>
    </w:p>
    <w:p>
      <w:pPr>
        <w:keepNext w:val="0"/>
        <w:keepLines w:val="0"/>
        <w:pageBreakBefore w:val="0"/>
        <w:widowControl/>
        <w:kinsoku/>
        <w:wordWrap/>
        <w:overflowPunct/>
        <w:topLinePunct w:val="0"/>
        <w:autoSpaceDE/>
        <w:autoSpaceDN/>
        <w:bidi w:val="0"/>
        <w:adjustRightInd/>
        <w:spacing w:line="320" w:lineRule="exact"/>
        <w:ind w:firstLine="420" w:firstLineChars="200"/>
        <w:jc w:val="center"/>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2.5采购设备或产品的技术（参数）要求</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（1）采购设备或产品的技术（参数或指标、质量标准）要求详见</w:t>
      </w:r>
      <w:r>
        <w:rPr>
          <w:rFonts w:hint="eastAsia" w:ascii="宋体" w:hAnsi="宋体" w:eastAsia="宋体" w:cs="宋体"/>
          <w:b w:val="0"/>
          <w:bCs w:val="0"/>
          <w:sz w:val="21"/>
          <w:szCs w:val="21"/>
          <w:lang w:eastAsia="zh-CN"/>
        </w:rPr>
        <w:t>采购文件</w:t>
      </w:r>
      <w:r>
        <w:rPr>
          <w:rFonts w:hint="eastAsia" w:ascii="宋体" w:hAnsi="宋体" w:eastAsia="宋体" w:cs="宋体"/>
          <w:b w:val="0"/>
          <w:bCs w:val="0"/>
          <w:sz w:val="21"/>
          <w:szCs w:val="21"/>
        </w:rPr>
        <w:t>《采购需求清单》。</w:t>
      </w:r>
    </w:p>
    <w:p>
      <w:pPr>
        <w:keepNext w:val="0"/>
        <w:keepLines w:val="0"/>
        <w:pageBreakBefore w:val="0"/>
        <w:widowControl/>
        <w:kinsoku/>
        <w:wordWrap/>
        <w:overflowPunct/>
        <w:topLinePunct w:val="0"/>
        <w:autoSpaceDE/>
        <w:autoSpaceDN/>
        <w:bidi w:val="0"/>
        <w:adjustRightInd/>
        <w:spacing w:line="320" w:lineRule="exact"/>
        <w:ind w:firstLine="210" w:firstLineChars="100"/>
        <w:textAlignment w:val="auto"/>
        <w:rPr>
          <w:rFonts w:hint="eastAsia" w:ascii="宋体" w:hAnsi="宋体" w:eastAsia="宋体" w:cs="宋体"/>
          <w:b w:val="0"/>
          <w:bCs w:val="0"/>
          <w:kern w:val="0"/>
          <w:sz w:val="21"/>
          <w:szCs w:val="21"/>
        </w:rPr>
      </w:pPr>
      <w:r>
        <w:rPr>
          <w:rFonts w:hint="eastAsia" w:ascii="宋体" w:hAnsi="宋体" w:eastAsia="宋体" w:cs="宋体"/>
          <w:b w:val="0"/>
          <w:bCs w:val="0"/>
          <w:color w:val="auto"/>
          <w:sz w:val="21"/>
          <w:szCs w:val="21"/>
        </w:rPr>
        <w:t>（2）质量保证期</w:t>
      </w:r>
      <w:r>
        <w:rPr>
          <w:rFonts w:hint="eastAsia" w:ascii="宋体" w:hAnsi="宋体" w:eastAsia="宋体" w:cs="宋体"/>
          <w:b w:val="0"/>
          <w:bCs w:val="0"/>
          <w:color w:val="auto"/>
          <w:sz w:val="21"/>
          <w:szCs w:val="21"/>
          <w:lang w:val="en-US" w:eastAsia="zh-CN"/>
        </w:rPr>
        <w:t>12</w:t>
      </w:r>
      <w:r>
        <w:rPr>
          <w:rFonts w:hint="eastAsia" w:ascii="宋体" w:hAnsi="宋体" w:eastAsia="宋体" w:cs="宋体"/>
          <w:b w:val="0"/>
          <w:bCs w:val="0"/>
          <w:color w:val="auto"/>
          <w:sz w:val="21"/>
          <w:szCs w:val="21"/>
        </w:rPr>
        <w:t>个月，在质</w:t>
      </w:r>
      <w:r>
        <w:rPr>
          <w:rFonts w:hint="eastAsia" w:ascii="宋体" w:hAnsi="宋体" w:eastAsia="宋体" w:cs="宋体"/>
          <w:b w:val="0"/>
          <w:bCs w:val="0"/>
          <w:sz w:val="21"/>
          <w:szCs w:val="21"/>
        </w:rPr>
        <w:t>量保质期期内，必须无条件履行其责任。</w:t>
      </w:r>
      <w:r>
        <w:rPr>
          <w:rFonts w:hint="eastAsia" w:ascii="宋体" w:hAnsi="宋体" w:eastAsia="宋体" w:cs="宋体"/>
          <w:b w:val="0"/>
          <w:bCs w:val="0"/>
          <w:kern w:val="0"/>
          <w:sz w:val="21"/>
          <w:szCs w:val="21"/>
        </w:rPr>
        <w:t>★</w:t>
      </w:r>
    </w:p>
    <w:p>
      <w:pPr>
        <w:keepNext w:val="0"/>
        <w:keepLines w:val="0"/>
        <w:pageBreakBefore w:val="0"/>
        <w:widowControl/>
        <w:kinsoku/>
        <w:wordWrap/>
        <w:overflowPunct/>
        <w:topLinePunct w:val="0"/>
        <w:autoSpaceDE/>
        <w:autoSpaceDN/>
        <w:bidi w:val="0"/>
        <w:adjustRightInd/>
        <w:spacing w:line="320" w:lineRule="exact"/>
        <w:ind w:right="0" w:rightChars="0" w:firstLine="210" w:firstLineChars="100"/>
        <w:jc w:val="left"/>
        <w:textAlignment w:val="auto"/>
        <w:outlineLvl w:val="9"/>
        <w:rPr>
          <w:rFonts w:hint="eastAsia" w:ascii="宋体" w:hAnsi="宋体" w:eastAsia="宋体" w:cs="宋体"/>
          <w:b w:val="0"/>
          <w:bCs w:val="0"/>
          <w:color w:val="auto"/>
          <w:sz w:val="21"/>
          <w:szCs w:val="21"/>
        </w:rPr>
      </w:pPr>
      <w:r>
        <w:rPr>
          <w:rFonts w:hint="eastAsia" w:ascii="宋体" w:hAnsi="宋体" w:eastAsia="宋体" w:cs="宋体"/>
          <w:b w:val="0"/>
          <w:bCs w:val="0"/>
          <w:sz w:val="21"/>
          <w:szCs w:val="21"/>
        </w:rPr>
        <w:t>（3）《采购需求清单》中“规格、型号”所涉及到的要求其所投产品执行的国家或行业标准应是最新版本，其采购数量和规格应与《采购需求清单》中相一致。</w:t>
      </w:r>
      <w:r>
        <w:rPr>
          <w:rFonts w:hint="eastAsia" w:ascii="宋体" w:hAnsi="宋体" w:eastAsia="宋体" w:cs="宋体"/>
          <w:b w:val="0"/>
          <w:bCs w:val="0"/>
          <w:kern w:val="0"/>
          <w:sz w:val="21"/>
          <w:szCs w:val="21"/>
        </w:rPr>
        <w:t>★</w:t>
      </w:r>
    </w:p>
    <w:p>
      <w:pPr>
        <w:keepNext w:val="0"/>
        <w:keepLines w:val="0"/>
        <w:pageBreakBefore w:val="0"/>
        <w:widowControl/>
        <w:kinsoku/>
        <w:wordWrap/>
        <w:overflowPunct/>
        <w:topLinePunct w:val="0"/>
        <w:autoSpaceDE/>
        <w:autoSpaceDN/>
        <w:bidi w:val="0"/>
        <w:adjustRightInd/>
        <w:spacing w:line="320" w:lineRule="exact"/>
        <w:ind w:right="0" w:rightChars="0" w:firstLine="210" w:firstLineChars="100"/>
        <w:jc w:val="left"/>
        <w:textAlignment w:val="auto"/>
        <w:outlineLvl w:val="9"/>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4</w:t>
      </w:r>
      <w:r>
        <w:rPr>
          <w:rFonts w:hint="eastAsia" w:ascii="宋体" w:hAnsi="宋体" w:eastAsia="宋体" w:cs="宋体"/>
          <w:b w:val="0"/>
          <w:bCs w:val="0"/>
          <w:color w:val="auto"/>
          <w:sz w:val="21"/>
          <w:szCs w:val="21"/>
          <w:lang w:eastAsia="zh-CN"/>
        </w:rPr>
        <w:t>）供应商</w:t>
      </w:r>
      <w:r>
        <w:rPr>
          <w:rFonts w:hint="eastAsia" w:ascii="宋体" w:hAnsi="宋体" w:eastAsia="宋体" w:cs="宋体"/>
          <w:b w:val="0"/>
          <w:bCs w:val="0"/>
          <w:color w:val="auto"/>
          <w:sz w:val="21"/>
          <w:szCs w:val="21"/>
        </w:rPr>
        <w:t>在</w:t>
      </w:r>
      <w:r>
        <w:rPr>
          <w:rFonts w:hint="eastAsia" w:ascii="宋体" w:hAnsi="宋体" w:eastAsia="宋体" w:cs="宋体"/>
          <w:b w:val="0"/>
          <w:bCs w:val="0"/>
          <w:color w:val="auto"/>
          <w:sz w:val="21"/>
          <w:szCs w:val="21"/>
          <w:lang w:eastAsia="zh-CN"/>
        </w:rPr>
        <w:t>响应文件</w:t>
      </w:r>
      <w:r>
        <w:rPr>
          <w:rFonts w:hint="eastAsia" w:ascii="宋体" w:hAnsi="宋体" w:eastAsia="宋体" w:cs="宋体"/>
          <w:b w:val="0"/>
          <w:bCs w:val="0"/>
          <w:color w:val="auto"/>
          <w:sz w:val="21"/>
          <w:szCs w:val="21"/>
        </w:rPr>
        <w:t>中必须承诺：中标后应对其产品进行全过程跟踪服务，无条件免费进行技术支持和服务，否则其投标无效！</w:t>
      </w:r>
      <w:r>
        <w:rPr>
          <w:rFonts w:hint="eastAsia" w:ascii="宋体" w:hAnsi="宋体" w:eastAsia="宋体" w:cs="宋体"/>
          <w:b w:val="0"/>
          <w:bCs w:val="0"/>
          <w:kern w:val="0"/>
          <w:sz w:val="21"/>
          <w:szCs w:val="21"/>
        </w:rPr>
        <w:t>★</w:t>
      </w:r>
    </w:p>
    <w:p>
      <w:pPr>
        <w:pStyle w:val="3"/>
        <w:numPr>
          <w:ilvl w:val="0"/>
          <w:numId w:val="0"/>
        </w:numPr>
        <w:bidi w:val="0"/>
        <w:spacing w:line="240" w:lineRule="auto"/>
        <w:jc w:val="center"/>
        <w:rPr>
          <w:rFonts w:hint="eastAsia" w:ascii="宋体" w:hAnsi="宋体" w:cs="宋体"/>
          <w:sz w:val="32"/>
          <w:szCs w:val="32"/>
          <w:lang w:val="en-US" w:eastAsia="zh-CN"/>
        </w:rPr>
      </w:pPr>
    </w:p>
    <w:p>
      <w:pPr>
        <w:rPr>
          <w:rFonts w:hint="eastAsia"/>
          <w:lang w:val="en-US" w:eastAsia="zh-CN"/>
        </w:rPr>
      </w:pPr>
    </w:p>
    <w:p>
      <w:pPr>
        <w:pStyle w:val="3"/>
        <w:numPr>
          <w:ilvl w:val="0"/>
          <w:numId w:val="0"/>
        </w:numPr>
        <w:bidi w:val="0"/>
        <w:spacing w:line="240" w:lineRule="auto"/>
        <w:jc w:val="center"/>
        <w:rPr>
          <w:rFonts w:hint="eastAsia" w:ascii="宋体" w:hAnsi="宋体" w:cs="宋体"/>
          <w:sz w:val="32"/>
          <w:szCs w:val="32"/>
          <w:lang w:val="en-US" w:eastAsia="zh-CN"/>
        </w:rPr>
      </w:pPr>
    </w:p>
    <w:p>
      <w:pPr>
        <w:rPr>
          <w:rFonts w:hint="eastAsia" w:ascii="宋体" w:hAnsi="宋体" w:cs="宋体"/>
          <w:sz w:val="32"/>
          <w:szCs w:val="32"/>
          <w:lang w:val="en-US" w:eastAsia="zh-CN"/>
        </w:rPr>
      </w:pPr>
    </w:p>
    <w:p>
      <w:pPr>
        <w:rPr>
          <w:rFonts w:hint="eastAsia" w:ascii="宋体" w:hAnsi="宋体" w:cs="宋体"/>
          <w:sz w:val="32"/>
          <w:szCs w:val="32"/>
          <w:lang w:val="en-US" w:eastAsia="zh-CN"/>
        </w:rPr>
      </w:pPr>
    </w:p>
    <w:p>
      <w:pPr>
        <w:rPr>
          <w:rFonts w:hint="eastAsia"/>
          <w:lang w:val="en-US" w:eastAsia="zh-CN"/>
        </w:rPr>
      </w:pPr>
    </w:p>
    <w:p>
      <w:pPr>
        <w:rPr>
          <w:rFonts w:hint="eastAsia"/>
          <w:lang w:val="en-US" w:eastAsia="zh-CN"/>
        </w:rPr>
      </w:pPr>
    </w:p>
    <w:p>
      <w:pPr>
        <w:pStyle w:val="3"/>
        <w:numPr>
          <w:ilvl w:val="0"/>
          <w:numId w:val="0"/>
        </w:numPr>
        <w:bidi w:val="0"/>
        <w:spacing w:line="240" w:lineRule="auto"/>
        <w:jc w:val="center"/>
        <w:rPr>
          <w:rFonts w:hint="eastAsia" w:ascii="宋体" w:hAnsi="宋体" w:eastAsia="宋体" w:cs="宋体"/>
          <w:b w:val="0"/>
          <w:bCs w:val="0"/>
          <w:color w:val="auto"/>
          <w:kern w:val="0"/>
          <w:sz w:val="32"/>
          <w:szCs w:val="32"/>
        </w:rPr>
      </w:pPr>
      <w:r>
        <w:rPr>
          <w:rFonts w:hint="eastAsia" w:ascii="宋体" w:hAnsi="宋体" w:cs="宋体"/>
          <w:sz w:val="32"/>
          <w:szCs w:val="32"/>
          <w:lang w:val="en-US" w:eastAsia="zh-CN"/>
        </w:rPr>
        <w:t xml:space="preserve">第四章 </w:t>
      </w:r>
      <w:r>
        <w:rPr>
          <w:rFonts w:hint="eastAsia" w:ascii="宋体" w:hAnsi="宋体" w:eastAsia="宋体" w:cs="宋体"/>
          <w:sz w:val="32"/>
          <w:szCs w:val="32"/>
          <w:lang w:val="en-US" w:eastAsia="zh-CN"/>
        </w:rPr>
        <w:t>谈判规则及标准</w:t>
      </w:r>
      <w:bookmarkEnd w:id="89"/>
    </w:p>
    <w:p>
      <w:pPr>
        <w:pStyle w:val="16"/>
        <w:widowControl w:val="0"/>
        <w:numPr>
          <w:ilvl w:val="0"/>
          <w:numId w:val="1"/>
        </w:numPr>
        <w:suppressAutoHyphens/>
        <w:kinsoku/>
        <w:autoSpaceDE/>
        <w:autoSpaceDN/>
        <w:adjustRightInd/>
        <w:spacing w:line="240" w:lineRule="auto"/>
        <w:ind w:firstLine="480" w:firstLineChars="0"/>
        <w:jc w:val="both"/>
        <w:textAlignment w:val="auto"/>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谈判说明</w:t>
      </w:r>
    </w:p>
    <w:p>
      <w:pPr>
        <w:spacing w:line="360" w:lineRule="auto"/>
        <w:ind w:firstLine="420" w:firstLineChars="200"/>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 xml:space="preserve">1.1 </w:t>
      </w:r>
      <w:r>
        <w:rPr>
          <w:rFonts w:hint="eastAsia" w:ascii="宋体" w:hAnsi="宋体" w:eastAsia="宋体" w:cs="宋体"/>
          <w:b w:val="0"/>
          <w:bCs w:val="0"/>
          <w:snapToGrid w:val="0"/>
          <w:color w:val="auto"/>
          <w:kern w:val="2"/>
          <w:sz w:val="21"/>
          <w:szCs w:val="21"/>
          <w:lang w:val="en-GB" w:eastAsia="zh-CN" w:bidi="ar-SA"/>
        </w:rPr>
        <w:t>谈判</w:t>
      </w:r>
      <w:r>
        <w:rPr>
          <w:rFonts w:hint="eastAsia" w:ascii="宋体" w:hAnsi="宋体" w:eastAsia="宋体" w:cs="宋体"/>
          <w:b w:val="0"/>
          <w:bCs w:val="0"/>
          <w:snapToGrid w:val="0"/>
          <w:color w:val="auto"/>
          <w:kern w:val="2"/>
          <w:sz w:val="21"/>
          <w:szCs w:val="21"/>
          <w:lang w:val="en-US" w:eastAsia="zh-CN" w:bidi="ar-SA"/>
        </w:rPr>
        <w:t>实行多轮报价，原则上第二轮报价为最终报价</w:t>
      </w:r>
      <w:r>
        <w:rPr>
          <w:rFonts w:hint="eastAsia" w:ascii="宋体" w:hAnsi="宋体" w:eastAsia="宋体" w:cs="宋体"/>
          <w:b w:val="0"/>
          <w:bCs w:val="0"/>
          <w:snapToGrid w:val="0"/>
          <w:color w:val="auto"/>
          <w:kern w:val="2"/>
          <w:sz w:val="21"/>
          <w:szCs w:val="21"/>
          <w:lang w:val="en-GB" w:eastAsia="zh-CN" w:bidi="ar-SA"/>
        </w:rPr>
        <w:t>。超过</w:t>
      </w:r>
      <w:r>
        <w:rPr>
          <w:rFonts w:hint="eastAsia" w:ascii="宋体" w:hAnsi="宋体" w:eastAsia="宋体" w:cs="宋体"/>
          <w:b w:val="0"/>
          <w:bCs w:val="0"/>
          <w:snapToGrid w:val="0"/>
          <w:color w:val="auto"/>
          <w:kern w:val="2"/>
          <w:sz w:val="21"/>
          <w:szCs w:val="21"/>
          <w:lang w:val="en-US" w:eastAsia="zh-CN" w:bidi="ar-SA"/>
        </w:rPr>
        <w:t>二轮报价的</w:t>
      </w:r>
      <w:r>
        <w:rPr>
          <w:rFonts w:hint="eastAsia" w:ascii="宋体" w:hAnsi="宋体" w:eastAsia="宋体" w:cs="宋体"/>
          <w:b w:val="0"/>
          <w:bCs w:val="0"/>
          <w:snapToGrid w:val="0"/>
          <w:color w:val="auto"/>
          <w:kern w:val="2"/>
          <w:sz w:val="21"/>
          <w:szCs w:val="21"/>
          <w:lang w:val="en-GB" w:eastAsia="zh-CN" w:bidi="ar-SA"/>
        </w:rPr>
        <w:t>由谈判小组现场集体决定，但最后一轮报价前必须告知所有参加谈判的供应商，并以最后一轮报价为最终报价</w:t>
      </w:r>
      <w:r>
        <w:rPr>
          <w:rFonts w:hint="eastAsia" w:ascii="宋体" w:hAnsi="宋体" w:eastAsia="宋体" w:cs="宋体"/>
          <w:b w:val="0"/>
          <w:bCs w:val="0"/>
          <w:snapToGrid w:val="0"/>
          <w:color w:val="auto"/>
          <w:kern w:val="2"/>
          <w:sz w:val="21"/>
          <w:szCs w:val="21"/>
          <w:lang w:val="en-US" w:eastAsia="zh-CN" w:bidi="ar-SA"/>
        </w:rPr>
        <w:t>；</w:t>
      </w:r>
      <w:r>
        <w:rPr>
          <w:rFonts w:hint="eastAsia" w:ascii="宋体" w:hAnsi="宋体" w:eastAsia="宋体" w:cs="宋体"/>
          <w:b w:val="0"/>
          <w:bCs w:val="0"/>
          <w:snapToGrid w:val="0"/>
          <w:color w:val="auto"/>
          <w:kern w:val="2"/>
          <w:sz w:val="21"/>
          <w:szCs w:val="21"/>
          <w:lang w:val="en-GB" w:eastAsia="zh-CN" w:bidi="ar-SA"/>
        </w:rPr>
        <w:t>供应商后一轮报价不得高于其前一轮报价；</w:t>
      </w:r>
      <w:r>
        <w:rPr>
          <w:rFonts w:hint="eastAsia" w:ascii="宋体" w:hAnsi="宋体" w:eastAsia="宋体" w:cs="宋体"/>
          <w:b w:val="0"/>
          <w:bCs w:val="0"/>
          <w:snapToGrid w:val="0"/>
          <w:color w:val="auto"/>
          <w:kern w:val="2"/>
          <w:sz w:val="21"/>
          <w:szCs w:val="21"/>
          <w:lang w:val="en-US" w:eastAsia="zh-CN" w:bidi="ar-SA"/>
        </w:rPr>
        <w:t>否则谈判小组有权据此确定为无效报价，参与谈判的供应商少于三家的予以废标。中标供应商需提供二次报价清单。</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1.2本次采购项目评审办法根据</w:t>
      </w:r>
      <w:bookmarkStart w:id="93" w:name="_Hlk524789721"/>
      <w:r>
        <w:rPr>
          <w:rFonts w:hint="eastAsia" w:ascii="宋体" w:hAnsi="宋体" w:eastAsia="宋体" w:cs="宋体"/>
          <w:b w:val="0"/>
          <w:bCs w:val="0"/>
          <w:color w:val="auto"/>
          <w:kern w:val="2"/>
          <w:sz w:val="21"/>
          <w:szCs w:val="21"/>
          <w:lang w:val="en-US" w:eastAsia="zh-CN" w:bidi="ar-SA"/>
        </w:rPr>
        <w:t>《中华人民共和国政府采购法》</w:t>
      </w:r>
      <w:bookmarkEnd w:id="93"/>
      <w:r>
        <w:rPr>
          <w:rFonts w:hint="eastAsia" w:ascii="宋体" w:hAnsi="宋体" w:eastAsia="宋体" w:cs="宋体"/>
          <w:b w:val="0"/>
          <w:bCs w:val="0"/>
          <w:color w:val="auto"/>
          <w:kern w:val="2"/>
          <w:sz w:val="21"/>
          <w:szCs w:val="21"/>
          <w:lang w:val="en-US" w:eastAsia="zh-CN" w:bidi="ar-SA"/>
        </w:rPr>
        <w:t>（中华人民共和国主席令第68号）、《中华人民共和国政府采购法实施条例》（中华人民共和国国务院令第658号）及《政府采购非招标采购方式管理办法》（财政部令第74号）规定的有关竞争性谈判的评审标准。谈判小组对最大限度地满足谈判文件实质性要求前提下，根据符合采购需求、质量和服务相等且报价最低的原则确定成交供应商。即在符合采购需求、质量和服务相等的前提下，按照谈判供应商的</w:t>
      </w:r>
      <w:bookmarkStart w:id="94" w:name="_Hlk505083362"/>
      <w:r>
        <w:rPr>
          <w:rFonts w:hint="eastAsia" w:ascii="宋体" w:hAnsi="宋体" w:eastAsia="宋体" w:cs="宋体"/>
          <w:b w:val="0"/>
          <w:bCs w:val="0"/>
          <w:color w:val="auto"/>
          <w:kern w:val="2"/>
          <w:sz w:val="21"/>
          <w:szCs w:val="21"/>
          <w:lang w:val="en-US" w:eastAsia="zh-CN" w:bidi="ar-SA"/>
        </w:rPr>
        <w:t>最后</w:t>
      </w:r>
      <w:bookmarkEnd w:id="94"/>
      <w:r>
        <w:rPr>
          <w:rFonts w:hint="eastAsia" w:ascii="宋体" w:hAnsi="宋体" w:eastAsia="宋体" w:cs="宋体"/>
          <w:b w:val="0"/>
          <w:bCs w:val="0"/>
          <w:color w:val="auto"/>
          <w:kern w:val="2"/>
          <w:sz w:val="21"/>
          <w:szCs w:val="21"/>
          <w:lang w:val="en-US" w:eastAsia="zh-CN" w:bidi="ar-SA"/>
        </w:rPr>
        <w:t>提出的报价按由低到高顺序排列推荐成交候选供应商，最后报价也相同的，按供应商提供货物（或设备）技术指标（或质量标准）的优劣顺序进行排列推荐成交候选供应商。</w:t>
      </w:r>
    </w:p>
    <w:p>
      <w:pPr>
        <w:pStyle w:val="16"/>
        <w:spacing w:line="440" w:lineRule="exact"/>
        <w:ind w:firstLine="480"/>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lang w:val="en-US" w:eastAsia="zh-CN" w:bidi="ar-SA"/>
        </w:rPr>
        <w:t>1.3 根据财政部发布的《政府采购促进中小企业发展管理办法》（财库〔2020〕46号）规定，对小微企业报价给予6%</w:t>
      </w:r>
      <w:r>
        <w:rPr>
          <w:rFonts w:hint="eastAsia" w:ascii="宋体" w:hAnsi="宋体" w:cs="宋体"/>
          <w:b w:val="0"/>
          <w:bCs w:val="0"/>
          <w:color w:val="auto"/>
          <w:kern w:val="2"/>
          <w:sz w:val="21"/>
          <w:szCs w:val="21"/>
          <w:lang w:val="en-US" w:eastAsia="zh-CN" w:bidi="ar-SA"/>
        </w:rPr>
        <w:t>—</w:t>
      </w:r>
      <w:r>
        <w:rPr>
          <w:rFonts w:hint="eastAsia" w:ascii="宋体" w:hAnsi="宋体" w:eastAsia="宋体" w:cs="宋体"/>
          <w:b w:val="0"/>
          <w:bCs w:val="0"/>
          <w:color w:val="auto"/>
          <w:kern w:val="2"/>
          <w:sz w:val="21"/>
          <w:szCs w:val="21"/>
          <w:lang w:val="en-US" w:eastAsia="zh-CN" w:bidi="ar-SA"/>
        </w:rPr>
        <w:t>10%（工程项目为 3%—5%）的扣除，用扣除后的价格参加评审。在服务采购项目中，只有当供应商提供的全部标的均由小微企业制造，才能享受价格扣除政策；在工程、服务采购项目中，只有由小微企业承建、承接，才能享受价格扣除政策；允许联合体形式参加政府采购活动的，联合体各方均为小微企业的，联合体视同小微企业。专门面向中小企业采购的项目或者采购包，不再执行价格评审优惠的扶持政策。</w:t>
      </w:r>
    </w:p>
    <w:p>
      <w:pPr>
        <w:pStyle w:val="16"/>
        <w:spacing w:line="240" w:lineRule="auto"/>
        <w:ind w:firstLine="482"/>
        <w:outlineLvl w:val="1"/>
        <w:rPr>
          <w:rFonts w:hint="eastAsia" w:ascii="宋体" w:hAnsi="宋体" w:eastAsia="宋体" w:cs="宋体"/>
          <w:b/>
          <w:bCs/>
          <w:color w:val="auto"/>
          <w:sz w:val="21"/>
          <w:szCs w:val="21"/>
        </w:rPr>
      </w:pPr>
      <w:r>
        <w:rPr>
          <w:rFonts w:hint="eastAsia" w:ascii="宋体" w:hAnsi="宋体" w:eastAsia="宋体" w:cs="宋体"/>
          <w:b/>
          <w:bCs/>
          <w:color w:val="auto"/>
          <w:sz w:val="21"/>
          <w:szCs w:val="21"/>
        </w:rPr>
        <w:t>2、评审</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2.1谈判小组从符合相应资格条件的供应商名单中确定不少于3家的供应商参加谈判。依《政府采购非招标采购方式管理办法》（财政部令第74号）第二十七条“公开招标的货物、服务采购项目，招标过程中提交谈判文件或者经评审实质性响应竞争性谈判文件要求的供应商只有两家时，采购人、采购代理机构按照财政部令第74号令第四条经本级财政部门批准后可以与该两家供应商进行竞争性谈判采购”，并向其提供谈判文件。</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2.2由谈判小组所有成员集中与单一供应商就谈判文件规定的具体内容（包括：价格、合同条款、质量保证、施工期限、付款方式、进度计划、验收、交付使用、售后服务等）分别进行谈判。在谈判中，谈判的任何一方不得透露与谈判有关的其他供应商的技术资料、价格和其他信息。</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2.3在谈判过程中，谈判小组可以根据谈判文件和谈判情况实质性变动采购需求中的技术、服务要求以及合同草案条款，但不得变动谈判文件中的其他内容。实质性变动的内容，须经采购人代表确认。</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对谈判文件作出的实质性变动是谈判文件的有效组成部分，谈判小组应当及时以书面形式同时通知所有参加谈判的供应商。</w:t>
      </w:r>
    </w:p>
    <w:p>
      <w:pPr>
        <w:pStyle w:val="16"/>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tbl>
      <w:tblPr>
        <w:tblStyle w:val="17"/>
        <w:tblW w:w="10114" w:type="dxa"/>
        <w:tblInd w:w="-28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39"/>
        <w:gridCol w:w="600"/>
        <w:gridCol w:w="7605"/>
        <w:gridCol w:w="720"/>
        <w:gridCol w:w="7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8" w:hRule="atLeast"/>
        </w:trPr>
        <w:tc>
          <w:tcPr>
            <w:tcW w:w="439" w:type="dxa"/>
            <w:vMerge w:val="restart"/>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资格性评审</w:t>
            </w:r>
          </w:p>
        </w:tc>
        <w:tc>
          <w:tcPr>
            <w:tcW w:w="600" w:type="dxa"/>
            <w:vMerge w:val="restart"/>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序号</w:t>
            </w:r>
          </w:p>
        </w:tc>
        <w:tc>
          <w:tcPr>
            <w:tcW w:w="7605" w:type="dxa"/>
            <w:vMerge w:val="restart"/>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评审内容</w:t>
            </w:r>
          </w:p>
        </w:tc>
        <w:tc>
          <w:tcPr>
            <w:tcW w:w="1470" w:type="dxa"/>
            <w:gridSpan w:val="2"/>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605"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2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通过</w:t>
            </w:r>
          </w:p>
        </w:tc>
        <w:tc>
          <w:tcPr>
            <w:tcW w:w="75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不通过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7"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5"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法定代表人的需提供法定代表人证明书（须附法人身份证复印件正反面）或委托代理人需提供法定代表人授权委托书（授权书需附法人身份证复印件及委托人身份证复印件正反面）；</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4</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具有良好的商业信誉和健全的财务会计制度：提供2023年或2024年由第三方审计机构出具的审计报告（2025年01月01日起至今成立的公司可不提供）；</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履行合同所必需的设备和专业技术能力：提供《投标人资格声明函》；</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snapToGrid w:val="0"/>
                <w:color w:val="auto"/>
                <w:kern w:val="2"/>
                <w:sz w:val="21"/>
                <w:szCs w:val="21"/>
                <w:lang w:val="en-US" w:eastAsia="zh-CN" w:bidi="ar-SA"/>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7</w:t>
            </w:r>
          </w:p>
        </w:tc>
        <w:tc>
          <w:tcPr>
            <w:tcW w:w="7605" w:type="dxa"/>
            <w:vAlign w:val="top"/>
          </w:tcPr>
          <w:p>
            <w:pPr>
              <w:pStyle w:val="15"/>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snapToGrid w:val="0"/>
                <w:color w:val="auto"/>
                <w:kern w:val="2"/>
                <w:sz w:val="21"/>
                <w:szCs w:val="21"/>
                <w:lang w:val="en-US" w:eastAsia="zh-CN" w:bidi="ar-SA"/>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9"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leftChars="0" w:right="0" w:rightChars="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8</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企业负责人为同一人或者存在直接控股、管理关系的不同投标人，不得参加同一合同项下的政府采购活动。否则，皆取消投标资格；</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leftChars="0" w:right="0" w:rightChars="0"/>
              <w:jc w:val="center"/>
              <w:rPr>
                <w:rFonts w:hint="default" w:ascii="宋体" w:hAnsi="宋体" w:eastAsia="宋体" w:cs="宋体"/>
                <w:b w:val="0"/>
                <w:bCs w:val="0"/>
                <w:color w:val="auto"/>
                <w:kern w:val="2"/>
                <w:sz w:val="21"/>
                <w:szCs w:val="21"/>
                <w:lang w:val="en-US" w:eastAsia="zh-CN" w:bidi="ar-SA"/>
              </w:rPr>
            </w:pPr>
            <w:r>
              <w:rPr>
                <w:rFonts w:hint="eastAsia" w:cs="宋体"/>
                <w:b w:val="0"/>
                <w:bCs w:val="0"/>
                <w:color w:val="auto"/>
                <w:kern w:val="2"/>
                <w:sz w:val="21"/>
                <w:szCs w:val="21"/>
                <w:lang w:val="en-US" w:eastAsia="zh-CN" w:bidi="ar-SA"/>
              </w:rPr>
              <w:t>9</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是否缴纳足额投标保证金或保函。</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439" w:type="dxa"/>
            <w:vMerge w:val="restart"/>
            <w:vAlign w:val="center"/>
          </w:tcPr>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0"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符合性评审</w:t>
            </w: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1</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需要提交的证明文件不全，或者不符合招标文件标明的证明文件要求的；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2</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投标文件无法定代表人签字,或未提供法定代表人授权委托书、资格声明书或者填写项目不齐全的；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投标文件不齐全或者内容虚假的；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投标文件的实质性内容未使用中文表述、意思表述不明确、前后矛盾或者使用计量单位不符合招标文件要求的；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投标人是否提供实施方案及售后服务方案，向用户提供满意的技术支持及服务；</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74"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投标单价及总报价是否不高于采购需求及采购预算额度；</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7</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投标报价具有选择性，或者开标价格与投标文件承诺的优惠（折扣）价格不一致的；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8</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投标有效期等相关条款不能满足招标文件要求的；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default"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9</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未实质性响应招标文件要求或者投标文件有招标方不能接受的附加条件的或法律、法规和招标文件规定的其他无效情形；</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6"/>
              <w:keepNext w:val="0"/>
              <w:keepLines w:val="0"/>
              <w:suppressLineNumbers w:val="0"/>
              <w:spacing w:before="138" w:beforeAutospacing="0" w:after="0" w:afterAutospacing="0" w:line="240" w:lineRule="auto"/>
              <w:ind w:left="107" w:right="0"/>
              <w:rPr>
                <w:rFonts w:hint="default"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10</w:t>
            </w:r>
          </w:p>
        </w:tc>
        <w:tc>
          <w:tcPr>
            <w:tcW w:w="7605" w:type="dxa"/>
            <w:vAlign w:val="center"/>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投标文件标明的响应或偏离与事实不符或伪造证明文件等虚假投标的。</w:t>
            </w:r>
          </w:p>
        </w:tc>
        <w:tc>
          <w:tcPr>
            <w:tcW w:w="72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114" w:type="dxa"/>
            <w:gridSpan w:val="5"/>
          </w:tcPr>
          <w:p>
            <w:pPr>
              <w:pStyle w:val="26"/>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以上有一项不通过结论为不通过，初步评审通过的投标供应商进入下阶段评审</w:t>
            </w:r>
          </w:p>
        </w:tc>
      </w:tr>
    </w:tbl>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3.谈判小组的权利</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3.1 谈判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谈判小组应当将其作为无效响应处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3.2谈判小组发现竞争性谈判文件存在歧义、重大缺陷导致评审工作无法进行，或者竞争性谈判文件内容违反国家有关强制性规定的，应当停止评审工作，与采购人或者采购代理机构沟通并作书面记录。采购人或者采购代理机构确认后，应当修改竞争性谈判文件，重新组织采购活动。</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评审报告由谈判小组全体成员签字。谈判小组成员对需要共同认定的事项存在争议的，应当按照少数服从多数的原则作出结论。持不同意见的谈判小组成员应当在评审报告上签署不同意见及理由，否则视为同意评审报告。</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3.3.1评审结果汇总完成后，除下列情形外，任何人不得修改评审结果：</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3.3.1.1分值汇总计算错误的；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3.3.1.2分项评分超出评分标准范围的；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3.3.1.3谈判小组成员对客观评审因素评分不一致的；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3.3.1.4经谈判小组认定评分畸高、畸低的。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报告签署前，经复核发现存在以上情形之一的，谈判小组应当当场修改评审结果，并在评审报告中记载；评审报告签署后，采购人或者采购代理机构发现存在以上情形之一的，应当组织原谈判小组进行重新评审，重新评审改变评审结果的，书面报告本级财政部门。</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3.4谈判小组依据供应商须知前附表规定的评审方法，对供应商的响应文件进行评审和比较，供应商最终得分等于商务部分、技术部分、报价部分得分之和。谈判小组确定供应商最终得分和排名向采购人提出书面报告，并推荐合格的成交候选人。</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bookmarkStart w:id="95" w:name="_Toc37090660"/>
      <w:bookmarkStart w:id="96" w:name="_Toc31479"/>
      <w:bookmarkStart w:id="97" w:name="_Toc37090996"/>
      <w:bookmarkStart w:id="98" w:name="_Toc37090659"/>
      <w:bookmarkStart w:id="99" w:name="_Toc37090995"/>
      <w:r>
        <w:rPr>
          <w:rFonts w:hint="eastAsia" w:ascii="宋体" w:hAnsi="宋体" w:eastAsia="宋体" w:cs="宋体"/>
          <w:b/>
          <w:bCs/>
          <w:color w:val="auto"/>
          <w:kern w:val="2"/>
          <w:sz w:val="21"/>
          <w:szCs w:val="21"/>
          <w:lang w:val="en-US" w:eastAsia="zh-CN" w:bidi="ar-SA"/>
        </w:rPr>
        <w:t>4. 谈判过程的保密</w:t>
      </w:r>
      <w:bookmarkEnd w:id="95"/>
      <w:bookmarkEnd w:id="96"/>
      <w:bookmarkEnd w:id="97"/>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4.1凡属于对响应文件的审查、澄清、评价和比较有关的资料、成交候选人的推荐情况以及与谈判有关的其他任何情况，谈判小组成员和与谈判活动有关的工作人员不得对任何单位和个人透露。</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4.2 在响应文件的评审和比较、成交候选人推荐以及授予合同的过程中，供应商向采购人或者谈判小组施加影响的任何行为，都将会导致其响应文件被拒绝。</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4.3成交供应商确定后，采购人不对未成交供应商就评审过程以及未能成交原因做出任何解释。未成交供应商不得向谈判小组组成人员或者其他有关人员索问评审过程的情况和材料。</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bookmarkStart w:id="100" w:name="_Toc24415"/>
      <w:r>
        <w:rPr>
          <w:rFonts w:hint="eastAsia" w:ascii="宋体" w:hAnsi="宋体" w:eastAsia="宋体" w:cs="宋体"/>
          <w:b/>
          <w:bCs/>
          <w:color w:val="auto"/>
          <w:kern w:val="2"/>
          <w:sz w:val="21"/>
          <w:szCs w:val="21"/>
          <w:lang w:val="en-US" w:eastAsia="zh-CN" w:bidi="ar-SA"/>
        </w:rPr>
        <w:t>5确定成交供应商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5.1谈判结束后，谈判小组应当要求所有继续参加谈判的供应商在规定时间内提交最后报价，提交最后报价的供应商不得少于3家，但符合《政府采购非招标采购方式管理办法》（财政部令第74号）第二十七条（一）：“招标后没有供应商投标或者没有合格标的，或者重新招标未能成立的”情形的规定，提交最后报价的供应商最低数量可以为两家。采购人从谈判小组提出的成交候选人中根据符合采购需求、质量和服务相等且报价最低的原则确定成交供应商，并将结果通知所有参加谈判的供应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5.2已提交响应文件的供应商，在提交最后报价之前，可以根据谈判情况退出谈判。采购人、采购代理机构应当退还退出谈判的供应商的保证金。</w:t>
      </w:r>
    </w:p>
    <w:p>
      <w:pPr>
        <w:shd w:val="clear" w:color="auto" w:fill="FFFFFF"/>
        <w:spacing w:line="440" w:lineRule="exact"/>
        <w:ind w:firstLine="420" w:firstLineChars="200"/>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val="0"/>
          <w:bCs w:val="0"/>
          <w:color w:val="auto"/>
          <w:kern w:val="2"/>
          <w:sz w:val="21"/>
          <w:szCs w:val="21"/>
          <w:lang w:val="en-US" w:eastAsia="zh-CN" w:bidi="ar-SA"/>
        </w:rPr>
        <w:t>5.3提交的最后报价应按谈判文件规定的格式进行填报，并装袋密封后（在封口处盖供应商单位公章）在谈判小组规定的截止时间前提交谈判小组。谈判小组应当从质量和服务均能满足采购文件实质性响应要求的供应商中，</w:t>
      </w:r>
      <w:bookmarkStart w:id="101" w:name="_Hlk505084447"/>
      <w:r>
        <w:rPr>
          <w:rFonts w:hint="eastAsia" w:ascii="宋体" w:hAnsi="宋体" w:eastAsia="宋体" w:cs="宋体"/>
          <w:b w:val="0"/>
          <w:bCs w:val="0"/>
          <w:color w:val="auto"/>
          <w:kern w:val="2"/>
          <w:sz w:val="21"/>
          <w:szCs w:val="21"/>
          <w:lang w:val="en-US" w:eastAsia="zh-CN" w:bidi="ar-SA"/>
        </w:rPr>
        <w:t>按照最后报价由低到高的顺序推荐3名成交候选人</w:t>
      </w:r>
      <w:bookmarkEnd w:id="101"/>
      <w:r>
        <w:rPr>
          <w:rFonts w:hint="eastAsia" w:ascii="宋体" w:hAnsi="宋体" w:eastAsia="宋体" w:cs="宋体"/>
          <w:b w:val="0"/>
          <w:bCs w:val="0"/>
          <w:color w:val="auto"/>
          <w:kern w:val="2"/>
          <w:sz w:val="21"/>
          <w:szCs w:val="21"/>
          <w:lang w:val="en-US" w:eastAsia="zh-CN" w:bidi="ar-SA"/>
        </w:rPr>
        <w:t>（报价最低的为第一成交候选人、次低报价的为第二成交候选人，以此类推）。谈判最后报价也相同的，按供应商提供货物技术指标（或质量标准）的优劣顺序进行排列（由谈判小组票决决定）推荐成交候选供应商。出现但符合《政府采购非招标采购方式管理办法》（财政部令第74号）第二十七条（一</w:t>
      </w:r>
      <w:r>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t>）情形的，按照最后报价由低到高的顺序推荐的成交候选人可以是2名（视情况而定）。</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6. 定标原则</w:t>
      </w:r>
      <w:bookmarkEnd w:id="98"/>
      <w:bookmarkEnd w:id="99"/>
      <w:bookmarkEnd w:id="100"/>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6.1 谈判小组依据供应商须知前附表规定的评审方法和标准，按照得分由高到低的顺序进行排序，最终将前三名作为成交候选人推荐给采购人。</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6.2 采购代理机构应当在评审结束后2个工作日内将评审报告送采购人。采购人应当自收到评审报告之日起５个工作日内，在评审报告确定的成交候选人名单中按顺序确定成交供应商。</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6.3成交供应商拒绝与采购人签订合同的，采购人可以按照评审报告推荐的成交供应商名单排序，确定下一候选人为成交供应商，也可以重新开展政府采购活动。</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 出现下列情形之一的，本项目予以废标，重新开展采购活动。</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6.4.1 符合专业条件的供应商或者对竞争性谈判文件作实质响应的供应商不足法定家数的；</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6.4.2出现影响采购公正的违法、违规行为的；</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6.4.3 因重大变故，采购任务取消的。</w:t>
      </w:r>
    </w:p>
    <w:p>
      <w:pPr>
        <w:rPr>
          <w:rFonts w:hint="eastAsia" w:ascii="宋体" w:hAnsi="宋体" w:eastAsia="宋体" w:cs="宋体"/>
          <w:sz w:val="21"/>
          <w:szCs w:val="21"/>
          <w:lang w:val="en-US" w:eastAsia="zh-CN"/>
        </w:rPr>
      </w:pPr>
    </w:p>
    <w:p>
      <w:pPr>
        <w:pStyle w:val="27"/>
        <w:rPr>
          <w:rFonts w:hint="eastAsia" w:ascii="宋体" w:hAnsi="宋体" w:eastAsia="宋体" w:cs="宋体"/>
          <w:sz w:val="21"/>
          <w:szCs w:val="21"/>
        </w:rPr>
        <w:sectPr>
          <w:pgSz w:w="11910" w:h="16840"/>
          <w:pgMar w:top="1440" w:right="1080" w:bottom="1440" w:left="1080" w:header="0" w:footer="1037" w:gutter="0"/>
          <w:pgNumType w:fmt="decimal"/>
          <w:cols w:space="720" w:num="1"/>
        </w:sectPr>
      </w:pPr>
    </w:p>
    <w:bookmarkEnd w:id="18"/>
    <w:bookmarkEnd w:id="19"/>
    <w:p>
      <w:pPr>
        <w:pStyle w:val="8"/>
        <w:jc w:val="center"/>
        <w:outlineLvl w:val="0"/>
        <w:rPr>
          <w:rFonts w:hint="eastAsia" w:ascii="宋体" w:hAnsi="宋体" w:eastAsia="宋体" w:cs="宋体"/>
          <w:b w:val="0"/>
          <w:bCs w:val="0"/>
          <w:color w:val="auto"/>
          <w:kern w:val="0"/>
          <w:sz w:val="32"/>
          <w:szCs w:val="32"/>
        </w:rPr>
      </w:pPr>
      <w:bookmarkStart w:id="102" w:name="_Toc24247"/>
      <w:r>
        <w:rPr>
          <w:rFonts w:hint="eastAsia" w:ascii="宋体" w:hAnsi="宋体" w:eastAsia="宋体" w:cs="宋体"/>
          <w:b/>
          <w:bCs/>
          <w:color w:val="auto"/>
          <w:sz w:val="32"/>
          <w:szCs w:val="32"/>
        </w:rPr>
        <w:t>第五章 合同条款</w:t>
      </w:r>
      <w:bookmarkEnd w:id="102"/>
    </w:p>
    <w:p>
      <w:pPr>
        <w:rPr>
          <w:rFonts w:hint="eastAsia" w:ascii="宋体" w:hAnsi="宋体" w:eastAsia="宋体" w:cs="宋体"/>
          <w:b w:val="0"/>
          <w:bCs w:val="0"/>
          <w:color w:val="auto"/>
          <w:kern w:val="0"/>
          <w:sz w:val="21"/>
          <w:szCs w:val="21"/>
        </w:rPr>
      </w:pPr>
    </w:p>
    <w:p>
      <w:pPr>
        <w:rPr>
          <w:rFonts w:hint="eastAsia" w:ascii="宋体" w:hAnsi="宋体" w:eastAsia="宋体" w:cs="宋体"/>
          <w:color w:val="auto"/>
          <w:sz w:val="21"/>
          <w:szCs w:val="21"/>
          <w:u w:val="single"/>
        </w:rPr>
      </w:pPr>
      <w:r>
        <w:rPr>
          <w:rFonts w:hint="eastAsia" w:ascii="宋体" w:hAnsi="宋体" w:eastAsia="宋体" w:cs="宋体"/>
          <w:color w:val="auto"/>
          <w:sz w:val="21"/>
          <w:szCs w:val="21"/>
        </w:rPr>
        <w:t>合同编号：</w:t>
      </w:r>
      <w:r>
        <w:rPr>
          <w:rFonts w:hint="eastAsia" w:ascii="宋体" w:hAnsi="宋体" w:eastAsia="宋体" w:cs="宋体"/>
          <w:color w:val="auto"/>
          <w:sz w:val="21"/>
          <w:szCs w:val="21"/>
          <w:u w:val="single"/>
        </w:rPr>
        <w:t xml:space="preserve">           </w:t>
      </w:r>
    </w:p>
    <w:p>
      <w:pPr>
        <w:spacing w:line="480" w:lineRule="auto"/>
        <w:rPr>
          <w:rFonts w:hint="eastAsia" w:ascii="宋体" w:hAnsi="宋体" w:eastAsia="宋体" w:cs="宋体"/>
          <w:b/>
          <w:color w:val="auto"/>
          <w:sz w:val="21"/>
          <w:szCs w:val="21"/>
        </w:rPr>
      </w:pPr>
    </w:p>
    <w:p>
      <w:pPr>
        <w:spacing w:line="480" w:lineRule="auto"/>
        <w:jc w:val="center"/>
        <w:rPr>
          <w:rFonts w:hint="eastAsia" w:ascii="宋体" w:hAnsi="宋体" w:eastAsia="宋体" w:cs="宋体"/>
          <w:b/>
          <w:color w:val="auto"/>
          <w:sz w:val="28"/>
          <w:szCs w:val="28"/>
        </w:rPr>
      </w:pPr>
    </w:p>
    <w:p>
      <w:pPr>
        <w:spacing w:line="480" w:lineRule="auto"/>
        <w:jc w:val="center"/>
        <w:outlineLvl w:val="1"/>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pPr>
        <w:pStyle w:val="6"/>
        <w:ind w:firstLine="0" w:firstLineChars="0"/>
        <w:rPr>
          <w:rFonts w:hint="eastAsia" w:ascii="宋体" w:hAnsi="宋体" w:eastAsia="宋体" w:cs="宋体"/>
          <w:color w:val="auto"/>
          <w:sz w:val="21"/>
          <w:szCs w:val="21"/>
        </w:rPr>
      </w:pPr>
    </w:p>
    <w:p>
      <w:pPr>
        <w:rPr>
          <w:rFonts w:hint="eastAsia" w:ascii="宋体" w:hAnsi="宋体" w:eastAsia="宋体" w:cs="宋体"/>
          <w:color w:val="auto"/>
          <w:sz w:val="21"/>
          <w:szCs w:val="21"/>
        </w:rPr>
      </w:pPr>
    </w:p>
    <w:p>
      <w:pPr>
        <w:pStyle w:val="6"/>
        <w:rPr>
          <w:rFonts w:hint="eastAsia" w:ascii="宋体" w:hAnsi="宋体" w:eastAsia="宋体" w:cs="宋体"/>
          <w:color w:val="auto"/>
          <w:sz w:val="21"/>
          <w:szCs w:val="21"/>
        </w:rPr>
      </w:pPr>
    </w:p>
    <w:p>
      <w:pPr>
        <w:rPr>
          <w:rFonts w:hint="eastAsia" w:ascii="宋体" w:hAnsi="宋体" w:eastAsia="宋体" w:cs="宋体"/>
          <w:color w:val="auto"/>
          <w:sz w:val="21"/>
          <w:szCs w:val="21"/>
        </w:rPr>
      </w:pPr>
    </w:p>
    <w:p>
      <w:pPr>
        <w:spacing w:line="48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（货物类）</w:t>
      </w:r>
    </w:p>
    <w:p>
      <w:pPr>
        <w:pStyle w:val="28"/>
        <w:ind w:firstLine="0"/>
        <w:rPr>
          <w:rFonts w:hint="eastAsia" w:ascii="宋体" w:hAnsi="宋体" w:eastAsia="宋体" w:cs="宋体"/>
          <w:color w:val="auto"/>
          <w:sz w:val="21"/>
          <w:szCs w:val="21"/>
        </w:rPr>
      </w:pPr>
    </w:p>
    <w:p>
      <w:pPr>
        <w:pStyle w:val="28"/>
        <w:ind w:firstLine="0"/>
        <w:rPr>
          <w:rFonts w:hint="eastAsia" w:ascii="宋体" w:hAnsi="宋体" w:eastAsia="宋体" w:cs="宋体"/>
          <w:color w:val="auto"/>
          <w:sz w:val="21"/>
          <w:szCs w:val="21"/>
        </w:rPr>
      </w:pPr>
    </w:p>
    <w:p>
      <w:pPr>
        <w:pStyle w:val="28"/>
        <w:ind w:firstLine="0"/>
        <w:jc w:val="center"/>
        <w:outlineLvl w:val="1"/>
        <w:rPr>
          <w:rFonts w:hint="eastAsia" w:ascii="宋体" w:hAnsi="宋体" w:eastAsia="宋体" w:cs="宋体"/>
          <w:b/>
          <w:color w:val="auto"/>
          <w:sz w:val="21"/>
          <w:szCs w:val="21"/>
        </w:rPr>
      </w:pPr>
      <w:bookmarkStart w:id="103" w:name="_Toc115436078"/>
      <w:bookmarkStart w:id="104" w:name="_Toc13287"/>
      <w:bookmarkStart w:id="105" w:name="_Toc9253"/>
      <w:bookmarkStart w:id="106" w:name="_Toc14637"/>
      <w:bookmarkStart w:id="107" w:name="_Toc115436159"/>
      <w:r>
        <w:rPr>
          <w:rFonts w:hint="eastAsia" w:ascii="宋体" w:hAnsi="宋体" w:eastAsia="宋体" w:cs="宋体"/>
          <w:b/>
          <w:color w:val="auto"/>
          <w:sz w:val="21"/>
          <w:szCs w:val="21"/>
        </w:rPr>
        <w:t>第一部分 合同书</w:t>
      </w:r>
      <w:bookmarkEnd w:id="103"/>
      <w:bookmarkEnd w:id="104"/>
      <w:bookmarkEnd w:id="105"/>
      <w:bookmarkEnd w:id="106"/>
      <w:bookmarkEnd w:id="107"/>
    </w:p>
    <w:p>
      <w:pPr>
        <w:pStyle w:val="28"/>
        <w:ind w:firstLine="0"/>
        <w:rPr>
          <w:rFonts w:hint="eastAsia" w:ascii="宋体" w:hAnsi="宋体" w:eastAsia="宋体" w:cs="宋体"/>
          <w:color w:val="auto"/>
          <w:sz w:val="21"/>
          <w:szCs w:val="21"/>
        </w:rPr>
      </w:pPr>
    </w:p>
    <w:p>
      <w:pPr>
        <w:spacing w:before="120" w:line="22" w:lineRule="atLeast"/>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rPr>
      </w:pPr>
      <w:r>
        <w:rPr>
          <w:rFonts w:hint="eastAsia" w:ascii="宋体" w:hAnsi="宋体" w:eastAsia="宋体" w:cs="宋体"/>
          <w:color w:val="auto"/>
          <w:sz w:val="21"/>
          <w:szCs w:val="21"/>
        </w:rPr>
        <w:t>项目名称：</w:t>
      </w:r>
      <w:r>
        <w:rPr>
          <w:rFonts w:hint="eastAsia" w:ascii="宋体" w:hAnsi="宋体" w:eastAsia="宋体" w:cs="宋体"/>
          <w:color w:val="auto"/>
          <w:sz w:val="21"/>
          <w:szCs w:val="21"/>
          <w:u w:val="single"/>
        </w:rPr>
        <w:t xml:space="preserve">                                   </w:t>
      </w:r>
    </w:p>
    <w:p>
      <w:pPr>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u w:val="single"/>
        </w:rPr>
      </w:pPr>
      <w:r>
        <w:rPr>
          <w:rFonts w:hint="eastAsia" w:ascii="宋体" w:hAnsi="宋体" w:eastAsia="宋体" w:cs="宋体"/>
          <w:color w:val="auto"/>
          <w:sz w:val="21"/>
          <w:szCs w:val="21"/>
        </w:rPr>
        <w:t>甲方：</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u w:val="single"/>
        </w:rPr>
      </w:pPr>
      <w:r>
        <w:rPr>
          <w:rFonts w:hint="eastAsia" w:ascii="宋体" w:hAnsi="宋体" w:eastAsia="宋体" w:cs="宋体"/>
          <w:color w:val="auto"/>
          <w:sz w:val="21"/>
          <w:szCs w:val="21"/>
        </w:rPr>
        <w:t>乙方：</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firstLine="840" w:firstLineChars="400"/>
        <w:rPr>
          <w:rFonts w:hint="eastAsia" w:ascii="宋体" w:hAnsi="宋体" w:eastAsia="宋体" w:cs="宋体"/>
          <w:color w:val="auto"/>
          <w:sz w:val="21"/>
          <w:szCs w:val="21"/>
          <w:u w:val="single"/>
        </w:rPr>
      </w:pPr>
      <w:r>
        <w:rPr>
          <w:rFonts w:hint="eastAsia" w:ascii="宋体" w:hAnsi="宋体" w:eastAsia="宋体" w:cs="宋体"/>
          <w:color w:val="auto"/>
          <w:sz w:val="21"/>
          <w:szCs w:val="21"/>
        </w:rPr>
        <w:t>签订地：</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firstLine="840" w:firstLineChars="400"/>
        <w:rPr>
          <w:rFonts w:hint="eastAsia" w:ascii="宋体" w:hAnsi="宋体" w:eastAsia="宋体" w:cs="宋体"/>
          <w:color w:val="auto"/>
          <w:sz w:val="21"/>
          <w:szCs w:val="21"/>
          <w:u w:val="single"/>
        </w:rPr>
      </w:pPr>
      <w:r>
        <w:rPr>
          <w:rFonts w:hint="eastAsia" w:ascii="宋体" w:hAnsi="宋体" w:eastAsia="宋体" w:cs="宋体"/>
          <w:color w:val="auto"/>
          <w:sz w:val="21"/>
          <w:szCs w:val="21"/>
        </w:rPr>
        <w:t>签订日期：</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日</w:t>
      </w:r>
    </w:p>
    <w:p>
      <w:pPr>
        <w:spacing w:line="480" w:lineRule="auto"/>
        <w:rPr>
          <w:rFonts w:hint="eastAsia" w:ascii="宋体" w:hAnsi="宋体" w:eastAsia="宋体" w:cs="宋体"/>
          <w:b/>
          <w:color w:val="auto"/>
          <w:sz w:val="21"/>
          <w:szCs w:val="21"/>
        </w:rPr>
      </w:pPr>
    </w:p>
    <w:p>
      <w:pPr>
        <w:spacing w:line="480" w:lineRule="auto"/>
        <w:jc w:val="center"/>
        <w:rPr>
          <w:rFonts w:hint="eastAsia" w:ascii="宋体" w:hAnsi="宋体" w:eastAsia="宋体" w:cs="宋体"/>
          <w:b/>
          <w:color w:val="auto"/>
          <w:sz w:val="21"/>
          <w:szCs w:val="21"/>
        </w:rPr>
      </w:pPr>
    </w:p>
    <w:p>
      <w:pPr>
        <w:autoSpaceDE w:val="0"/>
        <w:autoSpaceDN w:val="0"/>
        <w:adjustRightInd w:val="0"/>
        <w:spacing w:line="600" w:lineRule="exact"/>
        <w:ind w:firstLine="640"/>
        <w:jc w:val="center"/>
        <w:rPr>
          <w:rFonts w:hint="eastAsia" w:ascii="宋体" w:hAnsi="宋体" w:eastAsia="宋体" w:cs="宋体"/>
          <w:color w:val="auto"/>
          <w:sz w:val="21"/>
          <w:szCs w:val="21"/>
        </w:rPr>
        <w:sectPr>
          <w:pgSz w:w="11907" w:h="16840"/>
          <w:pgMar w:top="1440" w:right="1247" w:bottom="1361" w:left="1247" w:header="851" w:footer="850" w:gutter="0"/>
          <w:pgNumType w:fmt="decimal"/>
          <w:cols w:space="720" w:num="1"/>
          <w:docGrid w:linePitch="462" w:charSpace="0"/>
        </w:sectPr>
      </w:pPr>
      <w:r>
        <w:rPr>
          <w:rFonts w:hint="eastAsia" w:ascii="宋体" w:hAnsi="宋体" w:eastAsia="宋体" w:cs="宋体"/>
          <w:b/>
          <w:color w:val="auto"/>
          <w:sz w:val="21"/>
          <w:szCs w:val="21"/>
        </w:rPr>
        <w:t xml:space="preserve"> </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年</w:t>
      </w: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月</w:t>
      </w: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日</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（采购人名称）   </w:t>
      </w:r>
      <w:r>
        <w:rPr>
          <w:rFonts w:hint="eastAsia" w:ascii="宋体" w:hAnsi="宋体" w:eastAsia="宋体" w:cs="宋体"/>
          <w:color w:val="auto"/>
          <w:sz w:val="21"/>
          <w:szCs w:val="21"/>
        </w:rPr>
        <w:t>以</w:t>
      </w:r>
      <w:r>
        <w:rPr>
          <w:rFonts w:hint="eastAsia" w:ascii="宋体" w:hAnsi="宋体" w:eastAsia="宋体" w:cs="宋体"/>
          <w:color w:val="auto"/>
          <w:sz w:val="21"/>
          <w:szCs w:val="21"/>
          <w:u w:val="single"/>
        </w:rPr>
        <w:t xml:space="preserve">   （政府采购方式）  </w:t>
      </w:r>
      <w:r>
        <w:rPr>
          <w:rFonts w:hint="eastAsia" w:ascii="宋体" w:hAnsi="宋体" w:eastAsia="宋体" w:cs="宋体"/>
          <w:color w:val="auto"/>
          <w:sz w:val="21"/>
          <w:szCs w:val="21"/>
        </w:rPr>
        <w:t>对</w:t>
      </w:r>
      <w:r>
        <w:rPr>
          <w:rFonts w:hint="eastAsia" w:ascii="宋体" w:hAnsi="宋体" w:eastAsia="宋体" w:cs="宋体"/>
          <w:color w:val="auto"/>
          <w:sz w:val="21"/>
          <w:szCs w:val="21"/>
          <w:u w:val="single"/>
        </w:rPr>
        <w:t xml:space="preserve">   （同前页项目名称）   </w:t>
      </w:r>
      <w:r>
        <w:rPr>
          <w:rFonts w:hint="eastAsia" w:ascii="宋体" w:hAnsi="宋体" w:eastAsia="宋体" w:cs="宋体"/>
          <w:color w:val="auto"/>
          <w:sz w:val="21"/>
          <w:szCs w:val="21"/>
        </w:rPr>
        <w:t>项目进行了采购。经</w:t>
      </w:r>
      <w:r>
        <w:rPr>
          <w:rFonts w:hint="eastAsia" w:ascii="宋体" w:hAnsi="宋体" w:eastAsia="宋体" w:cs="宋体"/>
          <w:color w:val="auto"/>
          <w:sz w:val="21"/>
          <w:szCs w:val="21"/>
          <w:u w:val="single"/>
        </w:rPr>
        <w:t xml:space="preserve">   （相关评定主体名称）   </w:t>
      </w:r>
      <w:r>
        <w:rPr>
          <w:rFonts w:hint="eastAsia" w:ascii="宋体" w:hAnsi="宋体" w:eastAsia="宋体" w:cs="宋体"/>
          <w:color w:val="auto"/>
          <w:sz w:val="21"/>
          <w:szCs w:val="21"/>
        </w:rPr>
        <w:t>评定，</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eastAsia="zh-CN"/>
        </w:rPr>
        <w:t>成交投标供应商</w:t>
      </w:r>
      <w:r>
        <w:rPr>
          <w:rFonts w:hint="eastAsia" w:ascii="宋体" w:hAnsi="宋体" w:eastAsia="宋体" w:cs="宋体"/>
          <w:color w:val="auto"/>
          <w:sz w:val="21"/>
          <w:szCs w:val="21"/>
          <w:u w:val="single"/>
        </w:rPr>
        <w:t>名称）</w:t>
      </w:r>
      <w:r>
        <w:rPr>
          <w:rFonts w:hint="eastAsia" w:ascii="宋体" w:hAnsi="宋体" w:eastAsia="宋体" w:cs="宋体"/>
          <w:color w:val="auto"/>
          <w:sz w:val="21"/>
          <w:szCs w:val="21"/>
        </w:rPr>
        <w:t>为该项目中标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。现于中标通知书发出之日起三十日内，按照采购文件确定的事项签订本合同。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zh-CN"/>
        </w:rPr>
        <w:t>根据《中华人民共和国</w:t>
      </w:r>
      <w:r>
        <w:rPr>
          <w:rFonts w:hint="eastAsia" w:ascii="宋体" w:hAnsi="宋体" w:eastAsia="宋体" w:cs="宋体"/>
          <w:color w:val="auto"/>
          <w:sz w:val="21"/>
          <w:szCs w:val="21"/>
        </w:rPr>
        <w:t>民法典</w:t>
      </w:r>
      <w:r>
        <w:rPr>
          <w:rFonts w:hint="eastAsia" w:ascii="宋体" w:hAnsi="宋体" w:eastAsia="宋体" w:cs="宋体"/>
          <w:color w:val="auto"/>
          <w:sz w:val="21"/>
          <w:szCs w:val="21"/>
          <w:lang w:val="zh-CN"/>
        </w:rPr>
        <w:t>》、《中华人民共和国政府采购法》等相关法律法规之规定，按照平等、自愿、公平和诚实信用的原则，经</w:t>
      </w:r>
      <w:r>
        <w:rPr>
          <w:rFonts w:hint="eastAsia" w:ascii="宋体" w:hAnsi="宋体" w:eastAsia="宋体" w:cs="宋体"/>
          <w:color w:val="auto"/>
          <w:sz w:val="21"/>
          <w:szCs w:val="21"/>
          <w:u w:val="single"/>
        </w:rPr>
        <w:t xml:space="preserve">   （采购人名称）   </w:t>
      </w:r>
      <w:r>
        <w:rPr>
          <w:rFonts w:hint="eastAsia" w:ascii="宋体" w:hAnsi="宋体" w:cs="宋体"/>
          <w:color w:val="auto"/>
          <w:sz w:val="21"/>
          <w:szCs w:val="21"/>
          <w:u w:val="single"/>
          <w:lang w:eastAsia="zh-CN"/>
        </w:rPr>
        <w:t>（</w:t>
      </w:r>
      <w:r>
        <w:rPr>
          <w:rFonts w:hint="eastAsia" w:ascii="宋体" w:hAnsi="宋体" w:eastAsia="宋体" w:cs="宋体"/>
          <w:color w:val="auto"/>
          <w:sz w:val="21"/>
          <w:szCs w:val="21"/>
          <w:lang w:val="zh-CN"/>
        </w:rPr>
        <w:t>以下简称：甲方</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和</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eastAsia="zh-CN"/>
        </w:rPr>
        <w:t>成交投标供应商</w:t>
      </w:r>
      <w:r>
        <w:rPr>
          <w:rFonts w:hint="eastAsia" w:ascii="宋体" w:hAnsi="宋体" w:eastAsia="宋体" w:cs="宋体"/>
          <w:color w:val="auto"/>
          <w:sz w:val="21"/>
          <w:szCs w:val="21"/>
          <w:u w:val="single"/>
        </w:rPr>
        <w:t xml:space="preserve">名称）   </w:t>
      </w:r>
      <w:r>
        <w:rPr>
          <w:rFonts w:hint="eastAsia" w:ascii="宋体" w:hAnsi="宋体" w:cs="宋体"/>
          <w:color w:val="auto"/>
          <w:sz w:val="21"/>
          <w:szCs w:val="21"/>
          <w:u w:val="single"/>
          <w:lang w:eastAsia="zh-CN"/>
        </w:rPr>
        <w:t>（</w:t>
      </w:r>
      <w:r>
        <w:rPr>
          <w:rFonts w:hint="eastAsia" w:ascii="宋体" w:hAnsi="宋体" w:eastAsia="宋体" w:cs="宋体"/>
          <w:color w:val="auto"/>
          <w:sz w:val="21"/>
          <w:szCs w:val="21"/>
          <w:lang w:val="zh-CN"/>
        </w:rPr>
        <w:t>以下简称：乙方</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协商一致，约定以下合同</w:t>
      </w:r>
      <w:r>
        <w:rPr>
          <w:rFonts w:hint="eastAsia" w:ascii="宋体" w:hAnsi="宋体" w:eastAsia="宋体" w:cs="宋体"/>
          <w:color w:val="auto"/>
          <w:sz w:val="21"/>
          <w:szCs w:val="21"/>
        </w:rPr>
        <w:t>条款，以兹共同遵守、全面履行。</w:t>
      </w:r>
    </w:p>
    <w:p>
      <w:pPr>
        <w:spacing w:line="360" w:lineRule="exact"/>
        <w:ind w:firstLine="422" w:firstLineChars="200"/>
        <w:outlineLvl w:val="2"/>
        <w:rPr>
          <w:rFonts w:hint="eastAsia" w:ascii="宋体" w:hAnsi="宋体" w:eastAsia="宋体" w:cs="宋体"/>
          <w:b/>
          <w:color w:val="auto"/>
          <w:sz w:val="21"/>
          <w:szCs w:val="21"/>
        </w:rPr>
      </w:pPr>
      <w:bookmarkStart w:id="108" w:name="_Toc18290"/>
      <w:bookmarkStart w:id="109" w:name="_Toc3460"/>
      <w:bookmarkStart w:id="110" w:name="_Toc24059"/>
      <w:bookmarkStart w:id="111" w:name="_Toc115436160"/>
      <w:bookmarkStart w:id="112" w:name="_Toc2232"/>
      <w:bookmarkStart w:id="113" w:name="_Toc115436079"/>
      <w:bookmarkStart w:id="114" w:name="_Toc2576"/>
      <w:bookmarkStart w:id="115" w:name="_Toc29994"/>
      <w:bookmarkStart w:id="116" w:name="_Toc18191"/>
      <w:bookmarkStart w:id="117" w:name="_Toc3029"/>
      <w:bookmarkStart w:id="118" w:name="_Toc25664"/>
      <w:bookmarkStart w:id="119" w:name="_Toc13606"/>
      <w:bookmarkStart w:id="120" w:name="_Toc11380"/>
      <w:bookmarkStart w:id="121" w:name="_Toc1976"/>
      <w:r>
        <w:rPr>
          <w:rFonts w:hint="eastAsia" w:ascii="宋体" w:hAnsi="宋体" w:eastAsia="宋体" w:cs="宋体"/>
          <w:b/>
          <w:color w:val="auto"/>
          <w:sz w:val="21"/>
          <w:szCs w:val="21"/>
        </w:rPr>
        <w:t>1.1 合同组成部分</w:t>
      </w:r>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1.1.1 本合同及其补充合同、变更协议；</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1.1.2</w:t>
      </w:r>
      <w:r>
        <w:rPr>
          <w:rFonts w:hint="eastAsia" w:ascii="宋体" w:hAnsi="宋体" w:eastAsia="宋体" w:cs="宋体"/>
          <w:color w:val="auto"/>
          <w:sz w:val="21"/>
          <w:szCs w:val="21"/>
          <w:lang w:eastAsia="zh-CN"/>
        </w:rPr>
        <w:t>成交</w:t>
      </w:r>
      <w:r>
        <w:rPr>
          <w:rFonts w:hint="eastAsia" w:ascii="宋体" w:hAnsi="宋体" w:eastAsia="宋体" w:cs="宋体"/>
          <w:color w:val="auto"/>
          <w:sz w:val="21"/>
          <w:szCs w:val="21"/>
        </w:rPr>
        <w:t>通知书；</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1.1.3 </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文件（含澄清或者说明文件）；</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1.1.4 </w:t>
      </w:r>
      <w:r>
        <w:rPr>
          <w:rFonts w:hint="eastAsia" w:ascii="宋体" w:hAnsi="宋体" w:eastAsia="宋体" w:cs="宋体"/>
          <w:color w:val="auto"/>
          <w:sz w:val="21"/>
          <w:szCs w:val="21"/>
          <w:lang w:eastAsia="zh-CN"/>
        </w:rPr>
        <w:t>谈判</w:t>
      </w:r>
      <w:r>
        <w:rPr>
          <w:rFonts w:hint="eastAsia" w:ascii="宋体" w:hAnsi="宋体" w:eastAsia="宋体" w:cs="宋体"/>
          <w:color w:val="auto"/>
          <w:sz w:val="21"/>
          <w:szCs w:val="21"/>
        </w:rPr>
        <w:t>文件（含澄清或者修改文件）；</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1.1.5 其他相关采购文件。</w:t>
      </w:r>
    </w:p>
    <w:p>
      <w:pPr>
        <w:spacing w:line="360" w:lineRule="exact"/>
        <w:ind w:firstLine="422" w:firstLineChars="200"/>
        <w:outlineLvl w:val="2"/>
        <w:rPr>
          <w:rFonts w:hint="eastAsia" w:ascii="宋体" w:hAnsi="宋体" w:eastAsia="宋体" w:cs="宋体"/>
          <w:b/>
          <w:color w:val="auto"/>
          <w:sz w:val="21"/>
          <w:szCs w:val="21"/>
        </w:rPr>
      </w:pPr>
      <w:bookmarkStart w:id="122" w:name="_Toc10924"/>
      <w:bookmarkStart w:id="123" w:name="_Toc4156"/>
      <w:bookmarkStart w:id="124" w:name="_Toc24300"/>
      <w:bookmarkStart w:id="125" w:name="_Toc7243"/>
      <w:bookmarkStart w:id="126" w:name="_Toc31020"/>
      <w:bookmarkStart w:id="127" w:name="_Toc658"/>
      <w:bookmarkStart w:id="128" w:name="_Toc21295"/>
      <w:bookmarkStart w:id="129" w:name="_Toc27126"/>
      <w:bookmarkStart w:id="130" w:name="_Toc115436161"/>
      <w:bookmarkStart w:id="131" w:name="_Toc115436080"/>
      <w:bookmarkStart w:id="132" w:name="_Toc14366"/>
      <w:bookmarkStart w:id="133" w:name="_Toc1223"/>
      <w:bookmarkStart w:id="134" w:name="_Toc11920"/>
      <w:bookmarkStart w:id="135" w:name="_Toc14070"/>
      <w:r>
        <w:rPr>
          <w:rFonts w:hint="eastAsia" w:ascii="宋体" w:hAnsi="宋体" w:eastAsia="宋体" w:cs="宋体"/>
          <w:b/>
          <w:color w:val="auto"/>
          <w:sz w:val="21"/>
          <w:szCs w:val="21"/>
        </w:rPr>
        <w:t>1.2 货物</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1.2.1 货物名称：</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1.2.2 货物数量：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1.2.3 货物质量：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36" w:name="_Toc4880"/>
      <w:bookmarkStart w:id="137" w:name="_Toc19638"/>
      <w:bookmarkStart w:id="138" w:name="_Toc32505"/>
      <w:bookmarkStart w:id="139" w:name="_Toc115436162"/>
      <w:bookmarkStart w:id="140" w:name="_Toc19284"/>
      <w:bookmarkStart w:id="141" w:name="_Toc115436081"/>
      <w:bookmarkStart w:id="142" w:name="_Toc23292"/>
      <w:bookmarkStart w:id="143" w:name="_Toc21631"/>
      <w:bookmarkStart w:id="144" w:name="_Toc339"/>
      <w:bookmarkStart w:id="145" w:name="_Toc23420"/>
      <w:bookmarkStart w:id="146" w:name="_Toc21551"/>
      <w:bookmarkStart w:id="147" w:name="_Toc8774"/>
      <w:bookmarkStart w:id="148" w:name="_Toc31039"/>
      <w:bookmarkStart w:id="149" w:name="_Toc15356"/>
      <w:r>
        <w:rPr>
          <w:rFonts w:hint="eastAsia" w:ascii="宋体" w:hAnsi="宋体" w:eastAsia="宋体" w:cs="宋体"/>
          <w:b/>
          <w:color w:val="auto"/>
          <w:sz w:val="21"/>
          <w:szCs w:val="21"/>
        </w:rPr>
        <w:t>1.3 价款</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本合同总价为：￥</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元（大写：</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元人民币）。</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分项价格：</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8"/>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29"/>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340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r>
              <w:rPr>
                <w:rFonts w:hint="eastAsia" w:ascii="宋体" w:hAnsi="宋体" w:eastAsia="宋体" w:cs="宋体"/>
                <w:color w:val="auto"/>
                <w:sz w:val="21"/>
                <w:szCs w:val="21"/>
              </w:rPr>
              <w:t>分项名称</w:t>
            </w:r>
          </w:p>
        </w:tc>
        <w:tc>
          <w:tcPr>
            <w:tcW w:w="2552" w:type="dxa"/>
            <w:noWrap w:val="0"/>
            <w:vAlign w:val="center"/>
          </w:tcPr>
          <w:p>
            <w:pPr>
              <w:pStyle w:val="29"/>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00" w:type="dxa"/>
            <w:gridSpan w:val="2"/>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r>
              <w:rPr>
                <w:rFonts w:hint="eastAsia" w:ascii="宋体" w:hAnsi="宋体" w:eastAsia="宋体" w:cs="宋体"/>
                <w:color w:val="auto"/>
                <w:sz w:val="21"/>
                <w:szCs w:val="21"/>
              </w:rPr>
              <w:t>总价</w:t>
            </w:r>
          </w:p>
        </w:tc>
        <w:tc>
          <w:tcPr>
            <w:tcW w:w="2552" w:type="dxa"/>
            <w:noWrap w:val="0"/>
            <w:vAlign w:val="center"/>
          </w:tcPr>
          <w:p>
            <w:pPr>
              <w:pStyle w:val="29"/>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bl>
    <w:p>
      <w:pPr>
        <w:spacing w:line="360" w:lineRule="exact"/>
        <w:ind w:firstLine="422" w:firstLineChars="200"/>
        <w:outlineLvl w:val="2"/>
        <w:rPr>
          <w:rFonts w:hint="eastAsia" w:ascii="宋体" w:hAnsi="宋体" w:eastAsia="宋体" w:cs="宋体"/>
          <w:b/>
          <w:color w:val="auto"/>
          <w:sz w:val="21"/>
          <w:szCs w:val="21"/>
        </w:rPr>
      </w:pPr>
      <w:bookmarkStart w:id="150" w:name="_Toc31382"/>
      <w:bookmarkStart w:id="151" w:name="_Toc1814"/>
      <w:bookmarkStart w:id="152" w:name="_Toc17282"/>
      <w:bookmarkStart w:id="153" w:name="_Toc13832"/>
      <w:bookmarkStart w:id="154" w:name="_Toc10340"/>
      <w:bookmarkStart w:id="155" w:name="_Toc6303"/>
      <w:bookmarkStart w:id="156" w:name="_Toc15306"/>
      <w:bookmarkStart w:id="157" w:name="_Toc15409"/>
      <w:bookmarkStart w:id="158" w:name="_Toc24114"/>
      <w:bookmarkStart w:id="159" w:name="_Toc11478"/>
      <w:bookmarkStart w:id="160" w:name="_Toc22618"/>
      <w:bookmarkStart w:id="161" w:name="_Toc115436163"/>
      <w:bookmarkStart w:id="162" w:name="_Toc10779"/>
      <w:bookmarkStart w:id="163" w:name="_Toc115436082"/>
      <w:r>
        <w:rPr>
          <w:rFonts w:hint="eastAsia" w:ascii="宋体" w:hAnsi="宋体" w:eastAsia="宋体" w:cs="宋体"/>
          <w:b/>
          <w:color w:val="auto"/>
          <w:sz w:val="21"/>
          <w:szCs w:val="21"/>
        </w:rPr>
        <w:t>1.4 付款方式和发票开具方式</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pPr>
        <w:spacing w:line="360" w:lineRule="exact"/>
        <w:ind w:right="-69" w:rightChars="-33"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1.4.1 付款方式：</w:t>
      </w:r>
      <w:r>
        <w:rPr>
          <w:rFonts w:hint="eastAsia" w:ascii="宋体" w:hAnsi="宋体" w:eastAsia="宋体" w:cs="宋体"/>
          <w:color w:val="auto"/>
          <w:sz w:val="21"/>
          <w:szCs w:val="21"/>
          <w:u w:val="single"/>
        </w:rPr>
        <w:t xml:space="preserve">  </w:t>
      </w:r>
      <w:r>
        <w:rPr>
          <w:rFonts w:hint="eastAsia" w:ascii="宋体" w:hAnsi="宋体" w:cs="宋体"/>
          <w:color w:val="auto"/>
          <w:sz w:val="21"/>
          <w:szCs w:val="21"/>
          <w:u w:val="single"/>
          <w:lang w:val="en-US" w:eastAsia="zh-CN"/>
        </w:rPr>
        <w:t>以合同签订为准</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1.4.2 发票开具方式：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甲方支付上述任何一笔款项前，乙方应提供符合甲方财务做账要求的正规增值税发票，否则，甲方有权拒付款项且不承担违约责任。</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64" w:name="_Toc8459"/>
      <w:bookmarkStart w:id="165" w:name="_Toc19304"/>
      <w:bookmarkStart w:id="166" w:name="_Toc13932"/>
      <w:bookmarkStart w:id="167" w:name="_Toc115436164"/>
      <w:bookmarkStart w:id="168" w:name="_Toc15796"/>
      <w:bookmarkStart w:id="169" w:name="_Toc115436083"/>
      <w:bookmarkStart w:id="170" w:name="_Toc32071"/>
      <w:bookmarkStart w:id="171" w:name="_Toc13985"/>
      <w:bookmarkStart w:id="172" w:name="_Toc12614"/>
      <w:bookmarkStart w:id="173" w:name="_Toc9677"/>
      <w:bookmarkStart w:id="174" w:name="_Toc17243"/>
      <w:bookmarkStart w:id="175" w:name="_Toc11691"/>
      <w:bookmarkStart w:id="176" w:name="_Toc2846"/>
      <w:bookmarkStart w:id="177" w:name="_Toc10000"/>
      <w:r>
        <w:rPr>
          <w:rFonts w:hint="eastAsia" w:ascii="宋体" w:hAnsi="宋体" w:eastAsia="宋体" w:cs="宋体"/>
          <w:b/>
          <w:color w:val="auto"/>
          <w:sz w:val="21"/>
          <w:szCs w:val="21"/>
        </w:rPr>
        <w:t>1.5 货物交付期限、地点和方式</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1.5.1 交付期限：</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1.5.2 交付地点：</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1.5.3 交付方式：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78" w:name="_Toc5953"/>
      <w:bookmarkStart w:id="179" w:name="_Toc19554"/>
      <w:bookmarkStart w:id="180" w:name="_Toc7054"/>
      <w:bookmarkStart w:id="181" w:name="_Toc27250"/>
      <w:bookmarkStart w:id="182" w:name="_Toc174"/>
      <w:bookmarkStart w:id="183" w:name="_Toc7146"/>
      <w:bookmarkStart w:id="184" w:name="_Toc115436084"/>
      <w:bookmarkStart w:id="185" w:name="_Toc21423"/>
      <w:bookmarkStart w:id="186" w:name="_Toc1728"/>
      <w:bookmarkStart w:id="187" w:name="_Toc115436165"/>
      <w:bookmarkStart w:id="188" w:name="_Toc8870"/>
      <w:bookmarkStart w:id="189" w:name="_Toc28918"/>
      <w:bookmarkStart w:id="190" w:name="_Toc17475"/>
      <w:bookmarkStart w:id="191" w:name="_Toc2422"/>
      <w:r>
        <w:rPr>
          <w:rFonts w:hint="eastAsia" w:ascii="宋体" w:hAnsi="宋体" w:eastAsia="宋体" w:cs="宋体"/>
          <w:b/>
          <w:color w:val="auto"/>
          <w:sz w:val="21"/>
          <w:szCs w:val="21"/>
        </w:rPr>
        <w:t>1.6 违约责任</w:t>
      </w:r>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%；迟延交付货物的违约金计算数额达到前述最高限额之日起，甲方有权在要求乙方支付违约金的同时，书面通知乙方解除本合同；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%；迟延付款的违约金计算数额达到前述最高限额之日起，乙方有权在要求甲方支付违约金的同时，书面通知甲方解除本合同；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1.6.6 如果出现政府采购监督管理部门在处理投诉事项期间，书面通知甲方暂停采购活动的情形，或者询问或质疑事项可能影响中标结果的，导致甲方中止履行合同的情形，均不视为甲方违约。</w:t>
      </w:r>
    </w:p>
    <w:p>
      <w:pPr>
        <w:spacing w:line="360" w:lineRule="exact"/>
        <w:ind w:firstLine="422" w:firstLineChars="200"/>
        <w:outlineLvl w:val="2"/>
        <w:rPr>
          <w:rFonts w:hint="eastAsia" w:ascii="宋体" w:hAnsi="宋体" w:eastAsia="宋体" w:cs="宋体"/>
          <w:b/>
          <w:color w:val="auto"/>
          <w:sz w:val="21"/>
          <w:szCs w:val="21"/>
        </w:rPr>
      </w:pPr>
      <w:bookmarkStart w:id="192" w:name="_Toc28375"/>
      <w:bookmarkStart w:id="193" w:name="_Toc30927"/>
      <w:bookmarkStart w:id="194" w:name="_Toc8484"/>
      <w:bookmarkStart w:id="195" w:name="_Toc16021"/>
      <w:bookmarkStart w:id="196" w:name="_Toc30304"/>
      <w:bookmarkStart w:id="197" w:name="_Toc115436166"/>
      <w:bookmarkStart w:id="198" w:name="_Toc22652"/>
      <w:bookmarkStart w:id="199" w:name="_Toc13087"/>
      <w:bookmarkStart w:id="200" w:name="_Toc115436085"/>
      <w:bookmarkStart w:id="201" w:name="_Toc7472"/>
      <w:bookmarkStart w:id="202" w:name="_Toc29531"/>
      <w:bookmarkStart w:id="203" w:name="_Toc9266"/>
      <w:bookmarkStart w:id="204" w:name="_Toc15583"/>
      <w:bookmarkStart w:id="205" w:name="_Toc643"/>
      <w:r>
        <w:rPr>
          <w:rFonts w:hint="eastAsia" w:ascii="宋体" w:hAnsi="宋体" w:eastAsia="宋体" w:cs="宋体"/>
          <w:b/>
          <w:color w:val="auto"/>
          <w:sz w:val="21"/>
          <w:szCs w:val="21"/>
        </w:rPr>
        <w:t>1.7 合同争议的解决</w:t>
      </w:r>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种方式解决：</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1.7.1 将争议提交</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仲裁委员会依申请仲裁时其现行有效的仲裁规则裁决；</w:t>
      </w:r>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1.7.2 向</w:t>
      </w:r>
      <w:r>
        <w:rPr>
          <w:rFonts w:hint="eastAsia" w:ascii="宋体" w:hAnsi="宋体" w:eastAsia="宋体" w:cs="宋体"/>
          <w:color w:val="auto"/>
          <w:sz w:val="21"/>
          <w:szCs w:val="21"/>
          <w:u w:val="single"/>
        </w:rPr>
        <w:t xml:space="preserve">   （被告住所地、合同履行地、合同签订地、原告住所地、标的</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u w:val="single"/>
        </w:rPr>
        <w:t xml:space="preserve">物所在地等与争议有实际联系的地点中选出的人民法院名称）    </w:t>
      </w:r>
      <w:r>
        <w:rPr>
          <w:rFonts w:hint="eastAsia" w:ascii="宋体" w:hAnsi="宋体" w:eastAsia="宋体" w:cs="宋体"/>
          <w:color w:val="auto"/>
          <w:sz w:val="21"/>
          <w:szCs w:val="21"/>
        </w:rPr>
        <w:t>人民法院起诉。</w:t>
      </w:r>
    </w:p>
    <w:p>
      <w:pPr>
        <w:spacing w:line="360" w:lineRule="exact"/>
        <w:ind w:firstLine="422" w:firstLineChars="200"/>
        <w:outlineLvl w:val="2"/>
        <w:rPr>
          <w:rFonts w:hint="eastAsia" w:ascii="宋体" w:hAnsi="宋体" w:eastAsia="宋体" w:cs="宋体"/>
          <w:b/>
          <w:color w:val="auto"/>
          <w:sz w:val="21"/>
          <w:szCs w:val="21"/>
        </w:rPr>
      </w:pPr>
      <w:bookmarkStart w:id="206" w:name="_Toc27430"/>
      <w:bookmarkStart w:id="207" w:name="_Toc15322"/>
      <w:bookmarkStart w:id="208" w:name="_Toc25934"/>
      <w:bookmarkStart w:id="209" w:name="_Toc7245"/>
      <w:bookmarkStart w:id="210" w:name="_Toc6540"/>
      <w:bookmarkStart w:id="211" w:name="_Toc11050"/>
      <w:bookmarkStart w:id="212" w:name="_Toc115436167"/>
      <w:bookmarkStart w:id="213" w:name="_Toc15124"/>
      <w:bookmarkStart w:id="214" w:name="_Toc115436086"/>
      <w:bookmarkStart w:id="215" w:name="_Toc19445"/>
      <w:bookmarkStart w:id="216" w:name="_Toc25843"/>
      <w:bookmarkStart w:id="217" w:name="_Toc29148"/>
      <w:bookmarkStart w:id="218" w:name="_Toc32229"/>
      <w:bookmarkStart w:id="219" w:name="_Toc11173"/>
      <w:r>
        <w:rPr>
          <w:rFonts w:hint="eastAsia" w:ascii="宋体" w:hAnsi="宋体" w:eastAsia="宋体" w:cs="宋体"/>
          <w:b/>
          <w:color w:val="auto"/>
          <w:sz w:val="21"/>
          <w:szCs w:val="21"/>
        </w:rPr>
        <w:t>1.8 合同生效</w:t>
      </w:r>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本合同自双方当事人盖章或者签字时生效。</w:t>
      </w:r>
    </w:p>
    <w:p>
      <w:pPr>
        <w:pStyle w:val="8"/>
        <w:rPr>
          <w:rFonts w:hint="eastAsia" w:ascii="宋体" w:hAnsi="宋体" w:eastAsia="宋体" w:cs="宋体"/>
          <w:sz w:val="21"/>
          <w:szCs w:val="21"/>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pStyle w:val="8"/>
        <w:rPr>
          <w:rFonts w:hint="eastAsia"/>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b/>
          <w:color w:val="auto"/>
          <w:sz w:val="21"/>
          <w:szCs w:val="21"/>
          <w:lang w:val="zh-CN"/>
        </w:rPr>
        <w:t>甲方</w:t>
      </w:r>
      <w:r>
        <w:rPr>
          <w:rFonts w:hint="eastAsia" w:ascii="宋体" w:hAnsi="宋体" w:eastAsia="宋体" w:cs="宋体"/>
          <w:color w:val="auto"/>
          <w:sz w:val="21"/>
          <w:szCs w:val="21"/>
          <w:lang w:val="zh-CN"/>
        </w:rPr>
        <w:t xml:space="preserve">：                             </w:t>
      </w:r>
      <w:r>
        <w:rPr>
          <w:rFonts w:hint="eastAsia" w:ascii="宋体" w:hAnsi="宋体" w:eastAsia="宋体" w:cs="宋体"/>
          <w:b/>
          <w:color w:val="auto"/>
          <w:sz w:val="21"/>
          <w:szCs w:val="21"/>
          <w:lang w:val="zh-CN"/>
        </w:rPr>
        <w:t xml:space="preserve">      乙方</w:t>
      </w:r>
      <w:r>
        <w:rPr>
          <w:rFonts w:hint="eastAsia" w:ascii="宋体" w:hAnsi="宋体" w:eastAsia="宋体" w:cs="宋体"/>
          <w:color w:val="auto"/>
          <w:sz w:val="21"/>
          <w:szCs w:val="21"/>
          <w:lang w:val="zh-CN"/>
        </w:rPr>
        <w:t>：</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统一社会信用代码：                       统一社会信用代码或身份证号码：</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住所：                                   住所：</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法定代表人或                             法定代表人</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 xml:space="preserve">授权代表（签字）：                        或授权代表（签字）: </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联系人：                                 联系人：</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约定送达地址：                           约定送达地址：</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邮政编码：                               邮政编码：</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电话</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电话</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传真</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传真</w:t>
      </w:r>
      <w:r>
        <w:rPr>
          <w:rFonts w:hint="eastAsia" w:ascii="宋体" w:hAnsi="宋体" w:cs="宋体"/>
          <w:color w:val="auto"/>
          <w:sz w:val="21"/>
          <w:szCs w:val="21"/>
          <w:lang w:val="zh-CN"/>
        </w:rPr>
        <w:t>：</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lang w:val="zh-CN"/>
        </w:rPr>
        <w:t>电子邮箱：                               电子邮箱：</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开户银行：                               开户银行： </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开户名称：                               开户名称： </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开户账号：</w:t>
      </w: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rPr>
        <w:t>开户账号：</w:t>
      </w:r>
    </w:p>
    <w:p>
      <w:pPr>
        <w:widowControl/>
        <w:spacing w:line="560" w:lineRule="exact"/>
        <w:jc w:val="left"/>
        <w:rPr>
          <w:rFonts w:hint="eastAsia" w:ascii="宋体" w:hAnsi="宋体" w:eastAsia="宋体" w:cs="宋体"/>
          <w:b/>
          <w:color w:val="auto"/>
          <w:sz w:val="21"/>
          <w:szCs w:val="21"/>
        </w:rPr>
      </w:pPr>
      <w:bookmarkStart w:id="220" w:name="_Toc331685783"/>
    </w:p>
    <w:p>
      <w:pPr>
        <w:jc w:val="center"/>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br w:type="page"/>
      </w:r>
      <w:bookmarkStart w:id="221" w:name="_Toc2306"/>
      <w:bookmarkStart w:id="222" w:name="_Toc29164"/>
      <w:bookmarkStart w:id="223" w:name="_Toc115436087"/>
      <w:bookmarkStart w:id="224" w:name="_Toc3081"/>
      <w:bookmarkStart w:id="225" w:name="_Toc115436168"/>
      <w:r>
        <w:rPr>
          <w:rFonts w:hint="eastAsia" w:ascii="宋体" w:hAnsi="宋体" w:eastAsia="宋体" w:cs="宋体"/>
          <w:b/>
          <w:color w:val="auto"/>
          <w:sz w:val="21"/>
          <w:szCs w:val="21"/>
        </w:rPr>
        <w:t>第二部分 合同一般条款</w:t>
      </w:r>
      <w:bookmarkEnd w:id="220"/>
      <w:bookmarkEnd w:id="221"/>
      <w:bookmarkEnd w:id="222"/>
      <w:bookmarkEnd w:id="223"/>
      <w:bookmarkEnd w:id="224"/>
      <w:bookmarkEnd w:id="225"/>
    </w:p>
    <w:p>
      <w:pPr>
        <w:spacing w:line="360" w:lineRule="exact"/>
        <w:ind w:firstLine="422" w:firstLineChars="200"/>
        <w:outlineLvl w:val="2"/>
        <w:rPr>
          <w:rFonts w:hint="eastAsia" w:ascii="宋体" w:hAnsi="宋体" w:eastAsia="宋体" w:cs="宋体"/>
          <w:b/>
          <w:color w:val="auto"/>
          <w:sz w:val="21"/>
          <w:szCs w:val="21"/>
        </w:rPr>
      </w:pPr>
      <w:bookmarkStart w:id="226" w:name="_Ref467379225"/>
      <w:bookmarkStart w:id="227" w:name="_Ref467379205"/>
      <w:bookmarkStart w:id="228" w:name="_Toc28763"/>
      <w:bookmarkStart w:id="229" w:name="_Toc115436088"/>
      <w:bookmarkStart w:id="230" w:name="_Ref467379094"/>
      <w:bookmarkStart w:id="231" w:name="_Ref467379214"/>
      <w:bookmarkStart w:id="232" w:name="_Toc16970"/>
      <w:bookmarkStart w:id="233" w:name="_Toc27335"/>
      <w:bookmarkStart w:id="234" w:name="_Toc22904"/>
      <w:bookmarkStart w:id="235" w:name="_Ref467378404"/>
      <w:bookmarkStart w:id="236" w:name="_Toc24144"/>
      <w:bookmarkStart w:id="237" w:name="_Ref467379195"/>
      <w:bookmarkStart w:id="238" w:name="_Toc16917"/>
      <w:bookmarkStart w:id="239" w:name="_Toc259093669"/>
      <w:bookmarkStart w:id="240" w:name="_Toc19614"/>
      <w:bookmarkStart w:id="241" w:name="_Ref467378499"/>
      <w:bookmarkStart w:id="242" w:name="_Ref467379101"/>
      <w:bookmarkStart w:id="243" w:name="_Toc279701240"/>
      <w:bookmarkStart w:id="244" w:name="_Toc19005"/>
      <w:bookmarkStart w:id="245" w:name="_Toc487900349"/>
      <w:bookmarkStart w:id="246" w:name="_Toc11445"/>
      <w:bookmarkStart w:id="247" w:name="_Toc18599"/>
      <w:bookmarkStart w:id="248" w:name="_Toc18200"/>
      <w:bookmarkStart w:id="249" w:name="_Toc30481"/>
      <w:bookmarkStart w:id="250" w:name="_Toc115436169"/>
      <w:bookmarkStart w:id="251" w:name="_Ref467379109"/>
      <w:bookmarkStart w:id="252" w:name="_Ref467378463"/>
      <w:r>
        <w:rPr>
          <w:rFonts w:hint="eastAsia" w:ascii="宋体" w:hAnsi="宋体" w:eastAsia="宋体" w:cs="宋体"/>
          <w:b/>
          <w:color w:val="auto"/>
          <w:sz w:val="21"/>
          <w:szCs w:val="21"/>
        </w:rPr>
        <w:t>2.1 定义</w:t>
      </w:r>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本合同中的下列词语应按以下内容进行解释：</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 “合同”系指采购人和中标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签订的载明双方当事人所达成的协议，并包括所有的附件、附录和构成合同的其他文件。</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2.1.2 “合同价”系指根据合同约定，中标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在完全履行合同义务后，采购人应支付给中标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的价格。</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 “货物”系指中标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根据合同约定应向采购人交付的一切各种形态和种类的物品，包括原材料、燃料、设备、机械、仪表、备件、计算机软件、产品等，并包括工具、手册等其他相关资料。</w:t>
      </w:r>
    </w:p>
    <w:p>
      <w:pPr>
        <w:spacing w:line="560" w:lineRule="exact"/>
        <w:ind w:firstLine="420" w:firstLineChars="200"/>
        <w:rPr>
          <w:rFonts w:hint="eastAsia" w:ascii="宋体" w:hAnsi="宋体" w:eastAsia="宋体" w:cs="宋体"/>
          <w:color w:val="auto"/>
          <w:sz w:val="21"/>
          <w:szCs w:val="21"/>
        </w:rPr>
      </w:pPr>
      <w:bookmarkStart w:id="253" w:name="_Ref467378840"/>
      <w:r>
        <w:rPr>
          <w:rFonts w:hint="eastAsia" w:ascii="宋体" w:hAnsi="宋体" w:eastAsia="宋体" w:cs="宋体"/>
          <w:color w:val="auto"/>
          <w:sz w:val="21"/>
          <w:szCs w:val="21"/>
        </w:rPr>
        <w:t>2.1.4 “甲方”系指与中标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签署合同的采购人</w:t>
      </w:r>
      <w:bookmarkEnd w:id="253"/>
      <w:r>
        <w:rPr>
          <w:rFonts w:hint="eastAsia" w:ascii="宋体" w:hAnsi="宋体" w:eastAsia="宋体" w:cs="宋体"/>
          <w:color w:val="auto"/>
          <w:sz w:val="21"/>
          <w:szCs w:val="21"/>
        </w:rPr>
        <w:t>；采购人委托采购代理机构代表其与乙方签订合同的，采购人的授权委托书作为合同附件。</w:t>
      </w:r>
    </w:p>
    <w:p>
      <w:pPr>
        <w:spacing w:line="560" w:lineRule="exact"/>
        <w:ind w:firstLine="420" w:firstLineChars="200"/>
        <w:rPr>
          <w:rFonts w:hint="eastAsia" w:ascii="宋体" w:hAnsi="宋体" w:eastAsia="宋体" w:cs="宋体"/>
          <w:color w:val="auto"/>
          <w:sz w:val="21"/>
          <w:szCs w:val="21"/>
        </w:rPr>
      </w:pPr>
      <w:bookmarkStart w:id="254" w:name="_Ref467379400"/>
      <w:r>
        <w:rPr>
          <w:rFonts w:hint="eastAsia" w:ascii="宋体" w:hAnsi="宋体" w:eastAsia="宋体" w:cs="宋体"/>
          <w:color w:val="auto"/>
          <w:sz w:val="21"/>
          <w:szCs w:val="21"/>
        </w:rPr>
        <w:t>2.1.5 “乙方”系指根据合同约定交付货物的中标</w:t>
      </w:r>
      <w:bookmarkEnd w:id="254"/>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；两个以上的自然人、法人或者其他组织组成一个联合体，以一个</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的身份共同参加政府采购的，联合体各方均应为乙方或者与乙方相同地位的合同当事人，并就合同约定的事项对甲方承担连带责任。</w:t>
      </w:r>
    </w:p>
    <w:p>
      <w:pPr>
        <w:spacing w:line="560" w:lineRule="exact"/>
        <w:ind w:firstLine="420" w:firstLineChars="200"/>
        <w:rPr>
          <w:rFonts w:hint="eastAsia" w:ascii="宋体" w:hAnsi="宋体" w:eastAsia="宋体" w:cs="宋体"/>
          <w:color w:val="auto"/>
          <w:sz w:val="21"/>
          <w:szCs w:val="21"/>
        </w:rPr>
      </w:pPr>
      <w:bookmarkStart w:id="255" w:name="_Ref467379436"/>
      <w:r>
        <w:rPr>
          <w:rFonts w:hint="eastAsia" w:ascii="宋体" w:hAnsi="宋体" w:eastAsia="宋体" w:cs="宋体"/>
          <w:color w:val="auto"/>
          <w:sz w:val="21"/>
          <w:szCs w:val="21"/>
        </w:rPr>
        <w:t>2.1.6 “现场”系指合同约定货物将要运至或者安装的地点。</w:t>
      </w:r>
      <w:bookmarkEnd w:id="255"/>
    </w:p>
    <w:p>
      <w:pPr>
        <w:spacing w:line="360" w:lineRule="exact"/>
        <w:ind w:firstLine="422" w:firstLineChars="200"/>
        <w:outlineLvl w:val="2"/>
        <w:rPr>
          <w:rFonts w:hint="eastAsia" w:ascii="宋体" w:hAnsi="宋体" w:eastAsia="宋体" w:cs="宋体"/>
          <w:b/>
          <w:color w:val="auto"/>
          <w:sz w:val="21"/>
          <w:szCs w:val="21"/>
        </w:rPr>
      </w:pPr>
      <w:bookmarkStart w:id="256" w:name="_Toc115436089"/>
      <w:bookmarkStart w:id="257" w:name="_Toc15561"/>
      <w:bookmarkStart w:id="258" w:name="_Toc32504"/>
      <w:bookmarkStart w:id="259" w:name="_Toc259093670"/>
      <w:bookmarkStart w:id="260" w:name="_Toc487900350"/>
      <w:bookmarkStart w:id="261" w:name="_Toc31915"/>
      <w:bookmarkStart w:id="262" w:name="_Toc31131"/>
      <w:bookmarkStart w:id="263" w:name="_Toc115436170"/>
      <w:bookmarkStart w:id="264" w:name="_Toc10984"/>
      <w:bookmarkStart w:id="265" w:name="_Toc1705"/>
      <w:bookmarkStart w:id="266" w:name="_Toc11360"/>
      <w:bookmarkStart w:id="267" w:name="_Toc13336"/>
      <w:bookmarkStart w:id="268" w:name="_Toc279701241"/>
      <w:bookmarkStart w:id="269" w:name="_Toc27635"/>
      <w:bookmarkStart w:id="270" w:name="_Toc1644"/>
      <w:bookmarkStart w:id="271" w:name="_Toc263"/>
      <w:bookmarkStart w:id="272" w:name="_Toc1967"/>
      <w:r>
        <w:rPr>
          <w:rFonts w:hint="eastAsia" w:ascii="宋体" w:hAnsi="宋体" w:eastAsia="宋体" w:cs="宋体"/>
          <w:b/>
          <w:color w:val="auto"/>
          <w:sz w:val="21"/>
          <w:szCs w:val="21"/>
        </w:rPr>
        <w:t>2.2 技术规范</w:t>
      </w:r>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货物所应遵守的技术规范应与采购文件规定的技术规范和技术规范附件</w:t>
      </w:r>
      <w:r>
        <w:rPr>
          <w:rFonts w:hint="eastAsia" w:ascii="宋体" w:hAnsi="宋体" w:cs="宋体"/>
          <w:color w:val="auto"/>
          <w:sz w:val="21"/>
          <w:szCs w:val="21"/>
          <w:lang w:eastAsia="zh-CN"/>
        </w:rPr>
        <w:t>（</w:t>
      </w:r>
      <w:r>
        <w:rPr>
          <w:rFonts w:hint="eastAsia" w:ascii="宋体" w:hAnsi="宋体" w:eastAsia="宋体" w:cs="宋体"/>
          <w:color w:val="auto"/>
          <w:sz w:val="21"/>
          <w:szCs w:val="21"/>
        </w:rPr>
        <w:t>如果有的话</w:t>
      </w:r>
      <w:r>
        <w:rPr>
          <w:rFonts w:hint="eastAsia" w:ascii="宋体" w:hAnsi="宋体" w:cs="宋体"/>
          <w:color w:val="auto"/>
          <w:sz w:val="21"/>
          <w:szCs w:val="21"/>
          <w:lang w:eastAsia="zh-CN"/>
        </w:rPr>
        <w:t>）</w:t>
      </w:r>
      <w:r>
        <w:rPr>
          <w:rFonts w:hint="eastAsia" w:ascii="宋体" w:hAnsi="宋体" w:eastAsia="宋体" w:cs="宋体"/>
          <w:color w:val="auto"/>
          <w:sz w:val="21"/>
          <w:szCs w:val="21"/>
        </w:rPr>
        <w:t>及其技术规范偏差表</w:t>
      </w:r>
      <w:r>
        <w:rPr>
          <w:rFonts w:hint="eastAsia" w:ascii="宋体" w:hAnsi="宋体" w:cs="宋体"/>
          <w:color w:val="auto"/>
          <w:sz w:val="21"/>
          <w:szCs w:val="21"/>
          <w:lang w:eastAsia="zh-CN"/>
        </w:rPr>
        <w:t>（</w:t>
      </w:r>
      <w:r>
        <w:rPr>
          <w:rFonts w:hint="eastAsia" w:ascii="宋体" w:hAnsi="宋体" w:eastAsia="宋体" w:cs="宋体"/>
          <w:color w:val="auto"/>
          <w:sz w:val="21"/>
          <w:szCs w:val="21"/>
        </w:rPr>
        <w:t>如果被甲方接受的话</w:t>
      </w:r>
      <w:r>
        <w:rPr>
          <w:rFonts w:hint="eastAsia" w:ascii="宋体" w:hAnsi="宋体" w:cs="宋体"/>
          <w:color w:val="auto"/>
          <w:sz w:val="21"/>
          <w:szCs w:val="21"/>
          <w:lang w:eastAsia="zh-CN"/>
        </w:rPr>
        <w:t>）</w:t>
      </w:r>
      <w:r>
        <w:rPr>
          <w:rFonts w:hint="eastAsia" w:ascii="宋体" w:hAnsi="宋体" w:eastAsia="宋体" w:cs="宋体"/>
          <w:color w:val="auto"/>
          <w:sz w:val="21"/>
          <w:szCs w:val="21"/>
        </w:rPr>
        <w:t>相一致；如果采购文件中没有技术规范的相应说明，那么应以国家有关部门最新颁布的相应标准和规范为准。</w:t>
      </w:r>
    </w:p>
    <w:p>
      <w:pPr>
        <w:spacing w:line="360" w:lineRule="exact"/>
        <w:ind w:firstLine="422" w:firstLineChars="200"/>
        <w:outlineLvl w:val="2"/>
        <w:rPr>
          <w:rFonts w:hint="eastAsia" w:ascii="宋体" w:hAnsi="宋体" w:eastAsia="宋体" w:cs="宋体"/>
          <w:b/>
          <w:color w:val="auto"/>
          <w:sz w:val="21"/>
          <w:szCs w:val="21"/>
        </w:rPr>
      </w:pPr>
      <w:bookmarkStart w:id="273" w:name="_Toc19662"/>
      <w:bookmarkStart w:id="274" w:name="_Toc15856"/>
      <w:bookmarkStart w:id="275" w:name="_Toc279701242"/>
      <w:bookmarkStart w:id="276" w:name="_Toc25689"/>
      <w:bookmarkStart w:id="277" w:name="_Toc487900351"/>
      <w:bookmarkStart w:id="278" w:name="_Toc27853"/>
      <w:bookmarkStart w:id="279" w:name="_Toc24249"/>
      <w:bookmarkStart w:id="280" w:name="_Toc259093671"/>
      <w:bookmarkStart w:id="281" w:name="_Toc9829"/>
      <w:bookmarkStart w:id="282" w:name="_Toc6382"/>
      <w:bookmarkStart w:id="283" w:name="_Toc9557"/>
      <w:bookmarkStart w:id="284" w:name="_Toc115436171"/>
      <w:bookmarkStart w:id="285" w:name="_Toc31634"/>
      <w:bookmarkStart w:id="286" w:name="_Toc115436090"/>
      <w:bookmarkStart w:id="287" w:name="_Toc7715"/>
      <w:bookmarkStart w:id="288" w:name="_Toc23716"/>
      <w:bookmarkStart w:id="289" w:name="_Toc2660"/>
      <w:r>
        <w:rPr>
          <w:rFonts w:hint="eastAsia" w:ascii="宋体" w:hAnsi="宋体" w:eastAsia="宋体" w:cs="宋体"/>
          <w:b/>
          <w:color w:val="auto"/>
          <w:sz w:val="21"/>
          <w:szCs w:val="21"/>
        </w:rPr>
        <w:t>2.3 知识产权</w:t>
      </w:r>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2.3.2具有知识产权的计算机软件等货物的知识产权归属，详见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290" w:name="_Toc17478"/>
      <w:bookmarkStart w:id="291" w:name="_Toc24074"/>
      <w:bookmarkStart w:id="292" w:name="_Toc115436172"/>
      <w:bookmarkStart w:id="293" w:name="_Toc25769"/>
      <w:bookmarkStart w:id="294" w:name="_Toc31069"/>
      <w:bookmarkStart w:id="295" w:name="_Toc11932"/>
      <w:bookmarkStart w:id="296" w:name="_Toc5351"/>
      <w:bookmarkStart w:id="297" w:name="_Toc24131"/>
      <w:bookmarkStart w:id="298" w:name="_Toc115436091"/>
      <w:bookmarkStart w:id="299" w:name="_Toc1620"/>
      <w:bookmarkStart w:id="300" w:name="_Toc8668"/>
      <w:bookmarkStart w:id="301" w:name="_Toc29149"/>
      <w:bookmarkStart w:id="302" w:name="_Toc4194"/>
      <w:bookmarkStart w:id="303" w:name="_Toc22550"/>
      <w:r>
        <w:rPr>
          <w:rFonts w:hint="eastAsia" w:ascii="宋体" w:hAnsi="宋体" w:eastAsia="宋体" w:cs="宋体"/>
          <w:b/>
          <w:color w:val="auto"/>
          <w:sz w:val="21"/>
          <w:szCs w:val="21"/>
        </w:rPr>
        <w:t>2.4 包装和装运</w:t>
      </w:r>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2.4.1除</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另有约定外</w:t>
      </w:r>
      <w:r>
        <w:rPr>
          <w:rFonts w:hint="eastAsia" w:ascii="宋体" w:hAnsi="宋体" w:cs="宋体"/>
          <w:color w:val="auto"/>
          <w:sz w:val="21"/>
          <w:szCs w:val="21"/>
          <w:lang w:eastAsia="zh-CN"/>
        </w:rPr>
        <w:t>，</w:t>
      </w:r>
      <w:r>
        <w:rPr>
          <w:rFonts w:hint="eastAsia" w:ascii="宋体" w:hAnsi="宋体" w:eastAsia="宋体" w:cs="宋体"/>
          <w:color w:val="auto"/>
          <w:sz w:val="21"/>
          <w:szCs w:val="21"/>
        </w:rPr>
        <w:t>乙方交付的全部货物</w:t>
      </w:r>
      <w:r>
        <w:rPr>
          <w:rFonts w:hint="eastAsia" w:ascii="宋体" w:hAnsi="宋体" w:cs="宋体"/>
          <w:color w:val="auto"/>
          <w:sz w:val="21"/>
          <w:szCs w:val="21"/>
          <w:lang w:eastAsia="zh-CN"/>
        </w:rPr>
        <w:t>，</w:t>
      </w:r>
      <w:r>
        <w:rPr>
          <w:rFonts w:hint="eastAsia" w:ascii="宋体" w:hAnsi="宋体" w:eastAsia="宋体" w:cs="宋体"/>
          <w:color w:val="auto"/>
          <w:sz w:val="21"/>
          <w:szCs w:val="21"/>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2.4.2 装运货物的要求和通知，详见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304" w:name="_Toc259093674"/>
      <w:bookmarkStart w:id="305" w:name="_Ref467379527"/>
      <w:bookmarkStart w:id="306" w:name="_Toc487900354"/>
      <w:bookmarkStart w:id="307" w:name="_Ref467378591"/>
      <w:bookmarkStart w:id="308" w:name="_Toc279701245"/>
      <w:bookmarkStart w:id="309" w:name="_Ref467379536"/>
      <w:bookmarkStart w:id="310" w:name="_Ref467379542"/>
      <w:bookmarkStart w:id="311" w:name="_Ref467378541"/>
      <w:bookmarkStart w:id="312" w:name="_Toc8624"/>
      <w:bookmarkStart w:id="313" w:name="_Toc6913"/>
      <w:bookmarkStart w:id="314" w:name="_Toc19074"/>
      <w:bookmarkStart w:id="315" w:name="_Toc32735"/>
      <w:bookmarkStart w:id="316" w:name="_Toc26182"/>
      <w:bookmarkStart w:id="317" w:name="_Toc30272"/>
      <w:bookmarkStart w:id="318" w:name="_Toc825"/>
      <w:bookmarkStart w:id="319" w:name="_Toc15988"/>
      <w:bookmarkStart w:id="320" w:name="_Toc28369"/>
      <w:bookmarkStart w:id="321" w:name="_Toc115436092"/>
      <w:bookmarkStart w:id="322" w:name="_Toc30869"/>
      <w:bookmarkStart w:id="323" w:name="_Toc27970"/>
      <w:bookmarkStart w:id="324" w:name="_Toc115436173"/>
      <w:bookmarkStart w:id="325" w:name="_Toc32471"/>
      <w:r>
        <w:rPr>
          <w:rFonts w:hint="eastAsia" w:ascii="宋体" w:hAnsi="宋体" w:eastAsia="宋体" w:cs="宋体"/>
          <w:b/>
          <w:color w:val="auto"/>
          <w:sz w:val="21"/>
          <w:szCs w:val="21"/>
        </w:rPr>
        <w:t>2.</w:t>
      </w:r>
      <w:bookmarkEnd w:id="304"/>
      <w:bookmarkEnd w:id="305"/>
      <w:bookmarkEnd w:id="306"/>
      <w:bookmarkEnd w:id="307"/>
      <w:bookmarkEnd w:id="308"/>
      <w:bookmarkEnd w:id="309"/>
      <w:bookmarkEnd w:id="310"/>
      <w:bookmarkEnd w:id="311"/>
      <w:r>
        <w:rPr>
          <w:rFonts w:hint="eastAsia" w:ascii="宋体" w:hAnsi="宋体" w:eastAsia="宋体" w:cs="宋体"/>
          <w:b/>
          <w:color w:val="auto"/>
          <w:sz w:val="21"/>
          <w:szCs w:val="21"/>
        </w:rPr>
        <w:t>5 履约检查和问题反馈</w:t>
      </w:r>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p>
    <w:p>
      <w:pPr>
        <w:spacing w:line="560" w:lineRule="exact"/>
        <w:ind w:firstLine="420" w:firstLineChars="200"/>
        <w:rPr>
          <w:rFonts w:hint="eastAsia" w:ascii="宋体" w:hAnsi="宋体" w:eastAsia="宋体" w:cs="宋体"/>
          <w:color w:val="auto"/>
          <w:sz w:val="21"/>
          <w:szCs w:val="21"/>
        </w:rPr>
      </w:pPr>
      <w:bookmarkStart w:id="326" w:name="_Ref467379657"/>
      <w:r>
        <w:rPr>
          <w:rFonts w:hint="eastAsia" w:ascii="宋体" w:hAnsi="宋体" w:eastAsia="宋体" w:cs="宋体"/>
          <w:color w:val="auto"/>
          <w:sz w:val="21"/>
          <w:szCs w:val="21"/>
        </w:rPr>
        <w:t>2.5.1</w:t>
      </w:r>
      <w:bookmarkEnd w:id="326"/>
      <w:bookmarkStart w:id="327" w:name="_Toc186431854"/>
      <w:bookmarkStart w:id="328" w:name="_Toc259093676"/>
      <w:bookmarkStart w:id="329" w:name="_Toc279701247"/>
      <w:bookmarkStart w:id="330" w:name="_Ref467379793"/>
      <w:bookmarkStart w:id="331" w:name="_Ref467379807"/>
      <w:bookmarkStart w:id="332" w:name="_Toc487900357"/>
      <w:r>
        <w:rPr>
          <w:rFonts w:hint="eastAsia" w:ascii="宋体" w:hAnsi="宋体" w:eastAsia="宋体" w:cs="宋体"/>
          <w:color w:val="auto"/>
          <w:sz w:val="21"/>
          <w:szCs w:val="21"/>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2.5.2 合同履行期间，甲方有权将履行过程中出现的问题反馈给乙方，双方当事人应以书面形式约定需要完善和改进的内容</w:t>
      </w:r>
      <w:bookmarkEnd w:id="327"/>
      <w:bookmarkStart w:id="333" w:name="_Toc186431855"/>
      <w:r>
        <w:rPr>
          <w:rFonts w:hint="eastAsia" w:ascii="宋体" w:hAnsi="宋体" w:eastAsia="宋体" w:cs="宋体"/>
          <w:color w:val="auto"/>
          <w:sz w:val="21"/>
          <w:szCs w:val="21"/>
        </w:rPr>
        <w:t>。</w:t>
      </w:r>
    </w:p>
    <w:bookmarkEnd w:id="333"/>
    <w:p>
      <w:pPr>
        <w:spacing w:line="360" w:lineRule="exact"/>
        <w:ind w:firstLine="422" w:firstLineChars="200"/>
        <w:outlineLvl w:val="2"/>
        <w:rPr>
          <w:rFonts w:hint="eastAsia" w:ascii="宋体" w:hAnsi="宋体" w:eastAsia="宋体" w:cs="宋体"/>
          <w:b/>
          <w:color w:val="auto"/>
          <w:sz w:val="21"/>
          <w:szCs w:val="21"/>
        </w:rPr>
      </w:pPr>
      <w:bookmarkStart w:id="334" w:name="_Toc7631"/>
      <w:bookmarkStart w:id="335" w:name="_Toc115436093"/>
      <w:bookmarkStart w:id="336" w:name="_Toc115436174"/>
      <w:bookmarkStart w:id="337" w:name="_Toc11640"/>
      <w:bookmarkStart w:id="338" w:name="_Toc3314"/>
      <w:bookmarkStart w:id="339" w:name="_Toc19219"/>
      <w:bookmarkStart w:id="340" w:name="_Toc10980"/>
      <w:bookmarkStart w:id="341" w:name="_Toc20387"/>
      <w:bookmarkStart w:id="342" w:name="_Toc7836"/>
      <w:bookmarkStart w:id="343" w:name="_Toc28451"/>
      <w:bookmarkStart w:id="344" w:name="_Toc27097"/>
      <w:bookmarkStart w:id="345" w:name="_Toc16577"/>
      <w:bookmarkStart w:id="346" w:name="_Toc22776"/>
      <w:bookmarkStart w:id="347" w:name="_Toc6987"/>
      <w:r>
        <w:rPr>
          <w:rFonts w:hint="eastAsia" w:ascii="宋体" w:hAnsi="宋体" w:eastAsia="宋体" w:cs="宋体"/>
          <w:b/>
          <w:color w:val="auto"/>
          <w:sz w:val="21"/>
          <w:szCs w:val="21"/>
        </w:rPr>
        <w:t>2.6 结算方式和付款条件</w:t>
      </w:r>
      <w:bookmarkEnd w:id="328"/>
      <w:bookmarkEnd w:id="329"/>
      <w:bookmarkEnd w:id="330"/>
      <w:bookmarkEnd w:id="331"/>
      <w:bookmarkEnd w:id="332"/>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pPr>
        <w:spacing w:line="5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lang w:val="en-US" w:eastAsia="zh-CN"/>
        </w:rPr>
        <w:t xml:space="preserve">  </w:t>
      </w:r>
      <w:r>
        <w:rPr>
          <w:rFonts w:hint="eastAsia" w:ascii="宋体" w:hAnsi="宋体" w:cs="宋体"/>
          <w:color w:val="auto"/>
          <w:sz w:val="21"/>
          <w:szCs w:val="21"/>
          <w:u w:val="single"/>
          <w:lang w:val="en-US" w:eastAsia="zh-CN"/>
        </w:rPr>
        <w:t>以合同签订为准</w:t>
      </w:r>
      <w:r>
        <w:rPr>
          <w:rFonts w:hint="eastAsia" w:ascii="宋体" w:hAnsi="宋体" w:eastAsia="宋体" w:cs="宋体"/>
          <w:color w:val="auto"/>
          <w:sz w:val="21"/>
          <w:szCs w:val="21"/>
          <w:u w:val="single"/>
        </w:rPr>
        <w:t>。</w:t>
      </w:r>
    </w:p>
    <w:p>
      <w:pPr>
        <w:spacing w:line="360" w:lineRule="exact"/>
        <w:ind w:firstLine="422" w:firstLineChars="200"/>
        <w:outlineLvl w:val="2"/>
        <w:rPr>
          <w:rFonts w:hint="eastAsia" w:ascii="宋体" w:hAnsi="宋体" w:eastAsia="宋体" w:cs="宋体"/>
          <w:b/>
          <w:color w:val="auto"/>
          <w:sz w:val="21"/>
          <w:szCs w:val="21"/>
        </w:rPr>
      </w:pPr>
      <w:bookmarkStart w:id="348" w:name="_Ref467379852"/>
      <w:bookmarkStart w:id="349" w:name="_Toc279701248"/>
      <w:bookmarkStart w:id="350" w:name="_Toc487900358"/>
      <w:bookmarkStart w:id="351" w:name="_Toc259093677"/>
      <w:bookmarkStart w:id="352" w:name="_Ref467379863"/>
      <w:bookmarkStart w:id="353" w:name="_Ref467379923"/>
      <w:bookmarkStart w:id="354" w:name="_Toc115436094"/>
      <w:bookmarkStart w:id="355" w:name="_Toc774"/>
      <w:bookmarkStart w:id="356" w:name="_Toc1395"/>
      <w:bookmarkStart w:id="357" w:name="_Toc16110"/>
      <w:bookmarkStart w:id="358" w:name="_Toc1198"/>
      <w:bookmarkStart w:id="359" w:name="_Toc3203"/>
      <w:bookmarkStart w:id="360" w:name="_Toc21496"/>
      <w:bookmarkStart w:id="361" w:name="_Toc905"/>
      <w:bookmarkStart w:id="362" w:name="_Toc115436175"/>
      <w:bookmarkStart w:id="363" w:name="_Toc2721"/>
      <w:bookmarkStart w:id="364" w:name="_Toc3225"/>
      <w:bookmarkStart w:id="365" w:name="_Toc3685"/>
      <w:bookmarkStart w:id="366" w:name="_Toc23337"/>
      <w:bookmarkStart w:id="367" w:name="_Toc25363"/>
      <w:r>
        <w:rPr>
          <w:rFonts w:hint="eastAsia" w:ascii="宋体" w:hAnsi="宋体" w:eastAsia="宋体" w:cs="宋体"/>
          <w:b/>
          <w:color w:val="auto"/>
          <w:sz w:val="21"/>
          <w:szCs w:val="21"/>
        </w:rPr>
        <w:t>2.7 技术资料</w:t>
      </w:r>
      <w:bookmarkEnd w:id="348"/>
      <w:bookmarkEnd w:id="349"/>
      <w:bookmarkEnd w:id="350"/>
      <w:bookmarkEnd w:id="351"/>
      <w:bookmarkEnd w:id="352"/>
      <w:bookmarkEnd w:id="353"/>
      <w:r>
        <w:rPr>
          <w:rFonts w:hint="eastAsia" w:ascii="宋体" w:hAnsi="宋体" w:eastAsia="宋体" w:cs="宋体"/>
          <w:b/>
          <w:color w:val="auto"/>
          <w:sz w:val="21"/>
          <w:szCs w:val="21"/>
        </w:rPr>
        <w:t>和保密义务</w:t>
      </w:r>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2.7.1 乙方有权依据合同约定和项目需要，向甲方了解有关情况，调阅有关资料等，甲方应予积极配合；</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2.7.2 乙方有义务妥善保管和保护由甲方提供的前款信息和资料等；</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exact"/>
        <w:ind w:firstLine="422" w:firstLineChars="200"/>
        <w:outlineLvl w:val="2"/>
        <w:rPr>
          <w:rFonts w:hint="eastAsia" w:ascii="宋体" w:hAnsi="宋体" w:eastAsia="宋体" w:cs="宋体"/>
          <w:b/>
          <w:color w:val="auto"/>
          <w:sz w:val="21"/>
          <w:szCs w:val="21"/>
        </w:rPr>
      </w:pPr>
      <w:bookmarkStart w:id="368" w:name="_Toc30649"/>
      <w:bookmarkStart w:id="369" w:name="_Toc115436095"/>
      <w:bookmarkStart w:id="370" w:name="_Toc14301"/>
      <w:bookmarkStart w:id="371" w:name="_Toc18065"/>
      <w:bookmarkStart w:id="372" w:name="_Toc19803"/>
      <w:bookmarkStart w:id="373" w:name="_Toc6460"/>
      <w:bookmarkStart w:id="374" w:name="_Toc2948"/>
      <w:bookmarkStart w:id="375" w:name="_Toc26242"/>
      <w:bookmarkStart w:id="376" w:name="_Toc20628"/>
      <w:bookmarkStart w:id="377" w:name="_Toc11864"/>
      <w:bookmarkStart w:id="378" w:name="_Toc115436176"/>
      <w:bookmarkStart w:id="379" w:name="_Toc7860"/>
      <w:r>
        <w:rPr>
          <w:rFonts w:hint="eastAsia" w:ascii="宋体" w:hAnsi="宋体" w:eastAsia="宋体" w:cs="宋体"/>
          <w:b/>
          <w:color w:val="auto"/>
          <w:sz w:val="21"/>
          <w:szCs w:val="21"/>
        </w:rPr>
        <w:t>2.8 质量保证</w:t>
      </w:r>
      <w:bookmarkEnd w:id="368"/>
      <w:bookmarkEnd w:id="369"/>
      <w:bookmarkEnd w:id="370"/>
      <w:bookmarkEnd w:id="371"/>
      <w:bookmarkEnd w:id="372"/>
      <w:bookmarkEnd w:id="373"/>
      <w:bookmarkEnd w:id="374"/>
      <w:bookmarkEnd w:id="375"/>
      <w:bookmarkEnd w:id="376"/>
      <w:bookmarkEnd w:id="377"/>
      <w:bookmarkEnd w:id="378"/>
      <w:bookmarkEnd w:id="37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2.8.1 乙方应建立和完善履行合同的内部质量保证体系，并提供相关内部规章制度给甲方，以便甲方进行监督检查；</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2.8.2 乙方应保证履行合同的人员数量和素质、软件和硬件设备的配置、场地、环境和设施等满足全面履行合同的要求，并应接受甲方的监督检查。</w:t>
      </w:r>
    </w:p>
    <w:p>
      <w:pPr>
        <w:spacing w:line="360" w:lineRule="exact"/>
        <w:ind w:firstLine="422" w:firstLineChars="200"/>
        <w:outlineLvl w:val="2"/>
        <w:rPr>
          <w:rFonts w:hint="eastAsia" w:ascii="宋体" w:hAnsi="宋体" w:eastAsia="宋体" w:cs="宋体"/>
          <w:b/>
          <w:color w:val="auto"/>
          <w:sz w:val="21"/>
          <w:szCs w:val="21"/>
        </w:rPr>
      </w:pPr>
      <w:bookmarkStart w:id="380" w:name="_Toc31249"/>
      <w:bookmarkStart w:id="381" w:name="_Toc19420"/>
      <w:bookmarkStart w:id="382" w:name="_Toc10885"/>
      <w:bookmarkStart w:id="383" w:name="_Toc17648"/>
      <w:bookmarkStart w:id="384" w:name="_Toc16533"/>
      <w:bookmarkStart w:id="385" w:name="_Toc115436177"/>
      <w:bookmarkStart w:id="386" w:name="_Toc17244"/>
      <w:bookmarkStart w:id="387" w:name="_Toc25177"/>
      <w:bookmarkStart w:id="388" w:name="_Toc28261"/>
      <w:bookmarkStart w:id="389" w:name="_Toc23768"/>
      <w:bookmarkStart w:id="390" w:name="_Toc115436096"/>
      <w:bookmarkStart w:id="391" w:name="_Toc27782"/>
      <w:bookmarkStart w:id="392" w:name="_Toc259093681"/>
      <w:bookmarkStart w:id="393" w:name="_Toc487900362"/>
      <w:bookmarkStart w:id="394" w:name="_Toc279701252"/>
      <w:r>
        <w:rPr>
          <w:rFonts w:hint="eastAsia" w:ascii="宋体" w:hAnsi="宋体" w:eastAsia="宋体" w:cs="宋体"/>
          <w:b/>
          <w:color w:val="auto"/>
          <w:sz w:val="21"/>
          <w:szCs w:val="21"/>
        </w:rPr>
        <w:t>2.9 货物的风险负担</w:t>
      </w:r>
      <w:bookmarkEnd w:id="380"/>
      <w:bookmarkEnd w:id="381"/>
      <w:bookmarkEnd w:id="382"/>
      <w:bookmarkEnd w:id="383"/>
      <w:bookmarkEnd w:id="384"/>
      <w:bookmarkEnd w:id="385"/>
      <w:bookmarkEnd w:id="386"/>
      <w:bookmarkEnd w:id="387"/>
      <w:bookmarkEnd w:id="388"/>
      <w:bookmarkEnd w:id="389"/>
      <w:bookmarkEnd w:id="390"/>
      <w:bookmarkEnd w:id="391"/>
    </w:p>
    <w:p>
      <w:pPr>
        <w:spacing w:line="560" w:lineRule="exact"/>
        <w:ind w:firstLine="420" w:firstLineChars="200"/>
        <w:rPr>
          <w:rFonts w:hint="eastAsia" w:ascii="宋体" w:hAnsi="宋体" w:eastAsia="宋体" w:cs="宋体"/>
          <w:b/>
          <w:color w:val="auto"/>
          <w:sz w:val="21"/>
          <w:szCs w:val="21"/>
        </w:rPr>
      </w:pPr>
      <w:r>
        <w:rPr>
          <w:rFonts w:hint="eastAsia" w:ascii="宋体" w:hAnsi="宋体" w:eastAsia="宋体" w:cs="宋体"/>
          <w:color w:val="auto"/>
          <w:sz w:val="21"/>
          <w:szCs w:val="21"/>
        </w:rPr>
        <w:t>货物或者在途货物或者交付给第一承运人后的货物毁损、灭失的风险负担详见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395" w:name="_Toc115436097"/>
      <w:bookmarkStart w:id="396" w:name="_Toc15557"/>
      <w:bookmarkStart w:id="397" w:name="_Toc10569"/>
      <w:bookmarkStart w:id="398" w:name="_Toc16383"/>
      <w:bookmarkStart w:id="399" w:name="_Toc4487"/>
      <w:bookmarkStart w:id="400" w:name="_Toc24809"/>
      <w:bookmarkStart w:id="401" w:name="_Toc28280"/>
      <w:bookmarkStart w:id="402" w:name="_Toc1317"/>
      <w:bookmarkStart w:id="403" w:name="_Toc14055"/>
      <w:bookmarkStart w:id="404" w:name="_Toc18740"/>
      <w:bookmarkStart w:id="405" w:name="_Toc13111"/>
      <w:bookmarkStart w:id="406" w:name="_Toc115436178"/>
      <w:r>
        <w:rPr>
          <w:rFonts w:hint="eastAsia" w:ascii="宋体" w:hAnsi="宋体" w:eastAsia="宋体" w:cs="宋体"/>
          <w:b/>
          <w:color w:val="auto"/>
          <w:sz w:val="21"/>
          <w:szCs w:val="21"/>
        </w:rPr>
        <w:t>2.10 延迟交货</w:t>
      </w:r>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360" w:lineRule="exact"/>
        <w:ind w:firstLine="422" w:firstLineChars="200"/>
        <w:outlineLvl w:val="2"/>
        <w:rPr>
          <w:rFonts w:hint="eastAsia" w:ascii="宋体" w:hAnsi="宋体" w:eastAsia="宋体" w:cs="宋体"/>
          <w:b/>
          <w:color w:val="auto"/>
          <w:sz w:val="21"/>
          <w:szCs w:val="21"/>
        </w:rPr>
      </w:pPr>
      <w:bookmarkStart w:id="407" w:name="_Toc27305"/>
      <w:bookmarkStart w:id="408" w:name="_Toc7502"/>
      <w:bookmarkStart w:id="409" w:name="_Toc14128"/>
      <w:bookmarkStart w:id="410" w:name="_Toc115436098"/>
      <w:bookmarkStart w:id="411" w:name="_Toc115436179"/>
      <w:bookmarkStart w:id="412" w:name="_Toc26705"/>
      <w:bookmarkStart w:id="413" w:name="_Toc13514"/>
      <w:bookmarkStart w:id="414" w:name="_Toc14302"/>
      <w:bookmarkStart w:id="415" w:name="_Toc28020"/>
      <w:bookmarkStart w:id="416" w:name="_Toc21628"/>
      <w:bookmarkStart w:id="417" w:name="_Toc14236"/>
      <w:bookmarkStart w:id="418" w:name="_Toc12883"/>
      <w:bookmarkStart w:id="419" w:name="_Toc259093683"/>
      <w:bookmarkStart w:id="420" w:name="_Toc487900364"/>
      <w:bookmarkStart w:id="421" w:name="_Ref467378121"/>
      <w:bookmarkStart w:id="422" w:name="_Toc279701254"/>
      <w:r>
        <w:rPr>
          <w:rFonts w:hint="eastAsia" w:ascii="宋体" w:hAnsi="宋体" w:eastAsia="宋体" w:cs="宋体"/>
          <w:b/>
          <w:color w:val="auto"/>
          <w:sz w:val="21"/>
          <w:szCs w:val="21"/>
        </w:rPr>
        <w:t>2.11 合同变更</w:t>
      </w:r>
      <w:bookmarkEnd w:id="407"/>
      <w:bookmarkEnd w:id="408"/>
      <w:bookmarkEnd w:id="409"/>
      <w:bookmarkEnd w:id="410"/>
      <w:bookmarkEnd w:id="411"/>
      <w:bookmarkEnd w:id="412"/>
      <w:bookmarkEnd w:id="413"/>
      <w:bookmarkEnd w:id="414"/>
      <w:bookmarkEnd w:id="415"/>
      <w:bookmarkEnd w:id="416"/>
      <w:bookmarkEnd w:id="417"/>
      <w:bookmarkEnd w:id="418"/>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2.11.1双方当事人协商一致，可以签订书面补充合同的形式变更合同，但不得违背采购文件确定的事项，且如果系追加与合同标的相同的货物的，那么所有补充合同的采购金额不得超过原合同价的10%；</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2.11.2 合同继续履行将损害国家利益和社会公共利益的，双方当事人应当以书面形式变更合同。有过错的一方应当承担赔偿责任，双方当事人都有过错的，各自承担相应的责任。</w:t>
      </w:r>
      <w:bookmarkStart w:id="423" w:name="_Toc279701259"/>
      <w:bookmarkStart w:id="424" w:name="_Toc487900369"/>
      <w:bookmarkStart w:id="425" w:name="_Toc259093688"/>
    </w:p>
    <w:p>
      <w:pPr>
        <w:spacing w:line="360" w:lineRule="exact"/>
        <w:ind w:firstLine="422" w:firstLineChars="200"/>
        <w:outlineLvl w:val="2"/>
        <w:rPr>
          <w:rFonts w:hint="eastAsia" w:ascii="宋体" w:hAnsi="宋体" w:eastAsia="宋体" w:cs="宋体"/>
          <w:b/>
          <w:color w:val="auto"/>
          <w:sz w:val="21"/>
          <w:szCs w:val="21"/>
        </w:rPr>
      </w:pPr>
      <w:bookmarkStart w:id="426" w:name="_Toc22955"/>
      <w:bookmarkStart w:id="427" w:name="_Toc13330"/>
      <w:bookmarkStart w:id="428" w:name="_Toc10366"/>
      <w:bookmarkStart w:id="429" w:name="_Toc115436180"/>
      <w:bookmarkStart w:id="430" w:name="_Toc30032"/>
      <w:bookmarkStart w:id="431" w:name="_Toc27360"/>
      <w:bookmarkStart w:id="432" w:name="_Toc21713"/>
      <w:bookmarkStart w:id="433" w:name="_Toc115436099"/>
      <w:bookmarkStart w:id="434" w:name="_Toc3329"/>
      <w:bookmarkStart w:id="435" w:name="_Toc8912"/>
      <w:bookmarkStart w:id="436" w:name="_Toc26322"/>
      <w:bookmarkStart w:id="437" w:name="_Toc4689"/>
      <w:bookmarkStart w:id="438" w:name="_Toc15237"/>
      <w:r>
        <w:rPr>
          <w:rFonts w:hint="eastAsia" w:ascii="宋体" w:hAnsi="宋体" w:eastAsia="宋体" w:cs="宋体"/>
          <w:b/>
          <w:color w:val="auto"/>
          <w:sz w:val="21"/>
          <w:szCs w:val="21"/>
        </w:rPr>
        <w:t>2.12 合同转让</w:t>
      </w:r>
      <w:bookmarkEnd w:id="423"/>
      <w:bookmarkEnd w:id="424"/>
      <w:bookmarkEnd w:id="425"/>
      <w:r>
        <w:rPr>
          <w:rFonts w:hint="eastAsia" w:ascii="宋体" w:hAnsi="宋体" w:eastAsia="宋体" w:cs="宋体"/>
          <w:b/>
          <w:color w:val="auto"/>
          <w:sz w:val="21"/>
          <w:szCs w:val="21"/>
        </w:rPr>
        <w:t>和分包</w:t>
      </w:r>
      <w:bookmarkEnd w:id="426"/>
      <w:bookmarkEnd w:id="427"/>
      <w:bookmarkEnd w:id="428"/>
      <w:bookmarkEnd w:id="429"/>
      <w:bookmarkEnd w:id="430"/>
      <w:bookmarkEnd w:id="431"/>
      <w:bookmarkEnd w:id="432"/>
      <w:bookmarkEnd w:id="433"/>
      <w:bookmarkEnd w:id="434"/>
      <w:bookmarkEnd w:id="435"/>
      <w:bookmarkEnd w:id="436"/>
      <w:bookmarkEnd w:id="437"/>
      <w:bookmarkEnd w:id="438"/>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就分包项目向甲方承担连带责任。</w:t>
      </w:r>
    </w:p>
    <w:p>
      <w:pPr>
        <w:spacing w:line="360" w:lineRule="exact"/>
        <w:ind w:firstLine="422" w:firstLineChars="200"/>
        <w:outlineLvl w:val="2"/>
        <w:rPr>
          <w:rFonts w:hint="eastAsia" w:ascii="宋体" w:hAnsi="宋体" w:eastAsia="宋体" w:cs="宋体"/>
          <w:b/>
          <w:color w:val="auto"/>
          <w:sz w:val="21"/>
          <w:szCs w:val="21"/>
        </w:rPr>
      </w:pPr>
      <w:bookmarkStart w:id="439" w:name="_Toc17076"/>
      <w:bookmarkStart w:id="440" w:name="_Toc13566"/>
      <w:bookmarkStart w:id="441" w:name="_Toc14066"/>
      <w:bookmarkStart w:id="442" w:name="_Toc115436181"/>
      <w:bookmarkStart w:id="443" w:name="_Toc14589"/>
      <w:bookmarkStart w:id="444" w:name="_Toc115436100"/>
      <w:bookmarkStart w:id="445" w:name="_Toc27394"/>
      <w:bookmarkStart w:id="446" w:name="_Toc13315"/>
      <w:bookmarkStart w:id="447" w:name="_Toc16508"/>
      <w:bookmarkStart w:id="448" w:name="_Toc24432"/>
      <w:bookmarkStart w:id="449" w:name="_Toc13047"/>
      <w:bookmarkStart w:id="450" w:name="_Toc30689"/>
      <w:bookmarkStart w:id="451" w:name="_Toc25748"/>
      <w:bookmarkStart w:id="452" w:name="_Toc21117"/>
      <w:r>
        <w:rPr>
          <w:rFonts w:hint="eastAsia" w:ascii="宋体" w:hAnsi="宋体" w:eastAsia="宋体" w:cs="宋体"/>
          <w:b/>
          <w:color w:val="auto"/>
          <w:sz w:val="21"/>
          <w:szCs w:val="21"/>
        </w:rPr>
        <w:t>2.13 不可抗力</w:t>
      </w:r>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2.13.1如果任何一方遭遇法律规定的不可抗力，致使合同履行受阻时，履行合同的期限应予延长，延长的期限应相当于不可抗力所影响的时间；</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2.13.2 因不可抗力致使不能实现合同目的的，当事人可以解除合同；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2.13.3 因不可抗力致使合同有变更必要的，双方当事人应在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约定时间内以书面形式变更合同；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2.13.4受不可抗力影响的一方在不可抗力发生后，应在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约定时间内以书面形式通知对方当事人，并在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约定时间内，将有关部门出具的证明文件送达对方当事人。</w:t>
      </w:r>
    </w:p>
    <w:p>
      <w:pPr>
        <w:spacing w:line="360" w:lineRule="exact"/>
        <w:ind w:firstLine="422" w:firstLineChars="200"/>
        <w:outlineLvl w:val="2"/>
        <w:rPr>
          <w:rFonts w:hint="eastAsia" w:ascii="宋体" w:hAnsi="宋体" w:eastAsia="宋体" w:cs="宋体"/>
          <w:b/>
          <w:color w:val="auto"/>
          <w:sz w:val="21"/>
          <w:szCs w:val="21"/>
        </w:rPr>
      </w:pPr>
      <w:bookmarkStart w:id="453" w:name="_Toc9034"/>
      <w:bookmarkStart w:id="454" w:name="_Toc2592"/>
      <w:bookmarkStart w:id="455" w:name="_Toc689"/>
      <w:bookmarkStart w:id="456" w:name="_Toc487900365"/>
      <w:bookmarkStart w:id="457" w:name="_Toc26275"/>
      <w:bookmarkStart w:id="458" w:name="_Toc279701255"/>
      <w:bookmarkStart w:id="459" w:name="_Toc25718"/>
      <w:bookmarkStart w:id="460" w:name="_Toc6969"/>
      <w:bookmarkStart w:id="461" w:name="_Toc115436182"/>
      <w:bookmarkStart w:id="462" w:name="_Toc30676"/>
      <w:bookmarkStart w:id="463" w:name="_Toc115436101"/>
      <w:bookmarkStart w:id="464" w:name="_Toc259093684"/>
      <w:bookmarkStart w:id="465" w:name="_Toc26701"/>
      <w:bookmarkStart w:id="466" w:name="_Toc12526"/>
      <w:bookmarkStart w:id="467" w:name="_Toc22593"/>
      <w:bookmarkStart w:id="468" w:name="_Toc4202"/>
      <w:bookmarkStart w:id="469" w:name="_Toc28553"/>
      <w:r>
        <w:rPr>
          <w:rFonts w:hint="eastAsia" w:ascii="宋体" w:hAnsi="宋体" w:eastAsia="宋体" w:cs="宋体"/>
          <w:b/>
          <w:color w:val="auto"/>
          <w:sz w:val="21"/>
          <w:szCs w:val="21"/>
        </w:rPr>
        <w:t>2.14 税费</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与合同有关的一切税费，均按照中华人民共和国法律的相关规定。</w:t>
      </w:r>
    </w:p>
    <w:p>
      <w:pPr>
        <w:spacing w:line="360" w:lineRule="exact"/>
        <w:ind w:firstLine="422" w:firstLineChars="200"/>
        <w:outlineLvl w:val="2"/>
        <w:rPr>
          <w:rFonts w:hint="eastAsia" w:ascii="宋体" w:hAnsi="宋体" w:eastAsia="宋体" w:cs="宋体"/>
          <w:b/>
          <w:color w:val="auto"/>
          <w:sz w:val="21"/>
          <w:szCs w:val="21"/>
        </w:rPr>
      </w:pPr>
      <w:bookmarkStart w:id="470" w:name="_Toc115436102"/>
      <w:bookmarkStart w:id="471" w:name="_Toc259093687"/>
      <w:bookmarkStart w:id="472" w:name="_Toc31197"/>
      <w:bookmarkStart w:id="473" w:name="_Toc13619"/>
      <w:bookmarkStart w:id="474" w:name="_Toc725"/>
      <w:bookmarkStart w:id="475" w:name="_Toc487900368"/>
      <w:bookmarkStart w:id="476" w:name="_Toc19279"/>
      <w:bookmarkStart w:id="477" w:name="_Toc16624"/>
      <w:bookmarkStart w:id="478" w:name="_Toc7102"/>
      <w:bookmarkStart w:id="479" w:name="_Toc52"/>
      <w:bookmarkStart w:id="480" w:name="_Toc25154"/>
      <w:bookmarkStart w:id="481" w:name="_Toc16959"/>
      <w:bookmarkStart w:id="482" w:name="_Toc279701258"/>
      <w:bookmarkStart w:id="483" w:name="_Toc23378"/>
      <w:bookmarkStart w:id="484" w:name="_Toc9201"/>
      <w:bookmarkStart w:id="485" w:name="_Toc8298"/>
      <w:bookmarkStart w:id="486" w:name="_Toc115436183"/>
      <w:r>
        <w:rPr>
          <w:rFonts w:hint="eastAsia" w:ascii="宋体" w:hAnsi="宋体" w:eastAsia="宋体" w:cs="宋体"/>
          <w:b/>
          <w:color w:val="auto"/>
          <w:sz w:val="21"/>
          <w:szCs w:val="21"/>
        </w:rPr>
        <w:t>2.15 乙方破产</w:t>
      </w:r>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exact"/>
        <w:ind w:firstLine="422" w:firstLineChars="200"/>
        <w:outlineLvl w:val="2"/>
        <w:rPr>
          <w:rFonts w:hint="eastAsia" w:ascii="宋体" w:hAnsi="宋体" w:eastAsia="宋体" w:cs="宋体"/>
          <w:b/>
          <w:color w:val="auto"/>
          <w:sz w:val="21"/>
          <w:szCs w:val="21"/>
        </w:rPr>
      </w:pPr>
      <w:bookmarkStart w:id="487" w:name="_Toc8867"/>
      <w:bookmarkStart w:id="488" w:name="_Toc115436103"/>
      <w:bookmarkStart w:id="489" w:name="_Toc6530"/>
      <w:bookmarkStart w:id="490" w:name="_Toc28828"/>
      <w:bookmarkStart w:id="491" w:name="_Toc9443"/>
      <w:bookmarkStart w:id="492" w:name="_Toc21906"/>
      <w:bookmarkStart w:id="493" w:name="_Toc24127"/>
      <w:bookmarkStart w:id="494" w:name="_Toc6134"/>
      <w:bookmarkStart w:id="495" w:name="_Toc11913"/>
      <w:bookmarkStart w:id="496" w:name="_Toc28886"/>
      <w:bookmarkStart w:id="497" w:name="_Toc29333"/>
      <w:bookmarkStart w:id="498" w:name="_Toc29378"/>
      <w:bookmarkStart w:id="499" w:name="_Toc115436184"/>
      <w:bookmarkStart w:id="500" w:name="_Toc15387"/>
      <w:r>
        <w:rPr>
          <w:rFonts w:hint="eastAsia" w:ascii="宋体" w:hAnsi="宋体" w:eastAsia="宋体" w:cs="宋体"/>
          <w:b/>
          <w:color w:val="auto"/>
          <w:sz w:val="21"/>
          <w:szCs w:val="21"/>
        </w:rPr>
        <w:t>2.16 合同中止、终止</w:t>
      </w:r>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2.16.1 双方当事人不得擅自中止或者终止合同；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2.16.2合同继续履行将损害国家利益和社会公共利益的，双方当事人应当中止或者终止合同。有过错的一方应当承担赔偿责任，双方当事人都有过错的，各自承担相应的责任。</w:t>
      </w:r>
    </w:p>
    <w:p>
      <w:pPr>
        <w:spacing w:line="360" w:lineRule="exact"/>
        <w:ind w:firstLine="422" w:firstLineChars="200"/>
        <w:outlineLvl w:val="2"/>
        <w:rPr>
          <w:rFonts w:hint="eastAsia" w:ascii="宋体" w:hAnsi="宋体" w:eastAsia="宋体" w:cs="宋体"/>
          <w:b/>
          <w:color w:val="auto"/>
          <w:sz w:val="21"/>
          <w:szCs w:val="21"/>
        </w:rPr>
      </w:pPr>
      <w:bookmarkStart w:id="501" w:name="_Toc1125"/>
      <w:bookmarkStart w:id="502" w:name="_Toc115436104"/>
      <w:bookmarkStart w:id="503" w:name="_Toc6596"/>
      <w:bookmarkStart w:id="504" w:name="_Toc29723"/>
      <w:bookmarkStart w:id="505" w:name="_Toc115436185"/>
      <w:bookmarkStart w:id="506" w:name="_Toc14563"/>
      <w:bookmarkStart w:id="507" w:name="_Toc5287"/>
      <w:bookmarkStart w:id="508" w:name="_Toc29704"/>
      <w:bookmarkStart w:id="509" w:name="_Toc19390"/>
      <w:bookmarkStart w:id="510" w:name="_Toc6710"/>
      <w:bookmarkStart w:id="511" w:name="_Toc8514"/>
      <w:bookmarkStart w:id="512" w:name="_Toc17422"/>
      <w:bookmarkStart w:id="513" w:name="_Toc12352"/>
      <w:bookmarkStart w:id="514" w:name="_Toc786"/>
      <w:r>
        <w:rPr>
          <w:rFonts w:hint="eastAsia" w:ascii="宋体" w:hAnsi="宋体" w:eastAsia="宋体" w:cs="宋体"/>
          <w:b/>
          <w:color w:val="auto"/>
          <w:sz w:val="21"/>
          <w:szCs w:val="21"/>
        </w:rPr>
        <w:t>2.17 检验和验收</w:t>
      </w:r>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2.17.1货物交付前，乙方应对货物的质量、数量等方面进行详细、全面的检验，并向甲方出具证明货物符合合同约定的文件；货物交付时，乙方在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约定时间内组织验收，并可依法邀请相关方参加，验收应出具验收书。</w:t>
      </w:r>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2.17.3 检验和验收标准、程序等具体内容以及前述验收书的效力详见</w:t>
      </w:r>
      <w:r>
        <w:rPr>
          <w:rFonts w:hint="eastAsia" w:ascii="宋体" w:hAnsi="宋体" w:eastAsia="宋体" w:cs="宋体"/>
          <w:b/>
          <w:i/>
          <w:color w:val="auto"/>
          <w:sz w:val="21"/>
          <w:szCs w:val="21"/>
          <w:u w:val="single"/>
        </w:rPr>
        <w:t>合同专用条款</w:t>
      </w:r>
      <w:r>
        <w:rPr>
          <w:rFonts w:hint="eastAsia" w:ascii="宋体" w:hAnsi="宋体" w:eastAsia="宋体" w:cs="宋体"/>
          <w:i/>
          <w:color w:val="auto"/>
          <w:sz w:val="21"/>
          <w:szCs w:val="21"/>
        </w:rPr>
        <w:t>。</w:t>
      </w:r>
    </w:p>
    <w:bookmarkEnd w:id="419"/>
    <w:bookmarkEnd w:id="420"/>
    <w:bookmarkEnd w:id="421"/>
    <w:bookmarkEnd w:id="422"/>
    <w:p>
      <w:pPr>
        <w:spacing w:line="360" w:lineRule="exact"/>
        <w:ind w:firstLine="422" w:firstLineChars="200"/>
        <w:outlineLvl w:val="2"/>
        <w:rPr>
          <w:rFonts w:hint="eastAsia" w:ascii="宋体" w:hAnsi="宋体" w:eastAsia="宋体" w:cs="宋体"/>
          <w:b/>
          <w:color w:val="auto"/>
          <w:sz w:val="21"/>
          <w:szCs w:val="21"/>
        </w:rPr>
      </w:pPr>
      <w:bookmarkStart w:id="515" w:name="_Toc279701261"/>
      <w:bookmarkStart w:id="516" w:name="_Toc259093690"/>
      <w:bookmarkStart w:id="517" w:name="_Toc487900371"/>
      <w:bookmarkStart w:id="518" w:name="_Toc15871"/>
      <w:bookmarkStart w:id="519" w:name="_Toc28323"/>
      <w:bookmarkStart w:id="520" w:name="_Toc115436105"/>
      <w:bookmarkStart w:id="521" w:name="_Toc19604"/>
      <w:bookmarkStart w:id="522" w:name="_Toc16089"/>
      <w:bookmarkStart w:id="523" w:name="_Toc14977"/>
      <w:bookmarkStart w:id="524" w:name="_Toc21540"/>
      <w:bookmarkStart w:id="525" w:name="_Toc16856"/>
      <w:bookmarkStart w:id="526" w:name="_Toc115436186"/>
      <w:bookmarkStart w:id="527" w:name="_Toc11767"/>
      <w:bookmarkStart w:id="528" w:name="_Toc30607"/>
      <w:bookmarkStart w:id="529" w:name="_Toc25182"/>
      <w:bookmarkStart w:id="530" w:name="_Toc11284"/>
      <w:bookmarkStart w:id="531" w:name="_Toc1889"/>
      <w:r>
        <w:rPr>
          <w:rFonts w:hint="eastAsia" w:ascii="宋体" w:hAnsi="宋体" w:eastAsia="宋体" w:cs="宋体"/>
          <w:b/>
          <w:color w:val="auto"/>
          <w:sz w:val="21"/>
          <w:szCs w:val="21"/>
        </w:rPr>
        <w:t>2.18 通知</w:t>
      </w:r>
      <w:bookmarkEnd w:id="515"/>
      <w:bookmarkEnd w:id="516"/>
      <w:bookmarkEnd w:id="517"/>
      <w:r>
        <w:rPr>
          <w:rFonts w:hint="eastAsia" w:ascii="宋体" w:hAnsi="宋体" w:eastAsia="宋体" w:cs="宋体"/>
          <w:b/>
          <w:color w:val="auto"/>
          <w:sz w:val="21"/>
          <w:szCs w:val="21"/>
        </w:rPr>
        <w:t>和送达</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p>
    <w:p>
      <w:pPr>
        <w:spacing w:line="560" w:lineRule="exact"/>
        <w:ind w:firstLine="420" w:firstLineChars="200"/>
        <w:rPr>
          <w:rFonts w:hint="eastAsia" w:ascii="宋体" w:hAnsi="宋体" w:eastAsia="宋体" w:cs="宋体"/>
          <w:color w:val="auto"/>
          <w:sz w:val="21"/>
          <w:szCs w:val="21"/>
        </w:rPr>
      </w:pPr>
      <w:bookmarkStart w:id="532" w:name="_Toc6698"/>
      <w:bookmarkStart w:id="533" w:name="_Toc3135"/>
      <w:bookmarkStart w:id="534" w:name="_Toc487900372"/>
      <w:bookmarkStart w:id="535" w:name="_Toc259093691"/>
      <w:bookmarkStart w:id="536" w:name="_Toc279701262"/>
      <w:r>
        <w:rPr>
          <w:rFonts w:hint="eastAsia" w:ascii="宋体" w:hAnsi="宋体" w:eastAsia="宋体" w:cs="宋体"/>
          <w:color w:val="auto"/>
          <w:sz w:val="21"/>
          <w:szCs w:val="21"/>
        </w:rPr>
        <w:t>2.18.1 任何一方因履行合同而以合同第一部分尾部所列明的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发出的所有通知、文件、材料，均视为已向对方当事人送达；任何一方变更上述送达方式或者地址的，应于</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个工作日内书面通知对方当事人，在对方当事人收到有关变更通知之前，变更前的约定送达方式或者地址仍视为有效。</w:t>
      </w:r>
      <w:bookmarkEnd w:id="532"/>
      <w:bookmarkEnd w:id="533"/>
    </w:p>
    <w:p>
      <w:pPr>
        <w:spacing w:line="560" w:lineRule="exact"/>
        <w:ind w:firstLine="420" w:firstLineChars="200"/>
        <w:rPr>
          <w:rFonts w:hint="eastAsia" w:ascii="宋体" w:hAnsi="宋体" w:eastAsia="宋体" w:cs="宋体"/>
          <w:color w:val="auto"/>
          <w:sz w:val="21"/>
          <w:szCs w:val="21"/>
        </w:rPr>
      </w:pPr>
      <w:bookmarkStart w:id="537" w:name="_Toc23128"/>
      <w:bookmarkStart w:id="538" w:name="_Toc23294"/>
      <w:r>
        <w:rPr>
          <w:rFonts w:hint="eastAsia" w:ascii="宋体" w:hAnsi="宋体" w:eastAsia="宋体" w:cs="宋体"/>
          <w:color w:val="auto"/>
          <w:sz w:val="21"/>
          <w:szCs w:val="21"/>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7"/>
      <w:bookmarkEnd w:id="538"/>
    </w:p>
    <w:p>
      <w:pPr>
        <w:spacing w:line="360" w:lineRule="exact"/>
        <w:ind w:firstLine="422" w:firstLineChars="200"/>
        <w:outlineLvl w:val="2"/>
        <w:rPr>
          <w:rFonts w:hint="eastAsia" w:ascii="宋体" w:hAnsi="宋体" w:eastAsia="宋体" w:cs="宋体"/>
          <w:b/>
          <w:color w:val="auto"/>
          <w:sz w:val="21"/>
          <w:szCs w:val="21"/>
        </w:rPr>
      </w:pPr>
      <w:bookmarkStart w:id="539" w:name="_Toc115436187"/>
      <w:bookmarkStart w:id="540" w:name="_Toc16790"/>
      <w:bookmarkStart w:id="541" w:name="_Toc848"/>
      <w:bookmarkStart w:id="542" w:name="_Toc18540"/>
      <w:bookmarkStart w:id="543" w:name="_Toc9731"/>
      <w:bookmarkStart w:id="544" w:name="_Toc4355"/>
      <w:bookmarkStart w:id="545" w:name="_Toc30599"/>
      <w:bookmarkStart w:id="546" w:name="_Toc1561"/>
      <w:bookmarkStart w:id="547" w:name="_Toc115436106"/>
      <w:bookmarkStart w:id="548" w:name="_Toc32585"/>
      <w:bookmarkStart w:id="549" w:name="_Toc9916"/>
      <w:bookmarkStart w:id="550" w:name="_Toc16769"/>
      <w:bookmarkStart w:id="551" w:name="_Toc5648"/>
      <w:bookmarkStart w:id="552" w:name="_Toc14896"/>
      <w:r>
        <w:rPr>
          <w:rFonts w:hint="eastAsia" w:ascii="宋体" w:hAnsi="宋体" w:eastAsia="宋体" w:cs="宋体"/>
          <w:b/>
          <w:color w:val="auto"/>
          <w:sz w:val="21"/>
          <w:szCs w:val="21"/>
        </w:rPr>
        <w:t>2.19 计量单位</w:t>
      </w:r>
      <w:bookmarkEnd w:id="534"/>
      <w:bookmarkEnd w:id="535"/>
      <w:bookmarkEnd w:id="536"/>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除技术规范中另有规定外</w:t>
      </w:r>
      <w:r>
        <w:rPr>
          <w:rFonts w:hint="eastAsia" w:ascii="宋体" w:hAnsi="宋体" w:cs="宋体"/>
          <w:color w:val="auto"/>
          <w:sz w:val="21"/>
          <w:szCs w:val="21"/>
          <w:lang w:eastAsia="zh-CN"/>
        </w:rPr>
        <w:t>，</w:t>
      </w:r>
      <w:r>
        <w:rPr>
          <w:rFonts w:hint="eastAsia" w:ascii="宋体" w:hAnsi="宋体" w:eastAsia="宋体" w:cs="宋体"/>
          <w:color w:val="auto"/>
          <w:sz w:val="21"/>
          <w:szCs w:val="21"/>
        </w:rPr>
        <w:t>合同的计量单位均使用国家法定计量单位。</w:t>
      </w:r>
    </w:p>
    <w:p>
      <w:pPr>
        <w:spacing w:line="360" w:lineRule="exact"/>
        <w:ind w:firstLine="422" w:firstLineChars="200"/>
        <w:outlineLvl w:val="2"/>
        <w:rPr>
          <w:rFonts w:hint="eastAsia" w:ascii="宋体" w:hAnsi="宋体" w:eastAsia="宋体" w:cs="宋体"/>
          <w:b/>
          <w:color w:val="auto"/>
          <w:sz w:val="21"/>
          <w:szCs w:val="21"/>
        </w:rPr>
      </w:pPr>
      <w:bookmarkStart w:id="553" w:name="_Toc4647"/>
      <w:bookmarkStart w:id="554" w:name="_Toc12856"/>
      <w:bookmarkStart w:id="555" w:name="_Toc12773"/>
      <w:bookmarkStart w:id="556" w:name="_Toc487900373"/>
      <w:bookmarkStart w:id="557" w:name="_Toc21688"/>
      <w:bookmarkStart w:id="558" w:name="_Toc10330"/>
      <w:bookmarkStart w:id="559" w:name="_Toc4012"/>
      <w:bookmarkStart w:id="560" w:name="_Toc17609"/>
      <w:bookmarkStart w:id="561" w:name="_Toc279701263"/>
      <w:bookmarkStart w:id="562" w:name="_Toc30904"/>
      <w:bookmarkStart w:id="563" w:name="_Toc1189"/>
      <w:bookmarkStart w:id="564" w:name="_Toc18567"/>
      <w:bookmarkStart w:id="565" w:name="_Toc115436188"/>
      <w:bookmarkStart w:id="566" w:name="_Toc259093692"/>
      <w:bookmarkStart w:id="567" w:name="_Toc115436107"/>
      <w:r>
        <w:rPr>
          <w:rFonts w:hint="eastAsia" w:ascii="宋体" w:hAnsi="宋体" w:eastAsia="宋体" w:cs="宋体"/>
          <w:b/>
          <w:color w:val="auto"/>
          <w:sz w:val="21"/>
          <w:szCs w:val="21"/>
        </w:rPr>
        <w:t>2.20 合同使用的文字和适用的法律</w:t>
      </w:r>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2.20.1 合同使用汉语书就、变更和解释；</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2.20.2 合同适用中华人民共和国法律。</w:t>
      </w:r>
    </w:p>
    <w:p>
      <w:pPr>
        <w:spacing w:line="360" w:lineRule="exact"/>
        <w:ind w:firstLine="422" w:firstLineChars="200"/>
        <w:outlineLvl w:val="2"/>
        <w:rPr>
          <w:rFonts w:hint="eastAsia" w:ascii="宋体" w:hAnsi="宋体" w:eastAsia="宋体" w:cs="宋体"/>
          <w:b/>
          <w:color w:val="auto"/>
          <w:sz w:val="21"/>
          <w:szCs w:val="21"/>
        </w:rPr>
      </w:pPr>
      <w:bookmarkStart w:id="568" w:name="_Toc6330"/>
      <w:bookmarkStart w:id="569" w:name="_Toc4674"/>
      <w:bookmarkStart w:id="570" w:name="_Toc25755"/>
      <w:bookmarkStart w:id="571" w:name="_Toc5694"/>
      <w:bookmarkStart w:id="572" w:name="_Toc12004"/>
      <w:bookmarkStart w:id="573" w:name="_Toc16673"/>
      <w:bookmarkStart w:id="574" w:name="_Toc115436108"/>
      <w:bookmarkStart w:id="575" w:name="_Toc3148"/>
      <w:bookmarkStart w:id="576" w:name="_Toc9006"/>
      <w:bookmarkStart w:id="577" w:name="_Toc6292"/>
      <w:bookmarkStart w:id="578" w:name="_Toc259093693"/>
      <w:bookmarkStart w:id="579" w:name="_Toc3709"/>
      <w:bookmarkStart w:id="580" w:name="_Toc2869"/>
      <w:bookmarkStart w:id="581" w:name="_Toc12681"/>
      <w:bookmarkStart w:id="582" w:name="_Toc115436189"/>
      <w:bookmarkStart w:id="583" w:name="_Toc279701264"/>
      <w:bookmarkStart w:id="584" w:name="_Toc487900374"/>
      <w:r>
        <w:rPr>
          <w:rFonts w:hint="eastAsia" w:ascii="宋体" w:hAnsi="宋体" w:eastAsia="宋体" w:cs="宋体"/>
          <w:b/>
          <w:color w:val="auto"/>
          <w:sz w:val="21"/>
          <w:szCs w:val="21"/>
        </w:rPr>
        <w:t>2.21 履约保证金</w:t>
      </w:r>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2.21.1 采购文件要求乙方提交履约保证金的，乙方应按</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约定的方式，以支票、汇票、本票或者金融机构、担保机构出具的保函等非现金形式，提交不超过合同价10%的履约保证金；</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2.21.2  履约保证金在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约定期间内或者货物质量保证期内不予退还或者应完全有效，前述约定期间届满或者货物质量保证期届满之日起</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个工作日内，甲方应将履约保证金退还乙方；</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584"/>
    <w:p>
      <w:pPr>
        <w:spacing w:line="360" w:lineRule="exact"/>
        <w:ind w:firstLine="422" w:firstLineChars="200"/>
        <w:outlineLvl w:val="2"/>
        <w:rPr>
          <w:rFonts w:hint="eastAsia" w:ascii="宋体" w:hAnsi="宋体" w:eastAsia="宋体" w:cs="宋体"/>
          <w:b/>
          <w:color w:val="auto"/>
          <w:sz w:val="21"/>
          <w:szCs w:val="21"/>
        </w:rPr>
      </w:pPr>
      <w:bookmarkStart w:id="585" w:name="_Toc14041"/>
      <w:bookmarkStart w:id="586" w:name="_Toc29388"/>
      <w:bookmarkStart w:id="587" w:name="_Toc20216"/>
      <w:bookmarkStart w:id="588" w:name="_Toc24488"/>
      <w:bookmarkStart w:id="589" w:name="_Toc6885"/>
      <w:bookmarkStart w:id="590" w:name="_Toc30308"/>
      <w:bookmarkStart w:id="591" w:name="_Toc23367"/>
      <w:bookmarkStart w:id="592" w:name="_Toc115436190"/>
      <w:bookmarkStart w:id="593" w:name="_Toc14719"/>
      <w:bookmarkStart w:id="594" w:name="_Toc115436109"/>
      <w:bookmarkStart w:id="595" w:name="_Toc19890"/>
      <w:bookmarkStart w:id="596" w:name="_Toc27063"/>
      <w:bookmarkStart w:id="597" w:name="_Toc32102"/>
      <w:bookmarkStart w:id="598" w:name="_Toc14001"/>
      <w:r>
        <w:rPr>
          <w:rFonts w:hint="eastAsia" w:ascii="宋体" w:hAnsi="宋体" w:eastAsia="宋体" w:cs="宋体"/>
          <w:b/>
          <w:color w:val="auto"/>
          <w:sz w:val="21"/>
          <w:szCs w:val="21"/>
        </w:rPr>
        <w:t>2.22 合同份数</w:t>
      </w:r>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合同份数按</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规定，每份均具有同等法律效力。</w:t>
      </w:r>
    </w:p>
    <w:p>
      <w:pPr>
        <w:pStyle w:val="28"/>
        <w:autoSpaceDE/>
        <w:autoSpaceDN/>
        <w:adjustRightInd/>
        <w:ind w:firstLine="0"/>
        <w:jc w:val="center"/>
        <w:outlineLvl w:val="1"/>
        <w:rPr>
          <w:rFonts w:hint="eastAsia" w:ascii="宋体" w:hAnsi="宋体" w:eastAsia="宋体" w:cs="宋体"/>
          <w:b/>
          <w:color w:val="auto"/>
          <w:sz w:val="21"/>
          <w:szCs w:val="21"/>
        </w:rPr>
      </w:pPr>
      <w:r>
        <w:rPr>
          <w:rFonts w:hint="eastAsia" w:ascii="宋体" w:hAnsi="宋体" w:eastAsia="宋体" w:cs="宋体"/>
          <w:color w:val="auto"/>
          <w:sz w:val="21"/>
          <w:szCs w:val="21"/>
        </w:rPr>
        <w:br w:type="page"/>
      </w:r>
      <w:bookmarkStart w:id="599" w:name="_Toc115436191"/>
      <w:bookmarkStart w:id="600" w:name="_Toc16125"/>
      <w:bookmarkStart w:id="601" w:name="_Toc14657"/>
      <w:bookmarkStart w:id="602" w:name="_Toc1763"/>
      <w:bookmarkStart w:id="603" w:name="_Toc115436110"/>
      <w:r>
        <w:rPr>
          <w:rFonts w:hint="eastAsia" w:ascii="宋体" w:hAnsi="宋体" w:eastAsia="宋体" w:cs="宋体"/>
          <w:b/>
          <w:color w:val="auto"/>
          <w:sz w:val="21"/>
          <w:szCs w:val="21"/>
        </w:rPr>
        <w:t>第三部分  合同专用条款</w:t>
      </w:r>
      <w:bookmarkEnd w:id="599"/>
      <w:bookmarkEnd w:id="600"/>
      <w:bookmarkEnd w:id="601"/>
      <w:bookmarkEnd w:id="602"/>
      <w:bookmarkEnd w:id="60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13"/>
        <w:gridCol w:w="738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条款号</w:t>
            </w:r>
          </w:p>
        </w:tc>
        <w:tc>
          <w:tcPr>
            <w:tcW w:w="7386" w:type="dxa"/>
            <w:noWrap w:val="0"/>
            <w:vAlign w:val="center"/>
          </w:tcPr>
          <w:p>
            <w:pPr>
              <w:keepNext w:val="0"/>
              <w:keepLines w:val="0"/>
              <w:suppressLineNumbers w:val="0"/>
              <w:spacing w:before="0" w:beforeAutospacing="0" w:after="0" w:afterAutospacing="0" w:line="560" w:lineRule="exact"/>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bl>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jc w:val="both"/>
        <w:rPr>
          <w:rFonts w:hint="eastAsia" w:ascii="宋体" w:hAnsi="宋体" w:eastAsia="宋体" w:cs="宋体"/>
          <w:b w:val="0"/>
          <w:bCs w:val="0"/>
          <w:color w:val="auto"/>
          <w:sz w:val="21"/>
          <w:szCs w:val="21"/>
        </w:rPr>
        <w:sectPr>
          <w:pgSz w:w="11850" w:h="16783"/>
          <w:pgMar w:top="1440" w:right="1440" w:bottom="1440" w:left="1440" w:header="720" w:footer="720" w:gutter="0"/>
          <w:pgNumType w:fmt="decimal"/>
          <w:cols w:space="720" w:num="1"/>
          <w:docGrid w:linePitch="323" w:charSpace="0"/>
        </w:sectPr>
      </w:pPr>
    </w:p>
    <w:p>
      <w:pPr>
        <w:pStyle w:val="6"/>
        <w:numPr>
          <w:ilvl w:val="0"/>
          <w:numId w:val="0"/>
        </w:numPr>
        <w:snapToGrid w:val="0"/>
        <w:spacing w:line="420" w:lineRule="atLeast"/>
        <w:jc w:val="center"/>
        <w:outlineLvl w:val="0"/>
        <w:rPr>
          <w:rFonts w:hint="eastAsia" w:ascii="宋体" w:hAnsi="宋体" w:eastAsia="宋体" w:cs="宋体"/>
          <w:b/>
          <w:bCs/>
          <w:color w:val="auto"/>
          <w:sz w:val="44"/>
          <w:szCs w:val="44"/>
        </w:rPr>
      </w:pPr>
      <w:bookmarkStart w:id="604" w:name="_Toc22986"/>
      <w:bookmarkStart w:id="605" w:name="_Toc32011"/>
      <w:bookmarkStart w:id="606" w:name="_Toc9920"/>
      <w:bookmarkStart w:id="607" w:name="_Toc362"/>
      <w:bookmarkStart w:id="608" w:name="_Toc4876"/>
      <w:r>
        <w:rPr>
          <w:rFonts w:hint="eastAsia" w:ascii="宋体" w:hAnsi="宋体" w:eastAsia="宋体" w:cs="宋体"/>
          <w:b/>
          <w:bCs/>
          <w:color w:val="auto"/>
          <w:sz w:val="44"/>
          <w:szCs w:val="44"/>
          <w:lang w:val="en-US" w:eastAsia="zh-CN"/>
        </w:rPr>
        <w:t xml:space="preserve">第六章  </w:t>
      </w:r>
      <w:r>
        <w:rPr>
          <w:rFonts w:hint="eastAsia" w:ascii="宋体" w:hAnsi="宋体" w:eastAsia="宋体" w:cs="宋体"/>
          <w:b/>
          <w:bCs/>
          <w:color w:val="auto"/>
          <w:sz w:val="44"/>
          <w:szCs w:val="44"/>
          <w:lang w:eastAsia="zh-CN"/>
        </w:rPr>
        <w:t>响应文件</w:t>
      </w:r>
      <w:r>
        <w:rPr>
          <w:rFonts w:hint="eastAsia" w:ascii="宋体" w:hAnsi="宋体" w:eastAsia="宋体" w:cs="宋体"/>
          <w:b/>
          <w:bCs/>
          <w:color w:val="auto"/>
          <w:sz w:val="44"/>
          <w:szCs w:val="44"/>
        </w:rPr>
        <w:t>格式</w:t>
      </w:r>
      <w:bookmarkEnd w:id="604"/>
      <w:bookmarkEnd w:id="605"/>
      <w:bookmarkEnd w:id="606"/>
      <w:bookmarkEnd w:id="607"/>
      <w:bookmarkEnd w:id="608"/>
    </w:p>
    <w:p>
      <w:pPr>
        <w:spacing w:line="360" w:lineRule="auto"/>
        <w:jc w:val="righ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kern w:val="1"/>
          <w:sz w:val="36"/>
          <w:szCs w:val="36"/>
          <w:highlight w:val="none"/>
          <w14:textFill>
            <w14:solidFill>
              <w14:schemeClr w14:val="tx1"/>
            </w14:solidFill>
          </w14:textFill>
        </w:rPr>
        <w:t>正（副）本</w:t>
      </w:r>
    </w:p>
    <w:p>
      <w:pPr>
        <w:spacing w:line="360" w:lineRule="auto"/>
        <w:jc w:val="both"/>
        <w:rPr>
          <w:rFonts w:hint="default" w:ascii="宋体" w:hAnsi="宋体" w:eastAsia="宋体" w:cs="宋体"/>
          <w:b/>
          <w:bCs/>
          <w:color w:val="000000" w:themeColor="text1"/>
          <w:sz w:val="52"/>
          <w:szCs w:val="52"/>
          <w:highlight w:val="none"/>
          <w:u w:val="single"/>
          <w:lang w:val="en-US" w:eastAsia="zh-CN"/>
          <w14:textFill>
            <w14:solidFill>
              <w14:schemeClr w14:val="tx1"/>
            </w14:solidFill>
          </w14:textFill>
        </w:rPr>
      </w:pPr>
    </w:p>
    <w:p>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pPr>
        <w:spacing w:line="360" w:lineRule="auto"/>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t>项目编号：</w:t>
      </w: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pPr>
        <w:spacing w:line="360" w:lineRule="auto"/>
        <w:jc w:val="center"/>
        <w:rPr>
          <w:rFonts w:hint="eastAsia" w:ascii="宋体" w:hAnsi="宋体" w:eastAsia="宋体" w:cs="宋体"/>
          <w:color w:val="000000" w:themeColor="text1"/>
          <w:sz w:val="44"/>
          <w:szCs w:val="52"/>
          <w:highlight w:val="none"/>
          <w14:textFill>
            <w14:solidFill>
              <w14:schemeClr w14:val="tx1"/>
            </w14:solidFill>
          </w14:textFill>
        </w:rPr>
      </w:pPr>
    </w:p>
    <w:p>
      <w:pPr>
        <w:spacing w:line="360" w:lineRule="auto"/>
        <w:jc w:val="both"/>
        <w:rPr>
          <w:rFonts w:hint="eastAsia" w:ascii="宋体" w:hAnsi="宋体" w:eastAsia="宋体" w:cs="宋体"/>
          <w:color w:val="000000" w:themeColor="text1"/>
          <w:sz w:val="72"/>
          <w:szCs w:val="144"/>
          <w:highlight w:val="none"/>
          <w14:textFill>
            <w14:solidFill>
              <w14:schemeClr w14:val="tx1"/>
            </w14:solidFill>
          </w14:textFill>
        </w:rPr>
      </w:pP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09" w:name="_Toc32738"/>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609"/>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0" w:name="_Toc6652"/>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610"/>
    </w:p>
    <w:p>
      <w:pPr>
        <w:spacing w:line="360" w:lineRule="auto"/>
        <w:rPr>
          <w:rFonts w:hint="eastAsia" w:ascii="宋体" w:hAnsi="宋体" w:eastAsia="宋体" w:cs="宋体"/>
          <w:color w:val="000000" w:themeColor="text1"/>
          <w:sz w:val="28"/>
          <w:szCs w:val="28"/>
          <w:highlight w:val="none"/>
          <w:u w:val="single"/>
          <w14:textFill>
            <w14:solidFill>
              <w14:schemeClr w14:val="tx1"/>
            </w14:solidFill>
          </w14:textFill>
        </w:rPr>
      </w:pPr>
      <w:bookmarkStart w:id="611" w:name="_Toc3693"/>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地址：</w:t>
      </w:r>
      <w:bookmarkEnd w:id="611"/>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2" w:name="_Toc10765"/>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联系电话：</w:t>
      </w:r>
      <w:bookmarkEnd w:id="612"/>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b/>
          <w:bCs/>
          <w:sz w:val="32"/>
          <w:szCs w:val="32"/>
        </w:rPr>
      </w:pPr>
      <w:bookmarkStart w:id="613" w:name="_Toc26817"/>
      <w:r>
        <w:rPr>
          <w:rFonts w:hint="eastAsia" w:ascii="宋体" w:hAnsi="宋体" w:eastAsia="宋体" w:cs="宋体"/>
          <w:color w:val="000000" w:themeColor="text1"/>
          <w:sz w:val="28"/>
          <w:szCs w:val="28"/>
          <w:highlight w:val="none"/>
          <w14:textFill>
            <w14:solidFill>
              <w14:schemeClr w14:val="tx1"/>
            </w14:solidFill>
          </w14:textFill>
        </w:rPr>
        <w:t>年   月    日</w:t>
      </w:r>
      <w:bookmarkEnd w:id="613"/>
    </w:p>
    <w:p>
      <w:pPr>
        <w:spacing w:line="440" w:lineRule="exact"/>
        <w:jc w:val="center"/>
        <w:rPr>
          <w:rFonts w:hint="eastAsia" w:ascii="宋体" w:hAnsi="宋体" w:eastAsia="宋体" w:cs="宋体"/>
          <w:b/>
          <w:sz w:val="21"/>
          <w:szCs w:val="21"/>
        </w:rPr>
      </w:pPr>
      <w:bookmarkStart w:id="614" w:name="_Toc30229"/>
      <w:r>
        <w:rPr>
          <w:rFonts w:hint="eastAsia" w:ascii="宋体" w:hAnsi="宋体" w:eastAsia="宋体" w:cs="宋体"/>
          <w:b/>
          <w:bCs/>
          <w:sz w:val="21"/>
          <w:szCs w:val="21"/>
        </w:rPr>
        <w:br w:type="page"/>
      </w:r>
      <w:bookmarkEnd w:id="614"/>
      <w:bookmarkStart w:id="615" w:name="_Toc31589"/>
      <w:bookmarkStart w:id="616" w:name="_Toc114589519"/>
      <w:bookmarkStart w:id="617" w:name="_Toc21908"/>
      <w:bookmarkStart w:id="618" w:name="_Toc115436112"/>
      <w:r>
        <w:rPr>
          <w:rFonts w:hint="eastAsia" w:ascii="宋体" w:hAnsi="宋体" w:eastAsia="宋体" w:cs="宋体"/>
          <w:b/>
          <w:sz w:val="21"/>
          <w:szCs w:val="21"/>
        </w:rPr>
        <w:t>响应文件目录及索引</w:t>
      </w:r>
      <w:bookmarkEnd w:id="615"/>
      <w:bookmarkEnd w:id="616"/>
      <w:bookmarkEnd w:id="617"/>
      <w:bookmarkEnd w:id="618"/>
    </w:p>
    <w:p>
      <w:pPr>
        <w:pStyle w:val="8"/>
        <w:tabs>
          <w:tab w:val="left" w:pos="9214"/>
        </w:tabs>
        <w:spacing w:before="9"/>
        <w:rPr>
          <w:rFonts w:hint="eastAsia" w:ascii="宋体" w:hAnsi="宋体" w:eastAsia="宋体" w:cs="宋体"/>
          <w:b/>
          <w:sz w:val="21"/>
          <w:szCs w:val="21"/>
        </w:rPr>
      </w:pPr>
    </w:p>
    <w:tbl>
      <w:tblPr>
        <w:tblStyle w:val="17"/>
        <w:tblW w:w="5000" w:type="pct"/>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27"/>
        <w:gridCol w:w="5817"/>
        <w:gridCol w:w="917"/>
        <w:gridCol w:w="22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25" w:beforeAutospacing="0" w:after="0" w:afterAutospacing="0"/>
              <w:ind w:left="124" w:right="0"/>
              <w:rPr>
                <w:rFonts w:hint="eastAsia" w:ascii="宋体" w:hAnsi="宋体" w:eastAsia="宋体" w:cs="宋体"/>
                <w:b/>
                <w:sz w:val="21"/>
                <w:szCs w:val="21"/>
              </w:rPr>
            </w:pPr>
            <w:r>
              <w:rPr>
                <w:rFonts w:hint="eastAsia" w:ascii="宋体" w:hAnsi="宋体" w:eastAsia="宋体" w:cs="宋体"/>
                <w:b/>
                <w:sz w:val="21"/>
                <w:szCs w:val="21"/>
              </w:rPr>
              <w:t>序号</w:t>
            </w:r>
          </w:p>
        </w:tc>
        <w:tc>
          <w:tcPr>
            <w:tcW w:w="2981" w:type="pct"/>
            <w:noWrap w:val="0"/>
            <w:vAlign w:val="top"/>
          </w:tcPr>
          <w:p>
            <w:pPr>
              <w:pStyle w:val="26"/>
              <w:keepNext w:val="0"/>
              <w:keepLines w:val="0"/>
              <w:suppressLineNumbers w:val="0"/>
              <w:spacing w:before="25" w:beforeAutospacing="0" w:after="0" w:afterAutospacing="0"/>
              <w:ind w:left="2254" w:right="2246"/>
              <w:jc w:val="center"/>
              <w:rPr>
                <w:rFonts w:hint="eastAsia" w:ascii="宋体" w:hAnsi="宋体" w:eastAsia="宋体" w:cs="宋体"/>
                <w:b/>
                <w:sz w:val="21"/>
                <w:szCs w:val="21"/>
              </w:rPr>
            </w:pPr>
            <w:r>
              <w:rPr>
                <w:rFonts w:hint="eastAsia" w:ascii="宋体" w:hAnsi="宋体" w:eastAsia="宋体" w:cs="宋体"/>
                <w:b/>
                <w:sz w:val="21"/>
                <w:szCs w:val="21"/>
              </w:rPr>
              <w:t>文件名称</w:t>
            </w:r>
          </w:p>
        </w:tc>
        <w:tc>
          <w:tcPr>
            <w:tcW w:w="470" w:type="pct"/>
            <w:noWrap w:val="0"/>
            <w:vAlign w:val="top"/>
          </w:tcPr>
          <w:p>
            <w:pPr>
              <w:pStyle w:val="26"/>
              <w:keepNext w:val="0"/>
              <w:keepLines w:val="0"/>
              <w:suppressLineNumbers w:val="0"/>
              <w:spacing w:before="25" w:beforeAutospacing="0" w:after="0" w:afterAutospacing="0"/>
              <w:ind w:left="213" w:right="0"/>
              <w:rPr>
                <w:rFonts w:hint="eastAsia" w:ascii="宋体" w:hAnsi="宋体" w:eastAsia="宋体" w:cs="宋体"/>
                <w:b/>
                <w:sz w:val="21"/>
                <w:szCs w:val="21"/>
              </w:rPr>
            </w:pPr>
            <w:r>
              <w:rPr>
                <w:rFonts w:hint="eastAsia" w:ascii="宋体" w:hAnsi="宋体" w:eastAsia="宋体" w:cs="宋体"/>
                <w:b/>
                <w:sz w:val="21"/>
                <w:szCs w:val="21"/>
              </w:rPr>
              <w:t>页码</w:t>
            </w:r>
          </w:p>
        </w:tc>
        <w:tc>
          <w:tcPr>
            <w:tcW w:w="1176" w:type="pct"/>
            <w:noWrap w:val="0"/>
            <w:vAlign w:val="top"/>
          </w:tcPr>
          <w:p>
            <w:pPr>
              <w:pStyle w:val="26"/>
              <w:keepNext w:val="0"/>
              <w:keepLines w:val="0"/>
              <w:suppressLineNumbers w:val="0"/>
              <w:spacing w:before="25" w:beforeAutospacing="0" w:after="0" w:afterAutospacing="0"/>
              <w:ind w:left="430" w:right="0"/>
              <w:rPr>
                <w:rFonts w:hint="eastAsia" w:ascii="宋体" w:hAnsi="宋体" w:eastAsia="宋体" w:cs="宋体"/>
                <w:b/>
                <w:sz w:val="21"/>
                <w:szCs w:val="21"/>
              </w:rPr>
            </w:pPr>
            <w:r>
              <w:rPr>
                <w:rFonts w:hint="eastAsia" w:ascii="宋体" w:hAnsi="宋体" w:eastAsia="宋体" w:cs="宋体"/>
                <w:b/>
                <w:sz w:val="21"/>
                <w:szCs w:val="21"/>
              </w:rPr>
              <w:t>该文件总页数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spacing w:before="1"/>
        <w:ind w:left="360" w:right="449" w:rightChars="214"/>
        <w:jc w:val="left"/>
        <w:rPr>
          <w:rFonts w:hint="eastAsia" w:ascii="宋体" w:hAnsi="宋体" w:eastAsia="宋体" w:cs="宋体"/>
          <w:sz w:val="21"/>
          <w:szCs w:val="21"/>
        </w:rPr>
      </w:pPr>
      <w:r>
        <w:rPr>
          <w:rFonts w:hint="eastAsia" w:ascii="宋体" w:hAnsi="宋体" w:eastAsia="宋体" w:cs="宋体"/>
          <w:b/>
          <w:sz w:val="21"/>
          <w:szCs w:val="21"/>
        </w:rPr>
        <w:t>注：</w:t>
      </w:r>
      <w:r>
        <w:rPr>
          <w:rFonts w:hint="eastAsia" w:ascii="宋体" w:hAnsi="宋体" w:eastAsia="宋体" w:cs="宋体"/>
          <w:spacing w:val="-1"/>
          <w:sz w:val="21"/>
          <w:szCs w:val="21"/>
        </w:rPr>
        <w:t>该目录为方便</w:t>
      </w:r>
      <w:r>
        <w:rPr>
          <w:rFonts w:hint="eastAsia" w:ascii="宋体" w:hAnsi="宋体" w:eastAsia="宋体" w:cs="宋体"/>
          <w:spacing w:val="-1"/>
          <w:sz w:val="21"/>
          <w:szCs w:val="21"/>
          <w:lang w:eastAsia="zh-CN"/>
        </w:rPr>
        <w:t>评审</w:t>
      </w:r>
      <w:r>
        <w:rPr>
          <w:rFonts w:hint="eastAsia" w:ascii="宋体" w:hAnsi="宋体" w:eastAsia="宋体" w:cs="宋体"/>
          <w:spacing w:val="-1"/>
          <w:sz w:val="21"/>
          <w:szCs w:val="21"/>
        </w:rPr>
        <w:t>委员会查找相关证明文件及评审条件，应尽可能的详细、清晰，</w:t>
      </w:r>
      <w:r>
        <w:rPr>
          <w:rFonts w:hint="eastAsia" w:ascii="宋体" w:hAnsi="宋体" w:eastAsia="宋体" w:cs="宋体"/>
          <w:spacing w:val="-1"/>
          <w:sz w:val="21"/>
          <w:szCs w:val="21"/>
          <w:lang w:eastAsia="zh-CN"/>
        </w:rPr>
        <w:t>投标供应商</w:t>
      </w:r>
      <w:r>
        <w:rPr>
          <w:rFonts w:hint="eastAsia" w:ascii="宋体" w:hAnsi="宋体" w:eastAsia="宋体" w:cs="宋体"/>
          <w:spacing w:val="-1"/>
          <w:sz w:val="21"/>
          <w:szCs w:val="21"/>
        </w:rPr>
        <w:t>可根据</w:t>
      </w:r>
      <w:r>
        <w:rPr>
          <w:rFonts w:hint="eastAsia" w:ascii="宋体" w:hAnsi="宋体" w:eastAsia="宋体" w:cs="宋体"/>
          <w:spacing w:val="-3"/>
          <w:sz w:val="21"/>
          <w:szCs w:val="21"/>
        </w:rPr>
        <w:t>自身情况补充完善；</w:t>
      </w:r>
      <w:r>
        <w:rPr>
          <w:rFonts w:hint="eastAsia" w:ascii="宋体" w:hAnsi="宋体" w:eastAsia="宋体" w:cs="宋体"/>
          <w:spacing w:val="-7"/>
          <w:sz w:val="21"/>
          <w:szCs w:val="21"/>
        </w:rPr>
        <w:t>响应文件的编制顺序应按此表顺序，并连续编排页码</w:t>
      </w:r>
      <w:r>
        <w:rPr>
          <w:rFonts w:hint="eastAsia" w:ascii="宋体" w:hAnsi="宋体" w:cs="宋体"/>
          <w:spacing w:val="-7"/>
          <w:sz w:val="21"/>
          <w:szCs w:val="21"/>
          <w:lang w:eastAsia="zh-CN"/>
        </w:rPr>
        <w:t>（</w:t>
      </w:r>
      <w:r>
        <w:rPr>
          <w:rFonts w:hint="eastAsia" w:ascii="宋体" w:hAnsi="宋体" w:eastAsia="宋体" w:cs="宋体"/>
          <w:spacing w:val="-7"/>
          <w:sz w:val="21"/>
          <w:szCs w:val="21"/>
        </w:rPr>
        <w:t>扫描或复印件可以采用页码机加盖页码</w:t>
      </w:r>
      <w:r>
        <w:rPr>
          <w:rFonts w:hint="eastAsia" w:ascii="宋体" w:hAnsi="宋体" w:cs="宋体"/>
          <w:spacing w:val="-7"/>
          <w:sz w:val="21"/>
          <w:szCs w:val="21"/>
          <w:lang w:eastAsia="zh-CN"/>
        </w:rPr>
        <w:t>）</w:t>
      </w:r>
      <w:r>
        <w:rPr>
          <w:rFonts w:hint="eastAsia" w:ascii="宋体" w:hAnsi="宋体" w:eastAsia="宋体" w:cs="宋体"/>
          <w:spacing w:val="-7"/>
          <w:sz w:val="21"/>
          <w:szCs w:val="21"/>
        </w:rPr>
        <w:t>。</w:t>
      </w:r>
    </w:p>
    <w:p>
      <w:pPr>
        <w:pStyle w:val="31"/>
        <w:tabs>
          <w:tab w:val="left" w:pos="682"/>
        </w:tabs>
        <w:autoSpaceDE w:val="0"/>
        <w:autoSpaceDN w:val="0"/>
        <w:spacing w:before="2" w:line="244" w:lineRule="auto"/>
        <w:ind w:right="519" w:firstLine="0" w:firstLineChars="0"/>
        <w:jc w:val="left"/>
        <w:rPr>
          <w:rFonts w:hint="eastAsia" w:ascii="宋体" w:hAnsi="宋体" w:eastAsia="宋体" w:cs="宋体"/>
          <w:spacing w:val="-7"/>
          <w:sz w:val="21"/>
          <w:szCs w:val="21"/>
        </w:rPr>
      </w:pPr>
    </w:p>
    <w:p>
      <w:pPr>
        <w:pStyle w:val="32"/>
        <w:spacing w:line="360" w:lineRule="auto"/>
        <w:jc w:val="center"/>
        <w:rPr>
          <w:rFonts w:hint="eastAsia" w:ascii="宋体" w:hAnsi="宋体" w:eastAsia="宋体" w:cs="宋体"/>
          <w:b/>
          <w:sz w:val="21"/>
          <w:szCs w:val="21"/>
        </w:rPr>
        <w:sectPr>
          <w:headerReference r:id="rId12" w:type="default"/>
          <w:footerReference r:id="rId13" w:type="default"/>
          <w:pgSz w:w="11910" w:h="16850"/>
          <w:pgMar w:top="1440" w:right="1080" w:bottom="1440" w:left="1080" w:header="720" w:footer="720" w:gutter="0"/>
          <w:pgNumType w:fmt="decimal"/>
          <w:cols w:space="720" w:num="1"/>
          <w:docGrid w:linePitch="286" w:charSpace="0"/>
        </w:sectPr>
      </w:pPr>
    </w:p>
    <w:p>
      <w:pPr>
        <w:pStyle w:val="32"/>
        <w:spacing w:line="360" w:lineRule="auto"/>
        <w:jc w:val="center"/>
        <w:outlineLvl w:val="1"/>
        <w:rPr>
          <w:rFonts w:hint="eastAsia" w:ascii="宋体" w:hAnsi="宋体" w:eastAsia="宋体" w:cs="宋体"/>
          <w:b/>
          <w:sz w:val="21"/>
          <w:szCs w:val="21"/>
        </w:rPr>
      </w:pPr>
      <w:bookmarkStart w:id="619" w:name="_Toc115436113"/>
      <w:bookmarkStart w:id="620" w:name="_Toc114589520"/>
      <w:bookmarkStart w:id="621" w:name="_Toc31311"/>
      <w:bookmarkStart w:id="622" w:name="_Toc8679"/>
      <w:bookmarkStart w:id="623" w:name="_Toc9598"/>
      <w:r>
        <w:rPr>
          <w:rFonts w:hint="eastAsia" w:ascii="宋体" w:hAnsi="宋体" w:eastAsia="宋体" w:cs="宋体"/>
          <w:b/>
          <w:sz w:val="21"/>
          <w:szCs w:val="21"/>
        </w:rPr>
        <w:t>附件1  开标一览表（响应文件格式一）</w:t>
      </w:r>
      <w:bookmarkEnd w:id="619"/>
      <w:bookmarkEnd w:id="620"/>
      <w:bookmarkEnd w:id="621"/>
      <w:bookmarkEnd w:id="622"/>
      <w:bookmarkEnd w:id="623"/>
    </w:p>
    <w:p>
      <w:pPr>
        <w:pStyle w:val="32"/>
        <w:spacing w:line="360" w:lineRule="auto"/>
        <w:rPr>
          <w:rFonts w:hint="eastAsia" w:ascii="宋体" w:hAnsi="宋体" w:eastAsia="宋体" w:cs="宋体"/>
          <w:bCs w:val="0"/>
          <w:sz w:val="21"/>
          <w:szCs w:val="21"/>
        </w:rPr>
      </w:pPr>
    </w:p>
    <w:p>
      <w:pPr>
        <w:pStyle w:val="32"/>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投标报价总表</w:t>
      </w:r>
    </w:p>
    <w:p>
      <w:pPr>
        <w:pStyle w:val="32"/>
        <w:spacing w:line="360" w:lineRule="auto"/>
        <w:rPr>
          <w:rFonts w:hint="eastAsia" w:ascii="宋体" w:hAnsi="宋体" w:eastAsia="宋体" w:cs="宋体"/>
          <w:bCs w:val="0"/>
          <w:sz w:val="21"/>
          <w:szCs w:val="21"/>
        </w:rPr>
      </w:pPr>
    </w:p>
    <w:p>
      <w:pPr>
        <w:tabs>
          <w:tab w:val="left" w:pos="2986"/>
          <w:tab w:val="left" w:pos="5974"/>
        </w:tabs>
        <w:spacing w:after="18"/>
        <w:ind w:left="360"/>
        <w:jc w:val="left"/>
        <w:rPr>
          <w:rFonts w:hint="eastAsia" w:ascii="宋体" w:hAnsi="宋体" w:eastAsia="宋体" w:cs="宋体"/>
          <w:sz w:val="21"/>
          <w:szCs w:val="21"/>
        </w:rPr>
      </w:pPr>
      <w:r>
        <w:rPr>
          <w:rFonts w:hint="eastAsia" w:ascii="宋体" w:hAnsi="宋体" w:eastAsia="宋体" w:cs="宋体"/>
          <w:sz w:val="21"/>
          <w:szCs w:val="21"/>
        </w:rPr>
        <w:t>项目编</w:t>
      </w:r>
      <w:r>
        <w:rPr>
          <w:rFonts w:hint="eastAsia" w:ascii="宋体" w:hAnsi="宋体" w:eastAsia="宋体" w:cs="宋体"/>
          <w:spacing w:val="-3"/>
          <w:sz w:val="21"/>
          <w:szCs w:val="21"/>
        </w:rPr>
        <w:t>号</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r>
        <w:rPr>
          <w:rFonts w:hint="eastAsia" w:ascii="宋体" w:hAnsi="宋体" w:eastAsia="宋体" w:cs="宋体"/>
          <w:spacing w:val="-3"/>
          <w:sz w:val="21"/>
          <w:szCs w:val="21"/>
        </w:rPr>
        <w:t>报价单位：</w:t>
      </w:r>
      <w:r>
        <w:rPr>
          <w:rFonts w:hint="eastAsia" w:ascii="宋体" w:hAnsi="宋体" w:eastAsia="宋体" w:cs="宋体"/>
          <w:sz w:val="21"/>
          <w:szCs w:val="21"/>
        </w:rPr>
        <w:t>人</w:t>
      </w:r>
      <w:r>
        <w:rPr>
          <w:rFonts w:hint="eastAsia" w:ascii="宋体" w:hAnsi="宋体" w:eastAsia="宋体" w:cs="宋体"/>
          <w:spacing w:val="-3"/>
          <w:sz w:val="21"/>
          <w:szCs w:val="21"/>
        </w:rPr>
        <w:t>民</w:t>
      </w:r>
      <w:r>
        <w:rPr>
          <w:rFonts w:hint="eastAsia" w:ascii="宋体" w:hAnsi="宋体" w:eastAsia="宋体" w:cs="宋体"/>
          <w:sz w:val="21"/>
          <w:szCs w:val="21"/>
        </w:rPr>
        <w:t>币元</w:t>
      </w:r>
    </w:p>
    <w:tbl>
      <w:tblPr>
        <w:tblStyle w:val="17"/>
        <w:tblW w:w="503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304"/>
        <w:gridCol w:w="1311"/>
        <w:gridCol w:w="2086"/>
        <w:gridCol w:w="1420"/>
        <w:gridCol w:w="1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3" w:hRule="atLeast"/>
        </w:trPr>
        <w:tc>
          <w:tcPr>
            <w:tcW w:w="1654" w:type="pct"/>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656" w:type="pct"/>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包号</w:t>
            </w:r>
          </w:p>
        </w:tc>
        <w:tc>
          <w:tcPr>
            <w:tcW w:w="1044" w:type="pct"/>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付款方式</w:t>
            </w:r>
          </w:p>
        </w:tc>
        <w:tc>
          <w:tcPr>
            <w:tcW w:w="711" w:type="pct"/>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供货期</w:t>
            </w:r>
          </w:p>
        </w:tc>
        <w:tc>
          <w:tcPr>
            <w:tcW w:w="932" w:type="pct"/>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lang w:val="en-US" w:eastAsia="zh-CN"/>
              </w:rPr>
              <w:t>供货</w:t>
            </w:r>
            <w:r>
              <w:rPr>
                <w:rFonts w:hint="eastAsia" w:ascii="宋体" w:hAnsi="宋体" w:eastAsia="宋体" w:cs="宋体"/>
                <w:sz w:val="21"/>
                <w:szCs w:val="21"/>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36" w:hRule="atLeast"/>
        </w:trPr>
        <w:tc>
          <w:tcPr>
            <w:tcW w:w="1654" w:type="pct"/>
            <w:noWrap w:val="0"/>
            <w:vAlign w:val="center"/>
          </w:tcPr>
          <w:p>
            <w:pPr>
              <w:pStyle w:val="26"/>
              <w:keepNext w:val="0"/>
              <w:keepLines w:val="0"/>
              <w:suppressLineNumbers w:val="0"/>
              <w:spacing w:before="0" w:beforeAutospacing="0" w:after="0" w:afterAutospacing="0"/>
              <w:ind w:left="0" w:right="0"/>
              <w:jc w:val="center"/>
              <w:rPr>
                <w:rFonts w:hint="eastAsia" w:ascii="宋体" w:hAnsi="宋体" w:eastAsia="宋体" w:cs="宋体"/>
                <w:sz w:val="21"/>
                <w:szCs w:val="21"/>
                <w:lang w:eastAsia="zh-CN"/>
              </w:rPr>
            </w:pPr>
          </w:p>
        </w:tc>
        <w:tc>
          <w:tcPr>
            <w:tcW w:w="656" w:type="pct"/>
            <w:noWrap w:val="0"/>
            <w:vAlign w:val="center"/>
          </w:tcPr>
          <w:p>
            <w:pPr>
              <w:pStyle w:val="26"/>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044" w:type="pct"/>
            <w:noWrap w:val="0"/>
            <w:vAlign w:val="center"/>
          </w:tcPr>
          <w:p>
            <w:pPr>
              <w:pStyle w:val="26"/>
              <w:keepNext w:val="0"/>
              <w:keepLines w:val="0"/>
              <w:suppressLineNumbers w:val="0"/>
              <w:spacing w:before="5" w:beforeAutospacing="0" w:after="0" w:afterAutospacing="0"/>
              <w:ind w:left="8" w:right="0"/>
              <w:jc w:val="center"/>
              <w:rPr>
                <w:rFonts w:hint="eastAsia" w:ascii="宋体" w:hAnsi="宋体" w:eastAsia="宋体" w:cs="宋体"/>
                <w:sz w:val="21"/>
                <w:szCs w:val="21"/>
              </w:rPr>
            </w:pPr>
            <w:r>
              <w:rPr>
                <w:rFonts w:hint="eastAsia" w:ascii="宋体" w:hAnsi="宋体" w:eastAsia="宋体" w:cs="宋体"/>
                <w:sz w:val="21"/>
                <w:szCs w:val="21"/>
              </w:rPr>
              <w:t>满足</w:t>
            </w:r>
            <w:r>
              <w:rPr>
                <w:rFonts w:hint="eastAsia" w:ascii="宋体" w:hAnsi="宋体" w:eastAsia="宋体" w:cs="宋体"/>
                <w:sz w:val="21"/>
                <w:szCs w:val="21"/>
                <w:lang w:eastAsia="zh-CN"/>
              </w:rPr>
              <w:t>谈判</w:t>
            </w:r>
            <w:r>
              <w:rPr>
                <w:rFonts w:hint="eastAsia" w:ascii="宋体" w:hAnsi="宋体" w:eastAsia="宋体" w:cs="宋体"/>
                <w:sz w:val="21"/>
                <w:szCs w:val="21"/>
              </w:rPr>
              <w:t>文件要求</w:t>
            </w:r>
          </w:p>
        </w:tc>
        <w:tc>
          <w:tcPr>
            <w:tcW w:w="711" w:type="pct"/>
            <w:noWrap w:val="0"/>
            <w:vAlign w:val="center"/>
          </w:tcPr>
          <w:p>
            <w:pPr>
              <w:pStyle w:val="26"/>
              <w:keepNext w:val="0"/>
              <w:keepLines w:val="0"/>
              <w:suppressLineNumbers w:val="0"/>
              <w:spacing w:before="5" w:beforeAutospacing="0" w:after="0" w:afterAutospacing="0"/>
              <w:ind w:left="620" w:right="608"/>
              <w:jc w:val="center"/>
              <w:rPr>
                <w:rFonts w:hint="eastAsia" w:ascii="宋体" w:hAnsi="宋体" w:eastAsia="宋体" w:cs="宋体"/>
                <w:sz w:val="21"/>
                <w:szCs w:val="21"/>
              </w:rPr>
            </w:pPr>
          </w:p>
        </w:tc>
        <w:tc>
          <w:tcPr>
            <w:tcW w:w="932" w:type="pct"/>
            <w:noWrap w:val="0"/>
            <w:vAlign w:val="center"/>
          </w:tcPr>
          <w:p>
            <w:pPr>
              <w:pStyle w:val="26"/>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3" w:hRule="atLeast"/>
        </w:trPr>
        <w:tc>
          <w:tcPr>
            <w:tcW w:w="1654" w:type="pct"/>
            <w:noWrap w:val="0"/>
            <w:vAlign w:val="top"/>
          </w:tcPr>
          <w:p>
            <w:pPr>
              <w:pStyle w:val="26"/>
              <w:keepNext w:val="0"/>
              <w:keepLines w:val="0"/>
              <w:suppressLineNumbers w:val="0"/>
              <w:spacing w:before="142" w:beforeAutospacing="0" w:after="0" w:afterAutospacing="0"/>
              <w:ind w:left="92" w:right="0"/>
              <w:rPr>
                <w:rFonts w:hint="eastAsia" w:ascii="宋体" w:hAnsi="宋体" w:eastAsia="宋体" w:cs="宋体"/>
                <w:sz w:val="21"/>
                <w:szCs w:val="21"/>
              </w:rPr>
            </w:pPr>
            <w:r>
              <w:rPr>
                <w:rFonts w:hint="eastAsia" w:ascii="宋体" w:hAnsi="宋体" w:eastAsia="宋体" w:cs="宋体"/>
                <w:sz w:val="21"/>
                <w:szCs w:val="21"/>
              </w:rPr>
              <w:t>投标总价：</w:t>
            </w:r>
          </w:p>
        </w:tc>
        <w:tc>
          <w:tcPr>
            <w:tcW w:w="3345" w:type="pct"/>
            <w:gridSpan w:val="4"/>
            <w:noWrap w:val="0"/>
            <w:vAlign w:val="top"/>
          </w:tcPr>
          <w:p>
            <w:pPr>
              <w:pStyle w:val="26"/>
              <w:keepNext w:val="0"/>
              <w:keepLines w:val="0"/>
              <w:suppressLineNumbers w:val="0"/>
              <w:tabs>
                <w:tab w:val="left" w:pos="1837"/>
                <w:tab w:val="left" w:pos="2313"/>
                <w:tab w:val="left" w:pos="4040"/>
              </w:tabs>
              <w:spacing w:before="142"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大写</w:t>
            </w:r>
            <w:r>
              <w:rPr>
                <w:rFonts w:hint="eastAsia" w:ascii="宋体" w:hAnsi="宋体" w:eastAsia="宋体" w:cs="宋体"/>
                <w:spacing w:val="-3"/>
                <w:sz w:val="21"/>
                <w:szCs w:val="21"/>
              </w:rPr>
              <w:t>：</w:t>
            </w:r>
            <w:r>
              <w:rPr>
                <w:rFonts w:hint="eastAsia" w:ascii="宋体" w:hAnsi="宋体" w:eastAsia="宋体" w:cs="宋体"/>
                <w:spacing w:val="-3"/>
                <w:sz w:val="21"/>
                <w:szCs w:val="21"/>
                <w:u w:val="single"/>
              </w:rPr>
              <w:t xml:space="preserve"> </w:t>
            </w:r>
            <w:r>
              <w:rPr>
                <w:rFonts w:hint="eastAsia" w:ascii="宋体" w:hAnsi="宋体" w:eastAsia="宋体" w:cs="宋体"/>
                <w:spacing w:val="-3"/>
                <w:sz w:val="21"/>
                <w:szCs w:val="21"/>
                <w:u w:val="single"/>
              </w:rPr>
              <w:tab/>
            </w:r>
            <w:r>
              <w:rPr>
                <w:rFonts w:hint="eastAsia" w:ascii="宋体" w:hAnsi="宋体" w:eastAsia="宋体" w:cs="宋体"/>
                <w:spacing w:val="-3"/>
                <w:sz w:val="21"/>
                <w:szCs w:val="21"/>
              </w:rPr>
              <w:tab/>
            </w:r>
            <w:r>
              <w:rPr>
                <w:rFonts w:hint="eastAsia" w:ascii="宋体" w:hAnsi="宋体" w:eastAsia="宋体" w:cs="宋体"/>
                <w:spacing w:val="-3"/>
                <w:sz w:val="21"/>
                <w:szCs w:val="21"/>
              </w:rPr>
              <w:t>小</w:t>
            </w:r>
            <w:r>
              <w:rPr>
                <w:rFonts w:hint="eastAsia" w:ascii="宋体" w:hAnsi="宋体" w:eastAsia="宋体" w:cs="宋体"/>
                <w:spacing w:val="-1"/>
                <w:sz w:val="21"/>
                <w:szCs w:val="21"/>
              </w:rPr>
              <w:t>写</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3" w:hRule="atLeast"/>
        </w:trPr>
        <w:tc>
          <w:tcPr>
            <w:tcW w:w="1654" w:type="pct"/>
            <w:noWrap w:val="0"/>
            <w:vAlign w:val="top"/>
          </w:tcPr>
          <w:p>
            <w:pPr>
              <w:pStyle w:val="26"/>
              <w:keepNext w:val="0"/>
              <w:keepLines w:val="0"/>
              <w:suppressLineNumbers w:val="0"/>
              <w:spacing w:before="142" w:beforeAutospacing="0" w:after="0" w:afterAutospacing="0"/>
              <w:ind w:left="92" w:right="0"/>
              <w:rPr>
                <w:rFonts w:hint="eastAsia" w:ascii="宋体" w:hAnsi="宋体" w:eastAsia="宋体" w:cs="宋体"/>
                <w:sz w:val="21"/>
                <w:szCs w:val="21"/>
              </w:rPr>
            </w:pPr>
            <w:r>
              <w:rPr>
                <w:rFonts w:hint="eastAsia" w:ascii="宋体" w:hAnsi="宋体" w:eastAsia="宋体" w:cs="宋体"/>
                <w:sz w:val="21"/>
                <w:szCs w:val="21"/>
              </w:rPr>
              <w:t>备注：</w:t>
            </w:r>
          </w:p>
        </w:tc>
        <w:tc>
          <w:tcPr>
            <w:tcW w:w="3345" w:type="pct"/>
            <w:gridSpan w:val="4"/>
            <w:noWrap w:val="0"/>
            <w:vAlign w:val="top"/>
          </w:tcPr>
          <w:p>
            <w:pPr>
              <w:pStyle w:val="26"/>
              <w:keepNext w:val="0"/>
              <w:keepLines w:val="0"/>
              <w:suppressLineNumbers w:val="0"/>
              <w:tabs>
                <w:tab w:val="left" w:pos="1837"/>
                <w:tab w:val="left" w:pos="2313"/>
                <w:tab w:val="left" w:pos="4040"/>
              </w:tabs>
              <w:spacing w:before="142" w:beforeAutospacing="0" w:after="0" w:afterAutospacing="0"/>
              <w:ind w:left="107" w:right="0"/>
              <w:rPr>
                <w:rFonts w:hint="eastAsia" w:ascii="宋体" w:hAnsi="宋体" w:eastAsia="宋体" w:cs="宋体"/>
                <w:sz w:val="21"/>
                <w:szCs w:val="21"/>
              </w:rPr>
            </w:pPr>
          </w:p>
        </w:tc>
      </w:tr>
    </w:tbl>
    <w:p>
      <w:pPr>
        <w:spacing w:before="15"/>
        <w:ind w:left="360"/>
        <w:jc w:val="left"/>
        <w:rPr>
          <w:rFonts w:hint="eastAsia" w:ascii="宋体" w:hAnsi="宋体" w:eastAsia="宋体" w:cs="宋体"/>
          <w:sz w:val="21"/>
          <w:szCs w:val="21"/>
        </w:rPr>
      </w:pPr>
      <w:r>
        <w:rPr>
          <w:rFonts w:hint="eastAsia" w:ascii="宋体" w:hAnsi="宋体" w:eastAsia="宋体" w:cs="宋体"/>
          <w:sz w:val="21"/>
          <w:szCs w:val="21"/>
        </w:rPr>
        <w:t>注 1：本表中的总价应与分项报价表中的相应报价完全一致。</w:t>
      </w:r>
    </w:p>
    <w:p>
      <w:pPr>
        <w:spacing w:before="2" w:line="244" w:lineRule="auto"/>
        <w:ind w:left="640" w:right="554"/>
        <w:jc w:val="left"/>
        <w:rPr>
          <w:rFonts w:hint="eastAsia" w:ascii="宋体" w:hAnsi="宋体" w:eastAsia="宋体" w:cs="宋体"/>
          <w:sz w:val="21"/>
          <w:szCs w:val="21"/>
        </w:rPr>
      </w:pPr>
      <w:r>
        <w:rPr>
          <w:rFonts w:hint="eastAsia" w:ascii="宋体" w:hAnsi="宋体" w:eastAsia="宋体" w:cs="宋体"/>
          <w:spacing w:val="-22"/>
          <w:sz w:val="21"/>
          <w:szCs w:val="21"/>
        </w:rPr>
        <w:t>2</w:t>
      </w:r>
      <w:r>
        <w:rPr>
          <w:rFonts w:hint="eastAsia" w:ascii="宋体" w:hAnsi="宋体" w:eastAsia="宋体" w:cs="宋体"/>
          <w:spacing w:val="-14"/>
          <w:sz w:val="21"/>
          <w:szCs w:val="21"/>
        </w:rPr>
        <w:t>：此表中，总价应是所投服务的费用总和，包括本项目采购需求和采购合同中要求的全部内容</w:t>
      </w:r>
      <w:r>
        <w:rPr>
          <w:rFonts w:hint="eastAsia" w:ascii="宋体" w:hAnsi="宋体" w:eastAsia="宋体" w:cs="宋体"/>
          <w:spacing w:val="-7"/>
          <w:sz w:val="21"/>
          <w:szCs w:val="21"/>
        </w:rPr>
        <w:t>。</w:t>
      </w:r>
    </w:p>
    <w:p>
      <w:pPr>
        <w:spacing w:line="244" w:lineRule="auto"/>
        <w:ind w:left="640" w:right="497"/>
        <w:jc w:val="left"/>
        <w:rPr>
          <w:rFonts w:hint="eastAsia" w:ascii="宋体" w:hAnsi="宋体" w:eastAsia="宋体" w:cs="宋体"/>
          <w:sz w:val="21"/>
          <w:szCs w:val="21"/>
        </w:rPr>
      </w:pPr>
      <w:r>
        <w:rPr>
          <w:rFonts w:hint="eastAsia" w:ascii="宋体" w:hAnsi="宋体" w:eastAsia="宋体" w:cs="宋体"/>
          <w:sz w:val="21"/>
          <w:szCs w:val="21"/>
        </w:rPr>
        <w:t>3：如有优惠折扣申明，请在此表中列出。</w:t>
      </w:r>
    </w:p>
    <w:p>
      <w:pPr>
        <w:pStyle w:val="8"/>
        <w:tabs>
          <w:tab w:val="left" w:pos="9214"/>
        </w:tabs>
        <w:rPr>
          <w:rFonts w:hint="eastAsia" w:ascii="宋体" w:hAnsi="宋体" w:eastAsia="宋体" w:cs="宋体"/>
          <w:sz w:val="21"/>
          <w:szCs w:val="21"/>
        </w:rPr>
      </w:pPr>
    </w:p>
    <w:p>
      <w:pPr>
        <w:pStyle w:val="8"/>
        <w:tabs>
          <w:tab w:val="left" w:pos="9214"/>
        </w:tabs>
        <w:rPr>
          <w:rFonts w:hint="eastAsia" w:ascii="宋体" w:hAnsi="宋体" w:eastAsia="宋体" w:cs="宋体"/>
          <w:sz w:val="21"/>
          <w:szCs w:val="21"/>
        </w:rPr>
      </w:pPr>
    </w:p>
    <w:p>
      <w:pPr>
        <w:pStyle w:val="8"/>
        <w:tabs>
          <w:tab w:val="left" w:pos="9214"/>
        </w:tabs>
        <w:spacing w:before="11"/>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4"/>
        <w:ind w:left="0" w:leftChars="0" w:firstLine="0" w:firstLineChars="0"/>
        <w:jc w:val="left"/>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tbl>
      <w:tblPr>
        <w:tblStyle w:val="17"/>
        <w:tblW w:w="0" w:type="auto"/>
        <w:tblInd w:w="96" w:type="dxa"/>
        <w:tblLayout w:type="fixed"/>
        <w:tblCellMar>
          <w:top w:w="0" w:type="dxa"/>
          <w:left w:w="108" w:type="dxa"/>
          <w:bottom w:w="0" w:type="dxa"/>
          <w:right w:w="108" w:type="dxa"/>
        </w:tblCellMar>
      </w:tblPr>
      <w:tblGrid>
        <w:gridCol w:w="636"/>
        <w:gridCol w:w="1330"/>
        <w:gridCol w:w="1785"/>
        <w:gridCol w:w="3724"/>
        <w:gridCol w:w="1486"/>
        <w:gridCol w:w="979"/>
      </w:tblGrid>
      <w:tr>
        <w:tblPrEx>
          <w:tblCellMar>
            <w:top w:w="0" w:type="dxa"/>
            <w:left w:w="108" w:type="dxa"/>
            <w:bottom w:w="0" w:type="dxa"/>
            <w:right w:w="108" w:type="dxa"/>
          </w:tblCellMar>
        </w:tblPrEx>
        <w:trPr>
          <w:trHeight w:val="880" w:hRule="atLeast"/>
        </w:trPr>
        <w:tc>
          <w:tcPr>
            <w:tcW w:w="9940" w:type="dxa"/>
            <w:gridSpan w:val="6"/>
            <w:tcBorders>
              <w:top w:val="nil"/>
              <w:left w:val="nil"/>
              <w:bottom w:val="nil"/>
              <w:right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b/>
                <w:bCs/>
                <w:spacing w:val="10"/>
                <w:kern w:val="0"/>
                <w:sz w:val="21"/>
                <w:szCs w:val="21"/>
              </w:rPr>
              <w:t>分项报价表</w:t>
            </w: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序号</w:t>
            </w:r>
          </w:p>
        </w:tc>
        <w:tc>
          <w:tcPr>
            <w:tcW w:w="13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项目</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内容</w:t>
            </w:r>
          </w:p>
        </w:tc>
        <w:tc>
          <w:tcPr>
            <w:tcW w:w="37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投标报价（元/含税）</w:t>
            </w:r>
          </w:p>
        </w:tc>
        <w:tc>
          <w:tcPr>
            <w:tcW w:w="14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eastAsia="zh-CN" w:bidi="ar"/>
              </w:rPr>
              <w:t>品牌</w:t>
            </w: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9</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3751" w:type="dxa"/>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合计（元/含税）</w:t>
            </w:r>
          </w:p>
        </w:tc>
        <w:tc>
          <w:tcPr>
            <w:tcW w:w="521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rPr>
                <w:rFonts w:hint="eastAsia" w:ascii="宋体" w:hAnsi="宋体" w:eastAsia="宋体" w:cs="宋体"/>
                <w:color w:val="000000"/>
                <w:sz w:val="21"/>
                <w:szCs w:val="21"/>
              </w:rPr>
            </w:pPr>
          </w:p>
        </w:tc>
      </w:tr>
    </w:tbl>
    <w:p>
      <w:pPr>
        <w:pStyle w:val="9"/>
        <w:ind w:hanging="540"/>
        <w:rPr>
          <w:rFonts w:hint="eastAsia" w:ascii="宋体" w:hAnsi="宋体" w:eastAsia="宋体" w:cs="宋体"/>
          <w:sz w:val="21"/>
          <w:szCs w:val="21"/>
        </w:rPr>
      </w:pPr>
    </w:p>
    <w:p>
      <w:pPr>
        <w:pStyle w:val="9"/>
        <w:adjustRightInd w:val="0"/>
        <w:snapToGrid w:val="0"/>
        <w:rPr>
          <w:rFonts w:hint="eastAsia" w:ascii="宋体" w:hAnsi="宋体" w:eastAsia="宋体" w:cs="宋体"/>
          <w:sz w:val="21"/>
          <w:szCs w:val="21"/>
        </w:rPr>
      </w:pPr>
      <w:r>
        <w:rPr>
          <w:rFonts w:hint="eastAsia" w:ascii="宋体" w:hAnsi="宋体" w:eastAsia="宋体" w:cs="宋体"/>
          <w:sz w:val="21"/>
          <w:szCs w:val="21"/>
        </w:rPr>
        <w:t>注</w:t>
      </w:r>
      <w:r>
        <w:rPr>
          <w:rFonts w:hint="eastAsia" w:hAnsi="宋体" w:cs="宋体"/>
          <w:sz w:val="21"/>
          <w:szCs w:val="21"/>
          <w:lang w:eastAsia="zh-CN"/>
        </w:rPr>
        <w:t>：</w:t>
      </w:r>
      <w:r>
        <w:rPr>
          <w:rFonts w:hint="eastAsia" w:ascii="宋体" w:hAnsi="宋体" w:eastAsia="宋体" w:cs="宋体"/>
          <w:sz w:val="21"/>
          <w:szCs w:val="21"/>
        </w:rPr>
        <w:t xml:space="preserve"> 1.如果按单价计算的结果与总价不一致</w:t>
      </w:r>
      <w:r>
        <w:rPr>
          <w:rFonts w:hint="eastAsia" w:hAnsi="宋体" w:cs="宋体"/>
          <w:sz w:val="21"/>
          <w:szCs w:val="21"/>
          <w:lang w:eastAsia="zh-CN"/>
        </w:rPr>
        <w:t>，</w:t>
      </w:r>
      <w:r>
        <w:rPr>
          <w:rFonts w:hint="eastAsia" w:ascii="宋体" w:hAnsi="宋体" w:eastAsia="宋体" w:cs="宋体"/>
          <w:sz w:val="21"/>
          <w:szCs w:val="21"/>
        </w:rPr>
        <w:t>以单价为准修正总价。</w:t>
      </w:r>
    </w:p>
    <w:p>
      <w:pPr>
        <w:pStyle w:val="9"/>
        <w:adjustRightInd w:val="0"/>
        <w:snapToGrid w:val="0"/>
        <w:ind w:firstLine="438" w:firstLineChars="209"/>
        <w:outlineLvl w:val="1"/>
        <w:rPr>
          <w:rFonts w:hint="eastAsia" w:ascii="宋体" w:hAnsi="宋体" w:eastAsia="宋体" w:cs="宋体"/>
          <w:sz w:val="21"/>
          <w:szCs w:val="21"/>
        </w:rPr>
      </w:pPr>
      <w:r>
        <w:rPr>
          <w:rFonts w:hint="eastAsia" w:ascii="宋体" w:hAnsi="宋体" w:eastAsia="宋体" w:cs="宋体"/>
          <w:sz w:val="21"/>
          <w:szCs w:val="21"/>
        </w:rPr>
        <w:t>2.如果不提供详细分项报价将视为没有实质性响应采购文件。</w:t>
      </w:r>
    </w:p>
    <w:p>
      <w:pPr>
        <w:pStyle w:val="32"/>
        <w:adjustRightInd w:val="0"/>
        <w:snapToGrid w:val="0"/>
        <w:spacing w:before="0" w:after="0"/>
        <w:ind w:firstLine="23" w:firstLineChars="10"/>
        <w:rPr>
          <w:rFonts w:hint="eastAsia" w:ascii="宋体" w:hAnsi="宋体" w:eastAsia="宋体" w:cs="宋体"/>
          <w:sz w:val="21"/>
          <w:szCs w:val="21"/>
        </w:rPr>
      </w:pPr>
      <w:r>
        <w:rPr>
          <w:rFonts w:hint="eastAsia" w:ascii="宋体" w:hAnsi="宋体" w:eastAsia="宋体" w:cs="宋体"/>
          <w:sz w:val="21"/>
          <w:szCs w:val="21"/>
        </w:rPr>
        <w:t xml:space="preserve">   3.如果开标一览表（报价表）内容与响应文件中明细表内容不一致的，以开标一览表（报价表）内容为准。</w:t>
      </w:r>
    </w:p>
    <w:p>
      <w:pPr>
        <w:pStyle w:val="16"/>
        <w:spacing w:line="440" w:lineRule="exact"/>
        <w:ind w:firstLine="482"/>
        <w:rPr>
          <w:rFonts w:hint="eastAsia" w:ascii="宋体" w:hAnsi="宋体" w:eastAsia="宋体" w:cs="宋体"/>
          <w:b/>
          <w:bCs/>
          <w:sz w:val="21"/>
          <w:szCs w:val="21"/>
        </w:rPr>
      </w:pPr>
      <w:r>
        <w:rPr>
          <w:rFonts w:hint="eastAsia" w:ascii="宋体" w:hAnsi="宋体" w:eastAsia="宋体" w:cs="宋体"/>
          <w:b w:val="0"/>
          <w:bCs/>
          <w:color w:val="000000" w:themeColor="text1"/>
          <w:sz w:val="21"/>
          <w:szCs w:val="21"/>
          <w:lang w:val="en-US" w:eastAsia="zh-CN"/>
          <w14:textFill>
            <w14:solidFill>
              <w14:schemeClr w14:val="tx1"/>
            </w14:solidFill>
          </w14:textFill>
        </w:rPr>
        <w:t>4.</w:t>
      </w:r>
      <w:r>
        <w:rPr>
          <w:rFonts w:hint="eastAsia" w:ascii="宋体" w:hAnsi="宋体" w:eastAsia="宋体" w:cs="宋体"/>
          <w:b w:val="0"/>
          <w:bCs/>
          <w:sz w:val="21"/>
          <w:szCs w:val="21"/>
          <w:lang w:eastAsia="zh-CN"/>
        </w:rPr>
        <w:t>谈判小组</w:t>
      </w:r>
      <w:r>
        <w:rPr>
          <w:rFonts w:hint="eastAsia" w:ascii="宋体" w:hAnsi="宋体" w:eastAsia="宋体" w:cs="宋体"/>
          <w:b w:val="0"/>
          <w:bCs/>
          <w:sz w:val="21"/>
          <w:szCs w:val="21"/>
        </w:rPr>
        <w:t>开启二次报价</w:t>
      </w:r>
      <w:r>
        <w:rPr>
          <w:rFonts w:hint="eastAsia" w:ascii="宋体" w:hAnsi="宋体" w:eastAsia="宋体" w:cs="宋体"/>
          <w:b w:val="0"/>
          <w:bCs/>
          <w:sz w:val="21"/>
          <w:szCs w:val="21"/>
          <w:lang w:val="en-US" w:eastAsia="zh-CN"/>
        </w:rPr>
        <w:t>后，</w:t>
      </w:r>
      <w:r>
        <w:rPr>
          <w:rFonts w:hint="eastAsia" w:ascii="宋体" w:hAnsi="宋体" w:eastAsia="宋体" w:cs="宋体"/>
          <w:b w:val="0"/>
          <w:bCs/>
          <w:sz w:val="21"/>
          <w:szCs w:val="21"/>
        </w:rPr>
        <w:t>各供应商须在二次报价开启后的</w:t>
      </w:r>
      <w:r>
        <w:rPr>
          <w:rFonts w:hint="eastAsia" w:ascii="宋体" w:hAnsi="宋体" w:eastAsia="宋体" w:cs="宋体"/>
          <w:b w:val="0"/>
          <w:bCs/>
          <w:sz w:val="21"/>
          <w:szCs w:val="21"/>
          <w:lang w:val="en-US" w:eastAsia="zh-CN"/>
        </w:rPr>
        <w:t>30</w:t>
      </w:r>
      <w:r>
        <w:rPr>
          <w:rFonts w:hint="eastAsia" w:ascii="宋体" w:hAnsi="宋体" w:eastAsia="宋体" w:cs="宋体"/>
          <w:b w:val="0"/>
          <w:bCs/>
          <w:sz w:val="21"/>
          <w:szCs w:val="21"/>
        </w:rPr>
        <w:t>分钟内登录政采云系统进行二次（</w:t>
      </w:r>
      <w:r>
        <w:rPr>
          <w:rFonts w:hint="eastAsia" w:ascii="宋体" w:hAnsi="宋体" w:eastAsia="宋体" w:cs="宋体"/>
          <w:b w:val="0"/>
          <w:bCs/>
          <w:sz w:val="21"/>
          <w:szCs w:val="21"/>
          <w:lang w:val="en-US" w:eastAsia="zh-CN"/>
        </w:rPr>
        <w:t>或以上</w:t>
      </w:r>
      <w:r>
        <w:rPr>
          <w:rFonts w:hint="eastAsia" w:ascii="宋体" w:hAnsi="宋体" w:eastAsia="宋体" w:cs="宋体"/>
          <w:b w:val="0"/>
          <w:bCs/>
          <w:sz w:val="21"/>
          <w:szCs w:val="21"/>
        </w:rPr>
        <w:t>）报价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lang w:val="en-US" w:eastAsia="zh-CN"/>
        </w:rPr>
        <w:t>含总价和分项报价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。因供应商自身原因未在系统内及时填报二次报价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lang w:val="en-US" w:eastAsia="zh-CN"/>
        </w:rPr>
        <w:t>含总价和分项报价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的，其责任由供应商承担。</w:t>
      </w:r>
    </w:p>
    <w:p>
      <w:pPr>
        <w:pStyle w:val="32"/>
        <w:adjustRightInd w:val="0"/>
        <w:snapToGrid w:val="0"/>
        <w:spacing w:before="0" w:after="0"/>
        <w:ind w:firstLine="480" w:firstLineChars="209"/>
        <w:rPr>
          <w:rFonts w:hint="default" w:ascii="宋体" w:hAnsi="宋体" w:eastAsia="宋体" w:cs="宋体"/>
          <w:b w:val="0"/>
          <w:bCs/>
          <w:color w:val="000000" w:themeColor="text1"/>
          <w:sz w:val="21"/>
          <w:szCs w:val="21"/>
          <w:lang w:val="en-US" w:eastAsia="zh-CN"/>
          <w14:textFill>
            <w14:solidFill>
              <w14:schemeClr w14:val="tx1"/>
            </w14:solidFill>
          </w14:textFill>
        </w:rPr>
      </w:pPr>
    </w:p>
    <w:p>
      <w:pPr>
        <w:pStyle w:val="32"/>
        <w:adjustRightInd w:val="0"/>
        <w:snapToGrid w:val="0"/>
        <w:spacing w:before="0" w:after="0"/>
        <w:ind w:firstLine="23" w:firstLineChars="10"/>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2"/>
        <w:rPr>
          <w:rFonts w:hint="eastAsia" w:ascii="宋体" w:hAnsi="宋体" w:eastAsia="宋体" w:cs="宋体"/>
          <w:sz w:val="21"/>
          <w:szCs w:val="21"/>
        </w:rPr>
      </w:pPr>
    </w:p>
    <w:p>
      <w:pPr>
        <w:pStyle w:val="32"/>
        <w:rPr>
          <w:rFonts w:hint="eastAsia" w:ascii="宋体" w:hAnsi="宋体" w:eastAsia="宋体" w:cs="宋体"/>
          <w:sz w:val="21"/>
          <w:szCs w:val="21"/>
        </w:rPr>
      </w:pPr>
    </w:p>
    <w:p>
      <w:pPr>
        <w:pStyle w:val="32"/>
        <w:rPr>
          <w:rFonts w:hint="eastAsia" w:ascii="宋体" w:hAnsi="宋体" w:eastAsia="宋体" w:cs="宋体"/>
          <w:sz w:val="21"/>
          <w:szCs w:val="21"/>
        </w:rPr>
        <w:sectPr>
          <w:pgSz w:w="11910" w:h="16850"/>
          <w:pgMar w:top="1600" w:right="920" w:bottom="280" w:left="1080" w:header="720" w:footer="720" w:gutter="0"/>
          <w:pgNumType w:fmt="decimal"/>
          <w:cols w:space="720" w:num="1"/>
        </w:sectPr>
      </w:pP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624" w:name="_Toc507399518"/>
      <w:bookmarkStart w:id="625" w:name="_Toc115436114"/>
      <w:bookmarkStart w:id="626" w:name="_Toc14919"/>
      <w:bookmarkStart w:id="627" w:name="_Toc114589521"/>
      <w:bookmarkStart w:id="628" w:name="_Toc7125"/>
      <w:bookmarkStart w:id="629" w:name="_Toc25232"/>
      <w:bookmarkStart w:id="630" w:name="_Toc17951"/>
      <w:bookmarkStart w:id="631" w:name="_Toc12133"/>
      <w:r>
        <w:rPr>
          <w:rFonts w:hint="eastAsia" w:ascii="宋体" w:hAnsi="宋体" w:eastAsia="宋体" w:cs="宋体"/>
          <w:b/>
          <w:sz w:val="21"/>
          <w:szCs w:val="21"/>
        </w:rPr>
        <w:t xml:space="preserve">附件2 </w:t>
      </w:r>
      <w:bookmarkEnd w:id="624"/>
      <w:r>
        <w:rPr>
          <w:rFonts w:hint="eastAsia" w:ascii="宋体" w:hAnsi="宋体" w:eastAsia="宋体" w:cs="宋体"/>
          <w:b/>
          <w:sz w:val="21"/>
          <w:szCs w:val="21"/>
        </w:rPr>
        <w:t xml:space="preserve"> 资格、资信证明文件</w:t>
      </w:r>
      <w:bookmarkEnd w:id="625"/>
      <w:bookmarkEnd w:id="626"/>
      <w:bookmarkEnd w:id="627"/>
      <w:bookmarkEnd w:id="628"/>
      <w:bookmarkEnd w:id="629"/>
      <w:bookmarkEnd w:id="630"/>
      <w:bookmarkEnd w:id="631"/>
    </w:p>
    <w:p>
      <w:pPr>
        <w:pStyle w:val="32"/>
        <w:spacing w:line="360" w:lineRule="auto"/>
        <w:rPr>
          <w:rFonts w:hint="eastAsia" w:ascii="宋体" w:hAnsi="宋体" w:eastAsia="宋体" w:cs="宋体"/>
          <w:bCs w:val="0"/>
          <w:sz w:val="21"/>
          <w:szCs w:val="21"/>
        </w:rPr>
      </w:pP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32" w:name="_Toc17699"/>
      <w:bookmarkStart w:id="633" w:name="_Toc115436115"/>
      <w:bookmarkStart w:id="634" w:name="_Toc16896"/>
      <w:bookmarkStart w:id="635" w:name="_Toc114589522"/>
      <w:bookmarkStart w:id="636" w:name="_Toc12660"/>
      <w:bookmarkStart w:id="637" w:name="_Toc507399520"/>
      <w:r>
        <w:rPr>
          <w:rFonts w:hint="eastAsia" w:ascii="宋体" w:hAnsi="宋体" w:eastAsia="宋体" w:cs="宋体"/>
          <w:b/>
          <w:sz w:val="21"/>
          <w:szCs w:val="21"/>
        </w:rPr>
        <w:t>附件 2-1 法人或者非法人组织的营业执照等证明文件或自然人的身份证明复印件</w:t>
      </w:r>
      <w:r>
        <w:rPr>
          <w:rFonts w:hint="eastAsia" w:ascii="宋体" w:hAnsi="宋体" w:cs="宋体"/>
          <w:b/>
          <w:sz w:val="21"/>
          <w:szCs w:val="21"/>
          <w:lang w:eastAsia="zh-CN"/>
        </w:rPr>
        <w:t>；</w:t>
      </w:r>
      <w:bookmarkEnd w:id="632"/>
      <w:bookmarkEnd w:id="633"/>
      <w:bookmarkEnd w:id="634"/>
      <w:bookmarkEnd w:id="635"/>
      <w:bookmarkEnd w:id="636"/>
    </w:p>
    <w:p>
      <w:pPr>
        <w:pStyle w:val="8"/>
        <w:tabs>
          <w:tab w:val="left" w:pos="9214"/>
        </w:tabs>
        <w:rPr>
          <w:rFonts w:hint="eastAsia" w:ascii="宋体" w:hAnsi="宋体" w:eastAsia="宋体" w:cs="宋体"/>
          <w:b/>
          <w:sz w:val="21"/>
          <w:szCs w:val="21"/>
        </w:rPr>
      </w:pPr>
    </w:p>
    <w:p>
      <w:pPr>
        <w:pStyle w:val="8"/>
        <w:tabs>
          <w:tab w:val="left" w:pos="9214"/>
        </w:tabs>
        <w:spacing w:line="374" w:lineRule="auto"/>
        <w:ind w:right="1145"/>
        <w:rPr>
          <w:rFonts w:hint="eastAsia" w:ascii="宋体" w:hAnsi="宋体" w:eastAsia="宋体" w:cs="宋体"/>
          <w:sz w:val="21"/>
          <w:szCs w:val="21"/>
        </w:rPr>
      </w:pPr>
    </w:p>
    <w:p>
      <w:pPr>
        <w:pStyle w:val="8"/>
        <w:tabs>
          <w:tab w:val="left" w:pos="9214"/>
        </w:tabs>
        <w:spacing w:line="374" w:lineRule="auto"/>
        <w:ind w:right="1145"/>
        <w:rPr>
          <w:rFonts w:hint="eastAsia" w:ascii="宋体" w:hAnsi="宋体" w:eastAsia="宋体" w:cs="宋体"/>
          <w:sz w:val="21"/>
          <w:szCs w:val="21"/>
        </w:rPr>
      </w:pPr>
      <w:r>
        <w:rPr>
          <w:rFonts w:hint="eastAsia" w:ascii="宋体" w:hAnsi="宋体" w:eastAsia="宋体" w:cs="宋体"/>
          <w:sz w:val="21"/>
          <w:szCs w:val="21"/>
        </w:rPr>
        <w:t>说明：1.提供有效的营业执照等证明文件复印件，复印件上应加盖本单位公章。</w:t>
      </w:r>
    </w:p>
    <w:p>
      <w:pPr>
        <w:pStyle w:val="8"/>
        <w:tabs>
          <w:tab w:val="left" w:pos="9214"/>
        </w:tabs>
        <w:spacing w:line="374" w:lineRule="auto"/>
        <w:ind w:right="1145" w:firstLine="630" w:firstLineChars="300"/>
        <w:rPr>
          <w:rFonts w:hint="eastAsia" w:ascii="宋体" w:hAnsi="宋体" w:eastAsia="宋体" w:cs="宋体"/>
          <w:sz w:val="21"/>
          <w:szCs w:val="21"/>
        </w:rPr>
      </w:pPr>
      <w:bookmarkStart w:id="638" w:name="_Toc1278"/>
      <w:bookmarkStart w:id="639" w:name="_Toc27013"/>
      <w:r>
        <w:rPr>
          <w:rFonts w:hint="eastAsia" w:ascii="宋体" w:hAnsi="宋体" w:eastAsia="宋体" w:cs="宋体"/>
          <w:sz w:val="21"/>
          <w:szCs w:val="21"/>
        </w:rPr>
        <w:t>2.</w:t>
      </w:r>
      <w:r>
        <w:rPr>
          <w:rFonts w:hint="eastAsia" w:ascii="宋体" w:hAnsi="宋体" w:eastAsia="宋体" w:cs="宋体"/>
          <w:sz w:val="21"/>
          <w:szCs w:val="21"/>
          <w:lang w:eastAsia="zh-CN"/>
        </w:rPr>
        <w:t>投标供应商</w:t>
      </w:r>
      <w:r>
        <w:rPr>
          <w:rFonts w:hint="eastAsia" w:ascii="宋体" w:hAnsi="宋体" w:eastAsia="宋体" w:cs="宋体"/>
          <w:sz w:val="21"/>
          <w:szCs w:val="21"/>
        </w:rPr>
        <w:t>为自然人的，应提供身份证明的复印件。</w:t>
      </w:r>
      <w:bookmarkEnd w:id="638"/>
      <w:bookmarkEnd w:id="639"/>
    </w:p>
    <w:p>
      <w:pPr>
        <w:pStyle w:val="8"/>
        <w:tabs>
          <w:tab w:val="left" w:pos="1560"/>
          <w:tab w:val="left" w:pos="2040"/>
          <w:tab w:val="left" w:pos="9214"/>
        </w:tabs>
        <w:spacing w:before="66"/>
        <w:ind w:firstLine="630" w:firstLineChars="300"/>
        <w:rPr>
          <w:rFonts w:hint="eastAsia" w:ascii="宋体" w:hAnsi="宋体" w:eastAsia="宋体" w:cs="宋体"/>
          <w:sz w:val="21"/>
          <w:szCs w:val="21"/>
        </w:rPr>
      </w:pPr>
      <w:bookmarkStart w:id="640" w:name="_Toc18314"/>
      <w:bookmarkStart w:id="641" w:name="_Toc3454"/>
      <w:r>
        <w:rPr>
          <w:rFonts w:hint="eastAsia" w:ascii="宋体" w:hAnsi="宋体" w:eastAsia="宋体" w:cs="宋体"/>
          <w:sz w:val="21"/>
          <w:szCs w:val="21"/>
        </w:rPr>
        <w:t>3.联合体投标应提供联合体各方满足以上要求的证明文件。</w:t>
      </w:r>
      <w:bookmarkEnd w:id="640"/>
      <w:bookmarkEnd w:id="641"/>
    </w:p>
    <w:p>
      <w:pPr>
        <w:pStyle w:val="32"/>
        <w:spacing w:line="360" w:lineRule="auto"/>
        <w:rPr>
          <w:rFonts w:hint="eastAsia" w:ascii="宋体" w:hAnsi="宋体" w:eastAsia="宋体" w:cs="宋体"/>
          <w:b/>
          <w:sz w:val="21"/>
          <w:szCs w:val="21"/>
        </w:rPr>
      </w:pPr>
    </w:p>
    <w:p>
      <w:pPr>
        <w:pStyle w:val="32"/>
        <w:spacing w:line="360" w:lineRule="auto"/>
        <w:rPr>
          <w:rFonts w:hint="eastAsia" w:ascii="宋体" w:hAnsi="宋体" w:eastAsia="宋体" w:cs="宋体"/>
          <w:b/>
          <w:sz w:val="21"/>
          <w:szCs w:val="21"/>
        </w:rPr>
        <w:sectPr>
          <w:pgSz w:w="11906" w:h="16838"/>
          <w:pgMar w:top="1440" w:right="1800" w:bottom="1440" w:left="1800" w:header="851" w:footer="992" w:gutter="0"/>
          <w:pgNumType w:fmt="decimal"/>
          <w:cols w:space="720" w:num="1"/>
          <w:docGrid w:type="lines" w:linePitch="312" w:charSpace="0"/>
        </w:sectPr>
      </w:pPr>
    </w:p>
    <w:bookmarkEnd w:id="637"/>
    <w:p>
      <w:pPr>
        <w:pStyle w:val="32"/>
        <w:spacing w:line="360" w:lineRule="auto"/>
        <w:ind w:left="0" w:leftChars="0" w:firstLine="0" w:firstLineChars="0"/>
        <w:jc w:val="center"/>
        <w:outlineLvl w:val="2"/>
        <w:rPr>
          <w:rFonts w:hint="eastAsia" w:ascii="宋体" w:hAnsi="宋体" w:eastAsia="宋体" w:cs="宋体"/>
          <w:b/>
          <w:sz w:val="21"/>
          <w:szCs w:val="21"/>
        </w:rPr>
      </w:pPr>
      <w:bookmarkStart w:id="642" w:name="_Toc22050"/>
      <w:bookmarkStart w:id="643" w:name="_Toc115436116"/>
      <w:bookmarkStart w:id="644" w:name="_Toc114589523"/>
      <w:bookmarkStart w:id="645" w:name="_Toc15036"/>
      <w:bookmarkStart w:id="646" w:name="_Toc211"/>
      <w:bookmarkStart w:id="647" w:name="_Toc7147"/>
      <w:r>
        <w:rPr>
          <w:rFonts w:hint="eastAsia" w:ascii="宋体" w:hAnsi="宋体" w:eastAsia="宋体" w:cs="宋体"/>
          <w:b/>
          <w:sz w:val="21"/>
          <w:szCs w:val="21"/>
        </w:rPr>
        <w:t>附件 2-2 法定代表人授权书</w:t>
      </w:r>
      <w:r>
        <w:rPr>
          <w:rFonts w:hint="eastAsia" w:ascii="宋体" w:hAnsi="宋体" w:cs="宋体"/>
          <w:b/>
          <w:sz w:val="21"/>
          <w:szCs w:val="21"/>
          <w:lang w:eastAsia="zh-CN"/>
        </w:rPr>
        <w:t>（</w:t>
      </w:r>
      <w:r>
        <w:rPr>
          <w:rFonts w:hint="eastAsia" w:ascii="宋体" w:hAnsi="宋体" w:eastAsia="宋体" w:cs="宋体"/>
          <w:b/>
          <w:sz w:val="21"/>
          <w:szCs w:val="21"/>
        </w:rPr>
        <w:t>统一格式，自然人投标的无需提供</w:t>
      </w:r>
      <w:r>
        <w:rPr>
          <w:rFonts w:hint="eastAsia" w:ascii="宋体" w:hAnsi="宋体" w:cs="宋体"/>
          <w:b/>
          <w:sz w:val="21"/>
          <w:szCs w:val="21"/>
          <w:lang w:eastAsia="zh-CN"/>
        </w:rPr>
        <w:t>）</w:t>
      </w:r>
      <w:bookmarkEnd w:id="642"/>
      <w:bookmarkEnd w:id="643"/>
      <w:bookmarkEnd w:id="644"/>
      <w:bookmarkEnd w:id="645"/>
      <w:bookmarkEnd w:id="646"/>
      <w:bookmarkEnd w:id="647"/>
    </w:p>
    <w:p>
      <w:pPr>
        <w:spacing w:line="360" w:lineRule="auto"/>
        <w:ind w:right="106"/>
        <w:jc w:val="center"/>
        <w:rPr>
          <w:rFonts w:hint="eastAsia" w:ascii="宋体" w:hAnsi="宋体" w:eastAsia="宋体" w:cs="宋体"/>
          <w:b/>
          <w:bCs/>
          <w:spacing w:val="-5"/>
          <w:w w:val="95"/>
          <w:sz w:val="21"/>
          <w:szCs w:val="21"/>
        </w:rPr>
      </w:pPr>
      <w:r>
        <w:rPr>
          <w:rFonts w:hint="eastAsia" w:ascii="宋体" w:hAnsi="宋体" w:eastAsia="宋体" w:cs="宋体"/>
          <w:b/>
          <w:bCs/>
          <w:sz w:val="21"/>
          <w:szCs w:val="21"/>
        </w:rPr>
        <w:t>法定代表人授权书</w:t>
      </w:r>
    </w:p>
    <w:p>
      <w:pPr>
        <w:spacing w:line="360" w:lineRule="auto"/>
        <w:ind w:right="106" w:firstLine="480"/>
        <w:rPr>
          <w:rFonts w:hint="eastAsia" w:ascii="宋体" w:hAnsi="宋体" w:eastAsia="宋体" w:cs="宋体"/>
          <w:spacing w:val="-5"/>
          <w:w w:val="95"/>
          <w:sz w:val="21"/>
          <w:szCs w:val="21"/>
        </w:rPr>
      </w:pPr>
    </w:p>
    <w:p>
      <w:pPr>
        <w:spacing w:line="360" w:lineRule="auto"/>
        <w:ind w:right="106" w:firstLine="480"/>
        <w:rPr>
          <w:rFonts w:hint="eastAsia" w:ascii="宋体" w:hAnsi="宋体" w:eastAsia="宋体" w:cs="宋体"/>
          <w:kern w:val="0"/>
          <w:sz w:val="21"/>
          <w:szCs w:val="21"/>
        </w:rPr>
      </w:pPr>
      <w:r>
        <w:rPr>
          <w:rFonts w:hint="eastAsia" w:ascii="宋体" w:hAnsi="宋体" w:eastAsia="宋体" w:cs="宋体"/>
          <w:spacing w:val="0"/>
          <w:w w:val="100"/>
          <w:kern w:val="0"/>
          <w:sz w:val="21"/>
          <w:szCs w:val="21"/>
        </w:rPr>
        <w:t>本授权书声明：注册于</w:t>
      </w:r>
      <w:r>
        <w:rPr>
          <w:rFonts w:hint="eastAsia" w:ascii="宋体" w:hAnsi="宋体" w:eastAsia="宋体" w:cs="宋体"/>
          <w:w w:val="100"/>
          <w:kern w:val="0"/>
          <w:sz w:val="21"/>
          <w:szCs w:val="21"/>
          <w:u w:val="none"/>
        </w:rPr>
        <w:t>（国家或地区的名称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w:t>
      </w:r>
      <w:r>
        <w:rPr>
          <w:rFonts w:hint="eastAsia" w:ascii="宋体" w:hAnsi="宋体" w:eastAsia="宋体" w:cs="宋体"/>
          <w:w w:val="100"/>
          <w:kern w:val="0"/>
          <w:sz w:val="21"/>
          <w:szCs w:val="21"/>
          <w:u w:val="none"/>
        </w:rPr>
        <w:t>（</w:t>
      </w:r>
      <w:r>
        <w:rPr>
          <w:rFonts w:hint="eastAsia" w:ascii="宋体" w:hAnsi="宋体" w:eastAsia="宋体" w:cs="宋体"/>
          <w:i w:val="0"/>
          <w:w w:val="100"/>
          <w:kern w:val="0"/>
          <w:sz w:val="21"/>
          <w:szCs w:val="21"/>
          <w:u w:val="none"/>
          <w:lang w:eastAsia="zh-CN"/>
        </w:rPr>
        <w:t>投标供应商</w:t>
      </w:r>
      <w:r>
        <w:rPr>
          <w:rFonts w:hint="eastAsia" w:ascii="宋体" w:hAnsi="宋体" w:eastAsia="宋体" w:cs="宋体"/>
          <w:i w:val="0"/>
          <w:w w:val="100"/>
          <w:kern w:val="0"/>
          <w:sz w:val="21"/>
          <w:szCs w:val="21"/>
          <w:u w:val="none"/>
        </w:rPr>
        <w:t>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的在下面签字的</w:t>
      </w:r>
      <w:r>
        <w:rPr>
          <w:rFonts w:hint="eastAsia" w:ascii="宋体" w:hAnsi="宋体" w:eastAsia="宋体" w:cs="宋体"/>
          <w:w w:val="100"/>
          <w:kern w:val="0"/>
          <w:sz w:val="21"/>
          <w:szCs w:val="21"/>
        </w:rPr>
        <w:t>（</w:t>
      </w:r>
      <w:r>
        <w:rPr>
          <w:rFonts w:hint="eastAsia" w:ascii="宋体" w:hAnsi="宋体" w:eastAsia="宋体" w:cs="宋体"/>
          <w:i w:val="0"/>
          <w:spacing w:val="0"/>
          <w:w w:val="100"/>
          <w:kern w:val="0"/>
          <w:sz w:val="21"/>
          <w:szCs w:val="21"/>
          <w:u w:val="none"/>
        </w:rPr>
        <w:t>法人代表姓名、职务</w:t>
      </w:r>
      <w:r>
        <w:rPr>
          <w:rFonts w:hint="eastAsia" w:ascii="宋体" w:hAnsi="宋体" w:eastAsia="宋体" w:cs="宋体"/>
          <w:spacing w:val="0"/>
          <w:w w:val="100"/>
          <w:kern w:val="0"/>
          <w:sz w:val="21"/>
          <w:szCs w:val="21"/>
        </w:rPr>
        <w:t>）代表本公司授权</w:t>
      </w:r>
      <w:r>
        <w:rPr>
          <w:rFonts w:hint="eastAsia" w:ascii="宋体" w:hAnsi="宋体" w:eastAsia="宋体" w:cs="宋体"/>
          <w:w w:val="100"/>
          <w:kern w:val="0"/>
          <w:sz w:val="21"/>
          <w:szCs w:val="21"/>
          <w:u w:val="none"/>
        </w:rPr>
        <w:t>（</w:t>
      </w:r>
      <w:r>
        <w:rPr>
          <w:rFonts w:hint="eastAsia" w:ascii="宋体" w:hAnsi="宋体" w:eastAsia="宋体" w:cs="宋体"/>
          <w:i w:val="0"/>
          <w:w w:val="100"/>
          <w:kern w:val="0"/>
          <w:sz w:val="21"/>
          <w:szCs w:val="21"/>
          <w:u w:val="none"/>
          <w:lang w:eastAsia="zh-CN"/>
        </w:rPr>
        <w:t>投标供应商</w:t>
      </w:r>
      <w:r>
        <w:rPr>
          <w:rFonts w:hint="eastAsia" w:ascii="宋体" w:hAnsi="宋体" w:eastAsia="宋体" w:cs="宋体"/>
          <w:i w:val="0"/>
          <w:w w:val="100"/>
          <w:kern w:val="0"/>
          <w:sz w:val="21"/>
          <w:szCs w:val="21"/>
          <w:u w:val="none"/>
        </w:rPr>
        <w:t>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的在下面签字的</w:t>
      </w:r>
      <w:r>
        <w:rPr>
          <w:rFonts w:hint="eastAsia" w:ascii="宋体" w:hAnsi="宋体" w:eastAsia="宋体" w:cs="宋体"/>
          <w:w w:val="100"/>
          <w:kern w:val="0"/>
          <w:sz w:val="21"/>
          <w:szCs w:val="21"/>
        </w:rPr>
        <w:t>（</w:t>
      </w:r>
      <w:r>
        <w:rPr>
          <w:rFonts w:hint="eastAsia" w:ascii="宋体" w:hAnsi="宋体" w:eastAsia="宋体" w:cs="宋体"/>
          <w:i w:val="0"/>
          <w:spacing w:val="0"/>
          <w:w w:val="100"/>
          <w:kern w:val="0"/>
          <w:sz w:val="21"/>
          <w:szCs w:val="21"/>
          <w:u w:val="none"/>
        </w:rPr>
        <w:t xml:space="preserve">被授权人的姓名、职务 </w:t>
      </w:r>
      <w:r>
        <w:rPr>
          <w:rFonts w:hint="eastAsia" w:ascii="宋体" w:hAnsi="宋体" w:eastAsia="宋体" w:cs="宋体"/>
          <w:spacing w:val="0"/>
          <w:w w:val="100"/>
          <w:kern w:val="0"/>
          <w:sz w:val="21"/>
          <w:szCs w:val="21"/>
        </w:rPr>
        <w:t>）为本公司的合法代理人，就</w:t>
      </w:r>
      <w:r>
        <w:rPr>
          <w:rFonts w:hint="eastAsia" w:ascii="宋体" w:hAnsi="宋体" w:eastAsia="宋体" w:cs="宋体"/>
          <w:w w:val="100"/>
          <w:kern w:val="0"/>
          <w:sz w:val="21"/>
          <w:szCs w:val="21"/>
        </w:rPr>
        <w:t>（</w:t>
      </w:r>
      <w:r>
        <w:rPr>
          <w:rFonts w:hint="eastAsia" w:ascii="宋体" w:hAnsi="宋体" w:eastAsia="宋体" w:cs="宋体"/>
          <w:i w:val="0"/>
          <w:w w:val="100"/>
          <w:kern w:val="0"/>
          <w:sz w:val="21"/>
          <w:szCs w:val="21"/>
          <w:u w:val="none"/>
        </w:rPr>
        <w:t>项目名称</w:t>
      </w:r>
      <w:r>
        <w:rPr>
          <w:rFonts w:hint="eastAsia" w:ascii="宋体" w:hAnsi="宋体" w:eastAsia="宋体" w:cs="宋体"/>
          <w:spacing w:val="0"/>
          <w:w w:val="100"/>
          <w:kern w:val="0"/>
          <w:sz w:val="21"/>
          <w:szCs w:val="21"/>
        </w:rPr>
        <w:t>）的投标，以本公司名义处理一切与之有关的</w:t>
      </w:r>
      <w:r>
        <w:rPr>
          <w:rFonts w:hint="eastAsia" w:ascii="宋体" w:hAnsi="宋体" w:eastAsia="宋体" w:cs="宋体"/>
          <w:kern w:val="0"/>
          <w:sz w:val="21"/>
          <w:szCs w:val="21"/>
        </w:rPr>
        <w:t>事务。</w:t>
      </w:r>
    </w:p>
    <w:p>
      <w:pPr>
        <w:pStyle w:val="8"/>
        <w:tabs>
          <w:tab w:val="left" w:pos="3360"/>
          <w:tab w:val="left" w:pos="4200"/>
          <w:tab w:val="left" w:pos="5041"/>
          <w:tab w:val="left" w:pos="9214"/>
        </w:tabs>
        <w:spacing w:before="6"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本授权书于</w:t>
      </w: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日签字生效</w:t>
      </w:r>
      <w:r>
        <w:rPr>
          <w:rFonts w:hint="eastAsia" w:ascii="宋体" w:hAnsi="宋体" w:cs="宋体"/>
          <w:sz w:val="21"/>
          <w:szCs w:val="21"/>
          <w:lang w:eastAsia="zh-CN"/>
        </w:rPr>
        <w:t>，</w:t>
      </w:r>
      <w:r>
        <w:rPr>
          <w:rFonts w:hint="eastAsia" w:ascii="宋体" w:hAnsi="宋体" w:eastAsia="宋体" w:cs="宋体"/>
          <w:sz w:val="21"/>
          <w:szCs w:val="21"/>
        </w:rPr>
        <w:t>特此声明。</w:t>
      </w:r>
    </w:p>
    <w:p>
      <w:pPr>
        <w:pStyle w:val="8"/>
        <w:tabs>
          <w:tab w:val="left" w:pos="9214"/>
        </w:tabs>
        <w:spacing w:before="11"/>
        <w:rPr>
          <w:rFonts w:hint="eastAsia" w:ascii="宋体" w:hAnsi="宋体" w:eastAsia="宋体" w:cs="宋体"/>
          <w:sz w:val="21"/>
          <w:szCs w:val="21"/>
        </w:rPr>
      </w:pPr>
    </w:p>
    <w:p>
      <w:pPr>
        <w:pStyle w:val="8"/>
        <w:tabs>
          <w:tab w:val="left" w:pos="6296"/>
          <w:tab w:val="left" w:pos="641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法定代表人签字或签章：</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296"/>
          <w:tab w:val="left" w:pos="641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被授权人签字：</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296"/>
          <w:tab w:val="left" w:pos="6416"/>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 xml:space="preserve">盖章：  </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p>
      <w:pPr>
        <w:pStyle w:val="8"/>
        <w:tabs>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rPr>
        <w:t>附：</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被授权人姓名：</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职        务：</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详细通讯地址：</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邮 政 编</w:t>
      </w:r>
      <w:r>
        <w:rPr>
          <w:rFonts w:hint="eastAsia" w:ascii="宋体" w:hAnsi="宋体" w:eastAsia="宋体" w:cs="宋体"/>
          <w:spacing w:val="-1"/>
          <w:sz w:val="21"/>
          <w:szCs w:val="21"/>
        </w:rPr>
        <w:t xml:space="preserve"> </w:t>
      </w:r>
      <w:r>
        <w:rPr>
          <w:rFonts w:hint="eastAsia" w:ascii="宋体" w:hAnsi="宋体" w:eastAsia="宋体" w:cs="宋体"/>
          <w:sz w:val="21"/>
          <w:szCs w:val="21"/>
        </w:rPr>
        <w:t>码 ：</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电  子 邮 箱：</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rPr>
        <w:t>电        话：</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p>
      <w:pPr>
        <w:pStyle w:val="8"/>
        <w:tabs>
          <w:tab w:val="left" w:pos="9214"/>
        </w:tabs>
        <w:spacing w:before="6"/>
        <w:rPr>
          <w:rFonts w:hint="eastAsia" w:ascii="宋体" w:hAnsi="宋体" w:eastAsia="宋体" w:cs="宋体"/>
          <w:sz w:val="21"/>
          <w:szCs w:val="21"/>
        </w:rPr>
      </w:pPr>
    </w:p>
    <w:p>
      <w:pPr>
        <w:pStyle w:val="8"/>
        <w:tabs>
          <w:tab w:val="left" w:pos="9214"/>
        </w:tabs>
        <w:rPr>
          <w:rFonts w:hint="eastAsia" w:ascii="宋体" w:hAnsi="宋体" w:eastAsia="宋体" w:cs="宋体"/>
          <w:sz w:val="21"/>
          <w:szCs w:val="21"/>
        </w:rPr>
      </w:pPr>
      <w:r>
        <w:rPr>
          <w:rFonts w:hint="eastAsia" w:ascii="宋体" w:hAnsi="宋体" w:eastAsia="宋体" w:cs="宋体"/>
          <w:sz w:val="21"/>
          <w:szCs w:val="21"/>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21590" b="12700"/>
                <wp:wrapTopAndBottom/>
                <wp:docPr id="9" name="文本框 9"/>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复印件（正面）</w:t>
                            </w:r>
                          </w:p>
                          <w:p>
                            <w:pPr>
                              <w:pStyle w:val="34"/>
                            </w:pPr>
                          </w:p>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zVWr2AAAAAoBAAAP&#10;AAAAAAAAAAEAIAAAACIAAABkcnMvZG93bnJldi54bWxQSwECFAAUAAAACACHTuJACkWW3BgCAABA&#10;BAAADgAAAAAAAAABACAAAAAnAQAAZHJzL2Uyb0RvYy54bWxQSwUGAAAAAAYABgBZAQAAsQUAAAAA&#10;">
                <v:fill on="f" focussize="0,0"/>
                <v:stroke color="#000000" joinstyle="miter"/>
                <v:imagedata o:title=""/>
                <o:lock v:ext="edit" aspectratio="f"/>
                <v:textbox inset="0mm,0mm,0mm,0mm">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复印件（正面）</w:t>
                      </w:r>
                    </w:p>
                    <w:p>
                      <w:pPr>
                        <w:pStyle w:val="34"/>
                      </w:pPr>
                    </w:p>
                    <w:p/>
                  </w:txbxContent>
                </v:textbox>
                <w10:wrap type="topAndBottom"/>
              </v:shape>
            </w:pict>
          </mc:Fallback>
        </mc:AlternateContent>
      </w:r>
      <w:r>
        <w:rPr>
          <w:rFonts w:hint="eastAsia" w:ascii="宋体" w:hAnsi="宋体" w:eastAsia="宋体" w:cs="宋体"/>
          <w:sz w:val="21"/>
          <w:szCs w:val="21"/>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21590" b="12700"/>
                <wp:wrapTopAndBottom/>
                <wp:docPr id="8" name="文本框 8"/>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复印件（反面）</w:t>
                            </w:r>
                          </w:p>
                          <w:p>
                            <w:pPr>
                              <w:pStyle w:val="8"/>
                              <w:tabs>
                                <w:tab w:val="left" w:pos="9214"/>
                              </w:tabs>
                              <w:spacing w:before="2"/>
                              <w:ind w:left="417" w:right="416"/>
                              <w:jc w:val="center"/>
                              <w:rPr>
                                <w:rFonts w:ascii="方正仿宋_GB2312" w:hAnsi="方正仿宋_GB2312" w:eastAsia="方正仿宋_GB2312" w:cs="方正仿宋_GB2312"/>
                              </w:rPr>
                            </w:pP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BeT4tkAAAAKAQAA&#10;DwAAAAAAAAABACAAAAAiAAAAZHJzL2Rvd25yZXYueG1sUEsBAhQAFAAAAAgAh07iQOml8QcYAgAA&#10;QAQAAA4AAAAAAAAAAQAgAAAAKAEAAGRycy9lMm9Eb2MueG1sUEsFBgAAAAAGAAYAWQEAALIFAAAA&#10;AA==&#10;">
                <v:fill on="f" focussize="0,0"/>
                <v:stroke color="#000000" joinstyle="miter"/>
                <v:imagedata o:title=""/>
                <o:lock v:ext="edit" aspectratio="f"/>
                <v:textbox inset="0mm,0mm,0mm,0mm">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复印件（反面）</w:t>
                      </w:r>
                    </w:p>
                    <w:p>
                      <w:pPr>
                        <w:pStyle w:val="8"/>
                        <w:tabs>
                          <w:tab w:val="left" w:pos="9214"/>
                        </w:tabs>
                        <w:spacing w:before="2"/>
                        <w:ind w:left="417" w:right="416"/>
                        <w:jc w:val="center"/>
                        <w:rPr>
                          <w:rFonts w:ascii="方正仿宋_GB2312" w:hAnsi="方正仿宋_GB2312" w:eastAsia="方正仿宋_GB2312" w:cs="方正仿宋_GB2312"/>
                        </w:rPr>
                      </w:pPr>
                    </w:p>
                  </w:txbxContent>
                </v:textbox>
                <w10:wrap type="topAndBottom"/>
              </v:shape>
            </w:pict>
          </mc:Fallback>
        </mc:AlternateContent>
      </w:r>
    </w:p>
    <w:p>
      <w:pPr>
        <w:pStyle w:val="8"/>
        <w:tabs>
          <w:tab w:val="left" w:pos="1560"/>
          <w:tab w:val="left" w:pos="2040"/>
          <w:tab w:val="left" w:pos="9214"/>
        </w:tabs>
        <w:spacing w:before="66"/>
        <w:ind w:left="360"/>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eastAsia="zh-CN"/>
        </w:rPr>
        <w:t>投标供应商</w:t>
      </w:r>
      <w:r>
        <w:rPr>
          <w:rFonts w:hint="eastAsia" w:ascii="宋体" w:hAnsi="宋体" w:eastAsia="宋体" w:cs="宋体"/>
          <w:sz w:val="21"/>
          <w:szCs w:val="21"/>
        </w:rPr>
        <w:t>可自拟格式提供，但应与采购文件提供的格式具备同等效力。</w:t>
      </w:r>
    </w:p>
    <w:p>
      <w:pPr>
        <w:rPr>
          <w:rFonts w:hint="eastAsia" w:ascii="宋体" w:hAnsi="宋体" w:eastAsia="宋体" w:cs="宋体"/>
          <w:b/>
          <w:bCs/>
          <w:sz w:val="21"/>
          <w:szCs w:val="21"/>
        </w:rPr>
      </w:pPr>
      <w:bookmarkStart w:id="648" w:name="_Toc507399521"/>
      <w:r>
        <w:rPr>
          <w:rFonts w:hint="eastAsia" w:ascii="宋体" w:hAnsi="宋体" w:eastAsia="宋体" w:cs="宋体"/>
          <w:b/>
          <w:bCs/>
          <w:sz w:val="21"/>
          <w:szCs w:val="21"/>
        </w:rPr>
        <w:br w:type="page"/>
      </w:r>
    </w:p>
    <w:bookmarkEnd w:id="648"/>
    <w:p>
      <w:pPr>
        <w:pStyle w:val="32"/>
        <w:spacing w:line="360" w:lineRule="auto"/>
        <w:jc w:val="both"/>
        <w:outlineLvl w:val="2"/>
        <w:rPr>
          <w:rFonts w:hint="eastAsia" w:ascii="宋体" w:hAnsi="宋体" w:eastAsia="宋体" w:cs="宋体"/>
          <w:b/>
          <w:sz w:val="21"/>
          <w:szCs w:val="21"/>
        </w:rPr>
      </w:pPr>
      <w:bookmarkStart w:id="649" w:name="_Toc10302"/>
      <w:bookmarkStart w:id="650" w:name="_Toc32366"/>
      <w:bookmarkStart w:id="651" w:name="_Toc115436117"/>
      <w:bookmarkStart w:id="652" w:name="_Toc14941"/>
      <w:bookmarkStart w:id="653" w:name="_Toc11207"/>
      <w:bookmarkStart w:id="654" w:name="_Toc14245"/>
      <w:bookmarkStart w:id="655" w:name="_Toc114589524"/>
      <w:bookmarkStart w:id="656" w:name="_Toc507399522"/>
      <w:r>
        <w:rPr>
          <w:rFonts w:hint="eastAsia" w:ascii="宋体" w:hAnsi="宋体" w:eastAsia="宋体" w:cs="宋体"/>
          <w:b/>
          <w:sz w:val="21"/>
          <w:szCs w:val="21"/>
        </w:rPr>
        <w:t xml:space="preserve">附件 2-3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具有良好的商业信誉和健全的财务会计制度的证明文件</w:t>
      </w:r>
      <w:bookmarkEnd w:id="649"/>
      <w:bookmarkEnd w:id="650"/>
      <w:bookmarkEnd w:id="651"/>
      <w:bookmarkEnd w:id="652"/>
      <w:bookmarkEnd w:id="653"/>
      <w:bookmarkEnd w:id="654"/>
      <w:bookmarkEnd w:id="655"/>
    </w:p>
    <w:p>
      <w:pPr>
        <w:pStyle w:val="8"/>
        <w:tabs>
          <w:tab w:val="left" w:pos="9214"/>
        </w:tabs>
        <w:rPr>
          <w:rFonts w:hint="eastAsia" w:ascii="宋体" w:hAnsi="宋体" w:eastAsia="宋体" w:cs="宋体"/>
          <w:b/>
          <w:sz w:val="21"/>
          <w:szCs w:val="21"/>
        </w:rPr>
      </w:pPr>
    </w:p>
    <w:p>
      <w:pPr>
        <w:jc w:val="center"/>
        <w:rPr>
          <w:rFonts w:hint="eastAsia" w:ascii="宋体" w:hAnsi="宋体" w:eastAsia="宋体" w:cs="宋体"/>
          <w:lang w:val="en-US" w:eastAsia="zh-CN"/>
        </w:rPr>
      </w:pPr>
      <w:r>
        <w:rPr>
          <w:rFonts w:hint="eastAsia" w:ascii="宋体" w:hAnsi="宋体" w:eastAsia="宋体" w:cs="宋体"/>
          <w:lang w:val="en-US" w:eastAsia="zh-CN"/>
        </w:rPr>
        <w:t>提供2023年或2024年由第三方审计机构出具的审计报告</w:t>
      </w:r>
    </w:p>
    <w:p>
      <w:pPr>
        <w:jc w:val="center"/>
        <w:rPr>
          <w:rFonts w:hint="eastAsia" w:ascii="宋体" w:hAnsi="宋体" w:eastAsia="宋体" w:cs="宋体"/>
          <w:lang w:val="en-US" w:eastAsia="zh-CN"/>
        </w:rPr>
      </w:pPr>
      <w:r>
        <w:rPr>
          <w:rFonts w:hint="eastAsia" w:ascii="宋体" w:hAnsi="宋体" w:eastAsia="宋体" w:cs="宋体"/>
          <w:lang w:val="en-US" w:eastAsia="zh-CN"/>
        </w:rPr>
        <w:t>（2025年01月01日起至今成立的公司可不提供）。</w:t>
      </w: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57" w:name="_Toc2399"/>
      <w:bookmarkStart w:id="658" w:name="_Toc22978"/>
      <w:bookmarkStart w:id="659" w:name="_Toc114589525"/>
      <w:bookmarkStart w:id="660" w:name="_Toc30497"/>
      <w:bookmarkStart w:id="661" w:name="_Toc28516"/>
      <w:bookmarkStart w:id="662" w:name="_Toc115436118"/>
      <w:bookmarkStart w:id="663" w:name="_Toc12593"/>
      <w:r>
        <w:rPr>
          <w:rFonts w:hint="eastAsia" w:ascii="宋体" w:hAnsi="宋体" w:eastAsia="宋体" w:cs="宋体"/>
          <w:b/>
          <w:sz w:val="21"/>
          <w:szCs w:val="21"/>
        </w:rPr>
        <w:t>附件 2-4投标保证金缴纳凭证</w:t>
      </w:r>
      <w:bookmarkEnd w:id="657"/>
      <w:bookmarkEnd w:id="658"/>
      <w:bookmarkEnd w:id="659"/>
      <w:bookmarkEnd w:id="660"/>
      <w:bookmarkEnd w:id="661"/>
      <w:bookmarkEnd w:id="662"/>
      <w:bookmarkEnd w:id="663"/>
    </w:p>
    <w:p>
      <w:pPr>
        <w:pStyle w:val="8"/>
        <w:tabs>
          <w:tab w:val="left" w:pos="9214"/>
        </w:tabs>
        <w:spacing w:line="314" w:lineRule="auto"/>
        <w:ind w:right="516"/>
        <w:rPr>
          <w:rFonts w:hint="eastAsia" w:ascii="宋体" w:hAnsi="宋体" w:eastAsia="宋体" w:cs="宋体"/>
          <w:b/>
          <w:sz w:val="21"/>
          <w:szCs w:val="21"/>
        </w:rPr>
      </w:pPr>
    </w:p>
    <w:p>
      <w:pPr>
        <w:jc w:val="center"/>
        <w:rPr>
          <w:rFonts w:hint="eastAsia" w:ascii="宋体" w:hAnsi="宋体" w:eastAsia="宋体" w:cs="宋体"/>
          <w:b/>
          <w:sz w:val="21"/>
          <w:szCs w:val="21"/>
        </w:rPr>
      </w:pPr>
      <w:r>
        <w:rPr>
          <w:rFonts w:hint="eastAsia" w:ascii="宋体" w:hAnsi="宋体" w:eastAsia="宋体" w:cs="宋体"/>
          <w:b/>
          <w:sz w:val="21"/>
          <w:szCs w:val="21"/>
        </w:rPr>
        <w:br w:type="page"/>
      </w:r>
      <w:bookmarkStart w:id="664" w:name="_Toc115436119"/>
      <w:bookmarkStart w:id="665" w:name="_Toc4608"/>
      <w:bookmarkStart w:id="666" w:name="_Toc114589526"/>
      <w:bookmarkStart w:id="667" w:name="_Toc10159"/>
      <w:bookmarkStart w:id="668" w:name="_Toc22043"/>
      <w:bookmarkStart w:id="669" w:name="_Toc19010"/>
      <w:r>
        <w:rPr>
          <w:rFonts w:hint="eastAsia" w:ascii="宋体" w:hAnsi="宋体" w:eastAsia="宋体" w:cs="宋体"/>
          <w:b/>
          <w:sz w:val="21"/>
          <w:szCs w:val="21"/>
        </w:rPr>
        <w:t xml:space="preserve">附件2-5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缴纳税收的证明</w:t>
      </w:r>
      <w:bookmarkEnd w:id="664"/>
      <w:bookmarkEnd w:id="665"/>
      <w:bookmarkEnd w:id="666"/>
      <w:bookmarkEnd w:id="667"/>
      <w:bookmarkEnd w:id="668"/>
      <w:bookmarkEnd w:id="669"/>
    </w:p>
    <w:p>
      <w:pPr>
        <w:pStyle w:val="8"/>
        <w:tabs>
          <w:tab w:val="left" w:pos="9214"/>
        </w:tabs>
        <w:spacing w:line="360" w:lineRule="auto"/>
        <w:ind w:right="516"/>
        <w:rPr>
          <w:rFonts w:hint="eastAsia" w:ascii="宋体" w:hAnsi="宋体" w:eastAsia="宋体" w:cs="宋体"/>
          <w:sz w:val="21"/>
          <w:szCs w:val="21"/>
          <w:lang w:eastAsia="zh-CN"/>
        </w:rPr>
      </w:pPr>
    </w:p>
    <w:p>
      <w:pPr>
        <w:pStyle w:val="8"/>
        <w:tabs>
          <w:tab w:val="left" w:pos="9214"/>
        </w:tabs>
        <w:spacing w:line="360" w:lineRule="auto"/>
        <w:ind w:right="516"/>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缴纳税收的证明（加盖公章</w:t>
      </w:r>
      <w:r>
        <w:rPr>
          <w:rFonts w:hint="eastAsia" w:ascii="宋体" w:hAnsi="宋体" w:eastAsia="宋体" w:cs="宋体"/>
          <w:spacing w:val="-51"/>
          <w:sz w:val="21"/>
          <w:szCs w:val="21"/>
        </w:rPr>
        <w:t>）</w:t>
      </w:r>
      <w:r>
        <w:rPr>
          <w:rFonts w:hint="eastAsia" w:ascii="宋体" w:hAnsi="宋体" w:eastAsia="宋体" w:cs="宋体"/>
          <w:spacing w:val="-2"/>
          <w:sz w:val="21"/>
          <w:szCs w:val="21"/>
        </w:rPr>
        <w:t>或事业单位近期纳</w:t>
      </w:r>
      <w:r>
        <w:rPr>
          <w:rFonts w:hint="eastAsia" w:ascii="宋体" w:hAnsi="宋体" w:eastAsia="宋体" w:cs="宋体"/>
          <w:sz w:val="21"/>
          <w:szCs w:val="21"/>
        </w:rPr>
        <w:t>税证明（加盖公章）或自然人缴纳个人所得税证明。</w:t>
      </w:r>
    </w:p>
    <w:p>
      <w:pPr>
        <w:pStyle w:val="8"/>
        <w:tabs>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rPr>
        <w:t>【依法免税的</w:t>
      </w:r>
      <w:r>
        <w:rPr>
          <w:rFonts w:hint="eastAsia" w:ascii="宋体" w:hAnsi="宋体" w:eastAsia="宋体" w:cs="宋体"/>
          <w:sz w:val="21"/>
          <w:szCs w:val="21"/>
          <w:lang w:eastAsia="zh-CN"/>
        </w:rPr>
        <w:t>投标供应商</w:t>
      </w:r>
      <w:r>
        <w:rPr>
          <w:rFonts w:hint="eastAsia" w:ascii="宋体" w:hAnsi="宋体" w:eastAsia="宋体" w:cs="宋体"/>
          <w:sz w:val="21"/>
          <w:szCs w:val="21"/>
        </w:rPr>
        <w:t>应提供相应文件证明其依法免税。】</w:t>
      </w:r>
    </w:p>
    <w:p>
      <w:pPr>
        <w:pStyle w:val="8"/>
        <w:tabs>
          <w:tab w:val="left" w:pos="9214"/>
        </w:tabs>
        <w:spacing w:before="229" w:line="314" w:lineRule="auto"/>
        <w:ind w:right="396"/>
        <w:rPr>
          <w:rFonts w:hint="eastAsia" w:ascii="宋体" w:hAnsi="宋体" w:eastAsia="宋体" w:cs="宋体"/>
          <w:b/>
          <w:sz w:val="21"/>
          <w:szCs w:val="21"/>
        </w:rPr>
      </w:pPr>
    </w:p>
    <w:p>
      <w:pPr>
        <w:rPr>
          <w:rFonts w:hint="eastAsia" w:ascii="宋体" w:hAnsi="宋体" w:eastAsia="宋体" w:cs="宋体"/>
          <w:b/>
          <w:sz w:val="21"/>
          <w:szCs w:val="21"/>
        </w:rPr>
      </w:pPr>
      <w:r>
        <w:rPr>
          <w:rFonts w:hint="eastAsia" w:ascii="宋体" w:hAnsi="宋体" w:eastAsia="宋体" w:cs="宋体"/>
          <w:b/>
          <w:sz w:val="21"/>
          <w:szCs w:val="21"/>
        </w:rPr>
        <w:br w:type="page"/>
      </w: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70" w:name="_Toc114589527"/>
      <w:bookmarkStart w:id="671" w:name="_Toc115436120"/>
      <w:bookmarkStart w:id="672" w:name="_Toc17159"/>
      <w:bookmarkStart w:id="673" w:name="_Toc984"/>
      <w:bookmarkStart w:id="674" w:name="_Toc27745"/>
      <w:r>
        <w:rPr>
          <w:rFonts w:hint="eastAsia" w:ascii="宋体" w:hAnsi="宋体" w:eastAsia="宋体" w:cs="宋体"/>
          <w:b/>
          <w:sz w:val="21"/>
          <w:szCs w:val="21"/>
        </w:rPr>
        <w:t xml:space="preserve">附件2-6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为职工缴纳社会保险的证明</w:t>
      </w:r>
      <w:bookmarkEnd w:id="670"/>
      <w:bookmarkEnd w:id="671"/>
      <w:bookmarkEnd w:id="672"/>
      <w:bookmarkEnd w:id="673"/>
      <w:bookmarkEnd w:id="674"/>
    </w:p>
    <w:p>
      <w:pPr>
        <w:pStyle w:val="8"/>
        <w:tabs>
          <w:tab w:val="left" w:pos="9214"/>
        </w:tabs>
        <w:spacing w:line="360" w:lineRule="auto"/>
        <w:rPr>
          <w:rFonts w:hint="eastAsia" w:ascii="宋体" w:hAnsi="宋体" w:eastAsia="宋体" w:cs="宋体"/>
          <w:sz w:val="21"/>
          <w:szCs w:val="21"/>
        </w:rPr>
      </w:pPr>
    </w:p>
    <w:p>
      <w:pPr>
        <w:pStyle w:val="8"/>
        <w:tabs>
          <w:tab w:val="left" w:pos="9214"/>
        </w:tabs>
        <w:spacing w:line="360" w:lineRule="auto"/>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投标供应商</w:t>
      </w:r>
      <w:r>
        <w:rPr>
          <w:rFonts w:hint="eastAsia" w:ascii="宋体" w:hAnsi="宋体" w:eastAsia="宋体" w:cs="宋体"/>
          <w:sz w:val="21"/>
          <w:szCs w:val="21"/>
        </w:rPr>
        <w:t>为职工缴纳社会保险的证明（缴纳凭证复印件， 加盖公章）</w:t>
      </w:r>
      <w:r>
        <w:rPr>
          <w:rFonts w:hint="eastAsia" w:ascii="宋体" w:hAnsi="宋体" w:eastAsia="宋体" w:cs="宋体"/>
          <w:sz w:val="21"/>
          <w:szCs w:val="21"/>
          <w:lang w:eastAsia="zh-CN"/>
        </w:rPr>
        <w:t>。</w:t>
      </w:r>
    </w:p>
    <w:p>
      <w:pPr>
        <w:spacing w:line="360" w:lineRule="auto"/>
        <w:jc w:val="center"/>
        <w:rPr>
          <w:rFonts w:hint="eastAsia" w:ascii="宋体" w:hAnsi="宋体" w:eastAsia="宋体" w:cs="宋体"/>
          <w:sz w:val="21"/>
          <w:szCs w:val="21"/>
        </w:rPr>
      </w:pPr>
      <w:r>
        <w:rPr>
          <w:rFonts w:hint="eastAsia" w:ascii="宋体" w:hAnsi="宋体" w:eastAsia="宋体" w:cs="宋体"/>
          <w:sz w:val="21"/>
          <w:szCs w:val="21"/>
        </w:rPr>
        <w:t>【依法不需要缴纳社保的</w:t>
      </w:r>
      <w:r>
        <w:rPr>
          <w:rFonts w:hint="eastAsia" w:ascii="宋体" w:hAnsi="宋体" w:eastAsia="宋体" w:cs="宋体"/>
          <w:sz w:val="21"/>
          <w:szCs w:val="21"/>
          <w:lang w:eastAsia="zh-CN"/>
        </w:rPr>
        <w:t>投标供应商</w:t>
      </w:r>
      <w:r>
        <w:rPr>
          <w:rFonts w:hint="eastAsia" w:ascii="宋体" w:hAnsi="宋体" w:eastAsia="宋体" w:cs="宋体"/>
          <w:sz w:val="21"/>
          <w:szCs w:val="21"/>
        </w:rPr>
        <w:t>应做书面说明和证明文件】</w:t>
      </w:r>
    </w:p>
    <w:p>
      <w:pPr>
        <w:pStyle w:val="32"/>
        <w:spacing w:line="360" w:lineRule="auto"/>
        <w:rPr>
          <w:rFonts w:hint="eastAsia" w:ascii="宋体" w:hAnsi="宋体" w:eastAsia="宋体" w:cs="宋体"/>
          <w:bCs w:val="0"/>
          <w:sz w:val="21"/>
          <w:szCs w:val="21"/>
        </w:rPr>
      </w:pPr>
    </w:p>
    <w:bookmarkEnd w:id="656"/>
    <w:p>
      <w:pPr>
        <w:pStyle w:val="32"/>
        <w:spacing w:line="360" w:lineRule="auto"/>
        <w:rPr>
          <w:rFonts w:hint="eastAsia" w:ascii="宋体" w:hAnsi="宋体" w:eastAsia="宋体" w:cs="宋体"/>
          <w:bCs w:val="0"/>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75" w:name="_Toc7170"/>
      <w:bookmarkStart w:id="676" w:name="_Toc16581"/>
      <w:bookmarkStart w:id="677" w:name="_Toc11968"/>
      <w:bookmarkStart w:id="678" w:name="_Toc114589528"/>
      <w:bookmarkStart w:id="679" w:name="_Toc115436121"/>
      <w:bookmarkStart w:id="680" w:name="_Toc99"/>
      <w:bookmarkStart w:id="681" w:name="_Toc29123"/>
      <w:r>
        <w:rPr>
          <w:rFonts w:hint="eastAsia" w:ascii="宋体" w:hAnsi="宋体" w:eastAsia="宋体" w:cs="宋体"/>
          <w:b/>
          <w:sz w:val="21"/>
          <w:szCs w:val="21"/>
        </w:rPr>
        <w:t xml:space="preserve">附件 2-7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声明函（统一格式）</w:t>
      </w:r>
      <w:bookmarkEnd w:id="675"/>
      <w:bookmarkEnd w:id="676"/>
      <w:bookmarkEnd w:id="677"/>
      <w:bookmarkEnd w:id="678"/>
      <w:bookmarkEnd w:id="679"/>
      <w:bookmarkEnd w:id="680"/>
      <w:bookmarkEnd w:id="681"/>
    </w:p>
    <w:p>
      <w:pPr>
        <w:pStyle w:val="8"/>
        <w:tabs>
          <w:tab w:val="left" w:pos="9214"/>
        </w:tabs>
        <w:ind w:left="638" w:leftChars="304" w:right="869" w:rightChars="414"/>
        <w:rPr>
          <w:rFonts w:hint="eastAsia" w:ascii="宋体" w:hAnsi="宋体" w:eastAsia="宋体" w:cs="宋体"/>
          <w:bCs/>
          <w:sz w:val="21"/>
          <w:szCs w:val="21"/>
        </w:rPr>
      </w:pPr>
      <w:bookmarkStart w:id="682" w:name="_Toc507399526"/>
      <w:r>
        <w:rPr>
          <w:rFonts w:hint="eastAsia" w:ascii="宋体" w:hAnsi="宋体" w:eastAsia="宋体" w:cs="宋体"/>
          <w:bCs/>
          <w:sz w:val="21"/>
          <w:szCs w:val="21"/>
        </w:rPr>
        <w:t xml:space="preserve">    </w:t>
      </w:r>
    </w:p>
    <w:p>
      <w:pPr>
        <w:pStyle w:val="8"/>
        <w:tabs>
          <w:tab w:val="left" w:pos="9214"/>
        </w:tabs>
        <w:ind w:left="638" w:leftChars="304" w:right="869" w:rightChars="414"/>
        <w:rPr>
          <w:rFonts w:hint="eastAsia" w:ascii="宋体" w:hAnsi="宋体" w:eastAsia="宋体" w:cs="宋体"/>
          <w:bCs/>
          <w:sz w:val="21"/>
          <w:szCs w:val="21"/>
        </w:rPr>
      </w:pPr>
      <w:r>
        <w:rPr>
          <w:rFonts w:hint="eastAsia" w:ascii="宋体" w:hAnsi="宋体" w:eastAsia="宋体" w:cs="宋体"/>
          <w:bCs/>
          <w:sz w:val="21"/>
          <w:szCs w:val="21"/>
        </w:rPr>
        <w:t>致：</w:t>
      </w:r>
      <w:r>
        <w:rPr>
          <w:rFonts w:hint="eastAsia" w:ascii="宋体" w:hAnsi="宋体" w:eastAsia="宋体" w:cs="宋体"/>
          <w:bCs/>
          <w:sz w:val="21"/>
          <w:szCs w:val="21"/>
          <w:u w:val="single"/>
        </w:rPr>
        <w:t>采购人/采购代理机构</w:t>
      </w:r>
    </w:p>
    <w:p>
      <w:pPr>
        <w:pStyle w:val="8"/>
        <w:tabs>
          <w:tab w:val="left" w:pos="9214"/>
        </w:tabs>
        <w:spacing w:before="9"/>
        <w:ind w:left="638" w:leftChars="304" w:right="869" w:rightChars="414"/>
        <w:rPr>
          <w:rFonts w:hint="eastAsia" w:ascii="宋体" w:hAnsi="宋体" w:eastAsia="宋体" w:cs="宋体"/>
          <w:b/>
          <w:sz w:val="21"/>
          <w:szCs w:val="21"/>
        </w:rPr>
      </w:pPr>
    </w:p>
    <w:p>
      <w:pPr>
        <w:spacing w:before="66"/>
        <w:ind w:left="638" w:leftChars="304" w:right="869" w:rightChars="414"/>
        <w:jc w:val="left"/>
        <w:rPr>
          <w:rFonts w:hint="eastAsia" w:ascii="宋体" w:hAnsi="宋体" w:eastAsia="宋体" w:cs="宋体"/>
          <w:sz w:val="21"/>
          <w:szCs w:val="21"/>
        </w:rPr>
      </w:pPr>
      <w:r>
        <w:rPr>
          <w:rFonts w:hint="eastAsia" w:ascii="宋体" w:hAnsi="宋体" w:eastAsia="宋体" w:cs="宋体"/>
          <w:sz w:val="21"/>
          <w:szCs w:val="21"/>
        </w:rPr>
        <w:t>在参与本次项目投标中，我单位</w:t>
      </w:r>
      <w:r>
        <w:rPr>
          <w:rFonts w:hint="eastAsia" w:ascii="宋体" w:hAnsi="宋体" w:eastAsia="宋体" w:cs="宋体"/>
          <w:b/>
          <w:sz w:val="21"/>
          <w:szCs w:val="21"/>
        </w:rPr>
        <w:t>郑重承诺</w:t>
      </w:r>
      <w:r>
        <w:rPr>
          <w:rFonts w:hint="eastAsia" w:ascii="宋体" w:hAnsi="宋体" w:eastAsia="宋体" w:cs="宋体"/>
          <w:sz w:val="21"/>
          <w:szCs w:val="21"/>
        </w:rPr>
        <w:t>：</w:t>
      </w:r>
    </w:p>
    <w:p>
      <w:pPr>
        <w:pStyle w:val="8"/>
        <w:tabs>
          <w:tab w:val="left" w:pos="9214"/>
        </w:tabs>
        <w:spacing w:before="158" w:line="364" w:lineRule="auto"/>
        <w:ind w:left="638" w:leftChars="304" w:right="869" w:rightChars="414"/>
        <w:rPr>
          <w:rFonts w:hint="eastAsia" w:ascii="宋体" w:hAnsi="宋体" w:eastAsia="宋体" w:cs="宋体"/>
          <w:b/>
          <w:bCs/>
          <w:sz w:val="21"/>
          <w:szCs w:val="21"/>
        </w:rPr>
      </w:pPr>
      <w:r>
        <w:rPr>
          <w:rFonts w:hint="eastAsia" w:ascii="宋体" w:hAnsi="宋体" w:eastAsia="宋体" w:cs="宋体"/>
          <w:b/>
          <w:bCs/>
          <w:sz w:val="21"/>
          <w:szCs w:val="21"/>
        </w:rPr>
        <w:t>1</w:t>
      </w:r>
      <w:r>
        <w:rPr>
          <w:rFonts w:hint="eastAsia" w:ascii="宋体" w:hAnsi="宋体" w:eastAsia="宋体" w:cs="宋体"/>
          <w:b/>
          <w:bCs/>
          <w:spacing w:val="-1"/>
          <w:sz w:val="21"/>
          <w:szCs w:val="21"/>
        </w:rPr>
        <w:t>、我单位参与采购活动前三年内在经营活动中没有因违法经营受到刑事处罚或者</w:t>
      </w:r>
      <w:r>
        <w:rPr>
          <w:rFonts w:hint="eastAsia" w:ascii="宋体" w:hAnsi="宋体" w:eastAsia="宋体" w:cs="宋体"/>
          <w:b/>
          <w:bCs/>
          <w:spacing w:val="-8"/>
          <w:sz w:val="21"/>
          <w:szCs w:val="21"/>
        </w:rPr>
        <w:t>责令停产停业、吊销许可证或者执照、较大数额罚款等行政处罚</w:t>
      </w:r>
      <w:r>
        <w:rPr>
          <w:rFonts w:hint="eastAsia" w:ascii="宋体" w:hAnsi="宋体" w:eastAsia="宋体" w:cs="宋体"/>
          <w:b/>
          <w:bCs/>
          <w:sz w:val="21"/>
          <w:szCs w:val="21"/>
        </w:rPr>
        <w:t>（</w:t>
      </w:r>
      <w:r>
        <w:rPr>
          <w:rFonts w:hint="eastAsia" w:ascii="宋体" w:hAnsi="宋体" w:eastAsia="宋体" w:cs="宋体"/>
          <w:b/>
          <w:bCs/>
          <w:spacing w:val="-2"/>
          <w:sz w:val="21"/>
          <w:szCs w:val="21"/>
        </w:rPr>
        <w:t>如果因违法经营被禁</w:t>
      </w:r>
      <w:r>
        <w:rPr>
          <w:rFonts w:hint="eastAsia" w:ascii="宋体" w:hAnsi="宋体" w:eastAsia="宋体" w:cs="宋体"/>
          <w:b/>
          <w:bCs/>
          <w:sz w:val="21"/>
          <w:szCs w:val="21"/>
        </w:rPr>
        <w:t>止在一定期限内参加政府采购活动，期限已经届满</w:t>
      </w:r>
      <w:r>
        <w:rPr>
          <w:rFonts w:hint="eastAsia" w:ascii="宋体" w:hAnsi="宋体" w:eastAsia="宋体" w:cs="宋体"/>
          <w:b/>
          <w:bCs/>
          <w:spacing w:val="-120"/>
          <w:sz w:val="21"/>
          <w:szCs w:val="21"/>
        </w:rPr>
        <w:t>）。</w:t>
      </w:r>
    </w:p>
    <w:p>
      <w:pPr>
        <w:pStyle w:val="8"/>
        <w:tabs>
          <w:tab w:val="left" w:pos="9214"/>
        </w:tabs>
        <w:spacing w:line="362" w:lineRule="auto"/>
        <w:ind w:left="638" w:leftChars="304" w:right="869" w:rightChars="414"/>
        <w:rPr>
          <w:rFonts w:hint="eastAsia" w:ascii="宋体" w:hAnsi="宋体" w:eastAsia="宋体" w:cs="宋体"/>
          <w:b/>
          <w:bCs/>
          <w:sz w:val="21"/>
          <w:szCs w:val="21"/>
        </w:rPr>
      </w:pPr>
      <w:r>
        <w:rPr>
          <w:rFonts w:hint="eastAsia" w:ascii="宋体" w:hAnsi="宋体" w:eastAsia="宋体" w:cs="宋体"/>
          <w:b/>
          <w:bCs/>
          <w:sz w:val="21"/>
          <w:szCs w:val="21"/>
        </w:rPr>
        <w:t>2、我单位具有履行合同所必需的专业技术能力，并在规定工作时间内有能力调配较强工作力量，按时保质完成相关工作任务。</w:t>
      </w:r>
    </w:p>
    <w:p>
      <w:pPr>
        <w:pStyle w:val="8"/>
        <w:tabs>
          <w:tab w:val="left" w:pos="9214"/>
        </w:tabs>
        <w:spacing w:before="5"/>
        <w:ind w:left="638" w:leftChars="304" w:right="869" w:rightChars="414"/>
        <w:outlineLvl w:val="1"/>
        <w:rPr>
          <w:rFonts w:hint="eastAsia" w:ascii="宋体" w:hAnsi="宋体" w:eastAsia="宋体" w:cs="宋体"/>
          <w:sz w:val="21"/>
          <w:szCs w:val="21"/>
        </w:rPr>
      </w:pPr>
      <w:r>
        <w:rPr>
          <w:rFonts w:hint="eastAsia" w:ascii="宋体" w:hAnsi="宋体" w:eastAsia="宋体" w:cs="宋体"/>
          <w:sz w:val="21"/>
          <w:szCs w:val="21"/>
        </w:rPr>
        <w:t>3、我单位不存在单位负责人为同一人同时参加本项目投标的情况。</w:t>
      </w:r>
    </w:p>
    <w:p>
      <w:pPr>
        <w:pStyle w:val="8"/>
        <w:tabs>
          <w:tab w:val="left" w:pos="9214"/>
        </w:tabs>
        <w:spacing w:before="158"/>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4、我单位不存在直接控股、管理关系的不同</w:t>
      </w:r>
      <w:r>
        <w:rPr>
          <w:rFonts w:hint="eastAsia" w:ascii="宋体" w:hAnsi="宋体" w:eastAsia="宋体" w:cs="宋体"/>
          <w:sz w:val="21"/>
          <w:szCs w:val="21"/>
          <w:lang w:eastAsia="zh-CN"/>
        </w:rPr>
        <w:t>投标供应商</w:t>
      </w:r>
      <w:r>
        <w:rPr>
          <w:rFonts w:hint="eastAsia" w:ascii="宋体" w:hAnsi="宋体" w:eastAsia="宋体" w:cs="宋体"/>
          <w:sz w:val="21"/>
          <w:szCs w:val="21"/>
        </w:rPr>
        <w:t>同时参与本项目投标的情况。</w:t>
      </w:r>
    </w:p>
    <w:p>
      <w:pPr>
        <w:pStyle w:val="8"/>
        <w:tabs>
          <w:tab w:val="left" w:pos="9214"/>
        </w:tabs>
        <w:spacing w:before="161"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5、我单位不存在为采购项目提供整体设计、规范编制或者项目管理、监理、检测等服务后，再参加该采购项目的其他采购活动的情形。</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6、我单位在投标过程中，不存在向采购人提供、给予任何有价值的物品，试图影响其正常决策的行为。</w:t>
      </w:r>
    </w:p>
    <w:p>
      <w:pPr>
        <w:pStyle w:val="8"/>
        <w:tabs>
          <w:tab w:val="left" w:pos="9214"/>
        </w:tabs>
        <w:spacing w:line="364" w:lineRule="auto"/>
        <w:ind w:left="638" w:leftChars="304" w:right="869" w:rightChars="414"/>
        <w:outlineLvl w:val="1"/>
        <w:rPr>
          <w:rFonts w:hint="eastAsia" w:ascii="宋体" w:hAnsi="宋体" w:eastAsia="宋体" w:cs="宋体"/>
          <w:sz w:val="21"/>
          <w:szCs w:val="21"/>
        </w:rPr>
      </w:pPr>
      <w:r>
        <w:rPr>
          <w:rFonts w:hint="eastAsia" w:ascii="宋体" w:hAnsi="宋体" w:eastAsia="宋体" w:cs="宋体"/>
          <w:sz w:val="21"/>
          <w:szCs w:val="21"/>
        </w:rPr>
        <w:t>7、我单位严格遵守国家及行业相关用工标准，做到合理合法用工。</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8、本项目所有岗位涉及工作人员在提供服务过程中，经采购人评价不具备工作能力的，我单位将无条件调换。</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若采购人、采购代理机构在本项目采购过程中发现我单位存在违反上述承诺的事项， 我单位将自动失去在本项目的成交资格，并承担因此引起的一切后果及虚假投标责任。</w:t>
      </w:r>
    </w:p>
    <w:p>
      <w:pPr>
        <w:pStyle w:val="8"/>
        <w:tabs>
          <w:tab w:val="left" w:pos="1920"/>
          <w:tab w:val="left" w:pos="3840"/>
          <w:tab w:val="left" w:pos="9214"/>
        </w:tabs>
        <w:ind w:left="360"/>
        <w:jc w:val="left"/>
        <w:rPr>
          <w:rFonts w:hint="eastAsia" w:ascii="宋体" w:hAnsi="宋体" w:eastAsia="宋体" w:cs="宋体"/>
          <w:sz w:val="21"/>
          <w:szCs w:val="21"/>
          <w:lang w:eastAsia="zh-CN"/>
        </w:rPr>
      </w:pPr>
    </w:p>
    <w:p>
      <w:pPr>
        <w:pStyle w:val="8"/>
        <w:tabs>
          <w:tab w:val="left" w:pos="1920"/>
          <w:tab w:val="left" w:pos="3840"/>
          <w:tab w:val="left" w:pos="9214"/>
        </w:tabs>
        <w:ind w:firstLine="630" w:firstLineChars="300"/>
        <w:jc w:val="left"/>
        <w:rPr>
          <w:rFonts w:hint="default" w:ascii="宋体" w:hAnsi="宋体" w:eastAsia="宋体" w:cs="宋体"/>
          <w:sz w:val="21"/>
          <w:szCs w:val="21"/>
          <w:lang w:val="en-US" w:eastAsia="zh-CN"/>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lang w:val="en-US" w:eastAsia="zh-CN"/>
        </w:rPr>
        <w:t xml:space="preserve">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8"/>
        <w:tabs>
          <w:tab w:val="left" w:pos="9214"/>
        </w:tabs>
        <w:spacing w:before="160"/>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eastAsia="zh-CN"/>
        </w:rPr>
        <w:t>投标供应商</w:t>
      </w:r>
      <w:r>
        <w:rPr>
          <w:rFonts w:hint="eastAsia" w:ascii="宋体" w:hAnsi="宋体" w:eastAsia="宋体" w:cs="宋体"/>
          <w:sz w:val="21"/>
          <w:szCs w:val="21"/>
        </w:rPr>
        <w:t>实际情况如与上述承诺内容不符的，请如实说明，不得虚假承诺）</w:t>
      </w:r>
    </w:p>
    <w:p>
      <w:pPr>
        <w:pStyle w:val="32"/>
        <w:spacing w:line="360" w:lineRule="auto"/>
        <w:jc w:val="both"/>
        <w:outlineLvl w:val="2"/>
        <w:rPr>
          <w:rFonts w:hint="eastAsia" w:ascii="宋体" w:hAnsi="宋体" w:eastAsia="宋体" w:cs="宋体"/>
          <w:b/>
          <w:sz w:val="21"/>
          <w:szCs w:val="21"/>
        </w:rPr>
      </w:pPr>
      <w:bookmarkStart w:id="683" w:name="_Toc114589529"/>
      <w:bookmarkStart w:id="684" w:name="_Toc23406"/>
      <w:bookmarkStart w:id="685" w:name="_Toc27089"/>
      <w:bookmarkStart w:id="686" w:name="_Toc12155"/>
      <w:bookmarkStart w:id="687" w:name="_Toc115436122"/>
      <w:bookmarkStart w:id="688" w:name="_Toc19251"/>
      <w:bookmarkStart w:id="689" w:name="_Toc312"/>
    </w:p>
    <w:p>
      <w:pPr>
        <w:pStyle w:val="32"/>
        <w:spacing w:line="360" w:lineRule="auto"/>
        <w:jc w:val="both"/>
        <w:outlineLvl w:val="2"/>
        <w:rPr>
          <w:rFonts w:hint="eastAsia" w:ascii="宋体" w:hAnsi="宋体" w:eastAsia="宋体" w:cs="宋体"/>
          <w:b/>
          <w:sz w:val="21"/>
          <w:szCs w:val="21"/>
        </w:rPr>
      </w:pPr>
    </w:p>
    <w:p>
      <w:pPr>
        <w:pStyle w:val="32"/>
        <w:spacing w:line="360" w:lineRule="auto"/>
        <w:jc w:val="both"/>
        <w:outlineLvl w:val="2"/>
        <w:rPr>
          <w:rFonts w:hint="eastAsia" w:ascii="宋体" w:hAnsi="宋体" w:eastAsia="宋体" w:cs="宋体"/>
          <w:b/>
          <w:sz w:val="21"/>
          <w:szCs w:val="21"/>
        </w:rPr>
      </w:pPr>
    </w:p>
    <w:p>
      <w:pPr>
        <w:pStyle w:val="32"/>
        <w:spacing w:line="360" w:lineRule="auto"/>
        <w:jc w:val="both"/>
        <w:outlineLvl w:val="2"/>
        <w:rPr>
          <w:rFonts w:hint="eastAsia" w:ascii="宋体" w:hAnsi="宋体" w:eastAsia="宋体" w:cs="宋体"/>
          <w:b/>
          <w:sz w:val="21"/>
          <w:szCs w:val="21"/>
        </w:rPr>
      </w:pPr>
    </w:p>
    <w:p>
      <w:pPr>
        <w:pStyle w:val="32"/>
        <w:spacing w:line="360" w:lineRule="auto"/>
        <w:ind w:left="0" w:leftChars="0" w:firstLine="0" w:firstLineChars="0"/>
        <w:jc w:val="center"/>
        <w:outlineLvl w:val="2"/>
        <w:rPr>
          <w:rFonts w:hint="eastAsia" w:ascii="宋体" w:hAnsi="宋体" w:eastAsia="宋体" w:cs="宋体"/>
          <w:b/>
          <w:sz w:val="21"/>
          <w:szCs w:val="21"/>
        </w:rPr>
      </w:pPr>
      <w:r>
        <w:rPr>
          <w:rFonts w:hint="eastAsia" w:ascii="宋体" w:hAnsi="宋体" w:eastAsia="宋体" w:cs="宋体"/>
          <w:b/>
          <w:sz w:val="21"/>
          <w:szCs w:val="21"/>
        </w:rPr>
        <w:t>附件 2-8 虚假应标承担责任声明（统一格式）</w:t>
      </w:r>
      <w:bookmarkEnd w:id="683"/>
      <w:bookmarkEnd w:id="684"/>
      <w:bookmarkEnd w:id="685"/>
      <w:bookmarkEnd w:id="686"/>
      <w:bookmarkEnd w:id="687"/>
      <w:bookmarkEnd w:id="688"/>
      <w:bookmarkEnd w:id="689"/>
    </w:p>
    <w:p>
      <w:pPr>
        <w:pStyle w:val="8"/>
        <w:tabs>
          <w:tab w:val="left" w:pos="9214"/>
        </w:tabs>
        <w:ind w:right="-92" w:rightChars="-44"/>
        <w:rPr>
          <w:rFonts w:hint="eastAsia" w:ascii="宋体" w:hAnsi="宋体" w:eastAsia="宋体" w:cs="宋体"/>
          <w:b/>
          <w:sz w:val="21"/>
          <w:szCs w:val="21"/>
        </w:rPr>
      </w:pPr>
    </w:p>
    <w:p>
      <w:pPr>
        <w:pStyle w:val="8"/>
        <w:tabs>
          <w:tab w:val="left" w:pos="9214"/>
        </w:tabs>
        <w:ind w:right="-92" w:rightChars="-44"/>
        <w:rPr>
          <w:rFonts w:hint="eastAsia" w:ascii="宋体" w:hAnsi="宋体" w:eastAsia="宋体" w:cs="宋体"/>
          <w:b/>
          <w:sz w:val="21"/>
          <w:szCs w:val="21"/>
        </w:rPr>
      </w:pPr>
    </w:p>
    <w:p>
      <w:pPr>
        <w:pStyle w:val="8"/>
        <w:tabs>
          <w:tab w:val="left" w:pos="9214"/>
        </w:tabs>
        <w:spacing w:before="2"/>
        <w:ind w:right="-92" w:rightChars="-44"/>
        <w:rPr>
          <w:rFonts w:hint="eastAsia" w:ascii="宋体" w:hAnsi="宋体" w:eastAsia="宋体" w:cs="宋体"/>
          <w:b/>
          <w:sz w:val="21"/>
          <w:szCs w:val="21"/>
        </w:rPr>
      </w:pPr>
    </w:p>
    <w:p>
      <w:pPr>
        <w:ind w:right="-92" w:rightChars="-44"/>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采购人/采购代理机构</w:t>
      </w:r>
    </w:p>
    <w:p>
      <w:pPr>
        <w:pStyle w:val="8"/>
        <w:tabs>
          <w:tab w:val="left" w:pos="9214"/>
        </w:tabs>
        <w:spacing w:before="9"/>
        <w:ind w:right="-92" w:rightChars="-44"/>
        <w:rPr>
          <w:rFonts w:hint="eastAsia" w:ascii="宋体" w:hAnsi="宋体" w:eastAsia="宋体" w:cs="宋体"/>
          <w:b/>
          <w:sz w:val="21"/>
          <w:szCs w:val="21"/>
        </w:rPr>
      </w:pPr>
    </w:p>
    <w:p>
      <w:pPr>
        <w:pStyle w:val="8"/>
        <w:tabs>
          <w:tab w:val="left" w:pos="9214"/>
        </w:tabs>
        <w:spacing w:before="67" w:line="360" w:lineRule="auto"/>
        <w:ind w:right="-92" w:rightChars="-44" w:firstLine="420" w:firstLineChars="200"/>
        <w:rPr>
          <w:rFonts w:hint="eastAsia" w:ascii="宋体" w:hAnsi="宋体" w:eastAsia="宋体" w:cs="宋体"/>
          <w:sz w:val="21"/>
          <w:szCs w:val="21"/>
        </w:rPr>
      </w:pPr>
      <w:r>
        <w:rPr>
          <w:rFonts w:hint="eastAsia" w:ascii="宋体" w:hAnsi="宋体" w:eastAsia="宋体" w:cs="宋体"/>
          <w:sz w:val="21"/>
          <w:szCs w:val="21"/>
        </w:rPr>
        <w:t>我公司</w:t>
      </w:r>
      <w:r>
        <w:rPr>
          <w:rFonts w:hint="eastAsia" w:ascii="宋体" w:hAnsi="宋体" w:eastAsia="宋体" w:cs="宋体"/>
          <w:spacing w:val="-7"/>
          <w:sz w:val="21"/>
          <w:szCs w:val="21"/>
        </w:rPr>
        <w:t>承诺：</w:t>
      </w:r>
      <w:r>
        <w:rPr>
          <w:rFonts w:hint="eastAsia" w:ascii="宋体" w:hAnsi="宋体" w:eastAsia="宋体" w:cs="宋体"/>
          <w:spacing w:val="-3"/>
          <w:sz w:val="21"/>
          <w:szCs w:val="21"/>
        </w:rPr>
        <w:t>所提供的响应文件</w:t>
      </w:r>
      <w:r>
        <w:rPr>
          <w:rFonts w:hint="eastAsia" w:ascii="宋体" w:hAnsi="宋体" w:eastAsia="宋体" w:cs="宋体"/>
          <w:sz w:val="21"/>
          <w:szCs w:val="21"/>
        </w:rPr>
        <w:t>（</w:t>
      </w:r>
      <w:r>
        <w:rPr>
          <w:rFonts w:hint="eastAsia" w:ascii="宋体" w:hAnsi="宋体" w:eastAsia="宋体" w:cs="宋体"/>
          <w:spacing w:val="-5"/>
          <w:sz w:val="21"/>
          <w:szCs w:val="21"/>
        </w:rPr>
        <w:t>包括一切技术资料、技术承诺、商务承诺等</w:t>
      </w:r>
      <w:r>
        <w:rPr>
          <w:rFonts w:hint="eastAsia" w:ascii="宋体" w:hAnsi="宋体" w:eastAsia="宋体" w:cs="宋体"/>
          <w:spacing w:val="-20"/>
          <w:sz w:val="21"/>
          <w:szCs w:val="21"/>
        </w:rPr>
        <w:t>）</w:t>
      </w:r>
      <w:r>
        <w:rPr>
          <w:rFonts w:hint="eastAsia" w:ascii="宋体" w:hAnsi="宋体" w:eastAsia="宋体" w:cs="宋体"/>
          <w:spacing w:val="-12"/>
          <w:sz w:val="21"/>
          <w:szCs w:val="21"/>
        </w:rPr>
        <w:t>均</w:t>
      </w:r>
      <w:r>
        <w:rPr>
          <w:rFonts w:hint="eastAsia" w:ascii="宋体" w:hAnsi="宋体" w:eastAsia="宋体" w:cs="宋体"/>
          <w:spacing w:val="-6"/>
          <w:sz w:val="21"/>
          <w:szCs w:val="21"/>
        </w:rPr>
        <w:t>真实有效，若在项目招标过程中</w:t>
      </w:r>
      <w:r>
        <w:rPr>
          <w:rFonts w:hint="eastAsia" w:ascii="宋体" w:hAnsi="宋体" w:eastAsia="宋体" w:cs="宋体"/>
          <w:sz w:val="21"/>
          <w:szCs w:val="21"/>
        </w:rPr>
        <w:t>（</w:t>
      </w:r>
      <w:r>
        <w:rPr>
          <w:rFonts w:hint="eastAsia" w:ascii="宋体" w:hAnsi="宋体" w:eastAsia="宋体" w:cs="宋体"/>
          <w:spacing w:val="-6"/>
          <w:sz w:val="21"/>
          <w:szCs w:val="21"/>
        </w:rPr>
        <w:t>包括开评审、中标公示过程</w:t>
      </w:r>
      <w:r>
        <w:rPr>
          <w:rFonts w:hint="eastAsia" w:ascii="宋体" w:hAnsi="宋体" w:eastAsia="宋体" w:cs="宋体"/>
          <w:spacing w:val="-20"/>
          <w:sz w:val="21"/>
          <w:szCs w:val="21"/>
        </w:rPr>
        <w:t>）</w:t>
      </w:r>
      <w:r>
        <w:rPr>
          <w:rFonts w:hint="eastAsia" w:ascii="宋体" w:hAnsi="宋体" w:eastAsia="宋体" w:cs="宋体"/>
          <w:spacing w:val="-2"/>
          <w:sz w:val="21"/>
          <w:szCs w:val="21"/>
        </w:rPr>
        <w:t>及履行合同期间</w:t>
      </w:r>
      <w:r>
        <w:rPr>
          <w:rFonts w:hint="eastAsia" w:ascii="宋体" w:hAnsi="宋体" w:eastAsia="宋体" w:cs="宋体"/>
          <w:sz w:val="21"/>
          <w:szCs w:val="21"/>
        </w:rPr>
        <w:t>（包括验收过程</w:t>
      </w:r>
      <w:r>
        <w:rPr>
          <w:rFonts w:hint="eastAsia" w:ascii="宋体" w:hAnsi="宋体" w:eastAsia="宋体" w:cs="宋体"/>
          <w:spacing w:val="-15"/>
          <w:sz w:val="21"/>
          <w:szCs w:val="21"/>
        </w:rPr>
        <w:t>）</w:t>
      </w:r>
      <w:r>
        <w:rPr>
          <w:rFonts w:hint="eastAsia" w:ascii="宋体" w:hAnsi="宋体" w:eastAsia="宋体" w:cs="宋体"/>
          <w:spacing w:val="-2"/>
          <w:sz w:val="21"/>
          <w:szCs w:val="21"/>
        </w:rPr>
        <w:t>发现我公司提供的货物</w:t>
      </w:r>
      <w:r>
        <w:rPr>
          <w:rFonts w:hint="eastAsia" w:ascii="宋体" w:hAnsi="宋体" w:eastAsia="宋体" w:cs="宋体"/>
          <w:sz w:val="21"/>
          <w:szCs w:val="21"/>
        </w:rPr>
        <w:t>（或产品</w:t>
      </w:r>
      <w:r>
        <w:rPr>
          <w:rFonts w:hint="eastAsia" w:ascii="宋体" w:hAnsi="宋体" w:eastAsia="宋体" w:cs="宋体"/>
          <w:spacing w:val="-15"/>
          <w:sz w:val="21"/>
          <w:szCs w:val="21"/>
        </w:rPr>
        <w:t>）</w:t>
      </w:r>
      <w:r>
        <w:rPr>
          <w:rFonts w:hint="eastAsia" w:ascii="宋体" w:hAnsi="宋体" w:eastAsia="宋体" w:cs="宋体"/>
          <w:spacing w:val="-5"/>
          <w:sz w:val="21"/>
          <w:szCs w:val="21"/>
        </w:rPr>
        <w:t>与响应文件</w:t>
      </w:r>
      <w:r>
        <w:rPr>
          <w:rFonts w:hint="eastAsia" w:ascii="宋体" w:hAnsi="宋体" w:eastAsia="宋体" w:cs="宋体"/>
          <w:spacing w:val="-6"/>
          <w:sz w:val="21"/>
          <w:szCs w:val="21"/>
        </w:rPr>
        <w:t>不一致，或发现我</w:t>
      </w:r>
      <w:r>
        <w:rPr>
          <w:rFonts w:hint="eastAsia" w:ascii="宋体" w:hAnsi="宋体" w:eastAsia="宋体" w:cs="宋体"/>
          <w:sz w:val="21"/>
          <w:szCs w:val="21"/>
        </w:rPr>
        <w:t>公司提供了不真实的响应文件（虚假材料</w:t>
      </w:r>
      <w:r>
        <w:rPr>
          <w:rFonts w:hint="eastAsia" w:ascii="宋体" w:hAnsi="宋体" w:eastAsia="宋体" w:cs="宋体"/>
          <w:spacing w:val="-120"/>
          <w:sz w:val="21"/>
          <w:szCs w:val="21"/>
        </w:rPr>
        <w:t>）   ）</w:t>
      </w:r>
      <w:r>
        <w:rPr>
          <w:rFonts w:hint="eastAsia" w:ascii="宋体" w:hAnsi="宋体" w:eastAsia="宋体" w:cs="宋体"/>
          <w:sz w:val="21"/>
          <w:szCs w:val="21"/>
        </w:rPr>
        <w:t>），我公司愿意承担一切法律责任并认可采购人或采购代理机构作出的取消成交资格、罚没保证金等决定。</w:t>
      </w:r>
    </w:p>
    <w:p>
      <w:pPr>
        <w:pStyle w:val="8"/>
        <w:tabs>
          <w:tab w:val="left" w:pos="9214"/>
        </w:tabs>
        <w:spacing w:line="360" w:lineRule="auto"/>
        <w:ind w:right="-92" w:rightChars="-44"/>
        <w:rPr>
          <w:rFonts w:hint="eastAsia" w:ascii="宋体" w:hAnsi="宋体" w:eastAsia="宋体" w:cs="宋体"/>
          <w:sz w:val="21"/>
          <w:szCs w:val="21"/>
        </w:rPr>
      </w:pPr>
      <w:r>
        <w:rPr>
          <w:rFonts w:hint="eastAsia" w:ascii="宋体" w:hAnsi="宋体" w:eastAsia="宋体" w:cs="宋体"/>
          <w:sz w:val="21"/>
          <w:szCs w:val="21"/>
        </w:rPr>
        <w:t>特此声明。</w:t>
      </w:r>
    </w:p>
    <w:p>
      <w:pPr>
        <w:pStyle w:val="8"/>
        <w:tabs>
          <w:tab w:val="left" w:pos="9214"/>
        </w:tabs>
        <w:spacing w:line="360" w:lineRule="auto"/>
        <w:ind w:right="-92" w:rightChars="-44"/>
        <w:rPr>
          <w:rFonts w:hint="eastAsia" w:ascii="宋体" w:hAnsi="宋体" w:eastAsia="宋体" w:cs="宋体"/>
          <w:sz w:val="21"/>
          <w:szCs w:val="21"/>
        </w:rPr>
      </w:pPr>
    </w:p>
    <w:p>
      <w:pPr>
        <w:pStyle w:val="8"/>
        <w:tabs>
          <w:tab w:val="left" w:pos="9214"/>
        </w:tabs>
        <w:ind w:right="-92" w:rightChars="-44"/>
        <w:rPr>
          <w:rFonts w:hint="eastAsia" w:ascii="宋体" w:hAnsi="宋体" w:eastAsia="宋体" w:cs="宋体"/>
          <w:sz w:val="21"/>
          <w:szCs w:val="21"/>
        </w:rPr>
      </w:pPr>
    </w:p>
    <w:p>
      <w:pPr>
        <w:pStyle w:val="8"/>
        <w:tabs>
          <w:tab w:val="left" w:pos="9214"/>
        </w:tabs>
        <w:ind w:right="-92" w:rightChars="-44"/>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8"/>
        <w:tabs>
          <w:tab w:val="left" w:pos="5521"/>
          <w:tab w:val="left" w:pos="6366"/>
          <w:tab w:val="left" w:pos="9062"/>
          <w:tab w:val="left" w:pos="9214"/>
        </w:tabs>
        <w:spacing w:line="360" w:lineRule="auto"/>
        <w:rPr>
          <w:rFonts w:hint="eastAsia" w:ascii="宋体" w:hAnsi="宋体" w:eastAsia="宋体" w:cs="宋体"/>
          <w:sz w:val="21"/>
          <w:szCs w:val="21"/>
        </w:rPr>
      </w:pPr>
    </w:p>
    <w:p>
      <w:pPr>
        <w:pStyle w:val="8"/>
        <w:tabs>
          <w:tab w:val="left" w:pos="9214"/>
        </w:tabs>
        <w:spacing w:line="360" w:lineRule="auto"/>
        <w:rPr>
          <w:rFonts w:hint="eastAsia" w:ascii="宋体" w:hAnsi="宋体" w:eastAsia="宋体" w:cs="宋体"/>
          <w:sz w:val="21"/>
          <w:szCs w:val="21"/>
        </w:rPr>
      </w:pPr>
    </w:p>
    <w:p>
      <w:pPr>
        <w:pStyle w:val="8"/>
        <w:tabs>
          <w:tab w:val="left" w:pos="9214"/>
        </w:tabs>
        <w:spacing w:line="360" w:lineRule="auto"/>
        <w:rPr>
          <w:rFonts w:hint="eastAsia" w:ascii="宋体" w:hAnsi="宋体" w:eastAsia="宋体" w:cs="宋体"/>
          <w:sz w:val="21"/>
          <w:szCs w:val="21"/>
        </w:rPr>
      </w:pPr>
    </w:p>
    <w:p>
      <w:pPr>
        <w:pStyle w:val="8"/>
        <w:tabs>
          <w:tab w:val="left" w:pos="1560"/>
          <w:tab w:val="left" w:pos="2040"/>
          <w:tab w:val="left" w:pos="9214"/>
        </w:tabs>
        <w:spacing w:before="66"/>
        <w:ind w:right="-92" w:rightChars="-44"/>
        <w:rPr>
          <w:rFonts w:hint="eastAsia" w:ascii="宋体" w:hAnsi="宋体" w:eastAsia="宋体" w:cs="宋体"/>
          <w:sz w:val="21"/>
          <w:szCs w:val="21"/>
        </w:rPr>
      </w:pPr>
    </w:p>
    <w:p>
      <w:pPr>
        <w:pStyle w:val="32"/>
        <w:spacing w:line="360" w:lineRule="auto"/>
        <w:ind w:right="-92" w:rightChars="-44"/>
        <w:jc w:val="both"/>
        <w:rPr>
          <w:rFonts w:hint="eastAsia" w:ascii="宋体" w:hAnsi="宋体" w:eastAsia="宋体" w:cs="宋体"/>
          <w:b/>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90" w:name="_Toc115436123"/>
      <w:bookmarkStart w:id="691" w:name="_Toc1702"/>
      <w:bookmarkStart w:id="692" w:name="_Toc114589530"/>
      <w:bookmarkStart w:id="693" w:name="_Toc1085"/>
      <w:bookmarkStart w:id="694" w:name="_Toc28847"/>
      <w:bookmarkStart w:id="695" w:name="_Toc29736"/>
      <w:bookmarkStart w:id="696" w:name="_Toc16007"/>
      <w:r>
        <w:rPr>
          <w:rFonts w:hint="eastAsia" w:ascii="宋体" w:hAnsi="宋体" w:eastAsia="宋体" w:cs="宋体"/>
          <w:b/>
          <w:sz w:val="21"/>
          <w:szCs w:val="21"/>
        </w:rPr>
        <w:t>附件 2-9</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关联单位的说明（格式自拟）</w:t>
      </w:r>
      <w:bookmarkEnd w:id="690"/>
      <w:bookmarkEnd w:id="691"/>
      <w:bookmarkEnd w:id="692"/>
      <w:bookmarkEnd w:id="693"/>
      <w:bookmarkEnd w:id="694"/>
      <w:bookmarkEnd w:id="695"/>
      <w:bookmarkEnd w:id="696"/>
    </w:p>
    <w:p>
      <w:pPr>
        <w:pStyle w:val="8"/>
        <w:tabs>
          <w:tab w:val="left" w:pos="9214"/>
        </w:tabs>
        <w:spacing w:before="9" w:line="360" w:lineRule="auto"/>
        <w:rPr>
          <w:rFonts w:hint="eastAsia" w:ascii="宋体" w:hAnsi="宋体" w:eastAsia="宋体" w:cs="宋体"/>
          <w:b/>
          <w:sz w:val="21"/>
          <w:szCs w:val="21"/>
        </w:rPr>
      </w:pPr>
    </w:p>
    <w:p>
      <w:pPr>
        <w:spacing w:line="360" w:lineRule="auto"/>
        <w:jc w:val="center"/>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关联单位的说明（格式自拟）</w:t>
      </w:r>
    </w:p>
    <w:p>
      <w:pPr>
        <w:spacing w:line="360" w:lineRule="auto"/>
        <w:rPr>
          <w:rFonts w:hint="eastAsia" w:ascii="宋体" w:hAnsi="宋体" w:eastAsia="宋体" w:cs="宋体"/>
          <w:sz w:val="21"/>
          <w:szCs w:val="21"/>
        </w:rPr>
      </w:pPr>
    </w:p>
    <w:p>
      <w:pPr>
        <w:pStyle w:val="32"/>
        <w:spacing w:line="360" w:lineRule="auto"/>
        <w:rPr>
          <w:rFonts w:hint="eastAsia" w:ascii="宋体" w:hAnsi="宋体" w:eastAsia="宋体" w:cs="宋体"/>
          <w:sz w:val="21"/>
          <w:szCs w:val="21"/>
        </w:rPr>
      </w:pPr>
      <w:r>
        <w:rPr>
          <w:rFonts w:hint="eastAsia" w:ascii="宋体" w:hAnsi="宋体" w:eastAsia="宋体" w:cs="宋体"/>
          <w:sz w:val="21"/>
          <w:szCs w:val="21"/>
        </w:rPr>
        <w:t>说明：</w:t>
      </w:r>
    </w:p>
    <w:p>
      <w:pPr>
        <w:pStyle w:val="32"/>
        <w:spacing w:line="360" w:lineRule="auto"/>
        <w:outlineLvl w:val="1"/>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应当如实披露与本单位存在下列关联关系的单位名称：</w:t>
      </w:r>
    </w:p>
    <w:p>
      <w:pPr>
        <w:pStyle w:val="32"/>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与</w:t>
      </w:r>
      <w:r>
        <w:rPr>
          <w:rFonts w:hint="eastAsia" w:ascii="宋体" w:hAnsi="宋体" w:eastAsia="宋体" w:cs="宋体"/>
          <w:sz w:val="21"/>
          <w:szCs w:val="21"/>
          <w:lang w:eastAsia="zh-CN"/>
        </w:rPr>
        <w:t>投标供应商</w:t>
      </w:r>
      <w:r>
        <w:rPr>
          <w:rFonts w:hint="eastAsia" w:ascii="宋体" w:hAnsi="宋体" w:eastAsia="宋体" w:cs="宋体"/>
          <w:sz w:val="21"/>
          <w:szCs w:val="21"/>
        </w:rPr>
        <w:t>单位负责人为同一人的其他单位；</w:t>
      </w:r>
    </w:p>
    <w:p>
      <w:pPr>
        <w:pStyle w:val="32"/>
        <w:spacing w:line="360" w:lineRule="auto"/>
        <w:rPr>
          <w:rFonts w:hint="eastAsia" w:ascii="宋体" w:hAnsi="宋体" w:eastAsia="宋体" w:cs="宋体"/>
          <w:sz w:val="21"/>
          <w:szCs w:val="21"/>
        </w:rPr>
      </w:pPr>
      <w:r>
        <w:rPr>
          <w:rFonts w:hint="eastAsia" w:ascii="宋体" w:hAnsi="宋体" w:eastAsia="宋体" w:cs="宋体"/>
          <w:sz w:val="21"/>
          <w:szCs w:val="21"/>
        </w:rPr>
        <w:t>2.与</w:t>
      </w:r>
      <w:r>
        <w:rPr>
          <w:rFonts w:hint="eastAsia" w:ascii="宋体" w:hAnsi="宋体" w:eastAsia="宋体" w:cs="宋体"/>
          <w:sz w:val="21"/>
          <w:szCs w:val="21"/>
          <w:lang w:eastAsia="zh-CN"/>
        </w:rPr>
        <w:t>投标供应商</w:t>
      </w:r>
      <w:r>
        <w:rPr>
          <w:rFonts w:hint="eastAsia" w:ascii="宋体" w:hAnsi="宋体" w:eastAsia="宋体" w:cs="宋体"/>
          <w:sz w:val="21"/>
          <w:szCs w:val="21"/>
        </w:rPr>
        <w:t>存在直接控股、管理关系的其他单位；</w:t>
      </w:r>
    </w:p>
    <w:p>
      <w:pPr>
        <w:pStyle w:val="32"/>
        <w:spacing w:line="360" w:lineRule="auto"/>
        <w:rPr>
          <w:rFonts w:hint="eastAsia" w:ascii="宋体" w:hAnsi="宋体" w:eastAsia="宋体" w:cs="宋体"/>
          <w:sz w:val="21"/>
          <w:szCs w:val="21"/>
        </w:rPr>
      </w:pPr>
      <w:r>
        <w:rPr>
          <w:rFonts w:hint="eastAsia" w:ascii="宋体" w:hAnsi="宋体" w:eastAsia="宋体" w:cs="宋体"/>
          <w:sz w:val="21"/>
          <w:szCs w:val="21"/>
        </w:rPr>
        <w:t>3.如无关联单位可不提供此说明。</w:t>
      </w:r>
    </w:p>
    <w:p>
      <w:pPr>
        <w:pStyle w:val="32"/>
        <w:spacing w:line="360" w:lineRule="auto"/>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697" w:name="_Toc115436124"/>
      <w:bookmarkStart w:id="698" w:name="_Toc28772"/>
      <w:bookmarkStart w:id="699" w:name="_Toc23872"/>
      <w:bookmarkStart w:id="700" w:name="_Toc5327"/>
      <w:bookmarkStart w:id="701" w:name="_Toc15448"/>
      <w:bookmarkStart w:id="702" w:name="_Toc471"/>
      <w:bookmarkStart w:id="703" w:name="_Toc114589531"/>
      <w:r>
        <w:rPr>
          <w:rFonts w:hint="eastAsia" w:ascii="宋体" w:hAnsi="宋体" w:eastAsia="宋体" w:cs="宋体"/>
          <w:b/>
          <w:sz w:val="21"/>
          <w:szCs w:val="21"/>
        </w:rPr>
        <w:t>附件 2-10</w:t>
      </w:r>
      <w:r>
        <w:rPr>
          <w:rFonts w:hint="eastAsia" w:ascii="宋体" w:hAnsi="宋体" w:eastAsia="宋体" w:cs="宋体"/>
          <w:b/>
          <w:sz w:val="21"/>
          <w:szCs w:val="21"/>
        </w:rPr>
        <w:tab/>
      </w:r>
      <w:r>
        <w:rPr>
          <w:rFonts w:hint="eastAsia" w:ascii="宋体" w:hAnsi="宋体" w:eastAsia="宋体" w:cs="宋体"/>
          <w:b/>
          <w:sz w:val="21"/>
          <w:szCs w:val="21"/>
        </w:rPr>
        <w:t>供应商须知前附表要求的其他资格证明文件</w:t>
      </w:r>
      <w:bookmarkEnd w:id="697"/>
      <w:bookmarkEnd w:id="698"/>
      <w:bookmarkEnd w:id="699"/>
      <w:bookmarkEnd w:id="700"/>
      <w:bookmarkEnd w:id="701"/>
      <w:bookmarkEnd w:id="702"/>
      <w:bookmarkEnd w:id="703"/>
    </w:p>
    <w:p>
      <w:pPr>
        <w:pStyle w:val="8"/>
        <w:tabs>
          <w:tab w:val="left" w:pos="9214"/>
        </w:tabs>
        <w:spacing w:before="12"/>
        <w:rPr>
          <w:rFonts w:hint="eastAsia" w:ascii="宋体" w:hAnsi="宋体" w:eastAsia="宋体" w:cs="宋体"/>
          <w:b/>
          <w:sz w:val="21"/>
          <w:szCs w:val="21"/>
        </w:rPr>
      </w:pPr>
    </w:p>
    <w:p>
      <w:pPr>
        <w:pStyle w:val="8"/>
        <w:tabs>
          <w:tab w:val="left" w:pos="9214"/>
        </w:tabs>
        <w:autoSpaceDE w:val="0"/>
        <w:autoSpaceDN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说明：</w:t>
      </w:r>
    </w:p>
    <w:p>
      <w:pPr>
        <w:pStyle w:val="8"/>
        <w:tabs>
          <w:tab w:val="left" w:pos="9214"/>
        </w:tabs>
        <w:autoSpaceDE w:val="0"/>
        <w:autoSpaceDN w:val="0"/>
        <w:snapToGrid w:val="0"/>
        <w:spacing w:line="360" w:lineRule="auto"/>
        <w:rPr>
          <w:rFonts w:hint="eastAsia" w:ascii="宋体" w:hAnsi="宋体" w:eastAsia="宋体" w:cs="宋体"/>
          <w:b w:val="0"/>
          <w:bCs w:val="0"/>
          <w:sz w:val="21"/>
          <w:szCs w:val="21"/>
        </w:rPr>
      </w:pPr>
      <w:r>
        <w:rPr>
          <w:rFonts w:hint="eastAsia" w:ascii="宋体" w:hAnsi="宋体" w:eastAsia="宋体" w:cs="宋体"/>
          <w:sz w:val="21"/>
          <w:szCs w:val="21"/>
        </w:rPr>
        <w:t>1.应提供供应商须知前附表要求的其他资格证明文件</w:t>
      </w:r>
      <w:r>
        <w:rPr>
          <w:rFonts w:hint="eastAsia" w:ascii="宋体" w:hAnsi="宋体" w:cs="宋体"/>
          <w:b w:val="0"/>
          <w:bCs w:val="0"/>
          <w:sz w:val="21"/>
          <w:szCs w:val="21"/>
          <w:lang w:eastAsia="zh-CN"/>
        </w:rPr>
        <w:t>，</w:t>
      </w:r>
      <w:r>
        <w:rPr>
          <w:rFonts w:hint="eastAsia" w:ascii="宋体" w:hAnsi="宋体" w:eastAsia="宋体" w:cs="宋体"/>
          <w:b w:val="0"/>
          <w:bCs w:val="0"/>
          <w:sz w:val="21"/>
          <w:szCs w:val="21"/>
        </w:rPr>
        <w:t>具体要求详见本采购文件第二章（第</w:t>
      </w:r>
      <w:r>
        <w:rPr>
          <w:rFonts w:hint="eastAsia" w:ascii="宋体" w:hAnsi="宋体" w:eastAsia="宋体" w:cs="宋体"/>
          <w:b w:val="0"/>
          <w:bCs w:val="0"/>
          <w:sz w:val="21"/>
          <w:szCs w:val="21"/>
          <w:lang w:val="en-US" w:eastAsia="zh-CN"/>
        </w:rPr>
        <w:t>18</w:t>
      </w:r>
      <w:r>
        <w:rPr>
          <w:rFonts w:hint="eastAsia" w:ascii="宋体" w:hAnsi="宋体" w:eastAsia="宋体" w:cs="宋体"/>
          <w:b w:val="0"/>
          <w:bCs w:val="0"/>
          <w:sz w:val="21"/>
          <w:szCs w:val="21"/>
        </w:rPr>
        <w:t>条《资格要求》）。</w:t>
      </w:r>
    </w:p>
    <w:p>
      <w:pPr>
        <w:pStyle w:val="8"/>
        <w:tabs>
          <w:tab w:val="left" w:pos="9214"/>
        </w:tabs>
        <w:autoSpaceDE w:val="0"/>
        <w:autoSpaceDN w:val="0"/>
        <w:snapToGrid w:val="0"/>
        <w:spacing w:line="360" w:lineRule="auto"/>
        <w:outlineLvl w:val="1"/>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2.原件、复印件上均应加盖本单位公章</w:t>
      </w:r>
      <w:r>
        <w:rPr>
          <w:rFonts w:hint="eastAsia" w:ascii="宋体" w:hAnsi="宋体" w:eastAsia="宋体" w:cs="宋体"/>
          <w:b w:val="0"/>
          <w:bCs w:val="0"/>
          <w:sz w:val="21"/>
          <w:szCs w:val="21"/>
          <w:lang w:eastAsia="zh-CN"/>
        </w:rPr>
        <w:t>。</w:t>
      </w:r>
    </w:p>
    <w:p>
      <w:pPr>
        <w:pStyle w:val="8"/>
        <w:tabs>
          <w:tab w:val="left" w:pos="9214"/>
        </w:tabs>
        <w:autoSpaceDE w:val="0"/>
        <w:autoSpaceDN w:val="0"/>
        <w:snapToGrid w:val="0"/>
        <w:spacing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3.如果是联合体投标，联合体各方需提供的满足采购文件要求的其他资格证明文件（本项目不接受联合体）。</w:t>
      </w:r>
    </w:p>
    <w:p>
      <w:pPr>
        <w:pStyle w:val="31"/>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pPr>
    </w:p>
    <w:p>
      <w:pPr>
        <w:pStyle w:val="31"/>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pPr>
    </w:p>
    <w:p>
      <w:pPr>
        <w:pStyle w:val="31"/>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pPr>
    </w:p>
    <w:p>
      <w:pPr>
        <w:pStyle w:val="31"/>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704" w:name="_Toc11315"/>
      <w:bookmarkStart w:id="705" w:name="_Toc115436125"/>
      <w:bookmarkStart w:id="706" w:name="_Toc22532"/>
      <w:bookmarkStart w:id="707" w:name="_Toc114589532"/>
      <w:bookmarkStart w:id="708" w:name="_Toc22438"/>
      <w:bookmarkStart w:id="709" w:name="_Toc14633"/>
      <w:bookmarkStart w:id="710" w:name="_Toc17679"/>
      <w:r>
        <w:rPr>
          <w:rFonts w:hint="eastAsia" w:ascii="宋体" w:hAnsi="宋体" w:eastAsia="宋体" w:cs="宋体"/>
          <w:b/>
          <w:sz w:val="21"/>
          <w:szCs w:val="21"/>
        </w:rPr>
        <w:t xml:space="preserve">附件3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综合情况（格式）</w:t>
      </w:r>
      <w:bookmarkEnd w:id="704"/>
      <w:bookmarkEnd w:id="705"/>
      <w:bookmarkEnd w:id="706"/>
      <w:bookmarkEnd w:id="707"/>
      <w:bookmarkEnd w:id="708"/>
      <w:bookmarkEnd w:id="709"/>
      <w:bookmarkEnd w:id="710"/>
      <w:bookmarkStart w:id="711" w:name="_Toc11568"/>
      <w:bookmarkStart w:id="712" w:name="_Toc23365"/>
      <w:bookmarkStart w:id="713" w:name="_Toc26050"/>
      <w:bookmarkStart w:id="714" w:name="_Toc114589533"/>
      <w:bookmarkStart w:id="715" w:name="_Toc32438"/>
      <w:bookmarkStart w:id="716" w:name="_Toc115436126"/>
      <w:bookmarkStart w:id="717" w:name="_Toc5632"/>
    </w:p>
    <w:p>
      <w:pPr>
        <w:pStyle w:val="32"/>
        <w:spacing w:line="360" w:lineRule="auto"/>
        <w:ind w:left="0" w:leftChars="0" w:firstLine="0" w:firstLineChars="0"/>
        <w:jc w:val="center"/>
        <w:outlineLvl w:val="1"/>
        <w:rPr>
          <w:rFonts w:hint="eastAsia" w:ascii="宋体" w:hAnsi="宋体" w:eastAsia="宋体" w:cs="宋体"/>
          <w:b/>
          <w:sz w:val="21"/>
          <w:szCs w:val="21"/>
        </w:rPr>
      </w:pPr>
      <w:r>
        <w:rPr>
          <w:rFonts w:hint="eastAsia" w:ascii="宋体" w:hAnsi="宋体" w:eastAsia="宋体" w:cs="宋体"/>
          <w:b/>
          <w:sz w:val="21"/>
          <w:szCs w:val="21"/>
        </w:rPr>
        <w:t xml:space="preserve">附件 3-1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综合情况一览表</w:t>
      </w:r>
      <w:bookmarkEnd w:id="711"/>
      <w:bookmarkEnd w:id="712"/>
      <w:bookmarkEnd w:id="713"/>
      <w:bookmarkEnd w:id="714"/>
      <w:bookmarkEnd w:id="715"/>
      <w:bookmarkEnd w:id="716"/>
      <w:bookmarkEnd w:id="717"/>
    </w:p>
    <w:p>
      <w:pPr>
        <w:pStyle w:val="8"/>
        <w:tabs>
          <w:tab w:val="left" w:pos="9214"/>
        </w:tabs>
        <w:spacing w:before="6"/>
        <w:rPr>
          <w:rFonts w:hint="eastAsia" w:ascii="宋体" w:hAnsi="宋体" w:eastAsia="宋体" w:cs="宋体"/>
          <w:b/>
          <w:sz w:val="21"/>
          <w:szCs w:val="21"/>
        </w:rPr>
      </w:pPr>
    </w:p>
    <w:tbl>
      <w:tblPr>
        <w:tblStyle w:val="17"/>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noWrap w:val="0"/>
            <w:vAlign w:val="top"/>
          </w:tcPr>
          <w:p>
            <w:pPr>
              <w:pStyle w:val="26"/>
              <w:keepNext w:val="0"/>
              <w:keepLines w:val="0"/>
              <w:suppressLineNumbers w:val="0"/>
              <w:spacing w:before="153"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名称</w:t>
            </w:r>
          </w:p>
        </w:tc>
        <w:tc>
          <w:tcPr>
            <w:tcW w:w="6831" w:type="dxa"/>
            <w:gridSpan w:val="9"/>
            <w:tcBorders>
              <w:left w:val="single" w:color="000000" w:sz="6" w:space="0"/>
              <w:bottom w:val="single" w:color="000000" w:sz="6" w:space="0"/>
            </w:tcBorders>
            <w:noWrap w:val="0"/>
            <w:vAlign w:val="top"/>
          </w:tcPr>
          <w:p>
            <w:pPr>
              <w:pStyle w:val="26"/>
              <w:keepNext w:val="0"/>
              <w:keepLines w:val="0"/>
              <w:suppressLineNumbers w:val="0"/>
              <w:spacing w:before="153"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（公章）</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4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注册地址</w:t>
            </w:r>
          </w:p>
        </w:tc>
        <w:tc>
          <w:tcPr>
            <w:tcW w:w="3683"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8"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邮政编码</w:t>
            </w:r>
          </w:p>
        </w:tc>
        <w:tc>
          <w:tcPr>
            <w:tcW w:w="1785" w:type="dxa"/>
            <w:gridSpan w:val="3"/>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0" w:beforeAutospacing="0" w:after="0" w:afterAutospacing="0"/>
              <w:ind w:left="0" w:right="0"/>
              <w:rPr>
                <w:rFonts w:hint="eastAsia" w:ascii="宋体" w:hAnsi="宋体" w:eastAsia="宋体" w:cs="宋体"/>
                <w:b/>
                <w:sz w:val="21"/>
                <w:szCs w:val="21"/>
              </w:rPr>
            </w:pPr>
          </w:p>
          <w:p>
            <w:pPr>
              <w:pStyle w:val="26"/>
              <w:keepNext w:val="0"/>
              <w:keepLines w:val="0"/>
              <w:suppressLineNumbers w:val="0"/>
              <w:spacing w:before="0"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联系方式</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3"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联系人</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3"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电话</w:t>
            </w:r>
          </w:p>
        </w:tc>
        <w:tc>
          <w:tcPr>
            <w:tcW w:w="1785" w:type="dxa"/>
            <w:gridSpan w:val="3"/>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传真</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邮箱</w:t>
            </w:r>
          </w:p>
        </w:tc>
        <w:tc>
          <w:tcPr>
            <w:tcW w:w="1785" w:type="dxa"/>
            <w:gridSpan w:val="3"/>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07" w:right="-44"/>
              <w:rPr>
                <w:rFonts w:hint="eastAsia" w:ascii="宋体" w:hAnsi="宋体" w:eastAsia="宋体" w:cs="宋体"/>
                <w:sz w:val="21"/>
                <w:szCs w:val="21"/>
              </w:rPr>
            </w:pPr>
            <w:r>
              <w:rPr>
                <w:rFonts w:hint="eastAsia" w:ascii="宋体" w:hAnsi="宋体" w:eastAsia="宋体" w:cs="宋体"/>
                <w:spacing w:val="-8"/>
                <w:sz w:val="21"/>
                <w:szCs w:val="21"/>
              </w:rPr>
              <w:t>隶属情况</w:t>
            </w:r>
            <w:r>
              <w:rPr>
                <w:rFonts w:hint="eastAsia" w:ascii="宋体" w:hAnsi="宋体" w:eastAsia="宋体" w:cs="宋体"/>
                <w:sz w:val="21"/>
                <w:szCs w:val="21"/>
              </w:rPr>
              <w:t>（如有）</w:t>
            </w:r>
          </w:p>
        </w:tc>
        <w:tc>
          <w:tcPr>
            <w:tcW w:w="6831" w:type="dxa"/>
            <w:gridSpan w:val="9"/>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阐明隶属及组织机构情况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07" w:right="-44"/>
              <w:rPr>
                <w:rFonts w:hint="eastAsia" w:ascii="宋体" w:hAnsi="宋体" w:eastAsia="宋体" w:cs="宋体"/>
                <w:sz w:val="21"/>
                <w:szCs w:val="21"/>
              </w:rPr>
            </w:pPr>
            <w:r>
              <w:rPr>
                <w:rFonts w:hint="eastAsia" w:ascii="宋体" w:hAnsi="宋体" w:eastAsia="宋体" w:cs="宋体"/>
                <w:spacing w:val="-8"/>
                <w:sz w:val="21"/>
                <w:szCs w:val="21"/>
              </w:rPr>
              <w:t>控股情况</w:t>
            </w:r>
            <w:r>
              <w:rPr>
                <w:rFonts w:hint="eastAsia" w:ascii="宋体" w:hAnsi="宋体" w:eastAsia="宋体" w:cs="宋体"/>
                <w:sz w:val="21"/>
                <w:szCs w:val="21"/>
              </w:rPr>
              <w:t>（如有）</w:t>
            </w:r>
          </w:p>
        </w:tc>
        <w:tc>
          <w:tcPr>
            <w:tcW w:w="6831" w:type="dxa"/>
            <w:gridSpan w:val="9"/>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阐明控股和被控股情况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4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组织结构</w:t>
            </w:r>
          </w:p>
        </w:tc>
        <w:tc>
          <w:tcPr>
            <w:tcW w:w="6831" w:type="dxa"/>
            <w:gridSpan w:val="9"/>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5"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简介</w:t>
            </w:r>
          </w:p>
        </w:tc>
        <w:tc>
          <w:tcPr>
            <w:tcW w:w="6831" w:type="dxa"/>
            <w:gridSpan w:val="9"/>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line="307" w:lineRule="exact"/>
              <w:ind w:left="115" w:right="-58"/>
              <w:rPr>
                <w:rFonts w:hint="eastAsia" w:ascii="宋体" w:hAnsi="宋体" w:eastAsia="宋体" w:cs="宋体"/>
                <w:sz w:val="21"/>
                <w:szCs w:val="21"/>
              </w:rPr>
            </w:pPr>
            <w:r>
              <w:rPr>
                <w:rFonts w:hint="eastAsia" w:ascii="宋体" w:hAnsi="宋体" w:eastAsia="宋体" w:cs="宋体"/>
                <w:spacing w:val="-16"/>
                <w:sz w:val="21"/>
                <w:szCs w:val="21"/>
              </w:rPr>
              <w:t>包括但不限于：企业经营范围、发展历程、经营业绩、获奖情况、</w:t>
            </w:r>
            <w:r>
              <w:rPr>
                <w:rFonts w:hint="eastAsia" w:ascii="宋体" w:hAnsi="宋体" w:eastAsia="宋体" w:cs="宋体"/>
                <w:sz w:val="21"/>
                <w:szCs w:val="21"/>
              </w:rPr>
              <w:t>财务状况、人力资源等。（可另附页）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44"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法定代表人</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4"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4"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2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44" w:beforeAutospacing="0" w:after="0" w:afterAutospacing="0"/>
              <w:ind w:left="0" w:right="104"/>
              <w:jc w:val="right"/>
              <w:rPr>
                <w:rFonts w:hint="eastAsia" w:ascii="宋体" w:hAnsi="宋体" w:eastAsia="宋体" w:cs="宋体"/>
                <w:sz w:val="21"/>
                <w:szCs w:val="21"/>
              </w:rPr>
            </w:pPr>
            <w:r>
              <w:rPr>
                <w:rFonts w:hint="eastAsia" w:ascii="宋体" w:hAnsi="宋体" w:eastAsia="宋体" w:cs="宋体"/>
                <w:sz w:val="21"/>
                <w:szCs w:val="21"/>
              </w:rPr>
              <w:t>电话</w:t>
            </w:r>
          </w:p>
        </w:tc>
        <w:tc>
          <w:tcPr>
            <w:tcW w:w="720"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技术负责人</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8"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8"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22"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8" w:beforeAutospacing="0" w:after="0" w:afterAutospacing="0"/>
              <w:ind w:left="0" w:right="104"/>
              <w:jc w:val="right"/>
              <w:rPr>
                <w:rFonts w:hint="eastAsia" w:ascii="宋体" w:hAnsi="宋体" w:eastAsia="宋体" w:cs="宋体"/>
                <w:sz w:val="21"/>
                <w:szCs w:val="21"/>
              </w:rPr>
            </w:pPr>
            <w:r>
              <w:rPr>
                <w:rFonts w:hint="eastAsia" w:ascii="宋体" w:hAnsi="宋体" w:eastAsia="宋体" w:cs="宋体"/>
                <w:sz w:val="21"/>
                <w:szCs w:val="21"/>
              </w:rPr>
              <w:t>电话</w:t>
            </w:r>
          </w:p>
        </w:tc>
        <w:tc>
          <w:tcPr>
            <w:tcW w:w="720"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成立时间</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3957" w:type="dxa"/>
            <w:gridSpan w:val="7"/>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151"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员工总人数：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restart"/>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6"/>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6"/>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6"/>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6"/>
              <w:keepNext w:val="0"/>
              <w:keepLines w:val="0"/>
              <w:suppressLineNumbers w:val="0"/>
              <w:spacing w:before="1"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其中</w:t>
            </w: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51"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高级职称人员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10"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10"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中级职称人员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79"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注册资金</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79"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初级职称人员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10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开户银行</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108"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其他……</w:t>
            </w:r>
          </w:p>
        </w:tc>
        <w:tc>
          <w:tcPr>
            <w:tcW w:w="1442" w:type="dxa"/>
            <w:gridSpan w:val="2"/>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52"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账号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442" w:type="dxa"/>
            <w:gridSpan w:val="2"/>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noWrap w:val="0"/>
            <w:vAlign w:val="top"/>
          </w:tcPr>
          <w:p>
            <w:pPr>
              <w:pStyle w:val="26"/>
              <w:keepNext w:val="0"/>
              <w:keepLines w:val="0"/>
              <w:suppressLineNumbers w:val="0"/>
              <w:spacing w:before="93"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经营范围备注</w:t>
            </w:r>
          </w:p>
        </w:tc>
        <w:tc>
          <w:tcPr>
            <w:tcW w:w="6831" w:type="dxa"/>
            <w:gridSpan w:val="9"/>
            <w:tcBorders>
              <w:top w:val="single" w:color="000000" w:sz="6" w:space="0"/>
              <w:lef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pStyle w:val="8"/>
        <w:tabs>
          <w:tab w:val="left" w:pos="9214"/>
        </w:tabs>
        <w:spacing w:before="4"/>
        <w:rPr>
          <w:rFonts w:hint="eastAsia" w:ascii="宋体" w:hAnsi="宋体" w:eastAsia="宋体" w:cs="宋体"/>
          <w:b/>
          <w:sz w:val="21"/>
          <w:szCs w:val="21"/>
        </w:rPr>
      </w:pPr>
    </w:p>
    <w:p>
      <w:pPr>
        <w:jc w:val="center"/>
        <w:rPr>
          <w:rFonts w:hint="eastAsia" w:ascii="宋体" w:hAnsi="宋体" w:eastAsia="宋体" w:cs="宋体"/>
          <w:b/>
          <w:sz w:val="21"/>
          <w:szCs w:val="21"/>
        </w:rPr>
      </w:pPr>
      <w:r>
        <w:rPr>
          <w:rFonts w:hint="eastAsia" w:ascii="宋体" w:hAnsi="宋体" w:eastAsia="宋体" w:cs="宋体"/>
          <w:sz w:val="21"/>
          <w:szCs w:val="21"/>
        </w:rPr>
        <w:br w:type="page"/>
      </w:r>
      <w:bookmarkStart w:id="718" w:name="_Toc114589534"/>
      <w:bookmarkStart w:id="719" w:name="_Toc8022"/>
      <w:bookmarkStart w:id="720" w:name="_Toc16932"/>
      <w:r>
        <w:rPr>
          <w:rFonts w:hint="eastAsia" w:ascii="宋体" w:hAnsi="宋体" w:eastAsia="宋体" w:cs="宋体"/>
          <w:b/>
          <w:sz w:val="21"/>
          <w:szCs w:val="21"/>
        </w:rPr>
        <w:t xml:space="preserve">附件 3-2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单位简介</w:t>
      </w:r>
      <w:bookmarkEnd w:id="718"/>
      <w:bookmarkEnd w:id="719"/>
      <w:bookmarkEnd w:id="720"/>
    </w:p>
    <w:p>
      <w:pPr>
        <w:pStyle w:val="8"/>
        <w:tabs>
          <w:tab w:val="left" w:pos="9214"/>
        </w:tabs>
        <w:rPr>
          <w:rFonts w:hint="eastAsia" w:ascii="宋体" w:hAnsi="宋体" w:eastAsia="宋体" w:cs="宋体"/>
          <w:b/>
          <w:sz w:val="21"/>
          <w:szCs w:val="21"/>
        </w:rPr>
      </w:pPr>
    </w:p>
    <w:p>
      <w:pPr>
        <w:pStyle w:val="8"/>
        <w:tabs>
          <w:tab w:val="left" w:pos="9214"/>
        </w:tabs>
        <w:spacing w:before="11"/>
        <w:rPr>
          <w:rFonts w:hint="eastAsia" w:ascii="宋体" w:hAnsi="宋体" w:eastAsia="宋体" w:cs="宋体"/>
          <w:b/>
          <w:sz w:val="21"/>
          <w:szCs w:val="21"/>
        </w:rPr>
      </w:pPr>
    </w:p>
    <w:p>
      <w:pPr>
        <w:ind w:right="156"/>
        <w:jc w:val="center"/>
        <w:rPr>
          <w:rFonts w:hint="eastAsia" w:ascii="宋体" w:hAnsi="宋体" w:eastAsia="宋体" w:cs="宋体"/>
          <w:sz w:val="21"/>
          <w:szCs w:val="21"/>
        </w:rPr>
      </w:pPr>
    </w:p>
    <w:p>
      <w:pPr>
        <w:pStyle w:val="32"/>
        <w:spacing w:line="360" w:lineRule="auto"/>
        <w:ind w:right="-92" w:rightChars="-44"/>
        <w:jc w:val="both"/>
        <w:rPr>
          <w:rFonts w:hint="eastAsia" w:ascii="宋体" w:hAnsi="宋体" w:eastAsia="宋体" w:cs="宋体"/>
          <w:sz w:val="21"/>
          <w:szCs w:val="21"/>
        </w:rPr>
      </w:pPr>
      <w:r>
        <w:rPr>
          <w:rFonts w:hint="eastAsia" w:ascii="宋体" w:hAnsi="宋体" w:eastAsia="宋体" w:cs="宋体"/>
          <w:sz w:val="21"/>
          <w:szCs w:val="21"/>
        </w:rPr>
        <w:t>（包括但不限于业务范围、所有权状况、组织机构及职能、人员构成、单位的场地环境和软硬件设施等）</w:t>
      </w:r>
    </w:p>
    <w:p>
      <w:pPr>
        <w:pStyle w:val="32"/>
        <w:spacing w:line="360" w:lineRule="auto"/>
        <w:ind w:right="-92" w:rightChars="-44"/>
        <w:jc w:val="both"/>
        <w:rPr>
          <w:rFonts w:hint="eastAsia" w:ascii="宋体" w:hAnsi="宋体" w:eastAsia="宋体" w:cs="宋体"/>
          <w:sz w:val="21"/>
          <w:szCs w:val="21"/>
        </w:rPr>
      </w:pPr>
    </w:p>
    <w:p>
      <w:pPr>
        <w:pStyle w:val="32"/>
        <w:spacing w:line="360" w:lineRule="auto"/>
        <w:ind w:right="-92" w:rightChars="-44"/>
        <w:jc w:val="both"/>
        <w:rPr>
          <w:rFonts w:hint="eastAsia" w:ascii="宋体" w:hAnsi="宋体" w:eastAsia="宋体" w:cs="宋体"/>
          <w:sz w:val="21"/>
          <w:szCs w:val="21"/>
        </w:rPr>
      </w:pPr>
    </w:p>
    <w:p>
      <w:pPr>
        <w:pStyle w:val="32"/>
        <w:spacing w:line="360" w:lineRule="auto"/>
        <w:ind w:right="-92" w:rightChars="-44"/>
        <w:jc w:val="both"/>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bookmarkEnd w:id="682"/>
    <w:p>
      <w:pPr>
        <w:pStyle w:val="32"/>
        <w:spacing w:line="360" w:lineRule="auto"/>
        <w:ind w:left="0" w:leftChars="0" w:firstLine="0" w:firstLineChars="0"/>
        <w:jc w:val="center"/>
        <w:outlineLvl w:val="2"/>
        <w:rPr>
          <w:rFonts w:hint="eastAsia" w:ascii="宋体" w:hAnsi="宋体" w:eastAsia="宋体" w:cs="宋体"/>
          <w:b/>
          <w:sz w:val="21"/>
          <w:szCs w:val="21"/>
        </w:rPr>
      </w:pPr>
      <w:bookmarkStart w:id="721" w:name="_Toc115436127"/>
      <w:bookmarkStart w:id="722" w:name="_Toc114589535"/>
      <w:bookmarkStart w:id="723" w:name="_Toc19205"/>
      <w:bookmarkStart w:id="724" w:name="_Toc30961"/>
      <w:bookmarkStart w:id="725" w:name="_Toc3727"/>
      <w:bookmarkStart w:id="726" w:name="_Toc18885"/>
      <w:bookmarkStart w:id="727" w:name="_Toc30877"/>
      <w:r>
        <w:rPr>
          <w:rFonts w:hint="eastAsia" w:ascii="宋体" w:hAnsi="宋体" w:eastAsia="宋体" w:cs="宋体"/>
          <w:b/>
          <w:sz w:val="21"/>
          <w:szCs w:val="21"/>
        </w:rPr>
        <w:t xml:space="preserve">附件 3-3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同类型项目案例（业绩）情况介绍【如有】</w:t>
      </w:r>
      <w:bookmarkEnd w:id="721"/>
      <w:bookmarkEnd w:id="722"/>
      <w:bookmarkEnd w:id="723"/>
      <w:bookmarkEnd w:id="724"/>
      <w:bookmarkEnd w:id="725"/>
      <w:bookmarkEnd w:id="726"/>
      <w:bookmarkEnd w:id="727"/>
    </w:p>
    <w:p>
      <w:pPr>
        <w:pStyle w:val="8"/>
        <w:tabs>
          <w:tab w:val="left" w:pos="9214"/>
        </w:tabs>
        <w:rPr>
          <w:rFonts w:hint="eastAsia" w:ascii="宋体" w:hAnsi="宋体" w:eastAsia="宋体" w:cs="宋体"/>
          <w:b/>
          <w:sz w:val="21"/>
          <w:szCs w:val="21"/>
        </w:rPr>
      </w:pPr>
    </w:p>
    <w:p>
      <w:pPr>
        <w:pStyle w:val="8"/>
        <w:tabs>
          <w:tab w:val="left" w:pos="9214"/>
        </w:tabs>
        <w:rPr>
          <w:rFonts w:hint="eastAsia" w:ascii="宋体" w:hAnsi="宋体" w:eastAsia="宋体" w:cs="宋体"/>
          <w:b/>
          <w:sz w:val="21"/>
          <w:szCs w:val="21"/>
        </w:rPr>
      </w:pPr>
    </w:p>
    <w:p>
      <w:pPr>
        <w:pStyle w:val="8"/>
        <w:tabs>
          <w:tab w:val="left" w:pos="9214"/>
        </w:tabs>
        <w:ind w:left="532" w:right="453"/>
        <w:jc w:val="center"/>
        <w:rPr>
          <w:rFonts w:hint="eastAsia" w:ascii="宋体" w:hAnsi="宋体" w:eastAsia="宋体" w:cs="宋体"/>
          <w:sz w:val="21"/>
          <w:szCs w:val="21"/>
        </w:rPr>
      </w:pPr>
      <w:r>
        <w:rPr>
          <w:rFonts w:hint="eastAsia" w:ascii="宋体" w:hAnsi="宋体" w:eastAsia="宋体" w:cs="宋体"/>
          <w:sz w:val="21"/>
          <w:szCs w:val="21"/>
        </w:rPr>
        <w:t>业绩统计一览表和合同履行情况</w:t>
      </w:r>
    </w:p>
    <w:p>
      <w:pPr>
        <w:pStyle w:val="8"/>
        <w:tabs>
          <w:tab w:val="left" w:pos="9214"/>
        </w:tabs>
        <w:spacing w:before="7"/>
        <w:rPr>
          <w:rFonts w:hint="eastAsia" w:ascii="宋体" w:hAnsi="宋体" w:eastAsia="宋体" w:cs="宋体"/>
          <w:sz w:val="21"/>
          <w:szCs w:val="21"/>
        </w:rPr>
      </w:pPr>
    </w:p>
    <w:tbl>
      <w:tblPr>
        <w:tblStyle w:val="17"/>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2400"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项目委托单位、联系人及电话</w:t>
            </w:r>
          </w:p>
        </w:tc>
        <w:tc>
          <w:tcPr>
            <w:tcW w:w="991"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w:t>
            </w:r>
          </w:p>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名称</w:t>
            </w:r>
          </w:p>
        </w:tc>
        <w:tc>
          <w:tcPr>
            <w:tcW w:w="1077"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w:t>
            </w:r>
          </w:p>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内容</w:t>
            </w:r>
          </w:p>
        </w:tc>
        <w:tc>
          <w:tcPr>
            <w:tcW w:w="1090"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w:t>
            </w:r>
          </w:p>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金额</w:t>
            </w:r>
          </w:p>
        </w:tc>
        <w:tc>
          <w:tcPr>
            <w:tcW w:w="905"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w:t>
            </w:r>
            <w:r>
              <w:rPr>
                <w:rFonts w:hint="eastAsia" w:ascii="宋体" w:hAnsi="宋体" w:eastAsia="宋体" w:cs="宋体"/>
                <w:spacing w:val="-9"/>
                <w:sz w:val="21"/>
                <w:szCs w:val="21"/>
              </w:rPr>
              <w:t>签订日期</w:t>
            </w:r>
          </w:p>
        </w:tc>
        <w:tc>
          <w:tcPr>
            <w:tcW w:w="894" w:type="dxa"/>
            <w:tcBorders>
              <w:left w:val="single" w:color="000000" w:sz="6" w:space="0"/>
              <w:bottom w:val="single" w:color="000000" w:sz="6" w:space="0"/>
              <w:right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完成</w:t>
            </w:r>
          </w:p>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情况</w:t>
            </w:r>
          </w:p>
        </w:tc>
        <w:tc>
          <w:tcPr>
            <w:tcW w:w="605" w:type="dxa"/>
            <w:tcBorders>
              <w:left w:val="single" w:color="000000" w:sz="6" w:space="0"/>
              <w:bottom w:val="single" w:color="000000" w:sz="6" w:space="0"/>
            </w:tcBorders>
            <w:noWrap w:val="0"/>
            <w:vAlign w:val="center"/>
          </w:tcPr>
          <w:p>
            <w:pPr>
              <w:pStyle w:val="26"/>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righ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tcBorders>
            <w:noWrap w:val="0"/>
            <w:vAlign w:val="top"/>
          </w:tcPr>
          <w:p>
            <w:pPr>
              <w:pStyle w:val="26"/>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spacing w:before="3"/>
        <w:ind w:left="360"/>
        <w:jc w:val="left"/>
        <w:rPr>
          <w:rFonts w:hint="eastAsia" w:ascii="宋体" w:hAnsi="宋体" w:eastAsia="宋体" w:cs="宋体"/>
          <w:sz w:val="21"/>
          <w:szCs w:val="21"/>
        </w:rPr>
      </w:pPr>
      <w:r>
        <w:rPr>
          <w:rFonts w:hint="eastAsia" w:ascii="宋体" w:hAnsi="宋体" w:eastAsia="宋体" w:cs="宋体"/>
          <w:sz w:val="21"/>
          <w:szCs w:val="21"/>
        </w:rPr>
        <w:t>注：请</w:t>
      </w:r>
      <w:r>
        <w:rPr>
          <w:rFonts w:hint="eastAsia" w:ascii="宋体" w:hAnsi="宋体" w:eastAsia="宋体" w:cs="宋体"/>
          <w:spacing w:val="-2"/>
          <w:sz w:val="21"/>
          <w:szCs w:val="21"/>
          <w:lang w:eastAsia="zh-CN"/>
        </w:rPr>
        <w:t>投标供应商</w:t>
      </w:r>
      <w:r>
        <w:rPr>
          <w:rFonts w:hint="eastAsia" w:ascii="宋体" w:hAnsi="宋体" w:eastAsia="宋体" w:cs="宋体"/>
          <w:sz w:val="21"/>
          <w:szCs w:val="21"/>
        </w:rPr>
        <w:t>按照合同签订时间先后顺序填写此表，并按照同一顺序附相关证明材料，具体要求详见本采购文件第六章。</w:t>
      </w:r>
    </w:p>
    <w:p>
      <w:pPr>
        <w:pStyle w:val="8"/>
        <w:tabs>
          <w:tab w:val="left" w:pos="9214"/>
        </w:tabs>
        <w:rPr>
          <w:rFonts w:hint="eastAsia" w:ascii="宋体" w:hAnsi="宋体" w:eastAsia="宋体" w:cs="宋体"/>
          <w:sz w:val="21"/>
          <w:szCs w:val="21"/>
        </w:rPr>
      </w:pPr>
    </w:p>
    <w:p>
      <w:pPr>
        <w:pStyle w:val="8"/>
        <w:tabs>
          <w:tab w:val="left" w:pos="9214"/>
        </w:tabs>
        <w:spacing w:before="8"/>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2"/>
        <w:spacing w:line="360" w:lineRule="auto"/>
        <w:rPr>
          <w:rFonts w:hint="eastAsia" w:ascii="宋体" w:hAnsi="宋体" w:eastAsia="宋体" w:cs="宋体"/>
          <w:bCs w:val="0"/>
          <w:sz w:val="21"/>
          <w:szCs w:val="21"/>
        </w:rPr>
      </w:pPr>
    </w:p>
    <w:p>
      <w:pPr>
        <w:pStyle w:val="32"/>
        <w:spacing w:line="360" w:lineRule="auto"/>
        <w:rPr>
          <w:rFonts w:hint="eastAsia" w:ascii="宋体" w:hAnsi="宋体" w:eastAsia="宋体" w:cs="宋体"/>
          <w:bCs w:val="0"/>
          <w:sz w:val="21"/>
          <w:szCs w:val="21"/>
        </w:rPr>
      </w:pPr>
    </w:p>
    <w:p>
      <w:pPr>
        <w:pStyle w:val="32"/>
        <w:spacing w:line="360" w:lineRule="auto"/>
        <w:rPr>
          <w:rFonts w:hint="eastAsia" w:ascii="宋体" w:hAnsi="宋体" w:eastAsia="宋体" w:cs="宋体"/>
          <w:bCs w:val="0"/>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728" w:name="_Toc115436128"/>
      <w:bookmarkStart w:id="729" w:name="_Toc32360"/>
      <w:bookmarkStart w:id="730" w:name="_Toc23120"/>
      <w:bookmarkStart w:id="731" w:name="_Toc16714"/>
      <w:bookmarkStart w:id="732" w:name="_Toc31811"/>
      <w:bookmarkStart w:id="733" w:name="_Toc507399530"/>
      <w:bookmarkStart w:id="734" w:name="_Toc114589536"/>
      <w:bookmarkStart w:id="735" w:name="_Toc7415"/>
      <w:r>
        <w:rPr>
          <w:rFonts w:hint="eastAsia" w:ascii="宋体" w:hAnsi="宋体" w:eastAsia="宋体" w:cs="宋体"/>
          <w:b/>
          <w:sz w:val="21"/>
          <w:szCs w:val="21"/>
        </w:rPr>
        <w:t xml:space="preserve">附件4   </w:t>
      </w:r>
      <w:bookmarkStart w:id="736" w:name="_Hlt520355504"/>
      <w:bookmarkEnd w:id="736"/>
      <w:r>
        <w:rPr>
          <w:rFonts w:hint="eastAsia" w:ascii="宋体" w:hAnsi="宋体" w:eastAsia="宋体" w:cs="宋体"/>
          <w:b/>
          <w:sz w:val="21"/>
          <w:szCs w:val="21"/>
        </w:rPr>
        <w:t>投标书</w:t>
      </w:r>
      <w:bookmarkEnd w:id="728"/>
      <w:bookmarkEnd w:id="729"/>
      <w:bookmarkEnd w:id="730"/>
      <w:bookmarkEnd w:id="731"/>
      <w:bookmarkEnd w:id="732"/>
      <w:bookmarkEnd w:id="733"/>
      <w:bookmarkEnd w:id="734"/>
      <w:bookmarkEnd w:id="735"/>
    </w:p>
    <w:p>
      <w:pPr>
        <w:pStyle w:val="32"/>
        <w:spacing w:line="360" w:lineRule="auto"/>
        <w:ind w:left="0" w:leftChars="0" w:firstLine="0" w:firstLineChars="0"/>
        <w:jc w:val="center"/>
        <w:rPr>
          <w:rFonts w:hint="eastAsia" w:ascii="宋体" w:hAnsi="宋体" w:eastAsia="宋体" w:cs="宋体"/>
          <w:bCs w:val="0"/>
          <w:sz w:val="21"/>
          <w:szCs w:val="21"/>
        </w:rPr>
      </w:pPr>
      <w:r>
        <w:rPr>
          <w:rFonts w:hint="eastAsia" w:ascii="宋体" w:hAnsi="宋体" w:eastAsia="宋体" w:cs="宋体"/>
          <w:b/>
          <w:sz w:val="21"/>
          <w:szCs w:val="21"/>
        </w:rPr>
        <w:t>投标书</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致：XXXXXXXXXX</w:t>
      </w:r>
    </w:p>
    <w:p>
      <w:pPr>
        <w:pStyle w:val="32"/>
        <w:spacing w:line="440" w:lineRule="exact"/>
        <w:ind w:firstLine="460" w:firstLineChars="200"/>
        <w:rPr>
          <w:rFonts w:hint="eastAsia" w:ascii="宋体" w:hAnsi="宋体" w:eastAsia="宋体" w:cs="宋体"/>
          <w:bCs w:val="0"/>
          <w:sz w:val="21"/>
          <w:szCs w:val="21"/>
        </w:rPr>
      </w:pPr>
      <w:r>
        <w:rPr>
          <w:rFonts w:hint="eastAsia" w:ascii="宋体" w:hAnsi="宋体" w:eastAsia="宋体" w:cs="宋体"/>
          <w:bCs w:val="0"/>
          <w:sz w:val="21"/>
          <w:szCs w:val="21"/>
        </w:rPr>
        <w:t>根据贵方为</w:t>
      </w:r>
      <w:r>
        <w:rPr>
          <w:rFonts w:hint="eastAsia" w:ascii="宋体" w:hAnsi="宋体" w:eastAsia="宋体" w:cs="宋体"/>
          <w:bCs w:val="0"/>
          <w:sz w:val="21"/>
          <w:szCs w:val="21"/>
          <w:u w:val="single"/>
        </w:rPr>
        <w:t xml:space="preserve">  </w:t>
      </w:r>
      <w:r>
        <w:rPr>
          <w:rFonts w:hint="eastAsia" w:ascii="宋体" w:hAnsi="宋体" w:cs="宋体"/>
          <w:bCs w:val="0"/>
          <w:sz w:val="21"/>
          <w:szCs w:val="21"/>
          <w:u w:val="single"/>
          <w:lang w:eastAsia="zh-CN"/>
        </w:rPr>
        <w:t>（</w:t>
      </w:r>
      <w:r>
        <w:rPr>
          <w:rFonts w:hint="eastAsia" w:ascii="宋体" w:hAnsi="宋体" w:eastAsia="宋体" w:cs="宋体"/>
          <w:bCs w:val="0"/>
          <w:sz w:val="21"/>
          <w:szCs w:val="21"/>
          <w:u w:val="single"/>
        </w:rPr>
        <w:t>项目名称、项目编号</w:t>
      </w:r>
      <w:r>
        <w:rPr>
          <w:rFonts w:hint="eastAsia" w:ascii="宋体" w:hAnsi="宋体" w:cs="宋体"/>
          <w:bCs w:val="0"/>
          <w:sz w:val="21"/>
          <w:szCs w:val="21"/>
          <w:u w:val="single"/>
          <w:lang w:eastAsia="zh-CN"/>
        </w:rPr>
        <w:t>）</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项目的投标邀请</w:t>
      </w:r>
      <w:r>
        <w:rPr>
          <w:rFonts w:hint="eastAsia" w:ascii="宋体" w:hAnsi="宋体" w:cs="宋体"/>
          <w:bCs w:val="0"/>
          <w:sz w:val="21"/>
          <w:szCs w:val="21"/>
          <w:lang w:eastAsia="zh-CN"/>
        </w:rPr>
        <w:t>，</w:t>
      </w:r>
      <w:r>
        <w:rPr>
          <w:rFonts w:hint="eastAsia" w:ascii="宋体" w:hAnsi="宋体" w:eastAsia="宋体" w:cs="宋体"/>
          <w:bCs w:val="0"/>
          <w:sz w:val="21"/>
          <w:szCs w:val="21"/>
        </w:rPr>
        <w:t>签字代表</w:t>
      </w:r>
      <w:r>
        <w:rPr>
          <w:rFonts w:hint="eastAsia" w:ascii="宋体" w:hAnsi="宋体" w:cs="宋体"/>
          <w:bCs w:val="0"/>
          <w:sz w:val="21"/>
          <w:szCs w:val="21"/>
          <w:lang w:eastAsia="zh-CN"/>
        </w:rPr>
        <w:t>（</w:t>
      </w:r>
      <w:r>
        <w:rPr>
          <w:rFonts w:hint="eastAsia" w:ascii="宋体" w:hAnsi="宋体" w:eastAsia="宋体" w:cs="宋体"/>
          <w:bCs w:val="0"/>
          <w:sz w:val="21"/>
          <w:szCs w:val="21"/>
          <w:u w:val="single"/>
        </w:rPr>
        <w:t>姓名、职务</w:t>
      </w:r>
      <w:r>
        <w:rPr>
          <w:rFonts w:hint="eastAsia" w:ascii="宋体" w:hAnsi="宋体" w:cs="宋体"/>
          <w:bCs w:val="0"/>
          <w:sz w:val="21"/>
          <w:szCs w:val="21"/>
          <w:u w:val="single"/>
          <w:lang w:eastAsia="zh-CN"/>
        </w:rPr>
        <w:t>）</w:t>
      </w:r>
      <w:r>
        <w:rPr>
          <w:rFonts w:hint="eastAsia" w:ascii="宋体" w:hAnsi="宋体" w:eastAsia="宋体" w:cs="宋体"/>
          <w:bCs w:val="0"/>
          <w:sz w:val="21"/>
          <w:szCs w:val="21"/>
        </w:rPr>
        <w:t>经正式授权并代表</w:t>
      </w:r>
      <w:r>
        <w:rPr>
          <w:rFonts w:hint="eastAsia" w:ascii="宋体" w:hAnsi="宋体" w:eastAsia="宋体" w:cs="宋体"/>
          <w:bCs w:val="0"/>
          <w:sz w:val="21"/>
          <w:szCs w:val="21"/>
          <w:lang w:eastAsia="zh-CN"/>
        </w:rPr>
        <w:t>投标供应商</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u w:val="single"/>
          <w:lang w:eastAsia="zh-CN"/>
        </w:rPr>
        <w:t>投标供应商</w:t>
      </w:r>
      <w:r>
        <w:rPr>
          <w:rFonts w:hint="eastAsia" w:ascii="宋体" w:hAnsi="宋体" w:eastAsia="宋体" w:cs="宋体"/>
          <w:bCs w:val="0"/>
          <w:sz w:val="21"/>
          <w:szCs w:val="21"/>
          <w:u w:val="single"/>
        </w:rPr>
        <w:t>名称、地址）</w:t>
      </w:r>
      <w:r>
        <w:rPr>
          <w:rFonts w:hint="eastAsia" w:ascii="宋体" w:hAnsi="宋体" w:eastAsia="宋体" w:cs="宋体"/>
          <w:bCs w:val="0"/>
          <w:sz w:val="21"/>
          <w:szCs w:val="21"/>
        </w:rPr>
        <w:t>提交下述文件，以</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形式出具的金额为人民币</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元的投标保证金。并作出如下承诺：</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1、如果我方被确定为中标人，我们将按照采购文件、我方响应文件及双方确认的合同条款的要求执行。</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2、我方保证忠实地执行双方所签的合同，并承担合同规定的责任和义务。</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3、我方愿意向贵方提供任何与此报价有关的数据、情况和技术资料。完全理解贵方不一定接受最低价的投标或收到的任何投标。</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4、我方提交的响应文件及报价自提交日期起</w:t>
      </w:r>
      <w:r>
        <w:rPr>
          <w:rFonts w:hint="eastAsia" w:ascii="宋体" w:hAnsi="宋体" w:cs="宋体"/>
          <w:bCs w:val="0"/>
          <w:sz w:val="21"/>
          <w:szCs w:val="21"/>
          <w:lang w:val="en-US" w:eastAsia="zh-CN"/>
        </w:rPr>
        <w:t xml:space="preserve">  </w:t>
      </w:r>
      <w:r>
        <w:rPr>
          <w:rFonts w:hint="eastAsia" w:ascii="宋体" w:hAnsi="宋体" w:eastAsia="宋体" w:cs="宋体"/>
          <w:bCs w:val="0"/>
          <w:sz w:val="21"/>
          <w:szCs w:val="21"/>
        </w:rPr>
        <w:t>天有效，并对我方具有约束力。</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5、我方已详细审查全部采购文件，包括所有补充通知（如果有的话）。我们完全理解并同意放弃对这方面有不明、误解和质疑的权力。</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6、在规定的开标时间后，</w:t>
      </w:r>
      <w:r>
        <w:rPr>
          <w:rFonts w:hint="eastAsia" w:ascii="宋体" w:hAnsi="宋体" w:eastAsia="宋体" w:cs="宋体"/>
          <w:bCs w:val="0"/>
          <w:sz w:val="21"/>
          <w:szCs w:val="21"/>
          <w:lang w:eastAsia="zh-CN"/>
        </w:rPr>
        <w:t>投标供应商</w:t>
      </w:r>
      <w:r>
        <w:rPr>
          <w:rFonts w:hint="eastAsia" w:ascii="宋体" w:hAnsi="宋体" w:eastAsia="宋体" w:cs="宋体"/>
          <w:bCs w:val="0"/>
          <w:sz w:val="21"/>
          <w:szCs w:val="21"/>
        </w:rPr>
        <w:t>保证遵守采购文件中有关保证金的规定。</w:t>
      </w:r>
    </w:p>
    <w:p>
      <w:pPr>
        <w:pStyle w:val="32"/>
        <w:spacing w:line="440" w:lineRule="exact"/>
        <w:outlineLvl w:val="1"/>
        <w:rPr>
          <w:rFonts w:hint="eastAsia" w:ascii="宋体" w:hAnsi="宋体" w:eastAsia="宋体" w:cs="宋体"/>
          <w:bCs w:val="0"/>
          <w:sz w:val="21"/>
          <w:szCs w:val="21"/>
        </w:rPr>
      </w:pPr>
      <w:r>
        <w:rPr>
          <w:rFonts w:hint="eastAsia" w:ascii="宋体" w:hAnsi="宋体" w:eastAsia="宋体" w:cs="宋体"/>
          <w:bCs w:val="0"/>
          <w:sz w:val="21"/>
          <w:szCs w:val="21"/>
        </w:rPr>
        <w:t>7、与本投标有关的一切正式往来信函请寄：</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地址：</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电话：</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2"/>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电子函件：</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2"/>
        <w:spacing w:line="440" w:lineRule="exact"/>
        <w:rPr>
          <w:rFonts w:hint="eastAsia" w:ascii="宋体" w:hAnsi="宋体" w:eastAsia="宋体" w:cs="宋体"/>
          <w:bCs w:val="0"/>
          <w:sz w:val="21"/>
          <w:szCs w:val="21"/>
        </w:rPr>
      </w:pPr>
    </w:p>
    <w:p>
      <w:pPr>
        <w:pStyle w:val="32"/>
        <w:spacing w:line="440" w:lineRule="exact"/>
        <w:rPr>
          <w:rFonts w:hint="eastAsia" w:ascii="宋体" w:hAnsi="宋体" w:eastAsia="宋体" w:cs="宋体"/>
          <w:bCs w:val="0"/>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2"/>
        <w:spacing w:line="360" w:lineRule="auto"/>
        <w:rPr>
          <w:rFonts w:hint="eastAsia" w:ascii="宋体" w:hAnsi="宋体" w:eastAsia="宋体" w:cs="宋体"/>
          <w:bCs w:val="0"/>
          <w:sz w:val="21"/>
          <w:szCs w:val="21"/>
        </w:rPr>
      </w:pPr>
    </w:p>
    <w:p>
      <w:pPr>
        <w:pStyle w:val="32"/>
        <w:spacing w:line="360" w:lineRule="auto"/>
        <w:rPr>
          <w:rFonts w:hint="eastAsia" w:ascii="宋体" w:hAnsi="宋体" w:eastAsia="宋体" w:cs="宋体"/>
          <w:bCs w:val="0"/>
          <w:sz w:val="21"/>
          <w:szCs w:val="21"/>
        </w:rPr>
        <w:sectPr>
          <w:footerReference r:id="rId14" w:type="default"/>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737" w:name="_Toc28687"/>
      <w:bookmarkStart w:id="738" w:name="_Toc28605"/>
      <w:bookmarkStart w:id="739" w:name="_Toc114589539"/>
      <w:bookmarkStart w:id="740" w:name="_Toc216582817"/>
      <w:bookmarkStart w:id="741" w:name="_Toc507399533"/>
      <w:bookmarkStart w:id="742" w:name="_Toc15379"/>
      <w:bookmarkStart w:id="743" w:name="_Toc32182"/>
      <w:bookmarkStart w:id="744" w:name="_Toc29754"/>
      <w:bookmarkStart w:id="745" w:name="_Toc115436131"/>
      <w:r>
        <w:rPr>
          <w:rFonts w:hint="eastAsia" w:ascii="宋体" w:hAnsi="宋体" w:eastAsia="宋体" w:cs="宋体"/>
          <w:b/>
          <w:sz w:val="21"/>
          <w:szCs w:val="21"/>
        </w:rPr>
        <w:t>附件5   技术规格偏离表</w:t>
      </w:r>
      <w:bookmarkEnd w:id="737"/>
      <w:bookmarkEnd w:id="738"/>
      <w:bookmarkEnd w:id="739"/>
      <w:bookmarkEnd w:id="740"/>
      <w:bookmarkEnd w:id="741"/>
      <w:bookmarkEnd w:id="742"/>
      <w:bookmarkEnd w:id="743"/>
      <w:bookmarkEnd w:id="744"/>
      <w:bookmarkEnd w:id="745"/>
    </w:p>
    <w:p>
      <w:pPr>
        <w:pStyle w:val="9"/>
        <w:spacing w:line="360" w:lineRule="auto"/>
        <w:jc w:val="center"/>
        <w:rPr>
          <w:rFonts w:hint="eastAsia" w:ascii="宋体" w:hAnsi="宋体" w:eastAsia="宋体" w:cs="宋体"/>
          <w:sz w:val="21"/>
          <w:szCs w:val="21"/>
        </w:rPr>
      </w:pPr>
      <w:r>
        <w:rPr>
          <w:rFonts w:hint="eastAsia" w:ascii="宋体" w:hAnsi="宋体" w:eastAsia="宋体" w:cs="宋体"/>
          <w:b/>
          <w:bCs/>
          <w:sz w:val="21"/>
          <w:szCs w:val="21"/>
        </w:rPr>
        <w:t>技术规格偏离表</w:t>
      </w:r>
    </w:p>
    <w:p>
      <w:pPr>
        <w:pStyle w:val="9"/>
        <w:spacing w:line="360" w:lineRule="auto"/>
        <w:rPr>
          <w:rFonts w:hint="eastAsia" w:ascii="宋体" w:hAnsi="宋体" w:eastAsia="宋体" w:cs="宋体"/>
          <w:sz w:val="21"/>
          <w:szCs w:val="21"/>
        </w:rPr>
      </w:pPr>
      <w:r>
        <w:rPr>
          <w:rFonts w:hint="eastAsia" w:ascii="宋体" w:hAnsi="宋体" w:eastAsia="宋体" w:cs="宋体"/>
          <w:sz w:val="21"/>
          <w:szCs w:val="21"/>
        </w:rPr>
        <w:t>项目名称</w:t>
      </w:r>
      <w:r>
        <w:rPr>
          <w:rFonts w:hint="eastAsia" w:hAnsi="宋体" w:cs="宋体"/>
          <w:sz w:val="21"/>
          <w:szCs w:val="21"/>
          <w:lang w:eastAsia="zh-CN"/>
        </w:rPr>
        <w:t>：</w:t>
      </w:r>
      <w:r>
        <w:rPr>
          <w:rFonts w:hint="eastAsia" w:ascii="宋体" w:hAnsi="宋体" w:eastAsia="宋体" w:cs="宋体"/>
          <w:sz w:val="21"/>
          <w:szCs w:val="21"/>
        </w:rPr>
        <w:t xml:space="preserve">                       项目编号</w:t>
      </w:r>
      <w:r>
        <w:rPr>
          <w:rFonts w:hint="eastAsia" w:hAnsi="宋体" w:cs="宋体"/>
          <w:sz w:val="21"/>
          <w:szCs w:val="21"/>
          <w:lang w:eastAsia="zh-CN"/>
        </w:rPr>
        <w:t>：</w:t>
      </w:r>
      <w:r>
        <w:rPr>
          <w:rFonts w:hint="eastAsia" w:ascii="宋体" w:hAnsi="宋体" w:eastAsia="宋体" w:cs="宋体"/>
          <w:sz w:val="21"/>
          <w:szCs w:val="21"/>
        </w:rPr>
        <w:t xml:space="preserve">                 包号</w:t>
      </w:r>
      <w:r>
        <w:rPr>
          <w:rFonts w:hint="eastAsia" w:hAnsi="宋体" w:cs="宋体"/>
          <w:sz w:val="21"/>
          <w:szCs w:val="21"/>
          <w:lang w:eastAsia="zh-CN"/>
        </w:rPr>
        <w:t>：</w:t>
      </w:r>
    </w:p>
    <w:tbl>
      <w:tblPr>
        <w:tblStyle w:val="17"/>
        <w:tblW w:w="8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1407"/>
        <w:gridCol w:w="2044"/>
        <w:gridCol w:w="1791"/>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925"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1407"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货物名称</w:t>
            </w:r>
          </w:p>
        </w:tc>
        <w:tc>
          <w:tcPr>
            <w:tcW w:w="2044" w:type="dxa"/>
            <w:noWrap w:val="0"/>
            <w:vAlign w:val="center"/>
          </w:tcPr>
          <w:p>
            <w:pPr>
              <w:pStyle w:val="9"/>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采购文件条款号及招标规格</w:t>
            </w:r>
          </w:p>
        </w:tc>
        <w:tc>
          <w:tcPr>
            <w:tcW w:w="1791"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投标规格</w:t>
            </w:r>
          </w:p>
        </w:tc>
        <w:tc>
          <w:tcPr>
            <w:tcW w:w="2010"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bl>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注：</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1.有偏离的技术条款须在该表中逐一列明，并在“响应文件的技术条款”栏填写具体应答内容， 在“偏离说明”中说明偏离具体情形。若无偏离则不需列明。</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2.未声明部分将被视为已接受响应文件要求，签约时未经采购人同意不得改变。</w:t>
      </w:r>
    </w:p>
    <w:p>
      <w:pPr>
        <w:pStyle w:val="9"/>
        <w:adjustRightInd w:val="0"/>
        <w:snapToGrid w:val="0"/>
        <w:spacing w:line="240" w:lineRule="atLeast"/>
        <w:outlineLvl w:val="1"/>
        <w:rPr>
          <w:rFonts w:hint="eastAsia" w:ascii="宋体" w:hAnsi="宋体" w:eastAsia="宋体" w:cs="宋体"/>
          <w:sz w:val="21"/>
          <w:szCs w:val="21"/>
        </w:rPr>
      </w:pPr>
      <w:r>
        <w:rPr>
          <w:rFonts w:hint="eastAsia" w:ascii="宋体" w:hAnsi="宋体" w:eastAsia="宋体" w:cs="宋体"/>
          <w:sz w:val="21"/>
          <w:szCs w:val="21"/>
        </w:rPr>
        <w:t>3.本表为空则视为无偏离。</w:t>
      </w:r>
    </w:p>
    <w:p>
      <w:pPr>
        <w:pStyle w:val="9"/>
        <w:spacing w:line="240" w:lineRule="atLeast"/>
        <w:ind w:left="1080" w:leftChars="257" w:hanging="540"/>
        <w:rPr>
          <w:rFonts w:hint="eastAsia" w:ascii="宋体" w:hAnsi="宋体" w:eastAsia="宋体" w:cs="宋体"/>
          <w:sz w:val="21"/>
          <w:szCs w:val="21"/>
        </w:rPr>
      </w:pPr>
    </w:p>
    <w:p>
      <w:pPr>
        <w:pStyle w:val="9"/>
        <w:spacing w:line="240" w:lineRule="atLeast"/>
        <w:ind w:left="1080" w:leftChars="257" w:hanging="540"/>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bookmarkStart w:id="746" w:name="_Toc9582"/>
      <w:bookmarkStart w:id="747" w:name="_Toc507399534"/>
      <w:bookmarkStart w:id="748" w:name="_Toc25702"/>
      <w:bookmarkStart w:id="749" w:name="_Toc114589540"/>
      <w:bookmarkStart w:id="750" w:name="_Toc115436132"/>
      <w:bookmarkStart w:id="751" w:name="_Toc2234"/>
      <w:bookmarkStart w:id="752" w:name="_Toc6068"/>
      <w:bookmarkStart w:id="753" w:name="_Toc216582818"/>
      <w:bookmarkStart w:id="754" w:name="_Toc23907"/>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jc w:val="both"/>
        <w:outlineLvl w:val="1"/>
        <w:rPr>
          <w:rFonts w:hint="eastAsia" w:ascii="宋体" w:hAnsi="宋体" w:eastAsia="宋体" w:cs="宋体"/>
          <w:b/>
          <w:sz w:val="21"/>
          <w:szCs w:val="21"/>
        </w:rPr>
      </w:pPr>
    </w:p>
    <w:p>
      <w:pPr>
        <w:pStyle w:val="32"/>
        <w:spacing w:line="360" w:lineRule="auto"/>
        <w:ind w:left="0" w:leftChars="0" w:firstLine="0" w:firstLineChars="0"/>
        <w:jc w:val="center"/>
        <w:outlineLvl w:val="1"/>
        <w:rPr>
          <w:rFonts w:hint="eastAsia" w:ascii="宋体" w:hAnsi="宋体" w:eastAsia="宋体" w:cs="宋体"/>
          <w:b/>
          <w:sz w:val="21"/>
          <w:szCs w:val="21"/>
        </w:rPr>
      </w:pPr>
      <w:r>
        <w:rPr>
          <w:rFonts w:hint="eastAsia" w:ascii="宋体" w:hAnsi="宋体" w:eastAsia="宋体" w:cs="宋体"/>
          <w:b/>
          <w:sz w:val="21"/>
          <w:szCs w:val="21"/>
        </w:rPr>
        <w:t>附件6   商务条款偏离表</w:t>
      </w:r>
      <w:bookmarkEnd w:id="746"/>
      <w:bookmarkEnd w:id="747"/>
      <w:bookmarkEnd w:id="748"/>
      <w:bookmarkEnd w:id="749"/>
      <w:bookmarkEnd w:id="750"/>
      <w:bookmarkEnd w:id="751"/>
      <w:bookmarkEnd w:id="752"/>
      <w:bookmarkEnd w:id="753"/>
      <w:bookmarkEnd w:id="754"/>
    </w:p>
    <w:p>
      <w:pPr>
        <w:pStyle w:val="9"/>
        <w:spacing w:line="240" w:lineRule="atLeast"/>
        <w:jc w:val="center"/>
        <w:rPr>
          <w:rFonts w:hint="eastAsia" w:ascii="宋体" w:hAnsi="宋体" w:eastAsia="宋体" w:cs="宋体"/>
          <w:b/>
          <w:bCs/>
          <w:sz w:val="21"/>
          <w:szCs w:val="21"/>
        </w:rPr>
      </w:pPr>
      <w:r>
        <w:rPr>
          <w:rFonts w:hint="eastAsia" w:ascii="宋体" w:hAnsi="宋体" w:eastAsia="宋体" w:cs="宋体"/>
          <w:b/>
          <w:bCs/>
          <w:sz w:val="21"/>
          <w:szCs w:val="21"/>
        </w:rPr>
        <w:t>商务条款偏离表</w:t>
      </w:r>
    </w:p>
    <w:p>
      <w:pPr>
        <w:pStyle w:val="9"/>
        <w:spacing w:line="240" w:lineRule="atLeast"/>
        <w:ind w:left="1080" w:leftChars="257" w:hanging="540"/>
        <w:rPr>
          <w:rFonts w:hint="eastAsia" w:ascii="宋体" w:hAnsi="宋体" w:eastAsia="宋体" w:cs="宋体"/>
          <w:sz w:val="21"/>
          <w:szCs w:val="21"/>
        </w:rPr>
      </w:pPr>
    </w:p>
    <w:p>
      <w:pPr>
        <w:pStyle w:val="9"/>
        <w:spacing w:line="240" w:lineRule="atLeast"/>
        <w:rPr>
          <w:rFonts w:hint="eastAsia" w:ascii="宋体" w:hAnsi="宋体" w:eastAsia="宋体" w:cs="宋体"/>
          <w:sz w:val="21"/>
          <w:szCs w:val="21"/>
        </w:rPr>
      </w:pPr>
      <w:r>
        <w:rPr>
          <w:rFonts w:hint="eastAsia" w:ascii="宋体" w:hAnsi="宋体" w:eastAsia="宋体" w:cs="宋体"/>
          <w:sz w:val="21"/>
          <w:szCs w:val="21"/>
        </w:rPr>
        <w:t>项目名称</w:t>
      </w:r>
      <w:r>
        <w:rPr>
          <w:rFonts w:hint="eastAsia" w:hAnsi="宋体" w:cs="宋体"/>
          <w:sz w:val="21"/>
          <w:szCs w:val="21"/>
          <w:lang w:eastAsia="zh-CN"/>
        </w:rPr>
        <w:t>：</w:t>
      </w:r>
      <w:r>
        <w:rPr>
          <w:rFonts w:hint="eastAsia" w:ascii="宋体" w:hAnsi="宋体" w:eastAsia="宋体" w:cs="宋体"/>
          <w:sz w:val="21"/>
          <w:szCs w:val="21"/>
        </w:rPr>
        <w:t xml:space="preserve">                      项目编号</w:t>
      </w:r>
      <w:r>
        <w:rPr>
          <w:rFonts w:hint="eastAsia" w:hAnsi="宋体" w:cs="宋体"/>
          <w:sz w:val="21"/>
          <w:szCs w:val="21"/>
          <w:lang w:eastAsia="zh-CN"/>
        </w:rPr>
        <w:t>：</w:t>
      </w:r>
      <w:r>
        <w:rPr>
          <w:rFonts w:hint="eastAsia" w:ascii="宋体" w:hAnsi="宋体" w:eastAsia="宋体" w:cs="宋体"/>
          <w:sz w:val="21"/>
          <w:szCs w:val="21"/>
        </w:rPr>
        <w:t xml:space="preserve">             包号</w:t>
      </w:r>
      <w:r>
        <w:rPr>
          <w:rFonts w:hint="eastAsia" w:hAnsi="宋体" w:cs="宋体"/>
          <w:sz w:val="21"/>
          <w:szCs w:val="21"/>
          <w:lang w:eastAsia="zh-CN"/>
        </w:rPr>
        <w:t>：</w:t>
      </w:r>
    </w:p>
    <w:p>
      <w:pPr>
        <w:pStyle w:val="9"/>
        <w:spacing w:line="240" w:lineRule="atLeast"/>
        <w:ind w:left="1080" w:leftChars="257" w:hanging="540"/>
        <w:rPr>
          <w:rFonts w:hint="eastAsia" w:ascii="宋体" w:hAnsi="宋体" w:eastAsia="宋体" w:cs="宋体"/>
          <w:sz w:val="21"/>
          <w:szCs w:val="21"/>
        </w:rPr>
      </w:pPr>
    </w:p>
    <w:tbl>
      <w:tblPr>
        <w:tblStyle w:val="17"/>
        <w:tblW w:w="8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2870"/>
        <w:gridCol w:w="2853"/>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31"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2870"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采购文件的商务条款</w:t>
            </w:r>
          </w:p>
        </w:tc>
        <w:tc>
          <w:tcPr>
            <w:tcW w:w="2853"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响应文件的商务条款</w:t>
            </w:r>
          </w:p>
        </w:tc>
        <w:tc>
          <w:tcPr>
            <w:tcW w:w="1365"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jc w:val="center"/>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jc w:val="center"/>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bl>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注：1.有偏离的商务条款须在该表中逐一列明，并在“响应文件的商务条款”栏填写具体应答内容，在“偏离说明”中说明偏离具体情形。若无偏离则不需列明。</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2.未声明部分将被视为已接受采购文件要求，签约时未经招标方同意不得改变。</w:t>
      </w:r>
    </w:p>
    <w:p>
      <w:pPr>
        <w:pStyle w:val="9"/>
        <w:adjustRightInd w:val="0"/>
        <w:snapToGrid w:val="0"/>
        <w:spacing w:line="240" w:lineRule="atLeast"/>
        <w:outlineLvl w:val="1"/>
        <w:rPr>
          <w:rFonts w:hint="eastAsia" w:ascii="宋体" w:hAnsi="宋体" w:eastAsia="宋体" w:cs="宋体"/>
          <w:sz w:val="21"/>
          <w:szCs w:val="21"/>
        </w:rPr>
      </w:pPr>
      <w:r>
        <w:rPr>
          <w:rFonts w:hint="eastAsia" w:ascii="宋体" w:hAnsi="宋体" w:eastAsia="宋体" w:cs="宋体"/>
          <w:sz w:val="21"/>
          <w:szCs w:val="21"/>
        </w:rPr>
        <w:t>3.本表为空则视为无偏离。</w:t>
      </w:r>
    </w:p>
    <w:p>
      <w:pPr>
        <w:pStyle w:val="9"/>
        <w:spacing w:line="240" w:lineRule="atLeast"/>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2"/>
        <w:spacing w:line="360" w:lineRule="auto"/>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755" w:name="_Toc480942355"/>
      <w:bookmarkStart w:id="756" w:name="_Toc216582819"/>
      <w:bookmarkStart w:id="757" w:name="_Ref467988543"/>
      <w:bookmarkStart w:id="758" w:name="_Toc520356224"/>
      <w:bookmarkStart w:id="759" w:name="_Toc507399535"/>
      <w:bookmarkStart w:id="760" w:name="_Toc9592"/>
      <w:bookmarkStart w:id="761" w:name="_Toc114589541"/>
      <w:bookmarkStart w:id="762" w:name="_Toc20238"/>
      <w:bookmarkStart w:id="763" w:name="_Toc7341"/>
      <w:bookmarkStart w:id="764" w:name="_Toc115436133"/>
      <w:bookmarkStart w:id="765" w:name="_Toc2152"/>
      <w:bookmarkStart w:id="766" w:name="_Toc10858"/>
      <w:r>
        <w:rPr>
          <w:rFonts w:hint="eastAsia" w:ascii="宋体" w:hAnsi="宋体" w:eastAsia="宋体" w:cs="宋体"/>
          <w:b/>
          <w:sz w:val="21"/>
          <w:szCs w:val="21"/>
        </w:rPr>
        <w:t>附件7  关于对本响应文件中资料真实性的承诺</w:t>
      </w:r>
      <w:bookmarkEnd w:id="755"/>
      <w:bookmarkEnd w:id="756"/>
      <w:bookmarkEnd w:id="757"/>
      <w:bookmarkEnd w:id="758"/>
      <w:bookmarkStart w:id="767" w:name="_Hlt520350957"/>
      <w:bookmarkEnd w:id="767"/>
      <w:bookmarkStart w:id="768" w:name="_Hlt520274407"/>
      <w:bookmarkEnd w:id="768"/>
      <w:bookmarkStart w:id="769" w:name="_Hlt520273973"/>
      <w:bookmarkEnd w:id="769"/>
      <w:bookmarkStart w:id="770" w:name="_Hlt520274911"/>
      <w:bookmarkEnd w:id="770"/>
      <w:bookmarkStart w:id="771" w:name="_Hlt520343000"/>
      <w:bookmarkEnd w:id="771"/>
      <w:bookmarkStart w:id="772" w:name="_Hlt520274065"/>
      <w:bookmarkEnd w:id="772"/>
      <w:bookmarkStart w:id="773" w:name="_Hlt520350918"/>
      <w:bookmarkEnd w:id="773"/>
      <w:bookmarkStart w:id="774" w:name="_Hlt520274393"/>
      <w:bookmarkEnd w:id="774"/>
      <w:bookmarkStart w:id="775" w:name="_Hlt520343392"/>
      <w:bookmarkEnd w:id="775"/>
      <w:bookmarkStart w:id="776" w:name="_Hlt520273711"/>
      <w:bookmarkEnd w:id="776"/>
      <w:bookmarkStart w:id="777" w:name="_Hlt520271212"/>
      <w:bookmarkEnd w:id="777"/>
      <w:bookmarkStart w:id="778" w:name="_Toc216582821"/>
      <w:bookmarkStart w:id="779" w:name="_Toc216513801"/>
      <w:r>
        <w:rPr>
          <w:rFonts w:hint="eastAsia" w:ascii="宋体" w:hAnsi="宋体" w:eastAsia="宋体" w:cs="宋体"/>
          <w:b/>
          <w:sz w:val="21"/>
          <w:szCs w:val="21"/>
        </w:rPr>
        <w:t>书</w:t>
      </w:r>
      <w:bookmarkEnd w:id="759"/>
      <w:bookmarkEnd w:id="760"/>
      <w:bookmarkEnd w:id="761"/>
      <w:bookmarkEnd w:id="762"/>
      <w:bookmarkEnd w:id="763"/>
      <w:bookmarkEnd w:id="764"/>
      <w:bookmarkEnd w:id="765"/>
      <w:bookmarkEnd w:id="766"/>
    </w:p>
    <w:p>
      <w:pPr>
        <w:spacing w:line="240" w:lineRule="atLeast"/>
        <w:ind w:left="1080" w:leftChars="257" w:hanging="540"/>
        <w:rPr>
          <w:rFonts w:hint="eastAsia" w:ascii="宋体" w:hAnsi="宋体" w:eastAsia="宋体" w:cs="宋体"/>
          <w:b/>
          <w:sz w:val="21"/>
          <w:szCs w:val="21"/>
        </w:rPr>
      </w:pPr>
    </w:p>
    <w:bookmarkEnd w:id="778"/>
    <w:bookmarkEnd w:id="779"/>
    <w:p>
      <w:pPr>
        <w:jc w:val="center"/>
        <w:rPr>
          <w:rFonts w:hint="eastAsia" w:ascii="宋体" w:hAnsi="宋体" w:eastAsia="宋体" w:cs="宋体"/>
          <w:b/>
          <w:kern w:val="0"/>
          <w:sz w:val="21"/>
          <w:szCs w:val="21"/>
        </w:rPr>
      </w:pPr>
      <w:bookmarkStart w:id="780" w:name="_Toc114589542"/>
      <w:bookmarkStart w:id="781" w:name="_Toc115436134"/>
      <w:bookmarkStart w:id="782" w:name="_Toc14711"/>
      <w:bookmarkStart w:id="783" w:name="_Toc1502"/>
      <w:r>
        <w:rPr>
          <w:rFonts w:hint="eastAsia" w:ascii="宋体" w:hAnsi="宋体" w:eastAsia="宋体" w:cs="宋体"/>
          <w:b/>
          <w:kern w:val="0"/>
          <w:sz w:val="21"/>
          <w:szCs w:val="21"/>
        </w:rPr>
        <w:t>关于对本响应文件中资料真实性的承诺</w:t>
      </w:r>
    </w:p>
    <w:p>
      <w:pPr>
        <w:rPr>
          <w:rFonts w:hint="eastAsia" w:ascii="宋体" w:hAnsi="宋体" w:eastAsia="宋体" w:cs="宋体"/>
          <w:b/>
          <w:kern w:val="0"/>
          <w:sz w:val="21"/>
          <w:szCs w:val="21"/>
        </w:rPr>
      </w:pPr>
    </w:p>
    <w:p>
      <w:pPr>
        <w:spacing w:line="360" w:lineRule="auto"/>
        <w:rPr>
          <w:rFonts w:hint="eastAsia" w:ascii="宋体" w:hAnsi="宋体" w:eastAsia="宋体" w:cs="宋体"/>
          <w:b/>
          <w:kern w:val="0"/>
          <w:sz w:val="21"/>
          <w:szCs w:val="21"/>
          <w:u w:val="single"/>
        </w:rPr>
      </w:pPr>
      <w:r>
        <w:rPr>
          <w:rFonts w:hint="eastAsia" w:ascii="宋体" w:hAnsi="宋体" w:eastAsia="宋体" w:cs="宋体"/>
          <w:b/>
          <w:kern w:val="0"/>
          <w:sz w:val="21"/>
          <w:szCs w:val="21"/>
        </w:rPr>
        <w:t>至：</w:t>
      </w:r>
      <w:r>
        <w:rPr>
          <w:rFonts w:hint="eastAsia" w:ascii="宋体" w:hAnsi="宋体" w:eastAsia="宋体" w:cs="宋体"/>
          <w:b/>
          <w:kern w:val="0"/>
          <w:sz w:val="21"/>
          <w:szCs w:val="21"/>
          <w:u w:val="single"/>
        </w:rPr>
        <w:t xml:space="preserve"> （项目、包段名称）</w:t>
      </w:r>
      <w:r>
        <w:rPr>
          <w:rFonts w:hint="eastAsia" w:ascii="宋体" w:hAnsi="宋体" w:eastAsia="宋体" w:cs="宋体"/>
          <w:b/>
          <w:kern w:val="0"/>
          <w:sz w:val="21"/>
          <w:szCs w:val="21"/>
          <w:u w:val="single"/>
          <w:lang w:eastAsia="zh-CN"/>
        </w:rPr>
        <w:t>评审</w:t>
      </w:r>
      <w:r>
        <w:rPr>
          <w:rFonts w:hint="eastAsia" w:ascii="宋体" w:hAnsi="宋体" w:eastAsia="宋体" w:cs="宋体"/>
          <w:b/>
          <w:kern w:val="0"/>
          <w:sz w:val="21"/>
          <w:szCs w:val="21"/>
          <w:u w:val="single"/>
        </w:rPr>
        <w:t xml:space="preserve">委员会  </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根据《中华人民共和国政府采购法</w:t>
      </w:r>
      <w:r>
        <w:rPr>
          <w:rFonts w:hint="eastAsia" w:ascii="宋体" w:hAnsi="宋体" w:cs="宋体"/>
          <w:kern w:val="0"/>
          <w:sz w:val="21"/>
          <w:szCs w:val="21"/>
          <w:lang w:eastAsia="zh-CN"/>
        </w:rPr>
        <w:t>》《</w:t>
      </w:r>
      <w:r>
        <w:rPr>
          <w:rFonts w:hint="eastAsia" w:ascii="宋体" w:hAnsi="宋体" w:eastAsia="宋体" w:cs="宋体"/>
          <w:kern w:val="0"/>
          <w:sz w:val="21"/>
          <w:szCs w:val="21"/>
        </w:rPr>
        <w:t>中华人民共和国政府采购法实施条例》等有关法律、法规的规定和</w:t>
      </w:r>
      <w:r>
        <w:rPr>
          <w:rFonts w:hint="eastAsia" w:ascii="宋体" w:hAnsi="宋体" w:eastAsia="宋体" w:cs="宋体"/>
          <w:kern w:val="0"/>
          <w:sz w:val="21"/>
          <w:szCs w:val="21"/>
          <w:u w:val="single"/>
        </w:rPr>
        <w:t>        （项目、包段名称）         </w:t>
      </w:r>
      <w:r>
        <w:rPr>
          <w:rFonts w:hint="eastAsia" w:ascii="宋体" w:hAnsi="宋体" w:eastAsia="宋体" w:cs="宋体"/>
          <w:kern w:val="0"/>
          <w:sz w:val="21"/>
          <w:szCs w:val="21"/>
        </w:rPr>
        <w:t>的采购文件的要求，我公司在</w:t>
      </w:r>
      <w:r>
        <w:rPr>
          <w:rFonts w:hint="eastAsia" w:ascii="宋体" w:hAnsi="宋体" w:eastAsia="宋体" w:cs="宋体"/>
          <w:kern w:val="0"/>
          <w:sz w:val="21"/>
          <w:szCs w:val="21"/>
          <w:u w:val="single"/>
        </w:rPr>
        <w:t>   （项目、包段名称）   </w:t>
      </w:r>
      <w:r>
        <w:rPr>
          <w:rFonts w:hint="eastAsia" w:ascii="宋体" w:hAnsi="宋体" w:eastAsia="宋体" w:cs="宋体"/>
          <w:kern w:val="0"/>
          <w:sz w:val="21"/>
          <w:szCs w:val="21"/>
        </w:rPr>
        <w:t>响应文件中所提供资料真实性作如下承诺：</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 xml:space="preserve">我公司将严格按采购文件要求，在编制本响应文件时，对响应文件中所提供的资料全部真实和正确，并对提供的所有资料（资格、业绩、其他材料等）的真实性负责！ </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对提供的全部资料中有存在不真实（伪造或租借等虚假资料）情形，将无条件接受任何处罚，自行承担由此引起的一切责任！</w:t>
      </w:r>
    </w:p>
    <w:p>
      <w:pPr>
        <w:spacing w:line="360" w:lineRule="auto"/>
        <w:ind w:firstLine="632" w:firstLineChars="300"/>
        <w:rPr>
          <w:rFonts w:hint="eastAsia" w:ascii="宋体" w:hAnsi="宋体" w:eastAsia="宋体" w:cs="宋体"/>
          <w:b/>
          <w:kern w:val="0"/>
          <w:sz w:val="21"/>
          <w:szCs w:val="21"/>
        </w:rPr>
      </w:pPr>
    </w:p>
    <w:p>
      <w:pPr>
        <w:spacing w:line="360" w:lineRule="auto"/>
        <w:ind w:firstLine="632" w:firstLineChars="300"/>
        <w:rPr>
          <w:rFonts w:hint="eastAsia" w:ascii="宋体" w:hAnsi="宋体" w:eastAsia="宋体" w:cs="宋体"/>
          <w:b/>
          <w:kern w:val="0"/>
          <w:sz w:val="21"/>
          <w:szCs w:val="21"/>
          <w:lang w:eastAsia="zh-CN"/>
        </w:rPr>
      </w:pPr>
      <w:r>
        <w:rPr>
          <w:rFonts w:hint="eastAsia" w:ascii="宋体" w:hAnsi="宋体" w:eastAsia="宋体" w:cs="宋体"/>
          <w:b/>
          <w:kern w:val="0"/>
          <w:sz w:val="21"/>
          <w:szCs w:val="21"/>
        </w:rPr>
        <w:t>特此承诺</w:t>
      </w:r>
      <w:r>
        <w:rPr>
          <w:rFonts w:hint="eastAsia" w:ascii="宋体" w:hAnsi="宋体" w:eastAsia="宋体" w:cs="宋体"/>
          <w:b/>
          <w:kern w:val="0"/>
          <w:sz w:val="21"/>
          <w:szCs w:val="21"/>
          <w:lang w:eastAsia="zh-CN"/>
        </w:rPr>
        <w:t>！</w:t>
      </w:r>
    </w:p>
    <w:p>
      <w:pPr>
        <w:pStyle w:val="8"/>
        <w:tabs>
          <w:tab w:val="left" w:pos="1920"/>
          <w:tab w:val="left" w:pos="3840"/>
          <w:tab w:val="left" w:pos="9214"/>
        </w:tabs>
        <w:ind w:left="360"/>
        <w:jc w:val="left"/>
        <w:rPr>
          <w:rFonts w:hint="eastAsia" w:ascii="宋体" w:hAnsi="宋体" w:eastAsia="宋体" w:cs="宋体"/>
          <w:sz w:val="21"/>
          <w:szCs w:val="21"/>
          <w:lang w:eastAsia="zh-CN"/>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spacing w:line="360" w:lineRule="auto"/>
        <w:rPr>
          <w:rFonts w:hint="eastAsia" w:ascii="宋体" w:hAnsi="宋体" w:eastAsia="宋体" w:cs="宋体"/>
          <w:b/>
          <w:kern w:val="0"/>
          <w:sz w:val="21"/>
          <w:szCs w:val="21"/>
        </w:rPr>
      </w:pPr>
    </w:p>
    <w:p>
      <w:pPr>
        <w:spacing w:line="360" w:lineRule="auto"/>
        <w:rPr>
          <w:rFonts w:hint="eastAsia" w:ascii="宋体" w:hAnsi="宋体" w:eastAsia="宋体" w:cs="宋体"/>
          <w:b/>
          <w:kern w:val="0"/>
          <w:sz w:val="21"/>
          <w:szCs w:val="21"/>
        </w:rPr>
      </w:pPr>
      <w:r>
        <w:rPr>
          <w:rFonts w:hint="eastAsia" w:ascii="宋体" w:hAnsi="宋体" w:eastAsia="宋体" w:cs="宋体"/>
          <w:b/>
          <w:kern w:val="0"/>
          <w:sz w:val="21"/>
          <w:szCs w:val="21"/>
        </w:rPr>
        <w:t>说明：投标供应商应按上述要求将内容填写完整，未提供此承诺的其投标将被拒绝！</w:t>
      </w:r>
    </w:p>
    <w:p>
      <w:pPr>
        <w:pStyle w:val="8"/>
        <w:tabs>
          <w:tab w:val="left" w:pos="9214"/>
        </w:tabs>
        <w:ind w:right="-57" w:firstLine="0"/>
        <w:jc w:val="center"/>
        <w:outlineLvl w:val="1"/>
        <w:rPr>
          <w:rFonts w:hint="eastAsia" w:ascii="宋体" w:hAnsi="宋体" w:eastAsia="宋体" w:cs="宋体"/>
          <w:b/>
          <w:sz w:val="21"/>
          <w:szCs w:val="21"/>
        </w:rPr>
      </w:pPr>
      <w:r>
        <w:rPr>
          <w:rFonts w:hint="eastAsia" w:ascii="宋体" w:hAnsi="宋体" w:eastAsia="宋体" w:cs="宋体"/>
          <w:sz w:val="21"/>
          <w:szCs w:val="21"/>
        </w:rPr>
        <w:br w:type="page"/>
      </w:r>
      <w:bookmarkStart w:id="784" w:name="_Toc7087"/>
      <w:bookmarkStart w:id="785" w:name="_Toc26136"/>
      <w:bookmarkStart w:id="786" w:name="_Toc5898"/>
      <w:r>
        <w:rPr>
          <w:rFonts w:hint="eastAsia" w:ascii="宋体" w:hAnsi="宋体" w:eastAsia="宋体" w:cs="宋体"/>
          <w:b/>
          <w:sz w:val="21"/>
          <w:szCs w:val="21"/>
        </w:rPr>
        <w:t>附件8  各类声明函</w:t>
      </w:r>
      <w:bookmarkEnd w:id="780"/>
      <w:bookmarkEnd w:id="781"/>
      <w:bookmarkEnd w:id="784"/>
      <w:bookmarkEnd w:id="785"/>
      <w:bookmarkEnd w:id="786"/>
    </w:p>
    <w:p>
      <w:pPr>
        <w:pStyle w:val="32"/>
        <w:spacing w:line="360" w:lineRule="auto"/>
        <w:ind w:left="0" w:leftChars="0" w:firstLine="0" w:firstLineChars="0"/>
        <w:jc w:val="center"/>
        <w:outlineLvl w:val="2"/>
        <w:rPr>
          <w:rFonts w:hint="eastAsia" w:ascii="宋体" w:hAnsi="宋体" w:eastAsia="宋体" w:cs="宋体"/>
          <w:b/>
          <w:sz w:val="21"/>
          <w:szCs w:val="21"/>
        </w:rPr>
      </w:pPr>
      <w:bookmarkStart w:id="787" w:name="_Toc16588"/>
      <w:bookmarkStart w:id="788" w:name="_Toc24019"/>
      <w:bookmarkStart w:id="789" w:name="_Toc114589543"/>
      <w:bookmarkStart w:id="790" w:name="_Toc115436135"/>
      <w:bookmarkStart w:id="791" w:name="_Toc13400"/>
      <w:r>
        <w:rPr>
          <w:rFonts w:hint="eastAsia" w:ascii="宋体" w:hAnsi="宋体" w:eastAsia="宋体" w:cs="宋体"/>
          <w:b/>
          <w:sz w:val="21"/>
          <w:szCs w:val="21"/>
        </w:rPr>
        <w:t>附件8-1</w:t>
      </w:r>
      <w:bookmarkStart w:id="792" w:name="_Toc71631935"/>
      <w:r>
        <w:rPr>
          <w:rFonts w:hint="eastAsia" w:ascii="宋体" w:hAnsi="宋体" w:eastAsia="宋体" w:cs="宋体"/>
          <w:b/>
          <w:sz w:val="21"/>
          <w:szCs w:val="21"/>
        </w:rPr>
        <w:t xml:space="preserve"> 中小企业声明函</w:t>
      </w:r>
      <w:bookmarkEnd w:id="792"/>
      <w:r>
        <w:rPr>
          <w:rFonts w:hint="eastAsia" w:ascii="宋体" w:hAnsi="宋体" w:eastAsia="宋体" w:cs="宋体"/>
          <w:b/>
          <w:sz w:val="21"/>
          <w:szCs w:val="21"/>
        </w:rPr>
        <w:t>（如是）</w:t>
      </w:r>
      <w:bookmarkEnd w:id="782"/>
      <w:bookmarkEnd w:id="783"/>
      <w:bookmarkEnd w:id="787"/>
      <w:bookmarkEnd w:id="788"/>
      <w:bookmarkEnd w:id="789"/>
      <w:bookmarkEnd w:id="790"/>
      <w:bookmarkEnd w:id="791"/>
    </w:p>
    <w:p>
      <w:pPr>
        <w:adjustRightInd w:val="0"/>
        <w:snapToGrid w:val="0"/>
        <w:spacing w:line="360" w:lineRule="auto"/>
        <w:ind w:hanging="540"/>
        <w:jc w:val="center"/>
        <w:rPr>
          <w:rFonts w:hint="eastAsia" w:ascii="宋体" w:hAnsi="宋体" w:eastAsia="宋体" w:cs="宋体"/>
          <w:b/>
          <w:kern w:val="0"/>
          <w:sz w:val="21"/>
          <w:szCs w:val="21"/>
        </w:rPr>
      </w:pP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 号）的规定，本公司（联合体）参加</w:t>
      </w:r>
      <w:r>
        <w:rPr>
          <w:rFonts w:hint="eastAsia" w:ascii="宋体" w:hAnsi="宋体" w:eastAsia="宋体" w:cs="宋体"/>
          <w:i w:val="0"/>
          <w:sz w:val="21"/>
          <w:szCs w:val="21"/>
          <w:u w:val="none"/>
        </w:rPr>
        <w:t>（单位名称）</w:t>
      </w:r>
      <w:r>
        <w:rPr>
          <w:rFonts w:hint="eastAsia" w:ascii="宋体" w:hAnsi="宋体" w:eastAsia="宋体" w:cs="宋体"/>
          <w:sz w:val="21"/>
          <w:szCs w:val="21"/>
        </w:rPr>
        <w:t>的</w:t>
      </w:r>
      <w:r>
        <w:rPr>
          <w:rFonts w:hint="eastAsia" w:ascii="宋体" w:hAnsi="宋体" w:eastAsia="宋体" w:cs="宋体"/>
          <w:i w:val="0"/>
          <w:sz w:val="21"/>
          <w:szCs w:val="21"/>
          <w:u w:val="none"/>
        </w:rPr>
        <w:t>（项目名称）</w:t>
      </w:r>
      <w:r>
        <w:rPr>
          <w:rFonts w:hint="eastAsia" w:ascii="宋体" w:hAnsi="宋体" w:eastAsia="宋体" w:cs="宋体"/>
          <w:sz w:val="21"/>
          <w:szCs w:val="21"/>
        </w:rPr>
        <w:t>采购活动，提供的货物全部由符合政策要求的中小企业制造。相关企业（含联合体中的中小企业、签订分包意向协议的中小企业）的具体情况如下：</w:t>
      </w: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 </w:t>
      </w:r>
      <w:r>
        <w:rPr>
          <w:rFonts w:hint="eastAsia" w:ascii="宋体" w:hAnsi="宋体" w:eastAsia="宋体" w:cs="宋体"/>
          <w:i w:val="0"/>
          <w:sz w:val="21"/>
          <w:szCs w:val="21"/>
          <w:u w:val="none"/>
        </w:rPr>
        <w:t>（标的名称）</w:t>
      </w:r>
      <w:r>
        <w:rPr>
          <w:rFonts w:hint="eastAsia" w:ascii="宋体" w:hAnsi="宋体" w:eastAsia="宋体" w:cs="宋体"/>
          <w:sz w:val="21"/>
          <w:szCs w:val="21"/>
        </w:rPr>
        <w:t xml:space="preserve"> ，属于</w:t>
      </w:r>
      <w:r>
        <w:rPr>
          <w:rFonts w:hint="eastAsia" w:ascii="宋体" w:hAnsi="宋体" w:eastAsia="宋体" w:cs="宋体"/>
          <w:i w:val="0"/>
          <w:sz w:val="21"/>
          <w:szCs w:val="21"/>
          <w:u w:val="single"/>
        </w:rPr>
        <w:t>（采购文件中明确的所属行业）</w:t>
      </w:r>
      <w:r>
        <w:rPr>
          <w:rFonts w:hint="eastAsia" w:ascii="宋体" w:hAnsi="宋体" w:eastAsia="宋体" w:cs="宋体"/>
          <w:sz w:val="21"/>
          <w:szCs w:val="21"/>
        </w:rPr>
        <w:t>行业；制造商为</w:t>
      </w:r>
      <w:r>
        <w:rPr>
          <w:rFonts w:hint="eastAsia" w:ascii="宋体" w:hAnsi="宋体" w:eastAsia="宋体" w:cs="宋体"/>
          <w:i w:val="0"/>
          <w:sz w:val="21"/>
          <w:szCs w:val="21"/>
          <w:u w:val="single"/>
        </w:rPr>
        <w:t>（企业名称）</w:t>
      </w:r>
      <w:r>
        <w:rPr>
          <w:rFonts w:hint="eastAsia" w:ascii="宋体" w:hAnsi="宋体" w:eastAsia="宋体" w:cs="宋体"/>
          <w:sz w:val="21"/>
          <w:szCs w:val="21"/>
        </w:rPr>
        <w:t>，从业人员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i w:val="0"/>
          <w:sz w:val="21"/>
          <w:szCs w:val="21"/>
          <w:u w:val="none"/>
        </w:rPr>
        <w:t>（中型企业、小型企业、微型企业）</w:t>
      </w:r>
      <w:r>
        <w:rPr>
          <w:rFonts w:hint="eastAsia" w:ascii="宋体" w:hAnsi="宋体" w:eastAsia="宋体" w:cs="宋体"/>
          <w:sz w:val="21"/>
          <w:szCs w:val="21"/>
        </w:rPr>
        <w:t>；</w:t>
      </w: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 </w:t>
      </w:r>
      <w:r>
        <w:rPr>
          <w:rFonts w:hint="eastAsia" w:ascii="宋体" w:hAnsi="宋体" w:eastAsia="宋体" w:cs="宋体"/>
          <w:sz w:val="21"/>
          <w:szCs w:val="21"/>
          <w:u w:val="none"/>
        </w:rPr>
        <w:t>（</w:t>
      </w:r>
      <w:r>
        <w:rPr>
          <w:rFonts w:hint="eastAsia" w:ascii="宋体" w:hAnsi="宋体" w:eastAsia="宋体" w:cs="宋体"/>
          <w:i w:val="0"/>
          <w:sz w:val="21"/>
          <w:szCs w:val="21"/>
          <w:u w:val="none"/>
        </w:rPr>
        <w:t>标的名称）</w:t>
      </w:r>
      <w:r>
        <w:rPr>
          <w:rFonts w:hint="eastAsia" w:ascii="宋体" w:hAnsi="宋体" w:eastAsia="宋体" w:cs="宋体"/>
          <w:sz w:val="21"/>
          <w:szCs w:val="21"/>
        </w:rPr>
        <w:t xml:space="preserve"> ，属于</w:t>
      </w:r>
      <w:r>
        <w:rPr>
          <w:rFonts w:hint="eastAsia" w:ascii="宋体" w:hAnsi="宋体" w:eastAsia="宋体" w:cs="宋体"/>
          <w:i w:val="0"/>
          <w:sz w:val="21"/>
          <w:szCs w:val="21"/>
          <w:u w:val="single"/>
        </w:rPr>
        <w:t>（采购文件中明确的所属行业）</w:t>
      </w:r>
      <w:r>
        <w:rPr>
          <w:rFonts w:hint="eastAsia" w:ascii="宋体" w:hAnsi="宋体" w:eastAsia="宋体" w:cs="宋体"/>
          <w:sz w:val="21"/>
          <w:szCs w:val="21"/>
        </w:rPr>
        <w:t>行业；制造商为</w:t>
      </w:r>
      <w:r>
        <w:rPr>
          <w:rFonts w:hint="eastAsia" w:ascii="宋体" w:hAnsi="宋体" w:eastAsia="宋体" w:cs="宋体"/>
          <w:i w:val="0"/>
          <w:sz w:val="21"/>
          <w:szCs w:val="21"/>
          <w:u w:val="single"/>
        </w:rPr>
        <w:t>（企业名称）</w:t>
      </w:r>
      <w:r>
        <w:rPr>
          <w:rFonts w:hint="eastAsia" w:ascii="宋体" w:hAnsi="宋体" w:eastAsia="宋体" w:cs="宋体"/>
          <w:sz w:val="21"/>
          <w:szCs w:val="21"/>
        </w:rPr>
        <w:t>，从业人员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i w:val="0"/>
          <w:sz w:val="21"/>
          <w:szCs w:val="21"/>
          <w:u w:val="none"/>
        </w:rPr>
        <w:t>（中型企业、小型企业、微型企业）</w:t>
      </w:r>
      <w:r>
        <w:rPr>
          <w:rFonts w:hint="eastAsia" w:ascii="宋体" w:hAnsi="宋体" w:eastAsia="宋体" w:cs="宋体"/>
          <w:sz w:val="21"/>
          <w:szCs w:val="21"/>
        </w:rPr>
        <w:t>；</w:t>
      </w:r>
    </w:p>
    <w:p>
      <w:pPr>
        <w:pStyle w:val="9"/>
        <w:tabs>
          <w:tab w:val="left" w:pos="5580"/>
        </w:tabs>
        <w:adjustRightInd w:val="0"/>
        <w:snapToGrid w:val="0"/>
        <w:spacing w:line="360" w:lineRule="auto"/>
        <w:ind w:left="46" w:hanging="39" w:hangingChars="19"/>
        <w:rPr>
          <w:rFonts w:hint="eastAsia" w:ascii="宋体" w:hAnsi="宋体" w:eastAsia="宋体" w:cs="宋体"/>
          <w:sz w:val="21"/>
          <w:szCs w:val="21"/>
        </w:rPr>
      </w:pPr>
      <w:r>
        <w:rPr>
          <w:rFonts w:hint="eastAsia" w:ascii="宋体" w:hAnsi="宋体" w:eastAsia="宋体" w:cs="宋体"/>
          <w:sz w:val="21"/>
          <w:szCs w:val="21"/>
        </w:rPr>
        <w:t>……</w:t>
      </w:r>
    </w:p>
    <w:p>
      <w:pPr>
        <w:pStyle w:val="9"/>
        <w:tabs>
          <w:tab w:val="left" w:pos="5580"/>
        </w:tabs>
        <w:adjustRightInd w:val="0"/>
        <w:snapToGrid w:val="0"/>
        <w:spacing w:line="360" w:lineRule="auto"/>
        <w:ind w:firstLine="430" w:firstLineChars="205"/>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pPr>
        <w:pStyle w:val="9"/>
        <w:tabs>
          <w:tab w:val="left" w:pos="5580"/>
        </w:tabs>
        <w:adjustRightInd w:val="0"/>
        <w:snapToGrid w:val="0"/>
        <w:spacing w:line="360" w:lineRule="auto"/>
        <w:ind w:firstLine="430" w:firstLineChars="205"/>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ind w:firstLine="4095" w:firstLineChars="1950"/>
        <w:rPr>
          <w:rFonts w:hint="eastAsia" w:ascii="宋体" w:hAnsi="宋体" w:eastAsia="宋体" w:cs="宋体"/>
          <w:sz w:val="21"/>
          <w:szCs w:val="21"/>
        </w:rPr>
      </w:pPr>
      <w:r>
        <w:rPr>
          <w:rFonts w:hint="eastAsia" w:ascii="宋体" w:hAnsi="宋体" w:eastAsia="宋体" w:cs="宋体"/>
          <w:sz w:val="21"/>
          <w:szCs w:val="21"/>
        </w:rPr>
        <w:t>企业名称（盖章）：</w:t>
      </w:r>
    </w:p>
    <w:p>
      <w:pPr>
        <w:pStyle w:val="9"/>
        <w:tabs>
          <w:tab w:val="left" w:pos="5580"/>
        </w:tabs>
        <w:adjustRightInd w:val="0"/>
        <w:snapToGrid w:val="0"/>
        <w:spacing w:line="360" w:lineRule="auto"/>
        <w:ind w:firstLine="4095" w:firstLineChars="1950"/>
        <w:rPr>
          <w:rFonts w:hint="eastAsia" w:ascii="宋体" w:hAnsi="宋体" w:eastAsia="宋体" w:cs="宋体"/>
          <w:sz w:val="21"/>
          <w:szCs w:val="21"/>
        </w:rPr>
      </w:pPr>
      <w:r>
        <w:rPr>
          <w:rFonts w:hint="eastAsia" w:ascii="宋体" w:hAnsi="宋体" w:eastAsia="宋体" w:cs="宋体"/>
          <w:sz w:val="21"/>
          <w:szCs w:val="21"/>
        </w:rPr>
        <w:t>日期：</w:t>
      </w: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注1、从业人员、营业收入、资产总额填报上一年度数据，无上一年度数据的新成立企业可不填报。</w:t>
      </w:r>
    </w:p>
    <w:p>
      <w:pPr>
        <w:pStyle w:val="9"/>
        <w:tabs>
          <w:tab w:val="left" w:pos="5580"/>
        </w:tabs>
        <w:adjustRightInd w:val="0"/>
        <w:snapToGrid w:val="0"/>
        <w:spacing w:line="360" w:lineRule="auto"/>
        <w:outlineLvl w:val="1"/>
        <w:rPr>
          <w:rFonts w:hint="eastAsia" w:ascii="宋体" w:hAnsi="宋体" w:eastAsia="宋体" w:cs="宋体"/>
          <w:sz w:val="21"/>
          <w:szCs w:val="21"/>
        </w:rPr>
      </w:pPr>
      <w:r>
        <w:rPr>
          <w:rFonts w:hint="eastAsia" w:ascii="宋体" w:hAnsi="宋体" w:eastAsia="宋体" w:cs="宋体"/>
          <w:sz w:val="21"/>
          <w:szCs w:val="21"/>
        </w:rPr>
        <w:t>2、请在本表中填写</w:t>
      </w:r>
      <w:r>
        <w:rPr>
          <w:rFonts w:hint="eastAsia" w:ascii="宋体" w:hAnsi="宋体" w:eastAsia="宋体" w:cs="宋体"/>
          <w:sz w:val="21"/>
          <w:szCs w:val="21"/>
          <w:u w:val="single"/>
        </w:rPr>
        <w:t>供应商须知前附表</w:t>
      </w:r>
      <w:r>
        <w:rPr>
          <w:rFonts w:hint="eastAsia" w:ascii="宋体" w:hAnsi="宋体" w:eastAsia="宋体" w:cs="宋体"/>
          <w:sz w:val="21"/>
          <w:szCs w:val="21"/>
        </w:rPr>
        <w:t>中写明的中小企业行业类别。</w:t>
      </w:r>
    </w:p>
    <w:p>
      <w:pPr>
        <w:pStyle w:val="32"/>
        <w:adjustRightInd w:val="0"/>
        <w:snapToGrid w:val="0"/>
        <w:spacing w:before="0" w:after="0" w:line="360" w:lineRule="auto"/>
        <w:rPr>
          <w:rFonts w:hint="eastAsia" w:ascii="宋体" w:hAnsi="宋体" w:eastAsia="宋体" w:cs="宋体"/>
          <w:sz w:val="21"/>
          <w:szCs w:val="21"/>
        </w:rPr>
      </w:pPr>
      <w:r>
        <w:rPr>
          <w:rFonts w:hint="eastAsia" w:ascii="宋体" w:hAnsi="宋体" w:eastAsia="宋体" w:cs="宋体"/>
          <w:sz w:val="21"/>
          <w:szCs w:val="21"/>
        </w:rPr>
        <w:t>3、制造商如为监狱企业或残疾人福利性单位的，视同为小型、微型企业，请填写此声明函，并需要出具相应的声明函和证明文件（格式后附）。</w:t>
      </w:r>
    </w:p>
    <w:p>
      <w:pPr>
        <w:rPr>
          <w:rFonts w:hint="eastAsia" w:ascii="宋体" w:hAnsi="宋体" w:eastAsia="宋体" w:cs="宋体"/>
          <w:sz w:val="21"/>
          <w:szCs w:val="21"/>
        </w:rPr>
      </w:pPr>
      <w:r>
        <w:rPr>
          <w:rFonts w:hint="eastAsia" w:ascii="宋体" w:hAnsi="宋体" w:eastAsia="宋体" w:cs="宋体"/>
          <w:sz w:val="21"/>
          <w:szCs w:val="21"/>
        </w:rPr>
        <w:br w:type="page"/>
      </w: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793" w:name="_Toc71631936"/>
      <w:bookmarkStart w:id="794" w:name="_Toc12969"/>
      <w:bookmarkStart w:id="795" w:name="_Toc114589544"/>
      <w:bookmarkStart w:id="796" w:name="_Toc115436136"/>
      <w:bookmarkStart w:id="797" w:name="_Toc7552"/>
      <w:bookmarkStart w:id="798" w:name="_Toc30616"/>
      <w:bookmarkStart w:id="799" w:name="_Toc5109"/>
      <w:r>
        <w:rPr>
          <w:rFonts w:hint="eastAsia" w:ascii="宋体" w:hAnsi="宋体" w:eastAsia="宋体" w:cs="宋体"/>
          <w:b/>
          <w:sz w:val="21"/>
          <w:szCs w:val="21"/>
        </w:rPr>
        <w:t>附件8-2  监狱企业声明函</w:t>
      </w:r>
      <w:bookmarkEnd w:id="793"/>
      <w:r>
        <w:rPr>
          <w:rFonts w:hint="eastAsia" w:ascii="宋体" w:hAnsi="宋体" w:eastAsia="宋体" w:cs="宋体"/>
          <w:b/>
          <w:sz w:val="21"/>
          <w:szCs w:val="21"/>
        </w:rPr>
        <w:t>（如是）</w:t>
      </w:r>
      <w:bookmarkEnd w:id="794"/>
      <w:bookmarkEnd w:id="795"/>
      <w:bookmarkEnd w:id="796"/>
      <w:bookmarkEnd w:id="797"/>
      <w:bookmarkEnd w:id="798"/>
      <w:bookmarkEnd w:id="799"/>
    </w:p>
    <w:p>
      <w:pPr>
        <w:adjustRightInd w:val="0"/>
        <w:snapToGrid w:val="0"/>
        <w:spacing w:line="360" w:lineRule="auto"/>
        <w:rPr>
          <w:rFonts w:hint="eastAsia" w:ascii="宋体" w:hAnsi="宋体" w:eastAsia="宋体" w:cs="宋体"/>
          <w:b/>
          <w:kern w:val="0"/>
          <w:sz w:val="21"/>
          <w:szCs w:val="21"/>
        </w:rPr>
      </w:pPr>
    </w:p>
    <w:p>
      <w:pPr>
        <w:widowControl/>
        <w:adjustRightInd w:val="0"/>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本单位郑重声明，本单位在参加</w:t>
      </w:r>
      <w:r>
        <w:rPr>
          <w:rFonts w:hint="eastAsia" w:ascii="宋体" w:hAnsi="宋体" w:eastAsia="宋体" w:cs="宋体"/>
          <w:kern w:val="0"/>
          <w:sz w:val="21"/>
          <w:szCs w:val="21"/>
          <w:u w:val="single"/>
        </w:rPr>
        <w:t>（采购人名称）</w:t>
      </w:r>
      <w:r>
        <w:rPr>
          <w:rFonts w:hint="eastAsia" w:ascii="宋体" w:hAnsi="宋体" w:eastAsia="宋体" w:cs="宋体"/>
          <w:kern w:val="0"/>
          <w:sz w:val="21"/>
          <w:szCs w:val="21"/>
        </w:rPr>
        <w:t>的</w:t>
      </w:r>
      <w:r>
        <w:rPr>
          <w:rFonts w:hint="eastAsia" w:ascii="宋体" w:hAnsi="宋体" w:eastAsia="宋体" w:cs="宋体"/>
          <w:kern w:val="0"/>
          <w:sz w:val="21"/>
          <w:szCs w:val="21"/>
          <w:u w:val="single"/>
        </w:rPr>
        <w:t>（招标项目名称）</w:t>
      </w:r>
      <w:r>
        <w:rPr>
          <w:rFonts w:hint="eastAsia" w:ascii="宋体" w:hAnsi="宋体" w:eastAsia="宋体" w:cs="宋体"/>
          <w:kern w:val="0"/>
          <w:sz w:val="21"/>
          <w:szCs w:val="21"/>
        </w:rPr>
        <w:t>项目采购活动提供以下监狱企业制造的货物（或监狱企业承担的工程或监狱企业承接的服务），具体情况如下：（按照实际情况勾选或填空）</w:t>
      </w:r>
    </w:p>
    <w:p>
      <w:pPr>
        <w:widowControl/>
        <w:adjustRightInd w:val="0"/>
        <w:snapToGrid w:val="0"/>
        <w:spacing w:line="360" w:lineRule="auto"/>
        <w:ind w:firstLine="315" w:firstLineChars="150"/>
        <w:jc w:val="left"/>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属于监狱企业，后附省级以上监狱管理局、戒毒管理局（含新疆生产建设兵团）出具的属于监狱企业的证明文件。</w:t>
      </w:r>
    </w:p>
    <w:p>
      <w:pPr>
        <w:widowControl/>
        <w:adjustRightInd w:val="0"/>
        <w:snapToGrid w:val="0"/>
        <w:spacing w:line="360" w:lineRule="auto"/>
        <w:ind w:firstLine="420"/>
        <w:jc w:val="left"/>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属于监狱企业并作为联合体一方，其提供协议合同金额占到共同投标协议合同总金额的比例为</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。后附省级以上监狱管理局、戒毒管理局（含新疆生产建设兵团）出具的属于监狱企业的证明文件。</w:t>
      </w:r>
    </w:p>
    <w:p>
      <w:pPr>
        <w:widowControl/>
        <w:adjustRightInd w:val="0"/>
        <w:snapToGrid w:val="0"/>
        <w:spacing w:line="360" w:lineRule="auto"/>
        <w:ind w:firstLine="420"/>
        <w:jc w:val="left"/>
        <w:rPr>
          <w:rFonts w:hint="eastAsia" w:ascii="宋体" w:hAnsi="宋体" w:eastAsia="宋体" w:cs="宋体"/>
          <w:kern w:val="0"/>
          <w:sz w:val="21"/>
          <w:szCs w:val="21"/>
        </w:rPr>
      </w:pPr>
      <w:r>
        <w:rPr>
          <w:rFonts w:hint="eastAsia" w:ascii="宋体" w:hAnsi="宋体" w:eastAsia="宋体" w:cs="宋体"/>
          <w:kern w:val="0"/>
          <w:sz w:val="21"/>
          <w:szCs w:val="21"/>
        </w:rPr>
        <w:t>（3）□</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属于监狱企业并作为分包方，其提供协议合同金额占到分包意向协议合同总金额的比例为</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。后附省级以上监狱管理局、戒毒管理局（含新疆生产建设兵团）出具的属于监狱企业的证明文件。</w:t>
      </w:r>
    </w:p>
    <w:p>
      <w:pPr>
        <w:widowControl/>
        <w:adjustRightInd w:val="0"/>
        <w:snapToGrid w:val="0"/>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本单位对上述声明的真实性负责。如有虚假，将依法承担相应责任。</w:t>
      </w:r>
    </w:p>
    <w:p>
      <w:pPr>
        <w:widowControl/>
        <w:adjustRightInd w:val="0"/>
        <w:snapToGrid w:val="0"/>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w:t>
      </w:r>
    </w:p>
    <w:p>
      <w:pPr>
        <w:widowControl/>
        <w:adjustRightInd w:val="0"/>
        <w:snapToGrid w:val="0"/>
        <w:spacing w:line="360" w:lineRule="auto"/>
        <w:jc w:val="left"/>
        <w:rPr>
          <w:rFonts w:hint="eastAsia" w:ascii="宋体" w:hAnsi="宋体" w:eastAsia="宋体" w:cs="宋体"/>
          <w:kern w:val="0"/>
          <w:sz w:val="21"/>
          <w:szCs w:val="21"/>
        </w:rPr>
      </w:pPr>
    </w:p>
    <w:p>
      <w:pPr>
        <w:widowControl/>
        <w:adjustRightInd w:val="0"/>
        <w:snapToGrid w:val="0"/>
        <w:spacing w:line="360" w:lineRule="auto"/>
        <w:jc w:val="left"/>
        <w:rPr>
          <w:rFonts w:hint="eastAsia" w:ascii="宋体" w:hAnsi="宋体" w:eastAsia="宋体" w:cs="宋体"/>
          <w:kern w:val="0"/>
          <w:sz w:val="21"/>
          <w:szCs w:val="21"/>
        </w:rPr>
      </w:pPr>
    </w:p>
    <w:p>
      <w:pPr>
        <w:adjustRightInd w:val="0"/>
        <w:snapToGrid w:val="0"/>
        <w:spacing w:line="360" w:lineRule="auto"/>
        <w:ind w:firstLine="4638" w:firstLineChars="2200"/>
        <w:rPr>
          <w:rFonts w:hint="eastAsia" w:ascii="宋体" w:hAnsi="宋体" w:eastAsia="宋体" w:cs="宋体"/>
          <w:kern w:val="0"/>
          <w:sz w:val="21"/>
          <w:szCs w:val="21"/>
        </w:rPr>
      </w:pPr>
      <w:r>
        <w:rPr>
          <w:rFonts w:hint="eastAsia" w:ascii="宋体" w:hAnsi="宋体" w:eastAsia="宋体" w:cs="宋体"/>
          <w:b/>
          <w:kern w:val="0"/>
          <w:sz w:val="21"/>
          <w:szCs w:val="21"/>
        </w:rPr>
        <w:t>　</w:t>
      </w:r>
      <w:r>
        <w:rPr>
          <w:rFonts w:hint="eastAsia" w:ascii="宋体" w:hAnsi="宋体" w:eastAsia="宋体" w:cs="宋体"/>
          <w:b w:val="0"/>
          <w:bCs/>
          <w:kern w:val="0"/>
          <w:sz w:val="21"/>
          <w:szCs w:val="21"/>
          <w:lang w:val="en-US" w:eastAsia="zh-CN"/>
        </w:rPr>
        <w:t>企业</w:t>
      </w:r>
      <w:r>
        <w:rPr>
          <w:rFonts w:hint="eastAsia" w:ascii="宋体" w:hAnsi="宋体" w:eastAsia="宋体" w:cs="宋体"/>
          <w:kern w:val="0"/>
          <w:sz w:val="21"/>
          <w:szCs w:val="21"/>
        </w:rPr>
        <w:t>名称（盖章）：</w:t>
      </w:r>
    </w:p>
    <w:p>
      <w:pPr>
        <w:widowControl/>
        <w:adjustRightInd w:val="0"/>
        <w:snapToGrid w:val="0"/>
        <w:spacing w:line="360" w:lineRule="auto"/>
        <w:ind w:firstLine="4620" w:firstLineChars="2200"/>
        <w:jc w:val="left"/>
        <w:rPr>
          <w:rFonts w:hint="eastAsia" w:ascii="宋体" w:hAnsi="宋体" w:eastAsia="宋体" w:cs="宋体"/>
          <w:kern w:val="0"/>
          <w:sz w:val="21"/>
          <w:szCs w:val="21"/>
        </w:rPr>
      </w:pPr>
      <w:r>
        <w:rPr>
          <w:rFonts w:hint="eastAsia" w:ascii="宋体" w:hAnsi="宋体" w:eastAsia="宋体" w:cs="宋体"/>
          <w:kern w:val="0"/>
          <w:sz w:val="21"/>
          <w:szCs w:val="21"/>
        </w:rPr>
        <w:t>日  期：</w:t>
      </w:r>
    </w:p>
    <w:p>
      <w:pPr>
        <w:rPr>
          <w:rFonts w:hint="eastAsia" w:ascii="宋体" w:hAnsi="宋体" w:eastAsia="宋体" w:cs="宋体"/>
          <w:sz w:val="21"/>
          <w:szCs w:val="21"/>
        </w:rPr>
      </w:pPr>
      <w:r>
        <w:rPr>
          <w:rFonts w:hint="eastAsia" w:ascii="宋体" w:hAnsi="宋体" w:eastAsia="宋体" w:cs="宋体"/>
          <w:sz w:val="21"/>
          <w:szCs w:val="21"/>
        </w:rPr>
        <w:br w:type="page"/>
      </w:r>
    </w:p>
    <w:p>
      <w:pPr>
        <w:pStyle w:val="32"/>
        <w:spacing w:line="360" w:lineRule="auto"/>
        <w:ind w:left="0" w:leftChars="0" w:firstLine="0" w:firstLineChars="0"/>
        <w:jc w:val="center"/>
        <w:outlineLvl w:val="2"/>
        <w:rPr>
          <w:rFonts w:hint="eastAsia" w:ascii="宋体" w:hAnsi="宋体" w:eastAsia="宋体" w:cs="宋体"/>
          <w:b/>
          <w:sz w:val="21"/>
          <w:szCs w:val="21"/>
        </w:rPr>
      </w:pPr>
      <w:bookmarkStart w:id="800" w:name="_Toc71631937"/>
      <w:bookmarkStart w:id="801" w:name="_Toc114589545"/>
      <w:bookmarkStart w:id="802" w:name="_Toc11282"/>
      <w:bookmarkStart w:id="803" w:name="_Toc28543"/>
      <w:bookmarkStart w:id="804" w:name="_Toc22510"/>
      <w:bookmarkStart w:id="805" w:name="_Toc2819"/>
      <w:bookmarkStart w:id="806" w:name="_Toc19189"/>
      <w:bookmarkStart w:id="807" w:name="_Toc115436137"/>
      <w:bookmarkStart w:id="808" w:name="OLE_LINK13"/>
      <w:bookmarkStart w:id="809" w:name="OLE_LINK14"/>
      <w:r>
        <w:rPr>
          <w:rFonts w:hint="eastAsia" w:ascii="宋体" w:hAnsi="宋体" w:eastAsia="宋体" w:cs="宋体"/>
          <w:b/>
          <w:sz w:val="21"/>
          <w:szCs w:val="21"/>
        </w:rPr>
        <w:t>附件8-3  残疾人福利性单位声明函</w:t>
      </w:r>
      <w:bookmarkEnd w:id="800"/>
      <w:r>
        <w:rPr>
          <w:rFonts w:hint="eastAsia" w:ascii="宋体" w:hAnsi="宋体" w:eastAsia="宋体" w:cs="宋体"/>
          <w:b/>
          <w:sz w:val="21"/>
          <w:szCs w:val="21"/>
        </w:rPr>
        <w:t>（如是）</w:t>
      </w:r>
      <w:bookmarkEnd w:id="801"/>
      <w:bookmarkEnd w:id="802"/>
      <w:bookmarkEnd w:id="803"/>
      <w:bookmarkEnd w:id="804"/>
      <w:bookmarkEnd w:id="805"/>
      <w:bookmarkEnd w:id="806"/>
      <w:bookmarkEnd w:id="807"/>
    </w:p>
    <w:bookmarkEnd w:id="808"/>
    <w:bookmarkEnd w:id="809"/>
    <w:p>
      <w:pPr>
        <w:spacing w:line="360" w:lineRule="auto"/>
        <w:ind w:hanging="540"/>
        <w:jc w:val="center"/>
        <w:rPr>
          <w:rFonts w:hint="eastAsia" w:ascii="宋体" w:hAnsi="宋体" w:eastAsia="宋体" w:cs="宋体"/>
          <w:kern w:val="0"/>
          <w:sz w:val="21"/>
          <w:szCs w:val="21"/>
        </w:rPr>
      </w:pPr>
    </w:p>
    <w:p>
      <w:pPr>
        <w:spacing w:line="360" w:lineRule="auto"/>
        <w:ind w:firstLine="567"/>
        <w:rPr>
          <w:rFonts w:hint="eastAsia" w:ascii="宋体" w:hAnsi="宋体" w:eastAsia="宋体" w:cs="宋体"/>
          <w:kern w:val="0"/>
          <w:sz w:val="21"/>
          <w:szCs w:val="21"/>
        </w:rPr>
      </w:pP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本单位对上述声明的真实性负责。如有虚假，将依法承担相应责任。</w:t>
      </w:r>
    </w:p>
    <w:p>
      <w:pPr>
        <w:spacing w:line="360" w:lineRule="auto"/>
        <w:ind w:firstLine="420" w:firstLineChars="200"/>
        <w:rPr>
          <w:rFonts w:hint="eastAsia" w:ascii="宋体" w:hAnsi="宋体" w:eastAsia="宋体" w:cs="宋体"/>
          <w:kern w:val="0"/>
          <w:sz w:val="21"/>
          <w:szCs w:val="21"/>
        </w:rPr>
      </w:pPr>
    </w:p>
    <w:p>
      <w:pPr>
        <w:spacing w:line="360" w:lineRule="auto"/>
        <w:ind w:firstLine="444" w:firstLineChars="200"/>
        <w:rPr>
          <w:rFonts w:hint="eastAsia" w:ascii="宋体" w:hAnsi="宋体" w:eastAsia="宋体" w:cs="宋体"/>
          <w:spacing w:val="6"/>
          <w:sz w:val="21"/>
          <w:szCs w:val="21"/>
        </w:rPr>
      </w:pP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 xml:space="preserve">                                     </w:t>
      </w:r>
      <w:r>
        <w:rPr>
          <w:rFonts w:hint="eastAsia" w:ascii="宋体" w:hAnsi="宋体" w:eastAsia="宋体" w:cs="宋体"/>
          <w:kern w:val="0"/>
          <w:sz w:val="21"/>
          <w:szCs w:val="21"/>
          <w:lang w:val="en-US" w:eastAsia="zh-CN"/>
        </w:rPr>
        <w:t>企业</w:t>
      </w:r>
      <w:r>
        <w:rPr>
          <w:rFonts w:hint="eastAsia" w:ascii="宋体" w:hAnsi="宋体" w:eastAsia="宋体" w:cs="宋体"/>
          <w:kern w:val="0"/>
          <w:sz w:val="21"/>
          <w:szCs w:val="21"/>
        </w:rPr>
        <w:t>名称（盖章）：</w:t>
      </w: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 xml:space="preserve">                                     日  期：</w:t>
      </w:r>
    </w:p>
    <w:p>
      <w:pPr>
        <w:spacing w:line="360" w:lineRule="auto"/>
        <w:ind w:left="1080" w:leftChars="257" w:hanging="540"/>
        <w:jc w:val="center"/>
        <w:rPr>
          <w:rFonts w:hint="eastAsia" w:ascii="宋体" w:hAnsi="宋体" w:eastAsia="宋体" w:cs="宋体"/>
          <w:b/>
          <w:kern w:val="0"/>
          <w:sz w:val="21"/>
          <w:szCs w:val="21"/>
        </w:rPr>
      </w:pPr>
    </w:p>
    <w:p>
      <w:pPr>
        <w:rPr>
          <w:rFonts w:hint="eastAsia" w:ascii="宋体" w:hAnsi="宋体" w:eastAsia="宋体" w:cs="宋体"/>
          <w:sz w:val="21"/>
          <w:szCs w:val="21"/>
        </w:rPr>
      </w:pPr>
      <w:r>
        <w:rPr>
          <w:rFonts w:hint="eastAsia" w:ascii="宋体" w:hAnsi="宋体" w:eastAsia="宋体" w:cs="宋体"/>
          <w:sz w:val="21"/>
          <w:szCs w:val="21"/>
        </w:rPr>
        <w:br w:type="page"/>
      </w: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810" w:name="_Toc20607"/>
      <w:bookmarkStart w:id="811" w:name="_Toc71631940"/>
      <w:bookmarkStart w:id="812" w:name="_Toc114589546"/>
      <w:bookmarkStart w:id="813" w:name="_Toc23664"/>
      <w:bookmarkStart w:id="814" w:name="_Toc115436138"/>
      <w:bookmarkStart w:id="815" w:name="_Toc14318"/>
      <w:bookmarkStart w:id="816" w:name="_Toc29152"/>
      <w:bookmarkStart w:id="817" w:name="_Toc17940"/>
      <w:r>
        <w:rPr>
          <w:rFonts w:hint="eastAsia" w:ascii="宋体" w:hAnsi="宋体" w:eastAsia="宋体" w:cs="宋体"/>
          <w:b/>
          <w:sz w:val="21"/>
          <w:szCs w:val="21"/>
        </w:rPr>
        <w:t>附件</w:t>
      </w:r>
      <w:bookmarkStart w:id="818" w:name="_Toc532473516"/>
      <w:bookmarkStart w:id="819" w:name="_Toc2582330"/>
      <w:r>
        <w:rPr>
          <w:rFonts w:hint="eastAsia" w:ascii="宋体" w:hAnsi="宋体" w:eastAsia="宋体" w:cs="宋体"/>
          <w:b/>
          <w:sz w:val="21"/>
          <w:szCs w:val="21"/>
        </w:rPr>
        <w:t>9  评审所需要的其他商务文件</w:t>
      </w:r>
      <w:bookmarkEnd w:id="810"/>
      <w:bookmarkEnd w:id="811"/>
      <w:bookmarkEnd w:id="812"/>
      <w:bookmarkEnd w:id="813"/>
      <w:bookmarkEnd w:id="814"/>
      <w:bookmarkEnd w:id="815"/>
      <w:bookmarkEnd w:id="816"/>
      <w:bookmarkEnd w:id="817"/>
      <w:bookmarkEnd w:id="818"/>
      <w:bookmarkEnd w:id="819"/>
    </w:p>
    <w:p>
      <w:pPr>
        <w:pStyle w:val="32"/>
        <w:adjustRightInd w:val="0"/>
        <w:snapToGrid w:val="0"/>
        <w:spacing w:before="0" w:after="0" w:line="360" w:lineRule="auto"/>
        <w:rPr>
          <w:rFonts w:hint="eastAsia" w:ascii="宋体" w:hAnsi="宋体" w:eastAsia="宋体" w:cs="宋体"/>
          <w:b/>
          <w:bCs w:val="0"/>
          <w:sz w:val="21"/>
          <w:szCs w:val="21"/>
        </w:rPr>
      </w:pPr>
    </w:p>
    <w:p>
      <w:pPr>
        <w:pStyle w:val="32"/>
        <w:adjustRightInd w:val="0"/>
        <w:snapToGrid w:val="0"/>
        <w:spacing w:before="0" w:after="0" w:line="360" w:lineRule="auto"/>
        <w:rPr>
          <w:rFonts w:hint="eastAsia" w:ascii="宋体" w:hAnsi="宋体" w:eastAsia="宋体" w:cs="宋体"/>
          <w:b/>
          <w:bCs w:val="0"/>
          <w:sz w:val="21"/>
          <w:szCs w:val="21"/>
        </w:rPr>
      </w:pPr>
    </w:p>
    <w:p>
      <w:pPr>
        <w:rPr>
          <w:rFonts w:hint="eastAsia" w:ascii="宋体" w:hAnsi="宋体" w:eastAsia="宋体" w:cs="宋体"/>
          <w:b/>
          <w:sz w:val="21"/>
          <w:szCs w:val="21"/>
        </w:rPr>
      </w:pPr>
      <w:bookmarkStart w:id="820" w:name="_Toc71631941"/>
      <w:r>
        <w:rPr>
          <w:rFonts w:hint="eastAsia" w:ascii="宋体" w:hAnsi="宋体" w:eastAsia="宋体" w:cs="宋体"/>
          <w:b/>
          <w:sz w:val="21"/>
          <w:szCs w:val="21"/>
        </w:rPr>
        <w:br w:type="page"/>
      </w:r>
    </w:p>
    <w:p>
      <w:pPr>
        <w:pStyle w:val="32"/>
        <w:spacing w:line="360" w:lineRule="auto"/>
        <w:ind w:left="0" w:leftChars="0" w:firstLine="0" w:firstLineChars="0"/>
        <w:jc w:val="center"/>
        <w:outlineLvl w:val="1"/>
        <w:rPr>
          <w:rFonts w:hint="eastAsia" w:ascii="宋体" w:hAnsi="宋体" w:eastAsia="宋体" w:cs="宋体"/>
          <w:b/>
          <w:sz w:val="21"/>
          <w:szCs w:val="21"/>
        </w:rPr>
      </w:pPr>
      <w:bookmarkStart w:id="821" w:name="_Toc11888"/>
      <w:bookmarkStart w:id="822" w:name="_Toc2602"/>
      <w:bookmarkStart w:id="823" w:name="_Toc27794"/>
      <w:bookmarkStart w:id="824" w:name="_Toc29840"/>
      <w:bookmarkStart w:id="825" w:name="_Toc845"/>
      <w:bookmarkStart w:id="826" w:name="_Toc115436139"/>
      <w:bookmarkStart w:id="827" w:name="_Toc114589547"/>
      <w:r>
        <w:rPr>
          <w:rFonts w:hint="eastAsia" w:ascii="宋体" w:hAnsi="宋体" w:eastAsia="宋体" w:cs="宋体"/>
          <w:b/>
          <w:sz w:val="21"/>
          <w:szCs w:val="21"/>
        </w:rPr>
        <w:t>附件10  响应文件还应包括的技术文件</w:t>
      </w:r>
      <w:bookmarkEnd w:id="820"/>
      <w:bookmarkEnd w:id="821"/>
      <w:bookmarkEnd w:id="822"/>
      <w:bookmarkEnd w:id="823"/>
      <w:bookmarkEnd w:id="824"/>
      <w:bookmarkEnd w:id="825"/>
      <w:bookmarkEnd w:id="826"/>
      <w:bookmarkEnd w:id="827"/>
    </w:p>
    <w:p>
      <w:pPr>
        <w:pStyle w:val="32"/>
        <w:adjustRightInd w:val="0"/>
        <w:snapToGrid w:val="0"/>
        <w:spacing w:before="0" w:after="0" w:line="360" w:lineRule="auto"/>
        <w:rPr>
          <w:rFonts w:hint="eastAsia" w:ascii="宋体" w:hAnsi="宋体" w:eastAsia="宋体" w:cs="宋体"/>
          <w:sz w:val="21"/>
          <w:szCs w:val="21"/>
        </w:rPr>
      </w:pP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投标人应根据招标文件第五章、第六章的规定自行编写， 详细叙述拟提供产品/服务情况。</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包括，但不限于：</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1.投标人应提交证明文件，证明其拟供的合同项下的货物及服务的合格性符合招标文件规定。该证明文件是投标文件的一部分。上款所述的证明文件，可以是文字资料、图纸和数据。</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2.主要采购需求和性能的详细说明。</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3.从采购方开始使用至招标文件规定的服务期内正常、连续地使用所必须的备件和专用工具清单，包括备件和专用工具的货源及现行价格。</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4.对照招标文件技术规格，逐条说明所提供服务已对招标文件的技术规格做出了实质性的响应，或申明与技术规格条文的偏差和例外。</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5.售后服务方案、项目实施方案等；</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6.招标文件要求的或投标人认为有必要提供的其他技术文件；</w:t>
      </w:r>
    </w:p>
    <w:p>
      <w:pPr>
        <w:pStyle w:val="32"/>
        <w:spacing w:line="360" w:lineRule="auto"/>
        <w:jc w:val="both"/>
        <w:outlineLvl w:val="0"/>
        <w:rPr>
          <w:rFonts w:hint="eastAsia" w:ascii="宋体" w:hAnsi="宋体" w:eastAsia="宋体" w:cs="宋体"/>
          <w:sz w:val="21"/>
          <w:szCs w:val="21"/>
        </w:rPr>
      </w:pPr>
      <w:r>
        <w:rPr>
          <w:rFonts w:hint="eastAsia" w:ascii="宋体" w:hAnsi="宋体" w:eastAsia="宋体" w:cs="宋体"/>
          <w:sz w:val="21"/>
          <w:szCs w:val="21"/>
        </w:rPr>
        <w:t>7.投标人认为其它需要说明的事宜。</w:t>
      </w:r>
    </w:p>
    <w:p>
      <w:pPr>
        <w:pStyle w:val="32"/>
        <w:spacing w:line="360" w:lineRule="auto"/>
        <w:ind w:left="0" w:leftChars="0" w:firstLine="0" w:firstLineChars="0"/>
        <w:jc w:val="center"/>
        <w:outlineLvl w:val="0"/>
        <w:rPr>
          <w:rFonts w:hint="eastAsia" w:ascii="宋体" w:hAnsi="宋体" w:eastAsia="宋体" w:cs="宋体"/>
          <w:b/>
          <w:sz w:val="21"/>
          <w:szCs w:val="21"/>
        </w:rPr>
      </w:pPr>
      <w:r>
        <w:rPr>
          <w:rFonts w:hint="eastAsia" w:ascii="宋体" w:hAnsi="宋体" w:eastAsia="宋体" w:cs="宋体"/>
          <w:sz w:val="21"/>
          <w:szCs w:val="21"/>
        </w:rPr>
        <w:br w:type="page"/>
      </w:r>
      <w:bookmarkStart w:id="828" w:name="_Toc31714"/>
      <w:bookmarkStart w:id="829" w:name="_Toc18099"/>
      <w:bookmarkStart w:id="830" w:name="_Toc2353"/>
      <w:bookmarkStart w:id="831" w:name="_Toc9206"/>
      <w:r>
        <w:rPr>
          <w:rFonts w:hint="eastAsia" w:ascii="宋体" w:hAnsi="宋体" w:eastAsia="宋体" w:cs="宋体"/>
          <w:b/>
          <w:sz w:val="21"/>
          <w:szCs w:val="21"/>
        </w:rPr>
        <w:t>附件1</w:t>
      </w:r>
      <w:r>
        <w:rPr>
          <w:rFonts w:hint="eastAsia" w:ascii="宋体" w:hAnsi="宋体" w:eastAsia="宋体" w:cs="宋体"/>
          <w:b/>
          <w:sz w:val="21"/>
          <w:szCs w:val="21"/>
          <w:lang w:val="en-US" w:eastAsia="zh-CN"/>
        </w:rPr>
        <w:t>1</w:t>
      </w:r>
      <w:r>
        <w:rPr>
          <w:rFonts w:hint="eastAsia" w:ascii="宋体" w:hAnsi="宋体" w:eastAsia="宋体" w:cs="宋体"/>
          <w:b/>
          <w:sz w:val="21"/>
          <w:szCs w:val="21"/>
        </w:rPr>
        <w:t xml:space="preserve">  售后服务方案</w:t>
      </w:r>
      <w:bookmarkEnd w:id="828"/>
      <w:bookmarkEnd w:id="829"/>
      <w:bookmarkEnd w:id="830"/>
      <w:bookmarkEnd w:id="831"/>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eastAsia="zh-CN"/>
        </w:rPr>
        <w:t>投标供应商</w:t>
      </w:r>
      <w:r>
        <w:rPr>
          <w:rFonts w:hint="eastAsia" w:ascii="宋体" w:hAnsi="宋体" w:eastAsia="宋体" w:cs="宋体"/>
          <w:bCs/>
          <w:spacing w:val="10"/>
          <w:kern w:val="0"/>
          <w:sz w:val="21"/>
          <w:szCs w:val="21"/>
        </w:rPr>
        <w:t>需提供售后服务方案，方案内容包括但不限于：</w:t>
      </w:r>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1</w:t>
      </w:r>
      <w:r>
        <w:rPr>
          <w:rFonts w:hint="eastAsia" w:ascii="宋体" w:hAnsi="宋体" w:eastAsia="宋体" w:cs="宋体"/>
          <w:bCs/>
          <w:spacing w:val="10"/>
          <w:kern w:val="0"/>
          <w:sz w:val="21"/>
          <w:szCs w:val="21"/>
        </w:rPr>
        <w:t>.售后服务内容；</w:t>
      </w:r>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2</w:t>
      </w:r>
      <w:r>
        <w:rPr>
          <w:rFonts w:hint="eastAsia" w:ascii="宋体" w:hAnsi="宋体" w:eastAsia="宋体" w:cs="宋体"/>
          <w:bCs/>
          <w:spacing w:val="10"/>
          <w:kern w:val="0"/>
          <w:sz w:val="21"/>
          <w:szCs w:val="21"/>
        </w:rPr>
        <w:t>.服务方式；</w:t>
      </w:r>
    </w:p>
    <w:p>
      <w:pPr>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3</w:t>
      </w:r>
      <w:r>
        <w:rPr>
          <w:rFonts w:hint="eastAsia" w:ascii="宋体" w:hAnsi="宋体" w:eastAsia="宋体" w:cs="宋体"/>
          <w:bCs/>
          <w:spacing w:val="10"/>
          <w:kern w:val="0"/>
          <w:sz w:val="21"/>
          <w:szCs w:val="21"/>
        </w:rPr>
        <w:t>.售后人员配备及相对应的保障措施</w:t>
      </w:r>
      <w:r>
        <w:rPr>
          <w:rFonts w:hint="eastAsia" w:ascii="宋体" w:hAnsi="宋体" w:eastAsia="宋体" w:cs="宋体"/>
          <w:bCs/>
          <w:spacing w:val="10"/>
          <w:kern w:val="0"/>
          <w:sz w:val="21"/>
          <w:szCs w:val="21"/>
          <w:lang w:eastAsia="zh-CN"/>
        </w:rPr>
        <w:t>。</w:t>
      </w:r>
    </w:p>
    <w:p>
      <w:pPr>
        <w:pStyle w:val="2"/>
        <w:numPr>
          <w:ilvl w:val="0"/>
          <w:numId w:val="0"/>
        </w:numPr>
        <w:tabs>
          <w:tab w:val="left" w:pos="5852"/>
        </w:tabs>
        <w:ind w:leftChars="0"/>
        <w:jc w:val="center"/>
        <w:outlineLvl w:val="0"/>
        <w:rPr>
          <w:rFonts w:hint="eastAsia" w:ascii="宋体" w:hAnsi="宋体" w:eastAsia="宋体" w:cs="宋体"/>
          <w:sz w:val="21"/>
          <w:szCs w:val="21"/>
        </w:rPr>
      </w:pPr>
      <w:bookmarkStart w:id="832" w:name="_Toc16557"/>
      <w:bookmarkStart w:id="833" w:name="_Toc8722"/>
      <w:bookmarkStart w:id="834" w:name="_Toc12869"/>
      <w:bookmarkStart w:id="835" w:name="_Toc9878"/>
      <w:bookmarkStart w:id="836" w:name="_Toc28928"/>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rPr>
          <w:rFonts w:hint="eastAsia"/>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r>
        <w:rPr>
          <w:rFonts w:hint="eastAsia" w:ascii="宋体" w:hAnsi="宋体" w:eastAsia="宋体" w:cs="宋体"/>
          <w:sz w:val="21"/>
          <w:szCs w:val="21"/>
        </w:rPr>
        <w:t>中小企业划分标准</w:t>
      </w:r>
      <w:bookmarkEnd w:id="832"/>
      <w:bookmarkEnd w:id="833"/>
      <w:bookmarkEnd w:id="834"/>
      <w:bookmarkEnd w:id="835"/>
      <w:bookmarkEnd w:id="836"/>
    </w:p>
    <w:p>
      <w:pPr>
        <w:ind w:firstLine="420" w:firstLineChars="200"/>
        <w:rPr>
          <w:rFonts w:hint="eastAsia" w:ascii="宋体" w:hAnsi="宋体" w:eastAsia="宋体" w:cs="宋体"/>
          <w:sz w:val="21"/>
          <w:szCs w:val="21"/>
        </w:rPr>
      </w:pPr>
      <w:r>
        <w:rPr>
          <w:rFonts w:hint="eastAsia" w:ascii="宋体" w:hAnsi="宋体" w:eastAsia="宋体" w:cs="宋体"/>
          <w:sz w:val="21"/>
          <w:szCs w:val="21"/>
        </w:rPr>
        <w:t>工业和信息化部、国家统计局、发展改革委、财政部等四部门《关于印发中小企业划型标准规定的通知》（工信部联企业〔2011〕300号）规定中小企业划型标准如表所示：</w:t>
      </w:r>
    </w:p>
    <w:tbl>
      <w:tblPr>
        <w:tblStyle w:val="17"/>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2"/>
        <w:gridCol w:w="1828"/>
        <w:gridCol w:w="6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农、林、牧、渔业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工业</w:t>
            </w:r>
          </w:p>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（包括采矿业，制造业，电力、热力、燃气及水生产和供应</w:t>
            </w:r>
          </w:p>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40000万元以下的为中小微型企业。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300万元一2 000万元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建筑业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营业收入80000万元以下或资产总额 80000万元以下的为中小微型企业。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营业收入6000万元一80000万元，且资产总额 5 000万元一80 000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 300万元一6 000万元，且资产总额 300万一5 000万元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营业收入300万元以下或资产总额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批发业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40 000万元以下的为中小微型企业。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从业人员20人一200人，且营业收入 5 000万元一40 000万元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从业人员5人一20人，且营业收入 1 000万元一5 000万元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从业人员5人以下或营业收入 1 000万元以下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零售业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20 000万元以下的为中小微型企业。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50人一300人，且营业收入 500万元一20 000万元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从业人员10人一50人，且营业收入 100万元一500万元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交通运输业 （不含铁路运输业）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3 000万元一30 000万元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200万元一3 000万元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200万元以下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仓储业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从业人员100人一200人，且营业收入 1 000万元一30 000万元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邮政业</w:t>
            </w:r>
          </w:p>
        </w:tc>
        <w:tc>
          <w:tcPr>
            <w:tcW w:w="4263" w:type="pct"/>
            <w:gridSpan w:val="2"/>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bl>
    <w:p>
      <w:pPr>
        <w:spacing w:line="1" w:lineRule="exact"/>
        <w:jc w:val="center"/>
        <w:rPr>
          <w:rFonts w:hint="eastAsia" w:ascii="宋体" w:hAnsi="宋体" w:eastAsia="宋体" w:cs="宋体"/>
          <w:sz w:val="21"/>
          <w:szCs w:val="21"/>
        </w:rPr>
      </w:pPr>
    </w:p>
    <w:tbl>
      <w:tblPr>
        <w:tblStyle w:val="17"/>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住宿业</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餐饮业</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信息传输业 （包括电信、互联网 和相关服务）</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从业人员2 000人以下或营业收入 100 000万元以下的为中小微型企业。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从业人员100人一2 000人，且营业收入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软件和信息技术服务业</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50万元一1 000万元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color w:val="000000"/>
                <w:sz w:val="21"/>
                <w:szCs w:val="21"/>
              </w:rPr>
              <w:t>房地产开发经营</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营业收入200 000万元以下或资产总额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营业收入1 000万元一200 000万元，且资产总额 5 000万元一10000万元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营业收入100万元一1 000万元，且资产总额 2 000万元一5 000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营业收入100万元以下或资产总额2 000万元以下的为微型企业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物业管理</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5 000万元以下的为中小微型企业。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1000万元一5 000万元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500万元一1 000万元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从业人员100人以下或营业收入 500万元以下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租赁和商务服务业</w:t>
            </w:r>
          </w:p>
        </w:tc>
        <w:tc>
          <w:tcPr>
            <w:tcW w:w="8354" w:type="dxa"/>
            <w:gridSpan w:val="2"/>
            <w:shd w:val="clear" w:color="auto" w:fill="FFFFFF"/>
            <w:noWrap w:val="0"/>
            <w:vAlign w:val="center"/>
          </w:tcPr>
          <w:p>
            <w:pPr>
              <w:pStyle w:val="25"/>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000000"/>
                <w:sz w:val="21"/>
                <w:szCs w:val="21"/>
                <w:lang w:val="en-US"/>
              </w:rPr>
              <w:t>10</w:t>
            </w:r>
            <w:r>
              <w:rPr>
                <w:rFonts w:hint="eastAsia" w:ascii="宋体" w:hAnsi="宋体" w:eastAsia="宋体" w:cs="宋体"/>
                <w:color w:val="000000"/>
                <w:sz w:val="21"/>
                <w:szCs w:val="21"/>
              </w:rPr>
              <w:t>人以下或资产总额 100万元以下的为微型企业。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从业人员100人一300人，且资产总额 8 000万元一120 000万元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从业人员10人一100人，且资产总额 100万元一8 000万元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10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从业人员10人以下或资产总额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其他未列明行业</w:t>
            </w:r>
          </w:p>
        </w:tc>
        <w:tc>
          <w:tcPr>
            <w:tcW w:w="8354" w:type="dxa"/>
            <w:gridSpan w:val="2"/>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8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5"/>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w:t>
            </w:r>
          </w:p>
        </w:tc>
      </w:tr>
    </w:tbl>
    <w:p>
      <w:pPr>
        <w:pStyle w:val="6"/>
        <w:rPr>
          <w:rFonts w:hint="eastAsia" w:ascii="宋体" w:hAnsi="宋体" w:eastAsia="宋体" w:cs="宋体"/>
          <w:sz w:val="21"/>
          <w:szCs w:val="21"/>
        </w:rPr>
        <w:sectPr>
          <w:headerReference r:id="rId15" w:type="default"/>
          <w:pgSz w:w="11906" w:h="16838"/>
          <w:pgMar w:top="1440" w:right="1797" w:bottom="1440" w:left="1797" w:header="851" w:footer="992" w:gutter="0"/>
          <w:pgNumType w:fmt="decimal"/>
          <w:cols w:space="720" w:num="1"/>
          <w:docGrid w:linePitch="312" w:charSpace="0"/>
        </w:sectPr>
      </w:pPr>
    </w:p>
    <w:p>
      <w:pPr>
        <w:pStyle w:val="8"/>
        <w:spacing w:before="170" w:line="283" w:lineRule="auto"/>
        <w:rPr>
          <w:sz w:val="24"/>
          <w:szCs w:val="24"/>
        </w:rPr>
      </w:pPr>
    </w:p>
    <w:sectPr>
      <w:footerReference r:id="rId16" w:type="default"/>
      <w:pgSz w:w="11906" w:h="16839"/>
      <w:pgMar w:top="400" w:right="781" w:bottom="1371" w:left="931" w:header="0" w:footer="115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Wingdings 2">
    <w:panose1 w:val="05020102010507070707"/>
    <w:charset w:val="00"/>
    <w:family w:val="auto"/>
    <w:pitch w:val="default"/>
    <w:sig w:usb0="00000000" w:usb1="00000000" w:usb2="00000000" w:usb3="00000000" w:csb0="80000000" w:csb1="00000000"/>
  </w:font>
  <w:font w:name="Swis721 Blk BT">
    <w:altName w:val="Microsoft YaHei UI"/>
    <w:panose1 w:val="020B0904030502020204"/>
    <w:charset w:val="00"/>
    <w:family w:val="swiss"/>
    <w:pitch w:val="default"/>
    <w:sig w:usb0="00000000" w:usb1="00000000" w:usb2="00000000"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 w:name="Microsoft YaHei UI">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1" w:lineRule="auto"/>
      <w:ind w:left="500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4" w:lineRule="auto"/>
      <w:ind w:left="49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13</w:t>
                    </w:r>
                    <w:r>
                      <w:fldChar w:fldCharType="end"/>
                    </w:r>
                  </w:p>
                </w:txbxContent>
              </v:textbox>
            </v:shape>
          </w:pict>
        </mc:Fallback>
      </mc:AlternateContent>
    </w:r>
  </w:p>
  <w:p>
    <w:pPr>
      <w:spacing w:line="188" w:lineRule="auto"/>
      <w:ind w:left="4084"/>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48</w:t>
                    </w:r>
                    <w:r>
                      <w:fldChar w:fldCharType="end"/>
                    </w:r>
                  </w:p>
                </w:txbxContent>
              </v:textbox>
            </v:shape>
          </w:pict>
        </mc:Fallback>
      </mc:AlternateContent>
    </w:r>
  </w:p>
  <w:p>
    <w:pPr>
      <w:pStyle w:val="10"/>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9" w:lineRule="auto"/>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bidi w:val="0"/>
      <w:jc w:val="center"/>
      <w:rPr>
        <w:rFonts w:hint="eastAsia" w:ascii="Swis721 Blk BT"/>
        <w:lang w:eastAsia="zh-CN"/>
      </w:rPr>
    </w:pPr>
  </w:p>
  <w:p>
    <w:pPr>
      <w:pBdr>
        <w:bottom w:val="none" w:color="auto" w:sz="0" w:space="0"/>
      </w:pBdr>
      <w:bidi w:val="0"/>
      <w:jc w:val="center"/>
      <w:rPr>
        <w:rFonts w:hint="eastAsia" w:ascii="宋体" w:hAnsi="宋体" w:eastAsia="宋体" w:cs="宋体"/>
        <w:sz w:val="16"/>
        <w:szCs w:val="16"/>
        <w:u w:val="single"/>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2EBE38"/>
    <w:multiLevelType w:val="singleLevel"/>
    <w:tmpl w:val="D02EBE3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g1OTRjZmZlNWRjMGQ0YjBmOGU0ZDdlY2QzYzI0YzYifQ=="/>
    <w:docVar w:name="KSO_WPS_MARK_KEY" w:val="b40c5cfb-d235-4a20-b4ec-86ce875c058b"/>
  </w:docVars>
  <w:rsids>
    <w:rsidRoot w:val="00000000"/>
    <w:rsid w:val="00E60A9C"/>
    <w:rsid w:val="00EA3316"/>
    <w:rsid w:val="014C30D3"/>
    <w:rsid w:val="01606F0F"/>
    <w:rsid w:val="02184C85"/>
    <w:rsid w:val="025D4D8E"/>
    <w:rsid w:val="025F28B4"/>
    <w:rsid w:val="02647ECA"/>
    <w:rsid w:val="03CA6C13"/>
    <w:rsid w:val="04090D29"/>
    <w:rsid w:val="04BE3D63"/>
    <w:rsid w:val="04DD5D12"/>
    <w:rsid w:val="04E2157A"/>
    <w:rsid w:val="05760640"/>
    <w:rsid w:val="05D71325"/>
    <w:rsid w:val="06604E4C"/>
    <w:rsid w:val="07287718"/>
    <w:rsid w:val="0843258D"/>
    <w:rsid w:val="092848C4"/>
    <w:rsid w:val="099C263F"/>
    <w:rsid w:val="0B5807E8"/>
    <w:rsid w:val="0BA31A63"/>
    <w:rsid w:val="0BAB6B6A"/>
    <w:rsid w:val="0C300E1D"/>
    <w:rsid w:val="0C776A4C"/>
    <w:rsid w:val="0D0F4ED6"/>
    <w:rsid w:val="0D497F8F"/>
    <w:rsid w:val="0E15651D"/>
    <w:rsid w:val="0E524281"/>
    <w:rsid w:val="0EEE0098"/>
    <w:rsid w:val="0EF97BEC"/>
    <w:rsid w:val="0F753717"/>
    <w:rsid w:val="0F847DFE"/>
    <w:rsid w:val="11166833"/>
    <w:rsid w:val="12520566"/>
    <w:rsid w:val="147246C9"/>
    <w:rsid w:val="15353102"/>
    <w:rsid w:val="155A429C"/>
    <w:rsid w:val="16E178E4"/>
    <w:rsid w:val="17283764"/>
    <w:rsid w:val="173C0FBE"/>
    <w:rsid w:val="17CF3BE0"/>
    <w:rsid w:val="18155A97"/>
    <w:rsid w:val="192D7ABB"/>
    <w:rsid w:val="19391946"/>
    <w:rsid w:val="1A0A7151"/>
    <w:rsid w:val="1AB911ED"/>
    <w:rsid w:val="1B66485B"/>
    <w:rsid w:val="1BA17641"/>
    <w:rsid w:val="1C1C4F1A"/>
    <w:rsid w:val="1C4306F9"/>
    <w:rsid w:val="1CF10155"/>
    <w:rsid w:val="1E2B6BE7"/>
    <w:rsid w:val="1EF65EF6"/>
    <w:rsid w:val="1FA119DF"/>
    <w:rsid w:val="1FF95250"/>
    <w:rsid w:val="2043516B"/>
    <w:rsid w:val="20E535AB"/>
    <w:rsid w:val="21787096"/>
    <w:rsid w:val="22055B57"/>
    <w:rsid w:val="22833F45"/>
    <w:rsid w:val="23FF13A9"/>
    <w:rsid w:val="24466FD8"/>
    <w:rsid w:val="24E16B24"/>
    <w:rsid w:val="25317C88"/>
    <w:rsid w:val="257162D7"/>
    <w:rsid w:val="25FF1B34"/>
    <w:rsid w:val="26964247"/>
    <w:rsid w:val="270C521F"/>
    <w:rsid w:val="272F7A40"/>
    <w:rsid w:val="27831F6F"/>
    <w:rsid w:val="27F21951"/>
    <w:rsid w:val="2815324E"/>
    <w:rsid w:val="286279F0"/>
    <w:rsid w:val="28A239FF"/>
    <w:rsid w:val="28D1534A"/>
    <w:rsid w:val="28D937AA"/>
    <w:rsid w:val="293246D0"/>
    <w:rsid w:val="2964447B"/>
    <w:rsid w:val="29B423C6"/>
    <w:rsid w:val="2A6922B9"/>
    <w:rsid w:val="2A850408"/>
    <w:rsid w:val="2A9823B2"/>
    <w:rsid w:val="2AB949A8"/>
    <w:rsid w:val="2AD01CF1"/>
    <w:rsid w:val="2AFF1E1F"/>
    <w:rsid w:val="2B4F5085"/>
    <w:rsid w:val="2B7E52A9"/>
    <w:rsid w:val="2B8B32FA"/>
    <w:rsid w:val="2BA271EA"/>
    <w:rsid w:val="2BA7521C"/>
    <w:rsid w:val="2BC43604"/>
    <w:rsid w:val="2BD17ACF"/>
    <w:rsid w:val="2C233951"/>
    <w:rsid w:val="2C5A7AC4"/>
    <w:rsid w:val="2D256324"/>
    <w:rsid w:val="2D8C0151"/>
    <w:rsid w:val="2DBB1012"/>
    <w:rsid w:val="2DFF6B75"/>
    <w:rsid w:val="2E813A2E"/>
    <w:rsid w:val="2F0E1BCD"/>
    <w:rsid w:val="2F7B047E"/>
    <w:rsid w:val="3051378F"/>
    <w:rsid w:val="31464ABB"/>
    <w:rsid w:val="314E35F6"/>
    <w:rsid w:val="31A11CF2"/>
    <w:rsid w:val="32032913"/>
    <w:rsid w:val="320A5AE9"/>
    <w:rsid w:val="325F4087"/>
    <w:rsid w:val="327815B7"/>
    <w:rsid w:val="3293788C"/>
    <w:rsid w:val="33022C64"/>
    <w:rsid w:val="330B1F0D"/>
    <w:rsid w:val="33523CC9"/>
    <w:rsid w:val="33B45D0C"/>
    <w:rsid w:val="3538296D"/>
    <w:rsid w:val="35AA386B"/>
    <w:rsid w:val="35E14063"/>
    <w:rsid w:val="36137760"/>
    <w:rsid w:val="367B0D63"/>
    <w:rsid w:val="37335AE2"/>
    <w:rsid w:val="382D42DF"/>
    <w:rsid w:val="385C2E16"/>
    <w:rsid w:val="38AE3672"/>
    <w:rsid w:val="38C74A20"/>
    <w:rsid w:val="38F82B3F"/>
    <w:rsid w:val="392A081F"/>
    <w:rsid w:val="3A0B2AB2"/>
    <w:rsid w:val="3A105C66"/>
    <w:rsid w:val="3A5251D2"/>
    <w:rsid w:val="3ADB44C6"/>
    <w:rsid w:val="3AEA295B"/>
    <w:rsid w:val="3B4C7172"/>
    <w:rsid w:val="3B5B73B5"/>
    <w:rsid w:val="3BAE3989"/>
    <w:rsid w:val="3BCE5DD9"/>
    <w:rsid w:val="3BE41733"/>
    <w:rsid w:val="3BF35840"/>
    <w:rsid w:val="3C866502"/>
    <w:rsid w:val="3C991F43"/>
    <w:rsid w:val="3D7A7FC6"/>
    <w:rsid w:val="3D9E727F"/>
    <w:rsid w:val="3DBF3C2B"/>
    <w:rsid w:val="3DCC459A"/>
    <w:rsid w:val="3E5325C6"/>
    <w:rsid w:val="3E612F34"/>
    <w:rsid w:val="3F0A35CC"/>
    <w:rsid w:val="3F2F4DE1"/>
    <w:rsid w:val="3F3E3276"/>
    <w:rsid w:val="3F9B4224"/>
    <w:rsid w:val="40616023"/>
    <w:rsid w:val="40EB2F89"/>
    <w:rsid w:val="41A01B1D"/>
    <w:rsid w:val="41AE3796"/>
    <w:rsid w:val="41FE6DCA"/>
    <w:rsid w:val="42417305"/>
    <w:rsid w:val="44427364"/>
    <w:rsid w:val="44D12190"/>
    <w:rsid w:val="453E18DA"/>
    <w:rsid w:val="45ED50AE"/>
    <w:rsid w:val="4650235F"/>
    <w:rsid w:val="466C691A"/>
    <w:rsid w:val="47E80223"/>
    <w:rsid w:val="48157004"/>
    <w:rsid w:val="482079BC"/>
    <w:rsid w:val="484B505E"/>
    <w:rsid w:val="48BA396D"/>
    <w:rsid w:val="497E0E3E"/>
    <w:rsid w:val="49B24171"/>
    <w:rsid w:val="4A1E7F2C"/>
    <w:rsid w:val="4B0233A9"/>
    <w:rsid w:val="4B0567CD"/>
    <w:rsid w:val="4C1C128C"/>
    <w:rsid w:val="4CB30DFF"/>
    <w:rsid w:val="4DAD130C"/>
    <w:rsid w:val="4DDA060D"/>
    <w:rsid w:val="4DFA0FB9"/>
    <w:rsid w:val="4F1D6A04"/>
    <w:rsid w:val="4F816B31"/>
    <w:rsid w:val="505A5A36"/>
    <w:rsid w:val="50E27F05"/>
    <w:rsid w:val="515D57DD"/>
    <w:rsid w:val="516C3080"/>
    <w:rsid w:val="516E3547"/>
    <w:rsid w:val="51960CEF"/>
    <w:rsid w:val="52306A4E"/>
    <w:rsid w:val="5358625C"/>
    <w:rsid w:val="53FB30DC"/>
    <w:rsid w:val="54330B55"/>
    <w:rsid w:val="552D54C7"/>
    <w:rsid w:val="55684751"/>
    <w:rsid w:val="55A41C2D"/>
    <w:rsid w:val="55D57A93"/>
    <w:rsid w:val="56290241"/>
    <w:rsid w:val="568B4B9B"/>
    <w:rsid w:val="569C6088"/>
    <w:rsid w:val="56C360E7"/>
    <w:rsid w:val="5794182D"/>
    <w:rsid w:val="57BB325E"/>
    <w:rsid w:val="58550FBC"/>
    <w:rsid w:val="589870FB"/>
    <w:rsid w:val="59AA5338"/>
    <w:rsid w:val="59D37EAE"/>
    <w:rsid w:val="5C3F26AF"/>
    <w:rsid w:val="5C4F783D"/>
    <w:rsid w:val="5C8C6F77"/>
    <w:rsid w:val="5CA813C0"/>
    <w:rsid w:val="5D521F6E"/>
    <w:rsid w:val="5D5B63BA"/>
    <w:rsid w:val="5DD07337"/>
    <w:rsid w:val="5E03770C"/>
    <w:rsid w:val="5EAF150A"/>
    <w:rsid w:val="61167757"/>
    <w:rsid w:val="626D784A"/>
    <w:rsid w:val="628250A4"/>
    <w:rsid w:val="628801E0"/>
    <w:rsid w:val="62C70D09"/>
    <w:rsid w:val="64713622"/>
    <w:rsid w:val="653265A4"/>
    <w:rsid w:val="658C6239"/>
    <w:rsid w:val="66434B4A"/>
    <w:rsid w:val="67E97973"/>
    <w:rsid w:val="67FF6E3A"/>
    <w:rsid w:val="680F7BB5"/>
    <w:rsid w:val="6833299C"/>
    <w:rsid w:val="684626D0"/>
    <w:rsid w:val="68694610"/>
    <w:rsid w:val="689A0C6D"/>
    <w:rsid w:val="68B725B5"/>
    <w:rsid w:val="68B7537B"/>
    <w:rsid w:val="696077C1"/>
    <w:rsid w:val="6A7C4ACE"/>
    <w:rsid w:val="6AA13BB8"/>
    <w:rsid w:val="6AAD4C88"/>
    <w:rsid w:val="6AE17E1E"/>
    <w:rsid w:val="6BFD5D87"/>
    <w:rsid w:val="6C0F54CE"/>
    <w:rsid w:val="6CA16A6E"/>
    <w:rsid w:val="6E13574A"/>
    <w:rsid w:val="6EDA0029"/>
    <w:rsid w:val="6F394D3C"/>
    <w:rsid w:val="703419A7"/>
    <w:rsid w:val="70480FAF"/>
    <w:rsid w:val="704C0A9F"/>
    <w:rsid w:val="705160B5"/>
    <w:rsid w:val="70765B1C"/>
    <w:rsid w:val="7105490C"/>
    <w:rsid w:val="715B7386"/>
    <w:rsid w:val="724C0702"/>
    <w:rsid w:val="727437E9"/>
    <w:rsid w:val="72DA4A88"/>
    <w:rsid w:val="7349576A"/>
    <w:rsid w:val="738C245D"/>
    <w:rsid w:val="73D46CAD"/>
    <w:rsid w:val="741954F6"/>
    <w:rsid w:val="74C0380A"/>
    <w:rsid w:val="74E03EAC"/>
    <w:rsid w:val="751A5610"/>
    <w:rsid w:val="755C1784"/>
    <w:rsid w:val="75C3654C"/>
    <w:rsid w:val="761963E5"/>
    <w:rsid w:val="76315091"/>
    <w:rsid w:val="7731279D"/>
    <w:rsid w:val="78850FF2"/>
    <w:rsid w:val="78C31B1A"/>
    <w:rsid w:val="796C3F60"/>
    <w:rsid w:val="79EF706B"/>
    <w:rsid w:val="7CFB676E"/>
    <w:rsid w:val="7D6513F2"/>
    <w:rsid w:val="7E0F08A1"/>
    <w:rsid w:val="7E226FCA"/>
    <w:rsid w:val="7E8A19A7"/>
    <w:rsid w:val="7EC82B31"/>
    <w:rsid w:val="7F021F06"/>
    <w:rsid w:val="7F201A75"/>
    <w:rsid w:val="7F547970"/>
    <w:rsid w:val="7FB83A5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after="330" w:afterLines="0" w:line="578" w:lineRule="auto"/>
      <w:jc w:val="center"/>
      <w:outlineLvl w:val="0"/>
    </w:pPr>
    <w:rPr>
      <w:rFonts w:ascii="Times New Roman" w:hAnsi="Times New Roman" w:eastAsia="宋体"/>
      <w:b/>
      <w:bCs/>
      <w:kern w:val="44"/>
      <w:sz w:val="32"/>
      <w:szCs w:val="44"/>
    </w:rPr>
  </w:style>
  <w:style w:type="paragraph" w:styleId="4">
    <w:name w:val="heading 2"/>
    <w:basedOn w:val="1"/>
    <w:next w:val="1"/>
    <w:qFormat/>
    <w:uiPriority w:val="0"/>
    <w:pPr>
      <w:keepNext/>
      <w:keepLines/>
      <w:spacing w:before="260" w:after="260" w:line="416" w:lineRule="auto"/>
      <w:jc w:val="center"/>
      <w:outlineLvl w:val="1"/>
    </w:pPr>
    <w:rPr>
      <w:rFonts w:ascii="Arial" w:hAnsi="Arial" w:eastAsia="黑体"/>
      <w:b/>
      <w:bCs/>
      <w:sz w:val="52"/>
      <w:szCs w:val="32"/>
    </w:rPr>
  </w:style>
  <w:style w:type="paragraph" w:styleId="2">
    <w:name w:val="heading 3"/>
    <w:basedOn w:val="1"/>
    <w:next w:val="1"/>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5">
    <w:name w:val="table of authorities"/>
    <w:basedOn w:val="1"/>
    <w:next w:val="1"/>
    <w:unhideWhenUsed/>
    <w:qFormat/>
    <w:uiPriority w:val="99"/>
    <w:pPr>
      <w:ind w:left="420" w:leftChars="200"/>
    </w:pPr>
  </w:style>
  <w:style w:type="paragraph" w:styleId="6">
    <w:name w:val="Normal Indent"/>
    <w:basedOn w:val="1"/>
    <w:next w:val="1"/>
    <w:qFormat/>
    <w:uiPriority w:val="0"/>
    <w:pPr>
      <w:adjustRightInd w:val="0"/>
      <w:ind w:firstLine="420"/>
    </w:pPr>
    <w:rPr>
      <w:rFonts w:eastAsia="楷体_GB2312"/>
      <w:sz w:val="24"/>
      <w:lang w:val="en-US" w:eastAsia="zh-CN" w:bidi="ar-SA"/>
    </w:rPr>
  </w:style>
  <w:style w:type="paragraph" w:styleId="7">
    <w:name w:val="index 5"/>
    <w:basedOn w:val="1"/>
    <w:next w:val="1"/>
    <w:qFormat/>
    <w:uiPriority w:val="0"/>
    <w:pPr>
      <w:ind w:left="800" w:leftChars="800"/>
    </w:pPr>
  </w:style>
  <w:style w:type="paragraph" w:styleId="8">
    <w:name w:val="Body Text"/>
    <w:basedOn w:val="1"/>
    <w:next w:val="1"/>
    <w:semiHidden/>
    <w:qFormat/>
    <w:uiPriority w:val="0"/>
    <w:rPr>
      <w:rFonts w:ascii="微软雅黑" w:hAnsi="微软雅黑" w:eastAsia="微软雅黑" w:cs="微软雅黑"/>
      <w:sz w:val="72"/>
      <w:szCs w:val="72"/>
      <w:lang w:val="en-US" w:eastAsia="en-US" w:bidi="ar-SA"/>
    </w:rPr>
  </w:style>
  <w:style w:type="paragraph" w:styleId="9">
    <w:name w:val="Plain Text"/>
    <w:basedOn w:val="1"/>
    <w:next w:val="1"/>
    <w:qFormat/>
    <w:uiPriority w:val="0"/>
    <w:rPr>
      <w:rFonts w:ascii="宋体" w:hAnsi="Courier New" w:eastAsia="宋体" w:cs="Times New Roman"/>
      <w:szCs w:val="22"/>
    </w:rPr>
  </w:style>
  <w:style w:type="paragraph" w:styleId="10">
    <w:name w:val="footer"/>
    <w:basedOn w:val="1"/>
    <w:next w:val="1"/>
    <w:qFormat/>
    <w:uiPriority w:val="0"/>
    <w:pPr>
      <w:tabs>
        <w:tab w:val="center" w:pos="4153"/>
        <w:tab w:val="right" w:pos="8306"/>
      </w:tabs>
      <w:snapToGrid w:val="0"/>
      <w:jc w:val="left"/>
    </w:pPr>
    <w:rPr>
      <w:sz w:val="18"/>
    </w:rPr>
  </w:style>
  <w:style w:type="paragraph" w:styleId="11">
    <w:name w:val="header"/>
    <w:basedOn w:val="1"/>
    <w:next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6"/>
    <w:basedOn w:val="1"/>
    <w:next w:val="1"/>
    <w:qFormat/>
    <w:uiPriority w:val="0"/>
    <w:pPr>
      <w:ind w:left="1400"/>
    </w:pPr>
    <w:rPr>
      <w:rFonts w:ascii="Calibri"/>
      <w:sz w:val="18"/>
      <w:szCs w:val="18"/>
    </w:rPr>
  </w:style>
  <w:style w:type="paragraph" w:styleId="13">
    <w:name w:val="index 7"/>
    <w:basedOn w:val="1"/>
    <w:next w:val="1"/>
    <w:qFormat/>
    <w:uiPriority w:val="0"/>
    <w:pPr>
      <w:ind w:left="2520"/>
    </w:pPr>
    <w:rPr>
      <w:szCs w:val="22"/>
    </w:rPr>
  </w:style>
  <w:style w:type="paragraph" w:styleId="14">
    <w:name w:val="Body Text 2"/>
    <w:basedOn w:val="1"/>
    <w:qFormat/>
    <w:uiPriority w:val="0"/>
    <w:rPr>
      <w:bCs/>
      <w:sz w:val="28"/>
      <w:szCs w:val="20"/>
    </w:rPr>
  </w:style>
  <w:style w:type="paragraph" w:styleId="15">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6">
    <w:name w:val="Body Text First Indent"/>
    <w:basedOn w:val="8"/>
    <w:next w:val="12"/>
    <w:qFormat/>
    <w:uiPriority w:val="0"/>
    <w:pPr>
      <w:tabs>
        <w:tab w:val="left" w:pos="9214"/>
      </w:tabs>
      <w:spacing w:after="0"/>
      <w:ind w:firstLine="200" w:firstLineChars="200"/>
    </w:p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
    <w:name w:val="Table Normal"/>
    <w:semiHidden/>
    <w:unhideWhenUsed/>
    <w:qFormat/>
    <w:uiPriority w:val="0"/>
    <w:tblPr>
      <w:tblCellMar>
        <w:top w:w="0" w:type="dxa"/>
        <w:left w:w="0" w:type="dxa"/>
        <w:bottom w:w="0" w:type="dxa"/>
        <w:right w:w="0" w:type="dxa"/>
      </w:tblCellMar>
    </w:tblPr>
  </w:style>
  <w:style w:type="paragraph" w:customStyle="1" w:styleId="21">
    <w:name w:val="Table Text"/>
    <w:basedOn w:val="1"/>
    <w:semiHidden/>
    <w:qFormat/>
    <w:uiPriority w:val="0"/>
    <w:rPr>
      <w:rFonts w:ascii="微软雅黑" w:hAnsi="微软雅黑" w:eastAsia="微软雅黑" w:cs="微软雅黑"/>
      <w:sz w:val="24"/>
      <w:szCs w:val="24"/>
      <w:lang w:val="en-US" w:eastAsia="en-US" w:bidi="ar-SA"/>
    </w:rPr>
  </w:style>
  <w:style w:type="paragraph" w:customStyle="1" w:styleId="22">
    <w:name w:val="WPSOffice手动目录 1"/>
    <w:qFormat/>
    <w:uiPriority w:val="0"/>
    <w:pPr>
      <w:ind w:leftChars="0"/>
    </w:pPr>
    <w:rPr>
      <w:rFonts w:ascii="Times New Roman" w:hAnsi="Times New Roman" w:eastAsia="宋体" w:cs="Times New Roman"/>
      <w:sz w:val="20"/>
      <w:szCs w:val="20"/>
    </w:rPr>
  </w:style>
  <w:style w:type="character" w:customStyle="1" w:styleId="23">
    <w:name w:val="样式 仿宋"/>
    <w:qFormat/>
    <w:uiPriority w:val="0"/>
    <w:rPr>
      <w:rFonts w:ascii="仿宋" w:hAnsi="仿宋" w:eastAsia="仿宋"/>
      <w:kern w:val="1"/>
    </w:rPr>
  </w:style>
  <w:style w:type="paragraph" w:customStyle="1" w:styleId="24">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26">
    <w:name w:val="Table Paragraph"/>
    <w:basedOn w:val="1"/>
    <w:qFormat/>
    <w:uiPriority w:val="1"/>
    <w:rPr>
      <w:rFonts w:ascii="宋体" w:hAnsi="宋体" w:eastAsia="宋体" w:cs="宋体"/>
      <w:lang w:val="zh-CN" w:eastAsia="zh-CN" w:bidi="zh-CN"/>
    </w:rPr>
  </w:style>
  <w:style w:type="paragraph" w:customStyle="1" w:styleId="27">
    <w:name w:val="Default"/>
    <w:next w:val="1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正文缩进1"/>
    <w:basedOn w:val="1"/>
    <w:qFormat/>
    <w:uiPriority w:val="0"/>
    <w:pPr>
      <w:autoSpaceDE w:val="0"/>
      <w:autoSpaceDN w:val="0"/>
      <w:adjustRightInd w:val="0"/>
      <w:ind w:firstLine="420"/>
    </w:pPr>
    <w:rPr>
      <w:rFonts w:ascii="宋体" w:hAnsi="Calibri"/>
      <w:szCs w:val="22"/>
    </w:rPr>
  </w:style>
  <w:style w:type="paragraph" w:customStyle="1" w:styleId="29">
    <w:name w:val="纯文本1"/>
    <w:basedOn w:val="1"/>
    <w:qFormat/>
    <w:uiPriority w:val="0"/>
    <w:rPr>
      <w:rFonts w:ascii="宋体" w:hAnsi="Courier New" w:eastAsia="宋体" w:cs="Times New Roman"/>
      <w:szCs w:val="22"/>
    </w:rPr>
  </w:style>
  <w:style w:type="paragraph" w:customStyle="1" w:styleId="30">
    <w:name w:val="p0"/>
    <w:basedOn w:val="1"/>
    <w:qFormat/>
    <w:uiPriority w:val="0"/>
    <w:pPr>
      <w:widowControl/>
      <w:jc w:val="left"/>
    </w:pPr>
    <w:rPr>
      <w:kern w:val="0"/>
      <w:szCs w:val="21"/>
    </w:rPr>
  </w:style>
  <w:style w:type="paragraph" w:styleId="31">
    <w:name w:val="List Paragraph"/>
    <w:basedOn w:val="1"/>
    <w:qFormat/>
    <w:uiPriority w:val="0"/>
    <w:pPr>
      <w:ind w:firstLine="420" w:firstLineChars="200"/>
    </w:pPr>
    <w:rPr>
      <w:rFonts w:ascii="Calibri" w:hAnsi="Calibri"/>
      <w:szCs w:val="22"/>
    </w:rPr>
  </w:style>
  <w:style w:type="paragraph" w:customStyle="1" w:styleId="32">
    <w:name w:val="表格文字2"/>
    <w:basedOn w:val="33"/>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3">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34">
    <w:name w:val="引用1"/>
    <w:next w:val="1"/>
    <w:qFormat/>
    <w:uiPriority w:val="99"/>
    <w:pPr>
      <w:wordWrap w:val="0"/>
      <w:spacing w:before="200" w:after="160"/>
      <w:ind w:left="864" w:right="864"/>
      <w:jc w:val="center"/>
    </w:pPr>
    <w:rPr>
      <w:rFonts w:ascii="Calibri" w:hAnsi="Calibri" w:eastAsia="宋体" w:cs="Times New Roman"/>
      <w:i/>
      <w:sz w:val="21"/>
      <w:lang w:val="en-US" w:eastAsia="zh-CN" w:bidi="ar-SA"/>
    </w:rPr>
  </w:style>
  <w:style w:type="paragraph" w:customStyle="1" w:styleId="35">
    <w:name w:val="_Style 1"/>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header" Target="header3.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header" Target="header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78</Pages>
  <Words>40207</Words>
  <Characters>42910</Characters>
  <TotalTime>28</TotalTime>
  <ScaleCrop>false</ScaleCrop>
  <LinksUpToDate>false</LinksUpToDate>
  <CharactersWithSpaces>46776</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2024-11-04T11:23:00Z</dcterms:created>
  <dc:creator>hp</dc:creator>
  <cp:lastModifiedBy>My Princes May</cp:lastModifiedBy>
  <dcterms:modified xsi:type="dcterms:W3CDTF">2025-04-03T07:30:07Z</dcterms:modified>
  <dc:title>乌鲁木齐市公安局重点路段卡口系统采购项目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2025-03-17T11:59:59Z</vt:filetime>
  </property>
  <property fmtid="{D5CDD505-2E9C-101B-9397-08002B2CF9AE}" pid="4" name="KSOTemplateDocerSaveRecord">
    <vt:lpwstr>eyJoZGlkIjoiNTlhNWJlMzg4MjA2ZjRmMjY1Zjc5OGViNDFkMmIyZjEiLCJ1c2VySWQiOiIxMDUwMjA1NjA1In0=</vt:lpwstr>
  </property>
  <property fmtid="{D5CDD505-2E9C-101B-9397-08002B2CF9AE}" pid="5" name="KSOProductBuildVer">
    <vt:lpwstr>2052-11.1.0.14309</vt:lpwstr>
  </property>
  <property fmtid="{D5CDD505-2E9C-101B-9397-08002B2CF9AE}" pid="6" name="ICV">
    <vt:lpwstr>73D13BE714D84FBAA97FCE32DD66CE83_12</vt:lpwstr>
  </property>
</Properties>
</file>