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5" w:lineRule="auto"/>
        <w:rPr>
          <w:rFonts w:ascii="Arial"/>
          <w:sz w:val="21"/>
        </w:rPr>
      </w:pPr>
    </w:p>
    <w:p>
      <w:pPr>
        <w:spacing w:line="245" w:lineRule="auto"/>
        <w:rPr>
          <w:rFonts w:ascii="Arial"/>
          <w:sz w:val="21"/>
        </w:rPr>
      </w:pPr>
    </w:p>
    <w:p>
      <w:pPr>
        <w:spacing w:line="245" w:lineRule="auto"/>
        <w:rPr>
          <w:rFonts w:ascii="Arial"/>
          <w:sz w:val="21"/>
        </w:rPr>
      </w:pPr>
    </w:p>
    <w:p>
      <w:pPr>
        <w:pageBreakBefore w:val="0"/>
        <w:widowControl w:val="0"/>
        <w:kinsoku/>
        <w:wordWrap/>
        <w:overflowPunct/>
        <w:topLinePunct w:val="0"/>
        <w:bidi w:val="0"/>
        <w:snapToGrid/>
        <w:spacing w:line="600" w:lineRule="exact"/>
        <w:ind w:left="241" w:hanging="241"/>
        <w:jc w:val="center"/>
        <w:textAlignment w:val="auto"/>
        <w:rPr>
          <w:rFonts w:hint="default"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bookmarkStart w:id="0" w:name="_Toc2815"/>
      <w:bookmarkStart w:id="1" w:name="_Toc18711"/>
      <w:bookmarkStart w:id="2" w:name="_Toc18227"/>
      <w:bookmarkStart w:id="3" w:name="_Toc21786"/>
      <w:bookmarkStart w:id="4" w:name="_Toc25592"/>
      <w:bookmarkStart w:id="5" w:name="_Toc7"/>
      <w:bookmarkStart w:id="6" w:name="_Toc32103"/>
      <w:bookmarkStart w:id="7" w:name="_Toc989"/>
      <w:r>
        <w:rPr>
          <w:rFonts w:hint="eastAsia" w:ascii="宋体" w:hAnsi="宋体" w:cs="宋体"/>
          <w:b/>
          <w:bCs w:val="0"/>
          <w:i w:val="0"/>
          <w:iCs w:val="0"/>
          <w:color w:val="000000" w:themeColor="text1"/>
          <w:kern w:val="0"/>
          <w:sz w:val="44"/>
          <w:szCs w:val="44"/>
          <w:highlight w:val="none"/>
          <w:lang w:val="en-US" w:eastAsia="zh-CN" w:bidi="ar-SA"/>
          <w14:textFill>
            <w14:solidFill>
              <w14:schemeClr w14:val="tx1"/>
            </w14:solidFill>
          </w14:textFill>
        </w:rPr>
        <w:t>民丰县叶亦克乡丰祥村、丰裕村、叶亦克村发展壮大村集体项目（二次）包一</w:t>
      </w:r>
    </w:p>
    <w:p>
      <w:pPr>
        <w:pageBreakBefore w:val="0"/>
        <w:widowControl w:val="0"/>
        <w:kinsoku/>
        <w:wordWrap/>
        <w:overflowPunct/>
        <w:topLinePunct w:val="0"/>
        <w:bidi w:val="0"/>
        <w:snapToGrid/>
        <w:spacing w:line="600" w:lineRule="exact"/>
        <w:ind w:left="241" w:hanging="241"/>
        <w:jc w:val="center"/>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bookmarkStart w:id="8" w:name="_Toc24226"/>
    </w:p>
    <w:p>
      <w:pPr>
        <w:pageBreakBefore w:val="0"/>
        <w:widowControl w:val="0"/>
        <w:kinsoku/>
        <w:wordWrap/>
        <w:overflowPunct/>
        <w:topLinePunct w:val="0"/>
        <w:bidi w:val="0"/>
        <w:snapToGrid/>
        <w:spacing w:line="600" w:lineRule="exact"/>
        <w:ind w:left="241" w:hanging="241"/>
        <w:jc w:val="center"/>
        <w:textAlignment w:val="auto"/>
        <w:outlineLvl w:val="0"/>
        <w:rPr>
          <w:rFonts w:hint="default" w:ascii="宋体" w:hAnsi="宋体" w:eastAsia="宋体" w:cs="宋体"/>
          <w:b/>
          <w:bCs w:val="0"/>
          <w:i w:val="0"/>
          <w:iCs w:val="0"/>
          <w:color w:val="auto"/>
          <w:kern w:val="0"/>
          <w:sz w:val="52"/>
          <w:szCs w:val="52"/>
          <w:highlight w:val="none"/>
          <w:lang w:val="en-US" w:eastAsia="zh-CN" w:bidi="ar-SA"/>
        </w:rPr>
      </w:pPr>
      <w:bookmarkStart w:id="9" w:name="_Toc15662"/>
      <w:r>
        <w:rPr>
          <w:rFonts w:hint="eastAsia" w:ascii="宋体" w:hAnsi="宋体" w:eastAsia="宋体" w:cs="宋体"/>
          <w:b/>
          <w:bCs w:val="0"/>
          <w:i w:val="0"/>
          <w:iCs w:val="0"/>
          <w:color w:val="000000" w:themeColor="text1"/>
          <w:kern w:val="0"/>
          <w:sz w:val="36"/>
          <w:szCs w:val="36"/>
          <w:highlight w:val="none"/>
          <w:lang w:val="en-US" w:eastAsia="zh-CN" w:bidi="ar-SA"/>
          <w14:textFill>
            <w14:solidFill>
              <w14:schemeClr w14:val="tx1"/>
            </w14:solidFill>
          </w14:textFill>
        </w:rPr>
        <w:t>项 目 编 号：</w:t>
      </w:r>
      <w:bookmarkEnd w:id="8"/>
      <w:bookmarkEnd w:id="9"/>
      <w:r>
        <w:rPr>
          <w:rFonts w:hint="eastAsia" w:ascii="宋体" w:hAnsi="宋体" w:eastAsia="宋体" w:cs="宋体"/>
          <w:b/>
          <w:bCs w:val="0"/>
          <w:i w:val="0"/>
          <w:iCs w:val="0"/>
          <w:color w:val="auto"/>
          <w:kern w:val="0"/>
          <w:sz w:val="36"/>
          <w:szCs w:val="36"/>
          <w:highlight w:val="none"/>
          <w:lang w:val="en-US" w:eastAsia="zh-CN" w:bidi="ar-SA"/>
        </w:rPr>
        <w:t>XJTX2025-MFX003-01</w:t>
      </w:r>
    </w:p>
    <w:p>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bookmarkStart w:id="10" w:name="_Toc751"/>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bookmarkStart w:id="11" w:name="_Toc24537"/>
      <w:r>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t>竞争性谈判</w:t>
      </w:r>
      <w:bookmarkEnd w:id="10"/>
      <w:bookmarkEnd w:id="11"/>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outlineLvl w:val="0"/>
        <w:rPr>
          <w:rFonts w:hint="default" w:ascii="宋体" w:hAnsi="宋体" w:eastAsia="宋体" w:cs="宋体"/>
          <w:b/>
          <w:i w:val="0"/>
          <w:iCs w:val="0"/>
          <w:color w:val="000000" w:themeColor="text1"/>
          <w:sz w:val="30"/>
          <w:szCs w:val="30"/>
          <w:highlight w:val="none"/>
          <w:lang w:val="en-US" w:eastAsia="zh-CN"/>
          <w14:textFill>
            <w14:solidFill>
              <w14:schemeClr w14:val="tx1"/>
            </w14:solidFill>
          </w14:textFill>
        </w:rPr>
      </w:pPr>
      <w:bookmarkStart w:id="12" w:name="_Toc21803"/>
      <w:bookmarkStart w:id="13" w:name="_Toc3941"/>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采 购 人：</w:t>
      </w:r>
      <w:bookmarkEnd w:id="12"/>
      <w:r>
        <w:rPr>
          <w:rFonts w:hint="eastAsia" w:ascii="宋体" w:hAnsi="宋体" w:cs="宋体"/>
          <w:b/>
          <w:i w:val="0"/>
          <w:iCs w:val="0"/>
          <w:color w:val="000000" w:themeColor="text1"/>
          <w:sz w:val="30"/>
          <w:szCs w:val="30"/>
          <w:highlight w:val="none"/>
          <w:lang w:val="en-US" w:eastAsia="zh-CN"/>
          <w14:textFill>
            <w14:solidFill>
              <w14:schemeClr w14:val="tx1"/>
            </w14:solidFill>
          </w14:textFill>
        </w:rPr>
        <w:t>民丰县叶亦克乡人民政府</w:t>
      </w:r>
      <w:bookmarkEnd w:id="13"/>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 系 人：</w:t>
      </w:r>
      <w:r>
        <w:rPr>
          <w:rFonts w:hint="eastAsia" w:ascii="宋体" w:hAnsi="宋体" w:cs="宋体"/>
          <w:b/>
          <w:i w:val="0"/>
          <w:iCs w:val="0"/>
          <w:color w:val="auto"/>
          <w:sz w:val="30"/>
          <w:szCs w:val="30"/>
          <w:highlight w:val="none"/>
          <w:lang w:val="en-US" w:eastAsia="zh-CN"/>
        </w:rPr>
        <w:t>张鹏</w:t>
      </w:r>
      <w:r>
        <w:rPr>
          <w:rFonts w:hint="eastAsia" w:ascii="宋体" w:hAnsi="宋体" w:eastAsia="宋体" w:cs="宋体"/>
          <w:b/>
          <w:i w:val="0"/>
          <w:iCs w:val="0"/>
          <w:color w:val="auto"/>
          <w:sz w:val="30"/>
          <w:szCs w:val="30"/>
          <w:highlight w:val="none"/>
          <w:lang w:val="en-US" w:eastAsia="zh-CN"/>
        </w:rPr>
        <w:t xml:space="preserve">  </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联系电话：</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0903-2968331</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bookmarkEnd w:id="0"/>
    <w:bookmarkEnd w:id="1"/>
    <w:bookmarkEnd w:id="2"/>
    <w:bookmarkEnd w:id="3"/>
    <w:bookmarkEnd w:id="4"/>
    <w:bookmarkEnd w:id="5"/>
    <w:bookmarkEnd w:id="6"/>
    <w:bookmarkEnd w:id="7"/>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bookmarkStart w:id="14" w:name="bookmark1"/>
      <w:bookmarkEnd w:id="14"/>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招标代理机构：</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新疆天信工程项目管理有限责任公司</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 系 人：</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黄亚楠</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default" w:ascii="宋体" w:hAnsi="宋体" w:eastAsia="宋体" w:cs="宋体"/>
          <w:b/>
          <w:i w:val="0"/>
          <w:iCs w:val="0"/>
          <w:color w:val="000000" w:themeColor="text1"/>
          <w:sz w:val="28"/>
          <w:szCs w:val="28"/>
          <w:highlight w:val="none"/>
          <w:lang w:val="en-US"/>
          <w14:textFill>
            <w14:solidFill>
              <w14:schemeClr w14:val="tx1"/>
            </w14:solidFill>
          </w14:textFill>
        </w:rPr>
      </w:pP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联系电话：</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0903-7820245</w:t>
      </w:r>
    </w:p>
    <w:p>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14:textFill>
            <w14:solidFill>
              <w14:schemeClr w14:val="tx1"/>
            </w14:solidFill>
          </w14:textFill>
        </w:rPr>
      </w:pPr>
    </w:p>
    <w:p>
      <w:pPr>
        <w:jc w:val="center"/>
        <w:rPr>
          <w:rFonts w:hint="eastAsia" w:ascii="Arial" w:hAnsi="Arial" w:eastAsia="Arial" w:cs="Arial"/>
          <w:snapToGrid w:val="0"/>
          <w:color w:val="000000"/>
          <w:kern w:val="0"/>
          <w:sz w:val="21"/>
          <w:szCs w:val="21"/>
          <w:lang w:val="en-US" w:eastAsia="en-US" w:bidi="ar-SA"/>
        </w:rPr>
      </w:pPr>
      <w:r>
        <w:rPr>
          <w:rFonts w:hint="eastAsia" w:ascii="宋体" w:hAnsi="宋体" w:eastAsia="宋体" w:cs="宋体"/>
          <w:b/>
          <w:i w:val="0"/>
          <w:iCs w:val="0"/>
          <w:color w:val="000000" w:themeColor="text1"/>
          <w:sz w:val="36"/>
          <w:szCs w:val="36"/>
          <w:highlight w:val="none"/>
          <w14:textFill>
            <w14:solidFill>
              <w14:schemeClr w14:val="tx1"/>
            </w14:solidFill>
          </w14:textFill>
        </w:rPr>
        <w:t>202</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5</w:t>
      </w:r>
      <w:r>
        <w:rPr>
          <w:rFonts w:hint="eastAsia" w:ascii="宋体" w:hAnsi="宋体" w:eastAsia="宋体" w:cs="宋体"/>
          <w:b/>
          <w:i w:val="0"/>
          <w:iCs w:val="0"/>
          <w:color w:val="000000" w:themeColor="text1"/>
          <w:sz w:val="36"/>
          <w:szCs w:val="36"/>
          <w:highlight w:val="none"/>
          <w14:textFill>
            <w14:solidFill>
              <w14:schemeClr w14:val="tx1"/>
            </w14:solidFill>
          </w14:textFill>
        </w:rPr>
        <w:t>年</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04</w:t>
      </w:r>
      <w:r>
        <w:rPr>
          <w:rFonts w:hint="eastAsia" w:ascii="宋体" w:hAnsi="宋体" w:eastAsia="宋体" w:cs="宋体"/>
          <w:b/>
          <w:i w:val="0"/>
          <w:iCs w:val="0"/>
          <w:color w:val="000000" w:themeColor="text1"/>
          <w:sz w:val="36"/>
          <w:szCs w:val="36"/>
          <w:highlight w:val="none"/>
          <w14:textFill>
            <w14:solidFill>
              <w14:schemeClr w14:val="tx1"/>
            </w14:solidFill>
          </w14:textFill>
        </w:rPr>
        <w:t>月</w:t>
      </w:r>
      <w:r>
        <w:rPr>
          <w:rFonts w:hint="eastAsia" w:ascii="宋体" w:hAnsi="宋体" w:eastAsia="宋体" w:cs="宋体"/>
          <w:color w:val="000000" w:themeColor="text1"/>
          <w:sz w:val="28"/>
          <w:szCs w:val="28"/>
          <w:highlight w:val="none"/>
          <w14:textFill>
            <w14:solidFill>
              <w14:schemeClr w14:val="tx1"/>
            </w14:solidFill>
          </w14:textFill>
        </w:rPr>
        <w:br w:type="page"/>
      </w:r>
    </w:p>
    <w:sdt>
      <w:sdtPr>
        <w:rPr>
          <w:rFonts w:ascii="宋体" w:hAnsi="宋体" w:eastAsia="宋体" w:cs="Times New Roman"/>
          <w:kern w:val="2"/>
          <w:sz w:val="21"/>
          <w:szCs w:val="22"/>
          <w:lang w:val="en-US" w:eastAsia="zh-CN" w:bidi="ar-SA"/>
        </w:rPr>
        <w:id w:val="147465681"/>
        <w15:color w:val="DBDBDB"/>
        <w:docPartObj>
          <w:docPartGallery w:val="Table of Contents"/>
          <w:docPartUnique/>
        </w:docPartObj>
      </w:sdtPr>
      <w:sdtEndPr>
        <w:rPr>
          <w:rFonts w:hint="default" w:ascii="宋体" w:hAnsi="宋体" w:eastAsia="宋体" w:cs="宋体"/>
          <w:color w:val="000000" w:themeColor="text1"/>
          <w:kern w:val="2"/>
          <w:sz w:val="21"/>
          <w:szCs w:val="28"/>
          <w:highlight w:val="none"/>
          <w:lang w:val="en-US" w:eastAsia="zh-CN" w:bidi="ar-SA"/>
          <w14:textFill>
            <w14:solidFill>
              <w14:schemeClr w14:val="tx1"/>
            </w14:solidFill>
          </w14:textFill>
        </w:rPr>
      </w:sdtEndPr>
      <w:sdtContent>
        <w:p>
          <w:pPr>
            <w:spacing w:before="0" w:beforeLines="0" w:after="0" w:afterLines="0" w:line="480" w:lineRule="auto"/>
            <w:ind w:left="0" w:leftChars="0" w:right="0" w:rightChars="0" w:firstLine="0" w:firstLineChars="0"/>
            <w:jc w:val="center"/>
            <w:rPr>
              <w:rFonts w:ascii="宋体" w:hAnsi="宋体" w:eastAsia="宋体" w:cs="Times New Roman"/>
              <w:kern w:val="2"/>
              <w:sz w:val="21"/>
              <w:szCs w:val="22"/>
              <w:lang w:val="en-US" w:eastAsia="zh-CN" w:bidi="ar-SA"/>
            </w:rPr>
          </w:pPr>
        </w:p>
        <w:p>
          <w:pPr>
            <w:spacing w:before="0" w:beforeLines="0" w:after="0" w:afterLines="0" w:line="480" w:lineRule="auto"/>
            <w:ind w:left="0" w:leftChars="0" w:right="0" w:rightChars="0" w:firstLine="0" w:firstLineChars="0"/>
            <w:jc w:val="center"/>
            <w:rPr>
              <w:rFonts w:hint="eastAsia" w:ascii="宋体" w:hAnsi="宋体" w:eastAsia="宋体" w:cs="宋体"/>
              <w:bCs/>
              <w:snapToGrid/>
              <w:color w:val="auto"/>
              <w:kern w:val="2"/>
              <w:sz w:val="32"/>
              <w:szCs w:val="56"/>
              <w:highlight w:val="none"/>
              <w:lang w:val="en-US" w:eastAsia="zh-CN" w:bidi="ar-SA"/>
            </w:rPr>
          </w:pPr>
          <w:r>
            <w:rPr>
              <w:rFonts w:hint="eastAsia" w:ascii="宋体" w:hAnsi="宋体" w:eastAsia="宋体" w:cs="宋体"/>
              <w:bCs/>
              <w:snapToGrid/>
              <w:color w:val="auto"/>
              <w:kern w:val="2"/>
              <w:sz w:val="32"/>
              <w:szCs w:val="56"/>
              <w:highlight w:val="none"/>
              <w:lang w:val="en-US" w:eastAsia="zh-CN" w:bidi="ar-SA"/>
            </w:rPr>
            <w:t>目 录</w:t>
          </w:r>
        </w:p>
        <w:p>
          <w:pPr>
            <w:pStyle w:val="12"/>
            <w:tabs>
              <w:tab w:val="right" w:leader="dot" w:pos="8918"/>
            </w:tabs>
          </w:pP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begin"/>
          </w:r>
          <w:r>
            <w:rPr>
              <w:rFonts w:hint="default" w:ascii="宋体" w:hAnsi="宋体" w:eastAsia="宋体" w:cs="宋体"/>
              <w:color w:val="000000" w:themeColor="text1"/>
              <w:sz w:val="36"/>
              <w:szCs w:val="36"/>
              <w:highlight w:val="none"/>
              <w:lang w:val="en-US" w:eastAsia="zh-CN"/>
              <w14:textFill>
                <w14:solidFill>
                  <w14:schemeClr w14:val="tx1"/>
                </w14:solidFill>
              </w14:textFill>
            </w:rPr>
            <w:instrText xml:space="preserve">TOC \o "1-1" \h \u </w:instrText>
          </w: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separate"/>
          </w:r>
        </w:p>
        <w:p>
          <w:pPr>
            <w:pStyle w:val="12"/>
            <w:tabs>
              <w:tab w:val="right" w:leader="dot" w:pos="8918"/>
            </w:tabs>
            <w:spacing w:line="600" w:lineRule="auto"/>
            <w:rPr>
              <w:sz w:val="28"/>
              <w:szCs w:val="28"/>
            </w:rPr>
          </w:pP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begin"/>
          </w:r>
          <w:r>
            <w:rPr>
              <w:rFonts w:hint="default" w:ascii="宋体" w:hAnsi="宋体" w:eastAsia="宋体" w:cs="宋体"/>
              <w:sz w:val="28"/>
              <w:szCs w:val="28"/>
              <w:highlight w:val="none"/>
              <w:lang w:val="en-US" w:eastAsia="zh-CN"/>
            </w:rPr>
            <w:instrText xml:space="preserve"> HYPERLINK \l _Toc3941 </w:instrText>
          </w:r>
          <w:r>
            <w:rPr>
              <w:rFonts w:hint="default" w:ascii="宋体" w:hAnsi="宋体" w:eastAsia="宋体" w:cs="宋体"/>
              <w:sz w:val="28"/>
              <w:szCs w:val="28"/>
              <w:highlight w:val="none"/>
              <w:lang w:val="en-US" w:eastAsia="zh-CN"/>
            </w:rPr>
            <w:fldChar w:fldCharType="separate"/>
          </w:r>
          <w:r>
            <w:rPr>
              <w:rFonts w:hint="default" w:ascii="宋体" w:hAnsi="宋体" w:eastAsia="宋体" w:cs="宋体"/>
              <w:sz w:val="28"/>
              <w:szCs w:val="28"/>
              <w:highlight w:val="none"/>
              <w:lang w:val="en-US" w:eastAsia="zh-CN"/>
            </w:rPr>
            <w:t>第一章竞争性谈判公告</w:t>
          </w:r>
          <w:r>
            <w:rPr>
              <w:sz w:val="28"/>
              <w:szCs w:val="28"/>
            </w:rPr>
            <w:tab/>
          </w:r>
          <w:r>
            <w:rPr>
              <w:rFonts w:hint="eastAsia" w:eastAsia="宋体"/>
              <w:sz w:val="28"/>
              <w:szCs w:val="28"/>
              <w:lang w:val="en-US" w:eastAsia="zh-CN"/>
            </w:rPr>
            <w:t>3</w:t>
          </w: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end"/>
          </w:r>
        </w:p>
        <w:p>
          <w:pPr>
            <w:pStyle w:val="12"/>
            <w:tabs>
              <w:tab w:val="right" w:leader="dot" w:pos="8918"/>
            </w:tabs>
            <w:spacing w:line="600" w:lineRule="auto"/>
            <w:rPr>
              <w:sz w:val="28"/>
              <w:szCs w:val="28"/>
            </w:rPr>
          </w:pP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begin"/>
          </w:r>
          <w:r>
            <w:rPr>
              <w:rFonts w:hint="default" w:ascii="宋体" w:hAnsi="宋体" w:eastAsia="宋体" w:cs="宋体"/>
              <w:sz w:val="28"/>
              <w:szCs w:val="28"/>
              <w:highlight w:val="none"/>
              <w:lang w:val="en-US" w:eastAsia="zh-CN"/>
            </w:rPr>
            <w:instrText xml:space="preserve"> HYPERLINK \l _Toc3086 </w:instrText>
          </w:r>
          <w:r>
            <w:rPr>
              <w:rFonts w:hint="default" w:ascii="宋体" w:hAnsi="宋体" w:eastAsia="宋体" w:cs="宋体"/>
              <w:sz w:val="28"/>
              <w:szCs w:val="28"/>
              <w:highlight w:val="none"/>
              <w:lang w:val="en-US" w:eastAsia="zh-CN"/>
            </w:rPr>
            <w:fldChar w:fldCharType="separate"/>
          </w:r>
          <w:r>
            <w:rPr>
              <w:rFonts w:hint="eastAsia" w:ascii="宋体" w:hAnsi="宋体" w:eastAsia="宋体" w:cs="宋体"/>
              <w:bCs/>
              <w:snapToGrid/>
              <w:kern w:val="2"/>
              <w:sz w:val="28"/>
              <w:szCs w:val="28"/>
              <w:highlight w:val="none"/>
              <w:lang w:eastAsia="zh-CN"/>
            </w:rPr>
            <w:t>第二</w:t>
          </w:r>
          <w:r>
            <w:rPr>
              <w:rFonts w:hint="eastAsia" w:ascii="宋体" w:hAnsi="宋体" w:eastAsia="宋体" w:cs="宋体"/>
              <w:bCs/>
              <w:snapToGrid/>
              <w:kern w:val="2"/>
              <w:sz w:val="28"/>
              <w:szCs w:val="28"/>
              <w:highlight w:val="none"/>
              <w:lang w:val="en-US" w:eastAsia="zh-CN"/>
            </w:rPr>
            <w:t>章</w:t>
          </w:r>
          <w:r>
            <w:rPr>
              <w:rFonts w:hint="eastAsia" w:ascii="宋体" w:hAnsi="宋体" w:eastAsia="宋体" w:cs="宋体"/>
              <w:bCs/>
              <w:snapToGrid/>
              <w:kern w:val="2"/>
              <w:sz w:val="28"/>
              <w:szCs w:val="28"/>
              <w:highlight w:val="none"/>
              <w:lang w:eastAsia="zh-CN"/>
            </w:rPr>
            <w:t>供应商须知</w:t>
          </w:r>
          <w:r>
            <w:rPr>
              <w:sz w:val="28"/>
              <w:szCs w:val="28"/>
            </w:rPr>
            <w:tab/>
          </w:r>
          <w:r>
            <w:rPr>
              <w:sz w:val="28"/>
              <w:szCs w:val="28"/>
            </w:rPr>
            <w:fldChar w:fldCharType="begin"/>
          </w:r>
          <w:r>
            <w:rPr>
              <w:sz w:val="28"/>
              <w:szCs w:val="28"/>
            </w:rPr>
            <w:instrText xml:space="preserve"> PAGEREF _Toc3086 \h </w:instrText>
          </w:r>
          <w:r>
            <w:rPr>
              <w:sz w:val="28"/>
              <w:szCs w:val="28"/>
            </w:rPr>
            <w:fldChar w:fldCharType="separate"/>
          </w:r>
          <w:r>
            <w:rPr>
              <w:sz w:val="28"/>
              <w:szCs w:val="28"/>
            </w:rPr>
            <w:t>6</w:t>
          </w:r>
          <w:r>
            <w:rPr>
              <w:sz w:val="28"/>
              <w:szCs w:val="28"/>
            </w:rPr>
            <w:fldChar w:fldCharType="end"/>
          </w: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end"/>
          </w:r>
        </w:p>
        <w:p>
          <w:pPr>
            <w:pStyle w:val="12"/>
            <w:tabs>
              <w:tab w:val="right" w:leader="dot" w:pos="8918"/>
            </w:tabs>
            <w:spacing w:line="600" w:lineRule="auto"/>
            <w:rPr>
              <w:rFonts w:hint="default"/>
              <w:sz w:val="28"/>
              <w:szCs w:val="28"/>
              <w:lang w:val="en-US"/>
            </w:rPr>
          </w:pP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begin"/>
          </w:r>
          <w:r>
            <w:rPr>
              <w:rFonts w:hint="default" w:ascii="宋体" w:hAnsi="宋体" w:eastAsia="宋体" w:cs="宋体"/>
              <w:sz w:val="28"/>
              <w:szCs w:val="28"/>
              <w:highlight w:val="none"/>
              <w:lang w:val="en-US" w:eastAsia="zh-CN"/>
            </w:rPr>
            <w:instrText xml:space="preserve"> HYPERLINK \l _Toc15964 </w:instrText>
          </w:r>
          <w:r>
            <w:rPr>
              <w:rFonts w:hint="default" w:ascii="宋体" w:hAnsi="宋体" w:eastAsia="宋体" w:cs="宋体"/>
              <w:sz w:val="28"/>
              <w:szCs w:val="28"/>
              <w:highlight w:val="none"/>
              <w:lang w:val="en-US" w:eastAsia="zh-CN"/>
            </w:rPr>
            <w:fldChar w:fldCharType="separate"/>
          </w:r>
          <w:r>
            <w:rPr>
              <w:rFonts w:hint="eastAsia" w:ascii="宋体" w:hAnsi="宋体" w:cs="宋体"/>
              <w:sz w:val="28"/>
              <w:szCs w:val="28"/>
              <w:lang w:val="en-US" w:eastAsia="zh-CN"/>
            </w:rPr>
            <w:t xml:space="preserve">第三章 </w:t>
          </w:r>
          <w:r>
            <w:rPr>
              <w:rFonts w:hint="eastAsia" w:ascii="宋体" w:hAnsi="宋体" w:eastAsia="宋体" w:cs="宋体"/>
              <w:sz w:val="28"/>
              <w:szCs w:val="28"/>
              <w:lang w:val="en-US" w:eastAsia="zh-CN"/>
            </w:rPr>
            <w:t>采购需求</w:t>
          </w:r>
          <w:r>
            <w:rPr>
              <w:sz w:val="28"/>
              <w:szCs w:val="28"/>
            </w:rPr>
            <w:tab/>
          </w:r>
          <w:r>
            <w:rPr>
              <w:sz w:val="28"/>
              <w:szCs w:val="28"/>
            </w:rPr>
            <w:fldChar w:fldCharType="begin"/>
          </w:r>
          <w:r>
            <w:rPr>
              <w:sz w:val="28"/>
              <w:szCs w:val="28"/>
            </w:rPr>
            <w:instrText xml:space="preserve"> PAGEREF _Toc15964 \h </w:instrText>
          </w:r>
          <w:r>
            <w:rPr>
              <w:sz w:val="28"/>
              <w:szCs w:val="28"/>
            </w:rPr>
            <w:fldChar w:fldCharType="separate"/>
          </w:r>
          <w:r>
            <w:rPr>
              <w:sz w:val="28"/>
              <w:szCs w:val="28"/>
            </w:rPr>
            <w:t>3</w:t>
          </w:r>
          <w:r>
            <w:rPr>
              <w:sz w:val="28"/>
              <w:szCs w:val="28"/>
            </w:rPr>
            <w:fldChar w:fldCharType="end"/>
          </w: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8"/>
              <w:szCs w:val="28"/>
              <w:highlight w:val="none"/>
              <w:lang w:val="en-US" w:eastAsia="zh-CN"/>
              <w14:textFill>
                <w14:solidFill>
                  <w14:schemeClr w14:val="tx1"/>
                </w14:solidFill>
              </w14:textFill>
            </w:rPr>
            <w:t>0</w:t>
          </w:r>
        </w:p>
        <w:p>
          <w:pPr>
            <w:pStyle w:val="12"/>
            <w:tabs>
              <w:tab w:val="right" w:leader="dot" w:pos="8918"/>
            </w:tabs>
            <w:spacing w:line="600" w:lineRule="auto"/>
            <w:rPr>
              <w:rFonts w:hint="default"/>
              <w:sz w:val="28"/>
              <w:szCs w:val="28"/>
              <w:lang w:val="en-US"/>
            </w:rPr>
          </w:pP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begin"/>
          </w:r>
          <w:r>
            <w:rPr>
              <w:rFonts w:hint="default" w:ascii="宋体" w:hAnsi="宋体" w:eastAsia="宋体" w:cs="宋体"/>
              <w:sz w:val="28"/>
              <w:szCs w:val="28"/>
              <w:highlight w:val="none"/>
              <w:lang w:val="en-US" w:eastAsia="zh-CN"/>
            </w:rPr>
            <w:instrText xml:space="preserve"> HYPERLINK \l _Toc4099 </w:instrText>
          </w:r>
          <w:r>
            <w:rPr>
              <w:rFonts w:hint="default" w:ascii="宋体" w:hAnsi="宋体" w:eastAsia="宋体" w:cs="宋体"/>
              <w:sz w:val="28"/>
              <w:szCs w:val="28"/>
              <w:highlight w:val="none"/>
              <w:lang w:val="en-US" w:eastAsia="zh-CN"/>
            </w:rPr>
            <w:fldChar w:fldCharType="separate"/>
          </w:r>
          <w:r>
            <w:rPr>
              <w:rFonts w:hint="eastAsia" w:ascii="宋体" w:hAnsi="宋体" w:cs="宋体"/>
              <w:sz w:val="28"/>
              <w:szCs w:val="28"/>
              <w:lang w:val="en-US" w:eastAsia="zh-CN"/>
            </w:rPr>
            <w:t xml:space="preserve">第四章 </w:t>
          </w:r>
          <w:r>
            <w:rPr>
              <w:rFonts w:hint="eastAsia" w:ascii="宋体" w:hAnsi="宋体" w:eastAsia="宋体" w:cs="宋体"/>
              <w:sz w:val="28"/>
              <w:szCs w:val="28"/>
              <w:lang w:val="en-US" w:eastAsia="zh-CN"/>
            </w:rPr>
            <w:t>谈判规则及标准</w:t>
          </w:r>
          <w:r>
            <w:rPr>
              <w:sz w:val="28"/>
              <w:szCs w:val="28"/>
            </w:rPr>
            <w:tab/>
          </w:r>
          <w:r>
            <w:rPr>
              <w:rFonts w:hint="eastAsia" w:eastAsia="宋体"/>
              <w:sz w:val="28"/>
              <w:szCs w:val="28"/>
              <w:lang w:val="en-US" w:eastAsia="zh-CN"/>
            </w:rPr>
            <w:t>3</w:t>
          </w: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p>
        <w:p>
          <w:pPr>
            <w:pStyle w:val="12"/>
            <w:tabs>
              <w:tab w:val="right" w:leader="dot" w:pos="8918"/>
            </w:tabs>
            <w:spacing w:line="600" w:lineRule="auto"/>
            <w:rPr>
              <w:rFonts w:hint="default"/>
              <w:sz w:val="28"/>
              <w:szCs w:val="28"/>
              <w:lang w:val="en-US"/>
            </w:rPr>
          </w:pP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begin"/>
          </w:r>
          <w:r>
            <w:rPr>
              <w:rFonts w:hint="default" w:ascii="宋体" w:hAnsi="宋体" w:eastAsia="宋体" w:cs="宋体"/>
              <w:sz w:val="28"/>
              <w:szCs w:val="28"/>
              <w:highlight w:val="none"/>
              <w:lang w:val="en-US" w:eastAsia="zh-CN"/>
            </w:rPr>
            <w:instrText xml:space="preserve"> HYPERLINK \l _Toc32005 </w:instrText>
          </w:r>
          <w:r>
            <w:rPr>
              <w:rFonts w:hint="default" w:ascii="宋体" w:hAnsi="宋体" w:eastAsia="宋体" w:cs="宋体"/>
              <w:sz w:val="28"/>
              <w:szCs w:val="28"/>
              <w:highlight w:val="none"/>
              <w:lang w:val="en-US" w:eastAsia="zh-CN"/>
            </w:rPr>
            <w:fldChar w:fldCharType="separate"/>
          </w:r>
          <w:r>
            <w:rPr>
              <w:rFonts w:hint="eastAsia" w:ascii="宋体" w:hAnsi="宋体" w:eastAsia="宋体" w:cs="宋体"/>
              <w:bCs/>
              <w:sz w:val="28"/>
              <w:szCs w:val="28"/>
            </w:rPr>
            <w:t>第五章 合同条款</w:t>
          </w:r>
          <w:r>
            <w:rPr>
              <w:sz w:val="28"/>
              <w:szCs w:val="28"/>
            </w:rPr>
            <w:tab/>
          </w:r>
          <w:r>
            <w:rPr>
              <w:rFonts w:hint="eastAsia" w:eastAsia="宋体"/>
              <w:sz w:val="28"/>
              <w:szCs w:val="28"/>
              <w:lang w:val="en-US" w:eastAsia="zh-CN"/>
            </w:rPr>
            <w:t>3</w:t>
          </w: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8"/>
              <w:szCs w:val="28"/>
              <w:highlight w:val="none"/>
              <w:lang w:val="en-US" w:eastAsia="zh-CN"/>
              <w14:textFill>
                <w14:solidFill>
                  <w14:schemeClr w14:val="tx1"/>
                </w14:solidFill>
              </w14:textFill>
            </w:rPr>
            <w:t>6</w:t>
          </w:r>
        </w:p>
        <w:p>
          <w:pPr>
            <w:pStyle w:val="12"/>
            <w:tabs>
              <w:tab w:val="right" w:leader="dot" w:pos="8918"/>
            </w:tabs>
            <w:spacing w:line="600" w:lineRule="auto"/>
            <w:rPr>
              <w:rFonts w:hint="default"/>
              <w:lang w:val="en-US"/>
            </w:rPr>
          </w:pP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begin"/>
          </w:r>
          <w:r>
            <w:rPr>
              <w:rFonts w:hint="default" w:ascii="宋体" w:hAnsi="宋体" w:eastAsia="宋体" w:cs="宋体"/>
              <w:sz w:val="28"/>
              <w:szCs w:val="28"/>
              <w:highlight w:val="none"/>
              <w:lang w:val="en-US" w:eastAsia="zh-CN"/>
            </w:rPr>
            <w:instrText xml:space="preserve"> HYPERLINK \l _Toc32011 </w:instrText>
          </w:r>
          <w:r>
            <w:rPr>
              <w:rFonts w:hint="default" w:ascii="宋体" w:hAnsi="宋体" w:eastAsia="宋体" w:cs="宋体"/>
              <w:sz w:val="28"/>
              <w:szCs w:val="28"/>
              <w:highlight w:val="none"/>
              <w:lang w:val="en-US" w:eastAsia="zh-CN"/>
            </w:rPr>
            <w:fldChar w:fldCharType="separate"/>
          </w:r>
          <w:r>
            <w:rPr>
              <w:rFonts w:hint="eastAsia" w:ascii="宋体" w:hAnsi="宋体" w:eastAsia="宋体" w:cs="宋体"/>
              <w:bCs/>
              <w:sz w:val="28"/>
              <w:szCs w:val="28"/>
            </w:rPr>
            <w:t>第</w:t>
          </w:r>
          <w:r>
            <w:rPr>
              <w:rFonts w:hint="eastAsia" w:ascii="宋体" w:hAnsi="宋体" w:eastAsia="宋体" w:cs="宋体"/>
              <w:bCs/>
              <w:sz w:val="28"/>
              <w:szCs w:val="28"/>
              <w:lang w:val="en-US" w:eastAsia="zh-CN"/>
            </w:rPr>
            <w:t>六</w:t>
          </w:r>
          <w:r>
            <w:rPr>
              <w:rFonts w:hint="eastAsia" w:ascii="宋体" w:hAnsi="宋体" w:eastAsia="宋体" w:cs="宋体"/>
              <w:bCs/>
              <w:sz w:val="28"/>
              <w:szCs w:val="28"/>
            </w:rPr>
            <w:t xml:space="preserve">章 </w:t>
          </w:r>
          <w:r>
            <w:rPr>
              <w:rFonts w:hint="eastAsia" w:ascii="宋体" w:hAnsi="宋体" w:eastAsia="宋体" w:cs="宋体"/>
              <w:bCs/>
              <w:sz w:val="28"/>
              <w:szCs w:val="28"/>
              <w:lang w:eastAsia="zh-CN"/>
            </w:rPr>
            <w:t>响应文件</w:t>
          </w:r>
          <w:r>
            <w:rPr>
              <w:rFonts w:hint="eastAsia" w:ascii="宋体" w:hAnsi="宋体" w:eastAsia="宋体" w:cs="宋体"/>
              <w:bCs/>
              <w:sz w:val="28"/>
              <w:szCs w:val="28"/>
            </w:rPr>
            <w:t>格式</w:t>
          </w:r>
          <w:r>
            <w:rPr>
              <w:sz w:val="28"/>
              <w:szCs w:val="28"/>
            </w:rPr>
            <w:tab/>
          </w:r>
          <w:r>
            <w:rPr>
              <w:rFonts w:hint="eastAsia" w:eastAsia="宋体"/>
              <w:sz w:val="28"/>
              <w:szCs w:val="28"/>
              <w:lang w:val="en-US" w:eastAsia="zh-CN"/>
            </w:rPr>
            <w:t>4</w:t>
          </w:r>
          <w:r>
            <w:rPr>
              <w:rFonts w:hint="default" w:ascii="宋体" w:hAnsi="宋体" w:eastAsia="宋体" w:cs="宋体"/>
              <w:color w:val="000000" w:themeColor="text1"/>
              <w:sz w:val="28"/>
              <w:szCs w:val="28"/>
              <w:highlight w:val="none"/>
              <w:lang w:val="en-US" w:eastAsia="zh-CN"/>
              <w14:textFill>
                <w14:solidFill>
                  <w14:schemeClr w14:val="tx1"/>
                </w14:solidFill>
              </w14:textFill>
            </w:rPr>
            <w:fldChar w:fldCharType="end"/>
          </w:r>
          <w:r>
            <w:rPr>
              <w:rFonts w:hint="eastAsia" w:ascii="宋体" w:hAnsi="宋体" w:eastAsia="宋体" w:cs="宋体"/>
              <w:color w:val="000000" w:themeColor="text1"/>
              <w:sz w:val="28"/>
              <w:szCs w:val="28"/>
              <w:highlight w:val="none"/>
              <w:lang w:val="en-US" w:eastAsia="zh-CN"/>
              <w14:textFill>
                <w14:solidFill>
                  <w14:schemeClr w14:val="tx1"/>
                </w14:solidFill>
              </w14:textFill>
            </w:rPr>
            <w:t>6</w:t>
          </w:r>
        </w:p>
        <w:p>
          <w:pPr>
            <w:pStyle w:val="12"/>
            <w:tabs>
              <w:tab w:val="right" w:leader="dot" w:pos="8918"/>
            </w:tabs>
          </w:pPr>
        </w:p>
        <w:p>
          <w:pPr>
            <w:spacing w:line="306" w:lineRule="auto"/>
            <w:rPr>
              <w:rFonts w:hint="default" w:ascii="宋体" w:hAnsi="宋体" w:eastAsia="宋体" w:cs="宋体"/>
              <w:color w:val="000000" w:themeColor="text1"/>
              <w:kern w:val="2"/>
              <w:sz w:val="21"/>
              <w:szCs w:val="28"/>
              <w:highlight w:val="none"/>
              <w:lang w:val="en-US" w:eastAsia="zh-CN" w:bidi="ar-SA"/>
              <w14:textFill>
                <w14:solidFill>
                  <w14:schemeClr w14:val="tx1"/>
                </w14:solidFill>
              </w14:textFill>
            </w:rPr>
          </w:pPr>
          <w:r>
            <w:rPr>
              <w:rFonts w:hint="default" w:ascii="宋体" w:hAnsi="宋体" w:eastAsia="宋体" w:cs="宋体"/>
              <w:color w:val="000000" w:themeColor="text1"/>
              <w:szCs w:val="36"/>
              <w:highlight w:val="none"/>
              <w:lang w:val="en-US" w:eastAsia="zh-CN"/>
              <w14:textFill>
                <w14:solidFill>
                  <w14:schemeClr w14:val="tx1"/>
                </w14:solidFill>
              </w14:textFill>
            </w:rPr>
            <w:fldChar w:fldCharType="end"/>
          </w:r>
        </w:p>
      </w:sdtContent>
    </w:sdt>
    <w:p>
      <w:pPr>
        <w:pStyle w:val="15"/>
      </w:pPr>
    </w:p>
    <w:p>
      <w:pPr>
        <w:spacing w:line="307" w:lineRule="auto"/>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15"/>
        <w:rPr>
          <w:rFonts w:ascii="Arial"/>
          <w:sz w:val="21"/>
        </w:rPr>
      </w:pPr>
    </w:p>
    <w:p>
      <w:pPr>
        <w:pStyle w:val="8"/>
        <w:spacing w:before="138" w:line="184" w:lineRule="auto"/>
        <w:ind w:left="2334" w:firstLine="723" w:firstLineChars="200"/>
        <w:outlineLvl w:val="4"/>
        <w:rPr>
          <w:rFonts w:hint="eastAsia" w:ascii="宋体" w:hAnsi="宋体" w:eastAsia="宋体" w:cs="宋体"/>
          <w:b/>
          <w:bCs/>
          <w:color w:val="000000" w:themeColor="text1"/>
          <w:kern w:val="2"/>
          <w:sz w:val="36"/>
          <w:szCs w:val="36"/>
          <w:lang w:val="en-US" w:eastAsia="zh-CN" w:bidi="ar-SA"/>
          <w14:textFill>
            <w14:solidFill>
              <w14:schemeClr w14:val="tx1"/>
            </w14:solidFill>
          </w14:textFill>
        </w:rPr>
      </w:pPr>
    </w:p>
    <w:p>
      <w:pPr>
        <w:pStyle w:val="8"/>
        <w:spacing w:before="138" w:line="184" w:lineRule="auto"/>
        <w:ind w:left="2334" w:firstLine="723" w:firstLineChars="200"/>
        <w:outlineLvl w:val="4"/>
        <w:rPr>
          <w:sz w:val="32"/>
          <w:szCs w:val="32"/>
        </w:rPr>
      </w:pPr>
      <w:r>
        <w:rPr>
          <w:rFonts w:hint="eastAsia" w:ascii="宋体" w:hAnsi="宋体" w:eastAsia="宋体" w:cs="宋体"/>
          <w:b/>
          <w:bCs/>
          <w:color w:val="000000" w:themeColor="text1"/>
          <w:kern w:val="2"/>
          <w:sz w:val="36"/>
          <w:szCs w:val="36"/>
          <w:lang w:val="en-US" w:eastAsia="zh-CN" w:bidi="ar-SA"/>
          <w14:textFill>
            <w14:solidFill>
              <w14:schemeClr w14:val="tx1"/>
            </w14:solidFill>
          </w14:textFill>
        </w:rPr>
        <w:t>第一章</w:t>
      </w:r>
      <w:r>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t>竞争性谈判公告</w:t>
      </w:r>
    </w:p>
    <w:p>
      <w:pPr>
        <w:spacing w:line="159" w:lineRule="exact"/>
      </w:pPr>
    </w:p>
    <w:tbl>
      <w:tblPr>
        <w:tblStyle w:val="21"/>
        <w:tblW w:w="9337" w:type="dxa"/>
        <w:tblInd w:w="64"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9337"/>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892" w:hRule="atLeast"/>
        </w:trPr>
        <w:tc>
          <w:tcPr>
            <w:tcW w:w="9337" w:type="dxa"/>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项目概况：</w:t>
            </w:r>
          </w:p>
          <w:p>
            <w:pPr>
              <w:pStyle w:val="22"/>
              <w:spacing w:before="103" w:line="329" w:lineRule="auto"/>
              <w:ind w:right="97" w:firstLine="480" w:firstLineChars="200"/>
              <w:jc w:val="both"/>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民丰县叶亦克乡丰祥村、丰裕村、叶亦克村发展壮大村集体项目（二次）包一的潜在投标人应在政采云平台线上http://www.ccgp-xinjiang.gov.cn/获取招标文件，并于202</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5</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04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日上午</w:t>
            </w:r>
            <w:r>
              <w:rPr>
                <w:rFonts w:hint="eastAsia" w:ascii="宋体" w:hAnsi="宋体" w:cs="宋体"/>
                <w:color w:val="auto"/>
                <w:kern w:val="2"/>
                <w:sz w:val="24"/>
                <w:szCs w:val="24"/>
                <w:highlight w:val="none"/>
                <w:lang w:val="en-US" w:eastAsia="zh-CN" w:bidi="ar-SA"/>
              </w:rPr>
              <w:t>11</w:t>
            </w:r>
            <w:r>
              <w:rPr>
                <w:rFonts w:hint="eastAsia" w:ascii="宋体" w:hAnsi="宋体" w:eastAsia="宋体" w:cs="宋体"/>
                <w:color w:val="auto"/>
                <w:kern w:val="2"/>
                <w:sz w:val="24"/>
                <w:szCs w:val="24"/>
                <w:highlight w:val="none"/>
                <w:lang w:val="en-US" w:eastAsia="zh-CN" w:bidi="ar-SA"/>
              </w:rPr>
              <w:t>点</w:t>
            </w:r>
            <w:r>
              <w:rPr>
                <w:rFonts w:hint="eastAsia" w:ascii="宋体" w:hAnsi="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en-US" w:eastAsia="zh-CN" w:bidi="ar-SA"/>
              </w:rPr>
              <w:t>0分</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（北京时间）前提交投标文件。</w:t>
            </w:r>
          </w:p>
        </w:tc>
      </w:tr>
    </w:tbl>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b/>
          <w:bCs/>
          <w:snapToGrid/>
          <w:color w:val="000000" w:themeColor="text1"/>
          <w:kern w:val="2"/>
          <w:sz w:val="24"/>
          <w:szCs w:val="24"/>
          <w:highlight w:val="none"/>
          <w:lang w:val="en-US" w:eastAsia="zh-CN" w:bidi="ar-SA"/>
          <w14:textFill>
            <w14:solidFill>
              <w14:schemeClr w14:val="tx1"/>
            </w14:solidFill>
          </w14:textFill>
        </w:rPr>
      </w:pP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snapToGrid/>
          <w:color w:val="000000" w:themeColor="text1"/>
          <w:kern w:val="2"/>
          <w:sz w:val="24"/>
          <w:szCs w:val="24"/>
          <w:highlight w:val="none"/>
          <w:lang w:val="en-US" w:eastAsia="zh-CN" w:bidi="ar-SA"/>
          <w14:textFill>
            <w14:solidFill>
              <w14:schemeClr w14:val="tx1"/>
            </w14:solidFill>
          </w14:textFill>
        </w:rPr>
        <w:t>一、项目基本情况</w:t>
      </w: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default"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项目编号</w:t>
      </w:r>
      <w:r>
        <w:rPr>
          <w:rFonts w:hint="eastAsia" w:ascii="宋体" w:hAnsi="宋体" w:eastAsia="宋体" w:cs="宋体"/>
          <w:snapToGrid/>
          <w:color w:val="auto"/>
          <w:kern w:val="2"/>
          <w:sz w:val="24"/>
          <w:szCs w:val="24"/>
          <w:highlight w:val="none"/>
          <w:lang w:val="en-US" w:eastAsia="zh-CN" w:bidi="ar-SA"/>
        </w:rPr>
        <w:t>：XJTX2025-MFX003-01</w:t>
      </w: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default"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项目名称：民丰县叶亦克乡丰祥村、丰裕村、叶亦克村发展壮大村集体项目（二次）包一</w:t>
      </w: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采购方式：竞争性谈判</w:t>
      </w: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default"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预算金额（元）：1677600.00</w:t>
      </w: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default"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最高限价（元）：1677600.00</w:t>
      </w: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采购需求：丰祥村：采购母羊777只；丰裕村：采购母羊777只；叶亦克村：采购母羊310只（</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具体参数内容详见采购清单</w:t>
      </w: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合同履约期限：</w:t>
      </w:r>
      <w:r>
        <w:rPr>
          <w:rFonts w:hint="eastAsia" w:ascii="宋体" w:hAnsi="宋体" w:eastAsia="宋体" w:cs="宋体"/>
          <w:color w:val="auto"/>
          <w:kern w:val="2"/>
          <w:sz w:val="24"/>
          <w:szCs w:val="24"/>
          <w:highlight w:val="none"/>
          <w:lang w:val="en-US" w:eastAsia="zh-CN" w:bidi="ar-SA"/>
        </w:rPr>
        <w:t>30</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日历天（具体以与业主签订合同为准）。</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本项目（是/否）接受联合体投标：否</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bookmarkStart w:id="15" w:name="_Toc612_WPSOffice_Level2"/>
      <w:bookmarkStart w:id="16" w:name="_Toc19743_WPSOffice_Level2"/>
      <w:bookmarkStart w:id="17" w:name="_Toc4282_WPSOffice_Level2"/>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二、申请人的资格要求：</w:t>
      </w:r>
      <w:bookmarkEnd w:id="15"/>
      <w:bookmarkEnd w:id="16"/>
      <w:bookmarkEnd w:id="17"/>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w:t>
      </w:r>
      <w:r>
        <w:rPr>
          <w:rFonts w:hint="eastAsia" w:ascii="宋体" w:hAnsi="宋体" w:eastAsia="宋体" w:cs="宋体"/>
          <w:color w:val="auto"/>
          <w:kern w:val="2"/>
          <w:sz w:val="24"/>
          <w:szCs w:val="24"/>
          <w:highlight w:val="none"/>
          <w:lang w:val="en-US" w:eastAsia="zh-CN" w:bidi="ar-SA"/>
        </w:rPr>
        <w:t>本项目专门面向中小</w:t>
      </w:r>
      <w:r>
        <w:rPr>
          <w:rFonts w:hint="eastAsia" w:ascii="宋体" w:hAnsi="宋体" w:cs="宋体"/>
          <w:color w:val="auto"/>
          <w:kern w:val="2"/>
          <w:sz w:val="24"/>
          <w:szCs w:val="24"/>
          <w:highlight w:val="none"/>
          <w:lang w:val="en-US" w:eastAsia="zh-CN" w:bidi="ar-SA"/>
        </w:rPr>
        <w:t>微</w:t>
      </w:r>
      <w:r>
        <w:rPr>
          <w:rFonts w:hint="eastAsia" w:ascii="宋体" w:hAnsi="宋体" w:eastAsia="宋体" w:cs="宋体"/>
          <w:color w:val="auto"/>
          <w:kern w:val="2"/>
          <w:sz w:val="24"/>
          <w:szCs w:val="24"/>
          <w:highlight w:val="none"/>
          <w:lang w:val="en-US" w:eastAsia="zh-CN" w:bidi="ar-SA"/>
        </w:rPr>
        <w:t>企业</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（4））具有良好的商业信誉和健全的财务会计制度：提供2023年或2024年由第三方审计机构出具的审计报告（2025年01月01日起至今成立的公司可不提供）。</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pPr>
        <w:rPr>
          <w:rFonts w:hint="default"/>
          <w:lang w:val="en-US" w:eastAsia="zh-CN"/>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（9）提供有效的《动物防疫条件合格证》。</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（10）本项目不接受联合体投标。</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三、获取采购文件</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时间：</w:t>
      </w:r>
      <w:r>
        <w:rPr>
          <w:rFonts w:hint="eastAsia" w:ascii="宋体" w:hAnsi="宋体" w:eastAsia="宋体" w:cs="宋体"/>
          <w:color w:val="auto"/>
          <w:kern w:val="2"/>
          <w:sz w:val="24"/>
          <w:szCs w:val="24"/>
          <w:highlight w:val="none"/>
          <w:lang w:val="en-US" w:eastAsia="zh-CN" w:bidi="ar-SA"/>
        </w:rPr>
        <w:t>2025年</w:t>
      </w:r>
      <w:r>
        <w:rPr>
          <w:rFonts w:hint="eastAsia" w:ascii="宋体" w:hAnsi="宋体" w:cs="宋体"/>
          <w:color w:val="auto"/>
          <w:kern w:val="2"/>
          <w:sz w:val="24"/>
          <w:szCs w:val="24"/>
          <w:highlight w:val="none"/>
          <w:lang w:val="en-US" w:eastAsia="zh-CN" w:bidi="ar-SA"/>
        </w:rPr>
        <w:t>04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07</w:t>
      </w:r>
      <w:r>
        <w:rPr>
          <w:rFonts w:hint="eastAsia" w:ascii="宋体" w:hAnsi="宋体" w:eastAsia="宋体" w:cs="宋体"/>
          <w:color w:val="auto"/>
          <w:kern w:val="2"/>
          <w:sz w:val="24"/>
          <w:szCs w:val="24"/>
          <w:highlight w:val="none"/>
          <w:lang w:val="en-US" w:eastAsia="zh-CN" w:bidi="ar-SA"/>
        </w:rPr>
        <w:t>日至2025年0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月09日，每天上午00:00至12:00，下午12:00至23:59（北京时间，法定节假日除外）</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地点：政采云平台线上获取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方式：供应商登录政采云平台https://www.zcygov.cn/在线申请获取采购文件（进入“项目采购”应用，在获取采购文件菜单中选择项目，申请获取采购文件）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售价（元）：0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四、响应文件提交</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截止时间：</w:t>
      </w:r>
      <w:r>
        <w:rPr>
          <w:rFonts w:hint="eastAsia" w:ascii="宋体" w:hAnsi="宋体" w:eastAsia="宋体" w:cs="宋体"/>
          <w:color w:val="auto"/>
          <w:kern w:val="2"/>
          <w:sz w:val="24"/>
          <w:szCs w:val="24"/>
          <w:highlight w:val="none"/>
          <w:lang w:val="en-US" w:eastAsia="zh-CN" w:bidi="ar-SA"/>
        </w:rPr>
        <w:t>2025年0</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 11:00（北京时间）</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地点：请登录政采云投标客户端投标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五、响应文件开启</w:t>
      </w:r>
      <w:r>
        <w:rPr>
          <w:rFonts w:hint="eastAsia" w:ascii="宋体" w:hAnsi="宋体" w:eastAsia="宋体" w:cs="宋体"/>
          <w:color w:val="auto"/>
          <w:kern w:val="2"/>
          <w:sz w:val="24"/>
          <w:szCs w:val="24"/>
          <w:highlight w:val="none"/>
          <w:lang w:val="en-US" w:eastAsia="zh-CN" w:bidi="ar-SA"/>
        </w:rPr>
        <w:t>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auto"/>
          <w:kern w:val="2"/>
          <w:sz w:val="24"/>
          <w:szCs w:val="24"/>
          <w:highlight w:val="none"/>
          <w:lang w:val="en-US" w:eastAsia="zh-CN" w:bidi="ar-SA"/>
        </w:rPr>
        <w:t>    开启时间：2025年04月</w:t>
      </w:r>
      <w:r>
        <w:rPr>
          <w:rFonts w:hint="eastAsia" w:ascii="宋体" w:hAnsi="宋体" w:cs="宋体"/>
          <w:color w:val="auto"/>
          <w:kern w:val="2"/>
          <w:sz w:val="24"/>
          <w:szCs w:val="24"/>
          <w:highlight w:val="none"/>
          <w:lang w:val="en-US" w:eastAsia="zh-CN" w:bidi="ar-SA"/>
        </w:rPr>
        <w:t>10</w:t>
      </w:r>
      <w:r>
        <w:rPr>
          <w:rFonts w:hint="eastAsia" w:ascii="宋体" w:hAnsi="宋体" w:eastAsia="宋体" w:cs="宋体"/>
          <w:color w:val="auto"/>
          <w:kern w:val="2"/>
          <w:sz w:val="24"/>
          <w:szCs w:val="24"/>
          <w:highlight w:val="none"/>
          <w:lang w:val="en-US" w:eastAsia="zh-CN" w:bidi="ar-SA"/>
        </w:rPr>
        <w:t>日 11:00（北京</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时间）</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地点：政采云不见面开评标系统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六、公告期限</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自本公告发布之日起3个工作日。</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七、其他补充事宜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1、本公告在新疆政府采购网上发布。</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2、请各供应商随时关注本项目的变更、答疑、澄清文件。</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3、本项目实行电子招投标，供应商须登录政采云平台申请获取谈判文件，并通过政采云电子投标客户端制作响应文件，同时自行承担与投标有关的一切费用。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4、各供应商应在开标前确保成为新疆维吾尔自治区政府采购网正式注册入库供应商，并完成CA数字证书申领。因未注册入库、未办理CA数字证书等原因造成无法投标或投标失败等后果由供应商自行承担。　</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供应商可前往新疆政府采购网上（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6、本项目采用不见面开标，供应商须在投标截止时间前通过CA在政采云平台上传加密的电子响应文件。</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7、供应商在开标前须提前配置好电脑浏览器，开标时请使用制作加密电子响应文件的CA锁进行解密及报价确认。本项目响应文件解密时间定为30分钟，如因自身原因导致无法正常解密，后果由供应商自行承担。</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特别提示：</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1、采购限额标准以上，200万元以下的货物和服务采购项目、400万元以下的工程采购项目，适宜由中小企业提供的，采购人应当专门面向中小企业采购。</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2、超过200万元的货物和服务采购项目，预留该部分采购项目预算总额的40%以上专门面向中小企业采购，其中预留给小微企业的比例不低于60%。</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2"/>
          <w:szCs w:val="22"/>
          <w:highlight w:val="none"/>
          <w:lang w:val="en-US" w:eastAsia="zh-CN" w:bidi="ar-SA"/>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480" w:lineRule="atLeast"/>
        <w:ind w:left="0" w:right="0"/>
        <w:jc w:val="both"/>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highlight w:val="none"/>
          <w:lang w:val="en-US" w:eastAsia="zh-CN" w:bidi="ar-SA"/>
          <w14:textFill>
            <w14:solidFill>
              <w14:schemeClr w14:val="tx1"/>
            </w14:solidFill>
          </w14:textFill>
        </w:rPr>
        <w:t>八、凡对本次招标提出询问，请按以下方式联系</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1.采购人信息</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名 称：</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民丰县叶亦克乡人民政府</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地 址：</w:t>
      </w:r>
      <w:r>
        <w:rPr>
          <w:rFonts w:hint="eastAsia" w:ascii="宋体" w:hAnsi="宋体" w:cs="宋体"/>
          <w:color w:val="000000" w:themeColor="text1"/>
          <w:sz w:val="24"/>
          <w:szCs w:val="24"/>
          <w:highlight w:val="none"/>
          <w:lang w:val="en-US" w:eastAsia="zh-CN"/>
          <w14:textFill>
            <w14:solidFill>
              <w14:schemeClr w14:val="tx1"/>
            </w14:solidFill>
          </w14:textFill>
        </w:rPr>
        <w:t>民丰县叶亦克乡阿克塔什村富民路5号</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联系方式：</w:t>
      </w:r>
      <w:r>
        <w:rPr>
          <w:rFonts w:hint="eastAsia" w:ascii="宋体" w:hAnsi="宋体" w:cs="宋体"/>
          <w:color w:val="000000" w:themeColor="text1"/>
          <w:sz w:val="24"/>
          <w:szCs w:val="24"/>
          <w:highlight w:val="none"/>
          <w:lang w:val="en-US" w:eastAsia="zh-CN"/>
          <w14:textFill>
            <w14:solidFill>
              <w14:schemeClr w14:val="tx1"/>
            </w14:solidFill>
          </w14:textFill>
        </w:rPr>
        <w:t>0903-2968331</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2.采购代理机构信息</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名 称：</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新疆天信工程项目管理有限责任公司</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地 址：新疆和田地区和田市京和物流园区火车站社区众一机电市场15栋14号商铺</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联系方式：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09023-7820245</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3.项目联系方式</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项目联系人：</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黄亚楠</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电 话：</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0903-7820245</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cs="宋体"/>
          <w:color w:val="000000" w:themeColor="text1"/>
          <w:kern w:val="2"/>
          <w:sz w:val="24"/>
          <w:szCs w:val="24"/>
          <w:highlight w:val="none"/>
          <w:lang w:val="en-US" w:eastAsia="zh-CN" w:bidi="ar-SA"/>
          <w14:textFill>
            <w14:solidFill>
              <w14:schemeClr w14:val="tx1"/>
            </w14:solidFill>
          </w14:textFill>
        </w:rPr>
      </w:pP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eastAsia" w:ascii="宋体" w:hAnsi="宋体" w:cs="宋体"/>
          <w:color w:val="000000" w:themeColor="text1"/>
          <w:kern w:val="2"/>
          <w:sz w:val="24"/>
          <w:szCs w:val="24"/>
          <w:highlight w:val="none"/>
          <w:lang w:val="en-US" w:eastAsia="zh-CN" w:bidi="ar-SA"/>
          <w14:textFill>
            <w14:solidFill>
              <w14:schemeClr w14:val="tx1"/>
            </w14:solidFill>
          </w14:textFill>
        </w:rPr>
      </w:pPr>
    </w:p>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sectPr>
          <w:footerReference r:id="rId5" w:type="default"/>
          <w:pgSz w:w="11905" w:h="16839"/>
          <w:pgMar w:top="400" w:right="1785" w:bottom="981" w:left="1202" w:header="0" w:footer="823" w:gutter="0"/>
          <w:pgNumType w:fmt="decimal"/>
          <w:cols w:space="720" w:num="1"/>
        </w:sectPr>
      </w:pPr>
    </w:p>
    <w:p>
      <w:pPr>
        <w:spacing w:line="307" w:lineRule="auto"/>
        <w:rPr>
          <w:rFonts w:ascii="Arial"/>
          <w:sz w:val="21"/>
        </w:rPr>
      </w:pPr>
    </w:p>
    <w:p>
      <w:pPr>
        <w:widowControl w:val="0"/>
        <w:kinsoku/>
        <w:autoSpaceDE/>
        <w:autoSpaceDN/>
        <w:adjustRightInd/>
        <w:snapToGrid/>
        <w:spacing w:after="156" w:afterLines="50" w:line="360" w:lineRule="auto"/>
        <w:jc w:val="center"/>
        <w:textAlignment w:val="auto"/>
        <w:outlineLvl w:val="0"/>
        <w:rPr>
          <w:rFonts w:hint="eastAsia" w:ascii="宋体" w:hAnsi="宋体" w:eastAsia="宋体" w:cs="宋体"/>
          <w:b/>
          <w:bCs/>
          <w:snapToGrid/>
          <w:color w:val="000000" w:themeColor="text1"/>
          <w:kern w:val="2"/>
          <w:sz w:val="36"/>
          <w:szCs w:val="36"/>
          <w:highlight w:val="none"/>
          <w:lang w:eastAsia="zh-CN"/>
          <w14:textFill>
            <w14:solidFill>
              <w14:schemeClr w14:val="tx1"/>
            </w14:solidFill>
          </w14:textFill>
        </w:rPr>
      </w:pPr>
      <w:bookmarkStart w:id="18" w:name="_Toc3086"/>
      <w:r>
        <w:rPr>
          <w:rFonts w:hint="eastAsia" w:ascii="宋体" w:hAnsi="宋体" w:eastAsia="宋体" w:cs="宋体"/>
          <w:b/>
          <w:bCs/>
          <w:snapToGrid/>
          <w:color w:val="000000" w:themeColor="text1"/>
          <w:kern w:val="2"/>
          <w:sz w:val="36"/>
          <w:szCs w:val="36"/>
          <w:highlight w:val="none"/>
          <w:lang w:eastAsia="zh-CN"/>
          <w14:textFill>
            <w14:solidFill>
              <w14:schemeClr w14:val="tx1"/>
            </w14:solidFill>
          </w14:textFill>
        </w:rPr>
        <w:t>第二</w:t>
      </w:r>
      <w:r>
        <w:rPr>
          <w:rFonts w:hint="eastAsia" w:ascii="宋体" w:hAnsi="宋体" w:eastAsia="宋体" w:cs="宋体"/>
          <w:b/>
          <w:bCs/>
          <w:snapToGrid/>
          <w:color w:val="000000" w:themeColor="text1"/>
          <w:kern w:val="2"/>
          <w:sz w:val="36"/>
          <w:szCs w:val="36"/>
          <w:highlight w:val="none"/>
          <w:lang w:val="en-US" w:eastAsia="zh-CN"/>
          <w14:textFill>
            <w14:solidFill>
              <w14:schemeClr w14:val="tx1"/>
            </w14:solidFill>
          </w14:textFill>
        </w:rPr>
        <w:t>章</w:t>
      </w:r>
      <w:r>
        <w:rPr>
          <w:rFonts w:hint="eastAsia" w:ascii="宋体" w:hAnsi="宋体" w:eastAsia="宋体" w:cs="宋体"/>
          <w:b/>
          <w:bCs/>
          <w:snapToGrid/>
          <w:color w:val="000000" w:themeColor="text1"/>
          <w:kern w:val="2"/>
          <w:sz w:val="36"/>
          <w:szCs w:val="36"/>
          <w:highlight w:val="none"/>
          <w:lang w:eastAsia="zh-CN"/>
          <w14:textFill>
            <w14:solidFill>
              <w14:schemeClr w14:val="tx1"/>
            </w14:solidFill>
          </w14:textFill>
        </w:rPr>
        <w:t>供应商须知</w:t>
      </w:r>
      <w:bookmarkEnd w:id="18"/>
    </w:p>
    <w:p>
      <w:pPr>
        <w:spacing w:line="79" w:lineRule="exact"/>
      </w:pPr>
    </w:p>
    <w:tbl>
      <w:tblPr>
        <w:tblStyle w:val="21"/>
        <w:tblW w:w="1020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7"/>
        <w:gridCol w:w="1723"/>
        <w:gridCol w:w="748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0"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序号</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项目</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0"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1</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采购人</w:t>
            </w:r>
          </w:p>
        </w:tc>
        <w:tc>
          <w:tcPr>
            <w:tcW w:w="7485"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名称：</w:t>
            </w:r>
            <w:r>
              <w:rPr>
                <w:rFonts w:hint="eastAsia" w:ascii="宋体" w:hAnsi="宋体" w:cs="宋体"/>
                <w:color w:val="000000" w:themeColor="text1"/>
                <w:sz w:val="24"/>
                <w:szCs w:val="24"/>
                <w:highlight w:val="none"/>
                <w:lang w:val="zh-CN" w:eastAsia="zh-CN"/>
                <w14:textFill>
                  <w14:solidFill>
                    <w14:schemeClr w14:val="tx1"/>
                  </w14:solidFill>
                </w14:textFill>
              </w:rPr>
              <w:t>民丰县叶亦克乡人民政府</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地址：</w:t>
            </w:r>
            <w:r>
              <w:rPr>
                <w:rFonts w:hint="eastAsia" w:ascii="宋体" w:hAnsi="宋体" w:cs="宋体"/>
                <w:color w:val="000000" w:themeColor="text1"/>
                <w:sz w:val="24"/>
                <w:szCs w:val="24"/>
                <w:highlight w:val="none"/>
                <w:lang w:val="en-US" w:eastAsia="zh-CN"/>
                <w14:textFill>
                  <w14:solidFill>
                    <w14:schemeClr w14:val="tx1"/>
                  </w14:solidFill>
                </w14:textFill>
              </w:rPr>
              <w:t>民丰县叶亦克乡阿克塔什村富民路5号</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电  话：</w:t>
            </w:r>
            <w:r>
              <w:rPr>
                <w:rFonts w:hint="eastAsia" w:ascii="宋体" w:hAnsi="宋体" w:cs="宋体"/>
                <w:color w:val="000000" w:themeColor="text1"/>
                <w:sz w:val="24"/>
                <w:szCs w:val="24"/>
                <w:highlight w:val="none"/>
                <w:lang w:val="en-US" w:eastAsia="zh-CN"/>
                <w14:textFill>
                  <w14:solidFill>
                    <w14:schemeClr w14:val="tx1"/>
                  </w14:solidFill>
                </w14:textFill>
              </w:rPr>
              <w:t>0903-2968331</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联系人：</w:t>
            </w:r>
            <w:r>
              <w:rPr>
                <w:rFonts w:hint="eastAsia" w:ascii="宋体" w:hAnsi="宋体" w:cs="宋体"/>
                <w:color w:val="000000" w:themeColor="text1"/>
                <w:sz w:val="24"/>
                <w:szCs w:val="24"/>
                <w:highlight w:val="none"/>
                <w:lang w:val="en-US" w:eastAsia="zh-CN"/>
                <w14:textFill>
                  <w14:solidFill>
                    <w14:schemeClr w14:val="tx1"/>
                  </w14:solidFill>
                </w14:textFill>
              </w:rPr>
              <w:t>张鹏</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2</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采购代理机构</w:t>
            </w:r>
          </w:p>
        </w:tc>
        <w:tc>
          <w:tcPr>
            <w:tcW w:w="7485"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名  称：</w:t>
            </w:r>
            <w:r>
              <w:rPr>
                <w:rFonts w:hint="eastAsia" w:ascii="宋体" w:hAnsi="宋体" w:cs="宋体"/>
                <w:color w:val="000000" w:themeColor="text1"/>
                <w:sz w:val="24"/>
                <w:szCs w:val="24"/>
                <w:highlight w:val="none"/>
                <w:lang w:val="en-US" w:eastAsia="zh-CN"/>
                <w14:textFill>
                  <w14:solidFill>
                    <w14:schemeClr w14:val="tx1"/>
                  </w14:solidFill>
                </w14:textFill>
              </w:rPr>
              <w:t>新疆天信工程项目管理有限责任公司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地  址：</w:t>
            </w:r>
            <w:r>
              <w:rPr>
                <w:rFonts w:hint="eastAsia" w:ascii="宋体" w:hAnsi="宋体" w:cs="宋体"/>
                <w:color w:val="000000" w:themeColor="text1"/>
                <w:sz w:val="24"/>
                <w:szCs w:val="24"/>
                <w:highlight w:val="none"/>
                <w:lang w:val="en-US" w:eastAsia="zh-CN"/>
                <w14:textFill>
                  <w14:solidFill>
                    <w14:schemeClr w14:val="tx1"/>
                  </w14:solidFill>
                </w14:textFill>
              </w:rPr>
              <w:t>新疆和田地区和田市京和物流园区火车站社区众一机电市场15栋14号商铺</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电  话：</w:t>
            </w:r>
            <w:bookmarkStart w:id="848" w:name="_GoBack"/>
            <w:r>
              <w:rPr>
                <w:rFonts w:hint="eastAsia" w:ascii="宋体" w:hAnsi="宋体" w:cs="宋体"/>
                <w:color w:val="000000" w:themeColor="text1"/>
                <w:kern w:val="2"/>
                <w:sz w:val="24"/>
                <w:szCs w:val="24"/>
                <w:highlight w:val="none"/>
                <w:lang w:val="en-US" w:eastAsia="zh-CN" w:bidi="ar-SA"/>
                <w14:textFill>
                  <w14:solidFill>
                    <w14:schemeClr w14:val="tx1"/>
                  </w14:solidFill>
                </w14:textFill>
              </w:rPr>
              <w:t>09023-7820245</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bookmarkEnd w:id="848"/>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14:textFill>
                  <w14:solidFill>
                    <w14:schemeClr w14:val="tx1"/>
                  </w14:solidFill>
                </w14:textFill>
              </w:rPr>
              <w:t xml:space="preserve"> </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联系人：</w:t>
            </w:r>
            <w:r>
              <w:rPr>
                <w:rFonts w:hint="eastAsia" w:ascii="宋体" w:hAnsi="宋体" w:eastAsia="宋体" w:cs="宋体"/>
                <w:color w:val="000000" w:themeColor="text1"/>
                <w:sz w:val="24"/>
                <w:szCs w:val="24"/>
                <w:highlight w:val="none"/>
                <w:lang w:val="en-US" w:eastAsia="zh-CN"/>
                <w14:textFill>
                  <w14:solidFill>
                    <w14:schemeClr w14:val="tx1"/>
                  </w14:solidFill>
                </w14:textFill>
              </w:rPr>
              <w:t>黄亚楠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3</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项目名称</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民丰县叶亦克乡丰祥村、丰裕村、叶亦克村发展壮大村集体项目（二次）包一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4</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auto"/>
                <w:kern w:val="2"/>
                <w:sz w:val="24"/>
                <w:szCs w:val="24"/>
                <w:highlight w:val="none"/>
                <w:lang w:val="zh-CN" w:eastAsia="zh-CN"/>
              </w:rPr>
            </w:pPr>
            <w:r>
              <w:rPr>
                <w:rFonts w:hint="eastAsia" w:ascii="宋体" w:hAnsi="宋体" w:eastAsia="宋体" w:cs="宋体"/>
                <w:color w:val="auto"/>
                <w:sz w:val="24"/>
                <w:szCs w:val="24"/>
                <w:highlight w:val="none"/>
                <w:lang w:val="zh-CN" w:eastAsia="zh-CN"/>
              </w:rPr>
              <w:t>项目编号</w:t>
            </w:r>
          </w:p>
        </w:tc>
        <w:tc>
          <w:tcPr>
            <w:tcW w:w="7485" w:type="dxa"/>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auto"/>
                <w:kern w:val="2"/>
                <w:sz w:val="24"/>
                <w:szCs w:val="24"/>
                <w:highlight w:val="none"/>
                <w:lang w:val="zh-CN" w:eastAsia="zh-CN"/>
              </w:rPr>
            </w:pPr>
            <w:r>
              <w:rPr>
                <w:rFonts w:hint="eastAsia" w:ascii="宋体" w:hAnsi="宋体" w:eastAsia="宋体" w:cs="宋体"/>
                <w:snapToGrid/>
                <w:color w:val="auto"/>
                <w:kern w:val="2"/>
                <w:sz w:val="24"/>
                <w:szCs w:val="24"/>
                <w:highlight w:val="none"/>
                <w:lang w:val="en-US" w:eastAsia="zh-CN" w:bidi="ar-SA"/>
              </w:rPr>
              <w:t>XJTX2025-MFX003-01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6"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5</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资金来源</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乡村振兴衔接资金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3"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6</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采购内容</w:t>
            </w:r>
          </w:p>
        </w:tc>
        <w:tc>
          <w:tcPr>
            <w:tcW w:w="7485" w:type="dxa"/>
            <w:vAlign w:val="top"/>
          </w:tcPr>
          <w:p>
            <w:pPr>
              <w:pStyle w:val="16"/>
              <w:keepNext w:val="0"/>
              <w:keepLines w:val="0"/>
              <w:widowControl/>
              <w:suppressLineNumbers w:val="0"/>
              <w:pBdr>
                <w:top w:val="none" w:color="auto" w:sz="0" w:space="0"/>
                <w:left w:val="none" w:color="auto" w:sz="0" w:space="0"/>
                <w:bottom w:val="none" w:color="auto" w:sz="0" w:space="0"/>
                <w:right w:val="none" w:color="auto" w:sz="0" w:space="0"/>
              </w:pBdr>
              <w:kinsoku/>
              <w:autoSpaceDE/>
              <w:autoSpaceDN/>
              <w:adjustRightInd/>
              <w:snapToGrid/>
              <w:spacing w:before="0" w:beforeAutospacing="0" w:after="0" w:afterAutospacing="0" w:line="300" w:lineRule="atLeast"/>
              <w:ind w:left="0" w:right="0"/>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丰祥村：采购母羊777只；丰裕村：采购母羊777只；叶亦克村：采购母羊310只。</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0"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7</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最高限价</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t>1677600</w:t>
            </w:r>
            <w:r>
              <w:rPr>
                <w:rFonts w:hint="eastAsia" w:ascii="宋体" w:hAnsi="宋体" w:eastAsia="宋体" w:cs="宋体"/>
                <w:color w:val="000000" w:themeColor="text1"/>
                <w:kern w:val="0"/>
                <w:sz w:val="24"/>
                <w:szCs w:val="24"/>
                <w:highlight w:val="none"/>
                <w:shd w:val="clear" w:color="auto" w:fill="FFFFFF"/>
                <w:lang w:val="en-US" w:eastAsia="zh-CN"/>
                <w14:textFill>
                  <w14:solidFill>
                    <w14:schemeClr w14:val="tx1"/>
                  </w14:solidFill>
                </w14:textFill>
              </w:rPr>
              <w:t>元</w:t>
            </w:r>
            <w:r>
              <w:rPr>
                <w:rFonts w:hint="eastAsia" w:ascii="宋体" w:hAnsi="宋体" w:cs="宋体"/>
                <w:color w:val="000000" w:themeColor="text1"/>
                <w:kern w:val="0"/>
                <w:sz w:val="24"/>
                <w:szCs w:val="24"/>
                <w:highlight w:val="none"/>
                <w:shd w:val="clear" w:color="auto" w:fill="FFFFFF"/>
                <w:lang w:val="en-US" w:eastAsia="zh-CN"/>
                <w14:textFill>
                  <w14:solidFill>
                    <w14:schemeClr w14:val="tx1"/>
                  </w14:solidFill>
                </w14:textFill>
              </w:rPr>
              <w:t>（此采购金额为最高限价，如超过预算价的报价为无效报价）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8</w:t>
            </w:r>
          </w:p>
        </w:tc>
        <w:tc>
          <w:tcPr>
            <w:tcW w:w="1723"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auto"/>
                <w:kern w:val="2"/>
                <w:sz w:val="24"/>
                <w:szCs w:val="24"/>
                <w:highlight w:val="none"/>
                <w:lang w:val="en-US" w:eastAsia="zh-CN"/>
              </w:rPr>
            </w:pPr>
            <w:r>
              <w:rPr>
                <w:rFonts w:hint="eastAsia" w:ascii="宋体" w:hAnsi="宋体" w:eastAsia="宋体" w:cs="宋体"/>
                <w:snapToGrid/>
                <w:color w:val="auto"/>
                <w:kern w:val="2"/>
                <w:sz w:val="24"/>
                <w:szCs w:val="24"/>
                <w:highlight w:val="none"/>
                <w:lang w:val="en-US" w:eastAsia="zh-CN"/>
              </w:rPr>
              <w:t>供货期</w:t>
            </w:r>
          </w:p>
        </w:tc>
        <w:tc>
          <w:tcPr>
            <w:tcW w:w="7485"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auto"/>
                <w:kern w:val="2"/>
                <w:sz w:val="24"/>
                <w:szCs w:val="24"/>
                <w:highlight w:val="none"/>
                <w:lang w:val="en-US" w:eastAsia="zh-CN"/>
              </w:rPr>
            </w:pPr>
            <w:r>
              <w:rPr>
                <w:rFonts w:hint="eastAsia" w:ascii="宋体" w:hAnsi="宋体" w:eastAsia="宋体" w:cs="宋体"/>
                <w:snapToGrid/>
                <w:color w:val="auto"/>
                <w:kern w:val="2"/>
                <w:sz w:val="24"/>
                <w:szCs w:val="24"/>
                <w:highlight w:val="none"/>
                <w:lang w:val="en-US" w:eastAsia="zh-CN"/>
              </w:rPr>
              <w:t>30日历天</w:t>
            </w:r>
            <w:r>
              <w:rPr>
                <w:rFonts w:hint="eastAsia" w:ascii="宋体" w:hAnsi="宋体" w:eastAsia="宋体" w:cs="宋体"/>
                <w:color w:val="auto"/>
                <w:kern w:val="2"/>
                <w:sz w:val="24"/>
                <w:szCs w:val="24"/>
                <w:highlight w:val="none"/>
                <w:lang w:val="en-US" w:eastAsia="zh-CN" w:bidi="ar-SA"/>
              </w:rPr>
              <w:t>（具体以与业主签订合同为准）。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t>9</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质量要求</w:t>
            </w:r>
          </w:p>
        </w:tc>
        <w:tc>
          <w:tcPr>
            <w:tcW w:w="7485"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合格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10</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是否专门面向中小企业</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sym w:font="Wingdings 2" w:char="0052"/>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是</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sym w:font="Wingdings 2" w:char="00A3"/>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11</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是否接受联合体报价</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不接受</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接受，应满足下列要求：</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12</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报价有效期</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自报价截止之日起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90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vAlign w:val="top"/>
          </w:tcPr>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pPr>
          </w:p>
          <w:p>
            <w:pPr>
              <w:keepNext w:val="0"/>
              <w:keepLines w:val="0"/>
              <w:pageBreakBefore w:val="0"/>
              <w:widowControl w:val="0"/>
              <w:kinsoku/>
              <w:overflowPunct/>
              <w:topLinePunct w:val="0"/>
              <w:autoSpaceDE/>
              <w:autoSpaceDN/>
              <w:bidi w:val="0"/>
              <w:adjustRightInd/>
              <w:snapToGrid/>
              <w:spacing w:before="63" w:beforeLines="20" w:line="288" w:lineRule="auto"/>
              <w:jc w:val="center"/>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kern w:val="2"/>
                <w:sz w:val="24"/>
                <w:szCs w:val="24"/>
                <w:highlight w:val="none"/>
                <w:lang w:val="en-US" w:eastAsia="zh-CN"/>
                <w14:textFill>
                  <w14:solidFill>
                    <w14:schemeClr w14:val="tx1"/>
                  </w14:solidFill>
                </w14:textFill>
              </w:rPr>
              <w:t>13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踏勘现场</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不组织，自行踏勘</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组织，踏勘时间：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p>
            <w:pPr>
              <w:keepNext w:val="0"/>
              <w:keepLines w:val="0"/>
              <w:pageBreakBefore w:val="0"/>
              <w:widowControl w:val="0"/>
              <w:tabs>
                <w:tab w:val="left" w:pos="7665"/>
              </w:tabs>
              <w:kinsoku/>
              <w:overflowPunct/>
              <w:topLinePunct w:val="0"/>
              <w:bidi w:val="0"/>
              <w:snapToGrid/>
              <w:spacing w:before="63" w:beforeLines="20" w:line="288" w:lineRule="auto"/>
              <w:ind w:firstLine="1080" w:firstLineChars="450"/>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履约担保</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不需要</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需要，履约保证金的金额：成交合同金额的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%（履约保证金须以支票、汇票、本票或者金融机构、担保机构出具的保函等非现金形式提交）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构成采购文件的其他材料</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补充文件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723" w:type="dxa"/>
            <w:shd w:val="clear" w:color="auto" w:fill="auto"/>
            <w:vAlign w:val="center"/>
          </w:tcPr>
          <w:p>
            <w:pPr>
              <w:keepNext w:val="0"/>
              <w:keepLines w:val="0"/>
              <w:pageBreakBefore w:val="0"/>
              <w:kinsoku/>
              <w:wordWrap/>
              <w:overflowPunct/>
              <w:topLinePunct w:val="0"/>
              <w:autoSpaceDE/>
              <w:autoSpaceDN/>
              <w:bidi w:val="0"/>
              <w:adjustRightInd/>
              <w:snapToGrid/>
              <w:spacing w:line="300" w:lineRule="exact"/>
              <w:ind w:left="0" w:leftChars="0" w:right="0" w:rightChars="0" w:firstLine="0" w:firstLineChars="0"/>
              <w:jc w:val="center"/>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auto"/>
                <w:sz w:val="24"/>
                <w:szCs w:val="24"/>
                <w:highlight w:val="none"/>
              </w:rPr>
              <w:t>投标人对</w:t>
            </w: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文件提出质疑的时间</w:t>
            </w:r>
          </w:p>
        </w:tc>
        <w:tc>
          <w:tcPr>
            <w:tcW w:w="7485" w:type="dxa"/>
            <w:shd w:val="clear" w:color="auto" w:fill="auto"/>
            <w:vAlign w:val="center"/>
          </w:tcPr>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提出质疑的时限：自谈判文件发售时间起的</w:t>
            </w:r>
            <w:r>
              <w:rPr>
                <w:rFonts w:hint="eastAsia" w:ascii="宋体" w:hAnsi="宋体" w:cs="宋体"/>
                <w:color w:val="auto"/>
                <w:sz w:val="24"/>
                <w:szCs w:val="24"/>
                <w:highlight w:val="none"/>
                <w:lang w:val="en-US" w:eastAsia="zh-CN"/>
              </w:rPr>
              <w:t>3</w:t>
            </w:r>
            <w:r>
              <w:rPr>
                <w:rFonts w:hint="default" w:ascii="宋体" w:hAnsi="宋体" w:eastAsia="宋体" w:cs="宋体"/>
                <w:color w:val="auto"/>
                <w:sz w:val="24"/>
                <w:szCs w:val="24"/>
                <w:highlight w:val="none"/>
                <w:lang w:val="en-US" w:eastAsia="zh-CN"/>
              </w:rPr>
              <w:t>个工作日内（在规定的</w:t>
            </w:r>
            <w:r>
              <w:rPr>
                <w:rFonts w:hint="eastAsia" w:ascii="宋体" w:hAnsi="宋体" w:cs="宋体"/>
                <w:color w:val="auto"/>
                <w:sz w:val="24"/>
                <w:szCs w:val="24"/>
                <w:highlight w:val="none"/>
                <w:lang w:val="en-US" w:eastAsia="zh-CN"/>
              </w:rPr>
              <w:t>时间</w:t>
            </w:r>
            <w:r>
              <w:rPr>
                <w:rFonts w:hint="default" w:ascii="宋体" w:hAnsi="宋体" w:eastAsia="宋体" w:cs="宋体"/>
                <w:color w:val="auto"/>
                <w:sz w:val="24"/>
                <w:szCs w:val="24"/>
                <w:highlight w:val="none"/>
                <w:lang w:val="en-US" w:eastAsia="zh-CN"/>
              </w:rPr>
              <w:t>内未收到投标人递交的质疑</w:t>
            </w:r>
            <w:r>
              <w:rPr>
                <w:rFonts w:hint="eastAsia" w:ascii="宋体" w:hAnsi="宋体" w:cs="宋体"/>
                <w:color w:val="auto"/>
                <w:sz w:val="24"/>
                <w:szCs w:val="24"/>
                <w:highlight w:val="none"/>
                <w:lang w:val="en-US" w:eastAsia="zh-CN"/>
              </w:rPr>
              <w:t>函</w:t>
            </w:r>
            <w:r>
              <w:rPr>
                <w:rFonts w:hint="default" w:ascii="宋体" w:hAnsi="宋体" w:eastAsia="宋体" w:cs="宋体"/>
                <w:color w:val="auto"/>
                <w:sz w:val="24"/>
                <w:szCs w:val="24"/>
                <w:highlight w:val="none"/>
                <w:lang w:val="en-US" w:eastAsia="zh-CN"/>
              </w:rPr>
              <w:t>，视为投标</w:t>
            </w:r>
            <w:r>
              <w:rPr>
                <w:rFonts w:hint="eastAsia" w:ascii="宋体" w:hAnsi="宋体" w:cs="宋体"/>
                <w:color w:val="auto"/>
                <w:sz w:val="24"/>
                <w:szCs w:val="24"/>
                <w:highlight w:val="none"/>
                <w:lang w:val="en-US" w:eastAsia="zh-CN"/>
              </w:rPr>
              <w:t>人</w:t>
            </w:r>
            <w:r>
              <w:rPr>
                <w:rFonts w:hint="default" w:ascii="宋体" w:hAnsi="宋体" w:eastAsia="宋体" w:cs="宋体"/>
                <w:color w:val="auto"/>
                <w:sz w:val="24"/>
                <w:szCs w:val="24"/>
                <w:highlight w:val="none"/>
                <w:lang w:val="en-US" w:eastAsia="zh-CN"/>
              </w:rPr>
              <w:t>完全响应</w:t>
            </w:r>
            <w:r>
              <w:rPr>
                <w:rFonts w:hint="eastAsia" w:ascii="宋体" w:hAnsi="宋体" w:cs="宋体"/>
                <w:color w:val="auto"/>
                <w:sz w:val="24"/>
                <w:szCs w:val="24"/>
                <w:highlight w:val="none"/>
                <w:lang w:val="en-US" w:eastAsia="zh-CN"/>
              </w:rPr>
              <w:t>谈判文件</w:t>
            </w:r>
            <w:r>
              <w:rPr>
                <w:rFonts w:hint="default" w:ascii="宋体" w:hAnsi="宋体" w:eastAsia="宋体" w:cs="宋体"/>
                <w:color w:val="auto"/>
                <w:sz w:val="24"/>
                <w:szCs w:val="24"/>
                <w:highlight w:val="none"/>
                <w:lang w:val="en-US" w:eastAsia="zh-CN"/>
              </w:rPr>
              <w:t>。）</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接收质疑函的方式：将PDF格式电子版质疑文件加盖公章扫描发送至</w:t>
            </w:r>
            <w:r>
              <w:rPr>
                <w:rFonts w:hint="eastAsia" w:ascii="宋体" w:hAnsi="宋体" w:cs="宋体"/>
                <w:color w:val="auto"/>
                <w:sz w:val="24"/>
                <w:szCs w:val="24"/>
                <w:highlight w:val="none"/>
                <w:lang w:val="en-US" w:eastAsia="zh-CN"/>
              </w:rPr>
              <w:t>307103772</w:t>
            </w:r>
            <w:r>
              <w:rPr>
                <w:rFonts w:hint="default" w:ascii="宋体" w:hAnsi="宋体" w:eastAsia="宋体" w:cs="宋体"/>
                <w:color w:val="auto"/>
                <w:sz w:val="24"/>
                <w:szCs w:val="24"/>
                <w:highlight w:val="none"/>
                <w:lang w:val="en-US" w:eastAsia="zh-CN"/>
              </w:rPr>
              <w:t>@qq.com邮箱。</w:t>
            </w:r>
          </w:p>
          <w:p>
            <w:pPr>
              <w:keepNext w:val="0"/>
              <w:keepLines w:val="0"/>
              <w:pageBreakBefore w:val="0"/>
              <w:kinsoku/>
              <w:wordWrap/>
              <w:overflowPunct/>
              <w:topLinePunct w:val="0"/>
              <w:autoSpaceDE/>
              <w:autoSpaceDN/>
              <w:bidi w:val="0"/>
              <w:adjustRightInd/>
              <w:snapToGrid/>
              <w:spacing w:beforeLines="10" w:afterLines="10" w:line="300" w:lineRule="exact"/>
              <w:ind w:left="0" w:right="0" w:firstLine="0" w:firstLineChars="0"/>
              <w:jc w:val="both"/>
              <w:textAlignment w:val="auto"/>
              <w:rPr>
                <w:rFonts w:hint="default" w:ascii="宋体" w:hAnsi="宋体" w:eastAsia="宋体" w:cs="宋体"/>
                <w:color w:val="auto"/>
                <w:sz w:val="24"/>
                <w:szCs w:val="24"/>
                <w:highlight w:val="none"/>
                <w:lang w:val="en-US" w:eastAsia="zh-CN"/>
              </w:rPr>
            </w:pPr>
            <w:r>
              <w:rPr>
                <w:rFonts w:hint="default" w:ascii="宋体" w:hAnsi="宋体" w:eastAsia="宋体" w:cs="宋体"/>
                <w:color w:val="auto"/>
                <w:sz w:val="24"/>
                <w:szCs w:val="24"/>
                <w:highlight w:val="none"/>
                <w:lang w:val="en-US" w:eastAsia="zh-CN"/>
              </w:rPr>
              <w:t>接受质疑的单位：</w:t>
            </w:r>
            <w:r>
              <w:rPr>
                <w:rFonts w:hint="eastAsia" w:ascii="宋体" w:hAnsi="宋体" w:cs="宋体"/>
                <w:color w:val="auto"/>
                <w:sz w:val="24"/>
                <w:szCs w:val="24"/>
                <w:highlight w:val="none"/>
                <w:lang w:val="en-US" w:eastAsia="zh-CN"/>
              </w:rPr>
              <w:t>新疆天信工程项目管理有限责任公司</w:t>
            </w:r>
          </w:p>
          <w:p>
            <w:pPr>
              <w:keepNext w:val="0"/>
              <w:keepLines w:val="0"/>
              <w:pageBreakBefore w:val="0"/>
              <w:kinsoku/>
              <w:wordWrap/>
              <w:overflowPunct/>
              <w:topLinePunct w:val="0"/>
              <w:autoSpaceDE/>
              <w:autoSpaceDN/>
              <w:bidi w:val="0"/>
              <w:adjustRightInd/>
              <w:snapToGrid/>
              <w:spacing w:beforeLines="10" w:afterLines="10" w:line="300" w:lineRule="exact"/>
              <w:ind w:left="0" w:leftChars="0" w:right="0" w:rightChars="0" w:firstLine="0" w:firstLineChars="0"/>
              <w:jc w:val="both"/>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default" w:ascii="宋体" w:hAnsi="宋体" w:eastAsia="宋体" w:cs="宋体"/>
                <w:color w:val="auto"/>
                <w:sz w:val="24"/>
                <w:szCs w:val="24"/>
                <w:highlight w:val="none"/>
                <w:lang w:val="en-US" w:eastAsia="zh-CN"/>
              </w:rPr>
              <w:t>联系电话：</w:t>
            </w:r>
            <w:r>
              <w:rPr>
                <w:rFonts w:hint="eastAsia" w:ascii="宋体" w:hAnsi="宋体" w:cs="宋体"/>
                <w:color w:val="auto"/>
                <w:sz w:val="24"/>
                <w:szCs w:val="24"/>
                <w:highlight w:val="none"/>
                <w:lang w:val="en-US" w:eastAsia="zh-CN"/>
              </w:rPr>
              <w:t>0903-7820245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供应商确认收到采购文件澄清或修改的时间</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u w:val="singl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从补充文件发布时间开始48小时内</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9" w:hRule="atLeast"/>
        </w:trPr>
        <w:tc>
          <w:tcPr>
            <w:tcW w:w="997" w:type="dxa"/>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723" w:type="dxa"/>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供应商资格条件、</w:t>
            </w:r>
            <w:r>
              <w:rPr>
                <w:rFonts w:hint="eastAsia" w:ascii="宋体" w:hAnsi="宋体" w:eastAsia="宋体" w:cs="宋体"/>
                <w:color w:val="000000" w:themeColor="text1"/>
                <w:sz w:val="24"/>
                <w:szCs w:val="24"/>
                <w:highlight w:val="none"/>
                <w:lang w:val="en-US" w:eastAsia="zh-CN"/>
                <w14:textFill>
                  <w14:solidFill>
                    <w14:schemeClr w14:val="tx1"/>
                  </w14:solidFill>
                </w14:textFill>
              </w:rPr>
              <w:t>能力和信誉</w:t>
            </w:r>
          </w:p>
        </w:tc>
        <w:tc>
          <w:tcPr>
            <w:tcW w:w="7485" w:type="dxa"/>
            <w:vAlign w:val="center"/>
          </w:tcPr>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2.落实政府采购政策需满足的资格要求：本项目专门面向中小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微</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企业。</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（4））具有良好的商业信誉和健全的财务会计制度：提供2023年或2024年由第三方审计机构出具的审计报告（2025年01月01日起至今成立的公司可不提供）。</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pPr>
              <w:rPr>
                <w:rFonts w:hint="default"/>
                <w:lang w:val="en-US" w:eastAsia="zh-CN"/>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（9）提供有效的《动物防疫条件合格证》。</w:t>
            </w:r>
          </w:p>
          <w:p>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snapToGrid/>
                <w:color w:val="000000" w:themeColor="text1"/>
                <w:kern w:val="2"/>
                <w:sz w:val="24"/>
                <w:szCs w:val="24"/>
                <w:highlight w:val="none"/>
                <w:lang w:val="zh-CN"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（10）本项目不接受联合体投标。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是否允许递交备选报价方案</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不允许</w:t>
            </w:r>
          </w:p>
          <w:p>
            <w:pPr>
              <w:keepNext w:val="0"/>
              <w:keepLines w:val="0"/>
              <w:pageBreakBefore w:val="0"/>
              <w:widowControl w:val="0"/>
              <w:kinsoku/>
              <w:overflowPunct/>
              <w:topLinePunct w:val="0"/>
              <w:bidi w:val="0"/>
              <w:snapToGrid/>
              <w:spacing w:before="63" w:beforeLines="20" w:line="288" w:lineRule="auto"/>
              <w:ind w:left="360" w:leftChars="0" w:hanging="360" w:hangingChars="150"/>
              <w:textAlignment w:val="auto"/>
              <w:rPr>
                <w:rFonts w:hint="eastAsia" w:ascii="宋体" w:hAnsi="宋体" w:eastAsia="宋体" w:cs="宋体"/>
                <w:snapToGrid w:val="0"/>
                <w:color w:val="000000" w:themeColor="text1"/>
                <w:kern w:val="0"/>
                <w:sz w:val="24"/>
                <w:szCs w:val="24"/>
                <w:highlight w:val="none"/>
                <w:u w:val="singl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允许。要求：只有成交供应商所递交的备选报价方案方可予以考虑。谈判小组认为成交供应商的备选报价方案优于其按照采购文件要求的报价方案，采购人可以接受该备选报价方案。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响应报价的范围</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auto"/>
                <w:sz w:val="24"/>
                <w:szCs w:val="24"/>
                <w:highlight w:val="none"/>
                <w:lang w:val="zh-CN" w:eastAsia="zh-CN"/>
              </w:rPr>
              <w:t>含税全包价，</w:t>
            </w:r>
            <w:r>
              <w:rPr>
                <w:rFonts w:hint="eastAsia" w:ascii="宋体" w:hAnsi="宋体" w:eastAsia="宋体" w:cs="宋体"/>
                <w:color w:val="auto"/>
                <w:sz w:val="24"/>
                <w:szCs w:val="24"/>
                <w:highlight w:val="none"/>
                <w:lang w:val="zh-CN"/>
              </w:rPr>
              <w:t>包括</w:t>
            </w:r>
            <w:r>
              <w:rPr>
                <w:rFonts w:hint="eastAsia" w:ascii="宋体" w:hAnsi="宋体" w:eastAsia="宋体" w:cs="宋体"/>
                <w:color w:val="auto"/>
                <w:sz w:val="24"/>
                <w:szCs w:val="24"/>
                <w:highlight w:val="none"/>
                <w:lang w:val="zh-CN" w:eastAsia="zh-CN"/>
              </w:rPr>
              <w:t>牛的</w:t>
            </w:r>
            <w:r>
              <w:rPr>
                <w:rFonts w:hint="eastAsia" w:ascii="宋体" w:hAnsi="宋体" w:eastAsia="宋体" w:cs="宋体"/>
                <w:color w:val="auto"/>
                <w:sz w:val="24"/>
                <w:szCs w:val="24"/>
                <w:highlight w:val="none"/>
                <w:lang w:val="zh-CN"/>
              </w:rPr>
              <w:t>供应、运输、检疫和相关售后服务和其他技术服务</w:t>
            </w:r>
            <w:r>
              <w:rPr>
                <w:rFonts w:hint="eastAsia" w:ascii="宋体" w:hAnsi="宋体" w:eastAsia="宋体" w:cs="宋体"/>
                <w:color w:val="auto"/>
                <w:sz w:val="24"/>
                <w:szCs w:val="24"/>
                <w:highlight w:val="none"/>
                <w:lang w:val="zh-CN" w:eastAsia="zh-CN"/>
              </w:rPr>
              <w:t>等</w:t>
            </w:r>
            <w:r>
              <w:rPr>
                <w:rFonts w:hint="eastAsia" w:ascii="宋体" w:hAnsi="宋体" w:eastAsia="宋体" w:cs="宋体"/>
                <w:color w:val="auto"/>
                <w:sz w:val="24"/>
                <w:szCs w:val="24"/>
                <w:highlight w:val="none"/>
                <w:lang w:val="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21</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响应报价的次数</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本项目为竞争性谈判，最终报价</w:t>
            </w:r>
            <w:r>
              <w:rPr>
                <w:rFonts w:hint="eastAsia" w:ascii="宋体" w:hAnsi="宋体" w:cs="宋体"/>
                <w:color w:val="000000" w:themeColor="text1"/>
                <w:sz w:val="24"/>
                <w:szCs w:val="24"/>
                <w:highlight w:val="none"/>
                <w:lang w:val="en-US" w:eastAsia="zh-CN"/>
                <w14:textFill>
                  <w14:solidFill>
                    <w14:schemeClr w14:val="tx1"/>
                  </w14:solidFill>
                </w14:textFill>
              </w:rPr>
              <w:t>两</w:t>
            </w:r>
            <w:r>
              <w:rPr>
                <w:rFonts w:hint="eastAsia" w:ascii="宋体" w:hAnsi="宋体" w:eastAsia="宋体" w:cs="宋体"/>
                <w:color w:val="000000" w:themeColor="text1"/>
                <w:sz w:val="24"/>
                <w:szCs w:val="24"/>
                <w:highlight w:val="none"/>
                <w14:textFill>
                  <w14:solidFill>
                    <w14:schemeClr w14:val="tx1"/>
                  </w14:solidFill>
                </w14:textFill>
              </w:rPr>
              <w:t>轮或两轮以上。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60"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进口产品投标</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u w:val="singl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允许，</w:t>
            </w:r>
            <w:r>
              <w:rPr>
                <w:rFonts w:hint="eastAsia" w:ascii="宋体" w:hAnsi="宋体" w:eastAsia="宋体" w:cs="宋体"/>
                <w:color w:val="000000" w:themeColor="text1"/>
                <w:sz w:val="24"/>
                <w:szCs w:val="24"/>
                <w:highlight w:val="none"/>
                <w:lang w:val="zh-CN"/>
                <w14:textFill>
                  <w14:solidFill>
                    <w14:schemeClr w14:val="tx1"/>
                  </w14:solidFill>
                </w14:textFill>
              </w:rPr>
              <w:t>产品名目清单：</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样品</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不需要</w:t>
            </w:r>
          </w:p>
          <w:p>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需要，样品要求如下：</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1.样品：采购文件中带“※”标注的货物为供应商开标时应提供的样品。</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2.样品的生产、安装、运输费、保全费等一切费用由供应商自理。</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3.送样截止时间：20</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时</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分</w:t>
            </w:r>
            <w:r>
              <w:rPr>
                <w:rFonts w:hint="eastAsia" w:ascii="宋体" w:hAnsi="宋体" w:eastAsia="宋体" w:cs="宋体"/>
                <w:color w:val="000000" w:themeColor="text1"/>
                <w:sz w:val="24"/>
                <w:szCs w:val="24"/>
                <w:highlight w:val="none"/>
                <w14:textFill>
                  <w14:solidFill>
                    <w14:schemeClr w14:val="tx1"/>
                  </w14:solidFill>
                </w14:textFill>
              </w:rPr>
              <w:t>，</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4.送样送达地点：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逾期送达或未送达到指定地点的拒绝接收</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5.供应商应按照采购代理机构的要求摆放样品并做好展示，样品不能有供应商的标识及品牌，样品将进行统一编号。</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6.若需要现场演示的，供应商应提前做好演示准备（包括电源线等），届时未能演示的，后果自负。</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宣布评审结果前，供应商不得将样品整理、装箱或者撤离展示区；遇到特殊情况需要对样品进行整理、装箱或者移动样品的，供应商必须书面提出申请，采购代理机构同意后方可移动样品。谈判小组已经确定供应商响应无效或者废标的，供应商签字确认后可以进行样品整理、装箱或者撤离展示区，但不得影响或者损害其他供应商的样品，否则将承担相应的法律责任。</w:t>
            </w:r>
          </w:p>
          <w:p>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8.宣布评审结果后，成交供应商与采购人、采购代理机构共同清点、检查和密封样品，由成交供应商送至采购人指定地点封存。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投标保证金的</w:t>
            </w:r>
            <w:r>
              <w:rPr>
                <w:rFonts w:hint="eastAsia" w:ascii="宋体" w:hAnsi="宋体" w:eastAsia="宋体" w:cs="宋体"/>
                <w:color w:val="000000" w:themeColor="text1"/>
                <w:sz w:val="24"/>
                <w:szCs w:val="24"/>
                <w:highlight w:val="none"/>
                <w:lang w:val="zh-CN" w:eastAsia="zh-CN"/>
                <w14:textFill>
                  <w14:solidFill>
                    <w14:schemeClr w14:val="tx1"/>
                  </w14:solidFill>
                </w14:textFill>
              </w:rPr>
              <w:t>缴</w:t>
            </w:r>
            <w:r>
              <w:rPr>
                <w:rFonts w:hint="eastAsia" w:ascii="宋体" w:hAnsi="宋体" w:eastAsia="宋体" w:cs="宋体"/>
                <w:color w:val="000000" w:themeColor="text1"/>
                <w:sz w:val="24"/>
                <w:szCs w:val="24"/>
                <w:highlight w:val="none"/>
                <w:lang w:val="zh-CN"/>
                <w14:textFill>
                  <w14:solidFill>
                    <w14:schemeClr w14:val="tx1"/>
                  </w14:solidFill>
                </w14:textFill>
              </w:rPr>
              <w:t>纳</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缴</w:t>
            </w:r>
            <w:r>
              <w:rPr>
                <w:rFonts w:hint="eastAsia" w:ascii="宋体" w:hAnsi="宋体" w:eastAsia="宋体" w:cs="宋体"/>
                <w:color w:val="000000" w:themeColor="text1"/>
                <w:sz w:val="24"/>
                <w:szCs w:val="24"/>
                <w:highlight w:val="none"/>
                <w:lang w:val="zh-CN"/>
                <w14:textFill>
                  <w14:solidFill>
                    <w14:schemeClr w14:val="tx1"/>
                  </w14:solidFill>
                </w14:textFill>
              </w:rPr>
              <w:t>纳</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投标保证金的形式：转账、电汇、电子保函</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w:t>
            </w:r>
            <w:r>
              <w:rPr>
                <w:rFonts w:hint="eastAsia" w:ascii="宋体" w:hAnsi="宋体" w:cs="宋体"/>
                <w:color w:val="000000" w:themeColor="text1"/>
                <w:sz w:val="24"/>
                <w:szCs w:val="24"/>
                <w:highlight w:val="none"/>
                <w:lang w:val="en-US" w:eastAsia="zh-CN"/>
                <w14:textFill>
                  <w14:solidFill>
                    <w14:schemeClr w14:val="tx1"/>
                  </w14:solidFill>
                </w14:textFill>
              </w:rPr>
              <w:t>15000</w:t>
            </w:r>
            <w:r>
              <w:rPr>
                <w:rFonts w:hint="eastAsia" w:ascii="宋体" w:hAnsi="宋体" w:eastAsia="宋体" w:cs="宋体"/>
                <w:color w:val="000000" w:themeColor="text1"/>
                <w:sz w:val="24"/>
                <w:szCs w:val="24"/>
                <w:highlight w:val="none"/>
                <w:lang w:val="en-US" w:eastAsia="zh-CN"/>
                <w14:textFill>
                  <w14:solidFill>
                    <w14:schemeClr w14:val="tx1"/>
                  </w14:solidFill>
                </w14:textFill>
              </w:rPr>
              <w:t>元（大写：</w:t>
            </w:r>
            <w:r>
              <w:rPr>
                <w:rFonts w:hint="eastAsia" w:ascii="宋体" w:hAnsi="宋体" w:cs="宋体"/>
                <w:color w:val="000000" w:themeColor="text1"/>
                <w:sz w:val="24"/>
                <w:szCs w:val="24"/>
                <w:highlight w:val="none"/>
                <w:lang w:val="en-US" w:eastAsia="zh-CN"/>
                <w14:textFill>
                  <w14:solidFill>
                    <w14:schemeClr w14:val="tx1"/>
                  </w14:solidFill>
                </w14:textFill>
              </w:rPr>
              <w:t>壹万伍仟元整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投标保证金缴纳账户：</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开户名称：民丰县行政服务和公共资源交易中心 </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开户银行：中国农业银行股份有限公司民丰县支行 </w:t>
            </w:r>
          </w:p>
          <w:p>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账号：30582301040020842</w:t>
            </w:r>
          </w:p>
          <w:p>
            <w:pPr>
              <w:spacing w:line="400" w:lineRule="exact"/>
              <w:ind w:firstLine="480" w:firstLineChars="200"/>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截止时间为递交投标文件截止时间，缴纳投标保证金时应在付款用途里标明项目名称、编号及用途。投标保证金以进账时间为准，投标保证金或保函所支付的费用须从投标人企业基本账户转出，同时将电子投标保单或电子回单作为投标文件组成部分在投标时一并提交。银行转账或电子保函凭证的扫描件上须手签写明“响应招标文件要求”字样，并放入投标文件中加盖公章。投标保证金以其进账时间确定其有效性，在规定时间内未进入到指定账户，按废标处理。开标前投标单位不需至民丰县行政服务和公共资源交易中心换取保证金收据原件。</w:t>
            </w:r>
            <w:r>
              <w:rPr>
                <w:rFonts w:hint="eastAsia" w:ascii="宋体" w:hAnsi="宋体" w:cs="宋体"/>
                <w:color w:val="000000" w:themeColor="text1"/>
                <w:sz w:val="24"/>
                <w:szCs w:val="24"/>
                <w:highlight w:val="none"/>
                <w:lang w:val="en-US" w:eastAsia="zh-CN"/>
                <w14:textFill>
                  <w14:solidFill>
                    <w14:schemeClr w14:val="tx1"/>
                  </w14:solidFill>
                </w14:textFill>
              </w:rPr>
              <w:t>投标单位须在投标文件中完全响应招标文件要求，投标人投标文件中须对：“投标保证金缴纳要求及违反相关法律规定的被没收投标保证金的情形”进行响应性承诺，将其作为附件放在投标文件“投标保证金银行汇款或转账凭证复印件或电子保函”缴纳凭证下一页投标单位务必严格按照“投标保证金”规定的要求办理缴纳、退款等事宜。</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开标结束后未中标企业现场将授权委托书或法人身份证复印件、开户许可证、收据（必须加盖公司公章/财务章）、银行回单递交至民丰县行政服务和公共资源交易中心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响应文件编制</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本项目采用电子交易方式，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w:t>
            </w:r>
            <w:r>
              <w:rPr>
                <w:rFonts w:hint="eastAsia" w:ascii="宋体" w:hAnsi="宋体" w:cs="宋体"/>
                <w:color w:val="000000"/>
                <w:sz w:val="24"/>
                <w:szCs w:val="24"/>
                <w:highlight w:val="none"/>
                <w:lang w:val="en-US" w:eastAsia="zh-CN"/>
              </w:rPr>
              <w:t>95763</w:t>
            </w:r>
            <w:r>
              <w:rPr>
                <w:rFonts w:hint="eastAsia" w:ascii="宋体" w:hAnsi="宋体" w:eastAsia="宋体" w:cs="宋体"/>
                <w:color w:val="000000" w:themeColor="text1"/>
                <w:sz w:val="24"/>
                <w:szCs w:val="24"/>
                <w:highlight w:val="none"/>
                <w:lang w:val="zh-CN"/>
                <w14:textFill>
                  <w14:solidFill>
                    <w14:schemeClr w14:val="tx1"/>
                  </w14:solidFill>
                </w14:textFill>
              </w:rPr>
              <w:t>进行咨询。</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响应文件分技术文件、商务文件。</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内容。</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应按照</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的要求编写</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；对</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要求填写的表格或者资料不得缺少或者留空，</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不得加行。</w:t>
            </w:r>
          </w:p>
          <w:p>
            <w:pPr>
              <w:spacing w:line="400" w:lineRule="exact"/>
              <w:rPr>
                <w:rFonts w:hint="eastAsia" w:ascii="宋体" w:hAnsi="宋体" w:eastAsia="宋体" w:cs="宋体"/>
                <w:color w:val="000000" w:themeColor="text1"/>
                <w:kern w:val="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kern w:val="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t>应</w:t>
            </w:r>
            <w:r>
              <w:rPr>
                <w:rFonts w:hint="eastAsia" w:ascii="宋体" w:hAnsi="宋体" w:eastAsia="宋体" w:cs="宋体"/>
                <w:color w:val="000000" w:themeColor="text1"/>
                <w:kern w:val="1"/>
                <w:sz w:val="24"/>
                <w:szCs w:val="24"/>
                <w:highlight w:val="none"/>
                <w14:textFill>
                  <w14:solidFill>
                    <w14:schemeClr w14:val="tx1"/>
                  </w14:solidFill>
                </w14:textFill>
              </w:rPr>
              <w:t>编制目录，目录、内容标注连续页码，页码从目录编起，标注于页面底部居中位置</w:t>
            </w:r>
            <w:r>
              <w:rPr>
                <w:rFonts w:hint="eastAsia" w:ascii="宋体" w:hAnsi="宋体" w:eastAsia="宋体" w:cs="宋体"/>
                <w:color w:val="000000" w:themeColor="text1"/>
                <w:kern w:val="1"/>
                <w:sz w:val="24"/>
                <w:szCs w:val="24"/>
                <w:highlight w:val="none"/>
                <w:lang w:eastAsia="zh-CN"/>
                <w14:textFill>
                  <w14:solidFill>
                    <w14:schemeClr w14:val="tx1"/>
                  </w14:solidFill>
                </w14:textFill>
              </w:rPr>
              <w:t>。</w:t>
            </w:r>
          </w:p>
          <w:p>
            <w:pPr>
              <w:spacing w:line="400" w:lineRule="exact"/>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供应商中标后应按要求提供纸质响应文件</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19"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响应文件签署和盖章</w:t>
            </w:r>
          </w:p>
        </w:tc>
        <w:tc>
          <w:tcPr>
            <w:tcW w:w="7485" w:type="dxa"/>
            <w:shd w:val="clear" w:color="auto" w:fill="auto"/>
            <w:vAlign w:val="center"/>
          </w:tcPr>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1.竞争性谈判文件要求供应商法定代表人或者被授权代表签字处，均须</w:t>
            </w:r>
            <w:r>
              <w:rPr>
                <w:rFonts w:hint="eastAsia" w:ascii="宋体" w:hAnsi="宋体" w:eastAsia="宋体" w:cs="宋体"/>
                <w:color w:val="000000" w:themeColor="text1"/>
                <w:sz w:val="24"/>
                <w:szCs w:val="24"/>
                <w:highlight w:val="none"/>
                <w:lang w:val="en-US" w:eastAsia="zh-CN"/>
                <w14:textFill>
                  <w14:solidFill>
                    <w14:schemeClr w14:val="tx1"/>
                  </w14:solidFill>
                </w14:textFill>
              </w:rPr>
              <w:t>加盖其个人电子印章</w:t>
            </w:r>
            <w:r>
              <w:rPr>
                <w:rFonts w:hint="eastAsia" w:ascii="宋体" w:hAnsi="宋体" w:eastAsia="宋体" w:cs="宋体"/>
                <w:color w:val="000000" w:themeColor="text1"/>
                <w:sz w:val="24"/>
                <w:szCs w:val="24"/>
                <w:highlight w:val="none"/>
                <w:lang w:val="zh-CN"/>
                <w14:textFill>
                  <w14:solidFill>
                    <w14:schemeClr w14:val="tx1"/>
                  </w14:solidFill>
                </w14:textFill>
              </w:rPr>
              <w:t>，并</w:t>
            </w:r>
            <w:r>
              <w:rPr>
                <w:rFonts w:hint="eastAsia" w:ascii="宋体" w:hAnsi="宋体" w:eastAsia="宋体" w:cs="宋体"/>
                <w:color w:val="000000" w:themeColor="text1"/>
                <w:sz w:val="24"/>
                <w:szCs w:val="24"/>
                <w:highlight w:val="none"/>
                <w:lang w:val="en-US" w:eastAsia="zh-CN"/>
                <w14:textFill>
                  <w14:solidFill>
                    <w14:schemeClr w14:val="tx1"/>
                  </w14:solidFill>
                </w14:textFill>
              </w:rPr>
              <w:t>逐页</w:t>
            </w:r>
            <w:r>
              <w:rPr>
                <w:rFonts w:hint="eastAsia" w:ascii="宋体" w:hAnsi="宋体" w:eastAsia="宋体" w:cs="宋体"/>
                <w:color w:val="000000" w:themeColor="text1"/>
                <w:sz w:val="24"/>
                <w:szCs w:val="24"/>
                <w:highlight w:val="none"/>
                <w:lang w:val="zh-CN"/>
                <w14:textFill>
                  <w14:solidFill>
                    <w14:schemeClr w14:val="tx1"/>
                  </w14:solidFill>
                </w14:textFill>
              </w:rPr>
              <w:t>加盖单位公章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的电子印章</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2.被授权代表人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签章的</w:t>
            </w:r>
            <w:r>
              <w:rPr>
                <w:rFonts w:hint="eastAsia" w:ascii="宋体" w:hAnsi="宋体" w:eastAsia="宋体" w:cs="宋体"/>
                <w:color w:val="000000" w:themeColor="text1"/>
                <w:sz w:val="24"/>
                <w:szCs w:val="24"/>
                <w:highlight w:val="none"/>
                <w:lang w:val="zh-CN"/>
                <w14:textFill>
                  <w14:solidFill>
                    <w14:schemeClr w14:val="tx1"/>
                  </w14:solidFill>
                </w14:textFill>
              </w:rPr>
              <w:t>，响应文件应附法人授权委托书。</w:t>
            </w:r>
          </w:p>
          <w:p>
            <w:pPr>
              <w:spacing w:line="400" w:lineRule="exact"/>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.供应商在响应文件以及相关书面文件中的单位盖章（包括印章、公章等）均指与供应商名称全称相一致的标准公章，不得使用其他形式（如带有“专用章”、“合同章”、“财务章”、“业务章”等）的印章。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43"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响应文件加密、上传</w:t>
            </w:r>
          </w:p>
        </w:tc>
        <w:tc>
          <w:tcPr>
            <w:tcW w:w="7485" w:type="dxa"/>
            <w:shd w:val="clear" w:color="auto" w:fill="auto"/>
            <w:vAlign w:val="center"/>
          </w:tcPr>
          <w:p>
            <w:pPr>
              <w:spacing w:line="400" w:lineRule="exact"/>
              <w:ind w:firstLine="480" w:firstLineChars="200"/>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本项目采用不见面开标，供应商须在投标截止时间前，将生成的“电子加密响应文件”上传递交至“政府采购云平台”，投标截止时间以后上传递交的响应文件将被“政府采购 云平台”拒收。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6"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14:textFill>
                  <w14:solidFill>
                    <w14:schemeClr w14:val="tx1"/>
                  </w14:solidFill>
                </w14:textFill>
              </w:rPr>
              <w:t>签到及电子响应文件解密</w:t>
            </w:r>
          </w:p>
        </w:tc>
        <w:tc>
          <w:tcPr>
            <w:tcW w:w="7485" w:type="dxa"/>
            <w:shd w:val="clear" w:color="auto" w:fill="auto"/>
            <w:vAlign w:val="center"/>
          </w:tcPr>
          <w:p>
            <w:pPr>
              <w:spacing w:line="380" w:lineRule="exact"/>
              <w:ind w:firstLine="480" w:firstLineChars="200"/>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供应商登录政采云平台，在投标截止时间前必须完成签到，本项目解密时长为：30分钟，签名时长为：10 分钟，开标时间后30分钟内用“项目采购- 开标评标”功能进行解密响应文件。若供应商在规定时间内未按时签到或解密的，视为无效投标。解密与加密响应文件须为同一个CA。</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5"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递交响应文件截止时间</w:t>
            </w:r>
          </w:p>
        </w:tc>
        <w:tc>
          <w:tcPr>
            <w:tcW w:w="7485" w:type="dxa"/>
            <w:shd w:val="clear" w:color="auto" w:fill="auto"/>
            <w:vAlign w:val="center"/>
          </w:tcPr>
          <w:p>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时间：</w:t>
            </w:r>
            <w:r>
              <w:rPr>
                <w:rFonts w:hint="eastAsia" w:ascii="宋体" w:hAnsi="宋体" w:eastAsia="宋体" w:cs="宋体"/>
                <w:color w:val="auto"/>
                <w:sz w:val="24"/>
                <w:szCs w:val="24"/>
                <w:highlight w:val="none"/>
                <w:u w:val="single"/>
                <w:lang w:val="zh-CN"/>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zh-CN"/>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lang w:val="zh-CN"/>
              </w:rPr>
              <w:t>月</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zh-CN"/>
              </w:rPr>
              <w:t>日</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zh-CN"/>
              </w:rPr>
              <w:t>时</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zh-CN"/>
              </w:rPr>
              <w:t>分</w:t>
            </w:r>
            <w:r>
              <w:rPr>
                <w:rFonts w:hint="eastAsia" w:ascii="宋体" w:hAnsi="宋体" w:eastAsia="宋体" w:cs="宋体"/>
                <w:color w:val="auto"/>
                <w:sz w:val="24"/>
                <w:szCs w:val="24"/>
                <w:highlight w:val="none"/>
                <w:lang w:val="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开标时间及地点</w:t>
            </w:r>
          </w:p>
        </w:tc>
        <w:tc>
          <w:tcPr>
            <w:tcW w:w="7485" w:type="dxa"/>
            <w:shd w:val="clear" w:color="auto" w:fill="auto"/>
            <w:vAlign w:val="center"/>
          </w:tcPr>
          <w:p>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时间：</w:t>
            </w:r>
            <w:r>
              <w:rPr>
                <w:rFonts w:hint="eastAsia" w:ascii="宋体" w:hAnsi="宋体" w:eastAsia="宋体" w:cs="宋体"/>
                <w:color w:val="auto"/>
                <w:sz w:val="24"/>
                <w:szCs w:val="24"/>
                <w:highlight w:val="none"/>
                <w:u w:val="single"/>
                <w:lang w:val="zh-CN"/>
              </w:rPr>
              <w:t>202</w:t>
            </w:r>
            <w:r>
              <w:rPr>
                <w:rFonts w:hint="eastAsia" w:ascii="宋体" w:hAnsi="宋体" w:cs="宋体"/>
                <w:color w:val="auto"/>
                <w:sz w:val="24"/>
                <w:szCs w:val="24"/>
                <w:highlight w:val="none"/>
                <w:u w:val="single"/>
                <w:lang w:val="en-US" w:eastAsia="zh-CN"/>
              </w:rPr>
              <w:t>5</w:t>
            </w:r>
            <w:r>
              <w:rPr>
                <w:rFonts w:hint="eastAsia" w:ascii="宋体" w:hAnsi="宋体" w:eastAsia="宋体" w:cs="宋体"/>
                <w:color w:val="auto"/>
                <w:sz w:val="24"/>
                <w:szCs w:val="24"/>
                <w:highlight w:val="none"/>
                <w:u w:val="single"/>
                <w:lang w:val="zh-CN"/>
              </w:rPr>
              <w:t>年</w:t>
            </w:r>
            <w:r>
              <w:rPr>
                <w:rFonts w:hint="eastAsia" w:ascii="宋体" w:hAnsi="宋体" w:cs="宋体"/>
                <w:color w:val="auto"/>
                <w:sz w:val="24"/>
                <w:szCs w:val="24"/>
                <w:highlight w:val="none"/>
                <w:u w:val="single"/>
                <w:lang w:val="en-US" w:eastAsia="zh-CN"/>
              </w:rPr>
              <w:t>04</w:t>
            </w:r>
            <w:r>
              <w:rPr>
                <w:rFonts w:hint="eastAsia" w:ascii="宋体" w:hAnsi="宋体" w:eastAsia="宋体" w:cs="宋体"/>
                <w:color w:val="auto"/>
                <w:sz w:val="24"/>
                <w:szCs w:val="24"/>
                <w:highlight w:val="none"/>
                <w:u w:val="single"/>
                <w:lang w:val="zh-CN"/>
              </w:rPr>
              <w:t>月</w:t>
            </w:r>
            <w:r>
              <w:rPr>
                <w:rFonts w:hint="eastAsia" w:ascii="宋体" w:hAnsi="宋体" w:cs="宋体"/>
                <w:color w:val="auto"/>
                <w:sz w:val="24"/>
                <w:szCs w:val="24"/>
                <w:highlight w:val="none"/>
                <w:u w:val="single"/>
                <w:lang w:val="en-US" w:eastAsia="zh-CN"/>
              </w:rPr>
              <w:t>10</w:t>
            </w:r>
            <w:r>
              <w:rPr>
                <w:rFonts w:hint="eastAsia" w:ascii="宋体" w:hAnsi="宋体" w:eastAsia="宋体" w:cs="宋体"/>
                <w:color w:val="auto"/>
                <w:sz w:val="24"/>
                <w:szCs w:val="24"/>
                <w:highlight w:val="none"/>
                <w:u w:val="single"/>
                <w:lang w:val="zh-CN"/>
              </w:rPr>
              <w:t>日</w:t>
            </w:r>
            <w:r>
              <w:rPr>
                <w:rFonts w:hint="eastAsia" w:ascii="宋体" w:hAnsi="宋体" w:eastAsia="宋体" w:cs="宋体"/>
                <w:color w:val="auto"/>
                <w:sz w:val="24"/>
                <w:szCs w:val="24"/>
                <w:highlight w:val="none"/>
                <w:u w:val="single"/>
                <w:lang w:val="en-US" w:eastAsia="zh-CN"/>
              </w:rPr>
              <w:t>1</w:t>
            </w:r>
            <w:r>
              <w:rPr>
                <w:rFonts w:hint="eastAsia" w:ascii="宋体" w:hAnsi="宋体" w:cs="宋体"/>
                <w:color w:val="auto"/>
                <w:sz w:val="24"/>
                <w:szCs w:val="24"/>
                <w:highlight w:val="none"/>
                <w:u w:val="single"/>
                <w:lang w:val="en-US" w:eastAsia="zh-CN"/>
              </w:rPr>
              <w:t>1</w:t>
            </w:r>
            <w:r>
              <w:rPr>
                <w:rFonts w:hint="eastAsia" w:ascii="宋体" w:hAnsi="宋体" w:eastAsia="宋体" w:cs="宋体"/>
                <w:color w:val="auto"/>
                <w:sz w:val="24"/>
                <w:szCs w:val="24"/>
                <w:highlight w:val="none"/>
                <w:u w:val="single"/>
                <w:lang w:val="zh-CN"/>
              </w:rPr>
              <w:t>时</w:t>
            </w:r>
            <w:r>
              <w:rPr>
                <w:rFonts w:hint="eastAsia" w:ascii="宋体" w:hAnsi="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en-US" w:eastAsia="zh-CN"/>
              </w:rPr>
              <w:t>0</w:t>
            </w:r>
            <w:r>
              <w:rPr>
                <w:rFonts w:hint="eastAsia" w:ascii="宋体" w:hAnsi="宋体" w:eastAsia="宋体" w:cs="宋体"/>
                <w:color w:val="auto"/>
                <w:sz w:val="24"/>
                <w:szCs w:val="24"/>
                <w:highlight w:val="none"/>
                <w:u w:val="single"/>
                <w:lang w:val="zh-CN"/>
              </w:rPr>
              <w:t>分</w:t>
            </w:r>
            <w:r>
              <w:rPr>
                <w:rFonts w:hint="eastAsia" w:ascii="宋体" w:hAnsi="宋体" w:eastAsia="宋体" w:cs="宋体"/>
                <w:color w:val="auto"/>
                <w:sz w:val="24"/>
                <w:szCs w:val="24"/>
                <w:highlight w:val="none"/>
                <w:lang w:val="zh-CN"/>
              </w:rPr>
              <w:t>。</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地点：</w:t>
            </w:r>
            <w:r>
              <w:rPr>
                <w:rFonts w:hint="eastAsia" w:ascii="宋体" w:hAnsi="宋体" w:eastAsia="宋体" w:cs="宋体"/>
                <w:color w:val="auto"/>
                <w:sz w:val="24"/>
                <w:szCs w:val="24"/>
                <w:highlight w:val="none"/>
                <w:lang w:val="zh-CN" w:eastAsia="zh-CN"/>
              </w:rPr>
              <w:t>政采云一站式政府采购云平台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p>
        </w:tc>
        <w:tc>
          <w:tcPr>
            <w:tcW w:w="1723" w:type="dxa"/>
            <w:shd w:val="clear" w:color="auto" w:fill="auto"/>
            <w:vAlign w:val="center"/>
          </w:tcPr>
          <w:p>
            <w:pPr>
              <w:keepNext w:val="0"/>
              <w:keepLines w:val="0"/>
              <w:pageBreakBefore w:val="0"/>
              <w:widowControl w:val="0"/>
              <w:kinsoku/>
              <w:overflowPunct/>
              <w:topLinePunct w:val="0"/>
              <w:autoSpaceDE w:val="0"/>
              <w:autoSpaceDN w:val="0"/>
              <w:bidi w:val="0"/>
              <w:adjustRightInd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谈判小组</w:t>
            </w:r>
          </w:p>
        </w:tc>
        <w:tc>
          <w:tcPr>
            <w:tcW w:w="7485" w:type="dxa"/>
            <w:shd w:val="clear" w:color="auto" w:fill="auto"/>
            <w:vAlign w:val="center"/>
          </w:tcPr>
          <w:p>
            <w:pPr>
              <w:keepNext w:val="0"/>
              <w:keepLines w:val="0"/>
              <w:pageBreakBefore w:val="0"/>
              <w:widowControl w:val="0"/>
              <w:kinsoku/>
              <w:overflowPunct/>
              <w:topLinePunct w:val="0"/>
              <w:autoSpaceDE w:val="0"/>
              <w:autoSpaceDN w:val="0"/>
              <w:bidi w:val="0"/>
              <w:adjustRightInd/>
              <w:snapToGrid/>
              <w:spacing w:before="63" w:beforeLines="20" w:line="288" w:lineRule="auto"/>
              <w:ind w:left="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谈判</w:t>
            </w:r>
            <w:r>
              <w:rPr>
                <w:rFonts w:hint="eastAsia" w:ascii="宋体" w:hAnsi="宋体" w:eastAsia="宋体" w:cs="宋体"/>
                <w:color w:val="auto"/>
                <w:sz w:val="24"/>
                <w:szCs w:val="24"/>
                <w:highlight w:val="none"/>
                <w:lang w:val="zh-CN"/>
              </w:rPr>
              <w:t>小组共</w:t>
            </w:r>
            <w:r>
              <w:rPr>
                <w:rFonts w:hint="eastAsia" w:ascii="宋体" w:hAnsi="宋体" w:eastAsia="宋体" w:cs="宋体"/>
                <w:color w:val="auto"/>
                <w:sz w:val="24"/>
                <w:szCs w:val="24"/>
                <w:highlight w:val="none"/>
                <w:lang w:val="en-US" w:eastAsia="zh-CN"/>
              </w:rPr>
              <w:t xml:space="preserve"> </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人，其中：采购人代表</w:t>
            </w:r>
            <w:r>
              <w:rPr>
                <w:rFonts w:hint="eastAsia" w:ascii="宋体" w:hAnsi="宋体" w:eastAsia="宋体" w:cs="宋体"/>
                <w:color w:val="auto"/>
                <w:sz w:val="24"/>
                <w:szCs w:val="24"/>
                <w:highlight w:val="none"/>
                <w:lang w:val="en-US" w:eastAsia="zh-CN"/>
              </w:rPr>
              <w:t xml:space="preserve"> 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zh-CN"/>
              </w:rPr>
              <w:t>人，评审专家</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zh-CN"/>
              </w:rPr>
              <w:t>人</w:t>
            </w:r>
            <w:r>
              <w:rPr>
                <w:rFonts w:hint="eastAsia" w:ascii="宋体" w:hAnsi="宋体" w:eastAsia="宋体" w:cs="宋体"/>
                <w:color w:val="000000" w:themeColor="text1"/>
                <w:sz w:val="24"/>
                <w:szCs w:val="24"/>
                <w:highlight w:val="none"/>
                <w:lang w:val="zh-CN"/>
                <w14:textFill>
                  <w14:solidFill>
                    <w14:schemeClr w14:val="tx1"/>
                  </w14:solidFill>
                </w14:textFill>
              </w:rPr>
              <w:t>。</w:t>
            </w:r>
          </w:p>
          <w:p>
            <w:pPr>
              <w:pStyle w:val="9"/>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谈判小组</w:t>
            </w:r>
            <w:r>
              <w:rPr>
                <w:rFonts w:hint="eastAsia" w:ascii="宋体" w:hAnsi="宋体" w:eastAsia="宋体" w:cs="宋体"/>
                <w:color w:val="auto"/>
                <w:sz w:val="24"/>
                <w:szCs w:val="24"/>
                <w:highlight w:val="none"/>
              </w:rPr>
              <w:t>确定方式：由招标代理在开标前</w:t>
            </w:r>
            <w:r>
              <w:rPr>
                <w:rFonts w:hint="eastAsia" w:ascii="宋体" w:hAnsi="宋体" w:eastAsia="宋体" w:cs="宋体"/>
                <w:color w:val="auto"/>
                <w:sz w:val="24"/>
                <w:szCs w:val="24"/>
                <w:highlight w:val="none"/>
                <w:lang w:val="en-US" w:eastAsia="zh-CN"/>
              </w:rPr>
              <w:t>48</w:t>
            </w:r>
            <w:r>
              <w:rPr>
                <w:rFonts w:hint="eastAsia" w:ascii="宋体" w:hAnsi="宋体" w:eastAsia="宋体" w:cs="宋体"/>
                <w:color w:val="auto"/>
                <w:sz w:val="24"/>
                <w:szCs w:val="24"/>
                <w:highlight w:val="none"/>
              </w:rPr>
              <w:t>小时在新疆政府采购专家库中随机抽取此次评标专家</w:t>
            </w:r>
            <w:r>
              <w:rPr>
                <w:rFonts w:hint="eastAsia" w:ascii="宋体" w:hAnsi="宋体" w:eastAsia="宋体" w:cs="宋体"/>
                <w:color w:val="auto"/>
                <w:sz w:val="24"/>
                <w:szCs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评审办法</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竞争性谈判采用最低评标价法：第一轮根据投标文件能够详细列明全部技术、工程质量且技术、商务均能全部满足采购文件实质性响应要求者且可进行下一轮，投标人的报价明显低于其他通过符合性检查投标人的报价，有可能影响履约的，投标人能在规定时间内提出证明其报价合理性，否则视为不能履约做否决投标处理。第二轮报价</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或两轮以上）</w:t>
            </w:r>
            <w:r>
              <w:rPr>
                <w:rFonts w:hint="eastAsia" w:ascii="宋体" w:hAnsi="宋体" w:eastAsia="宋体" w:cs="宋体"/>
                <w:color w:val="000000" w:themeColor="text1"/>
                <w:sz w:val="24"/>
                <w:szCs w:val="24"/>
                <w:highlight w:val="none"/>
                <w:lang w:val="zh-CN"/>
                <w14:textFill>
                  <w14:solidFill>
                    <w14:schemeClr w14:val="tx1"/>
                  </w14:solidFill>
                </w14:textFill>
              </w:rPr>
              <w:t>报总价，谈判结束后，谈判小组应当从全部技术、工程质量等均能全部满足采购文件实质性响应要求的供应商中，按照最后报价最低报价的报价人作为成交供应商。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是否授权谈判小组确定成交供应商</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hangingChars="150"/>
              <w:jc w:val="lef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highlight w:val="none"/>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lang w:eastAsia="zh-CN"/>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14:textFill>
                  <w14:solidFill>
                    <w14:schemeClr w14:val="tx1"/>
                  </w14:solidFill>
                </w14:textFill>
              </w:rPr>
              <w:instrText xml:space="preserve">)</w:instrTex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 xml:space="preserve"> 是，</w:t>
            </w:r>
            <w:r>
              <w:rPr>
                <w:rFonts w:hint="eastAsia" w:ascii="宋体" w:hAnsi="宋体" w:eastAsia="宋体" w:cs="宋体"/>
                <w:color w:val="000000" w:themeColor="text1"/>
                <w:sz w:val="24"/>
                <w:szCs w:val="24"/>
                <w:highlight w:val="none"/>
                <w:lang w:val="zh-CN"/>
                <w14:textFill>
                  <w14:solidFill>
                    <w14:schemeClr w14:val="tx1"/>
                  </w14:solidFill>
                </w14:textFill>
              </w:rPr>
              <w:t>确定一个成交供应商，成交结果在新疆政府采购网发布，公告期限为1个工作日。</w:t>
            </w:r>
          </w:p>
          <w:p>
            <w:pPr>
              <w:keepNext w:val="0"/>
              <w:keepLines w:val="0"/>
              <w:pageBreakBefore w:val="0"/>
              <w:widowControl w:val="0"/>
              <w:kinsoku/>
              <w:overflowPunct/>
              <w:topLinePunct w:val="0"/>
              <w:bidi w:val="0"/>
              <w:snapToGrid/>
              <w:spacing w:before="63" w:beforeLines="20" w:line="288" w:lineRule="auto"/>
              <w:ind w:left="360" w:leftChars="0" w:hanging="360" w:hangingChars="150"/>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否，推荐的成交候选供应商个数：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是否退还响应文件</w:t>
            </w:r>
          </w:p>
        </w:tc>
        <w:tc>
          <w:tcPr>
            <w:tcW w:w="7485"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除供应商需收回的资格、资信等证明文件中的证明材料原件（如营业执照、合同、相关资质证书等）外，其他文件概不退还。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w:t>
            </w: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本项目所属行业</w:t>
            </w: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农、林、牧、渔业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5" w:hRule="atLeast"/>
        </w:trPr>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9208" w:type="dxa"/>
            <w:gridSpan w:val="2"/>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FF"/>
                <w:kern w:val="0"/>
                <w:sz w:val="24"/>
                <w:szCs w:val="24"/>
                <w:highlight w:val="none"/>
                <w:lang w:val="en-US" w:eastAsia="zh-CN" w:bidi="ar-SA"/>
              </w:rPr>
            </w:pPr>
            <w:r>
              <w:rPr>
                <w:rFonts w:hint="eastAsia" w:ascii="宋体" w:hAnsi="宋体" w:eastAsia="宋体" w:cs="宋体"/>
                <w:color w:val="000000" w:themeColor="text1"/>
                <w:sz w:val="24"/>
                <w:szCs w:val="24"/>
                <w:highlight w:val="none"/>
                <w:lang w:val="zh-CN"/>
                <w14:textFill>
                  <w14:solidFill>
                    <w14:schemeClr w14:val="tx1"/>
                  </w14:solidFill>
                </w14:textFill>
              </w:rPr>
              <w:t>其他需补充的内容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36.1</w:t>
            </w: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供应商电子不见面开标注意事项</w:t>
            </w:r>
          </w:p>
        </w:tc>
        <w:tc>
          <w:tcPr>
            <w:tcW w:w="0" w:type="auto"/>
            <w:shd w:val="clear" w:color="auto" w:fill="auto"/>
            <w:vAlign w:val="center"/>
          </w:tcPr>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1、本项目实行电子招投标，供应商须登录政府采购云平台申请获取采购文件，并需要使用CA 锁，在新疆政府采购网--下载专区下载--供应商客户端制作投标文件，并生成 JMBS 格式加密文件，在投标截止前上传至政府采购云平台。若供应商参与投标, 自行承担与投标有关的一切费用。</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2、各供应商应在开标前确保是新疆维吾尔自治区政府采购网正式注册入库的供应商，并完成 CA 数字证书申领。因未注册入库、未办理 CA 数字证书等原因造成无法投标或投 标失败等后果的由供应商自行承担。</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3、供应商可前往新疆政府采购网 (http://www.ccgp-xinjiang.gov.cn/) 下载专区， 下载政府采购云平台电子投标客户端，安装完成后，可通过账号密码或 CA 登录客户端 进行响应文件制作。在使用政府采购云平台电子投标客户端时，建议使用 WIN7 及以上 操作系统。如有问题可拨打政府采购云平台客户服务热线</w:t>
            </w:r>
            <w:r>
              <w:rPr>
                <w:rFonts w:hint="eastAsia" w:ascii="宋体" w:hAnsi="宋体" w:cs="宋体"/>
                <w:color w:val="000000" w:themeColor="text1"/>
                <w:sz w:val="24"/>
                <w:szCs w:val="24"/>
                <w:highlight w:val="none"/>
                <w:lang w:val="en-US" w:eastAsia="zh-CN"/>
                <w14:textFill>
                  <w14:solidFill>
                    <w14:schemeClr w14:val="tx1"/>
                  </w14:solidFill>
                </w14:textFill>
              </w:rPr>
              <w:t>95763</w:t>
            </w:r>
            <w:r>
              <w:rPr>
                <w:rFonts w:hint="eastAsia" w:ascii="宋体" w:hAnsi="宋体" w:eastAsia="宋体" w:cs="宋体"/>
                <w:color w:val="000000" w:themeColor="text1"/>
                <w:sz w:val="24"/>
                <w:szCs w:val="24"/>
                <w:highlight w:val="none"/>
                <w:lang w:val="en-US" w:eastAsia="zh-CN"/>
                <w14:textFill>
                  <w14:solidFill>
                    <w14:schemeClr w14:val="tx1"/>
                  </w14:solidFill>
                </w14:textFill>
              </w:rPr>
              <w:t>进行咨询。</w:t>
            </w:r>
          </w:p>
          <w:p>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4、供应商在开标时须携带制作加密电子响应文件所使用的CA锁，电脑须提前配置好浏览，以便开标时在线解密。</w:t>
            </w:r>
          </w:p>
          <w:p>
            <w:pPr>
              <w:spacing w:line="380" w:lineRule="exact"/>
              <w:outlineLvl w:val="9"/>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5、投标供应商应当在投标截止时间前，将生成的“JMBS 格式电子加密响应文件”上传 递交至“政府采购云平台”，投标截止时间以后上传递交的响应文件将被“政府采购云 平台”拒收。</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6、供应商应按当地交易中心要求递交场地费，在进入评标环节前完成缴费，若不缴纳场地费，则不予进入评标环节</w:t>
            </w:r>
            <w:r>
              <w:rPr>
                <w:rFonts w:hint="eastAsia" w:ascii="宋体" w:hAnsi="宋体" w:eastAsia="宋体" w:cs="宋体"/>
                <w:color w:val="000000" w:themeColor="text1"/>
                <w:sz w:val="24"/>
                <w:szCs w:val="24"/>
                <w:highlight w:val="none"/>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vMerge w:val="restart"/>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723" w:type="dxa"/>
            <w:vMerge w:val="restart"/>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定义</w:t>
            </w: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原件：</w:t>
            </w:r>
            <w:r>
              <w:rPr>
                <w:rFonts w:hint="eastAsia" w:ascii="宋体" w:hAnsi="宋体" w:eastAsia="宋体" w:cs="宋体"/>
                <w:color w:val="000000" w:themeColor="text1"/>
                <w:sz w:val="24"/>
                <w:szCs w:val="24"/>
                <w:highlight w:val="none"/>
                <w14:textFill>
                  <w14:solidFill>
                    <w14:schemeClr w14:val="tx1"/>
                  </w14:solidFill>
                </w14:textFill>
              </w:rPr>
              <w:t>最初产生的区别于复制件的原始文件或文件的原本或公证处出具的文件复制件公证书。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vMerge w:val="continue"/>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1723" w:type="dxa"/>
            <w:vMerge w:val="continue"/>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书面形式：包括文字的打印或复印件、传真、信函、电传、电报、</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电子邮件、</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相关网站</w:t>
            </w:r>
            <w:r>
              <w:rPr>
                <w:rFonts w:hint="eastAsia" w:ascii="宋体" w:hAnsi="宋体" w:eastAsia="宋体" w:cs="宋体"/>
                <w:color w:val="000000" w:themeColor="text1"/>
                <w:sz w:val="24"/>
                <w:szCs w:val="24"/>
                <w:highlight w:val="none"/>
                <w14:textFill>
                  <w14:solidFill>
                    <w14:schemeClr w14:val="tx1"/>
                  </w14:solidFill>
                </w14:textFill>
              </w:rPr>
              <w:t>发布的公告</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等可以有形地表现所载内容的形式。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36.3</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分包和非主体、非关键性工作</w:t>
            </w: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允许，供应商根据采购文件载明的标的采购项目实际情况，拟在成交后将成交项目的非主体、非关键性工作交由他人完成的，应当在响应文件中载明。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36.4</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多包成交规则</w:t>
            </w: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分包采购的项目，供应商可以选择</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个包报价，但只能成交</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w:t>
            </w:r>
          </w:p>
          <w:p>
            <w:pPr>
              <w:keepNext w:val="0"/>
              <w:keepLines w:val="0"/>
              <w:pageBreakBefore w:val="0"/>
              <w:widowControl w:val="0"/>
              <w:kinsoku/>
              <w:overflowPunct/>
              <w:topLinePunct w:val="0"/>
              <w:bidi w:val="0"/>
              <w:snapToGrid/>
              <w:spacing w:before="63" w:beforeLines="20" w:line="288" w:lineRule="auto"/>
              <w:ind w:left="1" w:leftChars="0"/>
              <w:textAlignment w:val="auto"/>
              <w:rPr>
                <w:rFonts w:hint="eastAsia" w:ascii="宋体" w:hAnsi="宋体" w:eastAsia="宋体" w:cs="宋体"/>
                <w:snapToGrid w:val="0"/>
                <w:color w:val="000000" w:themeColor="text1"/>
                <w:kern w:val="0"/>
                <w:sz w:val="24"/>
                <w:szCs w:val="24"/>
                <w:highlight w:val="none"/>
                <w:lang w:val="en-US" w:eastAsia="en-US"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供应商可依照采购文件要求进行多个包报价。若所投多个包的报价排位均第一，由供应商自行选择其中</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个包成交；其他包参与报价排序，排序第一也不成交，成交顺延排序第二的供应商，以此类推。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2" w:hRule="atLeast"/>
        </w:trPr>
        <w:tc>
          <w:tcPr>
            <w:tcW w:w="997"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36.5</w:t>
            </w:r>
          </w:p>
        </w:tc>
        <w:tc>
          <w:tcPr>
            <w:tcW w:w="1723" w:type="dxa"/>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监督</w:t>
            </w:r>
          </w:p>
        </w:tc>
        <w:tc>
          <w:tcPr>
            <w:tcW w:w="0" w:type="auto"/>
            <w:shd w:val="clear" w:color="auto" w:fill="auto"/>
            <w:vAlign w:val="center"/>
          </w:tcPr>
          <w:p>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采购人代表</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36.6</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相关费用</w:t>
            </w:r>
          </w:p>
        </w:tc>
        <w:tc>
          <w:tcPr>
            <w:tcW w:w="0" w:type="auto"/>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代理费用收取方式及标准，采用以下方式：</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标准：按发改价格[2015]299号计取。</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本项目招标代理服务费：由中标供应商支付。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36.7</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竞争性谈判文件费</w:t>
            </w:r>
          </w:p>
        </w:tc>
        <w:tc>
          <w:tcPr>
            <w:tcW w:w="0" w:type="auto"/>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0元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36.8</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低于成本价不正当竞争预防措施</w:t>
            </w:r>
          </w:p>
        </w:tc>
        <w:tc>
          <w:tcPr>
            <w:tcW w:w="0" w:type="auto"/>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根据“财政部 87 号令《政府采购货物服务招标投标管理办法》 ”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评标委员会应当要求其在评标现场合理的时间内提供成本构成书面说明，并提交相关证明材料。供应商书面说明应当按照国家财务会计制度的规定要求，逐项就供应商提供的 货物、工程和服务的主营业务成本 (应根据供应商企业类型予以区别) 、税金及附加、 销售费用、管理费用、财务费用等成本构成事项详细陈述。</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响应文件作为无效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36.9</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纸质版投标文件</w:t>
            </w:r>
          </w:p>
        </w:tc>
        <w:tc>
          <w:tcPr>
            <w:tcW w:w="0" w:type="auto"/>
            <w:shd w:val="clear" w:color="auto" w:fill="auto"/>
            <w:vAlign w:val="center"/>
          </w:tcPr>
          <w:p>
            <w:pPr>
              <w:pStyle w:val="9"/>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评标结束后，</w:t>
            </w:r>
            <w:r>
              <w:rPr>
                <w:rFonts w:hint="eastAsia" w:hAnsi="宋体" w:cs="宋体"/>
                <w:color w:val="000000" w:themeColor="text1"/>
                <w:sz w:val="24"/>
                <w:szCs w:val="24"/>
                <w:highlight w:val="none"/>
                <w:lang w:val="en-US" w:eastAsia="zh-CN"/>
                <w14:textFill>
                  <w14:solidFill>
                    <w14:schemeClr w14:val="tx1"/>
                  </w14:solidFill>
                </w14:textFill>
              </w:rPr>
              <w:t>投标</w:t>
            </w:r>
            <w:r>
              <w:rPr>
                <w:rFonts w:hint="eastAsia" w:ascii="宋体" w:hAnsi="宋体" w:eastAsia="宋体" w:cs="宋体"/>
                <w:color w:val="000000" w:themeColor="text1"/>
                <w:sz w:val="24"/>
                <w:szCs w:val="24"/>
                <w:highlight w:val="none"/>
                <w:lang w:val="zh-CN"/>
                <w14:textFill>
                  <w14:solidFill>
                    <w14:schemeClr w14:val="tx1"/>
                  </w14:solidFill>
                </w14:textFill>
              </w:rPr>
              <w:t>单位须在一周内按</w:t>
            </w:r>
            <w:r>
              <w:rPr>
                <w:rFonts w:hint="eastAsia" w:ascii="宋体" w:hAnsi="宋体" w:eastAsia="宋体" w:cs="宋体"/>
                <w:color w:val="000000" w:themeColor="text1"/>
                <w:sz w:val="24"/>
                <w:szCs w:val="24"/>
                <w:highlight w:val="none"/>
                <w:lang w:val="en-US" w:eastAsia="zh-CN"/>
                <w14:textFill>
                  <w14:solidFill>
                    <w14:schemeClr w14:val="tx1"/>
                  </w14:solidFill>
                </w14:textFill>
              </w:rPr>
              <w:t>谈判</w:t>
            </w:r>
            <w:r>
              <w:rPr>
                <w:rFonts w:hint="eastAsia" w:ascii="宋体" w:hAnsi="宋体" w:eastAsia="宋体" w:cs="宋体"/>
                <w:color w:val="000000" w:themeColor="text1"/>
                <w:sz w:val="24"/>
                <w:szCs w:val="24"/>
                <w:highlight w:val="none"/>
                <w:lang w:val="zh-CN"/>
                <w14:textFill>
                  <w14:solidFill>
                    <w14:schemeClr w14:val="tx1"/>
                  </w14:solidFill>
                </w14:textFill>
              </w:rPr>
              <w:t>文件要求将纸质版投标文件递交至招标代理处</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所产生的的费用投标单位自理。纸质版投标文件可通过加密电子版投标文件打印生成，应当与电子版投标文件一致。</w:t>
            </w:r>
            <w:r>
              <w:rPr>
                <w:rFonts w:hint="eastAsia" w:hAnsi="宋体" w:cs="宋体"/>
                <w:color w:val="000000" w:themeColor="text1"/>
                <w:sz w:val="24"/>
                <w:szCs w:val="24"/>
                <w:highlight w:val="none"/>
                <w:lang w:val="zh-CN"/>
                <w14:textFill>
                  <w14:solidFill>
                    <w14:schemeClr w14:val="tx1"/>
                  </w14:solidFill>
                </w14:textFill>
              </w:rPr>
              <w:t>涉及二轮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报价，投标企业需提供二轮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报价的清单纸质版加盖公章。</w:t>
            </w:r>
            <w:r>
              <w:rPr>
                <w:rFonts w:hint="eastAsia" w:ascii="宋体" w:hAnsi="宋体" w:eastAsia="宋体" w:cs="宋体"/>
                <w:color w:val="000000" w:themeColor="text1"/>
                <w:sz w:val="24"/>
                <w:szCs w:val="24"/>
                <w:highlight w:val="none"/>
                <w:lang w:val="zh-CN"/>
                <w14:textFill>
                  <w14:solidFill>
                    <w14:schemeClr w14:val="tx1"/>
                  </w14:solidFill>
                </w14:textFill>
              </w:rPr>
              <w:t>【1、份数要求：正本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份、副本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份。2、装订要求：响应文件商务技术部分装订成一册，响应文件的装订须采用死页胶粘本。】</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2" w:hRule="atLeast"/>
        </w:trPr>
        <w:tc>
          <w:tcPr>
            <w:tcW w:w="997" w:type="dxa"/>
            <w:shd w:val="clear" w:color="auto" w:fill="auto"/>
            <w:vAlign w:val="center"/>
          </w:tcPr>
          <w:p>
            <w:pPr>
              <w:numPr>
                <w:ilvl w:val="0"/>
                <w:numId w:val="0"/>
              </w:numPr>
              <w:ind w:left="0" w:leftChars="0" w:firstLine="0" w:firstLineChars="0"/>
              <w:jc w:val="center"/>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36.10</w:t>
            </w:r>
          </w:p>
        </w:tc>
        <w:tc>
          <w:tcPr>
            <w:tcW w:w="1723" w:type="dxa"/>
            <w:shd w:val="clear" w:color="auto" w:fill="auto"/>
            <w:vAlign w:val="center"/>
          </w:tcPr>
          <w:p>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snapToGrid w:val="0"/>
                <w:color w:val="000000" w:themeColor="text1"/>
                <w:kern w:val="0"/>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成交公示及签订合同</w:t>
            </w:r>
          </w:p>
        </w:tc>
        <w:tc>
          <w:tcPr>
            <w:tcW w:w="0" w:type="auto"/>
            <w:shd w:val="clear" w:color="auto" w:fill="auto"/>
            <w:vAlign w:val="center"/>
          </w:tcPr>
          <w:p>
            <w:pPr>
              <w:pStyle w:val="9"/>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采购结果在</w:t>
            </w:r>
            <w:r>
              <w:rPr>
                <w:rFonts w:hint="eastAsia" w:ascii="宋体" w:hAnsi="宋体" w:eastAsia="宋体" w:cs="宋体"/>
                <w:color w:val="000000" w:themeColor="text1"/>
                <w:sz w:val="24"/>
                <w:szCs w:val="24"/>
                <w:highlight w:val="none"/>
                <w:lang w:val="zh-CN" w:eastAsia="zh-CN"/>
                <w14:textFill>
                  <w14:solidFill>
                    <w14:schemeClr w14:val="tx1"/>
                  </w14:solidFill>
                </w14:textFill>
              </w:rPr>
              <w:t>新疆政府采购网</w:t>
            </w:r>
            <w:r>
              <w:rPr>
                <w:rFonts w:hint="eastAsia" w:ascii="宋体" w:hAnsi="宋体" w:eastAsia="宋体" w:cs="宋体"/>
                <w:color w:val="000000" w:themeColor="text1"/>
                <w:sz w:val="24"/>
                <w:szCs w:val="24"/>
                <w:highlight w:val="none"/>
                <w:lang w:val="zh-CN"/>
                <w14:textFill>
                  <w14:solidFill>
                    <w14:schemeClr w14:val="tx1"/>
                  </w14:solidFill>
                </w14:textFill>
              </w:rPr>
              <w:t>发布成交公示。</w:t>
            </w:r>
          </w:p>
          <w:p>
            <w:pPr>
              <w:pStyle w:val="9"/>
              <w:numPr>
                <w:ilvl w:val="0"/>
                <w:numId w:val="0"/>
              </w:numPr>
              <w:ind w:left="0" w:leftChars="0" w:firstLine="0" w:firstLineChars="0"/>
              <w:rPr>
                <w:rFonts w:hint="eastAsia" w:ascii="宋体" w:hAnsi="宋体" w:eastAsia="宋体" w:cs="宋体"/>
                <w:snapToGrid w:val="0"/>
                <w:color w:val="000000" w:themeColor="text1"/>
                <w:kern w:val="0"/>
                <w:sz w:val="24"/>
                <w:szCs w:val="24"/>
                <w:highlight w:val="none"/>
                <w:lang w:val="zh-CN" w:eastAsia="en-US" w:bidi="ar-SA"/>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成交供应商</w:t>
            </w:r>
            <w:r>
              <w:rPr>
                <w:rFonts w:hint="eastAsia" w:ascii="宋体" w:hAnsi="宋体" w:eastAsia="宋体" w:cs="宋体"/>
                <w:color w:val="000000" w:themeColor="text1"/>
                <w:sz w:val="24"/>
                <w:szCs w:val="24"/>
                <w:highlight w:val="none"/>
                <w:lang w:val="zh-CN"/>
                <w14:textFill>
                  <w14:solidFill>
                    <w14:schemeClr w14:val="tx1"/>
                  </w14:solidFill>
                </w14:textFill>
              </w:rPr>
              <w:t>应自</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w:t>
            </w:r>
            <w:r>
              <w:rPr>
                <w:rFonts w:hint="eastAsia" w:ascii="宋体" w:hAnsi="宋体" w:eastAsia="宋体" w:cs="宋体"/>
                <w:color w:val="000000" w:themeColor="text1"/>
                <w:sz w:val="24"/>
                <w:szCs w:val="24"/>
                <w:highlight w:val="none"/>
                <w:lang w:val="zh-CN"/>
                <w14:textFill>
                  <w14:solidFill>
                    <w14:schemeClr w14:val="tx1"/>
                  </w14:solidFill>
                </w14:textFill>
              </w:rPr>
              <w:t>通知书发出后</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日内与采购人签订合同。</w:t>
            </w:r>
          </w:p>
        </w:tc>
      </w:tr>
    </w:tbl>
    <w:p>
      <w:pPr>
        <w:keepNext w:val="0"/>
        <w:keepLines w:val="0"/>
        <w:pageBreakBefore w:val="0"/>
        <w:widowControl w:val="0"/>
        <w:kinsoku/>
        <w:overflowPunct/>
        <w:topLinePunct w:val="0"/>
        <w:autoSpaceDE/>
        <w:autoSpaceDN/>
        <w:bidi w:val="0"/>
        <w:adjustRightInd/>
        <w:snapToGrid/>
        <w:spacing w:before="63" w:beforeLines="20" w:line="288" w:lineRule="auto"/>
        <w:jc w:val="both"/>
        <w:textAlignment w:val="auto"/>
        <w:rPr>
          <w:rFonts w:hint="default" w:ascii="宋体" w:hAnsi="宋体" w:eastAsia="宋体" w:cs="宋体"/>
          <w:snapToGrid/>
          <w:color w:val="000000" w:themeColor="text1"/>
          <w:kern w:val="2"/>
          <w:sz w:val="24"/>
          <w:szCs w:val="24"/>
          <w:highlight w:val="none"/>
          <w:lang w:val="en-US" w:eastAsia="zh-CN"/>
          <w14:textFill>
            <w14:solidFill>
              <w14:schemeClr w14:val="tx1"/>
            </w14:solidFill>
          </w14:textFill>
        </w:rPr>
        <w:sectPr>
          <w:footerReference r:id="rId6" w:type="default"/>
          <w:pgSz w:w="11905" w:h="16839"/>
          <w:pgMar w:top="400" w:right="503" w:bottom="984" w:left="1185" w:header="0" w:footer="823" w:gutter="0"/>
          <w:pgNumType w:fmt="decimal"/>
          <w:cols w:space="720" w:num="1"/>
        </w:sectPr>
      </w:pPr>
      <w:r>
        <w:rPr>
          <w:rFonts w:hint="default" w:ascii="宋体" w:hAnsi="宋体" w:cs="宋体"/>
          <w:color w:val="000000" w:themeColor="text1"/>
          <w:kern w:val="2"/>
          <w:sz w:val="24"/>
          <w:szCs w:val="24"/>
          <w:highlight w:val="none"/>
          <w:lang w:val="en-US" w:eastAsia="zh-CN" w:bidi="ar-SA"/>
          <w14:textFill>
            <w14:solidFill>
              <w14:schemeClr w14:val="tx1"/>
            </w14:solidFill>
          </w14:textFill>
        </w:rPr>
        <w:t>当投标须知前附表与后续内容不一致时，以投标须知前附表为准。</w:t>
      </w:r>
    </w:p>
    <w:p>
      <w:pPr>
        <w:spacing w:line="460" w:lineRule="exact"/>
        <w:jc w:val="center"/>
        <w:outlineLvl w:val="1"/>
        <w:rPr>
          <w:rFonts w:hint="eastAsia" w:ascii="宋体" w:hAnsi="宋体" w:eastAsia="宋体" w:cs="宋体"/>
          <w:b/>
          <w:sz w:val="30"/>
          <w:szCs w:val="30"/>
        </w:rPr>
      </w:pPr>
      <w:bookmarkStart w:id="19" w:name="_Toc20624"/>
      <w:bookmarkStart w:id="20" w:name="_Toc25605"/>
      <w:bookmarkStart w:id="21" w:name="_Toc4485"/>
      <w:bookmarkStart w:id="22" w:name="_Toc13351"/>
      <w:bookmarkStart w:id="23" w:name="_Toc2805"/>
      <w:r>
        <w:rPr>
          <w:rFonts w:hint="eastAsia" w:ascii="宋体" w:hAnsi="宋体" w:eastAsia="宋体" w:cs="宋体"/>
          <w:b/>
          <w:sz w:val="21"/>
          <w:szCs w:val="21"/>
        </w:rPr>
        <w:t xml:space="preserve">（一） </w:t>
      </w:r>
      <w:bookmarkStart w:id="24" w:name="_Toc20677"/>
      <w:bookmarkStart w:id="25" w:name="_Toc3855"/>
      <w:r>
        <w:rPr>
          <w:rFonts w:hint="eastAsia" w:ascii="宋体" w:hAnsi="宋体" w:eastAsia="宋体" w:cs="宋体"/>
          <w:b/>
          <w:sz w:val="21"/>
          <w:szCs w:val="21"/>
        </w:rPr>
        <w:t>总  则</w:t>
      </w:r>
      <w:bookmarkEnd w:id="24"/>
      <w:bookmarkEnd w:id="25"/>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1. 项目说明</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 本项目的说明详见供应商须知前附表（以下简称“前附表”）所述。</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1.2本采购项目已经批准，采购人为</w:t>
      </w:r>
      <w:r>
        <w:rPr>
          <w:rFonts w:hint="eastAsia" w:ascii="宋体" w:hAnsi="宋体" w:eastAsia="宋体" w:cs="宋体"/>
          <w:b/>
          <w:bCs/>
          <w:color w:val="auto"/>
          <w:sz w:val="21"/>
          <w:szCs w:val="21"/>
          <w:u w:val="single"/>
          <w:lang w:val="en-US" w:eastAsia="zh-CN"/>
        </w:rPr>
        <w:t>民丰县叶亦克乡</w:t>
      </w:r>
      <w:r>
        <w:rPr>
          <w:rFonts w:hint="eastAsia" w:ascii="宋体" w:hAnsi="宋体" w:eastAsia="宋体" w:cs="宋体"/>
          <w:b/>
          <w:bCs/>
          <w:color w:val="auto"/>
          <w:sz w:val="21"/>
          <w:szCs w:val="21"/>
          <w:u w:val="single"/>
          <w:lang w:eastAsia="zh-CN"/>
        </w:rPr>
        <w:t>人民政府</w:t>
      </w:r>
      <w:r>
        <w:rPr>
          <w:rFonts w:hint="eastAsia" w:ascii="宋体" w:hAnsi="宋体" w:eastAsia="宋体" w:cs="宋体"/>
          <w:sz w:val="21"/>
          <w:szCs w:val="21"/>
        </w:rPr>
        <w:t>，该项目已具备采购条件，现对该项目进行</w:t>
      </w:r>
      <w:r>
        <w:rPr>
          <w:rFonts w:hint="eastAsia" w:ascii="宋体" w:hAnsi="宋体" w:eastAsia="宋体" w:cs="宋体"/>
          <w:sz w:val="21"/>
          <w:szCs w:val="21"/>
          <w:lang w:eastAsia="zh-CN"/>
        </w:rPr>
        <w:t>竞争性谈判</w:t>
      </w:r>
      <w:r>
        <w:rPr>
          <w:rFonts w:hint="eastAsia" w:ascii="宋体" w:hAnsi="宋体" w:eastAsia="宋体" w:cs="宋体"/>
          <w:sz w:val="21"/>
          <w:szCs w:val="21"/>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1.3本采购项目供应商的资格审查采取资格后审方式。本次</w:t>
      </w:r>
      <w:r>
        <w:rPr>
          <w:rFonts w:hint="eastAsia" w:ascii="宋体" w:hAnsi="宋体" w:eastAsia="宋体" w:cs="宋体"/>
          <w:sz w:val="21"/>
          <w:szCs w:val="21"/>
          <w:lang w:eastAsia="zh-CN"/>
        </w:rPr>
        <w:t>谈判</w:t>
      </w:r>
      <w:r>
        <w:rPr>
          <w:rFonts w:hint="eastAsia" w:ascii="宋体" w:hAnsi="宋体" w:eastAsia="宋体" w:cs="宋体"/>
          <w:sz w:val="21"/>
          <w:szCs w:val="21"/>
          <w:u w:val="single"/>
        </w:rPr>
        <w:t>不接受</w:t>
      </w:r>
      <w:r>
        <w:rPr>
          <w:rFonts w:hint="eastAsia" w:ascii="宋体" w:hAnsi="宋体" w:eastAsia="宋体" w:cs="宋体"/>
          <w:sz w:val="21"/>
          <w:szCs w:val="21"/>
        </w:rPr>
        <w:t>联合体、不接受备选方案。</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供应商资格必须符合供应商须知前附表说明，通过资格后审的供应商为合格的供应商。合格的供应商必须符合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文件中对供应商的规定，且具备独立完成所投项目或所投标项的</w:t>
      </w:r>
      <w:r>
        <w:rPr>
          <w:rFonts w:hint="eastAsia" w:ascii="宋体" w:hAnsi="宋体" w:eastAsia="宋体" w:cs="宋体"/>
          <w:kern w:val="10"/>
          <w:sz w:val="21"/>
          <w:szCs w:val="21"/>
        </w:rPr>
        <w:t>能</w:t>
      </w:r>
      <w:r>
        <w:rPr>
          <w:rFonts w:hint="eastAsia" w:ascii="宋体" w:hAnsi="宋体" w:eastAsia="宋体" w:cs="宋体"/>
          <w:sz w:val="21"/>
          <w:szCs w:val="21"/>
        </w:rPr>
        <w:t>力，成交后不允许转包、违法分包。</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 资格后审包括下列的内容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 供应商具有独立法人资格并满足“前附表”规定的资格要求；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1.4.2</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文件有要求供应商法定代表人或其授权代表签字或盖章和加盖供应商公章要求的，供应商须按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文件要求签署；</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1.4.3服务期限符合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1.4.4服务地点符合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文件规定；</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1.4.5投标内容质量、服务等满足</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1.4.6响应文件中所提条件均须符合采购人的要求；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1.4.7符合</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文件中规定的其他实质性要求；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1.4.8无法律、法规和规章禁止的其他情况。</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 采购范围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2.1本采购项目的采购范围已通过“前附表”第1项采购内容所述，指本项目</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文件中范围内所要求的所有工作内容。</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 适用法律及约束力</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3.1 本次</w:t>
      </w:r>
      <w:r>
        <w:rPr>
          <w:rFonts w:hint="eastAsia" w:ascii="宋体" w:hAnsi="宋体" w:eastAsia="宋体" w:cs="宋体"/>
          <w:sz w:val="21"/>
          <w:szCs w:val="21"/>
          <w:lang w:eastAsia="zh-CN"/>
        </w:rPr>
        <w:t>谈判</w:t>
      </w:r>
      <w:r>
        <w:rPr>
          <w:rFonts w:hint="eastAsia" w:ascii="宋体" w:hAnsi="宋体" w:eastAsia="宋体" w:cs="宋体"/>
          <w:sz w:val="21"/>
          <w:szCs w:val="21"/>
        </w:rPr>
        <w:t>及由本次</w:t>
      </w:r>
      <w:r>
        <w:rPr>
          <w:rFonts w:hint="eastAsia" w:ascii="宋体" w:hAnsi="宋体" w:eastAsia="宋体" w:cs="宋体"/>
          <w:sz w:val="21"/>
          <w:szCs w:val="21"/>
          <w:lang w:eastAsia="zh-CN"/>
        </w:rPr>
        <w:t>谈判</w:t>
      </w:r>
      <w:r>
        <w:rPr>
          <w:rFonts w:hint="eastAsia" w:ascii="宋体" w:hAnsi="宋体" w:eastAsia="宋体" w:cs="宋体"/>
          <w:sz w:val="21"/>
          <w:szCs w:val="21"/>
        </w:rPr>
        <w:t>产生的合同受中华人民共和国的相关法律、法规制约和保护。供应商一旦领取了</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文件并参加本项目，即被认为接受了</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文件中的所有条件和规定。</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3.2供应商应保证，在中华人民共和国境内使用投标成果、服务或其任何一部分时，不会产生因第三方提出侵犯其专利权或其它知识产权而引起的法律和经济纠纷。</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4. 采购项目实施要求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4.1质量标准已通过“前附表”所述，本采购项目的质量等级标准为合格（通过采购人及有关部门组织的项目验收）。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4.2 供应方与采购人签订合同后，按照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文件及合同相关的要求编制现场服务计划。</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5. 服务期限及服务地点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5.1 服务期限已通过“前附表”所述，是指完成本项目采购内容及配套服务工作、验收合格并移交采购人的时间；服务地点已通过“前附表”所述。</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6. 资金来源</w:t>
      </w:r>
    </w:p>
    <w:p>
      <w:pPr>
        <w:shd w:val="clear" w:color="auto" w:fill="FFFFFF"/>
        <w:spacing w:line="440" w:lineRule="exact"/>
        <w:ind w:firstLine="420" w:firstLineChars="200"/>
        <w:rPr>
          <w:rFonts w:hint="eastAsia" w:ascii="宋体" w:hAnsi="宋体" w:eastAsia="宋体" w:cs="宋体"/>
          <w:b/>
          <w:sz w:val="21"/>
          <w:szCs w:val="21"/>
        </w:rPr>
      </w:pPr>
      <w:r>
        <w:rPr>
          <w:rFonts w:hint="eastAsia" w:ascii="宋体" w:hAnsi="宋体" w:eastAsia="宋体" w:cs="宋体"/>
          <w:sz w:val="21"/>
          <w:szCs w:val="21"/>
        </w:rPr>
        <w:t>6.1采购单位的资金通过“前附表”第1项所述的方式获得，并将部分资金用于本项目合同下的合格支付。</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7. 供应商资格要求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供应商资格要求须满足“前附表”要求。</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8. 投标费用</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供应商应承担其编制响应文件与递交响应文件所涉及的一切费用，不论投标结果如何，采购人或采购代理机构均无义务和责任承担这些费用。</w:t>
      </w:r>
    </w:p>
    <w:p>
      <w:pPr>
        <w:pStyle w:val="25"/>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9.合格供应商的条件</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9.1具有本项目实施能力，符合、承认并承诺履行本文件各项规定的国内法人、其他组织或自然人均可参加投标。</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 遵守有关的国家法律、法规和条例，具备《中华人民共和国政府采购法》和本文件中规定的条件：</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9.2.1具有独立承担民事责任的能力； </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9.2.2具有良好的商业信誉和健全的财务会计制度；</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9.2.3具有履行合同所必需的设备和专业技术能力；</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9.2.4具有依法缴纳税收和社会保障资金的良好记录；</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9.2.5参加政府采购活动前三年内，在经营活动中没有重大违法记录；</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9.2.6法律、行政法规规定的其他条件；</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9.2.7具有本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文件第二部分“供应商须知前附表”中规定的资格条件。</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9.3供应商之间如果存在下列情形之一的，不得同时参加同一包（标段）或者不分包（标段）的同一项目投标：</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9.3.1法定代表人为同一个人的两个及两个以上法人；</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9.3.2母公司、全资子公司及其控股公司；</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9.3.3参加投标的其他组织之间存在特殊的利害关系的；</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9.3.4法律和行政法规规定的其他情形。</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9.4供应商授权代表须持有《法定代表人授权委托书》。</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9.5供应商</w:t>
      </w:r>
      <w:r>
        <w:rPr>
          <w:rFonts w:hint="eastAsia" w:ascii="宋体" w:hAnsi="宋体" w:eastAsia="宋体" w:cs="宋体"/>
          <w:bCs/>
          <w:kern w:val="0"/>
          <w:sz w:val="21"/>
          <w:szCs w:val="21"/>
        </w:rPr>
        <w:t>通过政府采购网</w:t>
      </w:r>
      <w:r>
        <w:rPr>
          <w:rFonts w:hint="eastAsia" w:ascii="宋体" w:hAnsi="宋体" w:eastAsia="宋体" w:cs="宋体"/>
          <w:bCs/>
          <w:kern w:val="0"/>
          <w:sz w:val="21"/>
          <w:szCs w:val="21"/>
          <w:lang w:eastAsia="zh-CN"/>
        </w:rPr>
        <w:t>（http://www.ccgp-xinjiang.gov.cn/）</w:t>
      </w:r>
      <w:r>
        <w:rPr>
          <w:rFonts w:hint="eastAsia" w:ascii="宋体" w:hAnsi="宋体" w:eastAsia="宋体" w:cs="宋体"/>
          <w:bCs/>
          <w:kern w:val="0"/>
          <w:sz w:val="21"/>
          <w:szCs w:val="21"/>
        </w:rPr>
        <w:t>的”政采云登录入口”登录后，在</w:t>
      </w:r>
      <w:r>
        <w:rPr>
          <w:rFonts w:hint="eastAsia" w:ascii="宋体" w:hAnsi="宋体" w:eastAsia="宋体" w:cs="宋体"/>
          <w:sz w:val="21"/>
          <w:szCs w:val="21"/>
        </w:rPr>
        <w:t>“项目采购”项下的“获取采购文件”自行领取</w:t>
      </w:r>
      <w:r>
        <w:rPr>
          <w:rFonts w:hint="eastAsia" w:ascii="宋体" w:hAnsi="宋体" w:eastAsia="宋体" w:cs="宋体"/>
          <w:sz w:val="21"/>
          <w:szCs w:val="21"/>
          <w:lang w:eastAsia="zh-CN"/>
        </w:rPr>
        <w:t>竞争性谈判</w:t>
      </w:r>
      <w:r>
        <w:rPr>
          <w:rFonts w:hint="eastAsia" w:ascii="宋体" w:hAnsi="宋体" w:eastAsia="宋体" w:cs="宋体"/>
          <w:sz w:val="21"/>
          <w:szCs w:val="21"/>
        </w:rPr>
        <w:t>文件。</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9.6供应商按时足额</w:t>
      </w:r>
      <w:r>
        <w:rPr>
          <w:rFonts w:hint="eastAsia" w:ascii="宋体" w:hAnsi="宋体" w:eastAsia="宋体" w:cs="宋体"/>
          <w:sz w:val="21"/>
          <w:szCs w:val="21"/>
          <w:lang w:eastAsia="zh-CN"/>
        </w:rPr>
        <w:t>缴纳</w:t>
      </w:r>
      <w:r>
        <w:rPr>
          <w:rFonts w:hint="eastAsia" w:ascii="宋体" w:hAnsi="宋体" w:cs="宋体"/>
          <w:sz w:val="21"/>
          <w:szCs w:val="21"/>
          <w:lang w:eastAsia="zh-CN"/>
        </w:rPr>
        <w:t>投标保证金</w:t>
      </w:r>
      <w:r>
        <w:rPr>
          <w:rFonts w:hint="eastAsia" w:ascii="宋体" w:hAnsi="宋体" w:eastAsia="宋体" w:cs="宋体"/>
          <w:sz w:val="21"/>
          <w:szCs w:val="21"/>
        </w:rPr>
        <w:t>。</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10. 联合体</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10.1供应商须知前附表中接受联合体的，供应商可以联合体形式参加</w:t>
      </w:r>
      <w:r>
        <w:rPr>
          <w:rFonts w:hint="eastAsia" w:ascii="宋体" w:hAnsi="宋体" w:eastAsia="宋体" w:cs="宋体"/>
          <w:sz w:val="21"/>
          <w:szCs w:val="21"/>
          <w:lang w:eastAsia="zh-CN"/>
        </w:rPr>
        <w:t>谈判</w:t>
      </w:r>
      <w:r>
        <w:rPr>
          <w:rFonts w:hint="eastAsia" w:ascii="宋体" w:hAnsi="宋体" w:eastAsia="宋体" w:cs="宋体"/>
          <w:sz w:val="21"/>
          <w:szCs w:val="21"/>
        </w:rPr>
        <w:t>，否则联合体投标视为无效响应；接受联合体的，除应符合本章第7</w:t>
      </w:r>
      <w:r>
        <w:rPr>
          <w:rFonts w:hint="eastAsia" w:ascii="宋体" w:hAnsi="宋体" w:eastAsia="宋体" w:cs="宋体"/>
          <w:sz w:val="21"/>
          <w:szCs w:val="21"/>
          <w:lang w:val="zh-CN"/>
        </w:rPr>
        <w:t>款</w:t>
      </w:r>
      <w:r>
        <w:rPr>
          <w:rFonts w:hint="eastAsia" w:ascii="宋体" w:hAnsi="宋体" w:eastAsia="宋体" w:cs="宋体"/>
          <w:sz w:val="21"/>
          <w:szCs w:val="21"/>
        </w:rPr>
        <w:t xml:space="preserve">规定外，还应遵守以下规定： </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10.1.1联合体各方应按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文件提供的格式签订</w:t>
      </w:r>
      <w:r>
        <w:rPr>
          <w:rFonts w:hint="eastAsia" w:ascii="宋体" w:hAnsi="宋体" w:eastAsia="宋体" w:cs="宋体"/>
          <w:sz w:val="21"/>
          <w:szCs w:val="21"/>
          <w:u w:val="single"/>
        </w:rPr>
        <w:t>联合体协议</w:t>
      </w:r>
      <w:r>
        <w:rPr>
          <w:rFonts w:hint="eastAsia" w:ascii="宋体" w:hAnsi="宋体" w:eastAsia="宋体" w:cs="宋体"/>
          <w:sz w:val="21"/>
          <w:szCs w:val="21"/>
        </w:rPr>
        <w:t>，明确联合体牵头人和各方的权利义务、合同工作量比例；</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10.1.2联合体各方签订联合体协议书后，不得再单独参加或者与其他供应商组成新的联合体参加同一项目的采购活动。</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11.信用信息查询</w:t>
      </w:r>
    </w:p>
    <w:p>
      <w:pPr>
        <w:shd w:val="clear" w:color="auto" w:fill="FFFFFF"/>
        <w:spacing w:line="440" w:lineRule="exact"/>
        <w:ind w:firstLine="420" w:firstLineChars="200"/>
        <w:rPr>
          <w:rFonts w:hint="eastAsia" w:ascii="宋体" w:hAnsi="宋体" w:eastAsia="宋体" w:cs="宋体"/>
          <w:sz w:val="21"/>
          <w:szCs w:val="21"/>
          <w:lang w:eastAsia="zh-CN"/>
        </w:rPr>
      </w:pPr>
      <w:r>
        <w:rPr>
          <w:rFonts w:hint="eastAsia" w:ascii="宋体" w:hAnsi="宋体" w:eastAsia="宋体" w:cs="宋体"/>
          <w:sz w:val="21"/>
          <w:szCs w:val="21"/>
        </w:rPr>
        <w:t>11.1查询渠道：“信用中国” 网站</w:t>
      </w:r>
      <w:r>
        <w:rPr>
          <w:rFonts w:hint="eastAsia" w:ascii="宋体" w:hAnsi="宋体" w:cs="宋体"/>
          <w:sz w:val="21"/>
          <w:szCs w:val="21"/>
          <w:lang w:eastAsia="zh-CN"/>
        </w:rPr>
        <w:t>（</w:t>
      </w:r>
      <w:r>
        <w:rPr>
          <w:rFonts w:hint="eastAsia" w:ascii="宋体" w:hAnsi="宋体" w:eastAsia="宋体" w:cs="宋体"/>
          <w:sz w:val="21"/>
          <w:szCs w:val="21"/>
        </w:rPr>
        <w:t xml:space="preserve"> www.creditchina.gov.cn ) 、中国政府采购网</w:t>
      </w:r>
      <w:r>
        <w:rPr>
          <w:rFonts w:hint="eastAsia" w:ascii="宋体" w:hAnsi="宋体" w:cs="宋体"/>
          <w:sz w:val="21"/>
          <w:szCs w:val="21"/>
          <w:lang w:eastAsia="zh-CN"/>
        </w:rPr>
        <w:t>（</w:t>
      </w:r>
      <w:r>
        <w:rPr>
          <w:rFonts w:hint="eastAsia" w:ascii="宋体" w:hAnsi="宋体" w:eastAsia="宋体" w:cs="宋体"/>
          <w:sz w:val="21"/>
          <w:szCs w:val="21"/>
        </w:rPr>
        <w:t>www.ccgp.gov.cn)</w:t>
      </w:r>
      <w:r>
        <w:rPr>
          <w:rFonts w:hint="eastAsia" w:ascii="宋体" w:hAnsi="宋体" w:eastAsia="宋体" w:cs="宋体"/>
          <w:sz w:val="21"/>
          <w:szCs w:val="21"/>
          <w:lang w:eastAsia="zh-CN"/>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11.2查询截止时间：即递交响应文件截止时间。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11.3根据《关于在政府采购活动中查询及使用信用记录有关问题的通知》</w:t>
      </w:r>
      <w:r>
        <w:rPr>
          <w:rFonts w:hint="eastAsia" w:ascii="宋体" w:hAnsi="宋体" w:cs="宋体"/>
          <w:sz w:val="21"/>
          <w:szCs w:val="21"/>
          <w:lang w:eastAsia="zh-CN"/>
        </w:rPr>
        <w:t>（</w:t>
      </w:r>
      <w:r>
        <w:rPr>
          <w:rFonts w:hint="eastAsia" w:ascii="宋体" w:hAnsi="宋体" w:eastAsia="宋体" w:cs="宋体"/>
          <w:sz w:val="21"/>
          <w:szCs w:val="21"/>
        </w:rPr>
        <w:t>财库[2016]125号</w:t>
      </w:r>
      <w:r>
        <w:rPr>
          <w:rFonts w:hint="eastAsia" w:ascii="宋体" w:hAnsi="宋体" w:cs="宋体"/>
          <w:sz w:val="21"/>
          <w:szCs w:val="21"/>
          <w:lang w:eastAsia="zh-CN"/>
        </w:rPr>
        <w:t>）</w:t>
      </w:r>
      <w:r>
        <w:rPr>
          <w:rFonts w:hint="eastAsia" w:ascii="宋体" w:hAnsi="宋体" w:eastAsia="宋体" w:cs="宋体"/>
          <w:sz w:val="21"/>
          <w:szCs w:val="21"/>
        </w:rPr>
        <w:t>的规定，对被列入“失信被执行人”、“重大税收违法案件当事人名单”、“政府采购严重违法失信行为记录名单”的供应商，拒绝参与本项目政府采购活动。</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11.4信用信息查询由采购代理机构在开标/</w:t>
      </w:r>
      <w:r>
        <w:rPr>
          <w:rFonts w:hint="eastAsia" w:ascii="宋体" w:hAnsi="宋体" w:eastAsia="宋体" w:cs="宋体"/>
          <w:sz w:val="21"/>
          <w:szCs w:val="21"/>
          <w:lang w:eastAsia="zh-CN"/>
        </w:rPr>
        <w:t>谈判</w:t>
      </w:r>
      <w:r>
        <w:rPr>
          <w:rFonts w:hint="eastAsia" w:ascii="宋体" w:hAnsi="宋体" w:eastAsia="宋体" w:cs="宋体"/>
          <w:sz w:val="21"/>
          <w:szCs w:val="21"/>
        </w:rPr>
        <w:t>后通过本须知11.1所述渠道进行网上查询，对存在本须知11.3所述情形的供应商，将对其查询结果的网页截图作为查询记录和证据留存。</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11.5两个以上的自然人、法人或者其他组织组成一个联合体，以一个供应商的身份共同参加政府采购活动的，将对所有联合体成员进行信用记录查询，联合体成员存在不良信用记录的，视同联合体存在不良信用记录。</w:t>
      </w: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30"/>
          <w:szCs w:val="30"/>
          <w:lang w:val="zh-CN"/>
        </w:rPr>
      </w:pPr>
    </w:p>
    <w:p>
      <w:pPr>
        <w:spacing w:line="460" w:lineRule="exact"/>
        <w:jc w:val="center"/>
        <w:outlineLvl w:val="1"/>
        <w:rPr>
          <w:rFonts w:hint="eastAsia" w:ascii="宋体" w:hAnsi="宋体" w:eastAsia="宋体" w:cs="宋体"/>
          <w:b/>
          <w:sz w:val="21"/>
          <w:szCs w:val="21"/>
          <w:lang w:val="zh-CN"/>
        </w:rPr>
      </w:pPr>
      <w:r>
        <w:rPr>
          <w:rFonts w:hint="eastAsia" w:ascii="宋体" w:hAnsi="宋体" w:eastAsia="宋体" w:cs="宋体"/>
          <w:b/>
          <w:sz w:val="21"/>
          <w:szCs w:val="21"/>
          <w:lang w:val="zh-CN"/>
        </w:rPr>
        <w:t>（二）竞争性谈判文件</w:t>
      </w:r>
      <w:bookmarkEnd w:id="19"/>
      <w:bookmarkEnd w:id="20"/>
      <w:bookmarkEnd w:id="21"/>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 xml:space="preserve">12. </w:t>
      </w:r>
      <w:r>
        <w:rPr>
          <w:rFonts w:hint="eastAsia" w:ascii="宋体" w:hAnsi="宋体" w:eastAsia="宋体" w:cs="宋体"/>
          <w:b/>
          <w:bCs/>
          <w:sz w:val="21"/>
          <w:szCs w:val="21"/>
          <w:lang w:eastAsia="zh-CN"/>
        </w:rPr>
        <w:t>竞争性谈判</w:t>
      </w:r>
      <w:r>
        <w:rPr>
          <w:rFonts w:hint="eastAsia" w:ascii="宋体" w:hAnsi="宋体" w:eastAsia="宋体" w:cs="宋体"/>
          <w:b/>
          <w:bCs/>
          <w:sz w:val="21"/>
          <w:szCs w:val="21"/>
        </w:rPr>
        <w:t>文件的组成</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12.1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文件包括下列内容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第一章 </w:t>
      </w:r>
      <w:r>
        <w:rPr>
          <w:rFonts w:hint="eastAsia" w:ascii="宋体" w:hAnsi="宋体" w:eastAsia="宋体" w:cs="宋体"/>
          <w:sz w:val="21"/>
          <w:szCs w:val="21"/>
          <w:lang w:eastAsia="zh-CN"/>
        </w:rPr>
        <w:t>竞争性谈判</w:t>
      </w:r>
      <w:r>
        <w:rPr>
          <w:rFonts w:hint="eastAsia" w:ascii="宋体" w:hAnsi="宋体" w:eastAsia="宋体" w:cs="宋体"/>
          <w:sz w:val="21"/>
          <w:szCs w:val="21"/>
        </w:rPr>
        <w:t>公告</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第二章 供应商须知</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第三章 采购需求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第四章 </w:t>
      </w:r>
      <w:r>
        <w:rPr>
          <w:rFonts w:hint="eastAsia" w:ascii="宋体" w:hAnsi="宋体" w:eastAsia="宋体" w:cs="宋体"/>
          <w:sz w:val="21"/>
          <w:szCs w:val="21"/>
          <w:lang w:eastAsia="zh-CN"/>
        </w:rPr>
        <w:t>谈判规则</w:t>
      </w:r>
      <w:r>
        <w:rPr>
          <w:rFonts w:hint="eastAsia" w:ascii="宋体" w:hAnsi="宋体" w:eastAsia="宋体" w:cs="宋体"/>
          <w:sz w:val="21"/>
          <w:szCs w:val="21"/>
        </w:rPr>
        <w:t>及标准</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第五章 合同条款</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第六章 响应文件格式</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 xml:space="preserve">12.2 </w:t>
      </w:r>
      <w:r>
        <w:rPr>
          <w:rFonts w:hint="eastAsia" w:ascii="宋体" w:hAnsi="宋体" w:eastAsia="宋体" w:cs="宋体"/>
          <w:b w:val="0"/>
          <w:bCs w:val="0"/>
          <w:sz w:val="21"/>
          <w:szCs w:val="21"/>
        </w:rPr>
        <w:t>本次</w:t>
      </w:r>
      <w:r>
        <w:rPr>
          <w:rFonts w:hint="eastAsia" w:ascii="宋体" w:hAnsi="宋体" w:eastAsia="宋体" w:cs="宋体"/>
          <w:b w:val="0"/>
          <w:bCs w:val="0"/>
          <w:sz w:val="21"/>
          <w:szCs w:val="21"/>
          <w:lang w:eastAsia="zh-CN"/>
        </w:rPr>
        <w:t>谈判</w:t>
      </w:r>
      <w:r>
        <w:rPr>
          <w:rFonts w:hint="eastAsia" w:ascii="宋体" w:hAnsi="宋体" w:eastAsia="宋体" w:cs="宋体"/>
          <w:b w:val="0"/>
          <w:bCs w:val="0"/>
          <w:sz w:val="21"/>
          <w:szCs w:val="21"/>
          <w:lang w:val="zh-CN"/>
        </w:rPr>
        <w:t>的最小单位是标项。竞争性谈判文件未分标项的，供应商须对全部</w:t>
      </w:r>
      <w:r>
        <w:rPr>
          <w:rFonts w:hint="eastAsia" w:ascii="宋体" w:hAnsi="宋体" w:eastAsia="宋体" w:cs="宋体"/>
          <w:b w:val="0"/>
          <w:bCs w:val="0"/>
          <w:sz w:val="21"/>
          <w:szCs w:val="21"/>
        </w:rPr>
        <w:t>采购</w:t>
      </w:r>
      <w:r>
        <w:rPr>
          <w:rFonts w:hint="eastAsia" w:ascii="宋体" w:hAnsi="宋体" w:eastAsia="宋体" w:cs="宋体"/>
          <w:b w:val="0"/>
          <w:bCs w:val="0"/>
          <w:sz w:val="21"/>
          <w:szCs w:val="21"/>
          <w:lang w:val="zh-CN"/>
        </w:rPr>
        <w:t>内容投标，不得部分投标；竞争性谈判文件分标项的，供应商应当以标项为单位编制并提交响应文件。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12.3 竞争性谈判文件如果要求供应商提交备选投标方案的，供应商可以提交备选方案；否则，备选方案将被拒绝。</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12.4 竞争性谈判文件由本文件及由采购人按竞争性谈判文件有关规定发出的竞争性谈判文件补充构成。</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12.5 竞争性谈判文件的澄清、修改、</w:t>
      </w:r>
      <w:r>
        <w:rPr>
          <w:rFonts w:hint="eastAsia" w:ascii="宋体" w:hAnsi="宋体" w:eastAsia="宋体" w:cs="宋体"/>
          <w:sz w:val="21"/>
          <w:szCs w:val="21"/>
          <w:lang w:eastAsia="zh-CN"/>
        </w:rPr>
        <w:t>谈判</w:t>
      </w:r>
      <w:r>
        <w:rPr>
          <w:rFonts w:hint="eastAsia" w:ascii="宋体" w:hAnsi="宋体" w:eastAsia="宋体" w:cs="宋体"/>
          <w:sz w:val="21"/>
          <w:szCs w:val="21"/>
          <w:lang w:val="zh-CN"/>
        </w:rPr>
        <w:t>答疑会纪要等书面材料在本采购项目中均称竞争性谈判文件补充。</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12.6 竞争性谈判文件补充作为竞争性谈判文件的组成部分，对供应商起同等约束作用。如果竞争性谈判文件补充内容与在此竞争性谈判文件补充发出之前的竞争性谈判文件等书面材料中相关内容相冲突，请供应商执行竞争性谈判文件补充的相关内容，先前发出的竞争性谈判文件等书面材料中相关内容自动废止。</w:t>
      </w:r>
    </w:p>
    <w:p>
      <w:pPr>
        <w:shd w:val="clear" w:color="auto" w:fill="FFFFFF"/>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lang w:val="zh-CN"/>
        </w:rPr>
        <w:t>12.7 供应商应认真审阅和理解竞争性谈判文件所有内容，尤其注意可能引起“否决投标”、“拒绝评审”、“无效响应”、“评审不予通过”等的条款，按照竞争性谈判文件要求编制响应文件。任何对竞争性谈判文件的忽略或误解不能作为响应文件存在缺陷或瑕疵的理由，其风险由供应商承担。</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13. 竞争性谈判文件的获取</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color w:val="auto"/>
          <w:sz w:val="21"/>
          <w:szCs w:val="21"/>
        </w:rPr>
        <w:t>13.1</w:t>
      </w:r>
      <w:r>
        <w:rPr>
          <w:rFonts w:hint="eastAsia" w:ascii="宋体" w:hAnsi="宋体" w:eastAsia="宋体" w:cs="宋体"/>
          <w:sz w:val="21"/>
          <w:szCs w:val="21"/>
        </w:rPr>
        <w:t>凡符合资格要求并有意参加</w:t>
      </w:r>
      <w:r>
        <w:rPr>
          <w:rFonts w:hint="eastAsia" w:ascii="宋体" w:hAnsi="宋体" w:eastAsia="宋体" w:cs="宋体"/>
          <w:sz w:val="21"/>
          <w:szCs w:val="21"/>
          <w:lang w:eastAsia="zh-CN"/>
        </w:rPr>
        <w:t>谈判</w:t>
      </w:r>
      <w:r>
        <w:rPr>
          <w:rFonts w:hint="eastAsia" w:ascii="宋体" w:hAnsi="宋体" w:eastAsia="宋体" w:cs="宋体"/>
          <w:sz w:val="21"/>
          <w:szCs w:val="21"/>
        </w:rPr>
        <w:t>的供应商</w:t>
      </w:r>
      <w:r>
        <w:rPr>
          <w:rFonts w:hint="eastAsia" w:ascii="宋体" w:hAnsi="宋体" w:cs="宋体"/>
          <w:sz w:val="21"/>
          <w:szCs w:val="21"/>
          <w:lang w:eastAsia="zh-CN"/>
        </w:rPr>
        <w:t>，</w:t>
      </w:r>
      <w:r>
        <w:rPr>
          <w:rFonts w:hint="eastAsia" w:ascii="宋体" w:hAnsi="宋体" w:eastAsia="宋体" w:cs="宋体"/>
          <w:bCs/>
          <w:sz w:val="21"/>
          <w:szCs w:val="21"/>
        </w:rPr>
        <w:t>通过政府采购网</w:t>
      </w:r>
      <w:r>
        <w:rPr>
          <w:rFonts w:hint="eastAsia" w:ascii="宋体" w:hAnsi="宋体" w:eastAsia="宋体" w:cs="宋体"/>
          <w:bCs/>
          <w:sz w:val="21"/>
          <w:szCs w:val="21"/>
          <w:lang w:eastAsia="zh-CN"/>
        </w:rPr>
        <w:t>（http://www.ccgp-xinjiang.gov.cn/）</w:t>
      </w:r>
      <w:r>
        <w:rPr>
          <w:rFonts w:hint="eastAsia" w:ascii="宋体" w:hAnsi="宋体" w:eastAsia="宋体" w:cs="宋体"/>
          <w:bCs/>
          <w:sz w:val="21"/>
          <w:szCs w:val="21"/>
        </w:rPr>
        <w:t>的”政采云登录入口”登录递交申请资料，经采购代理机构审核通过后，在</w:t>
      </w:r>
      <w:r>
        <w:rPr>
          <w:rFonts w:hint="eastAsia" w:ascii="宋体" w:hAnsi="宋体" w:eastAsia="宋体" w:cs="宋体"/>
          <w:sz w:val="21"/>
          <w:szCs w:val="21"/>
        </w:rPr>
        <w:t>“项目采购”项下的“获取采购文件”自行领取</w:t>
      </w:r>
      <w:r>
        <w:rPr>
          <w:rFonts w:hint="eastAsia" w:ascii="宋体" w:hAnsi="宋体" w:eastAsia="宋体" w:cs="宋体"/>
          <w:sz w:val="21"/>
          <w:szCs w:val="21"/>
          <w:lang w:eastAsia="zh-CN"/>
        </w:rPr>
        <w:t>竞争性谈判</w:t>
      </w:r>
      <w:r>
        <w:rPr>
          <w:rFonts w:hint="eastAsia" w:ascii="宋体" w:hAnsi="宋体" w:eastAsia="宋体" w:cs="宋体"/>
          <w:sz w:val="21"/>
          <w:szCs w:val="21"/>
        </w:rPr>
        <w:t>文件。</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14. 竞争性谈判文件的澄清或修改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14.1本项目接受对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文件质疑的截止时间见“前附表”第</w:t>
      </w:r>
      <w:r>
        <w:rPr>
          <w:rFonts w:hint="eastAsia" w:ascii="宋体" w:hAnsi="宋体" w:eastAsia="宋体" w:cs="宋体"/>
          <w:sz w:val="21"/>
          <w:szCs w:val="21"/>
          <w:lang w:val="en-US" w:eastAsia="zh-CN"/>
        </w:rPr>
        <w:t>16</w:t>
      </w:r>
      <w:r>
        <w:rPr>
          <w:rFonts w:hint="eastAsia" w:ascii="宋体" w:hAnsi="宋体" w:eastAsia="宋体" w:cs="宋体"/>
          <w:sz w:val="21"/>
          <w:szCs w:val="21"/>
        </w:rPr>
        <w:t>项，供应商须在截止时间前一次性提出对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文件质疑内容。供应商提出质疑应当提交质疑函和必要的证明材料。质疑函应当包括下列内容：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14.1.1供应商的姓名或者名称、地址、邮编、联系人及联系电话；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14.1.2质疑项目的名称、编号；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14.1.3具体、明确的质疑事项和与质疑事项相关的请求；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14.1.4事实依据；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14.1.5必要的法律依据；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14.1.6提出质疑的日期。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供应商为自然人的，应当由本人签字；供应商为法人或者其他组织的，应当由法定代表人、主要负责人，或者其授权代表签字或者盖章，并加盖投标单位公章。</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14.2</w:t>
      </w:r>
      <w:r>
        <w:rPr>
          <w:rFonts w:hint="eastAsia" w:ascii="宋体" w:hAnsi="宋体" w:eastAsia="宋体" w:cs="宋体"/>
          <w:sz w:val="21"/>
          <w:szCs w:val="21"/>
        </w:rPr>
        <w:t xml:space="preserve"> 在响应文件递交截止期前的任何时候，无论出于何种原因，采购人均可主动地或在解答供应商提出的澄清问题时对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文件进行修改。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14.3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文件的修改将以书面形式通知所有参与</w:t>
      </w:r>
      <w:r>
        <w:rPr>
          <w:rFonts w:hint="eastAsia" w:ascii="宋体" w:hAnsi="宋体" w:eastAsia="宋体" w:cs="宋体"/>
          <w:sz w:val="21"/>
          <w:szCs w:val="21"/>
          <w:lang w:eastAsia="zh-CN"/>
        </w:rPr>
        <w:t>谈判</w:t>
      </w:r>
      <w:r>
        <w:rPr>
          <w:rFonts w:hint="eastAsia" w:ascii="宋体" w:hAnsi="宋体" w:eastAsia="宋体" w:cs="宋体"/>
          <w:sz w:val="21"/>
          <w:szCs w:val="21"/>
        </w:rPr>
        <w:t>的供应商，并对其具有约束力，供应商应立即以传真形式回复采购人，确认已收到修改文件。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14.4为使供应商有充分的时间对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文件的修改文件进行研究，采购人有权推迟</w:t>
      </w:r>
      <w:r>
        <w:rPr>
          <w:rFonts w:hint="eastAsia" w:ascii="宋体" w:hAnsi="宋体" w:eastAsia="宋体" w:cs="宋体"/>
          <w:sz w:val="21"/>
          <w:szCs w:val="21"/>
          <w:lang w:eastAsia="zh-CN"/>
        </w:rPr>
        <w:t>谈判</w:t>
      </w:r>
      <w:r>
        <w:rPr>
          <w:rFonts w:hint="eastAsia" w:ascii="宋体" w:hAnsi="宋体" w:eastAsia="宋体" w:cs="宋体"/>
          <w:sz w:val="21"/>
          <w:szCs w:val="21"/>
        </w:rPr>
        <w:t>时间，并将此变更书面通知所有参与</w:t>
      </w:r>
      <w:r>
        <w:rPr>
          <w:rFonts w:hint="eastAsia" w:ascii="宋体" w:hAnsi="宋体" w:eastAsia="宋体" w:cs="宋体"/>
          <w:sz w:val="21"/>
          <w:szCs w:val="21"/>
          <w:lang w:eastAsia="zh-CN"/>
        </w:rPr>
        <w:t>谈判</w:t>
      </w:r>
      <w:r>
        <w:rPr>
          <w:rFonts w:hint="eastAsia" w:ascii="宋体" w:hAnsi="宋体" w:eastAsia="宋体" w:cs="宋体"/>
          <w:sz w:val="21"/>
          <w:szCs w:val="21"/>
        </w:rPr>
        <w:t>的供应商。</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14.5 在上述情况下，采购人与供应商响应文件递交截止日前的全部权利、责任和义务，将适用于延长后的响应文件递交截止期。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14.6 供应商领取</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文件后，应仔细检查</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文件的所有内容，如有残缺应在领到</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文件后</w:t>
      </w:r>
      <w:r>
        <w:rPr>
          <w:rFonts w:hint="eastAsia" w:ascii="宋体" w:hAnsi="宋体" w:eastAsia="宋体" w:cs="宋体"/>
          <w:sz w:val="21"/>
          <w:szCs w:val="21"/>
          <w:lang w:val="en-US" w:eastAsia="zh-CN"/>
        </w:rPr>
        <w:t>3</w:t>
      </w:r>
      <w:r>
        <w:rPr>
          <w:rFonts w:hint="eastAsia" w:ascii="宋体" w:hAnsi="宋体" w:eastAsia="宋体" w:cs="宋体"/>
          <w:sz w:val="21"/>
          <w:szCs w:val="21"/>
        </w:rPr>
        <w:t>日内向采购代理机构提出，否则，由此引起的损失自负；供应商同时应认真审阅</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文件所有的事项、格式、条款和规范要求等，如果供应商没有按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文件要求提交全部资料或者没有对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文件做出实质性响应，其风险应由供应商自行承担。</w:t>
      </w:r>
    </w:p>
    <w:p>
      <w:pPr>
        <w:shd w:val="clear" w:color="auto" w:fill="FFFFFF"/>
        <w:spacing w:line="44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14.6响应文件递交截止时间前，供应商须随时关注本项目</w:t>
      </w:r>
      <w:r>
        <w:rPr>
          <w:rFonts w:hint="eastAsia" w:ascii="宋体" w:hAnsi="宋体" w:eastAsia="宋体" w:cs="宋体"/>
          <w:sz w:val="21"/>
          <w:szCs w:val="21"/>
          <w:lang w:eastAsia="zh-CN"/>
        </w:rPr>
        <w:t>竞争性谈判</w:t>
      </w:r>
      <w:r>
        <w:rPr>
          <w:rFonts w:hint="eastAsia" w:ascii="宋体" w:hAnsi="宋体" w:eastAsia="宋体" w:cs="宋体"/>
          <w:sz w:val="21"/>
          <w:szCs w:val="21"/>
        </w:rPr>
        <w:t>公告发布网站（</w:t>
      </w:r>
      <w:r>
        <w:rPr>
          <w:rFonts w:hint="eastAsia" w:ascii="宋体" w:hAnsi="宋体" w:eastAsia="宋体" w:cs="宋体"/>
          <w:sz w:val="21"/>
          <w:szCs w:val="21"/>
          <w:lang w:eastAsia="zh-CN"/>
        </w:rPr>
        <w:t>新疆</w:t>
      </w:r>
      <w:r>
        <w:rPr>
          <w:rFonts w:hint="eastAsia" w:ascii="宋体" w:hAnsi="宋体" w:eastAsia="宋体" w:cs="宋体"/>
          <w:sz w:val="21"/>
          <w:szCs w:val="21"/>
        </w:rPr>
        <w:t>政府采购网</w:t>
      </w:r>
      <w:r>
        <w:rPr>
          <w:rFonts w:hint="eastAsia" w:ascii="宋体" w:hAnsi="宋体" w:eastAsia="宋体" w:cs="宋体"/>
          <w:kern w:val="0"/>
          <w:sz w:val="21"/>
          <w:szCs w:val="21"/>
          <w:lang w:val="en-US" w:eastAsia="zh-CN" w:bidi="ar-SA"/>
        </w:rPr>
        <w:t>http://www.ccgp-xinjiang.gov.cn/</w:t>
      </w:r>
      <w:r>
        <w:rPr>
          <w:rFonts w:hint="eastAsia" w:ascii="宋体" w:hAnsi="宋体" w:eastAsia="宋体" w:cs="宋体"/>
          <w:sz w:val="21"/>
          <w:szCs w:val="21"/>
        </w:rPr>
        <w:t>）上本项目的最新的变更公告、更正公告、澄清公告等相关信息，并对上述查看行为自行承担责任；供应商对索取书面修改或者澄清文件或者查阅电子修改或者澄清文件的行为自行承担责任，在响应文件递交截止时间后递交的响应文件视为无效响应文件。</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 xml:space="preserve">15. </w:t>
      </w:r>
      <w:r>
        <w:rPr>
          <w:rFonts w:hint="eastAsia" w:ascii="宋体" w:hAnsi="宋体" w:eastAsia="宋体" w:cs="宋体"/>
          <w:b/>
          <w:bCs/>
          <w:sz w:val="21"/>
          <w:szCs w:val="21"/>
        </w:rPr>
        <w:t xml:space="preserve"> </w:t>
      </w:r>
      <w:r>
        <w:rPr>
          <w:rFonts w:hint="eastAsia" w:ascii="宋体" w:hAnsi="宋体" w:eastAsia="宋体" w:cs="宋体"/>
          <w:b/>
          <w:bCs/>
          <w:sz w:val="21"/>
          <w:szCs w:val="21"/>
          <w:lang w:eastAsia="zh-CN"/>
        </w:rPr>
        <w:t>谈判</w:t>
      </w:r>
      <w:r>
        <w:rPr>
          <w:rFonts w:hint="eastAsia" w:ascii="宋体" w:hAnsi="宋体" w:eastAsia="宋体" w:cs="宋体"/>
          <w:b/>
          <w:bCs/>
          <w:sz w:val="21"/>
          <w:szCs w:val="21"/>
          <w:lang w:val="zh-CN"/>
        </w:rPr>
        <w:t>报价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15.1 本采购项目使用的货币为</w:t>
      </w:r>
      <w:r>
        <w:rPr>
          <w:rFonts w:hint="eastAsia" w:ascii="宋体" w:hAnsi="宋体" w:eastAsia="宋体" w:cs="宋体"/>
          <w:sz w:val="21"/>
          <w:szCs w:val="21"/>
          <w:u w:val="single"/>
        </w:rPr>
        <w:t xml:space="preserve"> 人民币 </w:t>
      </w:r>
      <w:r>
        <w:rPr>
          <w:rFonts w:hint="eastAsia" w:ascii="宋体" w:hAnsi="宋体" w:eastAsia="宋体" w:cs="宋体"/>
          <w:sz w:val="21"/>
          <w:szCs w:val="21"/>
        </w:rPr>
        <w:t>，实施时亦以</w:t>
      </w:r>
      <w:r>
        <w:rPr>
          <w:rFonts w:hint="eastAsia" w:ascii="宋体" w:hAnsi="宋体" w:eastAsia="宋体" w:cs="宋体"/>
          <w:sz w:val="21"/>
          <w:szCs w:val="21"/>
          <w:u w:val="single"/>
        </w:rPr>
        <w:t xml:space="preserve"> 人民币 </w:t>
      </w:r>
      <w:r>
        <w:rPr>
          <w:rFonts w:hint="eastAsia" w:ascii="宋体" w:hAnsi="宋体" w:eastAsia="宋体" w:cs="宋体"/>
          <w:sz w:val="21"/>
          <w:szCs w:val="21"/>
        </w:rPr>
        <w:t>支付。</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15.2 </w:t>
      </w:r>
      <w:r>
        <w:rPr>
          <w:rFonts w:hint="eastAsia" w:ascii="宋体" w:hAnsi="宋体" w:eastAsia="宋体" w:cs="宋体"/>
          <w:sz w:val="21"/>
          <w:szCs w:val="21"/>
          <w:lang w:eastAsia="zh-CN"/>
        </w:rPr>
        <w:t>谈判</w:t>
      </w:r>
      <w:r>
        <w:rPr>
          <w:rFonts w:hint="eastAsia" w:ascii="宋体" w:hAnsi="宋体" w:eastAsia="宋体" w:cs="宋体"/>
          <w:sz w:val="21"/>
          <w:szCs w:val="21"/>
        </w:rPr>
        <w:t>报价为本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文件所确定的采购范围内的全部工作内容的价格体现。任何有选择的报价将不予接受（除非采购人另有约定），否则，在评审时将其视为无效响应。</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15.3 </w:t>
      </w:r>
      <w:r>
        <w:rPr>
          <w:rFonts w:hint="eastAsia" w:ascii="宋体" w:hAnsi="宋体" w:eastAsia="宋体" w:cs="宋体"/>
          <w:sz w:val="21"/>
          <w:szCs w:val="21"/>
          <w:lang w:eastAsia="zh-CN"/>
        </w:rPr>
        <w:t>谈判</w:t>
      </w:r>
      <w:r>
        <w:rPr>
          <w:rFonts w:hint="eastAsia" w:ascii="宋体" w:hAnsi="宋体" w:eastAsia="宋体" w:cs="宋体"/>
          <w:sz w:val="21"/>
          <w:szCs w:val="21"/>
        </w:rPr>
        <w:t>价格应包括：价格部分是对</w:t>
      </w:r>
      <w:r>
        <w:rPr>
          <w:rFonts w:hint="eastAsia" w:ascii="宋体" w:hAnsi="宋体" w:eastAsia="宋体" w:cs="宋体"/>
          <w:sz w:val="21"/>
          <w:szCs w:val="21"/>
          <w:lang w:eastAsia="zh-CN"/>
        </w:rPr>
        <w:t>谈判</w:t>
      </w:r>
      <w:r>
        <w:rPr>
          <w:rFonts w:hint="eastAsia" w:ascii="宋体" w:hAnsi="宋体" w:eastAsia="宋体" w:cs="宋体"/>
          <w:sz w:val="21"/>
          <w:szCs w:val="21"/>
        </w:rPr>
        <w:t>服务价格构成的说明，每一项服务仅接受一个价格。</w:t>
      </w:r>
      <w:r>
        <w:rPr>
          <w:rFonts w:hint="eastAsia" w:ascii="宋体" w:hAnsi="宋体" w:eastAsia="宋体" w:cs="宋体"/>
          <w:sz w:val="21"/>
          <w:szCs w:val="21"/>
          <w:lang w:eastAsia="zh-CN"/>
        </w:rPr>
        <w:t>谈判</w:t>
      </w:r>
      <w:r>
        <w:rPr>
          <w:rFonts w:hint="eastAsia" w:ascii="宋体" w:hAnsi="宋体" w:eastAsia="宋体" w:cs="宋体"/>
          <w:sz w:val="21"/>
          <w:szCs w:val="21"/>
        </w:rPr>
        <w:t>报价包括供应商为实施本项目提供全部服务内容所包括的全部价格的体现。</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15.3.1</w:t>
      </w:r>
      <w:r>
        <w:rPr>
          <w:rFonts w:hint="eastAsia" w:ascii="宋体" w:hAnsi="宋体" w:eastAsia="宋体" w:cs="宋体"/>
          <w:sz w:val="21"/>
          <w:szCs w:val="21"/>
          <w:lang w:eastAsia="zh-CN"/>
        </w:rPr>
        <w:t>谈判</w:t>
      </w:r>
      <w:r>
        <w:rPr>
          <w:rFonts w:hint="eastAsia" w:ascii="宋体" w:hAnsi="宋体" w:eastAsia="宋体" w:cs="宋体"/>
          <w:sz w:val="21"/>
          <w:szCs w:val="21"/>
        </w:rPr>
        <w:t>报价为含税价，应是完成</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文件及合同条款上所列采购范围及所需的全部服务费用，供应商不得以任何理由予以重复，未列和没有填写的项目费用，视为已考虑在</w:t>
      </w:r>
      <w:r>
        <w:rPr>
          <w:rFonts w:hint="eastAsia" w:ascii="宋体" w:hAnsi="宋体" w:eastAsia="宋体" w:cs="宋体"/>
          <w:sz w:val="21"/>
          <w:szCs w:val="21"/>
          <w:lang w:eastAsia="zh-CN"/>
        </w:rPr>
        <w:t>谈判</w:t>
      </w:r>
      <w:r>
        <w:rPr>
          <w:rFonts w:hint="eastAsia" w:ascii="宋体" w:hAnsi="宋体" w:eastAsia="宋体" w:cs="宋体"/>
          <w:sz w:val="21"/>
          <w:szCs w:val="21"/>
        </w:rPr>
        <w:t>总报价中。</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15.3.2供应商的任何错漏、优惠、竞争性报价不得作为减轻责任、减少服务、增加收费、降低质量的理由。供应商必须自行考虑本项目在实施期间的一切可能产生的费用。在合同执行过程中，采购人将不再另行支付与本项目相关的任何费用（非本项目要求的其它内容除外）。</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15.3.3供应商应在《响应文件报价一览表》标明供应商</w:t>
      </w:r>
      <w:r>
        <w:rPr>
          <w:rFonts w:hint="eastAsia" w:ascii="宋体" w:hAnsi="宋体" w:eastAsia="宋体" w:cs="宋体"/>
          <w:sz w:val="21"/>
          <w:szCs w:val="21"/>
          <w:lang w:eastAsia="zh-CN"/>
        </w:rPr>
        <w:t>谈判</w:t>
      </w:r>
      <w:r>
        <w:rPr>
          <w:rFonts w:hint="eastAsia" w:ascii="宋体" w:hAnsi="宋体" w:eastAsia="宋体" w:cs="宋体"/>
          <w:sz w:val="21"/>
          <w:szCs w:val="21"/>
        </w:rPr>
        <w:t>报价；在《报价明细表》提供明细报价。</w:t>
      </w:r>
    </w:p>
    <w:p>
      <w:pPr>
        <w:pStyle w:val="17"/>
        <w:spacing w:line="440" w:lineRule="exact"/>
        <w:ind w:firstLine="482"/>
        <w:rPr>
          <w:rFonts w:hint="eastAsia" w:ascii="宋体" w:hAnsi="宋体" w:eastAsia="宋体" w:cs="宋体"/>
          <w:b/>
          <w:bCs/>
          <w:snapToGrid w:val="0"/>
          <w:color w:val="000000"/>
          <w:kern w:val="0"/>
          <w:sz w:val="21"/>
          <w:szCs w:val="21"/>
          <w:lang w:val="en-US" w:eastAsia="en-US" w:bidi="ar-SA"/>
        </w:rPr>
      </w:pPr>
      <w:r>
        <w:rPr>
          <w:rFonts w:hint="eastAsia" w:ascii="宋体" w:hAnsi="宋体" w:eastAsia="宋体" w:cs="宋体"/>
          <w:b/>
          <w:bCs/>
          <w:sz w:val="21"/>
          <w:szCs w:val="21"/>
        </w:rPr>
        <w:t>15.3.4</w:t>
      </w:r>
      <w:r>
        <w:rPr>
          <w:rFonts w:hint="eastAsia" w:ascii="宋体" w:hAnsi="宋体" w:eastAsia="宋体" w:cs="宋体"/>
          <w:b/>
          <w:bCs/>
          <w:sz w:val="21"/>
          <w:szCs w:val="21"/>
          <w:lang w:val="en-US" w:eastAsia="zh-CN"/>
        </w:rPr>
        <w:t>本次</w:t>
      </w:r>
      <w:r>
        <w:rPr>
          <w:rFonts w:hint="eastAsia" w:ascii="宋体" w:hAnsi="宋体" w:eastAsia="宋体" w:cs="宋体"/>
          <w:b/>
          <w:bCs/>
          <w:snapToGrid w:val="0"/>
          <w:color w:val="000000"/>
          <w:kern w:val="0"/>
          <w:sz w:val="21"/>
          <w:szCs w:val="21"/>
          <w:lang w:val="en-GB" w:eastAsia="en-US" w:bidi="ar-SA"/>
        </w:rPr>
        <w:t>谈判</w:t>
      </w:r>
      <w:r>
        <w:rPr>
          <w:rFonts w:hint="eastAsia" w:ascii="宋体" w:hAnsi="宋体" w:eastAsia="宋体" w:cs="宋体"/>
          <w:b/>
          <w:bCs/>
          <w:snapToGrid w:val="0"/>
          <w:color w:val="000000"/>
          <w:kern w:val="0"/>
          <w:sz w:val="21"/>
          <w:szCs w:val="21"/>
          <w:lang w:val="en-US" w:eastAsia="en-US" w:bidi="ar-SA"/>
        </w:rPr>
        <w:t>实行多轮报价，原则上第</w:t>
      </w:r>
      <w:r>
        <w:rPr>
          <w:rFonts w:hint="eastAsia" w:ascii="宋体" w:hAnsi="宋体" w:eastAsia="宋体" w:cs="宋体"/>
          <w:b/>
          <w:bCs/>
          <w:snapToGrid w:val="0"/>
          <w:color w:val="000000"/>
          <w:kern w:val="0"/>
          <w:sz w:val="21"/>
          <w:szCs w:val="21"/>
          <w:lang w:val="en-US" w:eastAsia="zh-CN" w:bidi="ar-SA"/>
        </w:rPr>
        <w:t>二</w:t>
      </w:r>
      <w:r>
        <w:rPr>
          <w:rFonts w:hint="eastAsia" w:ascii="宋体" w:hAnsi="宋体" w:eastAsia="宋体" w:cs="宋体"/>
          <w:b/>
          <w:bCs/>
          <w:snapToGrid w:val="0"/>
          <w:color w:val="000000"/>
          <w:kern w:val="0"/>
          <w:sz w:val="21"/>
          <w:szCs w:val="21"/>
          <w:lang w:val="en-US" w:eastAsia="en-US" w:bidi="ar-SA"/>
        </w:rPr>
        <w:t>轮报价为最终报价</w:t>
      </w:r>
      <w:r>
        <w:rPr>
          <w:rFonts w:hint="eastAsia" w:ascii="宋体" w:hAnsi="宋体" w:eastAsia="宋体" w:cs="宋体"/>
          <w:b/>
          <w:bCs/>
          <w:snapToGrid w:val="0"/>
          <w:color w:val="000000"/>
          <w:kern w:val="0"/>
          <w:sz w:val="21"/>
          <w:szCs w:val="21"/>
          <w:lang w:val="en-GB" w:eastAsia="en-US" w:bidi="ar-SA"/>
        </w:rPr>
        <w:t>。超过</w:t>
      </w:r>
      <w:r>
        <w:rPr>
          <w:rFonts w:hint="eastAsia" w:ascii="宋体" w:hAnsi="宋体" w:eastAsia="宋体" w:cs="宋体"/>
          <w:b/>
          <w:bCs/>
          <w:snapToGrid w:val="0"/>
          <w:color w:val="000000"/>
          <w:kern w:val="0"/>
          <w:sz w:val="21"/>
          <w:szCs w:val="21"/>
          <w:lang w:val="en-US" w:eastAsia="zh-CN" w:bidi="ar-SA"/>
        </w:rPr>
        <w:t>二</w:t>
      </w:r>
      <w:r>
        <w:rPr>
          <w:rFonts w:hint="eastAsia" w:ascii="宋体" w:hAnsi="宋体" w:eastAsia="宋体" w:cs="宋体"/>
          <w:b/>
          <w:bCs/>
          <w:snapToGrid w:val="0"/>
          <w:color w:val="000000"/>
          <w:kern w:val="0"/>
          <w:sz w:val="21"/>
          <w:szCs w:val="21"/>
          <w:lang w:val="en-US" w:eastAsia="en-US" w:bidi="ar-SA"/>
        </w:rPr>
        <w:t>轮报价的</w:t>
      </w:r>
      <w:r>
        <w:rPr>
          <w:rFonts w:hint="eastAsia" w:ascii="宋体" w:hAnsi="宋体" w:eastAsia="宋体" w:cs="宋体"/>
          <w:b/>
          <w:bCs/>
          <w:snapToGrid w:val="0"/>
          <w:color w:val="000000"/>
          <w:kern w:val="0"/>
          <w:sz w:val="21"/>
          <w:szCs w:val="21"/>
          <w:lang w:val="en-GB" w:eastAsia="en-US" w:bidi="ar-SA"/>
        </w:rPr>
        <w:t>由谈判小组现场集体决定，但最后一轮报价前必须告知所有参加谈判的供应商，并以最后一轮报价为最终报价</w:t>
      </w:r>
      <w:r>
        <w:rPr>
          <w:rFonts w:hint="eastAsia" w:ascii="宋体" w:hAnsi="宋体" w:eastAsia="宋体" w:cs="宋体"/>
          <w:b/>
          <w:bCs/>
          <w:snapToGrid w:val="0"/>
          <w:color w:val="000000"/>
          <w:kern w:val="0"/>
          <w:sz w:val="21"/>
          <w:szCs w:val="21"/>
          <w:lang w:val="en-US" w:eastAsia="en-US" w:bidi="ar-SA"/>
        </w:rPr>
        <w:t>；</w:t>
      </w:r>
      <w:r>
        <w:rPr>
          <w:rFonts w:hint="eastAsia" w:ascii="宋体" w:hAnsi="宋体" w:eastAsia="宋体" w:cs="宋体"/>
          <w:b/>
          <w:bCs/>
          <w:snapToGrid w:val="0"/>
          <w:color w:val="000000"/>
          <w:kern w:val="0"/>
          <w:sz w:val="21"/>
          <w:szCs w:val="21"/>
          <w:lang w:val="en-GB" w:eastAsia="en-US" w:bidi="ar-SA"/>
        </w:rPr>
        <w:t>供应商后一轮报价不得高于其前一轮报价；</w:t>
      </w:r>
      <w:r>
        <w:rPr>
          <w:rFonts w:hint="eastAsia" w:ascii="宋体" w:hAnsi="宋体" w:eastAsia="宋体" w:cs="宋体"/>
          <w:b/>
          <w:bCs/>
          <w:snapToGrid w:val="0"/>
          <w:color w:val="000000"/>
          <w:kern w:val="0"/>
          <w:sz w:val="21"/>
          <w:szCs w:val="21"/>
          <w:lang w:val="en-US" w:eastAsia="en-US" w:bidi="ar-SA"/>
        </w:rPr>
        <w:t>否则谈判小组有权据此确定为无效报价，参与谈判的供应商少于三家的予以废标。</w:t>
      </w:r>
      <w:r>
        <w:rPr>
          <w:rFonts w:hint="eastAsia" w:ascii="宋体" w:hAnsi="宋体" w:eastAsia="宋体" w:cs="宋体"/>
          <w:b/>
          <w:bCs/>
          <w:snapToGrid w:val="0"/>
          <w:color w:val="000000"/>
          <w:kern w:val="0"/>
          <w:sz w:val="21"/>
          <w:szCs w:val="21"/>
          <w:lang w:val="en-US" w:eastAsia="zh-CN" w:bidi="ar-SA"/>
        </w:rPr>
        <w:t>中标供应商需提供二次报价清单。</w:t>
      </w:r>
    </w:p>
    <w:p>
      <w:pPr>
        <w:shd w:val="clear" w:color="auto" w:fill="FFFFFF"/>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提示：开标/</w:t>
      </w:r>
      <w:r>
        <w:rPr>
          <w:rFonts w:hint="eastAsia" w:ascii="宋体" w:hAnsi="宋体" w:eastAsia="宋体" w:cs="宋体"/>
          <w:b/>
          <w:bCs/>
          <w:sz w:val="21"/>
          <w:szCs w:val="21"/>
          <w:lang w:eastAsia="zh-CN"/>
        </w:rPr>
        <w:t>谈判</w:t>
      </w:r>
      <w:r>
        <w:rPr>
          <w:rFonts w:hint="eastAsia" w:ascii="宋体" w:hAnsi="宋体" w:eastAsia="宋体" w:cs="宋体"/>
          <w:b/>
          <w:bCs/>
          <w:sz w:val="21"/>
          <w:szCs w:val="21"/>
        </w:rPr>
        <w:t>时，请供应商随时关注政采云账号内的站内信</w:t>
      </w:r>
      <w:r>
        <w:rPr>
          <w:rFonts w:hint="eastAsia" w:ascii="宋体" w:hAnsi="宋体" w:cs="宋体"/>
          <w:b/>
          <w:bCs/>
          <w:sz w:val="21"/>
          <w:szCs w:val="21"/>
          <w:lang w:val="en-US" w:eastAsia="zh-CN"/>
        </w:rPr>
        <w:t>息</w:t>
      </w:r>
      <w:r>
        <w:rPr>
          <w:rFonts w:hint="eastAsia" w:ascii="宋体" w:hAnsi="宋体" w:eastAsia="宋体" w:cs="宋体"/>
          <w:b/>
          <w:bCs/>
          <w:sz w:val="21"/>
          <w:szCs w:val="21"/>
        </w:rPr>
        <w:t>；注册时留下的注册人的手机短</w:t>
      </w:r>
      <w:r>
        <w:rPr>
          <w:rFonts w:hint="eastAsia" w:ascii="宋体" w:hAnsi="宋体" w:eastAsia="宋体" w:cs="宋体"/>
          <w:b/>
          <w:bCs/>
          <w:sz w:val="21"/>
          <w:szCs w:val="21"/>
          <w:lang w:eastAsia="zh-CN"/>
        </w:rPr>
        <w:t>信</w:t>
      </w:r>
      <w:r>
        <w:rPr>
          <w:rFonts w:hint="eastAsia" w:ascii="宋体" w:hAnsi="宋体" w:eastAsia="宋体" w:cs="宋体"/>
          <w:b/>
          <w:bCs/>
          <w:sz w:val="21"/>
          <w:szCs w:val="21"/>
        </w:rPr>
        <w:t>（系统会推送短信至注册联系人的手机），但此短信仅系友情提示，并不具有任何约束性和必要性，采购代理机构不承担供应商未收到短信而引起的一切后果和法律责任。</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16.</w:t>
      </w:r>
      <w:r>
        <w:rPr>
          <w:rFonts w:hint="eastAsia" w:ascii="宋体" w:hAnsi="宋体" w:eastAsia="宋体" w:cs="宋体"/>
          <w:b/>
          <w:sz w:val="21"/>
          <w:szCs w:val="21"/>
          <w:lang w:eastAsia="zh-CN"/>
        </w:rPr>
        <w:t>投标保证金</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16.1</w:t>
      </w:r>
      <w:r>
        <w:rPr>
          <w:rFonts w:hint="eastAsia" w:ascii="宋体" w:hAnsi="宋体" w:eastAsia="宋体" w:cs="宋体"/>
          <w:sz w:val="21"/>
          <w:szCs w:val="21"/>
          <w:lang w:eastAsia="zh-CN"/>
        </w:rPr>
        <w:t>投标保证金</w:t>
      </w:r>
      <w:r>
        <w:rPr>
          <w:rFonts w:hint="eastAsia" w:ascii="宋体" w:hAnsi="宋体" w:eastAsia="宋体" w:cs="宋体"/>
          <w:sz w:val="21"/>
          <w:szCs w:val="21"/>
        </w:rPr>
        <w:t>是为了保护采购人和采购代理机构免遭因供应商的违规、违约行为而引起的风险，采购人/代理机构在受到损害时可根据本须知的有关规定没收供应商的</w:t>
      </w:r>
      <w:r>
        <w:rPr>
          <w:rFonts w:hint="eastAsia" w:ascii="宋体" w:hAnsi="宋体" w:eastAsia="宋体" w:cs="宋体"/>
          <w:sz w:val="21"/>
          <w:szCs w:val="21"/>
          <w:lang w:eastAsia="zh-CN"/>
        </w:rPr>
        <w:t>投标保证金</w:t>
      </w:r>
      <w:r>
        <w:rPr>
          <w:rFonts w:hint="eastAsia" w:ascii="宋体" w:hAnsi="宋体" w:eastAsia="宋体" w:cs="宋体"/>
          <w:sz w:val="21"/>
          <w:szCs w:val="21"/>
        </w:rPr>
        <w:t>。成交供应商如未能按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文件要求与采购人签署项目合同并提交建设履约保证金，视为供应商违约，则采购人有权提取成交供应商</w:t>
      </w:r>
      <w:r>
        <w:rPr>
          <w:rFonts w:hint="eastAsia" w:ascii="宋体" w:hAnsi="宋体" w:eastAsia="宋体" w:cs="宋体"/>
          <w:sz w:val="21"/>
          <w:szCs w:val="21"/>
          <w:lang w:eastAsia="zh-CN"/>
        </w:rPr>
        <w:t>投标保证金</w:t>
      </w:r>
      <w:r>
        <w:rPr>
          <w:rFonts w:hint="eastAsia" w:ascii="宋体" w:hAnsi="宋体" w:eastAsia="宋体" w:cs="宋体"/>
          <w:sz w:val="21"/>
          <w:szCs w:val="21"/>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16.2 供应商应提交</w:t>
      </w:r>
      <w:r>
        <w:rPr>
          <w:rFonts w:hint="eastAsia" w:ascii="宋体" w:hAnsi="宋体" w:eastAsia="宋体" w:cs="宋体"/>
          <w:sz w:val="21"/>
          <w:szCs w:val="21"/>
          <w:lang w:eastAsia="zh-CN"/>
        </w:rPr>
        <w:t>投标保证金</w:t>
      </w:r>
      <w:r>
        <w:rPr>
          <w:rFonts w:hint="eastAsia" w:ascii="宋体" w:hAnsi="宋体" w:eastAsia="宋体" w:cs="宋体"/>
          <w:sz w:val="21"/>
          <w:szCs w:val="21"/>
        </w:rPr>
        <w:t>，并作为其响应文件的一部分。</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文件前附表规定交纳</w:t>
      </w:r>
      <w:r>
        <w:rPr>
          <w:rFonts w:hint="eastAsia" w:ascii="宋体" w:hAnsi="宋体" w:eastAsia="宋体" w:cs="宋体"/>
          <w:sz w:val="21"/>
          <w:szCs w:val="21"/>
          <w:lang w:eastAsia="zh-CN"/>
        </w:rPr>
        <w:t>投标保证金</w:t>
      </w:r>
      <w:r>
        <w:rPr>
          <w:rFonts w:hint="eastAsia" w:ascii="宋体" w:hAnsi="宋体" w:eastAsia="宋体" w:cs="宋体"/>
          <w:sz w:val="21"/>
          <w:szCs w:val="21"/>
        </w:rPr>
        <w:t>的，供应商应按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文件前附表规定的要求提交保证金，</w:t>
      </w:r>
      <w:r>
        <w:rPr>
          <w:rFonts w:hint="eastAsia" w:ascii="宋体" w:hAnsi="宋体" w:eastAsia="宋体" w:cs="宋体"/>
          <w:sz w:val="21"/>
          <w:szCs w:val="21"/>
          <w:lang w:eastAsia="zh-CN"/>
        </w:rPr>
        <w:t>投标保证金</w:t>
      </w:r>
      <w:r>
        <w:rPr>
          <w:rFonts w:hint="eastAsia" w:ascii="宋体" w:hAnsi="宋体" w:eastAsia="宋体" w:cs="宋体"/>
          <w:sz w:val="21"/>
          <w:szCs w:val="21"/>
        </w:rPr>
        <w:t>有效期应与</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文件规定的</w:t>
      </w:r>
      <w:r>
        <w:rPr>
          <w:rFonts w:hint="eastAsia" w:ascii="宋体" w:hAnsi="宋体" w:eastAsia="宋体" w:cs="宋体"/>
          <w:sz w:val="21"/>
          <w:szCs w:val="21"/>
          <w:lang w:eastAsia="zh-CN"/>
        </w:rPr>
        <w:t>谈判</w:t>
      </w:r>
      <w:r>
        <w:rPr>
          <w:rFonts w:hint="eastAsia" w:ascii="宋体" w:hAnsi="宋体" w:eastAsia="宋体" w:cs="宋体"/>
          <w:sz w:val="21"/>
          <w:szCs w:val="21"/>
        </w:rPr>
        <w:t>有效期一致。供应商未按照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文件要求提交</w:t>
      </w:r>
      <w:r>
        <w:rPr>
          <w:rFonts w:hint="eastAsia" w:ascii="宋体" w:hAnsi="宋体" w:eastAsia="宋体" w:cs="宋体"/>
          <w:sz w:val="21"/>
          <w:szCs w:val="21"/>
          <w:lang w:eastAsia="zh-CN"/>
        </w:rPr>
        <w:t>投标保证金</w:t>
      </w:r>
      <w:r>
        <w:rPr>
          <w:rFonts w:hint="eastAsia" w:ascii="宋体" w:hAnsi="宋体" w:eastAsia="宋体" w:cs="宋体"/>
          <w:sz w:val="21"/>
          <w:szCs w:val="21"/>
        </w:rPr>
        <w:t>的，投标无效。</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16.3 </w:t>
      </w:r>
      <w:r>
        <w:rPr>
          <w:rFonts w:hint="eastAsia" w:ascii="宋体" w:hAnsi="宋体" w:eastAsia="宋体" w:cs="宋体"/>
          <w:sz w:val="21"/>
          <w:szCs w:val="21"/>
          <w:lang w:eastAsia="zh-CN"/>
        </w:rPr>
        <w:t>投标保证金</w:t>
      </w:r>
      <w:r>
        <w:rPr>
          <w:rFonts w:hint="eastAsia" w:ascii="宋体" w:hAnsi="宋体" w:eastAsia="宋体" w:cs="宋体"/>
          <w:sz w:val="21"/>
          <w:szCs w:val="21"/>
        </w:rPr>
        <w:t>缴纳方式要求见供应商须知前附表。</w:t>
      </w:r>
      <w:r>
        <w:rPr>
          <w:rFonts w:hint="eastAsia" w:ascii="宋体" w:hAnsi="宋体" w:eastAsia="宋体" w:cs="宋体"/>
          <w:b/>
          <w:bCs/>
          <w:sz w:val="21"/>
          <w:szCs w:val="21"/>
        </w:rPr>
        <w:t>凡未按</w:t>
      </w:r>
      <w:r>
        <w:rPr>
          <w:rFonts w:hint="eastAsia" w:ascii="宋体" w:hAnsi="宋体" w:eastAsia="宋体" w:cs="宋体"/>
          <w:b/>
          <w:bCs/>
          <w:sz w:val="21"/>
          <w:szCs w:val="21"/>
          <w:lang w:eastAsia="zh-CN"/>
        </w:rPr>
        <w:t>竞争性谈判</w:t>
      </w:r>
      <w:r>
        <w:rPr>
          <w:rFonts w:hint="eastAsia" w:ascii="宋体" w:hAnsi="宋体" w:eastAsia="宋体" w:cs="宋体"/>
          <w:b/>
          <w:bCs/>
          <w:sz w:val="21"/>
          <w:szCs w:val="21"/>
        </w:rPr>
        <w:t>文件要求提交</w:t>
      </w:r>
      <w:r>
        <w:rPr>
          <w:rFonts w:hint="eastAsia" w:ascii="宋体" w:hAnsi="宋体" w:eastAsia="宋体" w:cs="宋体"/>
          <w:b/>
          <w:bCs/>
          <w:sz w:val="21"/>
          <w:szCs w:val="21"/>
          <w:lang w:eastAsia="zh-CN"/>
        </w:rPr>
        <w:t>投标保证金</w:t>
      </w:r>
      <w:r>
        <w:rPr>
          <w:rFonts w:hint="eastAsia" w:ascii="宋体" w:hAnsi="宋体" w:eastAsia="宋体" w:cs="宋体"/>
          <w:b/>
          <w:bCs/>
          <w:sz w:val="21"/>
          <w:szCs w:val="21"/>
        </w:rPr>
        <w:t>的，将视为非实质性响应性</w:t>
      </w:r>
      <w:r>
        <w:rPr>
          <w:rFonts w:hint="eastAsia" w:ascii="宋体" w:hAnsi="宋体" w:eastAsia="宋体" w:cs="宋体"/>
          <w:b/>
          <w:bCs/>
          <w:sz w:val="21"/>
          <w:szCs w:val="21"/>
          <w:lang w:eastAsia="zh-CN"/>
        </w:rPr>
        <w:t>谈判</w:t>
      </w:r>
      <w:r>
        <w:rPr>
          <w:rFonts w:hint="eastAsia" w:ascii="宋体" w:hAnsi="宋体" w:eastAsia="宋体" w:cs="宋体"/>
          <w:b/>
          <w:bCs/>
          <w:sz w:val="21"/>
          <w:szCs w:val="21"/>
        </w:rPr>
        <w:t>文件要求，其响应文件将被拒绝。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16.4</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文件接受联合体投标的，可以由联合体中的一方或者共同提交</w:t>
      </w:r>
      <w:r>
        <w:rPr>
          <w:rFonts w:hint="eastAsia" w:ascii="宋体" w:hAnsi="宋体" w:eastAsia="宋体" w:cs="宋体"/>
          <w:sz w:val="21"/>
          <w:szCs w:val="21"/>
          <w:lang w:eastAsia="zh-CN"/>
        </w:rPr>
        <w:t>投标保证金</w:t>
      </w:r>
      <w:r>
        <w:rPr>
          <w:rFonts w:hint="eastAsia" w:ascii="宋体" w:hAnsi="宋体" w:eastAsia="宋体" w:cs="宋体"/>
          <w:sz w:val="21"/>
          <w:szCs w:val="21"/>
        </w:rPr>
        <w:t>。以一方名义提交</w:t>
      </w:r>
      <w:r>
        <w:rPr>
          <w:rFonts w:hint="eastAsia" w:ascii="宋体" w:hAnsi="宋体" w:eastAsia="宋体" w:cs="宋体"/>
          <w:sz w:val="21"/>
          <w:szCs w:val="21"/>
          <w:lang w:eastAsia="zh-CN"/>
        </w:rPr>
        <w:t>投标保证金</w:t>
      </w:r>
      <w:r>
        <w:rPr>
          <w:rFonts w:hint="eastAsia" w:ascii="宋体" w:hAnsi="宋体" w:eastAsia="宋体" w:cs="宋体"/>
          <w:sz w:val="21"/>
          <w:szCs w:val="21"/>
        </w:rPr>
        <w:t>的，对联合体各方均具有约束力。</w:t>
      </w:r>
    </w:p>
    <w:p>
      <w:pPr>
        <w:shd w:val="clear" w:color="auto" w:fill="FFFFFF"/>
        <w:spacing w:line="440" w:lineRule="exact"/>
        <w:ind w:firstLine="420" w:firstLineChars="200"/>
        <w:rPr>
          <w:rFonts w:hint="eastAsia" w:ascii="宋体" w:hAnsi="宋体" w:eastAsia="宋体" w:cs="宋体"/>
          <w:b/>
          <w:sz w:val="21"/>
          <w:szCs w:val="21"/>
        </w:rPr>
      </w:pPr>
      <w:r>
        <w:rPr>
          <w:rFonts w:hint="eastAsia" w:ascii="宋体" w:hAnsi="宋体" w:eastAsia="宋体" w:cs="宋体"/>
          <w:sz w:val="21"/>
          <w:szCs w:val="21"/>
        </w:rPr>
        <w:t>16.5 未成交供应商的</w:t>
      </w:r>
      <w:r>
        <w:rPr>
          <w:rFonts w:hint="eastAsia" w:ascii="宋体" w:hAnsi="宋体" w:eastAsia="宋体" w:cs="宋体"/>
          <w:sz w:val="21"/>
          <w:szCs w:val="21"/>
          <w:lang w:eastAsia="zh-CN"/>
        </w:rPr>
        <w:t>投标保证金</w:t>
      </w:r>
      <w:r>
        <w:rPr>
          <w:rFonts w:hint="eastAsia" w:ascii="宋体" w:hAnsi="宋体" w:eastAsia="宋体" w:cs="宋体"/>
          <w:sz w:val="21"/>
          <w:szCs w:val="21"/>
        </w:rPr>
        <w:t>，将在《成交通知书》发出5个工作日内退还。因违反规定被没收的</w:t>
      </w:r>
      <w:r>
        <w:rPr>
          <w:rFonts w:hint="eastAsia" w:ascii="宋体" w:hAnsi="宋体" w:eastAsia="宋体" w:cs="宋体"/>
          <w:sz w:val="21"/>
          <w:szCs w:val="21"/>
          <w:lang w:eastAsia="zh-CN"/>
        </w:rPr>
        <w:t>投标保证金</w:t>
      </w:r>
      <w:r>
        <w:rPr>
          <w:rFonts w:hint="eastAsia" w:ascii="宋体" w:hAnsi="宋体" w:eastAsia="宋体" w:cs="宋体"/>
          <w:sz w:val="21"/>
          <w:szCs w:val="21"/>
        </w:rPr>
        <w:t>不予退回。</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16.6 成交供应商的</w:t>
      </w:r>
      <w:r>
        <w:rPr>
          <w:rFonts w:hint="eastAsia" w:ascii="宋体" w:hAnsi="宋体" w:eastAsia="宋体" w:cs="宋体"/>
          <w:sz w:val="21"/>
          <w:szCs w:val="21"/>
          <w:lang w:eastAsia="zh-CN"/>
        </w:rPr>
        <w:t>投标保证金</w:t>
      </w:r>
      <w:r>
        <w:rPr>
          <w:rFonts w:hint="eastAsia" w:ascii="宋体" w:hAnsi="宋体" w:eastAsia="宋体" w:cs="宋体"/>
          <w:sz w:val="21"/>
          <w:szCs w:val="21"/>
        </w:rPr>
        <w:t>自采购合同签订之日起5个工作日内退还。</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16.7 </w:t>
      </w:r>
      <w:r>
        <w:rPr>
          <w:rFonts w:hint="eastAsia" w:ascii="宋体" w:hAnsi="宋体" w:eastAsia="宋体" w:cs="宋体"/>
          <w:b/>
          <w:sz w:val="21"/>
          <w:szCs w:val="21"/>
        </w:rPr>
        <w:t>下列任何情况发生时，</w:t>
      </w:r>
      <w:r>
        <w:rPr>
          <w:rFonts w:hint="eastAsia" w:ascii="宋体" w:hAnsi="宋体" w:eastAsia="宋体" w:cs="宋体"/>
          <w:b/>
          <w:sz w:val="21"/>
          <w:szCs w:val="21"/>
          <w:lang w:eastAsia="zh-CN"/>
        </w:rPr>
        <w:t>投标保证金</w:t>
      </w:r>
      <w:r>
        <w:rPr>
          <w:rFonts w:hint="eastAsia" w:ascii="宋体" w:hAnsi="宋体" w:eastAsia="宋体" w:cs="宋体"/>
          <w:b/>
          <w:sz w:val="21"/>
          <w:szCs w:val="21"/>
        </w:rPr>
        <w:t>将可能被没收：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16.7.1 供应商在规定的</w:t>
      </w:r>
      <w:r>
        <w:rPr>
          <w:rFonts w:hint="eastAsia" w:ascii="宋体" w:hAnsi="宋体" w:eastAsia="宋体" w:cs="宋体"/>
          <w:sz w:val="21"/>
          <w:szCs w:val="21"/>
          <w:lang w:eastAsia="zh-CN"/>
        </w:rPr>
        <w:t>谈判</w:t>
      </w:r>
      <w:r>
        <w:rPr>
          <w:rFonts w:hint="eastAsia" w:ascii="宋体" w:hAnsi="宋体" w:eastAsia="宋体" w:cs="宋体"/>
          <w:sz w:val="21"/>
          <w:szCs w:val="21"/>
        </w:rPr>
        <w:t>有效期内撤回其响应文件的；</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16.7.2 成交供应商无正当理由拒绝按规定与采购人签订合同或未能在规定期限内签署合同的或未按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文件要求提交履约保证金的；</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16.8 </w:t>
      </w:r>
      <w:r>
        <w:rPr>
          <w:rFonts w:hint="eastAsia" w:ascii="宋体" w:hAnsi="宋体" w:eastAsia="宋体" w:cs="宋体"/>
          <w:b/>
          <w:sz w:val="21"/>
          <w:szCs w:val="21"/>
        </w:rPr>
        <w:t>供应商办理</w:t>
      </w:r>
      <w:r>
        <w:rPr>
          <w:rFonts w:hint="eastAsia" w:ascii="宋体" w:hAnsi="宋体" w:eastAsia="宋体" w:cs="宋体"/>
          <w:b/>
          <w:sz w:val="21"/>
          <w:szCs w:val="21"/>
          <w:lang w:eastAsia="zh-CN"/>
        </w:rPr>
        <w:t>投标保证金</w:t>
      </w:r>
      <w:r>
        <w:rPr>
          <w:rFonts w:hint="eastAsia" w:ascii="宋体" w:hAnsi="宋体" w:eastAsia="宋体" w:cs="宋体"/>
          <w:b/>
          <w:sz w:val="21"/>
          <w:szCs w:val="21"/>
        </w:rPr>
        <w:t>退款申请手续</w:t>
      </w:r>
      <w:r>
        <w:rPr>
          <w:rFonts w:hint="eastAsia" w:ascii="宋体" w:hAnsi="宋体" w:cs="宋体"/>
          <w:b/>
          <w:sz w:val="21"/>
          <w:szCs w:val="21"/>
          <w:lang w:eastAsia="zh-CN"/>
        </w:rPr>
        <w:t>需</w:t>
      </w:r>
      <w:r>
        <w:rPr>
          <w:rFonts w:hint="eastAsia" w:ascii="宋体" w:hAnsi="宋体" w:eastAsia="宋体" w:cs="宋体"/>
          <w:b/>
          <w:sz w:val="21"/>
          <w:szCs w:val="21"/>
        </w:rPr>
        <w:t>提供以下资料：</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16.8.1供应商须给采购代理机构提供账户信息（单位名称、开户银行名称、银行账号、银行行号）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16.8.2 成交供应商办理</w:t>
      </w:r>
      <w:r>
        <w:rPr>
          <w:rFonts w:hint="eastAsia" w:ascii="宋体" w:hAnsi="宋体" w:eastAsia="宋体" w:cs="宋体"/>
          <w:sz w:val="21"/>
          <w:szCs w:val="21"/>
          <w:lang w:eastAsia="zh-CN"/>
        </w:rPr>
        <w:t>投标保证金</w:t>
      </w:r>
      <w:r>
        <w:rPr>
          <w:rFonts w:hint="eastAsia" w:ascii="宋体" w:hAnsi="宋体" w:eastAsia="宋体" w:cs="宋体"/>
          <w:sz w:val="21"/>
          <w:szCs w:val="21"/>
        </w:rPr>
        <w:t>退款申请时，除16.8.1项要求外，还须提供与采购人签订的已加盖成交供应商公章的合同全本复印件一份及PDF扫描件一份（代理机构存档备查）。</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 xml:space="preserve">17. </w:t>
      </w:r>
      <w:r>
        <w:rPr>
          <w:rFonts w:hint="eastAsia" w:ascii="宋体" w:hAnsi="宋体" w:eastAsia="宋体" w:cs="宋体"/>
          <w:b/>
          <w:bCs/>
          <w:sz w:val="21"/>
          <w:szCs w:val="21"/>
          <w:lang w:eastAsia="zh-CN"/>
        </w:rPr>
        <w:t>谈判</w:t>
      </w:r>
      <w:r>
        <w:rPr>
          <w:rFonts w:hint="eastAsia" w:ascii="宋体" w:hAnsi="宋体" w:eastAsia="宋体" w:cs="宋体"/>
          <w:b/>
          <w:bCs/>
          <w:sz w:val="21"/>
          <w:szCs w:val="21"/>
          <w:lang w:val="zh-CN"/>
        </w:rPr>
        <w:t>答疑会和现场踏勘</w:t>
      </w:r>
    </w:p>
    <w:p>
      <w:pPr>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rPr>
        <w:t>17.1</w:t>
      </w:r>
      <w:r>
        <w:rPr>
          <w:rFonts w:hint="eastAsia" w:ascii="宋体" w:hAnsi="宋体" w:eastAsia="宋体" w:cs="宋体"/>
          <w:sz w:val="21"/>
          <w:szCs w:val="21"/>
          <w:lang w:val="zh-CN"/>
        </w:rPr>
        <w:t xml:space="preserve"> 谈判须知前附表规定组织谈判答疑会和现场踏勘的，采购人按谈判须知前附表规定的时间、地点组织供应商</w:t>
      </w:r>
      <w:r>
        <w:rPr>
          <w:rFonts w:hint="eastAsia" w:ascii="宋体" w:hAnsi="宋体" w:eastAsia="宋体" w:cs="宋体"/>
          <w:sz w:val="21"/>
          <w:szCs w:val="21"/>
          <w:lang w:eastAsia="zh-CN"/>
        </w:rPr>
        <w:t>谈判</w:t>
      </w:r>
      <w:r>
        <w:rPr>
          <w:rFonts w:hint="eastAsia" w:ascii="宋体" w:hAnsi="宋体" w:eastAsia="宋体" w:cs="宋体"/>
          <w:sz w:val="21"/>
          <w:szCs w:val="21"/>
          <w:lang w:val="zh-CN"/>
        </w:rPr>
        <w:t>答疑会</w:t>
      </w:r>
      <w:r>
        <w:rPr>
          <w:rFonts w:hint="eastAsia" w:ascii="宋体" w:hAnsi="宋体" w:eastAsia="宋体" w:cs="宋体"/>
          <w:sz w:val="21"/>
          <w:szCs w:val="21"/>
        </w:rPr>
        <w:t>及</w:t>
      </w:r>
      <w:r>
        <w:rPr>
          <w:rFonts w:hint="eastAsia" w:ascii="宋体" w:hAnsi="宋体" w:eastAsia="宋体" w:cs="宋体"/>
          <w:sz w:val="21"/>
          <w:szCs w:val="21"/>
          <w:lang w:val="zh-CN"/>
        </w:rPr>
        <w:t xml:space="preserve">踏勘项目现场。 </w:t>
      </w:r>
    </w:p>
    <w:p>
      <w:pPr>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rPr>
        <w:t>17.2</w:t>
      </w:r>
      <w:r>
        <w:rPr>
          <w:rFonts w:hint="eastAsia" w:ascii="宋体" w:hAnsi="宋体" w:eastAsia="宋体" w:cs="宋体"/>
          <w:sz w:val="21"/>
          <w:szCs w:val="21"/>
          <w:lang w:val="zh-CN"/>
        </w:rPr>
        <w:t xml:space="preserve"> 供应商踏勘现场发生的费用自理。</w:t>
      </w:r>
    </w:p>
    <w:p>
      <w:pPr>
        <w:spacing w:line="440" w:lineRule="exact"/>
        <w:ind w:firstLine="420" w:firstLineChars="200"/>
        <w:rPr>
          <w:rFonts w:hint="eastAsia" w:ascii="宋体" w:hAnsi="宋体" w:eastAsia="宋体" w:cs="宋体"/>
          <w:sz w:val="21"/>
          <w:szCs w:val="21"/>
          <w:lang w:val="zh-CN"/>
        </w:rPr>
      </w:pPr>
      <w:r>
        <w:rPr>
          <w:rFonts w:hint="eastAsia" w:ascii="宋体" w:hAnsi="宋体" w:eastAsia="宋体" w:cs="宋体"/>
          <w:sz w:val="21"/>
          <w:szCs w:val="21"/>
        </w:rPr>
        <w:t>17.3</w:t>
      </w:r>
      <w:r>
        <w:rPr>
          <w:rFonts w:hint="eastAsia" w:ascii="宋体" w:hAnsi="宋体" w:eastAsia="宋体" w:cs="宋体"/>
          <w:sz w:val="21"/>
          <w:szCs w:val="21"/>
          <w:lang w:val="zh-CN"/>
        </w:rPr>
        <w:t xml:space="preserve"> 除采购人的原因外，供应商自行负责在踏勘现场中所发生的人员伤亡和财产损失。</w:t>
      </w:r>
    </w:p>
    <w:p>
      <w:pPr>
        <w:spacing w:line="440" w:lineRule="exact"/>
        <w:ind w:firstLine="420" w:firstLineChars="200"/>
        <w:rPr>
          <w:rFonts w:hint="eastAsia" w:ascii="宋体" w:hAnsi="宋体" w:eastAsia="宋体" w:cs="宋体"/>
          <w:b/>
          <w:bCs/>
          <w:sz w:val="21"/>
          <w:szCs w:val="21"/>
          <w:lang w:val="zh-CN"/>
        </w:rPr>
      </w:pPr>
      <w:r>
        <w:rPr>
          <w:rFonts w:hint="eastAsia" w:ascii="宋体" w:hAnsi="宋体" w:eastAsia="宋体" w:cs="宋体"/>
          <w:sz w:val="21"/>
          <w:szCs w:val="21"/>
        </w:rPr>
        <w:t>17.4</w:t>
      </w:r>
      <w:r>
        <w:rPr>
          <w:rFonts w:hint="eastAsia" w:ascii="宋体" w:hAnsi="宋体" w:eastAsia="宋体" w:cs="宋体"/>
          <w:sz w:val="21"/>
          <w:szCs w:val="21"/>
          <w:lang w:val="zh-CN"/>
        </w:rPr>
        <w:t xml:space="preserve"> 采购人在踏勘现场中介绍的工程场地和相关的周边环境情况，供应商在编制响应文件时参考，采购人不对供应商据此作出的判断和决策负责</w:t>
      </w:r>
      <w:r>
        <w:rPr>
          <w:rFonts w:hint="eastAsia" w:ascii="宋体" w:hAnsi="宋体" w:eastAsia="宋体" w:cs="宋体"/>
          <w:b/>
          <w:bCs/>
          <w:sz w:val="21"/>
          <w:szCs w:val="21"/>
          <w:lang w:val="zh-CN"/>
        </w:rPr>
        <w:t>。</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18. 谈判有效期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18.1 </w:t>
      </w:r>
      <w:r>
        <w:rPr>
          <w:rFonts w:hint="eastAsia" w:ascii="宋体" w:hAnsi="宋体" w:eastAsia="宋体" w:cs="宋体"/>
          <w:sz w:val="21"/>
          <w:szCs w:val="21"/>
          <w:lang w:eastAsia="zh-CN"/>
        </w:rPr>
        <w:t>谈判</w:t>
      </w:r>
      <w:r>
        <w:rPr>
          <w:rFonts w:hint="eastAsia" w:ascii="宋体" w:hAnsi="宋体" w:eastAsia="宋体" w:cs="宋体"/>
          <w:sz w:val="21"/>
          <w:szCs w:val="21"/>
        </w:rPr>
        <w:t>有效期见本须知前附表所规定的期限，在此期限内，凡符合本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文件要求的响应文件均保持有效。</w:t>
      </w:r>
      <w:r>
        <w:rPr>
          <w:rFonts w:hint="eastAsia" w:ascii="宋体" w:hAnsi="宋体" w:eastAsia="宋体" w:cs="宋体"/>
          <w:sz w:val="21"/>
          <w:szCs w:val="21"/>
          <w:lang w:eastAsia="zh-CN"/>
        </w:rPr>
        <w:t>谈判</w:t>
      </w:r>
      <w:r>
        <w:rPr>
          <w:rFonts w:hint="eastAsia" w:ascii="宋体" w:hAnsi="宋体" w:eastAsia="宋体" w:cs="宋体"/>
          <w:sz w:val="21"/>
          <w:szCs w:val="21"/>
        </w:rPr>
        <w:t>有效期不足的，在评审时将其视为无效响应。</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18.2 在特殊情况下，采购人在原定的</w:t>
      </w:r>
      <w:r>
        <w:rPr>
          <w:rFonts w:hint="eastAsia" w:ascii="宋体" w:hAnsi="宋体" w:eastAsia="宋体" w:cs="宋体"/>
          <w:sz w:val="21"/>
          <w:szCs w:val="21"/>
          <w:lang w:eastAsia="zh-CN"/>
        </w:rPr>
        <w:t>谈判</w:t>
      </w:r>
      <w:r>
        <w:rPr>
          <w:rFonts w:hint="eastAsia" w:ascii="宋体" w:hAnsi="宋体" w:eastAsia="宋体" w:cs="宋体"/>
          <w:sz w:val="21"/>
          <w:szCs w:val="21"/>
        </w:rPr>
        <w:t>有效期内，可以根据需要以书面形式向供应商提出延长</w:t>
      </w:r>
      <w:r>
        <w:rPr>
          <w:rFonts w:hint="eastAsia" w:ascii="宋体" w:hAnsi="宋体" w:eastAsia="宋体" w:cs="宋体"/>
          <w:sz w:val="21"/>
          <w:szCs w:val="21"/>
          <w:lang w:eastAsia="zh-CN"/>
        </w:rPr>
        <w:t>谈判</w:t>
      </w:r>
      <w:r>
        <w:rPr>
          <w:rFonts w:hint="eastAsia" w:ascii="宋体" w:hAnsi="宋体" w:eastAsia="宋体" w:cs="宋体"/>
          <w:sz w:val="21"/>
          <w:szCs w:val="21"/>
        </w:rPr>
        <w:t>有效期的要求，对此要求供应商须以书面形式予以答复。供应商拒绝延长的，其投标在原</w:t>
      </w:r>
      <w:r>
        <w:rPr>
          <w:rFonts w:hint="eastAsia" w:ascii="宋体" w:hAnsi="宋体" w:eastAsia="宋体" w:cs="宋体"/>
          <w:sz w:val="21"/>
          <w:szCs w:val="21"/>
          <w:lang w:eastAsia="zh-CN"/>
        </w:rPr>
        <w:t>谈判</w:t>
      </w:r>
      <w:r>
        <w:rPr>
          <w:rFonts w:hint="eastAsia" w:ascii="宋体" w:hAnsi="宋体" w:eastAsia="宋体" w:cs="宋体"/>
          <w:sz w:val="21"/>
          <w:szCs w:val="21"/>
        </w:rPr>
        <w:t>有效期届满后将不再有效，但有权收回其</w:t>
      </w:r>
      <w:r>
        <w:rPr>
          <w:rFonts w:hint="eastAsia" w:ascii="宋体" w:hAnsi="宋体" w:eastAsia="宋体" w:cs="宋体"/>
          <w:sz w:val="21"/>
          <w:szCs w:val="21"/>
          <w:lang w:eastAsia="zh-CN"/>
        </w:rPr>
        <w:t>投标保证金</w:t>
      </w:r>
      <w:r>
        <w:rPr>
          <w:rFonts w:hint="eastAsia" w:ascii="宋体" w:hAnsi="宋体" w:eastAsia="宋体" w:cs="宋体"/>
          <w:sz w:val="21"/>
          <w:szCs w:val="21"/>
        </w:rPr>
        <w:t>；同意延长</w:t>
      </w:r>
      <w:r>
        <w:rPr>
          <w:rFonts w:hint="eastAsia" w:ascii="宋体" w:hAnsi="宋体" w:eastAsia="宋体" w:cs="宋体"/>
          <w:sz w:val="21"/>
          <w:szCs w:val="21"/>
          <w:lang w:eastAsia="zh-CN"/>
        </w:rPr>
        <w:t>谈判</w:t>
      </w:r>
      <w:r>
        <w:rPr>
          <w:rFonts w:hint="eastAsia" w:ascii="宋体" w:hAnsi="宋体" w:eastAsia="宋体" w:cs="宋体"/>
          <w:sz w:val="21"/>
          <w:szCs w:val="21"/>
        </w:rPr>
        <w:t>有效期的供应商既不能要求也不允许修改或撤回其响应文件。</w:t>
      </w:r>
    </w:p>
    <w:p>
      <w:pPr>
        <w:spacing w:line="460" w:lineRule="exact"/>
        <w:jc w:val="center"/>
        <w:outlineLvl w:val="1"/>
        <w:rPr>
          <w:rFonts w:hint="eastAsia" w:ascii="宋体" w:hAnsi="宋体" w:eastAsia="宋体" w:cs="宋体"/>
          <w:b/>
          <w:sz w:val="21"/>
          <w:szCs w:val="21"/>
          <w:lang w:val="zh-CN"/>
        </w:rPr>
      </w:pPr>
      <w:bookmarkStart w:id="26" w:name="_Toc27366"/>
      <w:bookmarkStart w:id="27" w:name="_Toc575"/>
      <w:bookmarkStart w:id="28" w:name="_Toc9635"/>
      <w:r>
        <w:rPr>
          <w:rFonts w:hint="eastAsia" w:ascii="宋体" w:hAnsi="宋体" w:eastAsia="宋体" w:cs="宋体"/>
          <w:b/>
          <w:sz w:val="21"/>
          <w:szCs w:val="21"/>
          <w:lang w:val="zh-CN"/>
        </w:rPr>
        <w:t>（三）响应文件的编制</w:t>
      </w:r>
      <w:bookmarkEnd w:id="26"/>
      <w:bookmarkEnd w:id="27"/>
      <w:bookmarkEnd w:id="28"/>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19. 响应文件编制要求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19.1供应商提交的响应文件及供应商与采购代理机构就有关投标的所有来往函电均使用中文。</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20. 响应文件编制的依据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20.1 采购人提供的采购需求及有关资料；</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20.2 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文件及</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文件的修改或者澄清；</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20.3 相关的法律、法规和规定。</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21. 响应文件的组成：详见第六章“响应文件格式”。</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22. 响应文件的编制及格式</w:t>
      </w:r>
    </w:p>
    <w:p>
      <w:pPr>
        <w:shd w:val="clear" w:color="auto" w:fill="FFFFFF"/>
        <w:spacing w:line="440" w:lineRule="exact"/>
        <w:ind w:firstLine="422" w:firstLineChars="200"/>
        <w:rPr>
          <w:rFonts w:hint="eastAsia" w:ascii="宋体" w:hAnsi="宋体" w:eastAsia="宋体" w:cs="宋体"/>
          <w:b/>
          <w:sz w:val="21"/>
          <w:szCs w:val="21"/>
        </w:rPr>
      </w:pPr>
      <w:r>
        <w:rPr>
          <w:rFonts w:hint="eastAsia" w:ascii="宋体" w:hAnsi="宋体" w:eastAsia="宋体" w:cs="宋体"/>
          <w:b/>
          <w:sz w:val="21"/>
          <w:szCs w:val="21"/>
        </w:rPr>
        <w:t>22.1 供应商提供的响应文件应按照本须知规定的内容编制，供应商在响应文件中必须提供有关材料，如果缺项，或不符合要求，将导致响应文件无效。</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22.2供应商提供的响应文件应当使用</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文件所提供响应文件格式（表格可按照同样格式扩展），并保证所提供的资料的真实性。未提供格式的，供应商可自行编制。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22.3本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文件规定的响应文件编制中所需提交的证明材料须加盖供应商电子公章，且内容须</w:t>
      </w:r>
      <w:r>
        <w:rPr>
          <w:rFonts w:hint="eastAsia" w:ascii="宋体" w:hAnsi="宋体" w:eastAsia="宋体" w:cs="宋体"/>
          <w:sz w:val="21"/>
          <w:szCs w:val="21"/>
          <w:lang w:eastAsia="zh-CN"/>
        </w:rPr>
        <w:t>清晰可辨</w:t>
      </w:r>
      <w:r>
        <w:rPr>
          <w:rFonts w:hint="eastAsia" w:ascii="宋体" w:hAnsi="宋体" w:eastAsia="宋体" w:cs="宋体"/>
          <w:b/>
          <w:sz w:val="21"/>
          <w:szCs w:val="21"/>
        </w:rPr>
        <w:t>。</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22.4 响应文件严禁涂改或行间插字和增删。除非这些修改是根据采购人的指示进行的，或者是供应商造成的必须修改的错误，必要的修改处必须有供应商</w:t>
      </w:r>
      <w:r>
        <w:rPr>
          <w:rFonts w:hint="eastAsia" w:ascii="宋体" w:hAnsi="宋体" w:eastAsia="宋体" w:cs="宋体"/>
          <w:sz w:val="21"/>
          <w:szCs w:val="21"/>
          <w:lang w:eastAsia="zh-CN"/>
        </w:rPr>
        <w:t>法定代表人</w:t>
      </w:r>
      <w:r>
        <w:rPr>
          <w:rFonts w:hint="eastAsia" w:ascii="宋体" w:hAnsi="宋体" w:eastAsia="宋体" w:cs="宋体"/>
          <w:sz w:val="21"/>
          <w:szCs w:val="21"/>
        </w:rPr>
        <w:t>或其授权代表人签字。</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22.5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文件中分标段的，</w:t>
      </w:r>
      <w:r>
        <w:rPr>
          <w:rFonts w:hint="eastAsia" w:ascii="宋体" w:hAnsi="宋体" w:eastAsia="宋体" w:cs="宋体"/>
          <w:sz w:val="21"/>
          <w:szCs w:val="21"/>
          <w:lang w:val="zh-CN"/>
        </w:rPr>
        <w:t>供应商须针对本单位所投标段分别编制响应文件并单独提交。</w:t>
      </w:r>
      <w:r>
        <w:rPr>
          <w:rFonts w:hint="eastAsia" w:ascii="宋体" w:hAnsi="宋体" w:eastAsia="宋体" w:cs="宋体"/>
          <w:sz w:val="21"/>
          <w:szCs w:val="21"/>
        </w:rPr>
        <w:t>供应商应当按照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文件的要求编制响应文件。响应文件应当对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文件提出的要求和条件作出明确响应。</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22.6电子响应文件制作时，按照</w:t>
      </w:r>
      <w:r>
        <w:rPr>
          <w:rFonts w:hint="eastAsia" w:ascii="宋体" w:hAnsi="宋体" w:eastAsia="宋体" w:cs="宋体"/>
          <w:sz w:val="21"/>
          <w:szCs w:val="21"/>
          <w:lang w:eastAsia="zh-CN"/>
        </w:rPr>
        <w:t>竞争性谈判</w:t>
      </w:r>
      <w:r>
        <w:rPr>
          <w:rFonts w:hint="eastAsia" w:ascii="宋体" w:hAnsi="宋体" w:eastAsia="宋体" w:cs="宋体"/>
          <w:sz w:val="21"/>
          <w:szCs w:val="21"/>
        </w:rPr>
        <w:t xml:space="preserve">文件中明确的响应文件目录和格式进行编制，保证目录清晰、内容完整。          </w:t>
      </w:r>
    </w:p>
    <w:p>
      <w:pPr>
        <w:pStyle w:val="25"/>
        <w:spacing w:line="440" w:lineRule="exact"/>
        <w:ind w:firstLine="420" w:firstLineChars="200"/>
        <w:rPr>
          <w:rFonts w:hint="eastAsia" w:ascii="宋体" w:hAnsi="宋体" w:eastAsia="宋体" w:cs="宋体"/>
          <w:b w:val="0"/>
          <w:bCs/>
          <w:sz w:val="21"/>
          <w:szCs w:val="21"/>
        </w:rPr>
      </w:pPr>
      <w:r>
        <w:rPr>
          <w:rFonts w:hint="eastAsia" w:ascii="宋体" w:hAnsi="宋体" w:eastAsia="宋体" w:cs="宋体"/>
          <w:sz w:val="21"/>
          <w:szCs w:val="21"/>
        </w:rPr>
        <w:t>22.7电子响应文件须使用供应商电子公章以及法定代表人的电子签名（或手写签名的扫描件）。</w:t>
      </w:r>
      <w:r>
        <w:rPr>
          <w:rFonts w:hint="eastAsia" w:ascii="宋体" w:hAnsi="宋体" w:eastAsia="宋体" w:cs="宋体"/>
          <w:b w:val="0"/>
          <w:bCs/>
          <w:sz w:val="21"/>
          <w:szCs w:val="21"/>
        </w:rPr>
        <w:t>若无电子签章/签名，则视为无效响应。</w:t>
      </w:r>
    </w:p>
    <w:p>
      <w:pPr>
        <w:pStyle w:val="25"/>
        <w:spacing w:line="440" w:lineRule="exact"/>
        <w:ind w:firstLine="420" w:firstLineChars="200"/>
        <w:rPr>
          <w:rFonts w:hint="eastAsia" w:ascii="宋体" w:hAnsi="宋体" w:eastAsia="宋体" w:cs="宋体"/>
          <w:b w:val="0"/>
          <w:bCs/>
          <w:sz w:val="21"/>
          <w:szCs w:val="21"/>
        </w:rPr>
      </w:pPr>
      <w:r>
        <w:rPr>
          <w:rFonts w:hint="eastAsia" w:ascii="宋体" w:hAnsi="宋体" w:eastAsia="宋体" w:cs="宋体"/>
          <w:b w:val="0"/>
          <w:bCs/>
          <w:sz w:val="21"/>
          <w:szCs w:val="21"/>
        </w:rPr>
        <w:t>22.8电子响应文件具有法律效力，与其他形式的招响应文件在内容和格式上等同，若响应文件与</w:t>
      </w:r>
      <w:r>
        <w:rPr>
          <w:rFonts w:hint="eastAsia" w:ascii="宋体" w:hAnsi="宋体" w:eastAsia="宋体" w:cs="宋体"/>
          <w:b w:val="0"/>
          <w:bCs/>
          <w:sz w:val="21"/>
          <w:szCs w:val="21"/>
          <w:lang w:eastAsia="zh-CN"/>
        </w:rPr>
        <w:t>竞争性谈判</w:t>
      </w:r>
      <w:r>
        <w:rPr>
          <w:rFonts w:hint="eastAsia" w:ascii="宋体" w:hAnsi="宋体" w:eastAsia="宋体" w:cs="宋体"/>
          <w:b w:val="0"/>
          <w:bCs/>
          <w:sz w:val="21"/>
          <w:szCs w:val="21"/>
        </w:rPr>
        <w:t>文件要求不一致，其内容影响成交结果时，责任由供应商自行承担。供应商递交的电子响应文件因供应商自身原因而导致无法导入电子辅助评审系统，该响应文件视为无效响应文件，将导致其投标被拒绝。</w:t>
      </w:r>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lang w:val="zh-CN"/>
        </w:rPr>
        <w:t>23. 响应文件的份数和签署</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lang w:val="zh-CN"/>
        </w:rPr>
        <w:t>23.1 供应商应</w:t>
      </w:r>
      <w:r>
        <w:rPr>
          <w:rFonts w:hint="eastAsia" w:ascii="宋体" w:hAnsi="宋体" w:eastAsia="宋体" w:cs="宋体"/>
          <w:sz w:val="21"/>
          <w:szCs w:val="21"/>
          <w:lang w:val="en-US" w:eastAsia="zh-CN"/>
        </w:rPr>
        <w:t>在</w:t>
      </w:r>
      <w:r>
        <w:rPr>
          <w:rFonts w:hint="eastAsia" w:ascii="宋体" w:hAnsi="宋体" w:eastAsia="宋体" w:cs="宋体"/>
          <w:sz w:val="21"/>
          <w:szCs w:val="21"/>
        </w:rPr>
        <w:t>响应文件递交截止时间前</w:t>
      </w:r>
      <w:r>
        <w:rPr>
          <w:rFonts w:hint="eastAsia" w:ascii="宋体" w:hAnsi="宋体" w:eastAsia="宋体" w:cs="宋体"/>
          <w:b/>
          <w:sz w:val="21"/>
          <w:szCs w:val="21"/>
        </w:rPr>
        <w:t>通过</w:t>
      </w:r>
      <w:r>
        <w:rPr>
          <w:rFonts w:hint="eastAsia" w:ascii="宋体" w:hAnsi="宋体" w:eastAsia="宋体" w:cs="宋体"/>
          <w:b/>
          <w:sz w:val="21"/>
          <w:szCs w:val="21"/>
          <w:lang w:eastAsia="zh-CN"/>
        </w:rPr>
        <w:t>新疆政府采购网（http://www.ccgp-xinjiang.gov.cn/）</w:t>
      </w:r>
      <w:r>
        <w:rPr>
          <w:rFonts w:hint="eastAsia" w:ascii="宋体" w:hAnsi="宋体" w:eastAsia="宋体" w:cs="宋体"/>
          <w:b/>
          <w:sz w:val="21"/>
          <w:szCs w:val="21"/>
        </w:rPr>
        <w:t>的”政采云登录入口”登录后，将加密</w:t>
      </w:r>
      <w:r>
        <w:rPr>
          <w:rFonts w:hint="eastAsia" w:ascii="宋体" w:hAnsi="宋体" w:eastAsia="宋体" w:cs="宋体"/>
          <w:b/>
          <w:sz w:val="21"/>
          <w:szCs w:val="21"/>
          <w:lang w:val="zh-CN"/>
        </w:rPr>
        <w:t>电子</w:t>
      </w:r>
      <w:r>
        <w:rPr>
          <w:rFonts w:hint="eastAsia" w:ascii="宋体" w:hAnsi="宋体" w:eastAsia="宋体" w:cs="宋体"/>
          <w:b/>
          <w:sz w:val="21"/>
          <w:szCs w:val="21"/>
        </w:rPr>
        <w:t>响应文件</w:t>
      </w:r>
      <w:r>
        <w:rPr>
          <w:rFonts w:hint="eastAsia" w:ascii="宋体" w:hAnsi="宋体" w:eastAsia="宋体" w:cs="宋体"/>
          <w:b/>
          <w:sz w:val="21"/>
          <w:szCs w:val="21"/>
          <w:lang w:val="zh-CN"/>
        </w:rPr>
        <w:t>（</w:t>
      </w:r>
      <w:r>
        <w:rPr>
          <w:rFonts w:hint="eastAsia" w:ascii="宋体" w:hAnsi="宋体" w:eastAsia="宋体" w:cs="宋体"/>
          <w:b/>
          <w:sz w:val="21"/>
          <w:szCs w:val="21"/>
        </w:rPr>
        <w:t>为.jmbs后缀格式</w:t>
      </w:r>
      <w:r>
        <w:rPr>
          <w:rFonts w:hint="eastAsia" w:ascii="宋体" w:hAnsi="宋体" w:eastAsia="宋体" w:cs="宋体"/>
          <w:b/>
          <w:sz w:val="21"/>
          <w:szCs w:val="21"/>
          <w:lang w:val="zh-CN"/>
        </w:rPr>
        <w:t>）</w:t>
      </w:r>
      <w:r>
        <w:rPr>
          <w:rFonts w:hint="eastAsia" w:ascii="宋体" w:hAnsi="宋体" w:eastAsia="宋体" w:cs="宋体"/>
          <w:b/>
          <w:sz w:val="21"/>
          <w:szCs w:val="21"/>
        </w:rPr>
        <w:t>上</w:t>
      </w:r>
      <w:r>
        <w:rPr>
          <w:rFonts w:hint="eastAsia" w:ascii="宋体" w:hAnsi="宋体" w:eastAsia="宋体" w:cs="宋体"/>
          <w:b/>
          <w:sz w:val="21"/>
          <w:szCs w:val="21"/>
          <w:lang w:val="zh-CN"/>
        </w:rPr>
        <w:t>传到</w:t>
      </w:r>
      <w:r>
        <w:rPr>
          <w:rFonts w:hint="eastAsia" w:ascii="宋体" w:hAnsi="宋体" w:eastAsia="宋体" w:cs="宋体"/>
          <w:b/>
          <w:sz w:val="21"/>
          <w:szCs w:val="21"/>
        </w:rPr>
        <w:t>对应项目的</w:t>
      </w:r>
      <w:r>
        <w:rPr>
          <w:rFonts w:hint="eastAsia" w:ascii="宋体" w:hAnsi="宋体" w:eastAsia="宋体" w:cs="宋体"/>
          <w:b/>
          <w:sz w:val="21"/>
          <w:szCs w:val="21"/>
          <w:lang w:val="zh-CN"/>
        </w:rPr>
        <w:t>指定</w:t>
      </w:r>
      <w:r>
        <w:rPr>
          <w:rFonts w:hint="eastAsia" w:ascii="宋体" w:hAnsi="宋体" w:eastAsia="宋体" w:cs="宋体"/>
          <w:b/>
          <w:sz w:val="21"/>
          <w:szCs w:val="21"/>
        </w:rPr>
        <w:t>位置。</w:t>
      </w:r>
    </w:p>
    <w:p>
      <w:pPr>
        <w:pStyle w:val="25"/>
        <w:spacing w:line="440" w:lineRule="exact"/>
        <w:ind w:firstLine="420" w:firstLineChars="200"/>
        <w:jc w:val="left"/>
        <w:rPr>
          <w:rFonts w:hint="eastAsia" w:ascii="宋体" w:hAnsi="宋体" w:eastAsia="宋体" w:cs="宋体"/>
          <w:sz w:val="21"/>
          <w:szCs w:val="21"/>
          <w:lang w:val="zh-CN"/>
        </w:rPr>
      </w:pPr>
      <w:r>
        <w:rPr>
          <w:rFonts w:hint="eastAsia" w:ascii="宋体" w:hAnsi="宋体" w:eastAsia="宋体" w:cs="宋体"/>
          <w:sz w:val="21"/>
          <w:szCs w:val="21"/>
        </w:rPr>
        <w:t>23.2</w:t>
      </w:r>
      <w:r>
        <w:rPr>
          <w:rFonts w:hint="eastAsia" w:ascii="宋体" w:hAnsi="宋体" w:eastAsia="宋体" w:cs="宋体"/>
          <w:sz w:val="21"/>
          <w:szCs w:val="21"/>
          <w:lang w:val="zh-CN"/>
        </w:rPr>
        <w:t>成交</w:t>
      </w:r>
      <w:r>
        <w:rPr>
          <w:rFonts w:hint="eastAsia" w:ascii="宋体" w:hAnsi="宋体" w:eastAsia="宋体" w:cs="宋体"/>
          <w:sz w:val="21"/>
          <w:szCs w:val="21"/>
        </w:rPr>
        <w:t>的供应商</w:t>
      </w:r>
      <w:r>
        <w:rPr>
          <w:rFonts w:hint="eastAsia" w:ascii="宋体" w:hAnsi="宋体" w:eastAsia="宋体" w:cs="宋体"/>
          <w:sz w:val="21"/>
          <w:szCs w:val="21"/>
          <w:lang w:val="zh-CN"/>
        </w:rPr>
        <w:t>在领取成交通知书时须向</w:t>
      </w:r>
      <w:r>
        <w:rPr>
          <w:rFonts w:hint="eastAsia" w:ascii="宋体" w:hAnsi="宋体" w:eastAsia="宋体" w:cs="宋体"/>
          <w:sz w:val="21"/>
          <w:szCs w:val="21"/>
        </w:rPr>
        <w:t>采购</w:t>
      </w:r>
      <w:r>
        <w:rPr>
          <w:rFonts w:hint="eastAsia" w:ascii="宋体" w:hAnsi="宋体" w:eastAsia="宋体" w:cs="宋体"/>
          <w:sz w:val="21"/>
          <w:szCs w:val="21"/>
          <w:lang w:val="zh-CN"/>
        </w:rPr>
        <w:t>代理机构递交纸质响应文件三份、格式为PDF的电子响应文件一份（U盘存储）。</w:t>
      </w:r>
    </w:p>
    <w:p>
      <w:pPr>
        <w:spacing w:line="460" w:lineRule="exact"/>
        <w:jc w:val="center"/>
        <w:outlineLvl w:val="1"/>
        <w:rPr>
          <w:rFonts w:hint="eastAsia" w:ascii="宋体" w:hAnsi="宋体" w:eastAsia="宋体" w:cs="宋体"/>
          <w:b/>
          <w:sz w:val="21"/>
          <w:szCs w:val="21"/>
          <w:lang w:val="zh-CN"/>
        </w:rPr>
      </w:pPr>
      <w:bookmarkStart w:id="29" w:name="_Toc31071"/>
      <w:bookmarkStart w:id="30" w:name="_Toc10886"/>
      <w:bookmarkStart w:id="31" w:name="_Toc301"/>
      <w:r>
        <w:rPr>
          <w:rFonts w:hint="eastAsia" w:ascii="宋体" w:hAnsi="宋体" w:eastAsia="宋体" w:cs="宋体"/>
          <w:b/>
          <w:bCs w:val="0"/>
          <w:sz w:val="21"/>
          <w:szCs w:val="21"/>
          <w:lang w:val="zh-CN"/>
        </w:rPr>
        <w:t>（四） 响应文件的递交</w:t>
      </w:r>
      <w:bookmarkEnd w:id="29"/>
      <w:bookmarkEnd w:id="30"/>
      <w:bookmarkEnd w:id="31"/>
    </w:p>
    <w:p>
      <w:pPr>
        <w:spacing w:line="440" w:lineRule="exact"/>
        <w:ind w:firstLine="422" w:firstLineChars="200"/>
        <w:rPr>
          <w:rFonts w:hint="eastAsia" w:ascii="宋体" w:hAnsi="宋体" w:eastAsia="宋体" w:cs="宋体"/>
          <w:b/>
          <w:bCs/>
          <w:sz w:val="21"/>
          <w:szCs w:val="21"/>
          <w:lang w:val="zh-CN"/>
        </w:rPr>
      </w:pPr>
      <w:r>
        <w:rPr>
          <w:rFonts w:hint="eastAsia" w:ascii="宋体" w:hAnsi="宋体" w:eastAsia="宋体" w:cs="宋体"/>
          <w:b/>
          <w:bCs/>
          <w:sz w:val="21"/>
          <w:szCs w:val="21"/>
        </w:rPr>
        <w:t>24</w:t>
      </w:r>
      <w:r>
        <w:rPr>
          <w:rFonts w:hint="eastAsia" w:ascii="宋体" w:hAnsi="宋体" w:eastAsia="宋体" w:cs="宋体"/>
          <w:b/>
          <w:bCs/>
          <w:sz w:val="21"/>
          <w:szCs w:val="21"/>
          <w:lang w:val="zh-CN"/>
        </w:rPr>
        <w:t>. 响应文件的提交</w:t>
      </w:r>
    </w:p>
    <w:p>
      <w:pPr>
        <w:shd w:val="clear" w:color="auto" w:fill="FFFFFF"/>
        <w:spacing w:line="440" w:lineRule="exact"/>
        <w:ind w:firstLine="420" w:firstLineChars="200"/>
        <w:jc w:val="left"/>
        <w:rPr>
          <w:rFonts w:hint="eastAsia" w:ascii="宋体" w:hAnsi="宋体" w:eastAsia="宋体" w:cs="宋体"/>
          <w:sz w:val="21"/>
          <w:szCs w:val="21"/>
          <w:lang w:eastAsia="zh-CN"/>
        </w:rPr>
      </w:pPr>
      <w:r>
        <w:rPr>
          <w:rFonts w:hint="eastAsia" w:ascii="宋体" w:hAnsi="宋体" w:eastAsia="宋体" w:cs="宋体"/>
          <w:sz w:val="21"/>
          <w:szCs w:val="21"/>
        </w:rPr>
        <w:t>24.1 供应商在响应文件递交截</w:t>
      </w:r>
      <w:r>
        <w:rPr>
          <w:rFonts w:hint="eastAsia" w:ascii="宋体" w:hAnsi="宋体" w:eastAsia="宋体" w:cs="宋体"/>
          <w:sz w:val="21"/>
          <w:szCs w:val="21"/>
          <w:lang w:eastAsia="zh-CN"/>
        </w:rPr>
        <w:t>止</w:t>
      </w:r>
      <w:r>
        <w:rPr>
          <w:rFonts w:hint="eastAsia" w:ascii="宋体" w:hAnsi="宋体" w:eastAsia="宋体" w:cs="宋体"/>
          <w:sz w:val="21"/>
          <w:szCs w:val="21"/>
        </w:rPr>
        <w:t>时间前通过</w:t>
      </w:r>
      <w:r>
        <w:rPr>
          <w:rFonts w:hint="eastAsia" w:ascii="宋体" w:hAnsi="宋体" w:eastAsia="宋体" w:cs="宋体"/>
          <w:sz w:val="21"/>
          <w:szCs w:val="21"/>
          <w:lang w:eastAsia="zh-CN"/>
        </w:rPr>
        <w:t>新疆政府采购网（http://www.ccgp-xinjiang.gov.cn/）</w:t>
      </w:r>
      <w:r>
        <w:rPr>
          <w:rFonts w:hint="eastAsia" w:ascii="宋体" w:hAnsi="宋体" w:eastAsia="宋体" w:cs="宋体"/>
          <w:sz w:val="21"/>
          <w:szCs w:val="21"/>
        </w:rPr>
        <w:t>的”政采云登录入口”登录后，将加密电子响应文件（为.jmbs后缀格式）上传到对应项目的指定位置</w:t>
      </w:r>
      <w:r>
        <w:rPr>
          <w:rFonts w:hint="eastAsia" w:ascii="宋体" w:hAnsi="宋体" w:eastAsia="宋体" w:cs="宋体"/>
          <w:sz w:val="21"/>
          <w:szCs w:val="21"/>
          <w:lang w:eastAsia="zh-CN"/>
        </w:rPr>
        <w:t>。</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25. 响应文件提交的截止时间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25.1 响应文件提交的截止时间详见本供应商须知前附表规定。</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25.2 采购人可按本须知规定以修改补充通知的方式，酌情延长提交投标书的截止时间。在上述情况下，采购人与供应商在原响应文件递交截止时间前的全部</w:t>
      </w:r>
      <w:r>
        <w:rPr>
          <w:rFonts w:hint="eastAsia" w:ascii="宋体" w:hAnsi="宋体" w:eastAsia="宋体" w:cs="宋体"/>
          <w:sz w:val="21"/>
          <w:szCs w:val="21"/>
          <w:lang w:eastAsia="zh-CN"/>
        </w:rPr>
        <w:t>权利和义务</w:t>
      </w:r>
      <w:r>
        <w:rPr>
          <w:rFonts w:hint="eastAsia" w:ascii="宋体" w:hAnsi="宋体" w:eastAsia="宋体" w:cs="宋体"/>
          <w:sz w:val="21"/>
          <w:szCs w:val="21"/>
        </w:rPr>
        <w:t>，将适用于延长后新的响应文件递交截止时间。</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25.3 </w:t>
      </w:r>
      <w:r>
        <w:rPr>
          <w:rFonts w:hint="eastAsia" w:ascii="宋体" w:hAnsi="宋体" w:cs="宋体"/>
          <w:sz w:val="21"/>
          <w:szCs w:val="21"/>
          <w:lang w:eastAsia="zh-CN"/>
        </w:rPr>
        <w:t>截止</w:t>
      </w:r>
      <w:r>
        <w:rPr>
          <w:rFonts w:hint="eastAsia" w:ascii="宋体" w:hAnsi="宋体" w:eastAsia="宋体" w:cs="宋体"/>
          <w:sz w:val="21"/>
          <w:szCs w:val="21"/>
        </w:rPr>
        <w:t>响应文件递交截止时间，采购人收到的响应文件少于3个的，采购人将依法重新组织采购活动。评审过程中有效供应商少于3个的，应终止评审，由采购人依法重新组织采购活动，政府购买服务项目（含政府和社会资本合作项目），在采购过程中符合要求的供应商（社会资本）只有2家的，</w:t>
      </w:r>
      <w:r>
        <w:rPr>
          <w:rFonts w:hint="eastAsia" w:ascii="宋体" w:hAnsi="宋体" w:eastAsia="宋体" w:cs="宋体"/>
          <w:sz w:val="21"/>
          <w:szCs w:val="21"/>
          <w:lang w:eastAsia="zh-CN"/>
        </w:rPr>
        <w:t>竞争性谈判</w:t>
      </w:r>
      <w:r>
        <w:rPr>
          <w:rFonts w:hint="eastAsia" w:ascii="宋体" w:hAnsi="宋体" w:eastAsia="宋体" w:cs="宋体"/>
          <w:sz w:val="21"/>
          <w:szCs w:val="21"/>
        </w:rPr>
        <w:t>采购活动可以继续进行。</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26. 迟交的响应文件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供应商在本供应商须知前附表规定的响应文件递交截止时间以后送达的响应文件，“政采云平台”将拒绝接受，采购人对于逾期未上传到指定位置的响应文件不予受理。</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27. 响应文件的补充、修改与撤回</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27.1 供应商在供应商须知前附表规定的响应文件递交截止时间之前，可在政采云平台上随时撤回已上传的电子响应文件，将修改好的电子响应文件在响应文件递交截止时间前重新上传到政采云平台</w:t>
      </w:r>
      <w:r>
        <w:rPr>
          <w:rFonts w:hint="eastAsia" w:ascii="宋体" w:hAnsi="宋体" w:eastAsia="宋体" w:cs="宋体"/>
          <w:sz w:val="21"/>
          <w:szCs w:val="21"/>
          <w:lang w:eastAsia="zh-CN"/>
        </w:rPr>
        <w:t>的指定位置</w:t>
      </w:r>
      <w:r>
        <w:rPr>
          <w:rFonts w:hint="eastAsia" w:ascii="宋体" w:hAnsi="宋体" w:eastAsia="宋体" w:cs="宋体"/>
          <w:sz w:val="21"/>
          <w:szCs w:val="21"/>
        </w:rPr>
        <w:t>。</w:t>
      </w:r>
    </w:p>
    <w:p>
      <w:pPr>
        <w:spacing w:line="460" w:lineRule="exact"/>
        <w:jc w:val="center"/>
        <w:outlineLvl w:val="1"/>
        <w:rPr>
          <w:rFonts w:hint="eastAsia" w:ascii="宋体" w:hAnsi="宋体" w:eastAsia="宋体" w:cs="宋体"/>
          <w:b/>
          <w:sz w:val="21"/>
          <w:szCs w:val="21"/>
          <w:lang w:val="zh-CN"/>
        </w:rPr>
      </w:pPr>
      <w:bookmarkStart w:id="32" w:name="_Toc2704"/>
      <w:bookmarkStart w:id="33" w:name="_Toc26150"/>
      <w:bookmarkStart w:id="34" w:name="_Toc10384"/>
      <w:r>
        <w:rPr>
          <w:rFonts w:hint="eastAsia" w:ascii="宋体" w:hAnsi="宋体" w:eastAsia="宋体" w:cs="宋体"/>
          <w:b/>
          <w:sz w:val="21"/>
          <w:szCs w:val="21"/>
          <w:lang w:val="zh-CN"/>
        </w:rPr>
        <w:t>（五） 开标/</w:t>
      </w:r>
      <w:bookmarkEnd w:id="32"/>
      <w:bookmarkEnd w:id="33"/>
      <w:bookmarkEnd w:id="34"/>
      <w:r>
        <w:rPr>
          <w:rFonts w:hint="eastAsia" w:ascii="宋体" w:hAnsi="宋体" w:eastAsia="宋体" w:cs="宋体"/>
          <w:b/>
          <w:sz w:val="21"/>
          <w:szCs w:val="21"/>
          <w:lang w:val="zh-CN"/>
        </w:rPr>
        <w:t>谈判</w:t>
      </w:r>
    </w:p>
    <w:p>
      <w:pPr>
        <w:spacing w:line="440" w:lineRule="exact"/>
        <w:ind w:firstLine="422" w:firstLineChars="200"/>
        <w:rPr>
          <w:rFonts w:hint="eastAsia" w:ascii="宋体" w:hAnsi="宋体" w:eastAsia="宋体" w:cs="宋体"/>
          <w:b/>
          <w:bCs/>
          <w:sz w:val="21"/>
          <w:szCs w:val="21"/>
          <w:lang w:eastAsia="zh-CN"/>
        </w:rPr>
      </w:pPr>
      <w:r>
        <w:rPr>
          <w:rFonts w:hint="eastAsia" w:ascii="宋体" w:hAnsi="宋体" w:eastAsia="宋体" w:cs="宋体"/>
          <w:b/>
          <w:bCs/>
          <w:sz w:val="21"/>
          <w:szCs w:val="21"/>
        </w:rPr>
        <w:t>28.开标/</w:t>
      </w:r>
      <w:r>
        <w:rPr>
          <w:rFonts w:hint="eastAsia" w:ascii="宋体" w:hAnsi="宋体" w:eastAsia="宋体" w:cs="宋体"/>
          <w:b/>
          <w:bCs/>
          <w:sz w:val="21"/>
          <w:szCs w:val="21"/>
          <w:lang w:eastAsia="zh-CN"/>
        </w:rPr>
        <w:t>谈判</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28.1采购人在规定的响应文件递交截止时间（开标/</w:t>
      </w:r>
      <w:r>
        <w:rPr>
          <w:rFonts w:hint="eastAsia" w:ascii="宋体" w:hAnsi="宋体" w:eastAsia="宋体" w:cs="宋体"/>
          <w:sz w:val="21"/>
          <w:szCs w:val="21"/>
          <w:lang w:eastAsia="zh-CN"/>
        </w:rPr>
        <w:t>谈判</w:t>
      </w:r>
      <w:r>
        <w:rPr>
          <w:rFonts w:hint="eastAsia" w:ascii="宋体" w:hAnsi="宋体" w:eastAsia="宋体" w:cs="宋体"/>
          <w:sz w:val="21"/>
          <w:szCs w:val="21"/>
        </w:rPr>
        <w:t>时间）和供应商须知前附表规定的地点进行不见面远程开标/</w:t>
      </w:r>
      <w:r>
        <w:rPr>
          <w:rFonts w:hint="eastAsia" w:ascii="宋体" w:hAnsi="宋体" w:eastAsia="宋体" w:cs="宋体"/>
          <w:sz w:val="21"/>
          <w:szCs w:val="21"/>
          <w:lang w:eastAsia="zh-CN"/>
        </w:rPr>
        <w:t>谈判</w:t>
      </w:r>
      <w:r>
        <w:rPr>
          <w:rFonts w:hint="eastAsia" w:ascii="宋体" w:hAnsi="宋体" w:eastAsia="宋体" w:cs="宋体"/>
          <w:sz w:val="21"/>
          <w:szCs w:val="21"/>
        </w:rPr>
        <w:t>。供应商的法定代表人或其委托代理人无需到达开标/</w:t>
      </w:r>
      <w:r>
        <w:rPr>
          <w:rFonts w:hint="eastAsia" w:ascii="宋体" w:hAnsi="宋体" w:eastAsia="宋体" w:cs="宋体"/>
          <w:sz w:val="21"/>
          <w:szCs w:val="21"/>
          <w:lang w:eastAsia="zh-CN"/>
        </w:rPr>
        <w:t>谈判</w:t>
      </w:r>
      <w:r>
        <w:rPr>
          <w:rFonts w:hint="eastAsia" w:ascii="宋体" w:hAnsi="宋体" w:eastAsia="宋体" w:cs="宋体"/>
          <w:sz w:val="21"/>
          <w:szCs w:val="21"/>
        </w:rPr>
        <w:t>现场，仅需在任意地点</w:t>
      </w:r>
      <w:r>
        <w:rPr>
          <w:rFonts w:hint="eastAsia" w:ascii="宋体" w:hAnsi="宋体" w:eastAsia="宋体" w:cs="宋体"/>
          <w:b/>
          <w:sz w:val="21"/>
          <w:szCs w:val="21"/>
        </w:rPr>
        <w:t>通过</w:t>
      </w:r>
      <w:r>
        <w:rPr>
          <w:rFonts w:hint="eastAsia" w:ascii="宋体" w:hAnsi="宋体" w:eastAsia="宋体" w:cs="宋体"/>
          <w:b/>
          <w:sz w:val="21"/>
          <w:szCs w:val="21"/>
          <w:lang w:eastAsia="zh-CN"/>
        </w:rPr>
        <w:t>新疆</w:t>
      </w:r>
      <w:r>
        <w:rPr>
          <w:rFonts w:hint="eastAsia" w:ascii="宋体" w:hAnsi="宋体" w:eastAsia="宋体" w:cs="宋体"/>
          <w:b/>
          <w:sz w:val="21"/>
          <w:szCs w:val="21"/>
        </w:rPr>
        <w:t>政府采购网</w:t>
      </w:r>
      <w:r>
        <w:rPr>
          <w:rFonts w:hint="eastAsia" w:ascii="宋体" w:hAnsi="宋体" w:eastAsia="宋体" w:cs="宋体"/>
          <w:b/>
          <w:sz w:val="21"/>
          <w:szCs w:val="21"/>
          <w:lang w:eastAsia="zh-CN"/>
        </w:rPr>
        <w:t>（http://www.ccgp-xinjiang.gov.cn/）</w:t>
      </w:r>
      <w:r>
        <w:rPr>
          <w:rFonts w:hint="eastAsia" w:ascii="宋体" w:hAnsi="宋体" w:eastAsia="宋体" w:cs="宋体"/>
          <w:b/>
          <w:sz w:val="21"/>
          <w:szCs w:val="21"/>
        </w:rPr>
        <w:t>的”政采云登录入口”登录后，</w:t>
      </w:r>
      <w:r>
        <w:rPr>
          <w:rFonts w:hint="eastAsia" w:ascii="宋体" w:hAnsi="宋体" w:eastAsia="宋体" w:cs="宋体"/>
          <w:sz w:val="21"/>
          <w:szCs w:val="21"/>
        </w:rPr>
        <w:t>参加开标/</w:t>
      </w:r>
      <w:r>
        <w:rPr>
          <w:rFonts w:hint="eastAsia" w:ascii="宋体" w:hAnsi="宋体" w:eastAsia="宋体" w:cs="宋体"/>
          <w:sz w:val="21"/>
          <w:szCs w:val="21"/>
          <w:lang w:eastAsia="zh-CN"/>
        </w:rPr>
        <w:t>谈判</w:t>
      </w:r>
      <w:r>
        <w:rPr>
          <w:rFonts w:hint="eastAsia" w:ascii="宋体" w:hAnsi="宋体" w:eastAsia="宋体" w:cs="宋体"/>
          <w:sz w:val="21"/>
          <w:szCs w:val="21"/>
        </w:rPr>
        <w:t>会议，并使用CA密钥完成远程解密、提疑澄清、开标/</w:t>
      </w:r>
      <w:r>
        <w:rPr>
          <w:rFonts w:hint="eastAsia" w:ascii="宋体" w:hAnsi="宋体" w:eastAsia="宋体" w:cs="宋体"/>
          <w:sz w:val="21"/>
          <w:szCs w:val="21"/>
          <w:lang w:eastAsia="zh-CN"/>
        </w:rPr>
        <w:t>谈判</w:t>
      </w:r>
      <w:r>
        <w:rPr>
          <w:rFonts w:hint="eastAsia" w:ascii="宋体" w:hAnsi="宋体" w:eastAsia="宋体" w:cs="宋体"/>
          <w:sz w:val="21"/>
          <w:szCs w:val="21"/>
        </w:rPr>
        <w:t>唱标、二次报价、结果公布等交互环节。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28.2开标/</w:t>
      </w:r>
      <w:r>
        <w:rPr>
          <w:rFonts w:hint="eastAsia" w:ascii="宋体" w:hAnsi="宋体" w:eastAsia="宋体" w:cs="宋体"/>
          <w:sz w:val="21"/>
          <w:szCs w:val="21"/>
          <w:lang w:eastAsia="zh-CN"/>
        </w:rPr>
        <w:t>谈判</w:t>
      </w:r>
      <w:r>
        <w:rPr>
          <w:rFonts w:hint="eastAsia" w:ascii="宋体" w:hAnsi="宋体" w:eastAsia="宋体" w:cs="宋体"/>
          <w:sz w:val="21"/>
          <w:szCs w:val="21"/>
        </w:rPr>
        <w:t>时，各供应商应在规定的解密时间（</w:t>
      </w:r>
      <w:r>
        <w:rPr>
          <w:rFonts w:hint="eastAsia" w:ascii="宋体" w:hAnsi="宋体" w:eastAsia="宋体" w:cs="宋体"/>
          <w:sz w:val="21"/>
          <w:szCs w:val="21"/>
          <w:lang w:val="en-US" w:eastAsia="zh-CN"/>
        </w:rPr>
        <w:t>3</w:t>
      </w:r>
      <w:r>
        <w:rPr>
          <w:rFonts w:hint="eastAsia" w:ascii="宋体" w:hAnsi="宋体" w:eastAsia="宋体" w:cs="宋体"/>
          <w:sz w:val="21"/>
          <w:szCs w:val="21"/>
        </w:rPr>
        <w:t>0分钟）内对本单位加密的电子响应文件进行解密，如在规定的解密时间内仍有供应商未解密，采购代理机构将采取“异常处理”，开启该单位的备份标书。采购代理机构工作人员在监督人员或公证人员监督下开启响应文件。</w:t>
      </w:r>
    </w:p>
    <w:p>
      <w:pPr>
        <w:pStyle w:val="25"/>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28.3公证员对开标/</w:t>
      </w:r>
      <w:r>
        <w:rPr>
          <w:rFonts w:hint="eastAsia" w:ascii="宋体" w:hAnsi="宋体" w:eastAsia="宋体" w:cs="宋体"/>
          <w:sz w:val="21"/>
          <w:szCs w:val="21"/>
          <w:lang w:eastAsia="zh-CN"/>
        </w:rPr>
        <w:t>谈判</w:t>
      </w:r>
      <w:r>
        <w:rPr>
          <w:rFonts w:hint="eastAsia" w:ascii="宋体" w:hAnsi="宋体" w:eastAsia="宋体" w:cs="宋体"/>
          <w:sz w:val="21"/>
          <w:szCs w:val="21"/>
        </w:rPr>
        <w:t>过程进行全程公证。</w:t>
      </w:r>
    </w:p>
    <w:p>
      <w:pPr>
        <w:spacing w:line="460" w:lineRule="exact"/>
        <w:jc w:val="center"/>
        <w:outlineLvl w:val="1"/>
        <w:rPr>
          <w:rFonts w:hint="eastAsia" w:ascii="宋体" w:hAnsi="宋体" w:eastAsia="宋体" w:cs="宋体"/>
          <w:b/>
          <w:sz w:val="21"/>
          <w:szCs w:val="21"/>
          <w:lang w:val="zh-CN"/>
        </w:rPr>
      </w:pPr>
      <w:bookmarkStart w:id="35" w:name="_Toc12116"/>
      <w:bookmarkStart w:id="36" w:name="_Toc19158"/>
      <w:bookmarkStart w:id="37" w:name="_Toc1356"/>
      <w:r>
        <w:rPr>
          <w:rFonts w:hint="eastAsia" w:ascii="宋体" w:hAnsi="宋体" w:eastAsia="宋体" w:cs="宋体"/>
          <w:b/>
          <w:sz w:val="21"/>
          <w:szCs w:val="21"/>
          <w:lang w:val="zh-CN"/>
        </w:rPr>
        <w:t>（</w:t>
      </w:r>
      <w:r>
        <w:rPr>
          <w:rFonts w:hint="eastAsia" w:ascii="宋体" w:hAnsi="宋体" w:eastAsia="宋体" w:cs="宋体"/>
          <w:b/>
          <w:sz w:val="21"/>
          <w:szCs w:val="21"/>
        </w:rPr>
        <w:t>六</w:t>
      </w:r>
      <w:r>
        <w:rPr>
          <w:rFonts w:hint="eastAsia" w:ascii="宋体" w:hAnsi="宋体" w:eastAsia="宋体" w:cs="宋体"/>
          <w:b/>
          <w:sz w:val="21"/>
          <w:szCs w:val="21"/>
          <w:lang w:val="zh-CN"/>
        </w:rPr>
        <w:t>） 谈判小组与评审</w:t>
      </w:r>
      <w:bookmarkEnd w:id="35"/>
      <w:bookmarkEnd w:id="36"/>
      <w:bookmarkEnd w:id="37"/>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29.评审工作由采购人依法组建的</w:t>
      </w:r>
      <w:r>
        <w:rPr>
          <w:rFonts w:hint="eastAsia" w:ascii="宋体" w:hAnsi="宋体" w:eastAsia="宋体" w:cs="宋体"/>
          <w:sz w:val="21"/>
          <w:szCs w:val="21"/>
          <w:lang w:eastAsia="zh-CN"/>
        </w:rPr>
        <w:t>谈判小组</w:t>
      </w:r>
      <w:r>
        <w:rPr>
          <w:rFonts w:hint="eastAsia" w:ascii="宋体" w:hAnsi="宋体" w:eastAsia="宋体" w:cs="宋体"/>
          <w:sz w:val="21"/>
          <w:szCs w:val="21"/>
        </w:rPr>
        <w:t>负责。</w:t>
      </w:r>
      <w:r>
        <w:rPr>
          <w:rFonts w:hint="eastAsia" w:ascii="宋体" w:hAnsi="宋体" w:eastAsia="宋体" w:cs="宋体"/>
          <w:sz w:val="21"/>
          <w:szCs w:val="21"/>
          <w:lang w:eastAsia="zh-CN"/>
        </w:rPr>
        <w:t>谈判小组</w:t>
      </w:r>
      <w:r>
        <w:rPr>
          <w:rFonts w:hint="eastAsia" w:ascii="宋体" w:hAnsi="宋体" w:eastAsia="宋体" w:cs="宋体"/>
          <w:sz w:val="21"/>
          <w:szCs w:val="21"/>
        </w:rPr>
        <w:t>的名单在评审结果公告前应当保密。</w:t>
      </w:r>
    </w:p>
    <w:p>
      <w:pPr>
        <w:shd w:val="clear" w:color="auto" w:fill="FFFFFF"/>
        <w:spacing w:line="440" w:lineRule="exact"/>
        <w:ind w:firstLine="422" w:firstLineChars="200"/>
        <w:rPr>
          <w:rFonts w:hint="eastAsia" w:ascii="宋体" w:hAnsi="宋体" w:eastAsia="宋体" w:cs="宋体"/>
          <w:b/>
          <w:bCs/>
          <w:sz w:val="21"/>
          <w:szCs w:val="21"/>
          <w:highlight w:val="none"/>
        </w:rPr>
      </w:pPr>
      <w:r>
        <w:rPr>
          <w:rFonts w:hint="eastAsia" w:ascii="宋体" w:hAnsi="宋体" w:eastAsia="宋体" w:cs="宋体"/>
          <w:b/>
          <w:bCs/>
          <w:sz w:val="21"/>
          <w:szCs w:val="21"/>
          <w:highlight w:val="none"/>
        </w:rPr>
        <w:t>29.1 本项目</w:t>
      </w:r>
      <w:r>
        <w:rPr>
          <w:rFonts w:hint="eastAsia" w:ascii="宋体" w:hAnsi="宋体" w:eastAsia="宋体" w:cs="宋体"/>
          <w:b/>
          <w:bCs/>
          <w:color w:val="auto"/>
          <w:sz w:val="21"/>
          <w:szCs w:val="21"/>
          <w:highlight w:val="none"/>
          <w:lang w:eastAsia="zh-CN"/>
        </w:rPr>
        <w:t>谈判小组</w:t>
      </w:r>
      <w:r>
        <w:rPr>
          <w:rFonts w:hint="eastAsia" w:ascii="宋体" w:hAnsi="宋体" w:eastAsia="宋体" w:cs="宋体"/>
          <w:b/>
          <w:bCs/>
          <w:color w:val="auto"/>
          <w:sz w:val="21"/>
          <w:szCs w:val="21"/>
          <w:highlight w:val="none"/>
        </w:rPr>
        <w:t>由</w:t>
      </w:r>
      <w:r>
        <w:rPr>
          <w:rFonts w:hint="eastAsia" w:ascii="宋体" w:hAnsi="宋体" w:eastAsia="宋体" w:cs="宋体"/>
          <w:b/>
          <w:bCs/>
          <w:color w:val="auto"/>
          <w:sz w:val="21"/>
          <w:szCs w:val="21"/>
          <w:highlight w:val="none"/>
          <w:u w:val="single"/>
        </w:rPr>
        <w:t xml:space="preserve"> </w:t>
      </w:r>
      <w:r>
        <w:rPr>
          <w:rFonts w:hint="eastAsia" w:ascii="宋体" w:hAnsi="宋体" w:eastAsia="宋体" w:cs="宋体"/>
          <w:b/>
          <w:bCs/>
          <w:color w:val="auto"/>
          <w:sz w:val="21"/>
          <w:szCs w:val="21"/>
          <w:highlight w:val="none"/>
          <w:u w:val="single"/>
          <w:lang w:val="en-US" w:eastAsia="zh-CN"/>
        </w:rPr>
        <w:t xml:space="preserve">5 </w:t>
      </w:r>
      <w:r>
        <w:rPr>
          <w:rFonts w:hint="eastAsia" w:ascii="宋体" w:hAnsi="宋体" w:eastAsia="宋体" w:cs="宋体"/>
          <w:b/>
          <w:bCs/>
          <w:color w:val="auto"/>
          <w:sz w:val="21"/>
          <w:szCs w:val="21"/>
          <w:highlight w:val="none"/>
        </w:rPr>
        <w:t>人组成，其中：专家库中随机抽取专家</w:t>
      </w:r>
      <w:r>
        <w:rPr>
          <w:rFonts w:hint="eastAsia" w:ascii="宋体" w:hAnsi="宋体" w:eastAsia="宋体" w:cs="宋体"/>
          <w:b/>
          <w:bCs/>
          <w:color w:val="auto"/>
          <w:sz w:val="21"/>
          <w:szCs w:val="21"/>
          <w:highlight w:val="none"/>
          <w:u w:val="single"/>
        </w:rPr>
        <w:t xml:space="preserve"> </w:t>
      </w:r>
      <w:r>
        <w:rPr>
          <w:rFonts w:hint="eastAsia" w:ascii="宋体" w:hAnsi="宋体" w:eastAsia="宋体" w:cs="宋体"/>
          <w:b/>
          <w:bCs/>
          <w:color w:val="auto"/>
          <w:sz w:val="21"/>
          <w:szCs w:val="21"/>
          <w:highlight w:val="none"/>
          <w:u w:val="single"/>
          <w:lang w:val="en-US" w:eastAsia="zh-CN"/>
        </w:rPr>
        <w:t xml:space="preserve">4 </w:t>
      </w:r>
      <w:r>
        <w:rPr>
          <w:rFonts w:hint="eastAsia" w:ascii="宋体" w:hAnsi="宋体" w:eastAsia="宋体" w:cs="宋体"/>
          <w:b/>
          <w:bCs/>
          <w:color w:val="auto"/>
          <w:sz w:val="21"/>
          <w:szCs w:val="21"/>
          <w:highlight w:val="none"/>
        </w:rPr>
        <w:t>人,</w:t>
      </w:r>
      <w:r>
        <w:rPr>
          <w:rFonts w:hint="eastAsia" w:ascii="宋体" w:hAnsi="宋体" w:eastAsia="宋体" w:cs="宋体"/>
          <w:b/>
          <w:bCs/>
          <w:sz w:val="21"/>
          <w:szCs w:val="21"/>
          <w:highlight w:val="none"/>
        </w:rPr>
        <w:t>采购人代表</w:t>
      </w:r>
      <w:r>
        <w:rPr>
          <w:rFonts w:hint="eastAsia" w:ascii="宋体" w:hAnsi="宋体" w:eastAsia="宋体" w:cs="宋体"/>
          <w:b/>
          <w:bCs/>
          <w:sz w:val="21"/>
          <w:szCs w:val="21"/>
          <w:highlight w:val="none"/>
          <w:u w:val="single"/>
        </w:rPr>
        <w:t xml:space="preserve"> </w:t>
      </w:r>
      <w:r>
        <w:rPr>
          <w:rFonts w:hint="eastAsia" w:ascii="宋体" w:hAnsi="宋体" w:eastAsia="宋体" w:cs="宋体"/>
          <w:b/>
          <w:bCs/>
          <w:sz w:val="21"/>
          <w:szCs w:val="21"/>
          <w:highlight w:val="none"/>
          <w:u w:val="single"/>
          <w:lang w:val="en-US" w:eastAsia="zh-CN"/>
        </w:rPr>
        <w:t>1</w:t>
      </w:r>
      <w:r>
        <w:rPr>
          <w:rFonts w:hint="eastAsia" w:ascii="宋体" w:hAnsi="宋体" w:eastAsia="宋体" w:cs="宋体"/>
          <w:b/>
          <w:bCs/>
          <w:sz w:val="21"/>
          <w:szCs w:val="21"/>
          <w:highlight w:val="none"/>
          <w:u w:val="single"/>
        </w:rPr>
        <w:t xml:space="preserve"> </w:t>
      </w:r>
      <w:r>
        <w:rPr>
          <w:rFonts w:hint="eastAsia" w:ascii="宋体" w:hAnsi="宋体" w:eastAsia="宋体" w:cs="宋体"/>
          <w:b/>
          <w:bCs/>
          <w:sz w:val="21"/>
          <w:szCs w:val="21"/>
          <w:highlight w:val="none"/>
        </w:rPr>
        <w:t>人。</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29.2参与过本项目的论证专家不得作为评审专家参加评审，采购人不得以专家身份参与评审。</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29.3 </w:t>
      </w:r>
      <w:r>
        <w:rPr>
          <w:rFonts w:hint="eastAsia" w:ascii="宋体" w:hAnsi="宋体" w:eastAsia="宋体" w:cs="宋体"/>
          <w:sz w:val="21"/>
          <w:szCs w:val="21"/>
          <w:lang w:eastAsia="zh-CN"/>
        </w:rPr>
        <w:t>谈判小组</w:t>
      </w:r>
      <w:r>
        <w:rPr>
          <w:rFonts w:hint="eastAsia" w:ascii="宋体" w:hAnsi="宋体" w:eastAsia="宋体" w:cs="宋体"/>
          <w:sz w:val="21"/>
          <w:szCs w:val="21"/>
        </w:rPr>
        <w:t>主任由</w:t>
      </w:r>
      <w:r>
        <w:rPr>
          <w:rFonts w:hint="eastAsia" w:ascii="宋体" w:hAnsi="宋体" w:eastAsia="宋体" w:cs="宋体"/>
          <w:sz w:val="21"/>
          <w:szCs w:val="21"/>
          <w:lang w:eastAsia="zh-CN"/>
        </w:rPr>
        <w:t>谈判小组</w:t>
      </w:r>
      <w:r>
        <w:rPr>
          <w:rFonts w:hint="eastAsia" w:ascii="宋体" w:hAnsi="宋体" w:eastAsia="宋体" w:cs="宋体"/>
          <w:sz w:val="21"/>
          <w:szCs w:val="21"/>
        </w:rPr>
        <w:t>成员推举产生，并与</w:t>
      </w:r>
      <w:r>
        <w:rPr>
          <w:rFonts w:hint="eastAsia" w:ascii="宋体" w:hAnsi="宋体" w:eastAsia="宋体" w:cs="宋体"/>
          <w:sz w:val="21"/>
          <w:szCs w:val="21"/>
          <w:lang w:eastAsia="zh-CN"/>
        </w:rPr>
        <w:t>谈判小组</w:t>
      </w:r>
      <w:r>
        <w:rPr>
          <w:rFonts w:hint="eastAsia" w:ascii="宋体" w:hAnsi="宋体" w:eastAsia="宋体" w:cs="宋体"/>
          <w:sz w:val="21"/>
          <w:szCs w:val="21"/>
        </w:rPr>
        <w:t>其他成员有同等的权利和义务。采购人代表不得担任</w:t>
      </w:r>
      <w:r>
        <w:rPr>
          <w:rFonts w:hint="eastAsia" w:ascii="宋体" w:hAnsi="宋体" w:eastAsia="宋体" w:cs="宋体"/>
          <w:sz w:val="21"/>
          <w:szCs w:val="21"/>
          <w:lang w:eastAsia="zh-CN"/>
        </w:rPr>
        <w:t>谈判小组</w:t>
      </w:r>
      <w:r>
        <w:rPr>
          <w:rFonts w:hint="eastAsia" w:ascii="宋体" w:hAnsi="宋体" w:eastAsia="宋体" w:cs="宋体"/>
          <w:sz w:val="21"/>
          <w:szCs w:val="21"/>
        </w:rPr>
        <w:t>组长。</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29.4 </w:t>
      </w:r>
      <w:r>
        <w:rPr>
          <w:rFonts w:hint="eastAsia" w:ascii="宋体" w:hAnsi="宋体" w:eastAsia="宋体" w:cs="宋体"/>
          <w:sz w:val="21"/>
          <w:szCs w:val="21"/>
          <w:lang w:eastAsia="zh-CN"/>
        </w:rPr>
        <w:t>谈判小组</w:t>
      </w:r>
      <w:r>
        <w:rPr>
          <w:rFonts w:hint="eastAsia" w:ascii="宋体" w:hAnsi="宋体" w:eastAsia="宋体" w:cs="宋体"/>
          <w:sz w:val="21"/>
          <w:szCs w:val="21"/>
        </w:rPr>
        <w:t>成员应当客观、公正地履行职责，遵守职业道德，对所提出的评审意见承担个人责任。</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29.5 </w:t>
      </w:r>
      <w:r>
        <w:rPr>
          <w:rFonts w:hint="eastAsia" w:ascii="宋体" w:hAnsi="宋体" w:eastAsia="宋体" w:cs="宋体"/>
          <w:sz w:val="21"/>
          <w:szCs w:val="21"/>
          <w:lang w:eastAsia="zh-CN"/>
        </w:rPr>
        <w:t>谈判小组</w:t>
      </w:r>
      <w:r>
        <w:rPr>
          <w:rFonts w:hint="eastAsia" w:ascii="宋体" w:hAnsi="宋体" w:eastAsia="宋体" w:cs="宋体"/>
          <w:sz w:val="21"/>
          <w:szCs w:val="21"/>
        </w:rPr>
        <w:t>根据</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文件确定的评比标准和方法，对响应文件进行系统</w:t>
      </w:r>
      <w:r>
        <w:rPr>
          <w:rFonts w:hint="eastAsia" w:ascii="宋体" w:hAnsi="宋体" w:eastAsia="宋体" w:cs="宋体"/>
          <w:sz w:val="21"/>
          <w:szCs w:val="21"/>
          <w:lang w:eastAsia="zh-CN"/>
        </w:rPr>
        <w:t>的</w:t>
      </w:r>
      <w:r>
        <w:rPr>
          <w:rFonts w:hint="eastAsia" w:ascii="宋体" w:hAnsi="宋体" w:eastAsia="宋体" w:cs="宋体"/>
          <w:sz w:val="21"/>
          <w:szCs w:val="21"/>
        </w:rPr>
        <w:t>评审和比较。</w:t>
      </w:r>
      <w:r>
        <w:rPr>
          <w:rFonts w:hint="eastAsia" w:ascii="宋体" w:hAnsi="宋体" w:eastAsia="宋体" w:cs="宋体"/>
          <w:sz w:val="21"/>
          <w:szCs w:val="21"/>
          <w:lang w:eastAsia="zh-CN"/>
        </w:rPr>
        <w:t>竞争性谈判</w:t>
      </w:r>
      <w:r>
        <w:rPr>
          <w:rFonts w:hint="eastAsia" w:ascii="宋体" w:hAnsi="宋体" w:eastAsia="宋体" w:cs="宋体"/>
          <w:sz w:val="21"/>
          <w:szCs w:val="21"/>
        </w:rPr>
        <w:t>文件中没有规定的标准和方法不得作为评审的依据。</w:t>
      </w:r>
    </w:p>
    <w:p>
      <w:pPr>
        <w:shd w:val="clear" w:color="auto" w:fill="FFFFFF"/>
        <w:spacing w:line="44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29.6在评审过程中，</w:t>
      </w:r>
      <w:r>
        <w:rPr>
          <w:rFonts w:hint="eastAsia" w:ascii="宋体" w:hAnsi="宋体" w:eastAsia="宋体" w:cs="宋体"/>
          <w:sz w:val="21"/>
          <w:szCs w:val="21"/>
          <w:lang w:eastAsia="zh-CN"/>
        </w:rPr>
        <w:t>谈判小组</w:t>
      </w:r>
      <w:r>
        <w:rPr>
          <w:rFonts w:hint="eastAsia" w:ascii="宋体" w:hAnsi="宋体" w:eastAsia="宋体" w:cs="宋体"/>
          <w:sz w:val="21"/>
          <w:szCs w:val="21"/>
        </w:rPr>
        <w:t>发现有证据表明供应商以他人的名义投标、串通投标、以行贿手段谋取成交或者以其他弄虚作假方式参加</w:t>
      </w:r>
      <w:r>
        <w:rPr>
          <w:rFonts w:hint="eastAsia" w:ascii="宋体" w:hAnsi="宋体" w:eastAsia="宋体" w:cs="宋体"/>
          <w:sz w:val="21"/>
          <w:szCs w:val="21"/>
          <w:lang w:eastAsia="zh-CN"/>
        </w:rPr>
        <w:t>谈判</w:t>
      </w:r>
      <w:r>
        <w:rPr>
          <w:rFonts w:hint="eastAsia" w:ascii="宋体" w:hAnsi="宋体" w:eastAsia="宋体" w:cs="宋体"/>
          <w:sz w:val="21"/>
          <w:szCs w:val="21"/>
        </w:rPr>
        <w:t>的，该供应商的响应文件作无效处理。并在评审报告中说明。</w:t>
      </w:r>
    </w:p>
    <w:p>
      <w:pPr>
        <w:spacing w:line="460" w:lineRule="exact"/>
        <w:jc w:val="center"/>
        <w:outlineLvl w:val="1"/>
        <w:rPr>
          <w:rFonts w:hint="eastAsia" w:ascii="宋体" w:hAnsi="宋体" w:eastAsia="宋体" w:cs="宋体"/>
          <w:b/>
          <w:sz w:val="21"/>
          <w:szCs w:val="21"/>
          <w:lang w:val="zh-CN"/>
        </w:rPr>
      </w:pPr>
      <w:bookmarkStart w:id="38" w:name="_Toc32620"/>
      <w:bookmarkStart w:id="39" w:name="_Toc9107"/>
      <w:bookmarkStart w:id="40" w:name="_Toc2881"/>
      <w:r>
        <w:rPr>
          <w:rFonts w:hint="eastAsia" w:ascii="宋体" w:hAnsi="宋体" w:eastAsia="宋体" w:cs="宋体"/>
          <w:b/>
          <w:sz w:val="21"/>
          <w:szCs w:val="21"/>
          <w:lang w:val="zh-CN"/>
        </w:rPr>
        <w:t>（</w:t>
      </w:r>
      <w:r>
        <w:rPr>
          <w:rFonts w:hint="eastAsia" w:ascii="宋体" w:hAnsi="宋体" w:eastAsia="宋体" w:cs="宋体"/>
          <w:b/>
          <w:sz w:val="21"/>
          <w:szCs w:val="21"/>
        </w:rPr>
        <w:t>七</w:t>
      </w:r>
      <w:r>
        <w:rPr>
          <w:rFonts w:hint="eastAsia" w:ascii="宋体" w:hAnsi="宋体" w:eastAsia="宋体" w:cs="宋体"/>
          <w:b/>
          <w:sz w:val="21"/>
          <w:szCs w:val="21"/>
          <w:lang w:val="zh-CN"/>
        </w:rPr>
        <w:t>） 授予合同</w:t>
      </w:r>
      <w:bookmarkEnd w:id="38"/>
      <w:bookmarkEnd w:id="39"/>
      <w:bookmarkEnd w:id="40"/>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30. 确定成交供应商</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 成交的标准</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30.1.1响应文件满足</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文件全部实质性要求；</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30.1.2 具有良好的履行合同的能力和条件；</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30.1.3 能够最大限度满足</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文件的各项要求；</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30.2 采购人将确定资格合格的成交候选人为成交供应商。</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31. 授予合同的准则</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31.1 采购人将把合同授予经确认的成交供应商。</w:t>
      </w:r>
    </w:p>
    <w:p>
      <w:pPr>
        <w:spacing w:line="460" w:lineRule="exact"/>
        <w:jc w:val="center"/>
        <w:outlineLvl w:val="1"/>
        <w:rPr>
          <w:rFonts w:hint="eastAsia" w:ascii="宋体" w:hAnsi="宋体" w:eastAsia="宋体" w:cs="宋体"/>
          <w:b/>
          <w:sz w:val="21"/>
          <w:szCs w:val="21"/>
          <w:lang w:val="zh-CN"/>
        </w:rPr>
      </w:pPr>
      <w:bookmarkStart w:id="41" w:name="_Toc5436"/>
      <w:bookmarkStart w:id="42" w:name="_Toc4360"/>
      <w:bookmarkStart w:id="43" w:name="_Toc4200"/>
      <w:r>
        <w:rPr>
          <w:rFonts w:hint="eastAsia" w:ascii="宋体" w:hAnsi="宋体" w:eastAsia="宋体" w:cs="宋体"/>
          <w:b/>
          <w:sz w:val="21"/>
          <w:szCs w:val="21"/>
          <w:lang w:val="zh-CN"/>
        </w:rPr>
        <w:t>（</w:t>
      </w:r>
      <w:r>
        <w:rPr>
          <w:rFonts w:hint="eastAsia" w:ascii="宋体" w:hAnsi="宋体" w:eastAsia="宋体" w:cs="宋体"/>
          <w:b/>
          <w:sz w:val="21"/>
          <w:szCs w:val="21"/>
        </w:rPr>
        <w:t>八</w:t>
      </w:r>
      <w:r>
        <w:rPr>
          <w:rFonts w:hint="eastAsia" w:ascii="宋体" w:hAnsi="宋体" w:eastAsia="宋体" w:cs="宋体"/>
          <w:b/>
          <w:sz w:val="21"/>
          <w:szCs w:val="21"/>
          <w:lang w:val="zh-CN"/>
        </w:rPr>
        <w:t>） 成交通知书</w:t>
      </w:r>
      <w:bookmarkEnd w:id="41"/>
      <w:bookmarkEnd w:id="42"/>
      <w:bookmarkEnd w:id="43"/>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32.成交通知书</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32.1采购人依据</w:t>
      </w:r>
      <w:r>
        <w:rPr>
          <w:rFonts w:hint="eastAsia" w:ascii="宋体" w:hAnsi="宋体" w:eastAsia="宋体" w:cs="宋体"/>
          <w:sz w:val="21"/>
          <w:szCs w:val="21"/>
          <w:lang w:eastAsia="zh-CN"/>
        </w:rPr>
        <w:t>谈判小组</w:t>
      </w:r>
      <w:r>
        <w:rPr>
          <w:rFonts w:hint="eastAsia" w:ascii="宋体" w:hAnsi="宋体" w:eastAsia="宋体" w:cs="宋体"/>
          <w:sz w:val="21"/>
          <w:szCs w:val="21"/>
        </w:rPr>
        <w:t>推荐的成交候选人排序确定排名第一的成交候选人为成交供应商后，将对成交结果公示1工作日，同时向成交供应商发出《成交通知书》。</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 xml:space="preserve">32.2《成交通知书》对成交供应商和成交供应商具有法律约束力。《成交通知书》发出后，采购人不得违法改变成交结果，成交供应商无正当理由不得放弃成交。 </w:t>
      </w:r>
    </w:p>
    <w:p>
      <w:pPr>
        <w:spacing w:line="460" w:lineRule="exact"/>
        <w:jc w:val="center"/>
        <w:outlineLvl w:val="1"/>
        <w:rPr>
          <w:rFonts w:hint="eastAsia" w:ascii="宋体" w:hAnsi="宋体" w:eastAsia="宋体" w:cs="宋体"/>
          <w:b/>
          <w:sz w:val="21"/>
          <w:szCs w:val="21"/>
          <w:lang w:val="zh-CN"/>
        </w:rPr>
      </w:pPr>
      <w:bookmarkStart w:id="44" w:name="_Toc25692"/>
      <w:bookmarkStart w:id="45" w:name="_Toc32130"/>
      <w:bookmarkStart w:id="46" w:name="_Toc4804"/>
      <w:r>
        <w:rPr>
          <w:rFonts w:hint="eastAsia" w:ascii="宋体" w:hAnsi="宋体" w:eastAsia="宋体" w:cs="宋体"/>
          <w:b/>
          <w:sz w:val="21"/>
          <w:szCs w:val="21"/>
          <w:lang w:val="zh-CN"/>
        </w:rPr>
        <w:t>（九）合同的签订</w:t>
      </w:r>
      <w:bookmarkEnd w:id="44"/>
      <w:bookmarkEnd w:id="45"/>
      <w:bookmarkEnd w:id="46"/>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33. 合同的签订</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33.1采购人应当自《成交通知书》发出之日起30日内，按照</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文件和成交供应商响应文件的规定，与成交供应商签订书面合同。所签订的合同不得对</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文件确定的事项和成交供应商响应文件作实质性修改。</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 xml:space="preserve">33.2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文件要求成交供应商提交履约保证金或者其他形式履约担保的，成交供应商应当提交；拒绝提交的，视为放弃成交项目。</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 xml:space="preserve">33.3 </w:t>
      </w:r>
      <w:r>
        <w:rPr>
          <w:rFonts w:hint="eastAsia" w:ascii="宋体" w:hAnsi="宋体" w:eastAsia="宋体" w:cs="宋体"/>
          <w:sz w:val="21"/>
          <w:szCs w:val="21"/>
          <w:lang w:eastAsia="zh-CN"/>
        </w:rPr>
        <w:t>竞争性谈判</w:t>
      </w:r>
      <w:r>
        <w:rPr>
          <w:rFonts w:hint="eastAsia" w:ascii="宋体" w:hAnsi="宋体" w:eastAsia="宋体" w:cs="宋体"/>
          <w:sz w:val="21"/>
          <w:szCs w:val="21"/>
        </w:rPr>
        <w:t>文件和成交供应商的响应文件均是该书面合同的附件。</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33.4 成交供应商因不可抗力或自身原因不能履行采购合同的，采购人可以与排位在成交供应商之后第一位的成交候选人签订采购合同，以此类推。或采购人重新组织采购活动。</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33.5 政府采购项目的采购合同自签订之日起七个工作日内，采购人应当将合同副本报同级政府采购监督管理部门和有关部门备案。</w:t>
      </w:r>
    </w:p>
    <w:p>
      <w:pPr>
        <w:spacing w:line="460" w:lineRule="exact"/>
        <w:jc w:val="center"/>
        <w:outlineLvl w:val="1"/>
        <w:rPr>
          <w:rFonts w:hint="eastAsia" w:ascii="宋体" w:hAnsi="宋体" w:eastAsia="宋体" w:cs="宋体"/>
          <w:b/>
          <w:sz w:val="30"/>
          <w:szCs w:val="30"/>
          <w:lang w:val="zh-CN"/>
        </w:rPr>
      </w:pPr>
      <w:bookmarkStart w:id="47" w:name="_Toc4149"/>
      <w:bookmarkStart w:id="48" w:name="_Toc29626"/>
      <w:bookmarkStart w:id="49" w:name="_Toc12409"/>
      <w:r>
        <w:rPr>
          <w:rFonts w:hint="eastAsia" w:ascii="宋体" w:hAnsi="宋体" w:eastAsia="宋体" w:cs="宋体"/>
          <w:b/>
          <w:sz w:val="21"/>
          <w:szCs w:val="21"/>
          <w:lang w:val="zh-CN"/>
        </w:rPr>
        <w:t>（十）买方授标时更改采购服务数量的权利</w:t>
      </w:r>
      <w:bookmarkEnd w:id="47"/>
      <w:bookmarkEnd w:id="48"/>
      <w:bookmarkEnd w:id="49"/>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34.采购人在授予合同时有权按“供应商须知前附表”约定的内容对采购需求中规定物资数量予以局部增加或减少，但不得实质性内容做任何改变，对增减的数量按同类型成交服务价结算。</w:t>
      </w:r>
    </w:p>
    <w:p>
      <w:pPr>
        <w:spacing w:line="460" w:lineRule="exact"/>
        <w:jc w:val="center"/>
        <w:outlineLvl w:val="1"/>
        <w:rPr>
          <w:rFonts w:hint="eastAsia" w:ascii="宋体" w:hAnsi="宋体" w:eastAsia="宋体" w:cs="宋体"/>
          <w:b/>
          <w:sz w:val="21"/>
          <w:szCs w:val="21"/>
          <w:lang w:val="zh-CN"/>
        </w:rPr>
      </w:pPr>
      <w:bookmarkStart w:id="50" w:name="_Toc7284"/>
      <w:bookmarkStart w:id="51" w:name="_Toc10644"/>
      <w:bookmarkStart w:id="52" w:name="_Toc1057"/>
      <w:r>
        <w:rPr>
          <w:rFonts w:hint="eastAsia" w:ascii="宋体" w:hAnsi="宋体" w:eastAsia="宋体" w:cs="宋体"/>
          <w:b/>
          <w:sz w:val="21"/>
          <w:szCs w:val="21"/>
          <w:lang w:val="zh-CN"/>
        </w:rPr>
        <w:t>（十一）质疑与投诉</w:t>
      </w:r>
      <w:bookmarkEnd w:id="50"/>
      <w:bookmarkEnd w:id="51"/>
      <w:bookmarkEnd w:id="52"/>
    </w:p>
    <w:p>
      <w:pPr>
        <w:shd w:val="clear" w:color="auto" w:fill="FFFFFF"/>
        <w:spacing w:line="440" w:lineRule="exact"/>
        <w:ind w:firstLine="413" w:firstLineChars="196"/>
        <w:rPr>
          <w:rFonts w:hint="eastAsia" w:ascii="宋体" w:hAnsi="宋体" w:eastAsia="宋体" w:cs="宋体"/>
          <w:b/>
          <w:sz w:val="21"/>
          <w:szCs w:val="21"/>
        </w:rPr>
      </w:pPr>
      <w:r>
        <w:rPr>
          <w:rFonts w:hint="eastAsia" w:ascii="宋体" w:hAnsi="宋体" w:eastAsia="宋体" w:cs="宋体"/>
          <w:b/>
          <w:sz w:val="21"/>
          <w:szCs w:val="21"/>
        </w:rPr>
        <w:t>35.质疑与投诉</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35.1供应商认为</w:t>
      </w:r>
      <w:r>
        <w:rPr>
          <w:rFonts w:hint="eastAsia" w:ascii="宋体" w:hAnsi="宋体" w:eastAsia="宋体" w:cs="宋体"/>
          <w:sz w:val="21"/>
          <w:szCs w:val="21"/>
          <w:lang w:eastAsia="zh-CN"/>
        </w:rPr>
        <w:t>竞争性谈判</w:t>
      </w:r>
      <w:r>
        <w:rPr>
          <w:rFonts w:hint="eastAsia" w:ascii="宋体" w:hAnsi="宋体" w:eastAsia="宋体" w:cs="宋体"/>
          <w:sz w:val="21"/>
          <w:szCs w:val="21"/>
        </w:rPr>
        <w:t>文件、采购过程、成交或者成交结果使自己的权益受到损害的，可以在知道或者应知其权益受到损害之日起七个工作日内，向采购人、采购代理机构提出质疑。供应商须在法定质疑期内一次性提出针对同一采购程序环节的质疑。</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35.2质疑函的必备内容</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35.2.1供应商提交的质疑函必须注明单位名称、地址、邮编、可供查询的单位和法定代表人的电话号码、联系人电话；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35.2.2质疑项目的名称、编号；</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35.2.3具体质疑事项和与质疑事项相关的请求；</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35.2.4事实依据；</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35.2.5提起质疑的日期；</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35.2.6质疑函须加盖单位公章，由法定代表人签章。</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35.2.7委托代理人递交质疑函的，还须提交委托质疑事项的授权委托书（附法定代表人和被授权人的身份证正反面），加盖单位公章和法定代表人签章和被授权人签字，同时出示被授权人身份证。</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35.3质疑应符合下列条件：</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35.3.1质疑人是参与所质疑项目的采购活动的供应商；</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35.3.2质疑函内容符合相关的规定；</w:t>
      </w:r>
    </w:p>
    <w:p>
      <w:pPr>
        <w:shd w:val="clear" w:color="auto" w:fill="FFFFFF"/>
        <w:tabs>
          <w:tab w:val="left" w:pos="929"/>
        </w:tabs>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35.3.3在规定的有效期限内提起质疑；</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35.3.4招投标监管部门规定的其他条件。</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35.4采购人在收到供应商的书面质疑后七个工作日内作出答复，并以书面形式通知质疑供应商和其他有关供应商，但答复的内容不涉及商业秘密。作出答复前，将暂停招标采购活动。</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35.5提出质疑的供应商对答复不满意的，可以在答复期满后十五个工作日内向同级政府招标采购监督管理部门投诉。政府招标采购监督管理部门应当在收到投诉三十个工作日内，对投诉事项作出处理决定，并以书面形式通知投诉人和与投诉事项相关的当事人。</w:t>
      </w:r>
    </w:p>
    <w:p>
      <w:pPr>
        <w:spacing w:line="460" w:lineRule="exact"/>
        <w:jc w:val="center"/>
        <w:outlineLvl w:val="1"/>
        <w:rPr>
          <w:rFonts w:hint="eastAsia" w:ascii="宋体" w:hAnsi="宋体" w:eastAsia="宋体" w:cs="宋体"/>
          <w:b/>
          <w:sz w:val="21"/>
          <w:szCs w:val="21"/>
          <w:lang w:val="zh-CN"/>
        </w:rPr>
      </w:pPr>
      <w:bookmarkStart w:id="53" w:name="_Toc22193"/>
      <w:bookmarkStart w:id="54" w:name="_Toc30193"/>
      <w:r>
        <w:rPr>
          <w:rFonts w:hint="eastAsia" w:ascii="宋体" w:hAnsi="宋体" w:eastAsia="宋体" w:cs="宋体"/>
          <w:b/>
          <w:sz w:val="21"/>
          <w:szCs w:val="21"/>
          <w:lang w:val="zh-CN"/>
        </w:rPr>
        <w:t>（十二）履约担保</w:t>
      </w:r>
      <w:bookmarkEnd w:id="53"/>
      <w:bookmarkEnd w:id="54"/>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36. 履约担保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36.1 成交供应商须在与采购人签署合同前按</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文件有关要求提交履约担保。成交供应商应按照下列规定的方式和金额向采购人提交履约担保。</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36.2 履约担保采用下列</w:t>
      </w:r>
      <w:r>
        <w:rPr>
          <w:rFonts w:hint="eastAsia" w:ascii="宋体" w:hAnsi="宋体" w:eastAsia="宋体" w:cs="宋体"/>
          <w:sz w:val="21"/>
          <w:szCs w:val="21"/>
          <w:u w:val="single"/>
        </w:rPr>
        <w:t xml:space="preserve">  /  </w:t>
      </w:r>
      <w:r>
        <w:rPr>
          <w:rFonts w:hint="eastAsia" w:ascii="宋体" w:hAnsi="宋体" w:eastAsia="宋体" w:cs="宋体"/>
          <w:sz w:val="21"/>
          <w:szCs w:val="21"/>
        </w:rPr>
        <w:t>方式</w:t>
      </w:r>
    </w:p>
    <w:p>
      <w:pPr>
        <w:shd w:val="clear" w:color="auto" w:fill="FFFFFF"/>
        <w:spacing w:line="440" w:lineRule="exact"/>
        <w:ind w:firstLine="420" w:firstLineChars="200"/>
        <w:rPr>
          <w:rFonts w:hint="eastAsia" w:ascii="宋体" w:hAnsi="宋体" w:eastAsia="宋体" w:cs="宋体"/>
          <w:sz w:val="21"/>
          <w:szCs w:val="21"/>
          <w:u w:val="single"/>
        </w:rPr>
      </w:pPr>
      <w:r>
        <w:rPr>
          <w:rFonts w:hint="eastAsia" w:ascii="宋体" w:hAnsi="宋体" w:eastAsia="宋体" w:cs="宋体"/>
          <w:sz w:val="21"/>
          <w:szCs w:val="21"/>
        </w:rPr>
        <w:t>36.2.1 履约保证金担保方式：</w:t>
      </w:r>
      <w:r>
        <w:rPr>
          <w:rFonts w:hint="eastAsia" w:ascii="宋体" w:hAnsi="宋体" w:cs="宋体"/>
          <w:sz w:val="21"/>
          <w:szCs w:val="21"/>
          <w:u w:val="single"/>
          <w:lang w:val="en-US" w:eastAsia="zh-CN"/>
        </w:rPr>
        <w:t>以合同签订为准（不能超过合同总价的10%）</w:t>
      </w:r>
      <w:r>
        <w:rPr>
          <w:rFonts w:hint="eastAsia" w:ascii="宋体" w:hAnsi="宋体" w:eastAsia="宋体" w:cs="宋体"/>
          <w:sz w:val="21"/>
          <w:szCs w:val="21"/>
          <w:u w:val="single"/>
        </w:rPr>
        <w:t xml:space="preserve">   </w:t>
      </w:r>
    </w:p>
    <w:p>
      <w:pPr>
        <w:shd w:val="clear" w:color="auto" w:fill="FFFFFF"/>
        <w:spacing w:line="440" w:lineRule="exact"/>
        <w:ind w:firstLine="420" w:firstLineChars="200"/>
        <w:rPr>
          <w:rFonts w:hint="eastAsia" w:ascii="宋体" w:hAnsi="宋体" w:eastAsia="宋体" w:cs="宋体"/>
          <w:sz w:val="21"/>
          <w:szCs w:val="21"/>
        </w:rPr>
      </w:pPr>
      <w:r>
        <w:rPr>
          <w:rFonts w:hint="eastAsia" w:ascii="宋体" w:hAnsi="宋体" w:eastAsia="宋体" w:cs="宋体"/>
          <w:sz w:val="21"/>
          <w:szCs w:val="21"/>
        </w:rPr>
        <w:t>1） 银行汇票；2） 支票；3）银行转账；4）担保公司担保；5）采购人与供应商协商确定的其他担保方式。</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36.2.3 如成交供应商不能按照供应商须知第35条的规定执行，采购人将视为成交供应商放弃成交项目；已经订立合同的，采购人有充分理由解除合同，给采购人造成损失的，放弃成交项目的成交供应商应当赔偿。</w:t>
      </w:r>
    </w:p>
    <w:p>
      <w:pPr>
        <w:spacing w:line="460" w:lineRule="exact"/>
        <w:jc w:val="center"/>
        <w:outlineLvl w:val="1"/>
        <w:rPr>
          <w:rFonts w:hint="eastAsia" w:ascii="宋体" w:hAnsi="宋体" w:eastAsia="宋体" w:cs="宋体"/>
          <w:b/>
          <w:sz w:val="21"/>
          <w:szCs w:val="21"/>
          <w:lang w:val="zh-CN"/>
        </w:rPr>
      </w:pPr>
      <w:bookmarkStart w:id="55" w:name="_Toc2814"/>
      <w:bookmarkStart w:id="56" w:name="_Toc21659"/>
      <w:bookmarkStart w:id="57" w:name="_Toc23231"/>
      <w:r>
        <w:rPr>
          <w:rFonts w:hint="eastAsia" w:ascii="宋体" w:hAnsi="宋体" w:eastAsia="宋体" w:cs="宋体"/>
          <w:b/>
          <w:sz w:val="21"/>
          <w:szCs w:val="21"/>
          <w:lang w:val="zh-CN"/>
        </w:rPr>
        <w:t>（十三）其他</w:t>
      </w:r>
      <w:bookmarkEnd w:id="55"/>
      <w:bookmarkEnd w:id="56"/>
      <w:bookmarkEnd w:id="57"/>
    </w:p>
    <w:p>
      <w:pPr>
        <w:shd w:val="clear" w:color="auto" w:fill="FFFFFF"/>
        <w:spacing w:line="440" w:lineRule="exact"/>
        <w:ind w:firstLine="426" w:firstLineChars="202"/>
        <w:rPr>
          <w:rFonts w:hint="eastAsia" w:ascii="宋体" w:hAnsi="宋体" w:eastAsia="宋体" w:cs="宋体"/>
          <w:b/>
          <w:sz w:val="21"/>
          <w:szCs w:val="21"/>
        </w:rPr>
      </w:pPr>
      <w:r>
        <w:rPr>
          <w:rFonts w:hint="eastAsia" w:ascii="宋体" w:hAnsi="宋体" w:eastAsia="宋体" w:cs="宋体"/>
          <w:b/>
          <w:sz w:val="21"/>
          <w:szCs w:val="21"/>
        </w:rPr>
        <w:t>37.成交服务费</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37.1 成交供应商应按本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的规定，在领取成交通知书时向采购代理机构一次性支付成交服务费。其计算标准和方法：以中标单位的中标金额为基准，参考《国家计委关于印发〈招标代理服务收费管理暂行办法〉的通知（计价格[2002]1980号文）》、《国家发展改革委办公厅关于招标代理服务收费有关问题的通知（发改办价格[2003]857号文）》和《国家发展改革委关于降低部分建设项目收费标准规范收费行为等有关问题的通知（发改价格[2011]534号文》、《国家发展改革委关于进一步放开建设项目专业服务价格的通知（发改价格（2015）299号）》计取，由</w:t>
      </w:r>
      <w:r>
        <w:rPr>
          <w:rFonts w:hint="eastAsia" w:ascii="宋体" w:hAnsi="宋体" w:cs="宋体"/>
          <w:sz w:val="21"/>
          <w:szCs w:val="21"/>
          <w:lang w:val="en-US" w:eastAsia="zh-CN"/>
        </w:rPr>
        <w:t>中标单位</w:t>
      </w:r>
      <w:r>
        <w:rPr>
          <w:rFonts w:hint="eastAsia" w:ascii="宋体" w:hAnsi="宋体" w:eastAsia="宋体" w:cs="宋体"/>
          <w:sz w:val="21"/>
          <w:szCs w:val="21"/>
        </w:rPr>
        <w:t>支付招标代理服务费；</w:t>
      </w:r>
    </w:p>
    <w:p>
      <w:pPr>
        <w:shd w:val="clear" w:color="auto" w:fill="FFFFFF"/>
        <w:spacing w:line="440" w:lineRule="exact"/>
        <w:ind w:firstLine="426" w:firstLineChars="202"/>
        <w:rPr>
          <w:rFonts w:hint="eastAsia" w:ascii="宋体" w:hAnsi="宋体" w:eastAsia="宋体" w:cs="宋体"/>
          <w:b/>
          <w:sz w:val="21"/>
          <w:szCs w:val="21"/>
        </w:rPr>
      </w:pPr>
      <w:r>
        <w:rPr>
          <w:rFonts w:hint="eastAsia" w:ascii="宋体" w:hAnsi="宋体" w:eastAsia="宋体" w:cs="宋体"/>
          <w:b/>
          <w:sz w:val="21"/>
          <w:szCs w:val="21"/>
        </w:rPr>
        <w:t>37.2 成交服务费的计算基数是成交供应商成交总金额，即成交通知书中载明的成交金额。如需要开具增值税专用发票，供应商请提供增值税专用发票开票信息（需加盖财务专用章）。</w:t>
      </w:r>
    </w:p>
    <w:p>
      <w:pPr>
        <w:spacing w:line="440" w:lineRule="exact"/>
        <w:ind w:firstLine="422" w:firstLineChars="200"/>
        <w:rPr>
          <w:rFonts w:hint="eastAsia" w:ascii="宋体" w:hAnsi="宋体" w:eastAsia="宋体" w:cs="宋体"/>
          <w:b/>
          <w:bCs/>
          <w:sz w:val="21"/>
          <w:szCs w:val="21"/>
        </w:rPr>
      </w:pPr>
      <w:r>
        <w:rPr>
          <w:rFonts w:hint="eastAsia" w:ascii="宋体" w:hAnsi="宋体" w:eastAsia="宋体" w:cs="宋体"/>
          <w:b/>
          <w:bCs/>
          <w:sz w:val="21"/>
          <w:szCs w:val="21"/>
        </w:rPr>
        <w:t xml:space="preserve">38. </w:t>
      </w:r>
      <w:r>
        <w:rPr>
          <w:rFonts w:hint="eastAsia" w:ascii="宋体" w:hAnsi="宋体" w:eastAsia="宋体" w:cs="宋体"/>
          <w:b/>
          <w:bCs/>
          <w:sz w:val="21"/>
          <w:szCs w:val="21"/>
          <w:lang w:eastAsia="zh-CN"/>
        </w:rPr>
        <w:t>竞争性谈判</w:t>
      </w:r>
      <w:r>
        <w:rPr>
          <w:rFonts w:hint="eastAsia" w:ascii="宋体" w:hAnsi="宋体" w:eastAsia="宋体" w:cs="宋体"/>
          <w:b/>
          <w:bCs/>
          <w:sz w:val="21"/>
          <w:szCs w:val="21"/>
        </w:rPr>
        <w:t>文件的解释权</w:t>
      </w:r>
    </w:p>
    <w:p>
      <w:pPr>
        <w:shd w:val="clear" w:color="auto" w:fill="FFFFFF"/>
        <w:spacing w:line="440" w:lineRule="exact"/>
        <w:ind w:firstLine="424" w:firstLineChars="202"/>
        <w:rPr>
          <w:rFonts w:hint="eastAsia" w:ascii="宋体" w:hAnsi="宋体" w:eastAsia="宋体" w:cs="宋体"/>
          <w:sz w:val="21"/>
          <w:szCs w:val="21"/>
        </w:rPr>
      </w:pPr>
      <w:r>
        <w:rPr>
          <w:rFonts w:hint="eastAsia" w:ascii="宋体" w:hAnsi="宋体" w:eastAsia="宋体" w:cs="宋体"/>
          <w:sz w:val="21"/>
          <w:szCs w:val="21"/>
        </w:rPr>
        <w:t>本</w:t>
      </w:r>
      <w:r>
        <w:rPr>
          <w:rFonts w:hint="eastAsia" w:ascii="宋体" w:hAnsi="宋体" w:eastAsia="宋体" w:cs="宋体"/>
          <w:sz w:val="21"/>
          <w:szCs w:val="21"/>
          <w:lang w:eastAsia="zh-CN"/>
        </w:rPr>
        <w:t>竞争性谈判</w:t>
      </w:r>
      <w:r>
        <w:rPr>
          <w:rFonts w:hint="eastAsia" w:ascii="宋体" w:hAnsi="宋体" w:eastAsia="宋体" w:cs="宋体"/>
          <w:sz w:val="21"/>
          <w:szCs w:val="21"/>
        </w:rPr>
        <w:t>文件是根据《中华人民共和国政府采购法》及其实施条例（658号令）及《关于印发&lt;政府采购</w:t>
      </w:r>
      <w:r>
        <w:rPr>
          <w:rFonts w:hint="eastAsia" w:ascii="宋体" w:hAnsi="宋体" w:eastAsia="宋体" w:cs="宋体"/>
          <w:sz w:val="21"/>
          <w:szCs w:val="21"/>
          <w:lang w:eastAsia="zh-CN"/>
        </w:rPr>
        <w:t>竞争性谈判</w:t>
      </w:r>
      <w:r>
        <w:rPr>
          <w:rFonts w:hint="eastAsia" w:ascii="宋体" w:hAnsi="宋体" w:eastAsia="宋体" w:cs="宋体"/>
          <w:sz w:val="21"/>
          <w:szCs w:val="21"/>
        </w:rPr>
        <w:t>采购方式管理暂行办法&gt;的通知》（财库〔2014〕214号）及《财政部关于政府采购</w:t>
      </w:r>
      <w:r>
        <w:rPr>
          <w:rFonts w:hint="eastAsia" w:ascii="宋体" w:hAnsi="宋体" w:eastAsia="宋体" w:cs="宋体"/>
          <w:sz w:val="21"/>
          <w:szCs w:val="21"/>
          <w:lang w:eastAsia="zh-CN"/>
        </w:rPr>
        <w:t>竞争性谈判</w:t>
      </w:r>
      <w:r>
        <w:rPr>
          <w:rFonts w:hint="eastAsia" w:ascii="宋体" w:hAnsi="宋体" w:eastAsia="宋体" w:cs="宋体"/>
          <w:sz w:val="21"/>
          <w:szCs w:val="21"/>
        </w:rPr>
        <w:t>采购方式管理暂行办法有关问题的补充通知》（财库〔2015〕124号）的规定编制的，解释权属采购人。</w:t>
      </w:r>
    </w:p>
    <w:p>
      <w:pPr>
        <w:rPr>
          <w:rFonts w:hint="eastAsia" w:ascii="宋体" w:hAnsi="宋体" w:eastAsia="宋体" w:cs="宋体"/>
          <w:sz w:val="21"/>
          <w:szCs w:val="21"/>
        </w:rPr>
      </w:pPr>
      <w:r>
        <w:rPr>
          <w:rFonts w:hint="eastAsia" w:ascii="宋体" w:hAnsi="宋体" w:eastAsia="宋体" w:cs="宋体"/>
          <w:sz w:val="21"/>
          <w:szCs w:val="21"/>
        </w:rPr>
        <w:br w:type="page"/>
      </w:r>
    </w:p>
    <w:p>
      <w:pPr>
        <w:spacing w:before="101" w:line="224" w:lineRule="auto"/>
        <w:outlineLvl w:val="2"/>
        <w:rPr>
          <w:rFonts w:hint="eastAsia" w:ascii="宋体" w:hAnsi="宋体" w:eastAsia="宋体" w:cs="宋体"/>
          <w:sz w:val="21"/>
          <w:szCs w:val="21"/>
        </w:rPr>
      </w:pPr>
      <w:bookmarkStart w:id="58" w:name="_Toc29832"/>
      <w:bookmarkStart w:id="59" w:name="_Toc21178"/>
      <w:bookmarkStart w:id="60" w:name="_Toc28238"/>
      <w:bookmarkStart w:id="61" w:name="_Toc110010424"/>
      <w:r>
        <w:rPr>
          <w:rFonts w:hint="eastAsia" w:ascii="宋体" w:hAnsi="宋体" w:eastAsia="宋体" w:cs="宋体"/>
          <w:spacing w:val="8"/>
          <w:sz w:val="21"/>
          <w:szCs w:val="21"/>
        </w:rPr>
        <w:t>附</w:t>
      </w:r>
      <w:r>
        <w:rPr>
          <w:rFonts w:hint="eastAsia" w:ascii="宋体" w:hAnsi="宋体" w:eastAsia="宋体" w:cs="宋体"/>
          <w:spacing w:val="6"/>
          <w:sz w:val="21"/>
          <w:szCs w:val="21"/>
        </w:rPr>
        <w:t>件：质疑函范本</w:t>
      </w:r>
      <w:bookmarkEnd w:id="58"/>
      <w:bookmarkEnd w:id="59"/>
      <w:bookmarkEnd w:id="60"/>
      <w:bookmarkEnd w:id="61"/>
    </w:p>
    <w:p>
      <w:pPr>
        <w:spacing w:line="250" w:lineRule="auto"/>
        <w:rPr>
          <w:rFonts w:hint="eastAsia" w:ascii="宋体" w:hAnsi="宋体" w:eastAsia="宋体" w:cs="宋体"/>
          <w:sz w:val="21"/>
          <w:szCs w:val="21"/>
        </w:rPr>
      </w:pPr>
    </w:p>
    <w:p>
      <w:pPr>
        <w:spacing w:before="101" w:line="225" w:lineRule="auto"/>
        <w:ind w:left="3656"/>
        <w:rPr>
          <w:rFonts w:hint="eastAsia" w:ascii="宋体" w:hAnsi="宋体" w:eastAsia="宋体" w:cs="宋体"/>
          <w:sz w:val="21"/>
          <w:szCs w:val="21"/>
        </w:rPr>
      </w:pPr>
      <w:r>
        <w:rPr>
          <w:rFonts w:hint="eastAsia" w:ascii="宋体" w:hAnsi="宋体" w:eastAsia="宋体" w:cs="宋体"/>
          <w:spacing w:val="25"/>
          <w:sz w:val="21"/>
          <w:szCs w:val="21"/>
        </w:rPr>
        <w:t>质</w:t>
      </w:r>
      <w:r>
        <w:rPr>
          <w:rFonts w:hint="eastAsia" w:ascii="宋体" w:hAnsi="宋体" w:eastAsia="宋体" w:cs="宋体"/>
          <w:spacing w:val="24"/>
          <w:sz w:val="21"/>
          <w:szCs w:val="21"/>
        </w:rPr>
        <w:t>疑函</w:t>
      </w:r>
    </w:p>
    <w:p>
      <w:pPr>
        <w:spacing w:before="237" w:line="468" w:lineRule="exact"/>
        <w:ind w:left="27"/>
        <w:outlineLvl w:val="2"/>
        <w:rPr>
          <w:rFonts w:hint="eastAsia" w:ascii="宋体" w:hAnsi="宋体" w:eastAsia="宋体" w:cs="宋体"/>
          <w:sz w:val="21"/>
          <w:szCs w:val="21"/>
        </w:rPr>
      </w:pPr>
      <w:bookmarkStart w:id="62" w:name="_Toc25739"/>
      <w:bookmarkStart w:id="63" w:name="_Toc6234"/>
      <w:bookmarkStart w:id="64" w:name="_Toc20136"/>
      <w:bookmarkStart w:id="65" w:name="_Toc110010425"/>
      <w:r>
        <w:rPr>
          <w:rFonts w:hint="eastAsia" w:ascii="宋体" w:hAnsi="宋体" w:eastAsia="宋体" w:cs="宋体"/>
          <w:spacing w:val="-2"/>
          <w:position w:val="2"/>
          <w:sz w:val="21"/>
          <w:szCs w:val="21"/>
        </w:rPr>
        <w:t>一、质</w:t>
      </w:r>
      <w:r>
        <w:rPr>
          <w:rFonts w:hint="eastAsia" w:ascii="宋体" w:hAnsi="宋体" w:eastAsia="宋体" w:cs="宋体"/>
          <w:spacing w:val="-1"/>
          <w:position w:val="2"/>
          <w:sz w:val="21"/>
          <w:szCs w:val="21"/>
        </w:rPr>
        <w:t>疑供应商基本信息</w:t>
      </w:r>
      <w:bookmarkEnd w:id="62"/>
      <w:bookmarkEnd w:id="63"/>
      <w:bookmarkEnd w:id="64"/>
      <w:bookmarkEnd w:id="65"/>
    </w:p>
    <w:p>
      <w:pPr>
        <w:spacing w:before="77" w:line="219" w:lineRule="auto"/>
        <w:ind w:left="506"/>
        <w:rPr>
          <w:rFonts w:hint="eastAsia" w:ascii="宋体" w:hAnsi="宋体" w:eastAsia="宋体" w:cs="宋体"/>
          <w:sz w:val="21"/>
          <w:szCs w:val="21"/>
        </w:rPr>
      </w:pPr>
      <w:r>
        <w:rPr>
          <w:rFonts w:hint="eastAsia" w:ascii="宋体" w:hAnsi="宋体" w:eastAsia="宋体" w:cs="宋体"/>
          <w:spacing w:val="-3"/>
          <w:sz w:val="21"/>
          <w:szCs w:val="21"/>
        </w:rPr>
        <w:t>质</w:t>
      </w:r>
      <w:r>
        <w:rPr>
          <w:rFonts w:hint="eastAsia" w:ascii="宋体" w:hAnsi="宋体" w:eastAsia="宋体" w:cs="宋体"/>
          <w:spacing w:val="-2"/>
          <w:sz w:val="21"/>
          <w:szCs w:val="21"/>
        </w:rPr>
        <w:t>疑供应商：</w:t>
      </w:r>
      <w:r>
        <w:rPr>
          <w:rFonts w:hint="eastAsia" w:ascii="宋体" w:hAnsi="宋体" w:eastAsia="宋体" w:cs="宋体"/>
          <w:sz w:val="21"/>
          <w:szCs w:val="21"/>
          <w:u w:val="dotted"/>
        </w:rPr>
        <w:t xml:space="preserve">                                       </w:t>
      </w:r>
    </w:p>
    <w:p>
      <w:pPr>
        <w:spacing w:before="212"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211" w:line="222" w:lineRule="auto"/>
        <w:ind w:left="506"/>
        <w:rPr>
          <w:rFonts w:hint="eastAsia" w:ascii="宋体" w:hAnsi="宋体" w:eastAsia="宋体" w:cs="宋体"/>
          <w:sz w:val="21"/>
          <w:szCs w:val="21"/>
        </w:rPr>
      </w:pPr>
      <w:r>
        <w:rPr>
          <w:rFonts w:hint="eastAsia" w:ascii="宋体" w:hAnsi="宋体" w:eastAsia="宋体" w:cs="宋体"/>
          <w:spacing w:val="-8"/>
          <w:sz w:val="21"/>
          <w:szCs w:val="21"/>
        </w:rPr>
        <w:t>联系人：</w:t>
      </w:r>
      <w:r>
        <w:rPr>
          <w:rFonts w:hint="eastAsia" w:ascii="宋体" w:hAnsi="宋体" w:eastAsia="宋体" w:cs="宋体"/>
          <w:spacing w:val="-8"/>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205" w:line="220" w:lineRule="auto"/>
        <w:ind w:left="503"/>
        <w:rPr>
          <w:rFonts w:hint="eastAsia" w:ascii="宋体" w:hAnsi="宋体" w:eastAsia="宋体" w:cs="宋体"/>
          <w:sz w:val="21"/>
          <w:szCs w:val="21"/>
        </w:rPr>
      </w:pPr>
      <w:r>
        <w:rPr>
          <w:rFonts w:hint="eastAsia" w:ascii="宋体" w:hAnsi="宋体" w:eastAsia="宋体" w:cs="宋体"/>
          <w:spacing w:val="-3"/>
          <w:sz w:val="21"/>
          <w:szCs w:val="21"/>
        </w:rPr>
        <w:t>授</w:t>
      </w:r>
      <w:r>
        <w:rPr>
          <w:rFonts w:hint="eastAsia" w:ascii="宋体" w:hAnsi="宋体" w:eastAsia="宋体" w:cs="宋体"/>
          <w:spacing w:val="-2"/>
          <w:sz w:val="21"/>
          <w:szCs w:val="21"/>
        </w:rPr>
        <w:t>权代表：</w:t>
      </w:r>
      <w:r>
        <w:rPr>
          <w:rFonts w:hint="eastAsia" w:ascii="宋体" w:hAnsi="宋体" w:eastAsia="宋体" w:cs="宋体"/>
          <w:sz w:val="21"/>
          <w:szCs w:val="21"/>
          <w:u w:val="dotted"/>
        </w:rPr>
        <w:t xml:space="preserve">                                         </w:t>
      </w:r>
    </w:p>
    <w:p>
      <w:pPr>
        <w:spacing w:before="214" w:line="222" w:lineRule="auto"/>
        <w:ind w:left="506"/>
        <w:rPr>
          <w:rFonts w:hint="eastAsia" w:ascii="宋体" w:hAnsi="宋体" w:eastAsia="宋体" w:cs="宋体"/>
          <w:sz w:val="21"/>
          <w:szCs w:val="21"/>
        </w:rPr>
      </w:pPr>
      <w:r>
        <w:rPr>
          <w:rFonts w:hint="eastAsia" w:ascii="宋体" w:hAnsi="宋体" w:eastAsia="宋体" w:cs="宋体"/>
          <w:spacing w:val="-4"/>
          <w:sz w:val="21"/>
          <w:szCs w:val="21"/>
        </w:rPr>
        <w:t>联系</w:t>
      </w:r>
      <w:r>
        <w:rPr>
          <w:rFonts w:hint="eastAsia" w:ascii="宋体" w:hAnsi="宋体" w:eastAsia="宋体" w:cs="宋体"/>
          <w:spacing w:val="-2"/>
          <w:sz w:val="21"/>
          <w:szCs w:val="21"/>
        </w:rPr>
        <w:t>电话：</w:t>
      </w:r>
      <w:r>
        <w:rPr>
          <w:rFonts w:hint="eastAsia" w:ascii="宋体" w:hAnsi="宋体" w:eastAsia="宋体" w:cs="宋体"/>
          <w:sz w:val="21"/>
          <w:szCs w:val="21"/>
          <w:u w:val="dotted"/>
        </w:rPr>
        <w:t xml:space="preserve">                                          </w:t>
      </w:r>
    </w:p>
    <w:p>
      <w:pPr>
        <w:spacing w:before="208"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209" w:line="371" w:lineRule="exact"/>
        <w:ind w:left="27"/>
        <w:outlineLvl w:val="2"/>
        <w:rPr>
          <w:rFonts w:hint="eastAsia" w:ascii="宋体" w:hAnsi="宋体" w:eastAsia="宋体" w:cs="宋体"/>
          <w:sz w:val="21"/>
          <w:szCs w:val="21"/>
        </w:rPr>
      </w:pPr>
      <w:bookmarkStart w:id="66" w:name="_Toc15098"/>
      <w:bookmarkStart w:id="67" w:name="_Toc11768"/>
      <w:bookmarkStart w:id="68" w:name="_Toc110010426"/>
      <w:bookmarkStart w:id="69" w:name="_Toc5252"/>
      <w:r>
        <w:rPr>
          <w:rFonts w:hint="eastAsia" w:ascii="宋体" w:hAnsi="宋体" w:eastAsia="宋体" w:cs="宋体"/>
          <w:spacing w:val="-2"/>
          <w:position w:val="1"/>
          <w:sz w:val="21"/>
          <w:szCs w:val="21"/>
        </w:rPr>
        <w:t>二、质疑项</w:t>
      </w:r>
      <w:r>
        <w:rPr>
          <w:rFonts w:hint="eastAsia" w:ascii="宋体" w:hAnsi="宋体" w:eastAsia="宋体" w:cs="宋体"/>
          <w:spacing w:val="-1"/>
          <w:position w:val="1"/>
          <w:sz w:val="21"/>
          <w:szCs w:val="21"/>
        </w:rPr>
        <w:t>目基本情况</w:t>
      </w:r>
      <w:bookmarkEnd w:id="66"/>
      <w:bookmarkEnd w:id="67"/>
      <w:bookmarkEnd w:id="68"/>
      <w:bookmarkEnd w:id="69"/>
    </w:p>
    <w:p>
      <w:pPr>
        <w:spacing w:before="173" w:line="221" w:lineRule="auto"/>
        <w:ind w:left="506"/>
        <w:rPr>
          <w:rFonts w:hint="eastAsia" w:ascii="宋体" w:hAnsi="宋体" w:eastAsia="宋体" w:cs="宋体"/>
          <w:sz w:val="21"/>
          <w:szCs w:val="21"/>
        </w:rPr>
      </w:pPr>
      <w:r>
        <w:rPr>
          <w:rFonts w:hint="eastAsia" w:ascii="宋体" w:hAnsi="宋体" w:eastAsia="宋体" w:cs="宋体"/>
          <w:spacing w:val="-2"/>
          <w:sz w:val="21"/>
          <w:szCs w:val="21"/>
        </w:rPr>
        <w:t>质疑项目</w:t>
      </w:r>
      <w:r>
        <w:rPr>
          <w:rFonts w:hint="eastAsia" w:ascii="宋体" w:hAnsi="宋体" w:eastAsia="宋体" w:cs="宋体"/>
          <w:spacing w:val="-1"/>
          <w:sz w:val="21"/>
          <w:szCs w:val="21"/>
        </w:rPr>
        <w:t>的名称：</w:t>
      </w:r>
      <w:r>
        <w:rPr>
          <w:rFonts w:hint="eastAsia" w:ascii="宋体" w:hAnsi="宋体" w:eastAsia="宋体" w:cs="宋体"/>
          <w:sz w:val="21"/>
          <w:szCs w:val="21"/>
          <w:u w:val="dotted"/>
        </w:rPr>
        <w:t xml:space="preserve">                                         </w:t>
      </w:r>
    </w:p>
    <w:p>
      <w:pPr>
        <w:spacing w:before="210" w:line="220" w:lineRule="auto"/>
        <w:ind w:left="506"/>
        <w:rPr>
          <w:rFonts w:hint="eastAsia" w:ascii="宋体" w:hAnsi="宋体" w:eastAsia="宋体" w:cs="宋体"/>
          <w:sz w:val="21"/>
          <w:szCs w:val="21"/>
        </w:rPr>
      </w:pPr>
      <w:r>
        <w:rPr>
          <w:rFonts w:hint="eastAsia" w:ascii="宋体" w:hAnsi="宋体" w:eastAsia="宋体" w:cs="宋体"/>
          <w:spacing w:val="-10"/>
          <w:sz w:val="21"/>
          <w:szCs w:val="21"/>
        </w:rPr>
        <w:t>质疑项</w:t>
      </w:r>
      <w:r>
        <w:rPr>
          <w:rFonts w:hint="eastAsia" w:ascii="宋体" w:hAnsi="宋体" w:eastAsia="宋体" w:cs="宋体"/>
          <w:spacing w:val="-9"/>
          <w:sz w:val="21"/>
          <w:szCs w:val="21"/>
        </w:rPr>
        <w:t>目</w:t>
      </w:r>
      <w:r>
        <w:rPr>
          <w:rFonts w:hint="eastAsia" w:ascii="宋体" w:hAnsi="宋体" w:eastAsia="宋体" w:cs="宋体"/>
          <w:spacing w:val="-5"/>
          <w:sz w:val="21"/>
          <w:szCs w:val="21"/>
        </w:rPr>
        <w:t>的编号：</w:t>
      </w:r>
      <w:r>
        <w:rPr>
          <w:rFonts w:hint="eastAsia" w:ascii="宋体" w:hAnsi="宋体" w:eastAsia="宋体" w:cs="宋体"/>
          <w:spacing w:val="-5"/>
          <w:sz w:val="21"/>
          <w:szCs w:val="21"/>
          <w:u w:val="dotted"/>
        </w:rPr>
        <w:t xml:space="preserve">                </w:t>
      </w:r>
      <w:r>
        <w:rPr>
          <w:rFonts w:hint="eastAsia" w:ascii="宋体" w:hAnsi="宋体" w:eastAsia="宋体" w:cs="宋体"/>
          <w:spacing w:val="-5"/>
          <w:sz w:val="21"/>
          <w:szCs w:val="21"/>
        </w:rPr>
        <w:t>包号：</w:t>
      </w:r>
      <w:r>
        <w:rPr>
          <w:rFonts w:hint="eastAsia" w:ascii="宋体" w:hAnsi="宋体" w:eastAsia="宋体" w:cs="宋体"/>
          <w:sz w:val="21"/>
          <w:szCs w:val="21"/>
          <w:u w:val="dotted"/>
        </w:rPr>
        <w:t xml:space="preserve">                    </w:t>
      </w:r>
    </w:p>
    <w:p>
      <w:pPr>
        <w:spacing w:before="212"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采购人名</w:t>
      </w:r>
      <w:r>
        <w:rPr>
          <w:rFonts w:hint="eastAsia" w:ascii="宋体" w:hAnsi="宋体" w:eastAsia="宋体" w:cs="宋体"/>
          <w:spacing w:val="-1"/>
          <w:sz w:val="21"/>
          <w:szCs w:val="21"/>
        </w:rPr>
        <w:t>称：</w:t>
      </w:r>
      <w:r>
        <w:rPr>
          <w:rFonts w:hint="eastAsia" w:ascii="宋体" w:hAnsi="宋体" w:eastAsia="宋体" w:cs="宋体"/>
          <w:sz w:val="21"/>
          <w:szCs w:val="21"/>
          <w:u w:val="dotted"/>
        </w:rPr>
        <w:t xml:space="preserve">                                           </w:t>
      </w:r>
    </w:p>
    <w:p>
      <w:pPr>
        <w:spacing w:before="212"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w:t>
      </w:r>
      <w:r>
        <w:rPr>
          <w:rFonts w:hint="eastAsia" w:ascii="宋体" w:hAnsi="宋体" w:eastAsia="宋体" w:cs="宋体"/>
          <w:spacing w:val="-1"/>
          <w:sz w:val="21"/>
          <w:szCs w:val="21"/>
        </w:rPr>
        <w:t>文件获取日期：</w:t>
      </w:r>
      <w:r>
        <w:rPr>
          <w:rFonts w:hint="eastAsia" w:ascii="宋体" w:hAnsi="宋体" w:eastAsia="宋体" w:cs="宋体"/>
          <w:sz w:val="21"/>
          <w:szCs w:val="21"/>
          <w:u w:val="dotted"/>
        </w:rPr>
        <w:t xml:space="preserve">                                       </w:t>
      </w:r>
    </w:p>
    <w:p>
      <w:pPr>
        <w:spacing w:before="213" w:line="237" w:lineRule="auto"/>
        <w:ind w:left="22"/>
        <w:outlineLvl w:val="2"/>
        <w:rPr>
          <w:rFonts w:hint="eastAsia" w:ascii="宋体" w:hAnsi="宋体" w:eastAsia="宋体" w:cs="宋体"/>
          <w:sz w:val="21"/>
          <w:szCs w:val="21"/>
        </w:rPr>
      </w:pPr>
      <w:bookmarkStart w:id="70" w:name="_Toc110010427"/>
      <w:bookmarkStart w:id="71" w:name="_Toc32569"/>
      <w:bookmarkStart w:id="72" w:name="_Toc20943"/>
      <w:bookmarkStart w:id="73" w:name="_Toc23194"/>
      <w:r>
        <w:rPr>
          <w:rFonts w:hint="eastAsia" w:ascii="宋体" w:hAnsi="宋体" w:eastAsia="宋体" w:cs="宋体"/>
          <w:spacing w:val="-2"/>
          <w:sz w:val="21"/>
          <w:szCs w:val="21"/>
        </w:rPr>
        <w:t>三</w:t>
      </w:r>
      <w:r>
        <w:rPr>
          <w:rFonts w:hint="eastAsia" w:ascii="宋体" w:hAnsi="宋体" w:eastAsia="宋体" w:cs="宋体"/>
          <w:spacing w:val="-1"/>
          <w:sz w:val="21"/>
          <w:szCs w:val="21"/>
        </w:rPr>
        <w:t>、质疑事项具体内容</w:t>
      </w:r>
      <w:bookmarkEnd w:id="70"/>
      <w:bookmarkEnd w:id="71"/>
      <w:bookmarkEnd w:id="72"/>
      <w:bookmarkEnd w:id="73"/>
    </w:p>
    <w:p>
      <w:pPr>
        <w:spacing w:before="184" w:line="221" w:lineRule="auto"/>
        <w:ind w:left="506"/>
        <w:rPr>
          <w:rFonts w:hint="eastAsia" w:ascii="宋体" w:hAnsi="宋体" w:eastAsia="宋体" w:cs="宋体"/>
          <w:sz w:val="21"/>
          <w:szCs w:val="21"/>
        </w:rPr>
      </w:pPr>
      <w:r>
        <w:rPr>
          <w:rFonts w:hint="eastAsia" w:ascii="宋体" w:hAnsi="宋体" w:eastAsia="宋体" w:cs="宋体"/>
          <w:spacing w:val="-17"/>
          <w:sz w:val="21"/>
          <w:szCs w:val="21"/>
        </w:rPr>
        <w:t>质</w:t>
      </w:r>
      <w:r>
        <w:rPr>
          <w:rFonts w:hint="eastAsia" w:ascii="宋体" w:hAnsi="宋体" w:eastAsia="宋体" w:cs="宋体"/>
          <w:spacing w:val="-11"/>
          <w:sz w:val="21"/>
          <w:szCs w:val="21"/>
        </w:rPr>
        <w:t>疑事项 1：</w:t>
      </w:r>
      <w:r>
        <w:rPr>
          <w:rFonts w:hint="eastAsia" w:ascii="宋体" w:hAnsi="宋体" w:eastAsia="宋体" w:cs="宋体"/>
          <w:sz w:val="21"/>
          <w:szCs w:val="21"/>
          <w:u w:val="dotted"/>
        </w:rPr>
        <w:t xml:space="preserve">                                             </w:t>
      </w:r>
    </w:p>
    <w:p>
      <w:pPr>
        <w:spacing w:before="211" w:line="219" w:lineRule="auto"/>
        <w:ind w:left="505"/>
        <w:rPr>
          <w:rFonts w:hint="eastAsia" w:ascii="宋体" w:hAnsi="宋体" w:eastAsia="宋体" w:cs="宋体"/>
          <w:sz w:val="21"/>
          <w:szCs w:val="21"/>
        </w:rPr>
      </w:pPr>
      <w:r>
        <w:rPr>
          <w:rFonts w:hint="eastAsia" w:ascii="宋体" w:hAnsi="宋体" w:eastAsia="宋体" w:cs="宋体"/>
          <w:spacing w:val="-4"/>
          <w:sz w:val="21"/>
          <w:szCs w:val="21"/>
        </w:rPr>
        <w:t>事</w:t>
      </w:r>
      <w:r>
        <w:rPr>
          <w:rFonts w:hint="eastAsia" w:ascii="宋体" w:hAnsi="宋体" w:eastAsia="宋体" w:cs="宋体"/>
          <w:spacing w:val="-2"/>
          <w:sz w:val="21"/>
          <w:szCs w:val="21"/>
        </w:rPr>
        <w:t>实依据：</w:t>
      </w:r>
      <w:r>
        <w:rPr>
          <w:rFonts w:hint="eastAsia" w:ascii="宋体" w:hAnsi="宋体" w:eastAsia="宋体" w:cs="宋体"/>
          <w:sz w:val="21"/>
          <w:szCs w:val="21"/>
          <w:u w:val="dotted"/>
        </w:rPr>
        <w:t xml:space="preserve">                                             </w:t>
      </w:r>
    </w:p>
    <w:p>
      <w:pPr>
        <w:tabs>
          <w:tab w:val="left" w:pos="8322"/>
        </w:tabs>
        <w:spacing w:before="286" w:line="241"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230" w:line="219" w:lineRule="auto"/>
        <w:ind w:left="506"/>
        <w:rPr>
          <w:rFonts w:hint="eastAsia" w:ascii="宋体" w:hAnsi="宋体" w:eastAsia="宋体" w:cs="宋体"/>
          <w:sz w:val="21"/>
          <w:szCs w:val="21"/>
        </w:rPr>
      </w:pPr>
      <w:r>
        <w:rPr>
          <w:rFonts w:hint="eastAsia" w:ascii="宋体" w:hAnsi="宋体" w:eastAsia="宋体" w:cs="宋体"/>
          <w:spacing w:val="-4"/>
          <w:sz w:val="21"/>
          <w:szCs w:val="21"/>
        </w:rPr>
        <w:t>法律</w:t>
      </w:r>
      <w:r>
        <w:rPr>
          <w:rFonts w:hint="eastAsia" w:ascii="宋体" w:hAnsi="宋体" w:eastAsia="宋体" w:cs="宋体"/>
          <w:spacing w:val="-2"/>
          <w:sz w:val="21"/>
          <w:szCs w:val="21"/>
        </w:rPr>
        <w:t>依据：</w:t>
      </w:r>
      <w:r>
        <w:rPr>
          <w:rFonts w:hint="eastAsia" w:ascii="宋体" w:hAnsi="宋体" w:eastAsia="宋体" w:cs="宋体"/>
          <w:sz w:val="21"/>
          <w:szCs w:val="21"/>
          <w:u w:val="dotted"/>
        </w:rPr>
        <w:t xml:space="preserve">                                             </w:t>
      </w:r>
    </w:p>
    <w:p>
      <w:pPr>
        <w:tabs>
          <w:tab w:val="left" w:pos="8322"/>
        </w:tabs>
        <w:spacing w:before="289" w:line="241"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227" w:line="545" w:lineRule="exact"/>
        <w:ind w:left="506"/>
        <w:rPr>
          <w:rFonts w:hint="eastAsia" w:ascii="宋体" w:hAnsi="宋体" w:eastAsia="宋体" w:cs="宋体"/>
          <w:sz w:val="21"/>
          <w:szCs w:val="21"/>
        </w:rPr>
      </w:pPr>
      <w:r>
        <w:rPr>
          <w:rFonts w:hint="eastAsia" w:ascii="宋体" w:hAnsi="宋体" w:eastAsia="宋体" w:cs="宋体"/>
          <w:spacing w:val="-15"/>
          <w:position w:val="19"/>
          <w:sz w:val="21"/>
          <w:szCs w:val="21"/>
        </w:rPr>
        <w:t>质</w:t>
      </w:r>
      <w:r>
        <w:rPr>
          <w:rFonts w:hint="eastAsia" w:ascii="宋体" w:hAnsi="宋体" w:eastAsia="宋体" w:cs="宋体"/>
          <w:spacing w:val="-11"/>
          <w:position w:val="19"/>
          <w:sz w:val="21"/>
          <w:szCs w:val="21"/>
        </w:rPr>
        <w:t>疑事项 2</w:t>
      </w:r>
    </w:p>
    <w:p>
      <w:pPr>
        <w:spacing w:line="442" w:lineRule="exact"/>
        <w:ind w:left="522"/>
        <w:rPr>
          <w:rFonts w:hint="eastAsia" w:ascii="宋体" w:hAnsi="宋体" w:eastAsia="宋体" w:cs="宋体"/>
          <w:sz w:val="21"/>
          <w:szCs w:val="21"/>
        </w:rPr>
      </w:pPr>
      <w:r>
        <w:rPr>
          <w:rFonts w:hint="eastAsia" w:ascii="宋体" w:hAnsi="宋体" w:eastAsia="宋体" w:cs="宋体"/>
          <w:position w:val="3"/>
          <w:sz w:val="21"/>
          <w:szCs w:val="21"/>
        </w:rPr>
        <w:t>……</w:t>
      </w:r>
    </w:p>
    <w:p>
      <w:pPr>
        <w:jc w:val="center"/>
        <w:rPr>
          <w:rFonts w:hint="eastAsia" w:ascii="宋体" w:hAnsi="宋体" w:eastAsia="宋体" w:cs="宋体"/>
          <w:sz w:val="21"/>
          <w:szCs w:val="21"/>
        </w:rPr>
      </w:pPr>
    </w:p>
    <w:p>
      <w:pPr>
        <w:spacing w:before="54" w:line="185" w:lineRule="auto"/>
        <w:rPr>
          <w:rFonts w:hint="eastAsia" w:ascii="宋体" w:hAnsi="宋体" w:eastAsia="宋体" w:cs="宋体"/>
          <w:sz w:val="21"/>
          <w:szCs w:val="21"/>
        </w:rPr>
      </w:pPr>
      <w:r>
        <w:rPr>
          <w:rFonts w:hint="eastAsia" w:ascii="宋体" w:hAnsi="宋体" w:eastAsia="宋体" w:cs="宋体"/>
          <w:spacing w:val="-2"/>
          <w:sz w:val="21"/>
          <w:szCs w:val="21"/>
        </w:rPr>
        <w:t>签字</w:t>
      </w:r>
      <w:r>
        <w:rPr>
          <w:rFonts w:hint="eastAsia" w:ascii="宋体" w:hAnsi="宋体" w:cs="宋体"/>
          <w:spacing w:val="-2"/>
          <w:sz w:val="21"/>
          <w:szCs w:val="21"/>
          <w:lang w:eastAsia="zh-CN"/>
        </w:rPr>
        <w:t>（</w:t>
      </w:r>
      <w:r>
        <w:rPr>
          <w:rFonts w:hint="eastAsia" w:ascii="宋体" w:hAnsi="宋体" w:eastAsia="宋体" w:cs="宋体"/>
          <w:spacing w:val="-2"/>
          <w:sz w:val="21"/>
          <w:szCs w:val="21"/>
        </w:rPr>
        <w:t>签</w:t>
      </w:r>
      <w:r>
        <w:rPr>
          <w:rFonts w:hint="eastAsia" w:ascii="宋体" w:hAnsi="宋体" w:eastAsia="宋体" w:cs="宋体"/>
          <w:spacing w:val="-1"/>
          <w:sz w:val="21"/>
          <w:szCs w:val="21"/>
        </w:rPr>
        <w:t>章</w:t>
      </w:r>
      <w:r>
        <w:rPr>
          <w:rFonts w:hint="eastAsia" w:ascii="宋体" w:hAnsi="宋体" w:cs="宋体"/>
          <w:spacing w:val="-1"/>
          <w:sz w:val="21"/>
          <w:szCs w:val="21"/>
          <w:lang w:eastAsia="zh-CN"/>
        </w:rPr>
        <w:t>）</w:t>
      </w:r>
      <w:r>
        <w:rPr>
          <w:rFonts w:hint="eastAsia" w:ascii="宋体" w:hAnsi="宋体" w:eastAsia="宋体" w:cs="宋体"/>
          <w:spacing w:val="-1"/>
          <w:sz w:val="21"/>
          <w:szCs w:val="21"/>
        </w:rPr>
        <w:t>：                          日期</w:t>
      </w:r>
      <w:r>
        <w:rPr>
          <w:rFonts w:hint="eastAsia" w:ascii="宋体" w:hAnsi="宋体" w:eastAsia="宋体" w:cs="宋体"/>
          <w:spacing w:val="-6"/>
          <w:sz w:val="21"/>
          <w:szCs w:val="21"/>
        </w:rPr>
        <w:t>：</w:t>
      </w:r>
    </w:p>
    <w:p>
      <w:pPr>
        <w:spacing w:before="56" w:line="185" w:lineRule="auto"/>
        <w:rPr>
          <w:rFonts w:hint="eastAsia" w:ascii="宋体" w:hAnsi="宋体" w:eastAsia="宋体" w:cs="宋体"/>
          <w:sz w:val="21"/>
          <w:szCs w:val="21"/>
        </w:rPr>
      </w:pPr>
    </w:p>
    <w:p>
      <w:pPr>
        <w:spacing w:line="14" w:lineRule="auto"/>
        <w:rPr>
          <w:rFonts w:hint="eastAsia" w:ascii="宋体" w:hAnsi="宋体" w:eastAsia="宋体" w:cs="宋体"/>
          <w:sz w:val="21"/>
          <w:szCs w:val="21"/>
        </w:rPr>
        <w:sectPr>
          <w:footerReference r:id="rId7" w:type="default"/>
          <w:pgSz w:w="11906" w:h="16839"/>
          <w:pgMar w:top="1440" w:right="1080" w:bottom="1440" w:left="1080" w:header="0" w:footer="994" w:gutter="0"/>
          <w:pgNumType w:fmt="decimal"/>
          <w:cols w:space="720" w:num="1"/>
        </w:sectPr>
      </w:pPr>
    </w:p>
    <w:p>
      <w:pPr>
        <w:rPr>
          <w:rFonts w:hint="eastAsia" w:ascii="宋体" w:hAnsi="宋体" w:eastAsia="宋体" w:cs="宋体"/>
          <w:sz w:val="21"/>
          <w:szCs w:val="21"/>
        </w:rPr>
        <w:sectPr>
          <w:footerReference r:id="rId8" w:type="default"/>
          <w:type w:val="continuous"/>
          <w:pgSz w:w="11906" w:h="16839"/>
          <w:pgMar w:top="1440" w:right="1800" w:bottom="1440" w:left="1800" w:header="0" w:footer="994" w:gutter="0"/>
          <w:pgNumType w:fmt="decimal"/>
          <w:cols w:equalWidth="0" w:num="2">
            <w:col w:w="4738" w:space="100"/>
            <w:col w:w="3467"/>
          </w:cols>
        </w:sectPr>
      </w:pPr>
    </w:p>
    <w:p>
      <w:pPr>
        <w:spacing w:line="478" w:lineRule="auto"/>
        <w:rPr>
          <w:rFonts w:hint="eastAsia" w:ascii="宋体" w:hAnsi="宋体" w:eastAsia="宋体" w:cs="宋体"/>
          <w:sz w:val="21"/>
          <w:szCs w:val="21"/>
        </w:rPr>
      </w:pPr>
    </w:p>
    <w:p>
      <w:pPr>
        <w:spacing w:before="91" w:line="220" w:lineRule="auto"/>
        <w:ind w:left="506"/>
        <w:rPr>
          <w:rFonts w:hint="eastAsia" w:ascii="宋体" w:hAnsi="宋体" w:eastAsia="宋体" w:cs="宋体"/>
          <w:sz w:val="21"/>
          <w:szCs w:val="21"/>
        </w:rPr>
      </w:pPr>
      <w:r>
        <w:rPr>
          <w:rFonts w:hint="eastAsia" w:ascii="宋体" w:hAnsi="宋体" w:eastAsia="宋体" w:cs="宋体"/>
          <w:spacing w:val="-2"/>
          <w:sz w:val="21"/>
          <w:szCs w:val="21"/>
        </w:rPr>
        <w:t>质疑函制</w:t>
      </w:r>
      <w:r>
        <w:rPr>
          <w:rFonts w:hint="eastAsia" w:ascii="宋体" w:hAnsi="宋体" w:eastAsia="宋体" w:cs="宋体"/>
          <w:spacing w:val="-1"/>
          <w:sz w:val="21"/>
          <w:szCs w:val="21"/>
        </w:rPr>
        <w:t>作说明：</w:t>
      </w:r>
    </w:p>
    <w:p>
      <w:pPr>
        <w:spacing w:before="31" w:line="239" w:lineRule="auto"/>
        <w:ind w:left="525"/>
        <w:rPr>
          <w:rFonts w:hint="eastAsia" w:ascii="宋体" w:hAnsi="宋体" w:eastAsia="宋体" w:cs="宋体"/>
          <w:sz w:val="21"/>
          <w:szCs w:val="21"/>
        </w:rPr>
      </w:pPr>
      <w:r>
        <w:rPr>
          <w:rFonts w:hint="eastAsia" w:ascii="宋体" w:hAnsi="宋体" w:eastAsia="宋体" w:cs="宋体"/>
          <w:spacing w:val="-2"/>
          <w:sz w:val="21"/>
          <w:szCs w:val="21"/>
        </w:rPr>
        <w:t>1.供应商提</w:t>
      </w:r>
      <w:r>
        <w:rPr>
          <w:rFonts w:hint="eastAsia" w:ascii="宋体" w:hAnsi="宋体" w:eastAsia="宋体" w:cs="宋体"/>
          <w:spacing w:val="-1"/>
          <w:sz w:val="21"/>
          <w:szCs w:val="21"/>
        </w:rPr>
        <w:t>出质疑时，应提交质疑函和必要的证明材料。</w:t>
      </w:r>
    </w:p>
    <w:p>
      <w:pPr>
        <w:spacing w:before="2" w:line="239" w:lineRule="auto"/>
        <w:ind w:left="3" w:right="8" w:firstLine="504"/>
        <w:rPr>
          <w:rFonts w:hint="eastAsia" w:ascii="宋体" w:hAnsi="宋体" w:eastAsia="宋体" w:cs="宋体"/>
          <w:sz w:val="21"/>
          <w:szCs w:val="21"/>
        </w:rPr>
      </w:pPr>
      <w:r>
        <w:rPr>
          <w:rFonts w:hint="eastAsia" w:ascii="宋体" w:hAnsi="宋体" w:eastAsia="宋体" w:cs="宋体"/>
          <w:spacing w:val="11"/>
          <w:sz w:val="21"/>
          <w:szCs w:val="21"/>
        </w:rPr>
        <w:t>2</w:t>
      </w:r>
      <w:r>
        <w:rPr>
          <w:rFonts w:hint="eastAsia" w:ascii="宋体" w:hAnsi="宋体" w:eastAsia="宋体" w:cs="宋体"/>
          <w:spacing w:val="9"/>
          <w:sz w:val="21"/>
          <w:szCs w:val="21"/>
        </w:rPr>
        <w:t>.质疑供应商若委托代理人进行质疑的，质疑函应按要求列明</w:t>
      </w:r>
      <w:r>
        <w:rPr>
          <w:rFonts w:hint="eastAsia" w:ascii="宋体" w:hAnsi="宋体" w:eastAsia="宋体" w:cs="宋体"/>
          <w:sz w:val="21"/>
          <w:szCs w:val="21"/>
        </w:rPr>
        <w:t xml:space="preserve"> </w:t>
      </w:r>
      <w:r>
        <w:rPr>
          <w:rFonts w:hint="eastAsia" w:ascii="宋体" w:hAnsi="宋体" w:eastAsia="宋体" w:cs="宋体"/>
          <w:spacing w:val="-4"/>
          <w:sz w:val="21"/>
          <w:szCs w:val="21"/>
        </w:rPr>
        <w:t>“授权代表”的有关内</w:t>
      </w:r>
      <w:r>
        <w:rPr>
          <w:rFonts w:hint="eastAsia" w:ascii="宋体" w:hAnsi="宋体" w:eastAsia="宋体" w:cs="宋体"/>
          <w:spacing w:val="-3"/>
          <w:sz w:val="21"/>
          <w:szCs w:val="21"/>
        </w:rPr>
        <w:t>容</w:t>
      </w:r>
      <w:r>
        <w:rPr>
          <w:rFonts w:hint="eastAsia" w:ascii="宋体" w:hAnsi="宋体" w:eastAsia="宋体" w:cs="宋体"/>
          <w:spacing w:val="-2"/>
          <w:sz w:val="21"/>
          <w:szCs w:val="21"/>
        </w:rPr>
        <w:t>，并在附件中提交由质疑供应商签署的授权</w:t>
      </w:r>
      <w:r>
        <w:rPr>
          <w:rFonts w:hint="eastAsia" w:ascii="宋体" w:hAnsi="宋体" w:eastAsia="宋体" w:cs="宋体"/>
          <w:sz w:val="21"/>
          <w:szCs w:val="21"/>
        </w:rPr>
        <w:t xml:space="preserve"> </w:t>
      </w:r>
      <w:r>
        <w:rPr>
          <w:rFonts w:hint="eastAsia" w:ascii="宋体" w:hAnsi="宋体" w:eastAsia="宋体" w:cs="宋体"/>
          <w:spacing w:val="-4"/>
          <w:sz w:val="21"/>
          <w:szCs w:val="21"/>
        </w:rPr>
        <w:t>委托书。授权委托书</w:t>
      </w:r>
      <w:r>
        <w:rPr>
          <w:rFonts w:hint="eastAsia" w:ascii="宋体" w:hAnsi="宋体" w:eastAsia="宋体" w:cs="宋体"/>
          <w:spacing w:val="-2"/>
          <w:sz w:val="21"/>
          <w:szCs w:val="21"/>
        </w:rPr>
        <w:t>应载明代理人的姓名或者名称、代理事项、具体</w:t>
      </w:r>
      <w:r>
        <w:rPr>
          <w:rFonts w:hint="eastAsia" w:ascii="宋体" w:hAnsi="宋体" w:eastAsia="宋体" w:cs="宋体"/>
          <w:sz w:val="21"/>
          <w:szCs w:val="21"/>
        </w:rPr>
        <w:t xml:space="preserve"> </w:t>
      </w:r>
      <w:r>
        <w:rPr>
          <w:rFonts w:hint="eastAsia" w:ascii="宋体" w:hAnsi="宋体" w:eastAsia="宋体" w:cs="宋体"/>
          <w:spacing w:val="1"/>
          <w:sz w:val="21"/>
          <w:szCs w:val="21"/>
        </w:rPr>
        <w:t>权限、期限和相关事</w:t>
      </w:r>
      <w:r>
        <w:rPr>
          <w:rFonts w:hint="eastAsia" w:ascii="宋体" w:hAnsi="宋体" w:eastAsia="宋体" w:cs="宋体"/>
          <w:sz w:val="21"/>
          <w:szCs w:val="21"/>
        </w:rPr>
        <w:t>项。</w:t>
      </w:r>
    </w:p>
    <w:p>
      <w:pPr>
        <w:spacing w:before="2" w:line="239" w:lineRule="auto"/>
        <w:ind w:left="22" w:right="8" w:firstLine="488"/>
        <w:rPr>
          <w:rFonts w:hint="eastAsia" w:ascii="宋体" w:hAnsi="宋体" w:eastAsia="宋体" w:cs="宋体"/>
          <w:sz w:val="21"/>
          <w:szCs w:val="21"/>
        </w:rPr>
      </w:pPr>
      <w:r>
        <w:rPr>
          <w:rFonts w:hint="eastAsia" w:ascii="宋体" w:hAnsi="宋体" w:eastAsia="宋体" w:cs="宋体"/>
          <w:spacing w:val="-1"/>
          <w:sz w:val="21"/>
          <w:szCs w:val="21"/>
        </w:rPr>
        <w:t>3.质疑供应商若对项目的某一分包进行质疑，质疑函中应</w:t>
      </w:r>
      <w:r>
        <w:rPr>
          <w:rFonts w:hint="eastAsia" w:ascii="宋体" w:hAnsi="宋体" w:eastAsia="宋体" w:cs="宋体"/>
          <w:sz w:val="21"/>
          <w:szCs w:val="21"/>
        </w:rPr>
        <w:t xml:space="preserve">列明具 </w:t>
      </w:r>
      <w:r>
        <w:rPr>
          <w:rFonts w:hint="eastAsia" w:ascii="宋体" w:hAnsi="宋体" w:eastAsia="宋体" w:cs="宋体"/>
          <w:spacing w:val="-2"/>
          <w:sz w:val="21"/>
          <w:szCs w:val="21"/>
        </w:rPr>
        <w:t>体分包号。</w:t>
      </w:r>
    </w:p>
    <w:p>
      <w:pPr>
        <w:spacing w:before="2" w:line="239" w:lineRule="auto"/>
        <w:ind w:left="24" w:right="11" w:firstLine="479"/>
        <w:rPr>
          <w:rFonts w:hint="eastAsia" w:ascii="宋体" w:hAnsi="宋体" w:eastAsia="宋体" w:cs="宋体"/>
          <w:sz w:val="21"/>
          <w:szCs w:val="21"/>
        </w:rPr>
      </w:pPr>
      <w:r>
        <w:rPr>
          <w:rFonts w:hint="eastAsia" w:ascii="宋体" w:hAnsi="宋体" w:eastAsia="宋体" w:cs="宋体"/>
          <w:spacing w:val="-1"/>
          <w:sz w:val="21"/>
          <w:szCs w:val="21"/>
        </w:rPr>
        <w:t>4.质疑函的质疑事项应具体、明确，并有必要</w:t>
      </w:r>
      <w:r>
        <w:rPr>
          <w:rFonts w:hint="eastAsia" w:ascii="宋体" w:hAnsi="宋体" w:eastAsia="宋体" w:cs="宋体"/>
          <w:sz w:val="21"/>
          <w:szCs w:val="21"/>
        </w:rPr>
        <w:t xml:space="preserve">的事实依据和法律 </w:t>
      </w:r>
      <w:r>
        <w:rPr>
          <w:rFonts w:hint="eastAsia" w:ascii="宋体" w:hAnsi="宋体" w:eastAsia="宋体" w:cs="宋体"/>
          <w:spacing w:val="-4"/>
          <w:sz w:val="21"/>
          <w:szCs w:val="21"/>
        </w:rPr>
        <w:t>依据。</w:t>
      </w:r>
    </w:p>
    <w:p>
      <w:pPr>
        <w:spacing w:before="1" w:line="238" w:lineRule="auto"/>
        <w:ind w:left="510"/>
        <w:rPr>
          <w:rFonts w:hint="eastAsia" w:ascii="宋体" w:hAnsi="宋体" w:eastAsia="宋体" w:cs="宋体"/>
          <w:sz w:val="21"/>
          <w:szCs w:val="21"/>
        </w:rPr>
      </w:pPr>
      <w:r>
        <w:rPr>
          <w:rFonts w:hint="eastAsia" w:ascii="宋体" w:hAnsi="宋体" w:eastAsia="宋体" w:cs="宋体"/>
          <w:spacing w:val="-1"/>
          <w:sz w:val="21"/>
          <w:szCs w:val="21"/>
        </w:rPr>
        <w:t>5.质疑函的质疑请求应与质疑事项相关</w:t>
      </w:r>
      <w:r>
        <w:rPr>
          <w:rFonts w:hint="eastAsia" w:ascii="宋体" w:hAnsi="宋体" w:eastAsia="宋体" w:cs="宋体"/>
          <w:sz w:val="21"/>
          <w:szCs w:val="21"/>
        </w:rPr>
        <w:t>。</w:t>
      </w:r>
    </w:p>
    <w:p>
      <w:pPr>
        <w:spacing w:before="3" w:line="248" w:lineRule="auto"/>
        <w:ind w:left="21" w:right="11" w:firstLine="485"/>
        <w:rPr>
          <w:rFonts w:hint="eastAsia" w:ascii="宋体" w:hAnsi="宋体" w:eastAsia="宋体" w:cs="宋体"/>
          <w:sz w:val="21"/>
          <w:szCs w:val="21"/>
        </w:rPr>
      </w:pPr>
      <w:r>
        <w:rPr>
          <w:rFonts w:hint="eastAsia" w:ascii="宋体" w:hAnsi="宋体" w:eastAsia="宋体" w:cs="宋体"/>
          <w:spacing w:val="-1"/>
          <w:sz w:val="21"/>
          <w:szCs w:val="21"/>
        </w:rPr>
        <w:t>6.质疑供应商为自然人的，质疑函应由本人签字；质疑</w:t>
      </w:r>
      <w:r>
        <w:rPr>
          <w:rFonts w:hint="eastAsia" w:ascii="宋体" w:hAnsi="宋体" w:eastAsia="宋体" w:cs="宋体"/>
          <w:sz w:val="21"/>
          <w:szCs w:val="21"/>
        </w:rPr>
        <w:t xml:space="preserve">供应商为 </w:t>
      </w:r>
      <w:r>
        <w:rPr>
          <w:rFonts w:hint="eastAsia" w:ascii="宋体" w:hAnsi="宋体" w:eastAsia="宋体" w:cs="宋体"/>
          <w:spacing w:val="-6"/>
          <w:sz w:val="21"/>
          <w:szCs w:val="21"/>
        </w:rPr>
        <w:t>法人或</w:t>
      </w:r>
      <w:r>
        <w:rPr>
          <w:rFonts w:hint="eastAsia" w:ascii="宋体" w:hAnsi="宋体" w:eastAsia="宋体" w:cs="宋体"/>
          <w:spacing w:val="-3"/>
          <w:sz w:val="21"/>
          <w:szCs w:val="21"/>
        </w:rPr>
        <w:t>者其他组织的，质疑函应由法定代表人、主要负责人，或者其</w:t>
      </w:r>
      <w:r>
        <w:rPr>
          <w:rFonts w:hint="eastAsia" w:ascii="宋体" w:hAnsi="宋体" w:eastAsia="宋体" w:cs="宋体"/>
          <w:sz w:val="21"/>
          <w:szCs w:val="21"/>
        </w:rPr>
        <w:t xml:space="preserve"> </w:t>
      </w:r>
      <w:r>
        <w:rPr>
          <w:rFonts w:hint="eastAsia" w:ascii="宋体" w:hAnsi="宋体" w:eastAsia="宋体" w:cs="宋体"/>
          <w:spacing w:val="-1"/>
          <w:sz w:val="21"/>
          <w:szCs w:val="21"/>
        </w:rPr>
        <w:t>授权代表签字或者盖</w:t>
      </w:r>
      <w:r>
        <w:rPr>
          <w:rFonts w:hint="eastAsia" w:ascii="宋体" w:hAnsi="宋体" w:eastAsia="宋体" w:cs="宋体"/>
          <w:sz w:val="21"/>
          <w:szCs w:val="21"/>
        </w:rPr>
        <w:t>章，并加盖公章。</w:t>
      </w:r>
    </w:p>
    <w:p>
      <w:pPr>
        <w:rPr>
          <w:rFonts w:hint="eastAsia" w:ascii="宋体" w:hAnsi="宋体" w:eastAsia="宋体" w:cs="宋体"/>
          <w:sz w:val="21"/>
          <w:szCs w:val="21"/>
        </w:rPr>
        <w:sectPr>
          <w:footerReference r:id="rId9" w:type="default"/>
          <w:pgSz w:w="11906" w:h="16839"/>
          <w:pgMar w:top="1440" w:right="1800" w:bottom="1440" w:left="1800" w:header="0" w:footer="994" w:gutter="0"/>
          <w:pgNumType w:fmt="decimal" w:chapStyle="1"/>
          <w:cols w:space="720" w:num="1"/>
        </w:sectPr>
      </w:pPr>
    </w:p>
    <w:p>
      <w:pPr>
        <w:spacing w:before="101" w:line="224" w:lineRule="auto"/>
        <w:ind w:left="49"/>
        <w:outlineLvl w:val="2"/>
        <w:rPr>
          <w:rFonts w:hint="eastAsia" w:ascii="宋体" w:hAnsi="宋体" w:eastAsia="宋体" w:cs="宋体"/>
          <w:sz w:val="21"/>
          <w:szCs w:val="21"/>
        </w:rPr>
      </w:pPr>
      <w:bookmarkStart w:id="74" w:name="_Toc20973"/>
      <w:bookmarkStart w:id="75" w:name="_Toc110010428"/>
      <w:bookmarkStart w:id="76" w:name="_Toc2693"/>
      <w:bookmarkStart w:id="77" w:name="_Toc23110"/>
      <w:r>
        <w:rPr>
          <w:rFonts w:hint="eastAsia" w:ascii="宋体" w:hAnsi="宋体" w:eastAsia="宋体" w:cs="宋体"/>
          <w:spacing w:val="8"/>
          <w:sz w:val="21"/>
          <w:szCs w:val="21"/>
        </w:rPr>
        <w:t>附</w:t>
      </w:r>
      <w:r>
        <w:rPr>
          <w:rFonts w:hint="eastAsia" w:ascii="宋体" w:hAnsi="宋体" w:eastAsia="宋体" w:cs="宋体"/>
          <w:spacing w:val="6"/>
          <w:sz w:val="21"/>
          <w:szCs w:val="21"/>
        </w:rPr>
        <w:t>件：投诉书范本</w:t>
      </w:r>
      <w:bookmarkEnd w:id="74"/>
      <w:bookmarkEnd w:id="75"/>
      <w:bookmarkEnd w:id="76"/>
      <w:bookmarkEnd w:id="77"/>
    </w:p>
    <w:p>
      <w:pPr>
        <w:spacing w:line="393" w:lineRule="auto"/>
        <w:rPr>
          <w:rFonts w:hint="eastAsia" w:ascii="宋体" w:hAnsi="宋体" w:eastAsia="宋体" w:cs="宋体"/>
          <w:sz w:val="21"/>
          <w:szCs w:val="21"/>
        </w:rPr>
      </w:pPr>
    </w:p>
    <w:p>
      <w:pPr>
        <w:spacing w:before="115" w:line="224" w:lineRule="auto"/>
        <w:ind w:left="3601"/>
        <w:rPr>
          <w:rFonts w:hint="eastAsia" w:ascii="宋体" w:hAnsi="宋体" w:eastAsia="宋体" w:cs="宋体"/>
          <w:sz w:val="21"/>
          <w:szCs w:val="21"/>
        </w:rPr>
      </w:pPr>
      <w:r>
        <w:rPr>
          <w:rFonts w:hint="eastAsia" w:ascii="宋体" w:hAnsi="宋体" w:eastAsia="宋体" w:cs="宋体"/>
          <w:spacing w:val="24"/>
          <w:sz w:val="21"/>
          <w:szCs w:val="21"/>
        </w:rPr>
        <w:t>投诉</w:t>
      </w:r>
      <w:r>
        <w:rPr>
          <w:rFonts w:hint="eastAsia" w:ascii="宋体" w:hAnsi="宋体" w:eastAsia="宋体" w:cs="宋体"/>
          <w:spacing w:val="23"/>
          <w:sz w:val="21"/>
          <w:szCs w:val="21"/>
        </w:rPr>
        <w:t>书</w:t>
      </w:r>
    </w:p>
    <w:p>
      <w:pPr>
        <w:spacing w:before="265" w:line="434" w:lineRule="exact"/>
        <w:ind w:left="27"/>
        <w:outlineLvl w:val="2"/>
        <w:rPr>
          <w:rFonts w:hint="eastAsia" w:ascii="宋体" w:hAnsi="宋体" w:eastAsia="宋体" w:cs="宋体"/>
          <w:sz w:val="21"/>
          <w:szCs w:val="21"/>
        </w:rPr>
      </w:pPr>
      <w:bookmarkStart w:id="78" w:name="_Toc7548"/>
      <w:bookmarkStart w:id="79" w:name="_Toc15570"/>
      <w:bookmarkStart w:id="80" w:name="_Toc110010429"/>
      <w:bookmarkStart w:id="81" w:name="_Toc5746"/>
      <w:r>
        <w:rPr>
          <w:rFonts w:hint="eastAsia" w:ascii="宋体" w:hAnsi="宋体" w:eastAsia="宋体" w:cs="宋体"/>
          <w:spacing w:val="-2"/>
          <w:position w:val="1"/>
          <w:sz w:val="21"/>
          <w:szCs w:val="21"/>
        </w:rPr>
        <w:t>一、投诉</w:t>
      </w:r>
      <w:r>
        <w:rPr>
          <w:rFonts w:hint="eastAsia" w:ascii="宋体" w:hAnsi="宋体" w:eastAsia="宋体" w:cs="宋体"/>
          <w:spacing w:val="-1"/>
          <w:position w:val="1"/>
          <w:sz w:val="21"/>
          <w:szCs w:val="21"/>
        </w:rPr>
        <w:t>相关主体基本情况</w:t>
      </w:r>
      <w:bookmarkEnd w:id="78"/>
      <w:bookmarkEnd w:id="79"/>
      <w:bookmarkEnd w:id="80"/>
      <w:bookmarkEnd w:id="81"/>
    </w:p>
    <w:p>
      <w:pPr>
        <w:spacing w:before="1" w:line="220" w:lineRule="auto"/>
        <w:ind w:left="508"/>
        <w:rPr>
          <w:rFonts w:hint="eastAsia" w:ascii="宋体" w:hAnsi="宋体" w:eastAsia="宋体" w:cs="宋体"/>
          <w:sz w:val="21"/>
          <w:szCs w:val="21"/>
        </w:rPr>
      </w:pPr>
      <w:r>
        <w:rPr>
          <w:rFonts w:hint="eastAsia" w:ascii="宋体" w:hAnsi="宋体" w:eastAsia="宋体" w:cs="宋体"/>
          <w:spacing w:val="-6"/>
          <w:sz w:val="21"/>
          <w:szCs w:val="21"/>
        </w:rPr>
        <w:t>投</w:t>
      </w:r>
      <w:r>
        <w:rPr>
          <w:rFonts w:hint="eastAsia" w:ascii="宋体" w:hAnsi="宋体" w:eastAsia="宋体" w:cs="宋体"/>
          <w:spacing w:val="-3"/>
          <w:sz w:val="21"/>
          <w:szCs w:val="21"/>
        </w:rPr>
        <w:t>诉人：</w:t>
      </w:r>
      <w:r>
        <w:rPr>
          <w:rFonts w:hint="eastAsia" w:ascii="宋体" w:hAnsi="宋体" w:eastAsia="宋体" w:cs="宋体"/>
          <w:sz w:val="21"/>
          <w:szCs w:val="21"/>
          <w:u w:val="dotted"/>
        </w:rPr>
        <w:t xml:space="preserve">                                                 </w:t>
      </w:r>
    </w:p>
    <w:p>
      <w:pPr>
        <w:spacing w:before="102"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101" w:line="220" w:lineRule="auto"/>
        <w:ind w:left="506"/>
        <w:rPr>
          <w:rFonts w:hint="eastAsia" w:ascii="宋体" w:hAnsi="宋体" w:eastAsia="宋体" w:cs="宋体"/>
          <w:sz w:val="21"/>
          <w:szCs w:val="21"/>
        </w:rPr>
      </w:pPr>
      <w:r>
        <w:rPr>
          <w:rFonts w:hint="eastAsia" w:ascii="宋体" w:hAnsi="宋体" w:eastAsia="宋体" w:cs="宋体"/>
          <w:spacing w:val="-2"/>
          <w:sz w:val="21"/>
          <w:szCs w:val="21"/>
        </w:rPr>
        <w:t>法定代</w:t>
      </w:r>
      <w:r>
        <w:rPr>
          <w:rFonts w:hint="eastAsia" w:ascii="宋体" w:hAnsi="宋体" w:eastAsia="宋体" w:cs="宋体"/>
          <w:spacing w:val="-1"/>
          <w:sz w:val="21"/>
          <w:szCs w:val="21"/>
        </w:rPr>
        <w:t>表人/主要负责人：</w:t>
      </w:r>
      <w:r>
        <w:rPr>
          <w:rFonts w:hint="eastAsia" w:ascii="宋体" w:hAnsi="宋体" w:eastAsia="宋体" w:cs="宋体"/>
          <w:sz w:val="21"/>
          <w:szCs w:val="21"/>
          <w:u w:val="dotted"/>
        </w:rPr>
        <w:t xml:space="preserve">                                  </w:t>
      </w:r>
    </w:p>
    <w:p>
      <w:pPr>
        <w:spacing w:before="104" w:line="222" w:lineRule="auto"/>
        <w:ind w:left="506"/>
        <w:rPr>
          <w:rFonts w:hint="eastAsia" w:ascii="宋体" w:hAnsi="宋体" w:eastAsia="宋体" w:cs="宋体"/>
          <w:sz w:val="21"/>
          <w:szCs w:val="21"/>
        </w:rPr>
      </w:pPr>
      <w:r>
        <w:rPr>
          <w:rFonts w:hint="eastAsia" w:ascii="宋体" w:hAnsi="宋体" w:eastAsia="宋体" w:cs="宋体"/>
          <w:spacing w:val="-4"/>
          <w:sz w:val="21"/>
          <w:szCs w:val="21"/>
        </w:rPr>
        <w:t>联系</w:t>
      </w:r>
      <w:r>
        <w:rPr>
          <w:rFonts w:hint="eastAsia" w:ascii="宋体" w:hAnsi="宋体" w:eastAsia="宋体" w:cs="宋体"/>
          <w:spacing w:val="-2"/>
          <w:sz w:val="21"/>
          <w:szCs w:val="21"/>
        </w:rPr>
        <w:t>电话：</w:t>
      </w:r>
      <w:r>
        <w:rPr>
          <w:rFonts w:hint="eastAsia" w:ascii="宋体" w:hAnsi="宋体" w:eastAsia="宋体" w:cs="宋体"/>
          <w:sz w:val="21"/>
          <w:szCs w:val="21"/>
          <w:u w:val="dotted"/>
        </w:rPr>
        <w:t xml:space="preserve">                                             </w:t>
      </w:r>
    </w:p>
    <w:p>
      <w:pPr>
        <w:spacing w:before="99" w:line="220" w:lineRule="auto"/>
        <w:ind w:left="503"/>
        <w:rPr>
          <w:rFonts w:hint="eastAsia" w:ascii="宋体" w:hAnsi="宋体" w:eastAsia="宋体" w:cs="宋体"/>
          <w:sz w:val="21"/>
          <w:szCs w:val="21"/>
        </w:rPr>
      </w:pPr>
      <w:r>
        <w:rPr>
          <w:rFonts w:hint="eastAsia" w:ascii="宋体" w:hAnsi="宋体" w:eastAsia="宋体" w:cs="宋体"/>
          <w:spacing w:val="-8"/>
          <w:sz w:val="21"/>
          <w:szCs w:val="21"/>
        </w:rPr>
        <w:t>授权代表：</w:t>
      </w:r>
      <w:r>
        <w:rPr>
          <w:rFonts w:hint="eastAsia" w:ascii="宋体" w:hAnsi="宋体" w:eastAsia="宋体" w:cs="宋体"/>
          <w:spacing w:val="-6"/>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101" w:line="220"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spacing w:before="103" w:line="220" w:lineRule="auto"/>
        <w:ind w:left="505"/>
        <w:rPr>
          <w:rFonts w:hint="eastAsia" w:ascii="宋体" w:hAnsi="宋体" w:eastAsia="宋体" w:cs="宋体"/>
          <w:sz w:val="21"/>
          <w:szCs w:val="21"/>
        </w:rPr>
      </w:pPr>
      <w:r>
        <w:rPr>
          <w:rFonts w:hint="eastAsia" w:ascii="宋体" w:hAnsi="宋体" w:eastAsia="宋体" w:cs="宋体"/>
          <w:spacing w:val="-17"/>
          <w:sz w:val="21"/>
          <w:szCs w:val="21"/>
        </w:rPr>
        <w:t>被</w:t>
      </w:r>
      <w:r>
        <w:rPr>
          <w:rFonts w:hint="eastAsia" w:ascii="宋体" w:hAnsi="宋体" w:eastAsia="宋体" w:cs="宋体"/>
          <w:spacing w:val="-11"/>
          <w:sz w:val="21"/>
          <w:szCs w:val="21"/>
        </w:rPr>
        <w:t>投诉人 1：</w:t>
      </w:r>
    </w:p>
    <w:p>
      <w:pPr>
        <w:spacing w:before="101" w:line="185" w:lineRule="auto"/>
        <w:ind w:left="505"/>
        <w:rPr>
          <w:rFonts w:hint="eastAsia" w:ascii="宋体" w:hAnsi="宋体" w:eastAsia="宋体" w:cs="宋体"/>
          <w:sz w:val="21"/>
          <w:szCs w:val="21"/>
        </w:rPr>
      </w:pPr>
      <w:r>
        <w:rPr>
          <w:rFonts w:hint="eastAsia" w:ascii="宋体" w:hAnsi="宋体" w:eastAsia="宋体" w:cs="宋体"/>
          <w:spacing w:val="-8"/>
          <w:sz w:val="21"/>
          <w:szCs w:val="21"/>
        </w:rPr>
        <w:t>地址：</w:t>
      </w:r>
      <w:r>
        <w:rPr>
          <w:rFonts w:hint="eastAsia" w:ascii="宋体" w:hAnsi="宋体" w:eastAsia="宋体" w:cs="宋体"/>
          <w:spacing w:val="-8"/>
          <w:sz w:val="21"/>
          <w:szCs w:val="21"/>
          <w:u w:val="dotted"/>
        </w:rPr>
        <w:t xml:space="preserve">   </w:t>
      </w:r>
      <w:r>
        <w:rPr>
          <w:rFonts w:hint="eastAsia" w:ascii="宋体" w:hAnsi="宋体" w:eastAsia="宋体" w:cs="宋体"/>
          <w:spacing w:val="-5"/>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邮编：</w:t>
      </w:r>
      <w:r>
        <w:rPr>
          <w:rFonts w:hint="eastAsia" w:ascii="宋体" w:hAnsi="宋体" w:eastAsia="宋体" w:cs="宋体"/>
          <w:sz w:val="21"/>
          <w:szCs w:val="21"/>
          <w:u w:val="dotted"/>
        </w:rPr>
        <w:t xml:space="preserve">                    </w:t>
      </w:r>
    </w:p>
    <w:p>
      <w:pPr>
        <w:rPr>
          <w:rFonts w:hint="eastAsia" w:ascii="宋体" w:hAnsi="宋体" w:eastAsia="宋体" w:cs="宋体"/>
          <w:sz w:val="21"/>
          <w:szCs w:val="21"/>
        </w:rPr>
      </w:pPr>
    </w:p>
    <w:p>
      <w:pPr>
        <w:spacing w:before="56" w:line="222" w:lineRule="auto"/>
        <w:ind w:firstLine="388" w:firstLineChars="200"/>
        <w:rPr>
          <w:rFonts w:hint="eastAsia" w:ascii="宋体" w:hAnsi="宋体" w:eastAsia="宋体" w:cs="宋体"/>
          <w:sz w:val="21"/>
          <w:szCs w:val="21"/>
        </w:rPr>
      </w:pPr>
      <w:r>
        <w:rPr>
          <w:rFonts w:hint="eastAsia" w:ascii="宋体" w:hAnsi="宋体" w:eastAsia="宋体" w:cs="宋体"/>
          <w:spacing w:val="-8"/>
          <w:sz w:val="21"/>
          <w:szCs w:val="21"/>
        </w:rPr>
        <w:t>联系人：</w:t>
      </w:r>
      <w:r>
        <w:rPr>
          <w:rFonts w:hint="eastAsia" w:ascii="宋体" w:hAnsi="宋体" w:eastAsia="宋体" w:cs="宋体"/>
          <w:spacing w:val="-8"/>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101" w:line="222" w:lineRule="auto"/>
        <w:ind w:left="506"/>
        <w:rPr>
          <w:rFonts w:hint="eastAsia" w:ascii="宋体" w:hAnsi="宋体" w:eastAsia="宋体" w:cs="宋体"/>
          <w:sz w:val="21"/>
          <w:szCs w:val="21"/>
        </w:rPr>
      </w:pPr>
      <w:r>
        <w:rPr>
          <w:rFonts w:hint="eastAsia" w:ascii="宋体" w:hAnsi="宋体" w:eastAsia="宋体" w:cs="宋体"/>
          <w:spacing w:val="-8"/>
          <w:sz w:val="21"/>
          <w:szCs w:val="21"/>
        </w:rPr>
        <w:t>联系人：</w:t>
      </w:r>
      <w:r>
        <w:rPr>
          <w:rFonts w:hint="eastAsia" w:ascii="宋体" w:hAnsi="宋体" w:eastAsia="宋体" w:cs="宋体"/>
          <w:spacing w:val="-8"/>
          <w:sz w:val="21"/>
          <w:szCs w:val="21"/>
          <w:u w:val="dotted"/>
        </w:rPr>
        <w:t xml:space="preserve"> </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联系电话：</w:t>
      </w:r>
      <w:r>
        <w:rPr>
          <w:rFonts w:hint="eastAsia" w:ascii="宋体" w:hAnsi="宋体" w:eastAsia="宋体" w:cs="宋体"/>
          <w:sz w:val="21"/>
          <w:szCs w:val="21"/>
          <w:u w:val="dotted"/>
        </w:rPr>
        <w:t xml:space="preserve">                </w:t>
      </w:r>
    </w:p>
    <w:p>
      <w:pPr>
        <w:spacing w:before="100" w:line="371" w:lineRule="exact"/>
        <w:ind w:left="27"/>
        <w:outlineLvl w:val="2"/>
        <w:rPr>
          <w:rFonts w:hint="eastAsia" w:ascii="宋体" w:hAnsi="宋体" w:eastAsia="宋体" w:cs="宋体"/>
          <w:sz w:val="21"/>
          <w:szCs w:val="21"/>
        </w:rPr>
      </w:pPr>
      <w:bookmarkStart w:id="82" w:name="_Toc27620"/>
      <w:bookmarkStart w:id="83" w:name="_Toc17934"/>
      <w:bookmarkStart w:id="84" w:name="_Toc27309"/>
      <w:bookmarkStart w:id="85" w:name="_Toc110010430"/>
      <w:r>
        <w:rPr>
          <w:rFonts w:hint="eastAsia" w:ascii="宋体" w:hAnsi="宋体" w:eastAsia="宋体" w:cs="宋体"/>
          <w:spacing w:val="-2"/>
          <w:position w:val="1"/>
          <w:sz w:val="21"/>
          <w:szCs w:val="21"/>
        </w:rPr>
        <w:t>二、投诉项目</w:t>
      </w:r>
      <w:r>
        <w:rPr>
          <w:rFonts w:hint="eastAsia" w:ascii="宋体" w:hAnsi="宋体" w:eastAsia="宋体" w:cs="宋体"/>
          <w:spacing w:val="-1"/>
          <w:position w:val="1"/>
          <w:sz w:val="21"/>
          <w:szCs w:val="21"/>
        </w:rPr>
        <w:t>基本情况</w:t>
      </w:r>
      <w:bookmarkEnd w:id="82"/>
      <w:bookmarkEnd w:id="83"/>
      <w:bookmarkEnd w:id="84"/>
      <w:bookmarkEnd w:id="85"/>
    </w:p>
    <w:p>
      <w:pPr>
        <w:spacing w:before="64"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采购项</w:t>
      </w:r>
      <w:r>
        <w:rPr>
          <w:rFonts w:hint="eastAsia" w:ascii="宋体" w:hAnsi="宋体" w:eastAsia="宋体" w:cs="宋体"/>
          <w:spacing w:val="-1"/>
          <w:sz w:val="21"/>
          <w:szCs w:val="21"/>
        </w:rPr>
        <w:t>目名称：</w:t>
      </w:r>
      <w:r>
        <w:rPr>
          <w:rFonts w:hint="eastAsia" w:ascii="宋体" w:hAnsi="宋体" w:eastAsia="宋体" w:cs="宋体"/>
          <w:sz w:val="21"/>
          <w:szCs w:val="21"/>
          <w:u w:val="dotted"/>
        </w:rPr>
        <w:t xml:space="preserve">                                           </w:t>
      </w:r>
    </w:p>
    <w:p>
      <w:pPr>
        <w:spacing w:before="104" w:line="219" w:lineRule="auto"/>
        <w:ind w:left="503"/>
        <w:rPr>
          <w:rFonts w:hint="eastAsia" w:ascii="宋体" w:hAnsi="宋体" w:eastAsia="宋体" w:cs="宋体"/>
          <w:sz w:val="21"/>
          <w:szCs w:val="21"/>
        </w:rPr>
      </w:pPr>
      <w:r>
        <w:rPr>
          <w:rFonts w:hint="eastAsia" w:ascii="宋体" w:hAnsi="宋体" w:eastAsia="宋体" w:cs="宋体"/>
          <w:spacing w:val="-8"/>
          <w:sz w:val="21"/>
          <w:szCs w:val="21"/>
        </w:rPr>
        <w:t>采购项目</w:t>
      </w:r>
      <w:r>
        <w:rPr>
          <w:rFonts w:hint="eastAsia" w:ascii="宋体" w:hAnsi="宋体" w:eastAsia="宋体" w:cs="宋体"/>
          <w:spacing w:val="-4"/>
          <w:sz w:val="21"/>
          <w:szCs w:val="21"/>
        </w:rPr>
        <w:t>编号：</w:t>
      </w:r>
      <w:r>
        <w:rPr>
          <w:rFonts w:hint="eastAsia" w:ascii="宋体" w:hAnsi="宋体" w:eastAsia="宋体" w:cs="宋体"/>
          <w:spacing w:val="-4"/>
          <w:sz w:val="21"/>
          <w:szCs w:val="21"/>
          <w:u w:val="dotted"/>
        </w:rPr>
        <w:t xml:space="preserve">                        </w:t>
      </w:r>
      <w:r>
        <w:rPr>
          <w:rFonts w:hint="eastAsia" w:ascii="宋体" w:hAnsi="宋体" w:eastAsia="宋体" w:cs="宋体"/>
          <w:spacing w:val="-4"/>
          <w:sz w:val="21"/>
          <w:szCs w:val="21"/>
        </w:rPr>
        <w:t>包号：</w:t>
      </w:r>
      <w:r>
        <w:rPr>
          <w:rFonts w:hint="eastAsia" w:ascii="宋体" w:hAnsi="宋体" w:eastAsia="宋体" w:cs="宋体"/>
          <w:sz w:val="21"/>
          <w:szCs w:val="21"/>
          <w:u w:val="dotted"/>
        </w:rPr>
        <w:t xml:space="preserve">              </w:t>
      </w:r>
    </w:p>
    <w:p>
      <w:pPr>
        <w:spacing w:before="102" w:line="219" w:lineRule="auto"/>
        <w:ind w:left="503"/>
        <w:rPr>
          <w:rFonts w:hint="eastAsia" w:ascii="宋体" w:hAnsi="宋体" w:eastAsia="宋体" w:cs="宋体"/>
          <w:sz w:val="21"/>
          <w:szCs w:val="21"/>
        </w:rPr>
      </w:pPr>
      <w:r>
        <w:rPr>
          <w:rFonts w:hint="eastAsia" w:ascii="宋体" w:hAnsi="宋体" w:eastAsia="宋体" w:cs="宋体"/>
          <w:spacing w:val="-2"/>
          <w:sz w:val="21"/>
          <w:szCs w:val="21"/>
        </w:rPr>
        <w:t>采购人名</w:t>
      </w:r>
      <w:r>
        <w:rPr>
          <w:rFonts w:hint="eastAsia" w:ascii="宋体" w:hAnsi="宋体" w:eastAsia="宋体" w:cs="宋体"/>
          <w:spacing w:val="-1"/>
          <w:sz w:val="21"/>
          <w:szCs w:val="21"/>
        </w:rPr>
        <w:t>称：</w:t>
      </w:r>
      <w:r>
        <w:rPr>
          <w:rFonts w:hint="eastAsia" w:ascii="宋体" w:hAnsi="宋体" w:eastAsia="宋体" w:cs="宋体"/>
          <w:sz w:val="21"/>
          <w:szCs w:val="21"/>
          <w:u w:val="dotted"/>
        </w:rPr>
        <w:t xml:space="preserve">                                           </w:t>
      </w:r>
    </w:p>
    <w:p>
      <w:pPr>
        <w:spacing w:before="105" w:line="219" w:lineRule="auto"/>
        <w:ind w:left="503"/>
        <w:rPr>
          <w:rFonts w:hint="eastAsia" w:ascii="宋体" w:hAnsi="宋体" w:eastAsia="宋体" w:cs="宋体"/>
          <w:sz w:val="21"/>
          <w:szCs w:val="21"/>
        </w:rPr>
      </w:pPr>
      <w:r>
        <w:rPr>
          <w:rFonts w:hint="eastAsia" w:ascii="宋体" w:hAnsi="宋体" w:eastAsia="宋体" w:cs="宋体"/>
          <w:spacing w:val="-2"/>
          <w:sz w:val="21"/>
          <w:szCs w:val="21"/>
        </w:rPr>
        <w:t>代理机构名</w:t>
      </w:r>
      <w:r>
        <w:rPr>
          <w:rFonts w:hint="eastAsia" w:ascii="宋体" w:hAnsi="宋体" w:eastAsia="宋体" w:cs="宋体"/>
          <w:spacing w:val="-1"/>
          <w:sz w:val="21"/>
          <w:szCs w:val="21"/>
        </w:rPr>
        <w:t>称：</w:t>
      </w:r>
      <w:r>
        <w:rPr>
          <w:rFonts w:hint="eastAsia" w:ascii="宋体" w:hAnsi="宋体" w:eastAsia="宋体" w:cs="宋体"/>
          <w:sz w:val="21"/>
          <w:szCs w:val="21"/>
          <w:u w:val="dotted"/>
        </w:rPr>
        <w:t xml:space="preserve">                                           </w:t>
      </w:r>
    </w:p>
    <w:p>
      <w:pPr>
        <w:spacing w:before="104" w:line="219" w:lineRule="auto"/>
        <w:ind w:left="503"/>
        <w:rPr>
          <w:rFonts w:hint="eastAsia" w:ascii="宋体" w:hAnsi="宋体" w:eastAsia="宋体" w:cs="宋体"/>
          <w:sz w:val="21"/>
          <w:szCs w:val="21"/>
        </w:rPr>
      </w:pPr>
      <w:r>
        <w:rPr>
          <w:rFonts w:hint="eastAsia" w:ascii="宋体" w:hAnsi="宋体" w:eastAsia="宋体" w:cs="宋体"/>
          <w:spacing w:val="7"/>
          <w:sz w:val="21"/>
          <w:szCs w:val="21"/>
        </w:rPr>
        <w:t>采购文件公告:</w:t>
      </w:r>
      <w:r>
        <w:rPr>
          <w:rFonts w:hint="eastAsia" w:ascii="宋体" w:hAnsi="宋体" w:eastAsia="宋体" w:cs="宋体"/>
          <w:spacing w:val="7"/>
          <w:sz w:val="21"/>
          <w:szCs w:val="21"/>
          <w:u w:val="single"/>
        </w:rPr>
        <w:t xml:space="preserve">  是/否 </w:t>
      </w:r>
      <w:r>
        <w:rPr>
          <w:rFonts w:hint="eastAsia" w:ascii="宋体" w:hAnsi="宋体" w:eastAsia="宋体" w:cs="宋体"/>
          <w:spacing w:val="7"/>
          <w:sz w:val="21"/>
          <w:szCs w:val="21"/>
        </w:rPr>
        <w:t xml:space="preserve"> 公告期限</w:t>
      </w:r>
      <w:r>
        <w:rPr>
          <w:rFonts w:hint="eastAsia" w:ascii="宋体" w:hAnsi="宋体" w:eastAsia="宋体" w:cs="宋体"/>
          <w:spacing w:val="3"/>
          <w:sz w:val="21"/>
          <w:szCs w:val="21"/>
        </w:rPr>
        <w:t>：</w:t>
      </w:r>
      <w:r>
        <w:rPr>
          <w:rFonts w:hint="eastAsia" w:ascii="宋体" w:hAnsi="宋体" w:eastAsia="宋体" w:cs="宋体"/>
          <w:sz w:val="21"/>
          <w:szCs w:val="21"/>
          <w:u w:val="dotted"/>
        </w:rPr>
        <w:t xml:space="preserve">                        </w:t>
      </w:r>
    </w:p>
    <w:p>
      <w:pPr>
        <w:spacing w:before="103" w:line="287" w:lineRule="auto"/>
        <w:ind w:left="22" w:right="12" w:firstLine="481"/>
        <w:rPr>
          <w:rFonts w:hint="eastAsia" w:ascii="宋体" w:hAnsi="宋体" w:eastAsia="宋体" w:cs="宋体"/>
          <w:sz w:val="21"/>
          <w:szCs w:val="21"/>
        </w:rPr>
      </w:pPr>
      <w:r>
        <w:rPr>
          <w:rFonts w:hint="eastAsia" w:ascii="宋体" w:hAnsi="宋体" w:eastAsia="宋体" w:cs="宋体"/>
          <w:spacing w:val="-1"/>
          <w:sz w:val="21"/>
          <w:szCs w:val="21"/>
        </w:rPr>
        <w:t>采购结果公告：</w:t>
      </w:r>
      <w:r>
        <w:rPr>
          <w:rFonts w:hint="eastAsia" w:ascii="宋体" w:hAnsi="宋体" w:eastAsia="宋体" w:cs="宋体"/>
          <w:spacing w:val="-1"/>
          <w:sz w:val="21"/>
          <w:szCs w:val="21"/>
          <w:u w:val="single"/>
        </w:rPr>
        <w:t xml:space="preserve">  是/否 </w:t>
      </w:r>
      <w:r>
        <w:rPr>
          <w:rFonts w:hint="eastAsia" w:ascii="宋体" w:hAnsi="宋体" w:eastAsia="宋体" w:cs="宋体"/>
          <w:spacing w:val="-1"/>
          <w:sz w:val="21"/>
          <w:szCs w:val="21"/>
        </w:rPr>
        <w:t xml:space="preserve"> 公告期限：</w:t>
      </w:r>
      <w:r>
        <w:rPr>
          <w:rFonts w:hint="eastAsia" w:ascii="宋体" w:hAnsi="宋体" w:eastAsia="宋体" w:cs="宋体"/>
          <w:spacing w:val="-1"/>
          <w:sz w:val="21"/>
          <w:szCs w:val="21"/>
          <w:u w:val="dotted"/>
        </w:rPr>
        <w:t xml:space="preserve">   </w:t>
      </w:r>
      <w:r>
        <w:rPr>
          <w:rFonts w:hint="eastAsia" w:ascii="宋体" w:hAnsi="宋体" w:eastAsia="宋体" w:cs="宋体"/>
          <w:sz w:val="21"/>
          <w:szCs w:val="21"/>
          <w:u w:val="dotted"/>
        </w:rPr>
        <w:t xml:space="preserve">                    </w:t>
      </w:r>
      <w:r>
        <w:rPr>
          <w:rFonts w:hint="eastAsia" w:ascii="宋体" w:hAnsi="宋体" w:eastAsia="宋体" w:cs="宋体"/>
          <w:sz w:val="21"/>
          <w:szCs w:val="21"/>
        </w:rPr>
        <w:t xml:space="preserve"> </w:t>
      </w:r>
      <w:r>
        <w:rPr>
          <w:rFonts w:hint="eastAsia" w:ascii="宋体" w:hAnsi="宋体" w:eastAsia="宋体" w:cs="宋体"/>
          <w:spacing w:val="-2"/>
          <w:sz w:val="21"/>
          <w:szCs w:val="21"/>
        </w:rPr>
        <w:t>三、</w:t>
      </w:r>
      <w:r>
        <w:rPr>
          <w:rFonts w:hint="eastAsia" w:ascii="宋体" w:hAnsi="宋体" w:eastAsia="宋体" w:cs="宋体"/>
          <w:spacing w:val="-1"/>
          <w:sz w:val="21"/>
          <w:szCs w:val="21"/>
        </w:rPr>
        <w:t>质疑基本情况</w:t>
      </w:r>
    </w:p>
    <w:p>
      <w:pPr>
        <w:spacing w:before="1" w:line="287" w:lineRule="auto"/>
        <w:ind w:left="23" w:right="11" w:firstLine="484"/>
        <w:rPr>
          <w:rFonts w:hint="eastAsia" w:ascii="宋体" w:hAnsi="宋体" w:eastAsia="宋体" w:cs="宋体"/>
          <w:sz w:val="21"/>
          <w:szCs w:val="21"/>
        </w:rPr>
      </w:pPr>
      <w:r>
        <w:rPr>
          <w:rFonts w:hint="eastAsia" w:ascii="宋体" w:hAnsi="宋体" w:eastAsia="宋体" w:cs="宋体"/>
          <w:spacing w:val="-12"/>
          <w:sz w:val="21"/>
          <w:szCs w:val="21"/>
        </w:rPr>
        <w:t>投</w:t>
      </w:r>
      <w:r>
        <w:rPr>
          <w:rFonts w:hint="eastAsia" w:ascii="宋体" w:hAnsi="宋体" w:eastAsia="宋体" w:cs="宋体"/>
          <w:spacing w:val="-6"/>
          <w:sz w:val="21"/>
          <w:szCs w:val="21"/>
        </w:rPr>
        <w:t>诉人于</w:t>
      </w:r>
      <w:r>
        <w:rPr>
          <w:rFonts w:hint="eastAsia" w:ascii="宋体" w:hAnsi="宋体" w:eastAsia="宋体" w:cs="宋体"/>
          <w:spacing w:val="-6"/>
          <w:sz w:val="21"/>
          <w:szCs w:val="21"/>
          <w:u w:val="dotted"/>
        </w:rPr>
        <w:t xml:space="preserve">           </w:t>
      </w:r>
      <w:r>
        <w:rPr>
          <w:rFonts w:hint="eastAsia" w:ascii="宋体" w:hAnsi="宋体" w:eastAsia="宋体" w:cs="宋体"/>
          <w:spacing w:val="-6"/>
          <w:sz w:val="21"/>
          <w:szCs w:val="21"/>
        </w:rPr>
        <w:t>年</w:t>
      </w:r>
      <w:r>
        <w:rPr>
          <w:rFonts w:hint="eastAsia" w:ascii="宋体" w:hAnsi="宋体" w:eastAsia="宋体" w:cs="宋体"/>
          <w:spacing w:val="-6"/>
          <w:sz w:val="21"/>
          <w:szCs w:val="21"/>
          <w:u w:val="dotted"/>
        </w:rPr>
        <w:t xml:space="preserve">           </w:t>
      </w:r>
      <w:r>
        <w:rPr>
          <w:rFonts w:hint="eastAsia" w:ascii="宋体" w:hAnsi="宋体" w:eastAsia="宋体" w:cs="宋体"/>
          <w:spacing w:val="-6"/>
          <w:sz w:val="21"/>
          <w:szCs w:val="21"/>
        </w:rPr>
        <w:t>月</w:t>
      </w:r>
      <w:r>
        <w:rPr>
          <w:rFonts w:hint="eastAsia" w:ascii="宋体" w:hAnsi="宋体" w:eastAsia="宋体" w:cs="宋体"/>
          <w:spacing w:val="-6"/>
          <w:sz w:val="21"/>
          <w:szCs w:val="21"/>
          <w:u w:val="dotted"/>
        </w:rPr>
        <w:t xml:space="preserve">            </w:t>
      </w:r>
      <w:r>
        <w:rPr>
          <w:rFonts w:hint="eastAsia" w:ascii="宋体" w:hAnsi="宋体" w:eastAsia="宋体" w:cs="宋体"/>
          <w:spacing w:val="-6"/>
          <w:sz w:val="21"/>
          <w:szCs w:val="21"/>
        </w:rPr>
        <w:t>日 ，向</w:t>
      </w:r>
      <w:r>
        <w:rPr>
          <w:rFonts w:hint="eastAsia" w:ascii="宋体" w:hAnsi="宋体" w:eastAsia="宋体" w:cs="宋体"/>
          <w:spacing w:val="-4"/>
          <w:sz w:val="21"/>
          <w:szCs w:val="21"/>
        </w:rPr>
        <w:t>提</w:t>
      </w:r>
      <w:r>
        <w:rPr>
          <w:rFonts w:hint="eastAsia" w:ascii="宋体" w:hAnsi="宋体" w:eastAsia="宋体" w:cs="宋体"/>
          <w:spacing w:val="-2"/>
          <w:sz w:val="21"/>
          <w:szCs w:val="21"/>
        </w:rPr>
        <w:t>出质疑，</w:t>
      </w:r>
    </w:p>
    <w:p>
      <w:pPr>
        <w:spacing w:before="1" w:line="220" w:lineRule="auto"/>
        <w:ind w:left="506"/>
        <w:rPr>
          <w:rFonts w:hint="eastAsia" w:ascii="宋体" w:hAnsi="宋体" w:eastAsia="宋体" w:cs="宋体"/>
          <w:sz w:val="21"/>
          <w:szCs w:val="21"/>
        </w:rPr>
      </w:pPr>
      <w:r>
        <w:rPr>
          <w:rFonts w:hint="eastAsia" w:ascii="宋体" w:hAnsi="宋体" w:eastAsia="宋体" w:cs="宋体"/>
          <w:spacing w:val="-3"/>
          <w:sz w:val="21"/>
          <w:szCs w:val="21"/>
        </w:rPr>
        <w:t>质</w:t>
      </w:r>
      <w:r>
        <w:rPr>
          <w:rFonts w:hint="eastAsia" w:ascii="宋体" w:hAnsi="宋体" w:eastAsia="宋体" w:cs="宋体"/>
          <w:spacing w:val="-2"/>
          <w:sz w:val="21"/>
          <w:szCs w:val="21"/>
        </w:rPr>
        <w:t>疑事项为：</w:t>
      </w:r>
      <w:r>
        <w:rPr>
          <w:rFonts w:hint="eastAsia" w:ascii="宋体" w:hAnsi="宋体" w:eastAsia="宋体" w:cs="宋体"/>
          <w:sz w:val="21"/>
          <w:szCs w:val="21"/>
          <w:u w:val="dotted"/>
        </w:rPr>
        <w:t xml:space="preserve">                                           </w:t>
      </w:r>
    </w:p>
    <w:p>
      <w:pPr>
        <w:spacing w:before="103" w:line="287" w:lineRule="auto"/>
        <w:ind w:left="459" w:right="11" w:firstLine="109"/>
        <w:rPr>
          <w:rFonts w:hint="eastAsia" w:ascii="宋体" w:hAnsi="宋体" w:eastAsia="宋体" w:cs="宋体"/>
          <w:sz w:val="21"/>
          <w:szCs w:val="21"/>
        </w:rPr>
      </w:pPr>
      <w:r>
        <w:rPr>
          <w:rFonts w:hint="eastAsia" w:ascii="宋体" w:hAnsi="宋体" w:eastAsia="宋体" w:cs="宋体"/>
          <w:spacing w:val="-4"/>
          <w:sz w:val="21"/>
          <w:szCs w:val="21"/>
        </w:rPr>
        <w:t>采购人/</w:t>
      </w:r>
      <w:r>
        <w:rPr>
          <w:rFonts w:hint="eastAsia" w:ascii="宋体" w:hAnsi="宋体" w:eastAsia="宋体" w:cs="宋体"/>
          <w:spacing w:val="-2"/>
          <w:sz w:val="21"/>
          <w:szCs w:val="21"/>
        </w:rPr>
        <w:t>采购代理机构于</w:t>
      </w:r>
      <w:r>
        <w:rPr>
          <w:rFonts w:hint="eastAsia" w:ascii="宋体" w:hAnsi="宋体" w:eastAsia="宋体" w:cs="宋体"/>
          <w:spacing w:val="-2"/>
          <w:sz w:val="21"/>
          <w:szCs w:val="21"/>
          <w:u w:val="dotted"/>
        </w:rPr>
        <w:t xml:space="preserve">      </w:t>
      </w:r>
      <w:r>
        <w:rPr>
          <w:rFonts w:hint="eastAsia" w:ascii="宋体" w:hAnsi="宋体" w:eastAsia="宋体" w:cs="宋体"/>
          <w:spacing w:val="-2"/>
          <w:sz w:val="21"/>
          <w:szCs w:val="21"/>
        </w:rPr>
        <w:t xml:space="preserve"> 年</w:t>
      </w:r>
      <w:r>
        <w:rPr>
          <w:rFonts w:hint="eastAsia" w:ascii="宋体" w:hAnsi="宋体" w:eastAsia="宋体" w:cs="宋体"/>
          <w:spacing w:val="-2"/>
          <w:sz w:val="21"/>
          <w:szCs w:val="21"/>
          <w:u w:val="dotted"/>
        </w:rPr>
        <w:t xml:space="preserve">      </w:t>
      </w:r>
      <w:r>
        <w:rPr>
          <w:rFonts w:hint="eastAsia" w:ascii="宋体" w:hAnsi="宋体" w:eastAsia="宋体" w:cs="宋体"/>
          <w:spacing w:val="-2"/>
          <w:sz w:val="21"/>
          <w:szCs w:val="21"/>
        </w:rPr>
        <w:t xml:space="preserve"> 月</w:t>
      </w:r>
      <w:r>
        <w:rPr>
          <w:rFonts w:hint="eastAsia" w:ascii="宋体" w:hAnsi="宋体" w:eastAsia="宋体" w:cs="宋体"/>
          <w:spacing w:val="-2"/>
          <w:sz w:val="21"/>
          <w:szCs w:val="21"/>
          <w:u w:val="dotted"/>
        </w:rPr>
        <w:t xml:space="preserve">      </w:t>
      </w:r>
      <w:r>
        <w:rPr>
          <w:rFonts w:hint="eastAsia" w:ascii="宋体" w:hAnsi="宋体" w:eastAsia="宋体" w:cs="宋体"/>
          <w:spacing w:val="-2"/>
          <w:sz w:val="21"/>
          <w:szCs w:val="21"/>
        </w:rPr>
        <w:t xml:space="preserve"> 日，就质疑</w:t>
      </w:r>
      <w:r>
        <w:rPr>
          <w:rFonts w:hint="eastAsia" w:ascii="宋体" w:hAnsi="宋体" w:eastAsia="宋体" w:cs="宋体"/>
          <w:sz w:val="21"/>
          <w:szCs w:val="21"/>
        </w:rPr>
        <w:t xml:space="preserve"> </w:t>
      </w:r>
      <w:r>
        <w:rPr>
          <w:rFonts w:hint="eastAsia" w:ascii="宋体" w:hAnsi="宋体" w:eastAsia="宋体" w:cs="宋体"/>
          <w:spacing w:val="-1"/>
          <w:sz w:val="21"/>
          <w:szCs w:val="21"/>
        </w:rPr>
        <w:t>事项做出了答复/没有在</w:t>
      </w:r>
      <w:r>
        <w:rPr>
          <w:rFonts w:hint="eastAsia" w:ascii="宋体" w:hAnsi="宋体" w:eastAsia="宋体" w:cs="宋体"/>
          <w:sz w:val="21"/>
          <w:szCs w:val="21"/>
        </w:rPr>
        <w:t>法定期限内做出答复。</w:t>
      </w:r>
    </w:p>
    <w:p>
      <w:pPr>
        <w:spacing w:before="100" w:line="371" w:lineRule="exact"/>
        <w:ind w:left="27"/>
        <w:outlineLvl w:val="2"/>
        <w:rPr>
          <w:rFonts w:hint="eastAsia" w:ascii="宋体" w:hAnsi="宋体" w:eastAsia="宋体" w:cs="宋体"/>
          <w:spacing w:val="-2"/>
          <w:position w:val="1"/>
          <w:sz w:val="21"/>
          <w:szCs w:val="21"/>
        </w:rPr>
      </w:pPr>
      <w:bookmarkStart w:id="86" w:name="_Toc14303"/>
      <w:bookmarkStart w:id="87" w:name="_Toc27039"/>
      <w:bookmarkStart w:id="88" w:name="_Toc110010431"/>
      <w:bookmarkStart w:id="89" w:name="_Toc26163"/>
      <w:r>
        <w:rPr>
          <w:rFonts w:hint="eastAsia" w:ascii="宋体" w:hAnsi="宋体" w:eastAsia="宋体" w:cs="宋体"/>
          <w:spacing w:val="-2"/>
          <w:position w:val="1"/>
          <w:sz w:val="21"/>
          <w:szCs w:val="21"/>
        </w:rPr>
        <w:t>三、投诉事项具体内容</w:t>
      </w:r>
      <w:bookmarkEnd w:id="86"/>
      <w:bookmarkEnd w:id="87"/>
      <w:bookmarkEnd w:id="88"/>
      <w:bookmarkEnd w:id="89"/>
    </w:p>
    <w:p>
      <w:pPr>
        <w:spacing w:before="98" w:line="221" w:lineRule="auto"/>
        <w:ind w:left="508"/>
        <w:rPr>
          <w:rFonts w:hint="eastAsia" w:ascii="宋体" w:hAnsi="宋体" w:eastAsia="宋体" w:cs="宋体"/>
          <w:sz w:val="21"/>
          <w:szCs w:val="21"/>
        </w:rPr>
      </w:pPr>
      <w:r>
        <w:rPr>
          <w:rFonts w:hint="eastAsia" w:ascii="宋体" w:hAnsi="宋体" w:eastAsia="宋体" w:cs="宋体"/>
          <w:spacing w:val="-16"/>
          <w:sz w:val="21"/>
          <w:szCs w:val="21"/>
        </w:rPr>
        <w:t>投</w:t>
      </w:r>
      <w:r>
        <w:rPr>
          <w:rFonts w:hint="eastAsia" w:ascii="宋体" w:hAnsi="宋体" w:eastAsia="宋体" w:cs="宋体"/>
          <w:spacing w:val="-10"/>
          <w:sz w:val="21"/>
          <w:szCs w:val="21"/>
        </w:rPr>
        <w:t>诉事项 1 ：</w:t>
      </w:r>
      <w:r>
        <w:rPr>
          <w:rFonts w:hint="eastAsia" w:ascii="宋体" w:hAnsi="宋体" w:eastAsia="宋体" w:cs="宋体"/>
          <w:sz w:val="21"/>
          <w:szCs w:val="21"/>
          <w:u w:val="dotted"/>
        </w:rPr>
        <w:t xml:space="preserve">                                            </w:t>
      </w:r>
    </w:p>
    <w:p>
      <w:pPr>
        <w:spacing w:before="100" w:line="219" w:lineRule="auto"/>
        <w:ind w:left="505"/>
        <w:rPr>
          <w:rFonts w:hint="eastAsia" w:ascii="宋体" w:hAnsi="宋体" w:eastAsia="宋体" w:cs="宋体"/>
          <w:sz w:val="21"/>
          <w:szCs w:val="21"/>
        </w:rPr>
      </w:pPr>
      <w:r>
        <w:rPr>
          <w:rFonts w:hint="eastAsia" w:ascii="宋体" w:hAnsi="宋体" w:eastAsia="宋体" w:cs="宋体"/>
          <w:spacing w:val="-4"/>
          <w:sz w:val="21"/>
          <w:szCs w:val="21"/>
        </w:rPr>
        <w:t>事</w:t>
      </w:r>
      <w:r>
        <w:rPr>
          <w:rFonts w:hint="eastAsia" w:ascii="宋体" w:hAnsi="宋体" w:eastAsia="宋体" w:cs="宋体"/>
          <w:spacing w:val="-2"/>
          <w:sz w:val="21"/>
          <w:szCs w:val="21"/>
        </w:rPr>
        <w:t>实依据：</w:t>
      </w:r>
      <w:r>
        <w:rPr>
          <w:rFonts w:hint="eastAsia" w:ascii="宋体" w:hAnsi="宋体" w:eastAsia="宋体" w:cs="宋体"/>
          <w:sz w:val="21"/>
          <w:szCs w:val="21"/>
          <w:u w:val="dotted"/>
        </w:rPr>
        <w:t xml:space="preserve">                                             </w:t>
      </w:r>
    </w:p>
    <w:p>
      <w:pPr>
        <w:tabs>
          <w:tab w:val="left" w:pos="8322"/>
        </w:tabs>
        <w:spacing w:before="179" w:line="242"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118" w:line="219" w:lineRule="auto"/>
        <w:ind w:left="506"/>
        <w:rPr>
          <w:rFonts w:hint="eastAsia" w:ascii="宋体" w:hAnsi="宋体" w:eastAsia="宋体" w:cs="宋体"/>
          <w:sz w:val="21"/>
          <w:szCs w:val="21"/>
        </w:rPr>
      </w:pPr>
      <w:r>
        <w:rPr>
          <w:rFonts w:hint="eastAsia" w:ascii="宋体" w:hAnsi="宋体" w:eastAsia="宋体" w:cs="宋体"/>
          <w:spacing w:val="-4"/>
          <w:sz w:val="21"/>
          <w:szCs w:val="21"/>
        </w:rPr>
        <w:t>法律</w:t>
      </w:r>
      <w:r>
        <w:rPr>
          <w:rFonts w:hint="eastAsia" w:ascii="宋体" w:hAnsi="宋体" w:eastAsia="宋体" w:cs="宋体"/>
          <w:spacing w:val="-2"/>
          <w:sz w:val="21"/>
          <w:szCs w:val="21"/>
        </w:rPr>
        <w:t>依据：</w:t>
      </w:r>
      <w:r>
        <w:rPr>
          <w:rFonts w:hint="eastAsia" w:ascii="宋体" w:hAnsi="宋体" w:eastAsia="宋体" w:cs="宋体"/>
          <w:sz w:val="21"/>
          <w:szCs w:val="21"/>
          <w:u w:val="dotted"/>
        </w:rPr>
        <w:t xml:space="preserve">                                             </w:t>
      </w:r>
    </w:p>
    <w:p>
      <w:pPr>
        <w:tabs>
          <w:tab w:val="left" w:pos="8322"/>
        </w:tabs>
        <w:spacing w:before="179" w:line="242" w:lineRule="exact"/>
        <w:ind w:left="494"/>
        <w:rPr>
          <w:rFonts w:hint="eastAsia" w:ascii="宋体" w:hAnsi="宋体" w:eastAsia="宋体" w:cs="宋体"/>
          <w:sz w:val="21"/>
          <w:szCs w:val="21"/>
        </w:rPr>
      </w:pPr>
      <w:r>
        <w:rPr>
          <w:rFonts w:hint="eastAsia" w:ascii="宋体" w:hAnsi="宋体" w:eastAsia="宋体" w:cs="宋体"/>
          <w:sz w:val="21"/>
          <w:szCs w:val="21"/>
          <w:u w:val="single"/>
        </w:rPr>
        <w:tab/>
      </w:r>
    </w:p>
    <w:p>
      <w:pPr>
        <w:spacing w:before="118" w:line="437" w:lineRule="exact"/>
        <w:ind w:left="508"/>
        <w:rPr>
          <w:rFonts w:hint="eastAsia" w:ascii="宋体" w:hAnsi="宋体" w:eastAsia="宋体" w:cs="宋体"/>
          <w:sz w:val="21"/>
          <w:szCs w:val="21"/>
        </w:rPr>
      </w:pPr>
      <w:r>
        <w:rPr>
          <w:rFonts w:hint="eastAsia" w:ascii="宋体" w:hAnsi="宋体" w:eastAsia="宋体" w:cs="宋体"/>
          <w:spacing w:val="-13"/>
          <w:position w:val="11"/>
          <w:sz w:val="21"/>
          <w:szCs w:val="21"/>
        </w:rPr>
        <w:t>投</w:t>
      </w:r>
      <w:r>
        <w:rPr>
          <w:rFonts w:hint="eastAsia" w:ascii="宋体" w:hAnsi="宋体" w:eastAsia="宋体" w:cs="宋体"/>
          <w:spacing w:val="-12"/>
          <w:position w:val="11"/>
          <w:sz w:val="21"/>
          <w:szCs w:val="21"/>
        </w:rPr>
        <w:t>诉事项 2</w:t>
      </w:r>
    </w:p>
    <w:p>
      <w:pPr>
        <w:spacing w:line="437" w:lineRule="exact"/>
        <w:ind w:left="522"/>
        <w:rPr>
          <w:rFonts w:hint="eastAsia" w:ascii="宋体" w:hAnsi="宋体" w:eastAsia="宋体" w:cs="宋体"/>
          <w:sz w:val="21"/>
          <w:szCs w:val="21"/>
        </w:rPr>
      </w:pPr>
      <w:r>
        <w:rPr>
          <w:rFonts w:hint="eastAsia" w:ascii="宋体" w:hAnsi="宋体" w:eastAsia="宋体" w:cs="宋体"/>
          <w:position w:val="3"/>
          <w:sz w:val="21"/>
          <w:szCs w:val="21"/>
        </w:rPr>
        <w:t>……</w:t>
      </w:r>
    </w:p>
    <w:p>
      <w:pPr>
        <w:spacing w:line="239" w:lineRule="exact"/>
        <w:rPr>
          <w:rFonts w:hint="eastAsia" w:ascii="宋体" w:hAnsi="宋体" w:eastAsia="宋体" w:cs="宋体"/>
          <w:sz w:val="21"/>
          <w:szCs w:val="21"/>
        </w:rPr>
      </w:pPr>
    </w:p>
    <w:p>
      <w:pPr>
        <w:spacing w:before="56" w:line="437" w:lineRule="exact"/>
        <w:ind w:left="505"/>
        <w:rPr>
          <w:rFonts w:hint="eastAsia" w:ascii="宋体" w:hAnsi="宋体" w:eastAsia="宋体" w:cs="宋体"/>
          <w:spacing w:val="-1"/>
          <w:position w:val="11"/>
          <w:sz w:val="21"/>
          <w:szCs w:val="21"/>
        </w:rPr>
      </w:pPr>
      <w:r>
        <w:rPr>
          <w:rFonts w:hint="eastAsia" w:ascii="宋体" w:hAnsi="宋体" w:eastAsia="宋体" w:cs="宋体"/>
          <w:spacing w:val="-2"/>
          <w:position w:val="11"/>
          <w:sz w:val="21"/>
          <w:szCs w:val="21"/>
        </w:rPr>
        <w:t>签字</w:t>
      </w:r>
      <w:r>
        <w:rPr>
          <w:rFonts w:hint="eastAsia" w:ascii="宋体" w:hAnsi="宋体" w:cs="宋体"/>
          <w:spacing w:val="-2"/>
          <w:position w:val="11"/>
          <w:sz w:val="21"/>
          <w:szCs w:val="21"/>
          <w:lang w:eastAsia="zh-CN"/>
        </w:rPr>
        <w:t>（</w:t>
      </w:r>
      <w:r>
        <w:rPr>
          <w:rFonts w:hint="eastAsia" w:ascii="宋体" w:hAnsi="宋体" w:eastAsia="宋体" w:cs="宋体"/>
          <w:spacing w:val="-2"/>
          <w:position w:val="11"/>
          <w:sz w:val="21"/>
          <w:szCs w:val="21"/>
        </w:rPr>
        <w:t>签</w:t>
      </w:r>
      <w:r>
        <w:rPr>
          <w:rFonts w:hint="eastAsia" w:ascii="宋体" w:hAnsi="宋体" w:eastAsia="宋体" w:cs="宋体"/>
          <w:spacing w:val="-1"/>
          <w:position w:val="11"/>
          <w:sz w:val="21"/>
          <w:szCs w:val="21"/>
        </w:rPr>
        <w:t>章</w:t>
      </w:r>
      <w:r>
        <w:rPr>
          <w:rFonts w:hint="eastAsia" w:ascii="宋体" w:hAnsi="宋体" w:cs="宋体"/>
          <w:spacing w:val="-1"/>
          <w:position w:val="11"/>
          <w:sz w:val="21"/>
          <w:szCs w:val="21"/>
          <w:lang w:eastAsia="zh-CN"/>
        </w:rPr>
        <w:t>）</w:t>
      </w:r>
      <w:r>
        <w:rPr>
          <w:rFonts w:hint="eastAsia" w:ascii="宋体" w:hAnsi="宋体" w:eastAsia="宋体" w:cs="宋体"/>
          <w:spacing w:val="-1"/>
          <w:position w:val="11"/>
          <w:sz w:val="21"/>
          <w:szCs w:val="21"/>
        </w:rPr>
        <w:t xml:space="preserve">： </w:t>
      </w:r>
    </w:p>
    <w:p>
      <w:pPr>
        <w:spacing w:before="56" w:line="437" w:lineRule="exact"/>
        <w:ind w:left="505"/>
        <w:rPr>
          <w:rFonts w:hint="eastAsia" w:ascii="宋体" w:hAnsi="宋体" w:eastAsia="宋体" w:cs="宋体"/>
          <w:spacing w:val="-1"/>
          <w:position w:val="11"/>
          <w:sz w:val="21"/>
          <w:szCs w:val="21"/>
        </w:rPr>
      </w:pPr>
      <w:r>
        <w:rPr>
          <w:rFonts w:hint="eastAsia" w:ascii="宋体" w:hAnsi="宋体" w:eastAsia="宋体" w:cs="宋体"/>
          <w:spacing w:val="-20"/>
          <w:sz w:val="21"/>
          <w:szCs w:val="21"/>
        </w:rPr>
        <w:t>日</w:t>
      </w:r>
      <w:r>
        <w:rPr>
          <w:rFonts w:hint="eastAsia" w:ascii="宋体" w:hAnsi="宋体" w:eastAsia="宋体" w:cs="宋体"/>
          <w:spacing w:val="-19"/>
          <w:sz w:val="21"/>
          <w:szCs w:val="21"/>
        </w:rPr>
        <w:t>期：</w:t>
      </w:r>
      <w:r>
        <w:rPr>
          <w:rFonts w:hint="eastAsia" w:ascii="宋体" w:hAnsi="宋体" w:eastAsia="宋体" w:cs="宋体"/>
          <w:spacing w:val="-1"/>
          <w:position w:val="11"/>
          <w:sz w:val="21"/>
          <w:szCs w:val="21"/>
        </w:rPr>
        <w:t xml:space="preserve"> </w:t>
      </w:r>
    </w:p>
    <w:p>
      <w:pPr>
        <w:spacing w:line="392" w:lineRule="auto"/>
        <w:rPr>
          <w:rFonts w:hint="eastAsia" w:ascii="宋体" w:hAnsi="宋体" w:eastAsia="宋体" w:cs="宋体"/>
          <w:sz w:val="21"/>
          <w:szCs w:val="21"/>
        </w:rPr>
      </w:pPr>
    </w:p>
    <w:p>
      <w:pPr>
        <w:spacing w:before="91" w:line="219" w:lineRule="auto"/>
        <w:ind w:left="508"/>
        <w:rPr>
          <w:rFonts w:hint="eastAsia" w:ascii="宋体" w:hAnsi="宋体" w:eastAsia="宋体" w:cs="宋体"/>
          <w:sz w:val="21"/>
          <w:szCs w:val="21"/>
        </w:rPr>
      </w:pPr>
      <w:r>
        <w:rPr>
          <w:rFonts w:hint="eastAsia" w:ascii="宋体" w:hAnsi="宋体" w:eastAsia="宋体" w:cs="宋体"/>
          <w:spacing w:val="-2"/>
          <w:sz w:val="21"/>
          <w:szCs w:val="21"/>
        </w:rPr>
        <w:t>投诉书制作说</w:t>
      </w:r>
      <w:r>
        <w:rPr>
          <w:rFonts w:hint="eastAsia" w:ascii="宋体" w:hAnsi="宋体" w:eastAsia="宋体" w:cs="宋体"/>
          <w:spacing w:val="-1"/>
          <w:sz w:val="21"/>
          <w:szCs w:val="21"/>
        </w:rPr>
        <w:t>明：</w:t>
      </w:r>
    </w:p>
    <w:p>
      <w:pPr>
        <w:spacing w:before="101" w:line="288" w:lineRule="auto"/>
        <w:ind w:left="31" w:right="8" w:firstLine="494"/>
        <w:rPr>
          <w:rFonts w:hint="eastAsia" w:ascii="宋体" w:hAnsi="宋体" w:eastAsia="宋体" w:cs="宋体"/>
          <w:sz w:val="21"/>
          <w:szCs w:val="21"/>
        </w:rPr>
      </w:pPr>
      <w:r>
        <w:rPr>
          <w:rFonts w:hint="eastAsia" w:ascii="宋体" w:hAnsi="宋体" w:eastAsia="宋体" w:cs="宋体"/>
          <w:spacing w:val="-2"/>
          <w:sz w:val="21"/>
          <w:szCs w:val="21"/>
        </w:rPr>
        <w:t>1.投诉人提起投诉时，应</w:t>
      </w:r>
      <w:r>
        <w:rPr>
          <w:rFonts w:hint="eastAsia" w:ascii="宋体" w:hAnsi="宋体" w:eastAsia="宋体" w:cs="宋体"/>
          <w:spacing w:val="-1"/>
          <w:sz w:val="21"/>
          <w:szCs w:val="21"/>
        </w:rPr>
        <w:t>当提交投诉书和必要的证明材料，并按</w:t>
      </w:r>
      <w:r>
        <w:rPr>
          <w:rFonts w:hint="eastAsia" w:ascii="宋体" w:hAnsi="宋体" w:eastAsia="宋体" w:cs="宋体"/>
          <w:sz w:val="21"/>
          <w:szCs w:val="21"/>
        </w:rPr>
        <w:t xml:space="preserve"> </w:t>
      </w:r>
      <w:r>
        <w:rPr>
          <w:rFonts w:hint="eastAsia" w:ascii="宋体" w:hAnsi="宋体" w:eastAsia="宋体" w:cs="宋体"/>
          <w:spacing w:val="-1"/>
          <w:sz w:val="21"/>
          <w:szCs w:val="21"/>
        </w:rPr>
        <w:t>照被投诉人和与投诉事项有关的供应商数</w:t>
      </w:r>
      <w:r>
        <w:rPr>
          <w:rFonts w:hint="eastAsia" w:ascii="宋体" w:hAnsi="宋体" w:eastAsia="宋体" w:cs="宋体"/>
          <w:sz w:val="21"/>
          <w:szCs w:val="21"/>
        </w:rPr>
        <w:t>量提供投诉书副本。</w:t>
      </w:r>
    </w:p>
    <w:p>
      <w:pPr>
        <w:spacing w:before="1" w:line="287" w:lineRule="auto"/>
        <w:ind w:left="21" w:right="8" w:firstLine="486"/>
        <w:rPr>
          <w:rFonts w:hint="eastAsia" w:ascii="宋体" w:hAnsi="宋体" w:eastAsia="宋体" w:cs="宋体"/>
          <w:sz w:val="21"/>
          <w:szCs w:val="21"/>
        </w:rPr>
      </w:pPr>
      <w:r>
        <w:rPr>
          <w:rFonts w:hint="eastAsia" w:ascii="宋体" w:hAnsi="宋体" w:eastAsia="宋体" w:cs="宋体"/>
          <w:spacing w:val="-1"/>
          <w:sz w:val="21"/>
          <w:szCs w:val="21"/>
        </w:rPr>
        <w:t>2.投诉人若委托代理人进行投诉的，投诉书应按要</w:t>
      </w:r>
      <w:r>
        <w:rPr>
          <w:rFonts w:hint="eastAsia" w:ascii="宋体" w:hAnsi="宋体" w:eastAsia="宋体" w:cs="宋体"/>
          <w:sz w:val="21"/>
          <w:szCs w:val="21"/>
        </w:rPr>
        <w:t xml:space="preserve">求列明“授权 </w:t>
      </w:r>
      <w:r>
        <w:rPr>
          <w:rFonts w:hint="eastAsia" w:ascii="宋体" w:hAnsi="宋体" w:eastAsia="宋体" w:cs="宋体"/>
          <w:spacing w:val="-6"/>
          <w:sz w:val="21"/>
          <w:szCs w:val="21"/>
        </w:rPr>
        <w:t>代表</w:t>
      </w:r>
      <w:r>
        <w:rPr>
          <w:rFonts w:hint="eastAsia" w:ascii="宋体" w:hAnsi="宋体" w:eastAsia="宋体" w:cs="宋体"/>
          <w:spacing w:val="-4"/>
          <w:sz w:val="21"/>
          <w:szCs w:val="21"/>
        </w:rPr>
        <w:t>”</w:t>
      </w:r>
      <w:r>
        <w:rPr>
          <w:rFonts w:hint="eastAsia" w:ascii="宋体" w:hAnsi="宋体" w:eastAsia="宋体" w:cs="宋体"/>
          <w:spacing w:val="-3"/>
          <w:sz w:val="21"/>
          <w:szCs w:val="21"/>
        </w:rPr>
        <w:t>的有关内容，并在附件中提交由投诉人签署的授权委托书。授</w:t>
      </w:r>
      <w:r>
        <w:rPr>
          <w:rFonts w:hint="eastAsia" w:ascii="宋体" w:hAnsi="宋体" w:eastAsia="宋体" w:cs="宋体"/>
          <w:sz w:val="21"/>
          <w:szCs w:val="21"/>
        </w:rPr>
        <w:t xml:space="preserve"> </w:t>
      </w:r>
      <w:r>
        <w:rPr>
          <w:rFonts w:hint="eastAsia" w:ascii="宋体" w:hAnsi="宋体" w:eastAsia="宋体" w:cs="宋体"/>
          <w:spacing w:val="-6"/>
          <w:sz w:val="21"/>
          <w:szCs w:val="21"/>
        </w:rPr>
        <w:t>权委</w:t>
      </w:r>
      <w:r>
        <w:rPr>
          <w:rFonts w:hint="eastAsia" w:ascii="宋体" w:hAnsi="宋体" w:eastAsia="宋体" w:cs="宋体"/>
          <w:spacing w:val="-4"/>
          <w:sz w:val="21"/>
          <w:szCs w:val="21"/>
        </w:rPr>
        <w:t>托</w:t>
      </w:r>
      <w:r>
        <w:rPr>
          <w:rFonts w:hint="eastAsia" w:ascii="宋体" w:hAnsi="宋体" w:eastAsia="宋体" w:cs="宋体"/>
          <w:spacing w:val="-3"/>
          <w:sz w:val="21"/>
          <w:szCs w:val="21"/>
        </w:rPr>
        <w:t>书应载明代理人的姓名或者名称、代理事项、具体权限、期限</w:t>
      </w:r>
      <w:r>
        <w:rPr>
          <w:rFonts w:hint="eastAsia" w:ascii="宋体" w:hAnsi="宋体" w:eastAsia="宋体" w:cs="宋体"/>
          <w:sz w:val="21"/>
          <w:szCs w:val="21"/>
        </w:rPr>
        <w:t xml:space="preserve"> </w:t>
      </w:r>
      <w:r>
        <w:rPr>
          <w:rFonts w:hint="eastAsia" w:ascii="宋体" w:hAnsi="宋体" w:eastAsia="宋体" w:cs="宋体"/>
          <w:spacing w:val="-2"/>
          <w:sz w:val="21"/>
          <w:szCs w:val="21"/>
        </w:rPr>
        <w:t>和相关</w:t>
      </w:r>
      <w:r>
        <w:rPr>
          <w:rFonts w:hint="eastAsia" w:ascii="宋体" w:hAnsi="宋体" w:eastAsia="宋体" w:cs="宋体"/>
          <w:spacing w:val="-1"/>
          <w:sz w:val="21"/>
          <w:szCs w:val="21"/>
        </w:rPr>
        <w:t>事项。</w:t>
      </w:r>
    </w:p>
    <w:p>
      <w:pPr>
        <w:spacing w:line="287" w:lineRule="auto"/>
        <w:ind w:left="22" w:right="11" w:firstLine="488"/>
        <w:rPr>
          <w:rFonts w:hint="eastAsia" w:ascii="宋体" w:hAnsi="宋体" w:eastAsia="宋体" w:cs="宋体"/>
          <w:sz w:val="21"/>
          <w:szCs w:val="21"/>
        </w:rPr>
      </w:pPr>
      <w:r>
        <w:rPr>
          <w:rFonts w:hint="eastAsia" w:ascii="宋体" w:hAnsi="宋体" w:eastAsia="宋体" w:cs="宋体"/>
          <w:spacing w:val="-1"/>
          <w:sz w:val="21"/>
          <w:szCs w:val="21"/>
        </w:rPr>
        <w:t>3.投诉人若对项目的某一分包进行投诉，投诉书中应列明具体</w:t>
      </w:r>
      <w:r>
        <w:rPr>
          <w:rFonts w:hint="eastAsia" w:ascii="宋体" w:hAnsi="宋体" w:eastAsia="宋体" w:cs="宋体"/>
          <w:sz w:val="21"/>
          <w:szCs w:val="21"/>
        </w:rPr>
        <w:t xml:space="preserve">分 </w:t>
      </w:r>
      <w:r>
        <w:rPr>
          <w:rFonts w:hint="eastAsia" w:ascii="宋体" w:hAnsi="宋体" w:eastAsia="宋体" w:cs="宋体"/>
          <w:spacing w:val="-4"/>
          <w:sz w:val="21"/>
          <w:szCs w:val="21"/>
        </w:rPr>
        <w:t>包</w:t>
      </w:r>
      <w:r>
        <w:rPr>
          <w:rFonts w:hint="eastAsia" w:ascii="宋体" w:hAnsi="宋体" w:eastAsia="宋体" w:cs="宋体"/>
          <w:spacing w:val="-3"/>
          <w:sz w:val="21"/>
          <w:szCs w:val="21"/>
        </w:rPr>
        <w:t>号。</w:t>
      </w:r>
    </w:p>
    <w:p>
      <w:pPr>
        <w:spacing w:before="1" w:line="287" w:lineRule="auto"/>
        <w:ind w:left="22" w:right="11" w:firstLine="481"/>
        <w:rPr>
          <w:rFonts w:hint="eastAsia" w:ascii="宋体" w:hAnsi="宋体" w:eastAsia="宋体" w:cs="宋体"/>
          <w:sz w:val="21"/>
          <w:szCs w:val="21"/>
        </w:rPr>
      </w:pPr>
      <w:r>
        <w:rPr>
          <w:rFonts w:hint="eastAsia" w:ascii="宋体" w:hAnsi="宋体" w:eastAsia="宋体" w:cs="宋体"/>
          <w:spacing w:val="-1"/>
          <w:sz w:val="21"/>
          <w:szCs w:val="21"/>
        </w:rPr>
        <w:t>4.投诉书应简要列明质疑事项，质疑函、质疑</w:t>
      </w:r>
      <w:r>
        <w:rPr>
          <w:rFonts w:hint="eastAsia" w:ascii="宋体" w:hAnsi="宋体" w:eastAsia="宋体" w:cs="宋体"/>
          <w:sz w:val="21"/>
          <w:szCs w:val="21"/>
        </w:rPr>
        <w:t xml:space="preserve">答复等作为附件材 </w:t>
      </w:r>
      <w:r>
        <w:rPr>
          <w:rFonts w:hint="eastAsia" w:ascii="宋体" w:hAnsi="宋体" w:eastAsia="宋体" w:cs="宋体"/>
          <w:spacing w:val="-4"/>
          <w:sz w:val="21"/>
          <w:szCs w:val="21"/>
        </w:rPr>
        <w:t>料</w:t>
      </w:r>
      <w:r>
        <w:rPr>
          <w:rFonts w:hint="eastAsia" w:ascii="宋体" w:hAnsi="宋体" w:eastAsia="宋体" w:cs="宋体"/>
          <w:spacing w:val="-3"/>
          <w:sz w:val="21"/>
          <w:szCs w:val="21"/>
        </w:rPr>
        <w:t>提</w:t>
      </w:r>
      <w:r>
        <w:rPr>
          <w:rFonts w:hint="eastAsia" w:ascii="宋体" w:hAnsi="宋体" w:eastAsia="宋体" w:cs="宋体"/>
          <w:spacing w:val="-2"/>
          <w:sz w:val="21"/>
          <w:szCs w:val="21"/>
        </w:rPr>
        <w:t>供。</w:t>
      </w:r>
    </w:p>
    <w:p>
      <w:pPr>
        <w:spacing w:line="287" w:lineRule="auto"/>
        <w:ind w:left="24" w:right="11" w:firstLine="485"/>
        <w:rPr>
          <w:rFonts w:hint="eastAsia" w:ascii="宋体" w:hAnsi="宋体" w:eastAsia="宋体" w:cs="宋体"/>
          <w:sz w:val="21"/>
          <w:szCs w:val="21"/>
        </w:rPr>
      </w:pPr>
      <w:r>
        <w:rPr>
          <w:rFonts w:hint="eastAsia" w:ascii="宋体" w:hAnsi="宋体" w:eastAsia="宋体" w:cs="宋体"/>
          <w:spacing w:val="-1"/>
          <w:sz w:val="21"/>
          <w:szCs w:val="21"/>
        </w:rPr>
        <w:t>5.投诉书的投诉事项应具体、明确，并有必要的事实依据和法</w:t>
      </w:r>
      <w:r>
        <w:rPr>
          <w:rFonts w:hint="eastAsia" w:ascii="宋体" w:hAnsi="宋体" w:eastAsia="宋体" w:cs="宋体"/>
          <w:sz w:val="21"/>
          <w:szCs w:val="21"/>
        </w:rPr>
        <w:t xml:space="preserve">律 </w:t>
      </w:r>
      <w:r>
        <w:rPr>
          <w:rFonts w:hint="eastAsia" w:ascii="宋体" w:hAnsi="宋体" w:eastAsia="宋体" w:cs="宋体"/>
          <w:spacing w:val="-4"/>
          <w:sz w:val="21"/>
          <w:szCs w:val="21"/>
        </w:rPr>
        <w:t>依据。</w:t>
      </w:r>
    </w:p>
    <w:p>
      <w:pPr>
        <w:spacing w:before="1"/>
        <w:ind w:left="507"/>
        <w:rPr>
          <w:rFonts w:hint="eastAsia" w:ascii="宋体" w:hAnsi="宋体" w:eastAsia="宋体" w:cs="宋体"/>
          <w:sz w:val="21"/>
          <w:szCs w:val="21"/>
        </w:rPr>
      </w:pPr>
      <w:r>
        <w:rPr>
          <w:rFonts w:hint="eastAsia" w:ascii="宋体" w:hAnsi="宋体" w:eastAsia="宋体" w:cs="宋体"/>
          <w:spacing w:val="-1"/>
          <w:sz w:val="21"/>
          <w:szCs w:val="21"/>
        </w:rPr>
        <w:t>6.投诉书的投诉请求应与投诉</w:t>
      </w:r>
      <w:r>
        <w:rPr>
          <w:rFonts w:hint="eastAsia" w:ascii="宋体" w:hAnsi="宋体" w:eastAsia="宋体" w:cs="宋体"/>
          <w:sz w:val="21"/>
          <w:szCs w:val="21"/>
        </w:rPr>
        <w:t>事项相关。</w:t>
      </w:r>
    </w:p>
    <w:p>
      <w:pPr>
        <w:spacing w:before="73" w:line="295" w:lineRule="auto"/>
        <w:ind w:left="21" w:right="8" w:firstLine="490"/>
        <w:rPr>
          <w:rFonts w:hint="eastAsia" w:ascii="宋体" w:hAnsi="宋体" w:eastAsia="宋体" w:cs="宋体"/>
          <w:sz w:val="21"/>
          <w:szCs w:val="21"/>
        </w:rPr>
      </w:pPr>
      <w:r>
        <w:rPr>
          <w:rFonts w:hint="eastAsia" w:ascii="宋体" w:hAnsi="宋体" w:eastAsia="宋体" w:cs="宋体"/>
          <w:spacing w:val="-1"/>
          <w:sz w:val="21"/>
          <w:szCs w:val="21"/>
        </w:rPr>
        <w:t>7.投诉人为自然人的，投诉书应由本人签字；投诉人为法人</w:t>
      </w:r>
      <w:r>
        <w:rPr>
          <w:rFonts w:hint="eastAsia" w:ascii="宋体" w:hAnsi="宋体" w:eastAsia="宋体" w:cs="宋体"/>
          <w:sz w:val="21"/>
          <w:szCs w:val="21"/>
        </w:rPr>
        <w:t xml:space="preserve">或者 </w:t>
      </w:r>
      <w:r>
        <w:rPr>
          <w:rFonts w:hint="eastAsia" w:ascii="宋体" w:hAnsi="宋体" w:eastAsia="宋体" w:cs="宋体"/>
          <w:spacing w:val="-6"/>
          <w:sz w:val="21"/>
          <w:szCs w:val="21"/>
        </w:rPr>
        <w:t>其他组</w:t>
      </w:r>
      <w:r>
        <w:rPr>
          <w:rFonts w:hint="eastAsia" w:ascii="宋体" w:hAnsi="宋体" w:eastAsia="宋体" w:cs="宋体"/>
          <w:spacing w:val="-3"/>
          <w:sz w:val="21"/>
          <w:szCs w:val="21"/>
        </w:rPr>
        <w:t>织的，投诉书应当由法定代表人、主要负责人，或者其授权代</w:t>
      </w:r>
      <w:r>
        <w:rPr>
          <w:rFonts w:hint="eastAsia" w:ascii="宋体" w:hAnsi="宋体" w:eastAsia="宋体" w:cs="宋体"/>
          <w:sz w:val="21"/>
          <w:szCs w:val="21"/>
        </w:rPr>
        <w:t xml:space="preserve"> </w:t>
      </w:r>
      <w:r>
        <w:rPr>
          <w:rFonts w:hint="eastAsia" w:ascii="宋体" w:hAnsi="宋体" w:eastAsia="宋体" w:cs="宋体"/>
          <w:spacing w:val="-1"/>
          <w:sz w:val="21"/>
          <w:szCs w:val="21"/>
        </w:rPr>
        <w:t>表签字或者盖章，并</w:t>
      </w:r>
      <w:r>
        <w:rPr>
          <w:rFonts w:hint="eastAsia" w:ascii="宋体" w:hAnsi="宋体" w:eastAsia="宋体" w:cs="宋体"/>
          <w:sz w:val="21"/>
          <w:szCs w:val="21"/>
        </w:rPr>
        <w:t>加盖公章。</w:t>
      </w:r>
    </w:p>
    <w:p>
      <w:pPr>
        <w:pStyle w:val="3"/>
        <w:numPr>
          <w:ilvl w:val="0"/>
          <w:numId w:val="0"/>
        </w:numPr>
        <w:bidi w:val="0"/>
        <w:spacing w:line="360" w:lineRule="auto"/>
        <w:jc w:val="center"/>
        <w:rPr>
          <w:rFonts w:hint="eastAsia" w:ascii="宋体" w:hAnsi="宋体" w:eastAsia="宋体" w:cs="宋体"/>
          <w:color w:val="000000" w:themeColor="text1"/>
          <w:sz w:val="32"/>
          <w:szCs w:val="32"/>
          <w:lang w:val="en-US" w:eastAsia="zh-CN"/>
          <w14:textFill>
            <w14:solidFill>
              <w14:schemeClr w14:val="tx1"/>
            </w14:solidFill>
          </w14:textFill>
        </w:rPr>
      </w:pPr>
      <w:r>
        <w:rPr>
          <w:rFonts w:hint="eastAsia" w:ascii="宋体" w:hAnsi="宋体" w:eastAsia="宋体" w:cs="宋体"/>
          <w:sz w:val="21"/>
          <w:szCs w:val="21"/>
        </w:rPr>
        <w:br w:type="page"/>
      </w:r>
      <w:bookmarkStart w:id="90" w:name="_Toc12308"/>
      <w:bookmarkStart w:id="91" w:name="_Toc15964"/>
      <w:r>
        <w:rPr>
          <w:rFonts w:hint="eastAsia" w:ascii="宋体" w:hAnsi="宋体" w:cs="宋体"/>
          <w:color w:val="000000" w:themeColor="text1"/>
          <w:sz w:val="32"/>
          <w:szCs w:val="32"/>
          <w:lang w:val="en-US" w:eastAsia="zh-CN"/>
          <w14:textFill>
            <w14:solidFill>
              <w14:schemeClr w14:val="tx1"/>
            </w14:solidFill>
          </w14:textFill>
        </w:rPr>
        <w:t xml:space="preserve">第三章 </w:t>
      </w:r>
      <w:r>
        <w:rPr>
          <w:rFonts w:hint="eastAsia" w:ascii="宋体" w:hAnsi="宋体" w:eastAsia="宋体" w:cs="宋体"/>
          <w:color w:val="000000" w:themeColor="text1"/>
          <w:sz w:val="32"/>
          <w:szCs w:val="32"/>
          <w:lang w:val="en-US" w:eastAsia="zh-CN"/>
          <w14:textFill>
            <w14:solidFill>
              <w14:schemeClr w14:val="tx1"/>
            </w14:solidFill>
          </w14:textFill>
        </w:rPr>
        <w:t>采购需求</w:t>
      </w:r>
      <w:bookmarkEnd w:id="90"/>
      <w:bookmarkEnd w:id="91"/>
    </w:p>
    <w:tbl>
      <w:tblPr>
        <w:tblStyle w:val="19"/>
        <w:tblpPr w:leftFromText="180" w:rightFromText="180" w:vertAnchor="text" w:horzAnchor="page" w:tblpX="1863" w:tblpY="19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5"/>
        <w:gridCol w:w="1150"/>
        <w:gridCol w:w="1116"/>
        <w:gridCol w:w="984"/>
        <w:gridCol w:w="4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序号</w:t>
            </w:r>
          </w:p>
        </w:tc>
        <w:tc>
          <w:tcPr>
            <w:tcW w:w="1150"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内容</w:t>
            </w:r>
          </w:p>
        </w:tc>
        <w:tc>
          <w:tcPr>
            <w:tcW w:w="1116"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数量</w:t>
            </w:r>
          </w:p>
        </w:tc>
        <w:tc>
          <w:tcPr>
            <w:tcW w:w="984"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单位</w:t>
            </w:r>
          </w:p>
        </w:tc>
        <w:tc>
          <w:tcPr>
            <w:tcW w:w="4577"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规格要求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22" w:type="dxa"/>
            <w:gridSpan w:val="5"/>
            <w:vAlign w:val="center"/>
          </w:tcPr>
          <w:p>
            <w:pPr>
              <w:ind w:firstLine="4080" w:firstLineChars="1700"/>
              <w:jc w:val="both"/>
              <w:rPr>
                <w:rFonts w:hint="default"/>
                <w:sz w:val="24"/>
                <w:szCs w:val="32"/>
                <w:vertAlign w:val="baseline"/>
                <w:lang w:val="en-US" w:eastAsia="zh-CN"/>
              </w:rPr>
            </w:pPr>
            <w:r>
              <w:rPr>
                <w:rFonts w:hint="eastAsia"/>
                <w:sz w:val="24"/>
                <w:szCs w:val="32"/>
                <w:vertAlign w:val="baseline"/>
                <w:lang w:val="en-US" w:eastAsia="zh-CN"/>
              </w:rPr>
              <w:t>丰祥村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4"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1150"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母羊</w:t>
            </w:r>
          </w:p>
        </w:tc>
        <w:tc>
          <w:tcPr>
            <w:tcW w:w="1116"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777</w:t>
            </w:r>
          </w:p>
        </w:tc>
        <w:tc>
          <w:tcPr>
            <w:tcW w:w="984"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只</w:t>
            </w:r>
          </w:p>
        </w:tc>
        <w:tc>
          <w:tcPr>
            <w:tcW w:w="4577" w:type="dxa"/>
            <w:vAlign w:val="center"/>
          </w:tcPr>
          <w:p>
            <w:pPr>
              <w:jc w:val="both"/>
              <w:rPr>
                <w:rFonts w:hint="default"/>
                <w:sz w:val="24"/>
                <w:szCs w:val="32"/>
                <w:vertAlign w:val="baseline"/>
                <w:lang w:val="en-US" w:eastAsia="zh-CN"/>
              </w:rPr>
            </w:pPr>
            <w:r>
              <w:rPr>
                <w:rFonts w:hint="default"/>
                <w:sz w:val="24"/>
                <w:szCs w:val="32"/>
                <w:vertAlign w:val="baseline"/>
                <w:lang w:val="en-US" w:eastAsia="zh-CN"/>
              </w:rPr>
              <w:t>规格：25公斤以上，一岁以上（14-16 个月），杂交羊（能繁母羊），所采购的羊必须有相关动物防疫条件合格证、检测报告（口蹄疫和小反刍）、检疫证等。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8522" w:type="dxa"/>
            <w:gridSpan w:val="5"/>
            <w:vAlign w:val="center"/>
          </w:tcPr>
          <w:p>
            <w:pPr>
              <w:ind w:firstLine="4080" w:firstLineChars="1700"/>
              <w:jc w:val="both"/>
              <w:rPr>
                <w:rFonts w:hint="default"/>
                <w:sz w:val="24"/>
                <w:szCs w:val="32"/>
                <w:vertAlign w:val="baseline"/>
                <w:lang w:val="en-US" w:eastAsia="zh-CN"/>
              </w:rPr>
            </w:pPr>
            <w:r>
              <w:rPr>
                <w:rFonts w:hint="eastAsia"/>
                <w:sz w:val="24"/>
                <w:szCs w:val="32"/>
                <w:vertAlign w:val="baseline"/>
                <w:lang w:val="en-US" w:eastAsia="zh-CN"/>
              </w:rPr>
              <w:t>丰裕村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2"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1150"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母羊</w:t>
            </w:r>
          </w:p>
        </w:tc>
        <w:tc>
          <w:tcPr>
            <w:tcW w:w="1116"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777</w:t>
            </w:r>
          </w:p>
        </w:tc>
        <w:tc>
          <w:tcPr>
            <w:tcW w:w="984" w:type="dxa"/>
            <w:shd w:val="clear" w:color="auto" w:fill="auto"/>
            <w:vAlign w:val="center"/>
          </w:tcPr>
          <w:p>
            <w:pPr>
              <w:jc w:val="center"/>
              <w:rPr>
                <w:rFonts w:hint="eastAsia" w:asciiTheme="minorHAnsi" w:hAnsiTheme="minorHAnsi" w:eastAsiaTheme="minorEastAsia" w:cstheme="minorBidi"/>
                <w:kern w:val="2"/>
                <w:sz w:val="24"/>
                <w:szCs w:val="32"/>
                <w:vertAlign w:val="baseline"/>
                <w:lang w:val="en-US" w:eastAsia="zh-CN" w:bidi="ar-SA"/>
              </w:rPr>
            </w:pPr>
            <w:r>
              <w:rPr>
                <w:rFonts w:hint="eastAsia"/>
                <w:sz w:val="24"/>
                <w:szCs w:val="32"/>
                <w:vertAlign w:val="baseline"/>
                <w:lang w:val="en-US" w:eastAsia="zh-CN"/>
              </w:rPr>
              <w:t>只</w:t>
            </w:r>
          </w:p>
        </w:tc>
        <w:tc>
          <w:tcPr>
            <w:tcW w:w="4577" w:type="dxa"/>
            <w:vAlign w:val="center"/>
          </w:tcPr>
          <w:p>
            <w:pPr>
              <w:jc w:val="both"/>
              <w:rPr>
                <w:rFonts w:hint="default"/>
                <w:sz w:val="24"/>
                <w:szCs w:val="32"/>
                <w:vertAlign w:val="baseline"/>
                <w:lang w:val="en-US" w:eastAsia="zh-CN"/>
              </w:rPr>
            </w:pPr>
            <w:r>
              <w:rPr>
                <w:rFonts w:hint="default"/>
                <w:sz w:val="24"/>
                <w:szCs w:val="32"/>
                <w:vertAlign w:val="baseline"/>
                <w:lang w:val="en-US" w:eastAsia="zh-CN"/>
              </w:rPr>
              <w:t>规格：25公斤以上，一岁以上（14-16 个月），杂交羊（能繁母羊），所采购的羊必须有相关动物防疫条件合格证、检测报告（口蹄疫和小反刍）、检疫证等。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8522" w:type="dxa"/>
            <w:gridSpan w:val="5"/>
            <w:vAlign w:val="center"/>
          </w:tcPr>
          <w:p>
            <w:pPr>
              <w:ind w:firstLine="3840" w:firstLineChars="1600"/>
              <w:jc w:val="both"/>
              <w:rPr>
                <w:rFonts w:hint="default"/>
                <w:sz w:val="24"/>
                <w:szCs w:val="32"/>
                <w:vertAlign w:val="baseline"/>
                <w:lang w:val="en-US" w:eastAsia="zh-CN"/>
              </w:rPr>
            </w:pPr>
            <w:r>
              <w:rPr>
                <w:rFonts w:hint="eastAsia"/>
                <w:sz w:val="24"/>
                <w:szCs w:val="32"/>
                <w:vertAlign w:val="baseline"/>
                <w:lang w:val="en-US" w:eastAsia="zh-CN"/>
              </w:rPr>
              <w:t>叶亦克村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trPr>
        <w:tc>
          <w:tcPr>
            <w:tcW w:w="695" w:type="dxa"/>
            <w:vAlign w:val="center"/>
          </w:tcPr>
          <w:p>
            <w:pPr>
              <w:jc w:val="center"/>
              <w:rPr>
                <w:rFonts w:hint="default"/>
                <w:sz w:val="24"/>
                <w:szCs w:val="32"/>
                <w:vertAlign w:val="baseline"/>
                <w:lang w:val="en-US" w:eastAsia="zh-CN"/>
              </w:rPr>
            </w:pPr>
            <w:r>
              <w:rPr>
                <w:rFonts w:hint="eastAsia"/>
                <w:sz w:val="24"/>
                <w:szCs w:val="32"/>
                <w:vertAlign w:val="baseline"/>
                <w:lang w:val="en-US" w:eastAsia="zh-CN"/>
              </w:rPr>
              <w:t>1</w:t>
            </w:r>
          </w:p>
        </w:tc>
        <w:tc>
          <w:tcPr>
            <w:tcW w:w="1150" w:type="dxa"/>
            <w:shd w:val="clear" w:color="auto" w:fill="auto"/>
            <w:vAlign w:val="center"/>
          </w:tcPr>
          <w:p>
            <w:pPr>
              <w:jc w:val="center"/>
              <w:rPr>
                <w:rFonts w:hint="default" w:asciiTheme="minorHAnsi" w:hAnsiTheme="minorHAnsi" w:eastAsiaTheme="minorEastAsia" w:cstheme="minorBidi"/>
                <w:kern w:val="2"/>
                <w:sz w:val="24"/>
                <w:szCs w:val="32"/>
                <w:vertAlign w:val="baseline"/>
                <w:lang w:val="en-US" w:eastAsia="zh-CN" w:bidi="ar-SA"/>
              </w:rPr>
            </w:pPr>
            <w:r>
              <w:rPr>
                <w:rFonts w:hint="eastAsia" w:cstheme="minorBidi"/>
                <w:kern w:val="2"/>
                <w:sz w:val="24"/>
                <w:szCs w:val="32"/>
                <w:vertAlign w:val="baseline"/>
                <w:lang w:val="en-US" w:eastAsia="zh-CN" w:bidi="ar-SA"/>
              </w:rPr>
              <w:t>母羊</w:t>
            </w:r>
          </w:p>
        </w:tc>
        <w:tc>
          <w:tcPr>
            <w:tcW w:w="1116" w:type="dxa"/>
            <w:shd w:val="clear" w:color="auto" w:fill="auto"/>
            <w:vAlign w:val="center"/>
          </w:tcPr>
          <w:p>
            <w:pPr>
              <w:jc w:val="center"/>
              <w:rPr>
                <w:rFonts w:hint="default" w:asciiTheme="minorHAnsi" w:hAnsiTheme="minorHAnsi" w:eastAsiaTheme="minorEastAsia" w:cstheme="minorBidi"/>
                <w:kern w:val="2"/>
                <w:sz w:val="24"/>
                <w:szCs w:val="32"/>
                <w:vertAlign w:val="baseline"/>
                <w:lang w:val="en-US" w:eastAsia="zh-CN" w:bidi="ar-SA"/>
              </w:rPr>
            </w:pPr>
            <w:r>
              <w:rPr>
                <w:rFonts w:hint="eastAsia" w:cstheme="minorBidi"/>
                <w:kern w:val="2"/>
                <w:sz w:val="24"/>
                <w:szCs w:val="32"/>
                <w:vertAlign w:val="baseline"/>
                <w:lang w:val="en-US" w:eastAsia="zh-CN" w:bidi="ar-SA"/>
              </w:rPr>
              <w:t>310</w:t>
            </w:r>
          </w:p>
        </w:tc>
        <w:tc>
          <w:tcPr>
            <w:tcW w:w="984" w:type="dxa"/>
            <w:shd w:val="clear" w:color="auto" w:fill="auto"/>
            <w:vAlign w:val="center"/>
          </w:tcPr>
          <w:p>
            <w:pPr>
              <w:jc w:val="center"/>
              <w:rPr>
                <w:rFonts w:hint="default" w:asciiTheme="minorHAnsi" w:hAnsiTheme="minorHAnsi" w:eastAsiaTheme="minorEastAsia" w:cstheme="minorBidi"/>
                <w:kern w:val="2"/>
                <w:sz w:val="24"/>
                <w:szCs w:val="32"/>
                <w:vertAlign w:val="baseline"/>
                <w:lang w:val="en-US" w:eastAsia="zh-CN" w:bidi="ar-SA"/>
              </w:rPr>
            </w:pPr>
            <w:r>
              <w:rPr>
                <w:rFonts w:hint="eastAsia" w:cstheme="minorBidi"/>
                <w:kern w:val="2"/>
                <w:sz w:val="24"/>
                <w:szCs w:val="32"/>
                <w:vertAlign w:val="baseline"/>
                <w:lang w:val="en-US" w:eastAsia="zh-CN" w:bidi="ar-SA"/>
              </w:rPr>
              <w:t>只</w:t>
            </w:r>
          </w:p>
        </w:tc>
        <w:tc>
          <w:tcPr>
            <w:tcW w:w="4577" w:type="dxa"/>
            <w:shd w:val="clear" w:color="auto" w:fill="auto"/>
            <w:vAlign w:val="center"/>
          </w:tcPr>
          <w:p>
            <w:pPr>
              <w:jc w:val="both"/>
              <w:rPr>
                <w:rFonts w:hint="default" w:asciiTheme="minorHAnsi" w:hAnsiTheme="minorHAnsi" w:eastAsiaTheme="minorEastAsia" w:cstheme="minorBidi"/>
                <w:kern w:val="2"/>
                <w:sz w:val="24"/>
                <w:szCs w:val="32"/>
                <w:vertAlign w:val="baseline"/>
                <w:lang w:val="en-US" w:eastAsia="zh-CN" w:bidi="ar-SA"/>
              </w:rPr>
            </w:pPr>
            <w:r>
              <w:rPr>
                <w:rFonts w:hint="default" w:asciiTheme="minorHAnsi" w:hAnsiTheme="minorHAnsi" w:eastAsiaTheme="minorEastAsia" w:cstheme="minorBidi"/>
                <w:kern w:val="2"/>
                <w:sz w:val="24"/>
                <w:szCs w:val="32"/>
                <w:vertAlign w:val="baseline"/>
                <w:lang w:val="en-US" w:eastAsia="zh-CN" w:bidi="ar-SA"/>
              </w:rPr>
              <w:t>规格：25公斤以上，一岁以上（14-16 个月），异地和田羊（能繁母羊），以达到换血的目的，所采购的羊必须有相关动物防疫条件合格证、检测报告（口蹄疫和小反刍）、检疫证等。</w:t>
            </w:r>
          </w:p>
        </w:tc>
      </w:tr>
    </w:tbl>
    <w:p>
      <w:pPr>
        <w:pageBreakBefore w:val="0"/>
        <w:kinsoku/>
        <w:wordWrap/>
        <w:topLinePunct w:val="0"/>
        <w:bidi w:val="0"/>
        <w:spacing w:line="520" w:lineRule="exact"/>
        <w:ind w:left="0" w:leftChars="0" w:right="0" w:firstLine="480"/>
        <w:rPr>
          <w:rFonts w:hint="eastAsia" w:ascii="Times New Roman" w:hAnsi="Times New Roman" w:eastAsia="宋体" w:cs="宋体"/>
          <w:bCs/>
          <w:color w:val="auto"/>
          <w:sz w:val="21"/>
          <w:szCs w:val="21"/>
          <w:highlight w:val="none"/>
          <w:lang w:val="zh-CN"/>
        </w:rPr>
      </w:pPr>
      <w:r>
        <w:rPr>
          <w:rFonts w:hint="eastAsia" w:ascii="Times New Roman" w:hAnsi="Times New Roman" w:eastAsia="宋体" w:cs="宋体"/>
          <w:sz w:val="21"/>
          <w:szCs w:val="21"/>
          <w:highlight w:val="none"/>
          <w:lang w:val="en-US" w:eastAsia="zh-CN"/>
        </w:rPr>
        <w:t>1</w:t>
      </w:r>
      <w:r>
        <w:rPr>
          <w:rFonts w:hint="eastAsia" w:ascii="Times New Roman" w:hAnsi="Times New Roman" w:eastAsia="宋体" w:cs="宋体"/>
          <w:sz w:val="21"/>
          <w:szCs w:val="21"/>
          <w:highlight w:val="none"/>
        </w:rPr>
        <w:t>、</w:t>
      </w:r>
      <w:r>
        <w:rPr>
          <w:rFonts w:hint="eastAsia" w:ascii="Times New Roman" w:hAnsi="Times New Roman" w:eastAsia="宋体" w:cs="宋体"/>
          <w:color w:val="auto"/>
          <w:sz w:val="21"/>
          <w:szCs w:val="21"/>
          <w:highlight w:val="none"/>
        </w:rPr>
        <w:t>质量要求：按照国家和行业标准及招标文件</w:t>
      </w:r>
      <w:r>
        <w:rPr>
          <w:rFonts w:hint="eastAsia" w:ascii="Times New Roman" w:hAnsi="Times New Roman" w:eastAsia="宋体" w:cs="宋体"/>
          <w:bCs/>
          <w:color w:val="auto"/>
          <w:sz w:val="21"/>
          <w:szCs w:val="21"/>
          <w:highlight w:val="none"/>
        </w:rPr>
        <w:t>的要求采购，质量达到合格，如质量达不到标准要求，采购方有权退货，因退货而产生的费用由供货方承担。</w:t>
      </w:r>
      <w:r>
        <w:rPr>
          <w:rFonts w:hint="eastAsia" w:ascii="Times New Roman" w:hAnsi="Times New Roman" w:eastAsia="宋体" w:cs="宋体"/>
          <w:bCs/>
          <w:color w:val="auto"/>
          <w:sz w:val="21"/>
          <w:szCs w:val="21"/>
          <w:highlight w:val="none"/>
          <w:lang w:val="zh-CN"/>
        </w:rPr>
        <w:t>货物到达后，卖方应在</w:t>
      </w:r>
      <w:r>
        <w:rPr>
          <w:rFonts w:hint="eastAsia" w:ascii="Times New Roman" w:hAnsi="Times New Roman" w:eastAsia="宋体" w:cs="宋体"/>
          <w:bCs/>
          <w:color w:val="auto"/>
          <w:sz w:val="21"/>
          <w:szCs w:val="21"/>
          <w:highlight w:val="none"/>
        </w:rPr>
        <w:t>24小时</w:t>
      </w:r>
      <w:r>
        <w:rPr>
          <w:rFonts w:hint="eastAsia" w:ascii="Times New Roman" w:hAnsi="Times New Roman" w:eastAsia="宋体" w:cs="宋体"/>
          <w:bCs/>
          <w:color w:val="auto"/>
          <w:sz w:val="21"/>
          <w:szCs w:val="21"/>
          <w:highlight w:val="none"/>
          <w:lang w:val="zh-CN"/>
        </w:rPr>
        <w:t>派技术人员到达现场，在双方人员在场的情况下，验收货物。货物验收时，应按照国家及行业相关标准由</w:t>
      </w:r>
      <w:r>
        <w:rPr>
          <w:rFonts w:hint="eastAsia" w:ascii="Times New Roman" w:hAnsi="Times New Roman" w:eastAsia="宋体" w:cs="宋体"/>
          <w:bCs/>
          <w:color w:val="auto"/>
          <w:sz w:val="21"/>
          <w:szCs w:val="21"/>
          <w:highlight w:val="none"/>
        </w:rPr>
        <w:t>采购</w:t>
      </w:r>
      <w:r>
        <w:rPr>
          <w:rFonts w:hint="eastAsia" w:ascii="Times New Roman" w:hAnsi="Times New Roman" w:eastAsia="宋体" w:cs="宋体"/>
          <w:bCs/>
          <w:color w:val="auto"/>
          <w:sz w:val="21"/>
          <w:szCs w:val="21"/>
          <w:highlight w:val="none"/>
          <w:lang w:val="zh-CN"/>
        </w:rPr>
        <w:t>人验收，</w:t>
      </w:r>
      <w:r>
        <w:rPr>
          <w:rFonts w:hint="eastAsia" w:ascii="Times New Roman" w:hAnsi="Times New Roman" w:eastAsia="宋体" w:cs="宋体"/>
          <w:bCs/>
          <w:color w:val="auto"/>
          <w:sz w:val="21"/>
          <w:szCs w:val="21"/>
          <w:highlight w:val="none"/>
        </w:rPr>
        <w:t>采购</w:t>
      </w:r>
      <w:r>
        <w:rPr>
          <w:rFonts w:hint="eastAsia" w:ascii="Times New Roman" w:hAnsi="Times New Roman" w:eastAsia="宋体" w:cs="宋体"/>
          <w:bCs/>
          <w:color w:val="auto"/>
          <w:sz w:val="21"/>
          <w:szCs w:val="21"/>
          <w:highlight w:val="none"/>
          <w:lang w:val="zh-CN"/>
        </w:rPr>
        <w:t>人出具验收报告；对因货物不合格或质量达不到采购人要求标准而对采购人造成影响的，由中标供应商承担一切责任，并赔偿所造成的损失。因货物验收产生的一切费用由中标人负责。</w:t>
      </w:r>
    </w:p>
    <w:p>
      <w:pPr>
        <w:pageBreakBefore w:val="0"/>
        <w:kinsoku/>
        <w:wordWrap/>
        <w:topLinePunct w:val="0"/>
        <w:bidi w:val="0"/>
        <w:spacing w:line="520" w:lineRule="exact"/>
        <w:ind w:left="0" w:leftChars="0" w:right="0" w:firstLine="480"/>
        <w:rPr>
          <w:rFonts w:ascii="Times New Roman" w:hAnsi="Times New Roman" w:eastAsia="宋体" w:cs="宋体"/>
          <w:bCs/>
          <w:sz w:val="21"/>
          <w:szCs w:val="21"/>
          <w:highlight w:val="none"/>
        </w:rPr>
      </w:pPr>
      <w:r>
        <w:rPr>
          <w:rFonts w:hint="eastAsia" w:ascii="Times New Roman" w:hAnsi="Times New Roman" w:eastAsia="宋体" w:cs="宋体"/>
          <w:bCs/>
          <w:color w:val="auto"/>
          <w:sz w:val="21"/>
          <w:szCs w:val="21"/>
          <w:highlight w:val="none"/>
          <w:lang w:val="en-US" w:eastAsia="zh-CN"/>
        </w:rPr>
        <w:t>2</w:t>
      </w:r>
      <w:r>
        <w:rPr>
          <w:rFonts w:hint="eastAsia" w:ascii="Times New Roman" w:hAnsi="Times New Roman" w:eastAsia="宋体" w:cs="宋体"/>
          <w:bCs/>
          <w:color w:val="auto"/>
          <w:sz w:val="21"/>
          <w:szCs w:val="21"/>
          <w:highlight w:val="none"/>
        </w:rPr>
        <w:t>、供货须知：（1）须按照采购需求数量供货；（2）由采购单位负责人在验收单上签署验收意见；（3）如因特殊情况不能及时卸货，供货方应妥善保管货物，否则发生的</w:t>
      </w:r>
      <w:r>
        <w:rPr>
          <w:rFonts w:hint="eastAsia" w:ascii="Times New Roman" w:hAnsi="Times New Roman" w:eastAsia="宋体" w:cs="宋体"/>
          <w:bCs/>
          <w:sz w:val="21"/>
          <w:szCs w:val="21"/>
          <w:highlight w:val="none"/>
        </w:rPr>
        <w:t>不良后果由供货方承担。</w:t>
      </w:r>
    </w:p>
    <w:p>
      <w:pPr>
        <w:rPr>
          <w:rFonts w:hint="eastAsia"/>
        </w:rPr>
        <w:sectPr>
          <w:footerReference r:id="rId10" w:type="default"/>
          <w:pgSz w:w="11907" w:h="16840"/>
          <w:pgMar w:top="1440" w:right="1800" w:bottom="1440" w:left="1800" w:header="851" w:footer="850" w:gutter="0"/>
          <w:pgNumType w:fmt="decimal"/>
          <w:cols w:space="720" w:num="1"/>
          <w:rtlGutter w:val="0"/>
          <w:docGrid w:linePitch="462" w:charSpace="0"/>
        </w:sectPr>
      </w:pPr>
    </w:p>
    <w:p>
      <w:pPr>
        <w:pStyle w:val="3"/>
        <w:numPr>
          <w:ilvl w:val="0"/>
          <w:numId w:val="0"/>
        </w:numPr>
        <w:bidi w:val="0"/>
        <w:spacing w:line="240" w:lineRule="auto"/>
        <w:jc w:val="center"/>
        <w:rPr>
          <w:rFonts w:hint="eastAsia" w:ascii="宋体" w:hAnsi="宋体" w:eastAsia="宋体" w:cs="宋体"/>
          <w:b w:val="0"/>
          <w:bCs w:val="0"/>
          <w:color w:val="auto"/>
          <w:kern w:val="0"/>
          <w:sz w:val="32"/>
          <w:szCs w:val="32"/>
        </w:rPr>
      </w:pPr>
      <w:bookmarkStart w:id="92" w:name="_Toc5760"/>
      <w:bookmarkStart w:id="93" w:name="_Toc4099"/>
      <w:r>
        <w:rPr>
          <w:rFonts w:hint="eastAsia" w:ascii="宋体" w:hAnsi="宋体" w:cs="宋体"/>
          <w:sz w:val="32"/>
          <w:szCs w:val="32"/>
          <w:lang w:val="en-US" w:eastAsia="zh-CN"/>
        </w:rPr>
        <w:t xml:space="preserve">第四章 </w:t>
      </w:r>
      <w:r>
        <w:rPr>
          <w:rFonts w:hint="eastAsia" w:ascii="宋体" w:hAnsi="宋体" w:eastAsia="宋体" w:cs="宋体"/>
          <w:sz w:val="32"/>
          <w:szCs w:val="32"/>
          <w:lang w:val="en-US" w:eastAsia="zh-CN"/>
        </w:rPr>
        <w:t>谈判规则及标准</w:t>
      </w:r>
      <w:bookmarkEnd w:id="92"/>
      <w:bookmarkEnd w:id="93"/>
    </w:p>
    <w:p>
      <w:pPr>
        <w:pStyle w:val="17"/>
        <w:widowControl w:val="0"/>
        <w:numPr>
          <w:ilvl w:val="0"/>
          <w:numId w:val="1"/>
        </w:numPr>
        <w:suppressAutoHyphens/>
        <w:kinsoku/>
        <w:autoSpaceDE/>
        <w:autoSpaceDN/>
        <w:adjustRightInd/>
        <w:spacing w:line="240" w:lineRule="auto"/>
        <w:ind w:firstLine="480" w:firstLineChars="0"/>
        <w:jc w:val="both"/>
        <w:textAlignment w:val="auto"/>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谈判说明</w:t>
      </w:r>
    </w:p>
    <w:p>
      <w:pPr>
        <w:spacing w:line="360" w:lineRule="auto"/>
        <w:ind w:firstLine="420" w:firstLineChars="200"/>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 xml:space="preserve">1.1 </w:t>
      </w:r>
      <w:r>
        <w:rPr>
          <w:rFonts w:hint="eastAsia" w:ascii="宋体" w:hAnsi="宋体" w:eastAsia="宋体" w:cs="宋体"/>
          <w:b w:val="0"/>
          <w:bCs w:val="0"/>
          <w:snapToGrid w:val="0"/>
          <w:color w:val="auto"/>
          <w:kern w:val="2"/>
          <w:sz w:val="21"/>
          <w:szCs w:val="21"/>
          <w:lang w:val="en-GB" w:eastAsia="zh-CN" w:bidi="ar-SA"/>
        </w:rPr>
        <w:t>谈判</w:t>
      </w:r>
      <w:r>
        <w:rPr>
          <w:rFonts w:hint="eastAsia" w:ascii="宋体" w:hAnsi="宋体" w:eastAsia="宋体" w:cs="宋体"/>
          <w:b w:val="0"/>
          <w:bCs w:val="0"/>
          <w:snapToGrid w:val="0"/>
          <w:color w:val="auto"/>
          <w:kern w:val="2"/>
          <w:sz w:val="21"/>
          <w:szCs w:val="21"/>
          <w:lang w:val="en-US" w:eastAsia="zh-CN" w:bidi="ar-SA"/>
        </w:rPr>
        <w:t>实行多轮报价，原则上第二轮报价为最终报价</w:t>
      </w:r>
      <w:r>
        <w:rPr>
          <w:rFonts w:hint="eastAsia" w:ascii="宋体" w:hAnsi="宋体" w:eastAsia="宋体" w:cs="宋体"/>
          <w:b w:val="0"/>
          <w:bCs w:val="0"/>
          <w:snapToGrid w:val="0"/>
          <w:color w:val="auto"/>
          <w:kern w:val="2"/>
          <w:sz w:val="21"/>
          <w:szCs w:val="21"/>
          <w:lang w:val="en-GB" w:eastAsia="zh-CN" w:bidi="ar-SA"/>
        </w:rPr>
        <w:t>。超过</w:t>
      </w:r>
      <w:r>
        <w:rPr>
          <w:rFonts w:hint="eastAsia" w:ascii="宋体" w:hAnsi="宋体" w:eastAsia="宋体" w:cs="宋体"/>
          <w:b w:val="0"/>
          <w:bCs w:val="0"/>
          <w:snapToGrid w:val="0"/>
          <w:color w:val="auto"/>
          <w:kern w:val="2"/>
          <w:sz w:val="21"/>
          <w:szCs w:val="21"/>
          <w:lang w:val="en-US" w:eastAsia="zh-CN" w:bidi="ar-SA"/>
        </w:rPr>
        <w:t>二轮报价的</w:t>
      </w:r>
      <w:r>
        <w:rPr>
          <w:rFonts w:hint="eastAsia" w:ascii="宋体" w:hAnsi="宋体" w:eastAsia="宋体" w:cs="宋体"/>
          <w:b w:val="0"/>
          <w:bCs w:val="0"/>
          <w:snapToGrid w:val="0"/>
          <w:color w:val="auto"/>
          <w:kern w:val="2"/>
          <w:sz w:val="21"/>
          <w:szCs w:val="21"/>
          <w:lang w:val="en-GB" w:eastAsia="zh-CN" w:bidi="ar-SA"/>
        </w:rPr>
        <w:t>由谈判小组现场集体决定，但最后一轮报价前必须告知所有参加谈判的供应商，并以最后一轮报价为最终报价</w:t>
      </w:r>
      <w:r>
        <w:rPr>
          <w:rFonts w:hint="eastAsia" w:ascii="宋体" w:hAnsi="宋体" w:eastAsia="宋体" w:cs="宋体"/>
          <w:b w:val="0"/>
          <w:bCs w:val="0"/>
          <w:snapToGrid w:val="0"/>
          <w:color w:val="auto"/>
          <w:kern w:val="2"/>
          <w:sz w:val="21"/>
          <w:szCs w:val="21"/>
          <w:lang w:val="en-US" w:eastAsia="zh-CN" w:bidi="ar-SA"/>
        </w:rPr>
        <w:t>；</w:t>
      </w:r>
      <w:r>
        <w:rPr>
          <w:rFonts w:hint="eastAsia" w:ascii="宋体" w:hAnsi="宋体" w:eastAsia="宋体" w:cs="宋体"/>
          <w:b w:val="0"/>
          <w:bCs w:val="0"/>
          <w:snapToGrid w:val="0"/>
          <w:color w:val="auto"/>
          <w:kern w:val="2"/>
          <w:sz w:val="21"/>
          <w:szCs w:val="21"/>
          <w:lang w:val="en-GB" w:eastAsia="zh-CN" w:bidi="ar-SA"/>
        </w:rPr>
        <w:t>供应商后一轮报价不得高于其前一轮报价；</w:t>
      </w:r>
      <w:r>
        <w:rPr>
          <w:rFonts w:hint="eastAsia" w:ascii="宋体" w:hAnsi="宋体" w:eastAsia="宋体" w:cs="宋体"/>
          <w:b w:val="0"/>
          <w:bCs w:val="0"/>
          <w:snapToGrid w:val="0"/>
          <w:color w:val="auto"/>
          <w:kern w:val="2"/>
          <w:sz w:val="21"/>
          <w:szCs w:val="21"/>
          <w:lang w:val="en-US" w:eastAsia="zh-CN" w:bidi="ar-SA"/>
        </w:rPr>
        <w:t>否则谈判小组有权据此确定为无效报价，参与谈判的供应商少于三家的予以废标。中标供应商需提供二次报价清单。</w:t>
      </w:r>
    </w:p>
    <w:p>
      <w:pPr>
        <w:pStyle w:val="17"/>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1.2本次采购项目评审办法根据</w:t>
      </w:r>
      <w:bookmarkStart w:id="94" w:name="_Hlk524789721"/>
      <w:r>
        <w:rPr>
          <w:rFonts w:hint="eastAsia" w:ascii="宋体" w:hAnsi="宋体" w:eastAsia="宋体" w:cs="宋体"/>
          <w:b w:val="0"/>
          <w:bCs w:val="0"/>
          <w:color w:val="auto"/>
          <w:kern w:val="2"/>
          <w:sz w:val="21"/>
          <w:szCs w:val="21"/>
          <w:lang w:val="en-US" w:eastAsia="zh-CN" w:bidi="ar-SA"/>
        </w:rPr>
        <w:t>《中华人民共和国政府采购法》</w:t>
      </w:r>
      <w:bookmarkEnd w:id="94"/>
      <w:r>
        <w:rPr>
          <w:rFonts w:hint="eastAsia" w:ascii="宋体" w:hAnsi="宋体" w:eastAsia="宋体" w:cs="宋体"/>
          <w:b w:val="0"/>
          <w:bCs w:val="0"/>
          <w:color w:val="auto"/>
          <w:kern w:val="2"/>
          <w:sz w:val="21"/>
          <w:szCs w:val="21"/>
          <w:lang w:val="en-US" w:eastAsia="zh-CN" w:bidi="ar-SA"/>
        </w:rPr>
        <w:t>（中华人民共和国主席令第68号）、《中华人民共和国政府采购法实施条例》（中华人民共和国国务院令第658号）及《政府采购非招标采购方式管理办法》（财政部令第74号）规定的有关竞争性谈判的评审标准。谈判小组对最大限度地满足谈判文件实质性要求前提下，根据符合采购需求、质量和服务相等且报价最低的原则确定成交供应商。即在符合采购需求、质量和服务相等的前提下，按照谈判供应商的</w:t>
      </w:r>
      <w:bookmarkStart w:id="95" w:name="_Hlk505083362"/>
      <w:r>
        <w:rPr>
          <w:rFonts w:hint="eastAsia" w:ascii="宋体" w:hAnsi="宋体" w:eastAsia="宋体" w:cs="宋体"/>
          <w:b w:val="0"/>
          <w:bCs w:val="0"/>
          <w:color w:val="auto"/>
          <w:kern w:val="2"/>
          <w:sz w:val="21"/>
          <w:szCs w:val="21"/>
          <w:lang w:val="en-US" w:eastAsia="zh-CN" w:bidi="ar-SA"/>
        </w:rPr>
        <w:t>最后</w:t>
      </w:r>
      <w:bookmarkEnd w:id="95"/>
      <w:r>
        <w:rPr>
          <w:rFonts w:hint="eastAsia" w:ascii="宋体" w:hAnsi="宋体" w:eastAsia="宋体" w:cs="宋体"/>
          <w:b w:val="0"/>
          <w:bCs w:val="0"/>
          <w:color w:val="auto"/>
          <w:kern w:val="2"/>
          <w:sz w:val="21"/>
          <w:szCs w:val="21"/>
          <w:lang w:val="en-US" w:eastAsia="zh-CN" w:bidi="ar-SA"/>
        </w:rPr>
        <w:t>提出的报价按由低到高顺序排列推荐成交候选供应商，最后报价也相同的，按供应商提供货物（或设备）技术指标（或质量标准）的优劣顺序进行排列推荐成交候选供应商。</w:t>
      </w:r>
    </w:p>
    <w:p>
      <w:pPr>
        <w:pStyle w:val="17"/>
        <w:spacing w:line="440" w:lineRule="exact"/>
        <w:ind w:firstLine="480"/>
        <w:rPr>
          <w:rFonts w:hint="eastAsia" w:ascii="宋体" w:hAnsi="宋体" w:eastAsia="宋体" w:cs="宋体"/>
          <w:color w:val="auto"/>
          <w:sz w:val="21"/>
          <w:szCs w:val="21"/>
        </w:rPr>
      </w:pPr>
      <w:r>
        <w:rPr>
          <w:rFonts w:hint="eastAsia" w:ascii="宋体" w:hAnsi="宋体" w:eastAsia="宋体" w:cs="宋体"/>
          <w:b w:val="0"/>
          <w:bCs w:val="0"/>
          <w:color w:val="auto"/>
          <w:kern w:val="2"/>
          <w:sz w:val="21"/>
          <w:szCs w:val="21"/>
          <w:lang w:val="en-US" w:eastAsia="zh-CN" w:bidi="ar-SA"/>
        </w:rPr>
        <w:t>1.3 根据财政部发布的《政府采购促进中小企业发展管理办法》（财库〔2020〕46号）规定，对小微企业报价给予6%</w:t>
      </w:r>
      <w:r>
        <w:rPr>
          <w:rFonts w:hint="eastAsia" w:ascii="宋体" w:hAnsi="宋体" w:cs="宋体"/>
          <w:b w:val="0"/>
          <w:bCs w:val="0"/>
          <w:color w:val="auto"/>
          <w:kern w:val="2"/>
          <w:sz w:val="21"/>
          <w:szCs w:val="21"/>
          <w:lang w:val="en-US" w:eastAsia="zh-CN" w:bidi="ar-SA"/>
        </w:rPr>
        <w:t>—</w:t>
      </w:r>
      <w:r>
        <w:rPr>
          <w:rFonts w:hint="eastAsia" w:ascii="宋体" w:hAnsi="宋体" w:eastAsia="宋体" w:cs="宋体"/>
          <w:b w:val="0"/>
          <w:bCs w:val="0"/>
          <w:color w:val="auto"/>
          <w:kern w:val="2"/>
          <w:sz w:val="21"/>
          <w:szCs w:val="21"/>
          <w:lang w:val="en-US" w:eastAsia="zh-CN" w:bidi="ar-SA"/>
        </w:rPr>
        <w:t>10%（工程项目为 3%—5%）的扣除，用扣除后的价格参加评审。在服务采购项目中，只有当供应商提供的全部标的均由小微企业制造，才能享受价格扣除政策；在工程、服务采购项目中，只有由小微企业承建、承接，才能享受价格扣除政策；允许联合体形式参加政府采购活动的，联合体各方均为小微企业的，联合体视同小微企业。专门面向中小企业采购的项目或者采购包，不再执行价格评审优惠的扶持政策。</w:t>
      </w:r>
    </w:p>
    <w:p>
      <w:pPr>
        <w:pStyle w:val="17"/>
        <w:spacing w:line="240" w:lineRule="auto"/>
        <w:ind w:firstLine="482"/>
        <w:outlineLvl w:val="1"/>
        <w:rPr>
          <w:rFonts w:hint="eastAsia" w:ascii="宋体" w:hAnsi="宋体" w:eastAsia="宋体" w:cs="宋体"/>
          <w:b/>
          <w:bCs/>
          <w:color w:val="auto"/>
          <w:sz w:val="21"/>
          <w:szCs w:val="21"/>
        </w:rPr>
      </w:pPr>
      <w:r>
        <w:rPr>
          <w:rFonts w:hint="eastAsia" w:ascii="宋体" w:hAnsi="宋体" w:eastAsia="宋体" w:cs="宋体"/>
          <w:b/>
          <w:bCs/>
          <w:color w:val="auto"/>
          <w:sz w:val="21"/>
          <w:szCs w:val="21"/>
        </w:rPr>
        <w:t>2、评审</w:t>
      </w:r>
    </w:p>
    <w:p>
      <w:pPr>
        <w:pStyle w:val="17"/>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2.1谈判小组从符合相应资格条件的供应商名单中确定不少于3家的供应商参加谈判。依《政府采购非招标采购方式管理办法》（财政部令第74号）第二十七条“公开招标的货物、服务采购项目，招标过程中提交谈判文件或者经评审实质性响应竞争性谈判文件要求的供应商只有两家时，采购人、采购代理机构按照财政部令第74号令第四条经本级财政部门批准后可以与该两家供应商进行竞争性谈判采购”，并向其提供谈判文件。</w:t>
      </w:r>
    </w:p>
    <w:p>
      <w:pPr>
        <w:pStyle w:val="17"/>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2.2由谈判小组所有成员集中与单一供应商就谈判文件规定的具体内容（包括：价格、合同条款、质量保证、施工期限、付款方式、进度计划、验收、交付使用、售后服务等）分别进行谈判。在谈判中，谈判的任何一方不得透露与谈判有关的其他供应商的技术资料、价格和其他信息。</w:t>
      </w:r>
    </w:p>
    <w:p>
      <w:pPr>
        <w:pStyle w:val="17"/>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2.3在谈判过程中，谈判小组可以根据谈判文件和谈判情况实质性变动采购需求中的技术、服务要求以及合同草案条款，但不得变动谈判文件中的其他内容。实质性变动的内容，须经采购人代表确认。</w:t>
      </w:r>
    </w:p>
    <w:p>
      <w:pPr>
        <w:pStyle w:val="17"/>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对谈判文件作出的实质性变动是谈判文件的有效组成部分，谈判小组应当及时以书面形式同时通知所有参加谈判的供应商。</w:t>
      </w:r>
    </w:p>
    <w:p>
      <w:pPr>
        <w:pStyle w:val="17"/>
        <w:spacing w:line="440" w:lineRule="exact"/>
        <w:ind w:firstLine="48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供应商应当按照谈判文件的变动情况和谈判小组的要求重新提交响应文件，并由其法定代表人或授权代表签字或者加盖公章。由授权代表签字的，应当附法定代表人授权书。供应商为自然人的，应当由本人签字并附身份证明。</w:t>
      </w:r>
    </w:p>
    <w:tbl>
      <w:tblPr>
        <w:tblStyle w:val="18"/>
        <w:tblW w:w="10114" w:type="dxa"/>
        <w:tblInd w:w="-28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39"/>
        <w:gridCol w:w="600"/>
        <w:gridCol w:w="7605"/>
        <w:gridCol w:w="720"/>
        <w:gridCol w:w="7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439" w:type="dxa"/>
            <w:vMerge w:val="restart"/>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资格性评审</w:t>
            </w:r>
          </w:p>
        </w:tc>
        <w:tc>
          <w:tcPr>
            <w:tcW w:w="600" w:type="dxa"/>
            <w:vMerge w:val="restart"/>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序号</w:t>
            </w:r>
          </w:p>
        </w:tc>
        <w:tc>
          <w:tcPr>
            <w:tcW w:w="7605" w:type="dxa"/>
            <w:vMerge w:val="restart"/>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评审内容</w:t>
            </w:r>
          </w:p>
        </w:tc>
        <w:tc>
          <w:tcPr>
            <w:tcW w:w="1470" w:type="dxa"/>
            <w:gridSpan w:val="2"/>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评审方法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4"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605"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20" w:type="dxa"/>
            <w:vAlign w:val="top"/>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通过</w:t>
            </w:r>
          </w:p>
        </w:tc>
        <w:tc>
          <w:tcPr>
            <w:tcW w:w="750" w:type="dxa"/>
            <w:vAlign w:val="top"/>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不通过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w:t>
            </w:r>
          </w:p>
        </w:tc>
        <w:tc>
          <w:tcPr>
            <w:tcW w:w="7605"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07"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2</w:t>
            </w:r>
          </w:p>
        </w:tc>
        <w:tc>
          <w:tcPr>
            <w:tcW w:w="7605" w:type="dxa"/>
            <w:vAlign w:val="top"/>
          </w:tcPr>
          <w:p>
            <w:pPr>
              <w:pStyle w:val="16"/>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法定代表人的需提供法定代表人证明书（须附法人身份证复印件正反面）或委托代理人需提供法定代表人授权委托书（授权书需附法人身份证复印件及委托人身份证复印件正反面）；</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66"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w:t>
            </w:r>
          </w:p>
        </w:tc>
        <w:tc>
          <w:tcPr>
            <w:tcW w:w="7605" w:type="dxa"/>
            <w:vAlign w:val="top"/>
          </w:tcPr>
          <w:p>
            <w:pPr>
              <w:pStyle w:val="16"/>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4</w:t>
            </w:r>
          </w:p>
        </w:tc>
        <w:tc>
          <w:tcPr>
            <w:tcW w:w="7605" w:type="dxa"/>
            <w:vAlign w:val="top"/>
          </w:tcPr>
          <w:p>
            <w:pPr>
              <w:pStyle w:val="16"/>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具有良好的商业信誉和健全的财务会计制度：提供2023年或2024年由第三方审计机构出具的审计报告（2025年01月01日起至今成立的公司可不提供）；</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w:t>
            </w:r>
          </w:p>
        </w:tc>
        <w:tc>
          <w:tcPr>
            <w:tcW w:w="7605" w:type="dxa"/>
            <w:vAlign w:val="top"/>
          </w:tcPr>
          <w:p>
            <w:pPr>
              <w:pStyle w:val="16"/>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履行合同所必需的设备和专业技术能力：提供《投标人资格声明函》；</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55"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w:t>
            </w:r>
          </w:p>
        </w:tc>
        <w:tc>
          <w:tcPr>
            <w:tcW w:w="7605" w:type="dxa"/>
            <w:vAlign w:val="top"/>
          </w:tcPr>
          <w:p>
            <w:pPr>
              <w:pStyle w:val="16"/>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snapToGrid w:val="0"/>
                <w:color w:val="auto"/>
                <w:kern w:val="2"/>
                <w:sz w:val="21"/>
                <w:szCs w:val="21"/>
                <w:lang w:val="en-US" w:eastAsia="zh-CN" w:bidi="ar-SA"/>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1"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7</w:t>
            </w:r>
          </w:p>
        </w:tc>
        <w:tc>
          <w:tcPr>
            <w:tcW w:w="7605" w:type="dxa"/>
            <w:vAlign w:val="top"/>
          </w:tcPr>
          <w:p>
            <w:pPr>
              <w:pStyle w:val="16"/>
              <w:keepNext w:val="0"/>
              <w:keepLines w:val="0"/>
              <w:suppressLineNumbers w:val="0"/>
              <w:shd w:val="clear" w:color="auto" w:fill="auto"/>
              <w:spacing w:before="75" w:beforeAutospacing="0" w:after="75" w:afterAutospacing="0" w:line="240" w:lineRule="auto"/>
              <w:ind w:left="0"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snapToGrid w:val="0"/>
                <w:color w:val="auto"/>
                <w:kern w:val="2"/>
                <w:sz w:val="21"/>
                <w:szCs w:val="21"/>
                <w:lang w:val="en-US" w:eastAsia="zh-CN" w:bidi="ar-SA"/>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left="107" w:leftChars="0" w:right="0" w:rightChars="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8</w:t>
            </w:r>
          </w:p>
        </w:tc>
        <w:tc>
          <w:tcPr>
            <w:tcW w:w="7605"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企业负责人为同一人或者存在直接控股、管理关系的不同投标人，不得参加同一合同项下的政府采购活动。否则，皆取消投标资格；</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3"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left="107" w:leftChars="0" w:right="0" w:rightChars="0"/>
              <w:jc w:val="center"/>
              <w:rPr>
                <w:rFonts w:hint="default" w:ascii="宋体" w:hAnsi="宋体" w:eastAsia="宋体" w:cs="宋体"/>
                <w:b w:val="0"/>
                <w:bCs w:val="0"/>
                <w:color w:val="auto"/>
                <w:kern w:val="2"/>
                <w:sz w:val="21"/>
                <w:szCs w:val="21"/>
                <w:lang w:val="en-US" w:eastAsia="zh-CN" w:bidi="ar-SA"/>
              </w:rPr>
            </w:pPr>
            <w:r>
              <w:rPr>
                <w:rFonts w:hint="eastAsia" w:cs="宋体"/>
                <w:b w:val="0"/>
                <w:bCs w:val="0"/>
                <w:color w:val="auto"/>
                <w:kern w:val="2"/>
                <w:sz w:val="21"/>
                <w:szCs w:val="21"/>
                <w:lang w:val="en-US" w:eastAsia="zh-CN" w:bidi="ar-SA"/>
              </w:rPr>
              <w:t>9</w:t>
            </w:r>
          </w:p>
        </w:tc>
        <w:tc>
          <w:tcPr>
            <w:tcW w:w="7605" w:type="dxa"/>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是否缴纳足额投标保证金或保函；</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1"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Borders>
              <w:bottom w:val="single" w:color="auto" w:sz="4" w:space="0"/>
            </w:tcBorders>
            <w:vAlign w:val="top"/>
          </w:tcPr>
          <w:p>
            <w:pPr>
              <w:pStyle w:val="27"/>
              <w:keepNext w:val="0"/>
              <w:keepLines w:val="0"/>
              <w:suppressLineNumbers w:val="0"/>
              <w:spacing w:before="138" w:beforeAutospacing="0" w:after="0" w:afterAutospacing="0" w:line="240" w:lineRule="auto"/>
              <w:ind w:left="107" w:leftChars="0" w:right="0" w:rightChars="0"/>
              <w:jc w:val="center"/>
              <w:rPr>
                <w:rFonts w:hint="default" w:cs="宋体"/>
                <w:b w:val="0"/>
                <w:bCs w:val="0"/>
                <w:color w:val="auto"/>
                <w:kern w:val="2"/>
                <w:sz w:val="21"/>
                <w:szCs w:val="21"/>
                <w:lang w:val="en-US" w:eastAsia="zh-CN" w:bidi="ar-SA"/>
              </w:rPr>
            </w:pPr>
            <w:r>
              <w:rPr>
                <w:rFonts w:hint="eastAsia" w:cs="宋体"/>
                <w:b w:val="0"/>
                <w:bCs w:val="0"/>
                <w:color w:val="auto"/>
                <w:kern w:val="2"/>
                <w:sz w:val="21"/>
                <w:szCs w:val="21"/>
                <w:lang w:val="en-US" w:eastAsia="zh-CN" w:bidi="ar-SA"/>
              </w:rPr>
              <w:t>10</w:t>
            </w:r>
          </w:p>
        </w:tc>
        <w:tc>
          <w:tcPr>
            <w:tcW w:w="7605" w:type="dxa"/>
            <w:tcBorders>
              <w:bottom w:val="single" w:color="auto" w:sz="4" w:space="0"/>
            </w:tcBorders>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是否提供有效的《动物防疫条件合格证》；</w:t>
            </w:r>
          </w:p>
        </w:tc>
        <w:tc>
          <w:tcPr>
            <w:tcW w:w="720" w:type="dxa"/>
            <w:tcBorders>
              <w:bottom w:val="single" w:color="auto" w:sz="4" w:space="0"/>
            </w:tcBorders>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Borders>
              <w:bottom w:val="single" w:color="auto" w:sz="4" w:space="0"/>
            </w:tcBorders>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tcBorders>
              <w:top w:val="single" w:color="auto" w:sz="4" w:space="0"/>
            </w:tcBorders>
            <w:vAlign w:val="top"/>
          </w:tcPr>
          <w:p>
            <w:pPr>
              <w:pStyle w:val="27"/>
              <w:keepNext w:val="0"/>
              <w:keepLines w:val="0"/>
              <w:suppressLineNumbers w:val="0"/>
              <w:spacing w:before="138" w:beforeAutospacing="0" w:after="0" w:afterAutospacing="0" w:line="240" w:lineRule="auto"/>
              <w:ind w:left="107" w:leftChars="0" w:right="0" w:rightChars="0"/>
              <w:jc w:val="center"/>
              <w:rPr>
                <w:rFonts w:hint="default" w:cs="宋体"/>
                <w:b w:val="0"/>
                <w:bCs w:val="0"/>
                <w:color w:val="auto"/>
                <w:kern w:val="2"/>
                <w:sz w:val="21"/>
                <w:szCs w:val="21"/>
                <w:lang w:val="en-US" w:eastAsia="zh-CN" w:bidi="ar-SA"/>
              </w:rPr>
            </w:pPr>
            <w:r>
              <w:rPr>
                <w:rFonts w:hint="eastAsia" w:cs="宋体"/>
                <w:b w:val="0"/>
                <w:bCs w:val="0"/>
                <w:color w:val="auto"/>
                <w:kern w:val="2"/>
                <w:sz w:val="21"/>
                <w:szCs w:val="21"/>
                <w:lang w:val="en-US" w:eastAsia="zh-CN" w:bidi="ar-SA"/>
              </w:rPr>
              <w:t>11</w:t>
            </w:r>
          </w:p>
        </w:tc>
        <w:tc>
          <w:tcPr>
            <w:tcW w:w="7605" w:type="dxa"/>
            <w:tcBorders>
              <w:top w:val="single" w:color="auto" w:sz="4" w:space="0"/>
            </w:tcBorders>
            <w:vAlign w:val="top"/>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400" w:lineRule="exact"/>
              <w:ind w:left="0" w:leftChars="0" w:right="0" w:firstLine="0" w:firstLineChars="0"/>
              <w:jc w:val="left"/>
              <w:textAlignment w:val="auto"/>
              <w:rPr>
                <w:rFonts w:hint="eastAsia" w:ascii="宋体" w:hAnsi="宋体" w:eastAsia="宋体" w:cs="宋体"/>
                <w:b w:val="0"/>
                <w:bCs w:val="0"/>
                <w:snapToGrid w:val="0"/>
                <w:color w:val="auto"/>
                <w:kern w:val="2"/>
                <w:sz w:val="21"/>
                <w:szCs w:val="21"/>
                <w:lang w:val="en-US" w:eastAsia="zh-CN" w:bidi="ar-SA"/>
              </w:rPr>
            </w:pPr>
            <w:r>
              <w:rPr>
                <w:rFonts w:hint="eastAsia" w:ascii="宋体" w:hAnsi="宋体" w:eastAsia="宋体" w:cs="宋体"/>
                <w:b w:val="0"/>
                <w:bCs w:val="0"/>
                <w:snapToGrid w:val="0"/>
                <w:color w:val="auto"/>
                <w:kern w:val="2"/>
                <w:sz w:val="21"/>
                <w:szCs w:val="21"/>
                <w:lang w:val="en-US" w:eastAsia="zh-CN" w:bidi="ar-SA"/>
              </w:rPr>
              <w:t>是否提供《中小企业声明函》。</w:t>
            </w:r>
          </w:p>
        </w:tc>
        <w:tc>
          <w:tcPr>
            <w:tcW w:w="720" w:type="dxa"/>
            <w:tcBorders>
              <w:top w:val="single" w:color="auto" w:sz="4" w:space="0"/>
            </w:tcBorders>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Borders>
              <w:top w:val="single" w:color="auto" w:sz="4" w:space="0"/>
            </w:tcBorders>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0" w:hRule="atLeast"/>
        </w:trPr>
        <w:tc>
          <w:tcPr>
            <w:tcW w:w="439" w:type="dxa"/>
            <w:vMerge w:val="restart"/>
            <w:vAlign w:val="center"/>
          </w:tcPr>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jc w:val="center"/>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0"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符合性评审</w:t>
            </w: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color w:val="auto"/>
                <w:kern w:val="2"/>
                <w:sz w:val="21"/>
                <w:szCs w:val="21"/>
                <w:lang w:val="en-US" w:eastAsia="zh-CN" w:bidi="ar-SA"/>
              </w:rPr>
              <w:t>1</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color w:val="auto"/>
                <w:kern w:val="2"/>
                <w:sz w:val="21"/>
                <w:szCs w:val="21"/>
                <w:lang w:val="en-US" w:eastAsia="zh-CN" w:bidi="ar-SA"/>
              </w:rPr>
              <w:t>需要提交的证明文件不全，或者不符合招标文件标明的证明文件要求的；</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zh-CN" w:eastAsia="zh-CN" w:bidi="ar-SA"/>
              </w:rPr>
            </w:pPr>
            <w:r>
              <w:rPr>
                <w:rFonts w:hint="eastAsia" w:ascii="宋体" w:hAnsi="宋体" w:eastAsia="宋体" w:cs="宋体"/>
                <w:b w:val="0"/>
                <w:bCs w:val="0"/>
                <w:color w:val="auto"/>
                <w:kern w:val="2"/>
                <w:sz w:val="21"/>
                <w:szCs w:val="21"/>
                <w:lang w:val="en-US" w:eastAsia="zh-CN" w:bidi="ar-SA"/>
              </w:rPr>
              <w:t>2</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投标文件无法定代表人签字,或未提供法定代表人授权委托书、资格声明书或者填写项目不齐全的；</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4"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投标文件不齐全或者内容虚假的；</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6"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投标文件的实质性内容未使用中文表述、意思表述不明确、前后矛盾或者使用计量单位不符合招标文件要求的；</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投标人是否提供实施方案及售后服务方案，向用户提供满意的技术支持及服务；</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4"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投标单价及总报价是否不高于采购需求及采购预算额度；</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6"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7</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投标报价具有选择性，或者开标价格与投标文件承诺的优惠（折扣）价格不一致的；</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8</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投标有效期等相关条款不能满足招标文件要求的；</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default"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9</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未实质性响应招标文件要求或者投标文件有招标方不能接受的附加条件的或法律、法规和招标文件规定的其他无效情形；</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439" w:type="dxa"/>
            <w:vMerge w:val="continue"/>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600" w:type="dxa"/>
            <w:vAlign w:val="top"/>
          </w:tcPr>
          <w:p>
            <w:pPr>
              <w:pStyle w:val="27"/>
              <w:keepNext w:val="0"/>
              <w:keepLines w:val="0"/>
              <w:suppressLineNumbers w:val="0"/>
              <w:spacing w:before="138" w:beforeAutospacing="0" w:after="0" w:afterAutospacing="0" w:line="240" w:lineRule="auto"/>
              <w:ind w:right="0"/>
              <w:jc w:val="center"/>
              <w:rPr>
                <w:rFonts w:hint="default"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10</w:t>
            </w:r>
          </w:p>
        </w:tc>
        <w:tc>
          <w:tcPr>
            <w:tcW w:w="7605" w:type="dxa"/>
            <w:vAlign w:val="center"/>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投标文件标明的响应或偏离与事实不符或伪造证明文件等虚假投标的。</w:t>
            </w:r>
          </w:p>
        </w:tc>
        <w:tc>
          <w:tcPr>
            <w:tcW w:w="72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c>
          <w:tcPr>
            <w:tcW w:w="750" w:type="dxa"/>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0" w:hRule="atLeast"/>
        </w:trPr>
        <w:tc>
          <w:tcPr>
            <w:tcW w:w="10114" w:type="dxa"/>
            <w:gridSpan w:val="5"/>
          </w:tcPr>
          <w:p>
            <w:pPr>
              <w:pStyle w:val="27"/>
              <w:keepNext w:val="0"/>
              <w:keepLines w:val="0"/>
              <w:suppressLineNumbers w:val="0"/>
              <w:spacing w:before="138" w:beforeAutospacing="0" w:after="0" w:afterAutospacing="0" w:line="240" w:lineRule="auto"/>
              <w:ind w:left="107" w:right="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以上有一项不通过结论为不通过，初步评审通过的投标供应商进入下阶段评审</w:t>
            </w:r>
          </w:p>
        </w:tc>
      </w:tr>
    </w:tbl>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3.谈判小组的权利</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3.1 谈判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谈判小组应当将其作为无效响应处理。</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3.2谈判小组发现竞争性谈判文件存在歧义、重大缺陷导致评审工作无法进行，或者竞争性谈判文件内容违反国家有关强制性规定的，应当停止评审工作，与采购人或者采购代理机构沟通并作书面记录。采购人或者采购代理机构确认后，应当修改竞争性谈判文件，重新组织采购活动。</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评审报告由谈判小组全体成员签字。谈判小组成员对需要共同认定的事项存在争议的，应当按照少数服从多数的原则作出结论。持不同意见的谈判小组成员应当在评审报告上签署不同意见及理由，否则视为同意评审报告。</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3.3.1评审结果汇总完成后，除下列情形外，任何人不得修改评审结果：</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3.3.1.1分值汇总计算错误的；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3.3.1.2分项评分超出评分标准范围的；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3.3.1.3谈判小组成员对客观评审因素评分不一致的；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3.3.1.4经谈判小组认定评分畸高、畸低的。</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评审报告签署前，经复核发现存在以上情形之一的，谈判小组应当当场修改评审结果，并在评审报告中记载；评审报告签署后，采购人或者采购代理机构发现存在以上情形之一的，应当组织原谈判小组进行重新评审，重新评审改变评审结果的，书面报告本级财政部门。</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3.4谈判小组依据供应商须知前附表规定的评审方法，对供应商的响应文件进行评审和比较，供应商最终得分等于商务部分、技术部分、报价部分得分之和。谈判小组确定供应商最终得分和排名向采购人提出书面报告，并推荐合格的成交候选人。</w:t>
      </w:r>
    </w:p>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bookmarkStart w:id="96" w:name="_Toc31479"/>
      <w:bookmarkStart w:id="97" w:name="_Toc37090996"/>
      <w:bookmarkStart w:id="98" w:name="_Toc37090660"/>
      <w:bookmarkStart w:id="99" w:name="_Toc37090659"/>
      <w:bookmarkStart w:id="100" w:name="_Toc37090995"/>
      <w:r>
        <w:rPr>
          <w:rFonts w:hint="eastAsia" w:ascii="宋体" w:hAnsi="宋体" w:eastAsia="宋体" w:cs="宋体"/>
          <w:b/>
          <w:bCs/>
          <w:color w:val="auto"/>
          <w:kern w:val="2"/>
          <w:sz w:val="21"/>
          <w:szCs w:val="21"/>
          <w:lang w:val="en-US" w:eastAsia="zh-CN" w:bidi="ar-SA"/>
        </w:rPr>
        <w:t>4. 谈判过程的保密</w:t>
      </w:r>
      <w:bookmarkEnd w:id="96"/>
      <w:bookmarkEnd w:id="97"/>
      <w:bookmarkEnd w:id="98"/>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4.1凡属于对响应文件的审查、澄清、评价和比较有关的资料、成交候选人的推荐情况以及与谈判有关的其他任何情况，谈判小组成员和与谈判活动有关的工作人员不得对任何单位和个人透露。</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4.2 在响应文件的评审和比较、成交候选人推荐以及授予合同的过程中，供应商向采购人或者谈判小组施加影响的任何行为，都将会导致其响应文件被拒绝。</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4.3成交供应商确定后，采购人不对未成交供应商就评审过程以及未能成交原因做出任何解释。未成交供应商不得向谈判小组组成人员或者其他有关人员索问评审过程的情况和材料。</w:t>
      </w:r>
    </w:p>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bookmarkStart w:id="101" w:name="_Toc24415"/>
      <w:r>
        <w:rPr>
          <w:rFonts w:hint="eastAsia" w:ascii="宋体" w:hAnsi="宋体" w:eastAsia="宋体" w:cs="宋体"/>
          <w:b/>
          <w:bCs/>
          <w:color w:val="auto"/>
          <w:kern w:val="2"/>
          <w:sz w:val="21"/>
          <w:szCs w:val="21"/>
          <w:lang w:val="en-US" w:eastAsia="zh-CN" w:bidi="ar-SA"/>
        </w:rPr>
        <w:t>5确定成交供应商</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5.1谈判结束后，谈判小组应当要求所有继续参加谈判的供应商在规定时间内提交最后报价，提交最后报价的供应商不得少于3家，但符合《政府采购非招标采购方式管理办法》（财政部令第74号）第二十七条（一）：“招标后没有供应商投标或者没有合格标的，或者重新招标未能成立的”情形的规定，提交最后报价的供应商最低数量可以为两家。采购人从谈判小组提出的成交候选人中根据符合采购需求、质量和服务相等且报价最低的原则确定成交供应商，并将结果通知所有参加谈判的供应商。</w:t>
      </w:r>
    </w:p>
    <w:p>
      <w:pPr>
        <w:shd w:val="clear" w:color="auto" w:fill="FFFFFF"/>
        <w:spacing w:line="440" w:lineRule="exact"/>
        <w:ind w:firstLine="420" w:firstLineChars="200"/>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5.2已提交响应文件的供应商，在提交最后报价之前，可以根据谈判情况退出谈判。采购人、采购代理机构应当退还退出谈判的供应商的保证金。</w:t>
      </w:r>
    </w:p>
    <w:p>
      <w:pPr>
        <w:shd w:val="clear" w:color="auto" w:fill="FFFFFF"/>
        <w:spacing w:line="440" w:lineRule="exact"/>
        <w:ind w:firstLine="420" w:firstLineChars="200"/>
        <w:rPr>
          <w:rFonts w:hint="eastAsia" w:ascii="宋体" w:hAnsi="宋体" w:eastAsia="宋体" w:cs="宋体"/>
          <w:b w:val="0"/>
          <w:bCs w:val="0"/>
          <w:color w:val="000000" w:themeColor="text1"/>
          <w:kern w:val="2"/>
          <w:sz w:val="21"/>
          <w:szCs w:val="21"/>
          <w:lang w:val="en-US" w:eastAsia="zh-CN" w:bidi="ar-SA"/>
          <w14:textFill>
            <w14:solidFill>
              <w14:schemeClr w14:val="tx1"/>
            </w14:solidFill>
          </w14:textFill>
        </w:rPr>
      </w:pPr>
      <w:r>
        <w:rPr>
          <w:rFonts w:hint="eastAsia" w:ascii="宋体" w:hAnsi="宋体" w:eastAsia="宋体" w:cs="宋体"/>
          <w:b w:val="0"/>
          <w:bCs w:val="0"/>
          <w:color w:val="auto"/>
          <w:kern w:val="2"/>
          <w:sz w:val="21"/>
          <w:szCs w:val="21"/>
          <w:lang w:val="en-US" w:eastAsia="zh-CN" w:bidi="ar-SA"/>
        </w:rPr>
        <w:t>5.3提交的最后报价应按谈判文件规定的格式进行填报，并装袋密封后（在封口处盖供应商单位公章）在谈判小组规定的截止时间前提交谈判小组。谈判小组应当从质量和服务均能满足采购文件实质性响应要求的供应商中，</w:t>
      </w:r>
      <w:bookmarkStart w:id="102" w:name="_Hlk505084447"/>
      <w:r>
        <w:rPr>
          <w:rFonts w:hint="eastAsia" w:ascii="宋体" w:hAnsi="宋体" w:eastAsia="宋体" w:cs="宋体"/>
          <w:b w:val="0"/>
          <w:bCs w:val="0"/>
          <w:color w:val="auto"/>
          <w:kern w:val="2"/>
          <w:sz w:val="21"/>
          <w:szCs w:val="21"/>
          <w:lang w:val="en-US" w:eastAsia="zh-CN" w:bidi="ar-SA"/>
        </w:rPr>
        <w:t>按照最后报价由低到高的顺序推荐3名成交候选人</w:t>
      </w:r>
      <w:bookmarkEnd w:id="102"/>
      <w:r>
        <w:rPr>
          <w:rFonts w:hint="eastAsia" w:ascii="宋体" w:hAnsi="宋体" w:eastAsia="宋体" w:cs="宋体"/>
          <w:b w:val="0"/>
          <w:bCs w:val="0"/>
          <w:color w:val="auto"/>
          <w:kern w:val="2"/>
          <w:sz w:val="21"/>
          <w:szCs w:val="21"/>
          <w:lang w:val="en-US" w:eastAsia="zh-CN" w:bidi="ar-SA"/>
        </w:rPr>
        <w:t>（报价最低的为第一成交候选人、次低报价的为第二成交候选人，以此类推）。谈判最后报价也相同的，按供应商提供货物技术指标（或质量标准）的优劣顺序进行排列（由谈判小组票决决定）推荐成交候选供应商。出现但符合《政府采购非招标采购方式管理办法》（财政部令第74号）第二十七条（一）情形的，按照最后报价由低到高的顺序推</w:t>
      </w:r>
      <w:r>
        <w:rPr>
          <w:rFonts w:hint="eastAsia" w:ascii="宋体" w:hAnsi="宋体" w:eastAsia="宋体" w:cs="宋体"/>
          <w:b w:val="0"/>
          <w:bCs w:val="0"/>
          <w:color w:val="000000" w:themeColor="text1"/>
          <w:kern w:val="2"/>
          <w:sz w:val="21"/>
          <w:szCs w:val="21"/>
          <w:lang w:val="en-US" w:eastAsia="zh-CN" w:bidi="ar-SA"/>
          <w14:textFill>
            <w14:solidFill>
              <w14:schemeClr w14:val="tx1"/>
            </w14:solidFill>
          </w14:textFill>
        </w:rPr>
        <w:t>荐的成交候选人可以是2名（视情况而定）。</w:t>
      </w:r>
    </w:p>
    <w:p>
      <w:pPr>
        <w:shd w:val="clear" w:color="auto" w:fill="FFFFFF"/>
        <w:spacing w:line="440" w:lineRule="exact"/>
        <w:ind w:firstLine="422" w:firstLineChars="200"/>
        <w:outlineLvl w:val="1"/>
        <w:rPr>
          <w:rFonts w:hint="eastAsia" w:ascii="宋体" w:hAnsi="宋体" w:eastAsia="宋体" w:cs="宋体"/>
          <w:b/>
          <w:bCs/>
          <w:color w:val="auto"/>
          <w:kern w:val="2"/>
          <w:sz w:val="21"/>
          <w:szCs w:val="21"/>
          <w:lang w:val="en-US" w:eastAsia="zh-CN" w:bidi="ar-SA"/>
        </w:rPr>
      </w:pPr>
      <w:r>
        <w:rPr>
          <w:rFonts w:hint="eastAsia" w:ascii="宋体" w:hAnsi="宋体" w:eastAsia="宋体" w:cs="宋体"/>
          <w:b/>
          <w:bCs/>
          <w:color w:val="auto"/>
          <w:kern w:val="2"/>
          <w:sz w:val="21"/>
          <w:szCs w:val="21"/>
          <w:lang w:val="en-US" w:eastAsia="zh-CN" w:bidi="ar-SA"/>
        </w:rPr>
        <w:t>6. 定标原则</w:t>
      </w:r>
      <w:bookmarkEnd w:id="99"/>
      <w:bookmarkEnd w:id="100"/>
      <w:bookmarkEnd w:id="101"/>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6.1 谈判小组依据供应商须知前附表规定的评审方法和标准，按照得分由高到低的顺序进行排序，最终将前三名作为成交候选人推荐给采购人。</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6.2 采购代理机构应当在评审结束后2个工作日内将评审报告送采购人。采购人应当自收到评审报告之日起５个工作日内，在评审报告确定的成交候选人名单中按顺序确定成交供应商。</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6.3成交供应商拒绝与采购人签订合同的，采购人可以按照评审报告推荐的成交供应商名单排序，确定下一候选人为成交供应商，也可以重新开展政府采购活动。</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 出现下列情形之一的，本项目予以废标，重新开展采购活动。</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6.4.1 符合专业条件的供应商或者对竞争性谈判文件作实质响应的供应商不足法定家数的；</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6.4.2出现影响采购公正的违法、违规行为的；</w:t>
      </w:r>
    </w:p>
    <w:p>
      <w:pPr>
        <w:shd w:val="clear" w:color="auto" w:fill="FFFFFF"/>
        <w:spacing w:line="440" w:lineRule="exact"/>
        <w:ind w:firstLine="424" w:firstLineChars="202"/>
        <w:rPr>
          <w:rFonts w:hint="eastAsia" w:ascii="宋体" w:hAnsi="宋体" w:eastAsia="宋体" w:cs="宋体"/>
          <w:b w:val="0"/>
          <w:bCs w:val="0"/>
          <w:color w:val="auto"/>
          <w:kern w:val="2"/>
          <w:sz w:val="21"/>
          <w:szCs w:val="21"/>
          <w:lang w:val="en-US" w:eastAsia="zh-CN" w:bidi="ar-SA"/>
        </w:rPr>
      </w:pPr>
      <w:r>
        <w:rPr>
          <w:rFonts w:hint="eastAsia" w:ascii="宋体" w:hAnsi="宋体" w:eastAsia="宋体" w:cs="宋体"/>
          <w:b w:val="0"/>
          <w:bCs w:val="0"/>
          <w:color w:val="auto"/>
          <w:kern w:val="2"/>
          <w:sz w:val="21"/>
          <w:szCs w:val="21"/>
          <w:lang w:val="en-US" w:eastAsia="zh-CN" w:bidi="ar-SA"/>
        </w:rPr>
        <w:t>6.4.3 因重大变故，采购任务取消的。</w:t>
      </w:r>
    </w:p>
    <w:p>
      <w:pPr>
        <w:rPr>
          <w:rFonts w:hint="eastAsia" w:ascii="宋体" w:hAnsi="宋体" w:eastAsia="宋体" w:cs="宋体"/>
          <w:sz w:val="21"/>
          <w:szCs w:val="21"/>
          <w:lang w:val="en-US" w:eastAsia="zh-CN"/>
        </w:rPr>
      </w:pPr>
    </w:p>
    <w:p>
      <w:pPr>
        <w:pStyle w:val="28"/>
        <w:rPr>
          <w:rFonts w:hint="eastAsia" w:ascii="宋体" w:hAnsi="宋体" w:eastAsia="宋体" w:cs="宋体"/>
          <w:sz w:val="21"/>
          <w:szCs w:val="21"/>
        </w:rPr>
        <w:sectPr>
          <w:headerReference r:id="rId11" w:type="default"/>
          <w:footerReference r:id="rId12" w:type="default"/>
          <w:pgSz w:w="11910" w:h="16840"/>
          <w:pgMar w:top="1440" w:right="1080" w:bottom="1440" w:left="1080" w:header="0" w:footer="1037" w:gutter="0"/>
          <w:pgNumType w:fmt="decimal"/>
          <w:cols w:space="720" w:num="1"/>
        </w:sectPr>
      </w:pPr>
    </w:p>
    <w:bookmarkEnd w:id="22"/>
    <w:bookmarkEnd w:id="23"/>
    <w:p>
      <w:pPr>
        <w:pStyle w:val="8"/>
        <w:jc w:val="center"/>
        <w:outlineLvl w:val="0"/>
        <w:rPr>
          <w:rFonts w:hint="eastAsia" w:ascii="宋体" w:hAnsi="宋体" w:eastAsia="宋体" w:cs="宋体"/>
          <w:b w:val="0"/>
          <w:bCs w:val="0"/>
          <w:color w:val="auto"/>
          <w:kern w:val="0"/>
          <w:sz w:val="32"/>
          <w:szCs w:val="32"/>
        </w:rPr>
      </w:pPr>
      <w:bookmarkStart w:id="103" w:name="_Toc24247"/>
      <w:bookmarkStart w:id="104" w:name="_Toc32005"/>
      <w:r>
        <w:rPr>
          <w:rFonts w:hint="eastAsia" w:ascii="宋体" w:hAnsi="宋体" w:eastAsia="宋体" w:cs="宋体"/>
          <w:b/>
          <w:bCs/>
          <w:color w:val="auto"/>
          <w:sz w:val="32"/>
          <w:szCs w:val="32"/>
        </w:rPr>
        <w:t>第五章 合同条款</w:t>
      </w:r>
      <w:bookmarkEnd w:id="103"/>
      <w:bookmarkEnd w:id="104"/>
    </w:p>
    <w:p>
      <w:pPr>
        <w:rPr>
          <w:rFonts w:hint="eastAsia" w:ascii="宋体" w:hAnsi="宋体" w:eastAsia="宋体" w:cs="宋体"/>
          <w:b w:val="0"/>
          <w:bCs w:val="0"/>
          <w:color w:val="auto"/>
          <w:kern w:val="0"/>
          <w:sz w:val="21"/>
          <w:szCs w:val="21"/>
        </w:rPr>
      </w:pPr>
    </w:p>
    <w:p>
      <w:pPr>
        <w:rPr>
          <w:rFonts w:hint="eastAsia" w:ascii="宋体" w:hAnsi="宋体" w:eastAsia="宋体" w:cs="宋体"/>
          <w:color w:val="auto"/>
          <w:sz w:val="21"/>
          <w:szCs w:val="21"/>
          <w:u w:val="single"/>
        </w:rPr>
      </w:pPr>
      <w:r>
        <w:rPr>
          <w:rFonts w:hint="eastAsia" w:ascii="宋体" w:hAnsi="宋体" w:eastAsia="宋体" w:cs="宋体"/>
          <w:color w:val="auto"/>
          <w:sz w:val="21"/>
          <w:szCs w:val="21"/>
        </w:rPr>
        <w:t>合同编号：</w:t>
      </w:r>
      <w:r>
        <w:rPr>
          <w:rFonts w:hint="eastAsia" w:ascii="宋体" w:hAnsi="宋体" w:eastAsia="宋体" w:cs="宋体"/>
          <w:color w:val="auto"/>
          <w:sz w:val="21"/>
          <w:szCs w:val="21"/>
          <w:u w:val="single"/>
        </w:rPr>
        <w:t xml:space="preserve">           </w:t>
      </w:r>
    </w:p>
    <w:p>
      <w:pPr>
        <w:spacing w:line="480" w:lineRule="auto"/>
        <w:rPr>
          <w:rFonts w:hint="eastAsia" w:ascii="宋体" w:hAnsi="宋体" w:eastAsia="宋体" w:cs="宋体"/>
          <w:b/>
          <w:color w:val="auto"/>
          <w:sz w:val="21"/>
          <w:szCs w:val="21"/>
        </w:rPr>
      </w:pPr>
    </w:p>
    <w:p>
      <w:pPr>
        <w:spacing w:line="480" w:lineRule="auto"/>
        <w:jc w:val="center"/>
        <w:rPr>
          <w:rFonts w:hint="eastAsia" w:ascii="宋体" w:hAnsi="宋体" w:eastAsia="宋体" w:cs="宋体"/>
          <w:b/>
          <w:color w:val="auto"/>
          <w:sz w:val="28"/>
          <w:szCs w:val="28"/>
        </w:rPr>
      </w:pPr>
    </w:p>
    <w:p>
      <w:pPr>
        <w:spacing w:line="480" w:lineRule="auto"/>
        <w:jc w:val="center"/>
        <w:outlineLvl w:val="1"/>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pPr>
        <w:pStyle w:val="6"/>
        <w:ind w:firstLine="0" w:firstLineChars="0"/>
        <w:rPr>
          <w:rFonts w:hint="eastAsia" w:ascii="宋体" w:hAnsi="宋体" w:eastAsia="宋体" w:cs="宋体"/>
          <w:color w:val="auto"/>
          <w:sz w:val="21"/>
          <w:szCs w:val="21"/>
        </w:rPr>
      </w:pPr>
    </w:p>
    <w:p>
      <w:pPr>
        <w:rPr>
          <w:rFonts w:hint="eastAsia" w:ascii="宋体" w:hAnsi="宋体" w:eastAsia="宋体" w:cs="宋体"/>
          <w:color w:val="auto"/>
          <w:sz w:val="21"/>
          <w:szCs w:val="21"/>
        </w:rPr>
      </w:pPr>
    </w:p>
    <w:p>
      <w:pPr>
        <w:pStyle w:val="6"/>
        <w:rPr>
          <w:rFonts w:hint="eastAsia" w:ascii="宋体" w:hAnsi="宋体" w:eastAsia="宋体" w:cs="宋体"/>
          <w:color w:val="auto"/>
          <w:sz w:val="21"/>
          <w:szCs w:val="21"/>
        </w:rPr>
      </w:pPr>
    </w:p>
    <w:p>
      <w:pPr>
        <w:rPr>
          <w:rFonts w:hint="eastAsia" w:ascii="宋体" w:hAnsi="宋体" w:eastAsia="宋体" w:cs="宋体"/>
          <w:color w:val="auto"/>
          <w:sz w:val="21"/>
          <w:szCs w:val="21"/>
        </w:rPr>
      </w:pPr>
    </w:p>
    <w:p>
      <w:pPr>
        <w:spacing w:line="480" w:lineRule="auto"/>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（货物类）</w:t>
      </w:r>
    </w:p>
    <w:p>
      <w:pPr>
        <w:pStyle w:val="29"/>
        <w:ind w:firstLine="0"/>
        <w:rPr>
          <w:rFonts w:hint="eastAsia" w:ascii="宋体" w:hAnsi="宋体" w:eastAsia="宋体" w:cs="宋体"/>
          <w:color w:val="auto"/>
          <w:sz w:val="21"/>
          <w:szCs w:val="21"/>
        </w:rPr>
      </w:pPr>
    </w:p>
    <w:p>
      <w:pPr>
        <w:pStyle w:val="29"/>
        <w:ind w:firstLine="0"/>
        <w:rPr>
          <w:rFonts w:hint="eastAsia" w:ascii="宋体" w:hAnsi="宋体" w:eastAsia="宋体" w:cs="宋体"/>
          <w:color w:val="auto"/>
          <w:sz w:val="21"/>
          <w:szCs w:val="21"/>
        </w:rPr>
      </w:pPr>
    </w:p>
    <w:p>
      <w:pPr>
        <w:pStyle w:val="29"/>
        <w:ind w:firstLine="0"/>
        <w:jc w:val="center"/>
        <w:outlineLvl w:val="1"/>
        <w:rPr>
          <w:rFonts w:hint="eastAsia" w:ascii="宋体" w:hAnsi="宋体" w:eastAsia="宋体" w:cs="宋体"/>
          <w:b/>
          <w:color w:val="auto"/>
          <w:sz w:val="21"/>
          <w:szCs w:val="21"/>
        </w:rPr>
      </w:pPr>
      <w:bookmarkStart w:id="105" w:name="_Toc14637"/>
      <w:bookmarkStart w:id="106" w:name="_Toc13287"/>
      <w:bookmarkStart w:id="107" w:name="_Toc9253"/>
      <w:bookmarkStart w:id="108" w:name="_Toc115436159"/>
      <w:bookmarkStart w:id="109" w:name="_Toc115436078"/>
      <w:r>
        <w:rPr>
          <w:rFonts w:hint="eastAsia" w:ascii="宋体" w:hAnsi="宋体" w:eastAsia="宋体" w:cs="宋体"/>
          <w:b/>
          <w:color w:val="auto"/>
          <w:sz w:val="21"/>
          <w:szCs w:val="21"/>
        </w:rPr>
        <w:t>第一部分 合同书</w:t>
      </w:r>
      <w:bookmarkEnd w:id="105"/>
      <w:bookmarkEnd w:id="106"/>
      <w:bookmarkEnd w:id="107"/>
      <w:bookmarkEnd w:id="108"/>
      <w:bookmarkEnd w:id="109"/>
    </w:p>
    <w:p>
      <w:pPr>
        <w:pStyle w:val="29"/>
        <w:ind w:firstLine="0"/>
        <w:rPr>
          <w:rFonts w:hint="eastAsia" w:ascii="宋体" w:hAnsi="宋体" w:eastAsia="宋体" w:cs="宋体"/>
          <w:color w:val="auto"/>
          <w:sz w:val="21"/>
          <w:szCs w:val="21"/>
        </w:rPr>
      </w:pPr>
    </w:p>
    <w:p>
      <w:pPr>
        <w:spacing w:before="120" w:line="22" w:lineRule="atLeast"/>
        <w:rPr>
          <w:rFonts w:hint="eastAsia" w:ascii="宋体" w:hAnsi="宋体" w:eastAsia="宋体" w:cs="宋体"/>
          <w:color w:val="auto"/>
          <w:sz w:val="21"/>
          <w:szCs w:val="21"/>
        </w:rPr>
      </w:pPr>
    </w:p>
    <w:p>
      <w:pPr>
        <w:spacing w:before="120" w:line="22" w:lineRule="atLeast"/>
        <w:ind w:left="960"/>
        <w:rPr>
          <w:rFonts w:hint="eastAsia" w:ascii="宋体" w:hAnsi="宋体" w:eastAsia="宋体" w:cs="宋体"/>
          <w:color w:val="auto"/>
          <w:sz w:val="21"/>
          <w:szCs w:val="21"/>
        </w:rPr>
      </w:pPr>
      <w:r>
        <w:rPr>
          <w:rFonts w:hint="eastAsia" w:ascii="宋体" w:hAnsi="宋体" w:eastAsia="宋体" w:cs="宋体"/>
          <w:color w:val="auto"/>
          <w:sz w:val="21"/>
          <w:szCs w:val="21"/>
        </w:rPr>
        <w:t>项目名称：</w:t>
      </w:r>
      <w:r>
        <w:rPr>
          <w:rFonts w:hint="eastAsia" w:ascii="宋体" w:hAnsi="宋体" w:eastAsia="宋体" w:cs="宋体"/>
          <w:color w:val="auto"/>
          <w:sz w:val="21"/>
          <w:szCs w:val="21"/>
          <w:u w:val="single"/>
        </w:rPr>
        <w:t xml:space="preserve">                                   </w:t>
      </w:r>
    </w:p>
    <w:p>
      <w:pPr>
        <w:rPr>
          <w:rFonts w:hint="eastAsia" w:ascii="宋体" w:hAnsi="宋体" w:eastAsia="宋体" w:cs="宋体"/>
          <w:color w:val="auto"/>
          <w:sz w:val="21"/>
          <w:szCs w:val="21"/>
        </w:rPr>
      </w:pPr>
    </w:p>
    <w:p>
      <w:pPr>
        <w:spacing w:before="120" w:line="22" w:lineRule="atLeast"/>
        <w:ind w:left="960"/>
        <w:rPr>
          <w:rFonts w:hint="eastAsia" w:ascii="宋体" w:hAnsi="宋体" w:eastAsia="宋体" w:cs="宋体"/>
          <w:color w:val="auto"/>
          <w:sz w:val="21"/>
          <w:szCs w:val="21"/>
          <w:u w:val="single"/>
        </w:rPr>
      </w:pPr>
      <w:r>
        <w:rPr>
          <w:rFonts w:hint="eastAsia" w:ascii="宋体" w:hAnsi="宋体" w:eastAsia="宋体" w:cs="宋体"/>
          <w:color w:val="auto"/>
          <w:sz w:val="21"/>
          <w:szCs w:val="21"/>
        </w:rPr>
        <w:t>甲方：</w:t>
      </w:r>
      <w:r>
        <w:rPr>
          <w:rFonts w:hint="eastAsia" w:ascii="宋体" w:hAnsi="宋体" w:eastAsia="宋体" w:cs="宋体"/>
          <w:color w:val="auto"/>
          <w:sz w:val="21"/>
          <w:szCs w:val="21"/>
          <w:u w:val="single"/>
        </w:rPr>
        <w:t xml:space="preserve">                                      </w:t>
      </w:r>
    </w:p>
    <w:p>
      <w:pPr>
        <w:spacing w:before="120" w:line="22" w:lineRule="atLeast"/>
        <w:rPr>
          <w:rFonts w:hint="eastAsia" w:ascii="宋体" w:hAnsi="宋体" w:eastAsia="宋体" w:cs="宋体"/>
          <w:color w:val="auto"/>
          <w:sz w:val="21"/>
          <w:szCs w:val="21"/>
        </w:rPr>
      </w:pPr>
    </w:p>
    <w:p>
      <w:pPr>
        <w:spacing w:before="120" w:line="22" w:lineRule="atLeast"/>
        <w:ind w:left="960"/>
        <w:rPr>
          <w:rFonts w:hint="eastAsia" w:ascii="宋体" w:hAnsi="宋体" w:eastAsia="宋体" w:cs="宋体"/>
          <w:color w:val="auto"/>
          <w:sz w:val="21"/>
          <w:szCs w:val="21"/>
          <w:u w:val="single"/>
        </w:rPr>
      </w:pPr>
      <w:r>
        <w:rPr>
          <w:rFonts w:hint="eastAsia" w:ascii="宋体" w:hAnsi="宋体" w:eastAsia="宋体" w:cs="宋体"/>
          <w:color w:val="auto"/>
          <w:sz w:val="21"/>
          <w:szCs w:val="21"/>
        </w:rPr>
        <w:t>乙方：</w:t>
      </w:r>
      <w:r>
        <w:rPr>
          <w:rFonts w:hint="eastAsia" w:ascii="宋体" w:hAnsi="宋体" w:eastAsia="宋体" w:cs="宋体"/>
          <w:color w:val="auto"/>
          <w:sz w:val="21"/>
          <w:szCs w:val="21"/>
          <w:u w:val="single"/>
        </w:rPr>
        <w:t xml:space="preserve">                                       </w:t>
      </w:r>
    </w:p>
    <w:p>
      <w:pPr>
        <w:spacing w:before="120" w:line="22" w:lineRule="atLeast"/>
        <w:rPr>
          <w:rFonts w:hint="eastAsia" w:ascii="宋体" w:hAnsi="宋体" w:eastAsia="宋体" w:cs="宋体"/>
          <w:color w:val="auto"/>
          <w:sz w:val="21"/>
          <w:szCs w:val="21"/>
        </w:rPr>
      </w:pPr>
    </w:p>
    <w:p>
      <w:pPr>
        <w:spacing w:before="120" w:line="22" w:lineRule="atLeast"/>
        <w:ind w:firstLine="840" w:firstLineChars="400"/>
        <w:rPr>
          <w:rFonts w:hint="eastAsia" w:ascii="宋体" w:hAnsi="宋体" w:eastAsia="宋体" w:cs="宋体"/>
          <w:color w:val="auto"/>
          <w:sz w:val="21"/>
          <w:szCs w:val="21"/>
          <w:u w:val="single"/>
        </w:rPr>
      </w:pPr>
      <w:r>
        <w:rPr>
          <w:rFonts w:hint="eastAsia" w:ascii="宋体" w:hAnsi="宋体" w:eastAsia="宋体" w:cs="宋体"/>
          <w:color w:val="auto"/>
          <w:sz w:val="21"/>
          <w:szCs w:val="21"/>
        </w:rPr>
        <w:t>签订地：</w:t>
      </w:r>
      <w:r>
        <w:rPr>
          <w:rFonts w:hint="eastAsia" w:ascii="宋体" w:hAnsi="宋体" w:eastAsia="宋体" w:cs="宋体"/>
          <w:color w:val="auto"/>
          <w:sz w:val="21"/>
          <w:szCs w:val="21"/>
          <w:u w:val="single"/>
        </w:rPr>
        <w:t xml:space="preserve">                                     </w:t>
      </w:r>
    </w:p>
    <w:p>
      <w:pPr>
        <w:spacing w:before="120" w:line="22" w:lineRule="atLeast"/>
        <w:rPr>
          <w:rFonts w:hint="eastAsia" w:ascii="宋体" w:hAnsi="宋体" w:eastAsia="宋体" w:cs="宋体"/>
          <w:color w:val="auto"/>
          <w:sz w:val="21"/>
          <w:szCs w:val="21"/>
        </w:rPr>
      </w:pPr>
    </w:p>
    <w:p>
      <w:pPr>
        <w:spacing w:before="120" w:line="22" w:lineRule="atLeast"/>
        <w:ind w:firstLine="840" w:firstLineChars="400"/>
        <w:rPr>
          <w:rFonts w:hint="eastAsia" w:ascii="宋体" w:hAnsi="宋体" w:eastAsia="宋体" w:cs="宋体"/>
          <w:color w:val="auto"/>
          <w:sz w:val="21"/>
          <w:szCs w:val="21"/>
          <w:u w:val="single"/>
        </w:rPr>
      </w:pPr>
      <w:r>
        <w:rPr>
          <w:rFonts w:hint="eastAsia" w:ascii="宋体" w:hAnsi="宋体" w:eastAsia="宋体" w:cs="宋体"/>
          <w:color w:val="auto"/>
          <w:sz w:val="21"/>
          <w:szCs w:val="21"/>
        </w:rPr>
        <w:t>签订日期：</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年</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月</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日</w:t>
      </w:r>
    </w:p>
    <w:p>
      <w:pPr>
        <w:spacing w:line="480" w:lineRule="auto"/>
        <w:rPr>
          <w:rFonts w:hint="eastAsia" w:ascii="宋体" w:hAnsi="宋体" w:eastAsia="宋体" w:cs="宋体"/>
          <w:b/>
          <w:color w:val="auto"/>
          <w:sz w:val="21"/>
          <w:szCs w:val="21"/>
        </w:rPr>
      </w:pPr>
    </w:p>
    <w:p>
      <w:pPr>
        <w:spacing w:line="480" w:lineRule="auto"/>
        <w:jc w:val="center"/>
        <w:rPr>
          <w:rFonts w:hint="eastAsia" w:ascii="宋体" w:hAnsi="宋体" w:eastAsia="宋体" w:cs="宋体"/>
          <w:b/>
          <w:color w:val="auto"/>
          <w:sz w:val="21"/>
          <w:szCs w:val="21"/>
        </w:rPr>
      </w:pPr>
    </w:p>
    <w:p>
      <w:pPr>
        <w:autoSpaceDE w:val="0"/>
        <w:autoSpaceDN w:val="0"/>
        <w:adjustRightInd w:val="0"/>
        <w:spacing w:line="600" w:lineRule="exact"/>
        <w:ind w:firstLine="640"/>
        <w:jc w:val="center"/>
        <w:rPr>
          <w:rFonts w:hint="eastAsia" w:ascii="宋体" w:hAnsi="宋体" w:eastAsia="宋体" w:cs="宋体"/>
          <w:color w:val="auto"/>
          <w:sz w:val="21"/>
          <w:szCs w:val="21"/>
        </w:rPr>
        <w:sectPr>
          <w:pgSz w:w="11907" w:h="16840"/>
          <w:pgMar w:top="1440" w:right="1247" w:bottom="1361" w:left="1247" w:header="851" w:footer="850" w:gutter="0"/>
          <w:pgNumType w:fmt="decimal"/>
          <w:cols w:space="720" w:num="1"/>
          <w:docGrid w:linePitch="462" w:charSpace="0"/>
        </w:sectPr>
      </w:pPr>
      <w:r>
        <w:rPr>
          <w:rFonts w:hint="eastAsia" w:ascii="宋体" w:hAnsi="宋体" w:eastAsia="宋体" w:cs="宋体"/>
          <w:b/>
          <w:color w:val="auto"/>
          <w:sz w:val="21"/>
          <w:szCs w:val="21"/>
        </w:rPr>
        <w:t xml:space="preserve"> </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u w:val="single"/>
          <w:lang w:val="zh-CN"/>
        </w:rPr>
        <w:t xml:space="preserve">        </w:t>
      </w:r>
      <w:r>
        <w:rPr>
          <w:rFonts w:hint="eastAsia" w:ascii="宋体" w:hAnsi="宋体" w:eastAsia="宋体" w:cs="宋体"/>
          <w:color w:val="auto"/>
          <w:sz w:val="21"/>
          <w:szCs w:val="21"/>
          <w:lang w:val="zh-CN"/>
        </w:rPr>
        <w:t>年</w:t>
      </w:r>
      <w:r>
        <w:rPr>
          <w:rFonts w:hint="eastAsia" w:ascii="宋体" w:hAnsi="宋体" w:eastAsia="宋体" w:cs="宋体"/>
          <w:color w:val="auto"/>
          <w:sz w:val="21"/>
          <w:szCs w:val="21"/>
          <w:u w:val="single"/>
          <w:lang w:val="zh-CN"/>
        </w:rPr>
        <w:t xml:space="preserve">    </w:t>
      </w:r>
      <w:r>
        <w:rPr>
          <w:rFonts w:hint="eastAsia" w:ascii="宋体" w:hAnsi="宋体" w:eastAsia="宋体" w:cs="宋体"/>
          <w:color w:val="auto"/>
          <w:sz w:val="21"/>
          <w:szCs w:val="21"/>
          <w:lang w:val="zh-CN"/>
        </w:rPr>
        <w:t>月</w:t>
      </w:r>
      <w:r>
        <w:rPr>
          <w:rFonts w:hint="eastAsia" w:ascii="宋体" w:hAnsi="宋体" w:eastAsia="宋体" w:cs="宋体"/>
          <w:color w:val="auto"/>
          <w:sz w:val="21"/>
          <w:szCs w:val="21"/>
          <w:u w:val="single"/>
          <w:lang w:val="zh-CN"/>
        </w:rPr>
        <w:t xml:space="preserve">    </w:t>
      </w:r>
      <w:r>
        <w:rPr>
          <w:rFonts w:hint="eastAsia" w:ascii="宋体" w:hAnsi="宋体" w:eastAsia="宋体" w:cs="宋体"/>
          <w:color w:val="auto"/>
          <w:sz w:val="21"/>
          <w:szCs w:val="21"/>
          <w:lang w:val="zh-CN"/>
        </w:rPr>
        <w:t>日</w:t>
      </w:r>
      <w:r>
        <w:rPr>
          <w:rFonts w:hint="eastAsia" w:ascii="宋体" w:hAnsi="宋体" w:eastAsia="宋体" w:cs="宋体"/>
          <w:color w:val="auto"/>
          <w:sz w:val="21"/>
          <w:szCs w:val="21"/>
        </w:rPr>
        <w:t>，</w:t>
      </w:r>
      <w:r>
        <w:rPr>
          <w:rFonts w:hint="eastAsia" w:ascii="宋体" w:hAnsi="宋体" w:eastAsia="宋体" w:cs="宋体"/>
          <w:color w:val="auto"/>
          <w:sz w:val="21"/>
          <w:szCs w:val="21"/>
          <w:u w:val="single"/>
        </w:rPr>
        <w:t xml:space="preserve">   （采购人名称）   </w:t>
      </w:r>
      <w:r>
        <w:rPr>
          <w:rFonts w:hint="eastAsia" w:ascii="宋体" w:hAnsi="宋体" w:eastAsia="宋体" w:cs="宋体"/>
          <w:color w:val="auto"/>
          <w:sz w:val="21"/>
          <w:szCs w:val="21"/>
        </w:rPr>
        <w:t>以</w:t>
      </w:r>
      <w:r>
        <w:rPr>
          <w:rFonts w:hint="eastAsia" w:ascii="宋体" w:hAnsi="宋体" w:eastAsia="宋体" w:cs="宋体"/>
          <w:color w:val="auto"/>
          <w:sz w:val="21"/>
          <w:szCs w:val="21"/>
          <w:u w:val="single"/>
        </w:rPr>
        <w:t xml:space="preserve">   （政府采购方式）  </w:t>
      </w:r>
      <w:r>
        <w:rPr>
          <w:rFonts w:hint="eastAsia" w:ascii="宋体" w:hAnsi="宋体" w:eastAsia="宋体" w:cs="宋体"/>
          <w:color w:val="auto"/>
          <w:sz w:val="21"/>
          <w:szCs w:val="21"/>
        </w:rPr>
        <w:t>对</w:t>
      </w:r>
      <w:r>
        <w:rPr>
          <w:rFonts w:hint="eastAsia" w:ascii="宋体" w:hAnsi="宋体" w:eastAsia="宋体" w:cs="宋体"/>
          <w:color w:val="auto"/>
          <w:sz w:val="21"/>
          <w:szCs w:val="21"/>
          <w:u w:val="single"/>
        </w:rPr>
        <w:t xml:space="preserve">   （同前页项目名称）   </w:t>
      </w:r>
      <w:r>
        <w:rPr>
          <w:rFonts w:hint="eastAsia" w:ascii="宋体" w:hAnsi="宋体" w:eastAsia="宋体" w:cs="宋体"/>
          <w:color w:val="auto"/>
          <w:sz w:val="21"/>
          <w:szCs w:val="21"/>
        </w:rPr>
        <w:t>项目进行了采购。经</w:t>
      </w:r>
      <w:r>
        <w:rPr>
          <w:rFonts w:hint="eastAsia" w:ascii="宋体" w:hAnsi="宋体" w:eastAsia="宋体" w:cs="宋体"/>
          <w:color w:val="auto"/>
          <w:sz w:val="21"/>
          <w:szCs w:val="21"/>
          <w:u w:val="single"/>
        </w:rPr>
        <w:t xml:space="preserve">   （相关评定主体名称）   </w:t>
      </w:r>
      <w:r>
        <w:rPr>
          <w:rFonts w:hint="eastAsia" w:ascii="宋体" w:hAnsi="宋体" w:eastAsia="宋体" w:cs="宋体"/>
          <w:color w:val="auto"/>
          <w:sz w:val="21"/>
          <w:szCs w:val="21"/>
        </w:rPr>
        <w:t>评定，</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eastAsia="zh-CN"/>
        </w:rPr>
        <w:t>成交投标供应商</w:t>
      </w:r>
      <w:r>
        <w:rPr>
          <w:rFonts w:hint="eastAsia" w:ascii="宋体" w:hAnsi="宋体" w:eastAsia="宋体" w:cs="宋体"/>
          <w:color w:val="auto"/>
          <w:sz w:val="21"/>
          <w:szCs w:val="21"/>
          <w:u w:val="single"/>
        </w:rPr>
        <w:t>名称）</w:t>
      </w:r>
      <w:r>
        <w:rPr>
          <w:rFonts w:hint="eastAsia" w:ascii="宋体" w:hAnsi="宋体" w:eastAsia="宋体" w:cs="宋体"/>
          <w:color w:val="auto"/>
          <w:sz w:val="21"/>
          <w:szCs w:val="21"/>
        </w:rPr>
        <w:t>为该项目中标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。现于中标通知书发出之日起三十日内，按照采购文件确定的事项签订本合同。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lang w:val="zh-CN"/>
        </w:rPr>
        <w:t>根据《中华人民共和国</w:t>
      </w:r>
      <w:r>
        <w:rPr>
          <w:rFonts w:hint="eastAsia" w:ascii="宋体" w:hAnsi="宋体" w:eastAsia="宋体" w:cs="宋体"/>
          <w:color w:val="auto"/>
          <w:sz w:val="21"/>
          <w:szCs w:val="21"/>
        </w:rPr>
        <w:t>民法典</w:t>
      </w:r>
      <w:r>
        <w:rPr>
          <w:rFonts w:hint="eastAsia" w:ascii="宋体" w:hAnsi="宋体" w:eastAsia="宋体" w:cs="宋体"/>
          <w:color w:val="auto"/>
          <w:sz w:val="21"/>
          <w:szCs w:val="21"/>
          <w:lang w:val="zh-CN"/>
        </w:rPr>
        <w:t>》、《中华人民共和国政府采购法》等相关法律法规之规定，按照平等、自愿、公平和诚实信用的原则，经</w:t>
      </w:r>
      <w:r>
        <w:rPr>
          <w:rFonts w:hint="eastAsia" w:ascii="宋体" w:hAnsi="宋体" w:eastAsia="宋体" w:cs="宋体"/>
          <w:color w:val="auto"/>
          <w:sz w:val="21"/>
          <w:szCs w:val="21"/>
          <w:u w:val="single"/>
        </w:rPr>
        <w:t xml:space="preserve">   （采购人名称）   </w:t>
      </w:r>
      <w:r>
        <w:rPr>
          <w:rFonts w:hint="eastAsia" w:ascii="宋体" w:hAnsi="宋体" w:cs="宋体"/>
          <w:color w:val="auto"/>
          <w:sz w:val="21"/>
          <w:szCs w:val="21"/>
          <w:u w:val="single"/>
          <w:lang w:eastAsia="zh-CN"/>
        </w:rPr>
        <w:t>（</w:t>
      </w:r>
      <w:r>
        <w:rPr>
          <w:rFonts w:hint="eastAsia" w:ascii="宋体" w:hAnsi="宋体" w:eastAsia="宋体" w:cs="宋体"/>
          <w:color w:val="auto"/>
          <w:sz w:val="21"/>
          <w:szCs w:val="21"/>
          <w:lang w:val="zh-CN"/>
        </w:rPr>
        <w:t>以下简称：甲方</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和</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eastAsia="zh-CN"/>
        </w:rPr>
        <w:t>成交投标供应商</w:t>
      </w:r>
      <w:r>
        <w:rPr>
          <w:rFonts w:hint="eastAsia" w:ascii="宋体" w:hAnsi="宋体" w:eastAsia="宋体" w:cs="宋体"/>
          <w:color w:val="auto"/>
          <w:sz w:val="21"/>
          <w:szCs w:val="21"/>
          <w:u w:val="single"/>
        </w:rPr>
        <w:t xml:space="preserve">名称）   </w:t>
      </w:r>
      <w:r>
        <w:rPr>
          <w:rFonts w:hint="eastAsia" w:ascii="宋体" w:hAnsi="宋体" w:cs="宋体"/>
          <w:color w:val="auto"/>
          <w:sz w:val="21"/>
          <w:szCs w:val="21"/>
          <w:u w:val="single"/>
          <w:lang w:eastAsia="zh-CN"/>
        </w:rPr>
        <w:t>（</w:t>
      </w:r>
      <w:r>
        <w:rPr>
          <w:rFonts w:hint="eastAsia" w:ascii="宋体" w:hAnsi="宋体" w:eastAsia="宋体" w:cs="宋体"/>
          <w:color w:val="auto"/>
          <w:sz w:val="21"/>
          <w:szCs w:val="21"/>
          <w:lang w:val="zh-CN"/>
        </w:rPr>
        <w:t>以下简称：乙方</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协商一致，约定以下合同</w:t>
      </w:r>
      <w:r>
        <w:rPr>
          <w:rFonts w:hint="eastAsia" w:ascii="宋体" w:hAnsi="宋体" w:eastAsia="宋体" w:cs="宋体"/>
          <w:color w:val="auto"/>
          <w:sz w:val="21"/>
          <w:szCs w:val="21"/>
        </w:rPr>
        <w:t>条款，以兹共同遵守、全面履行。</w:t>
      </w:r>
    </w:p>
    <w:p>
      <w:pPr>
        <w:spacing w:line="360" w:lineRule="exact"/>
        <w:ind w:firstLine="422" w:firstLineChars="200"/>
        <w:outlineLvl w:val="2"/>
        <w:rPr>
          <w:rFonts w:hint="eastAsia" w:ascii="宋体" w:hAnsi="宋体" w:eastAsia="宋体" w:cs="宋体"/>
          <w:b/>
          <w:color w:val="auto"/>
          <w:sz w:val="21"/>
          <w:szCs w:val="21"/>
        </w:rPr>
      </w:pPr>
      <w:bookmarkStart w:id="110" w:name="_Toc13606"/>
      <w:bookmarkStart w:id="111" w:name="_Toc25664"/>
      <w:bookmarkStart w:id="112" w:name="_Toc18290"/>
      <w:bookmarkStart w:id="113" w:name="_Toc115436160"/>
      <w:bookmarkStart w:id="114" w:name="_Toc18191"/>
      <w:bookmarkStart w:id="115" w:name="_Toc24059"/>
      <w:bookmarkStart w:id="116" w:name="_Toc11380"/>
      <w:bookmarkStart w:id="117" w:name="_Toc3460"/>
      <w:bookmarkStart w:id="118" w:name="_Toc1976"/>
      <w:bookmarkStart w:id="119" w:name="_Toc29994"/>
      <w:bookmarkStart w:id="120" w:name="_Toc3029"/>
      <w:bookmarkStart w:id="121" w:name="_Toc2232"/>
      <w:bookmarkStart w:id="122" w:name="_Toc2576"/>
      <w:bookmarkStart w:id="123" w:name="_Toc115436079"/>
      <w:r>
        <w:rPr>
          <w:rFonts w:hint="eastAsia" w:ascii="宋体" w:hAnsi="宋体" w:eastAsia="宋体" w:cs="宋体"/>
          <w:b/>
          <w:color w:val="auto"/>
          <w:sz w:val="21"/>
          <w:szCs w:val="21"/>
        </w:rPr>
        <w:t>1.1 合同组成部分</w:t>
      </w:r>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1.1.1 本合同及其补充合同、变更协议；</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1.1.2</w:t>
      </w:r>
      <w:r>
        <w:rPr>
          <w:rFonts w:hint="eastAsia" w:ascii="宋体" w:hAnsi="宋体" w:eastAsia="宋体" w:cs="宋体"/>
          <w:color w:val="auto"/>
          <w:sz w:val="21"/>
          <w:szCs w:val="21"/>
          <w:lang w:eastAsia="zh-CN"/>
        </w:rPr>
        <w:t>成交</w:t>
      </w:r>
      <w:r>
        <w:rPr>
          <w:rFonts w:hint="eastAsia" w:ascii="宋体" w:hAnsi="宋体" w:eastAsia="宋体" w:cs="宋体"/>
          <w:color w:val="auto"/>
          <w:sz w:val="21"/>
          <w:szCs w:val="21"/>
        </w:rPr>
        <w:t>通知书；</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 xml:space="preserve">1.1.3 </w:t>
      </w:r>
      <w:r>
        <w:rPr>
          <w:rFonts w:hint="eastAsia" w:ascii="宋体" w:hAnsi="宋体" w:eastAsia="宋体" w:cs="宋体"/>
          <w:color w:val="auto"/>
          <w:sz w:val="21"/>
          <w:szCs w:val="21"/>
          <w:lang w:eastAsia="zh-CN"/>
        </w:rPr>
        <w:t>响应</w:t>
      </w:r>
      <w:r>
        <w:rPr>
          <w:rFonts w:hint="eastAsia" w:ascii="宋体" w:hAnsi="宋体" w:eastAsia="宋体" w:cs="宋体"/>
          <w:color w:val="auto"/>
          <w:sz w:val="21"/>
          <w:szCs w:val="21"/>
        </w:rPr>
        <w:t>文件（含澄清或者说明文件）；</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 xml:space="preserve">1.1.4 </w:t>
      </w:r>
      <w:r>
        <w:rPr>
          <w:rFonts w:hint="eastAsia" w:ascii="宋体" w:hAnsi="宋体" w:eastAsia="宋体" w:cs="宋体"/>
          <w:color w:val="auto"/>
          <w:sz w:val="21"/>
          <w:szCs w:val="21"/>
          <w:lang w:eastAsia="zh-CN"/>
        </w:rPr>
        <w:t>谈判</w:t>
      </w:r>
      <w:r>
        <w:rPr>
          <w:rFonts w:hint="eastAsia" w:ascii="宋体" w:hAnsi="宋体" w:eastAsia="宋体" w:cs="宋体"/>
          <w:color w:val="auto"/>
          <w:sz w:val="21"/>
          <w:szCs w:val="21"/>
        </w:rPr>
        <w:t>文件（含澄清或者修改文件）；</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1.1.5 其他相关采购文件。</w:t>
      </w:r>
    </w:p>
    <w:p>
      <w:pPr>
        <w:spacing w:line="360" w:lineRule="exact"/>
        <w:ind w:firstLine="422" w:firstLineChars="200"/>
        <w:outlineLvl w:val="2"/>
        <w:rPr>
          <w:rFonts w:hint="eastAsia" w:ascii="宋体" w:hAnsi="宋体" w:eastAsia="宋体" w:cs="宋体"/>
          <w:b/>
          <w:color w:val="auto"/>
          <w:sz w:val="21"/>
          <w:szCs w:val="21"/>
        </w:rPr>
      </w:pPr>
      <w:bookmarkStart w:id="124" w:name="_Toc14366"/>
      <w:bookmarkStart w:id="125" w:name="_Toc27126"/>
      <w:bookmarkStart w:id="126" w:name="_Toc115436080"/>
      <w:bookmarkStart w:id="127" w:name="_Toc7243"/>
      <w:bookmarkStart w:id="128" w:name="_Toc14070"/>
      <w:bookmarkStart w:id="129" w:name="_Toc115436161"/>
      <w:bookmarkStart w:id="130" w:name="_Toc24300"/>
      <w:bookmarkStart w:id="131" w:name="_Toc31020"/>
      <w:bookmarkStart w:id="132" w:name="_Toc11920"/>
      <w:bookmarkStart w:id="133" w:name="_Toc21295"/>
      <w:bookmarkStart w:id="134" w:name="_Toc10924"/>
      <w:bookmarkStart w:id="135" w:name="_Toc4156"/>
      <w:bookmarkStart w:id="136" w:name="_Toc1223"/>
      <w:bookmarkStart w:id="137" w:name="_Toc658"/>
      <w:r>
        <w:rPr>
          <w:rFonts w:hint="eastAsia" w:ascii="宋体" w:hAnsi="宋体" w:eastAsia="宋体" w:cs="宋体"/>
          <w:b/>
          <w:color w:val="auto"/>
          <w:sz w:val="21"/>
          <w:szCs w:val="21"/>
        </w:rPr>
        <w:t>1.2 货物</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1.2.1 货物名称：</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1.2.2 货物数量：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1.2.3 货物质量：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138" w:name="_Toc19284"/>
      <w:bookmarkStart w:id="139" w:name="_Toc23420"/>
      <w:bookmarkStart w:id="140" w:name="_Toc4880"/>
      <w:bookmarkStart w:id="141" w:name="_Toc21551"/>
      <w:bookmarkStart w:id="142" w:name="_Toc19638"/>
      <w:bookmarkStart w:id="143" w:name="_Toc115436081"/>
      <w:bookmarkStart w:id="144" w:name="_Toc115436162"/>
      <w:bookmarkStart w:id="145" w:name="_Toc31039"/>
      <w:bookmarkStart w:id="146" w:name="_Toc32505"/>
      <w:bookmarkStart w:id="147" w:name="_Toc21631"/>
      <w:bookmarkStart w:id="148" w:name="_Toc339"/>
      <w:bookmarkStart w:id="149" w:name="_Toc15356"/>
      <w:bookmarkStart w:id="150" w:name="_Toc23292"/>
      <w:bookmarkStart w:id="151" w:name="_Toc8774"/>
      <w:r>
        <w:rPr>
          <w:rFonts w:hint="eastAsia" w:ascii="宋体" w:hAnsi="宋体" w:eastAsia="宋体" w:cs="宋体"/>
          <w:b/>
          <w:color w:val="auto"/>
          <w:sz w:val="21"/>
          <w:szCs w:val="21"/>
        </w:rPr>
        <w:t>1.3 价款</w:t>
      </w:r>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本合同总价为：￥</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元（大写：</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元人民币）。</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分项价格：</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98"/>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30"/>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340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r>
              <w:rPr>
                <w:rFonts w:hint="eastAsia" w:ascii="宋体" w:hAnsi="宋体" w:eastAsia="宋体" w:cs="宋体"/>
                <w:color w:val="auto"/>
                <w:sz w:val="21"/>
                <w:szCs w:val="21"/>
              </w:rPr>
              <w:t>分项名称</w:t>
            </w:r>
          </w:p>
        </w:tc>
        <w:tc>
          <w:tcPr>
            <w:tcW w:w="2552" w:type="dxa"/>
            <w:noWrap w:val="0"/>
            <w:vAlign w:val="center"/>
          </w:tcPr>
          <w:p>
            <w:pPr>
              <w:pStyle w:val="30"/>
              <w:keepNext w:val="0"/>
              <w:keepLines w:val="0"/>
              <w:suppressLineNumbers w:val="0"/>
              <w:spacing w:before="0" w:beforeAutospacing="0" w:after="0" w:afterAutospacing="0" w:line="360" w:lineRule="exact"/>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98"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340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c>
          <w:tcPr>
            <w:tcW w:w="255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200" w:type="dxa"/>
            <w:gridSpan w:val="2"/>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r>
              <w:rPr>
                <w:rFonts w:hint="eastAsia" w:ascii="宋体" w:hAnsi="宋体" w:eastAsia="宋体" w:cs="宋体"/>
                <w:color w:val="auto"/>
                <w:sz w:val="21"/>
                <w:szCs w:val="21"/>
              </w:rPr>
              <w:t>总价</w:t>
            </w:r>
          </w:p>
        </w:tc>
        <w:tc>
          <w:tcPr>
            <w:tcW w:w="2552" w:type="dxa"/>
            <w:noWrap w:val="0"/>
            <w:vAlign w:val="center"/>
          </w:tcPr>
          <w:p>
            <w:pPr>
              <w:pStyle w:val="30"/>
              <w:keepNext w:val="0"/>
              <w:keepLines w:val="0"/>
              <w:suppressLineNumbers w:val="0"/>
              <w:spacing w:before="0" w:beforeAutospacing="0" w:after="0" w:afterAutospacing="0" w:line="360" w:lineRule="exact"/>
              <w:ind w:left="0" w:right="0" w:firstLine="200"/>
              <w:jc w:val="center"/>
              <w:rPr>
                <w:rFonts w:hint="eastAsia" w:ascii="宋体" w:hAnsi="宋体" w:eastAsia="宋体" w:cs="宋体"/>
                <w:color w:val="auto"/>
                <w:sz w:val="21"/>
                <w:szCs w:val="21"/>
              </w:rPr>
            </w:pPr>
          </w:p>
        </w:tc>
      </w:tr>
    </w:tbl>
    <w:p>
      <w:pPr>
        <w:spacing w:line="360" w:lineRule="exact"/>
        <w:ind w:firstLine="422" w:firstLineChars="200"/>
        <w:outlineLvl w:val="2"/>
        <w:rPr>
          <w:rFonts w:hint="eastAsia" w:ascii="宋体" w:hAnsi="宋体" w:eastAsia="宋体" w:cs="宋体"/>
          <w:b/>
          <w:color w:val="auto"/>
          <w:sz w:val="21"/>
          <w:szCs w:val="21"/>
        </w:rPr>
      </w:pPr>
      <w:bookmarkStart w:id="152" w:name="_Toc115436082"/>
      <w:bookmarkStart w:id="153" w:name="_Toc1814"/>
      <w:bookmarkStart w:id="154" w:name="_Toc15409"/>
      <w:bookmarkStart w:id="155" w:name="_Toc17282"/>
      <w:bookmarkStart w:id="156" w:name="_Toc115436163"/>
      <w:bookmarkStart w:id="157" w:name="_Toc24114"/>
      <w:bookmarkStart w:id="158" w:name="_Toc11478"/>
      <w:bookmarkStart w:id="159" w:name="_Toc22618"/>
      <w:bookmarkStart w:id="160" w:name="_Toc15306"/>
      <w:bookmarkStart w:id="161" w:name="_Toc31382"/>
      <w:bookmarkStart w:id="162" w:name="_Toc10340"/>
      <w:bookmarkStart w:id="163" w:name="_Toc13832"/>
      <w:bookmarkStart w:id="164" w:name="_Toc10779"/>
      <w:bookmarkStart w:id="165" w:name="_Toc6303"/>
      <w:r>
        <w:rPr>
          <w:rFonts w:hint="eastAsia" w:ascii="宋体" w:hAnsi="宋体" w:eastAsia="宋体" w:cs="宋体"/>
          <w:b/>
          <w:color w:val="auto"/>
          <w:sz w:val="21"/>
          <w:szCs w:val="21"/>
        </w:rPr>
        <w:t>1.4 付款方式和发票开具方式</w:t>
      </w:r>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p>
    <w:p>
      <w:pPr>
        <w:spacing w:line="360" w:lineRule="exact"/>
        <w:ind w:right="-69" w:rightChars="-33"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1.4.1 付款方式：</w:t>
      </w:r>
      <w:r>
        <w:rPr>
          <w:rFonts w:hint="eastAsia" w:ascii="宋体" w:hAnsi="宋体" w:eastAsia="宋体" w:cs="宋体"/>
          <w:color w:val="auto"/>
          <w:sz w:val="21"/>
          <w:szCs w:val="21"/>
          <w:u w:val="single"/>
        </w:rPr>
        <w:t xml:space="preserve">  </w:t>
      </w:r>
      <w:r>
        <w:rPr>
          <w:rFonts w:hint="eastAsia" w:ascii="宋体" w:hAnsi="宋体" w:cs="宋体"/>
          <w:color w:val="auto"/>
          <w:sz w:val="21"/>
          <w:szCs w:val="21"/>
          <w:u w:val="single"/>
          <w:lang w:val="en-US" w:eastAsia="zh-CN"/>
        </w:rPr>
        <w:t>以合同签订为准</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1.4.2 发票开具方式：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u w:val="single"/>
          <w:lang w:val="en-US" w:eastAsia="zh-CN"/>
        </w:rPr>
        <w:t>甲方支付上述任何一笔款项前，乙方应提供符合甲方财务做账要求的正规增值税发票，否则，甲方有权拒付款项且不承担违约责任。</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166" w:name="_Toc115436164"/>
      <w:bookmarkStart w:id="167" w:name="_Toc10000"/>
      <w:bookmarkStart w:id="168" w:name="_Toc11691"/>
      <w:bookmarkStart w:id="169" w:name="_Toc9677"/>
      <w:bookmarkStart w:id="170" w:name="_Toc19304"/>
      <w:bookmarkStart w:id="171" w:name="_Toc8459"/>
      <w:bookmarkStart w:id="172" w:name="_Toc15796"/>
      <w:bookmarkStart w:id="173" w:name="_Toc115436083"/>
      <w:bookmarkStart w:id="174" w:name="_Toc12614"/>
      <w:bookmarkStart w:id="175" w:name="_Toc13932"/>
      <w:bookmarkStart w:id="176" w:name="_Toc2846"/>
      <w:bookmarkStart w:id="177" w:name="_Toc32071"/>
      <w:bookmarkStart w:id="178" w:name="_Toc17243"/>
      <w:bookmarkStart w:id="179" w:name="_Toc13985"/>
      <w:r>
        <w:rPr>
          <w:rFonts w:hint="eastAsia" w:ascii="宋体" w:hAnsi="宋体" w:eastAsia="宋体" w:cs="宋体"/>
          <w:b/>
          <w:color w:val="auto"/>
          <w:sz w:val="21"/>
          <w:szCs w:val="21"/>
        </w:rPr>
        <w:t>1.5 货物交付期限、地点和方式</w:t>
      </w:r>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1.5.1 交付期限：</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1.5.2 交付地点：</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1.5.3 交付方式：</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180" w:name="_Toc115436084"/>
      <w:bookmarkStart w:id="181" w:name="_Toc115436165"/>
      <w:bookmarkStart w:id="182" w:name="_Toc17475"/>
      <w:bookmarkStart w:id="183" w:name="_Toc8870"/>
      <w:bookmarkStart w:id="184" w:name="_Toc2422"/>
      <w:bookmarkStart w:id="185" w:name="_Toc19554"/>
      <w:bookmarkStart w:id="186" w:name="_Toc5953"/>
      <w:bookmarkStart w:id="187" w:name="_Toc174"/>
      <w:bookmarkStart w:id="188" w:name="_Toc1728"/>
      <w:bookmarkStart w:id="189" w:name="_Toc21423"/>
      <w:bookmarkStart w:id="190" w:name="_Toc28918"/>
      <w:bookmarkStart w:id="191" w:name="_Toc27250"/>
      <w:bookmarkStart w:id="192" w:name="_Toc7054"/>
      <w:r>
        <w:rPr>
          <w:rFonts w:hint="eastAsia" w:ascii="宋体" w:hAnsi="宋体" w:eastAsia="宋体" w:cs="宋体"/>
          <w:b/>
          <w:color w:val="auto"/>
          <w:sz w:val="21"/>
          <w:szCs w:val="21"/>
        </w:rPr>
        <w:t>1.6 违约责任</w:t>
      </w:r>
      <w:bookmarkEnd w:id="180"/>
      <w:bookmarkEnd w:id="181"/>
      <w:bookmarkEnd w:id="182"/>
      <w:bookmarkEnd w:id="183"/>
      <w:bookmarkEnd w:id="184"/>
      <w:bookmarkEnd w:id="185"/>
      <w:bookmarkEnd w:id="186"/>
      <w:bookmarkEnd w:id="187"/>
      <w:bookmarkEnd w:id="188"/>
      <w:bookmarkEnd w:id="189"/>
      <w:bookmarkEnd w:id="190"/>
      <w:bookmarkEnd w:id="191"/>
      <w:bookmarkEnd w:id="192"/>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%计算，最高限额为本合同总价的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%；迟延交付货物的违约金计算数额达到前述最高限额之日起，甲方有权在要求乙方支付违约金的同时，书面通知乙方解除本合同；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%计算，最高限额为本合同总价的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%；迟延付款的违约金计算数额达到前述最高限额之日起，乙方有权在要求甲方支付违约金的同时，书面通知甲方解除本合同；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1.6.6 如果出现政府采购监督管理部门在处理投诉事项期间，书面通知甲方暂停采购活动的情形，或者询问或质疑事项可能影响中标结果的，导致甲方中止履行合同的情形，均不视为甲方违约。</w:t>
      </w:r>
    </w:p>
    <w:p>
      <w:pPr>
        <w:spacing w:line="360" w:lineRule="exact"/>
        <w:ind w:firstLine="422" w:firstLineChars="200"/>
        <w:outlineLvl w:val="2"/>
        <w:rPr>
          <w:rFonts w:hint="eastAsia" w:ascii="宋体" w:hAnsi="宋体" w:eastAsia="宋体" w:cs="宋体"/>
          <w:b/>
          <w:color w:val="auto"/>
          <w:sz w:val="21"/>
          <w:szCs w:val="21"/>
        </w:rPr>
      </w:pPr>
      <w:bookmarkStart w:id="193" w:name="_Toc643"/>
      <w:bookmarkStart w:id="194" w:name="_Toc8484"/>
      <w:bookmarkStart w:id="195" w:name="_Toc13087"/>
      <w:bookmarkStart w:id="196" w:name="_Toc15583"/>
      <w:bookmarkStart w:id="197" w:name="_Toc16021"/>
      <w:bookmarkStart w:id="198" w:name="_Toc28375"/>
      <w:bookmarkStart w:id="199" w:name="_Toc115436085"/>
      <w:bookmarkStart w:id="200" w:name="_Toc22652"/>
      <w:bookmarkStart w:id="201" w:name="_Toc29531"/>
      <w:bookmarkStart w:id="202" w:name="_Toc9266"/>
      <w:bookmarkStart w:id="203" w:name="_Toc7472"/>
      <w:bookmarkStart w:id="204" w:name="_Toc115436166"/>
      <w:bookmarkStart w:id="205" w:name="_Toc30304"/>
      <w:bookmarkStart w:id="206" w:name="_Toc30927"/>
      <w:r>
        <w:rPr>
          <w:rFonts w:hint="eastAsia" w:ascii="宋体" w:hAnsi="宋体" w:eastAsia="宋体" w:cs="宋体"/>
          <w:b/>
          <w:color w:val="auto"/>
          <w:sz w:val="21"/>
          <w:szCs w:val="21"/>
        </w:rPr>
        <w:t>1.7 合同争议的解决</w:t>
      </w:r>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本合同履行过程中发生的任何争议，双方当事人均可通过和解或者调解解决；不愿和解、调解或者和解、调解不成的，可以选择下列第</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种方式解决：</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1.7.1 将争议提交</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仲裁委员会依申请仲裁时其现行有效的仲裁规则裁决；</w:t>
      </w:r>
    </w:p>
    <w:p>
      <w:pPr>
        <w:spacing w:line="3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rPr>
        <w:t>1.7.2 向</w:t>
      </w:r>
      <w:r>
        <w:rPr>
          <w:rFonts w:hint="eastAsia" w:ascii="宋体" w:hAnsi="宋体" w:eastAsia="宋体" w:cs="宋体"/>
          <w:color w:val="auto"/>
          <w:sz w:val="21"/>
          <w:szCs w:val="21"/>
          <w:u w:val="single"/>
        </w:rPr>
        <w:t xml:space="preserve">   （被告住所地、合同履行地、合同签订地、原告住所地、标的</w:t>
      </w:r>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u w:val="single"/>
        </w:rPr>
        <w:t xml:space="preserve">物所在地等与争议有实际联系的地点中选出的人民法院名称）    </w:t>
      </w:r>
      <w:r>
        <w:rPr>
          <w:rFonts w:hint="eastAsia" w:ascii="宋体" w:hAnsi="宋体" w:eastAsia="宋体" w:cs="宋体"/>
          <w:color w:val="auto"/>
          <w:sz w:val="21"/>
          <w:szCs w:val="21"/>
        </w:rPr>
        <w:t>人民法院起诉。</w:t>
      </w:r>
    </w:p>
    <w:p>
      <w:pPr>
        <w:spacing w:line="360" w:lineRule="exact"/>
        <w:ind w:firstLine="422" w:firstLineChars="200"/>
        <w:outlineLvl w:val="2"/>
        <w:rPr>
          <w:rFonts w:hint="eastAsia" w:ascii="宋体" w:hAnsi="宋体" w:eastAsia="宋体" w:cs="宋体"/>
          <w:b/>
          <w:color w:val="auto"/>
          <w:sz w:val="21"/>
          <w:szCs w:val="21"/>
        </w:rPr>
      </w:pPr>
      <w:bookmarkStart w:id="207" w:name="_Toc6540"/>
      <w:bookmarkStart w:id="208" w:name="_Toc115436086"/>
      <w:bookmarkStart w:id="209" w:name="_Toc11050"/>
      <w:bookmarkStart w:id="210" w:name="_Toc27430"/>
      <w:bookmarkStart w:id="211" w:name="_Toc25843"/>
      <w:bookmarkStart w:id="212" w:name="_Toc115436167"/>
      <w:bookmarkStart w:id="213" w:name="_Toc32229"/>
      <w:bookmarkStart w:id="214" w:name="_Toc25934"/>
      <w:bookmarkStart w:id="215" w:name="_Toc7245"/>
      <w:bookmarkStart w:id="216" w:name="_Toc29148"/>
      <w:bookmarkStart w:id="217" w:name="_Toc19445"/>
      <w:bookmarkStart w:id="218" w:name="_Toc15124"/>
      <w:bookmarkStart w:id="219" w:name="_Toc11173"/>
      <w:bookmarkStart w:id="220" w:name="_Toc15322"/>
      <w:r>
        <w:rPr>
          <w:rFonts w:hint="eastAsia" w:ascii="宋体" w:hAnsi="宋体" w:eastAsia="宋体" w:cs="宋体"/>
          <w:b/>
          <w:color w:val="auto"/>
          <w:sz w:val="21"/>
          <w:szCs w:val="21"/>
        </w:rPr>
        <w:t>1.8 合同生效</w:t>
      </w:r>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p>
      <w:pPr>
        <w:spacing w:line="3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本合同自双方当事人盖章或者签字时生效。</w:t>
      </w:r>
    </w:p>
    <w:p>
      <w:pPr>
        <w:pStyle w:val="8"/>
        <w:rPr>
          <w:rFonts w:hint="eastAsia" w:ascii="宋体" w:hAnsi="宋体" w:eastAsia="宋体" w:cs="宋体"/>
          <w:sz w:val="21"/>
          <w:szCs w:val="21"/>
          <w:lang w:val="zh-CN"/>
        </w:rPr>
      </w:pPr>
    </w:p>
    <w:p>
      <w:pPr>
        <w:autoSpaceDE w:val="0"/>
        <w:autoSpaceDN w:val="0"/>
        <w:adjustRightInd w:val="0"/>
        <w:spacing w:line="560" w:lineRule="exact"/>
        <w:rPr>
          <w:rFonts w:hint="eastAsia" w:ascii="宋体" w:hAnsi="宋体" w:eastAsia="宋体" w:cs="宋体"/>
          <w:b/>
          <w:color w:val="auto"/>
          <w:sz w:val="21"/>
          <w:szCs w:val="21"/>
          <w:lang w:val="zh-CN"/>
        </w:rPr>
      </w:pPr>
    </w:p>
    <w:p>
      <w:pPr>
        <w:autoSpaceDE w:val="0"/>
        <w:autoSpaceDN w:val="0"/>
        <w:adjustRightInd w:val="0"/>
        <w:spacing w:line="560" w:lineRule="exact"/>
        <w:rPr>
          <w:rFonts w:hint="eastAsia" w:ascii="宋体" w:hAnsi="宋体" w:eastAsia="宋体" w:cs="宋体"/>
          <w:b/>
          <w:color w:val="auto"/>
          <w:sz w:val="21"/>
          <w:szCs w:val="21"/>
          <w:lang w:val="zh-CN"/>
        </w:rPr>
      </w:pPr>
    </w:p>
    <w:p>
      <w:pPr>
        <w:pStyle w:val="8"/>
        <w:rPr>
          <w:rFonts w:hint="eastAsia"/>
          <w:lang w:val="zh-CN"/>
        </w:rPr>
      </w:pPr>
    </w:p>
    <w:p>
      <w:pPr>
        <w:autoSpaceDE w:val="0"/>
        <w:autoSpaceDN w:val="0"/>
        <w:adjustRightInd w:val="0"/>
        <w:spacing w:line="560" w:lineRule="exact"/>
        <w:rPr>
          <w:rFonts w:hint="eastAsia" w:ascii="宋体" w:hAnsi="宋体" w:eastAsia="宋体" w:cs="宋体"/>
          <w:b/>
          <w:color w:val="auto"/>
          <w:sz w:val="21"/>
          <w:szCs w:val="21"/>
          <w:lang w:val="zh-CN"/>
        </w:rPr>
      </w:pP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b/>
          <w:color w:val="auto"/>
          <w:sz w:val="21"/>
          <w:szCs w:val="21"/>
          <w:lang w:val="zh-CN"/>
        </w:rPr>
        <w:t>甲方</w:t>
      </w:r>
      <w:r>
        <w:rPr>
          <w:rFonts w:hint="eastAsia" w:ascii="宋体" w:hAnsi="宋体" w:eastAsia="宋体" w:cs="宋体"/>
          <w:color w:val="auto"/>
          <w:sz w:val="21"/>
          <w:szCs w:val="21"/>
          <w:lang w:val="zh-CN"/>
        </w:rPr>
        <w:t xml:space="preserve">：                             </w:t>
      </w:r>
      <w:r>
        <w:rPr>
          <w:rFonts w:hint="eastAsia" w:ascii="宋体" w:hAnsi="宋体" w:eastAsia="宋体" w:cs="宋体"/>
          <w:b/>
          <w:color w:val="auto"/>
          <w:sz w:val="21"/>
          <w:szCs w:val="21"/>
          <w:lang w:val="zh-CN"/>
        </w:rPr>
        <w:t xml:space="preserve">      乙方</w:t>
      </w:r>
      <w:r>
        <w:rPr>
          <w:rFonts w:hint="eastAsia" w:ascii="宋体" w:hAnsi="宋体" w:eastAsia="宋体" w:cs="宋体"/>
          <w:color w:val="auto"/>
          <w:sz w:val="21"/>
          <w:szCs w:val="21"/>
          <w:lang w:val="zh-CN"/>
        </w:rPr>
        <w:t>：</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统一社会信用代码：                       统一社会信用代码或身份证号码：</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住所：                                   住所：</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法定代表人或                             法定代表人</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 xml:space="preserve">授权代表（签字）：                        或授权代表（签字）: </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联系人：                                 联系人：</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约定送达地址：                           约定送达地址：</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邮政编码：                               邮政编码：</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电话</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 xml:space="preserve">                                    电话</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 xml:space="preserve"> </w:t>
      </w:r>
    </w:p>
    <w:p>
      <w:pPr>
        <w:autoSpaceDE w:val="0"/>
        <w:autoSpaceDN w:val="0"/>
        <w:adjustRightInd w:val="0"/>
        <w:spacing w:line="560" w:lineRule="exact"/>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传真</w:t>
      </w:r>
      <w:r>
        <w:rPr>
          <w:rFonts w:hint="eastAsia" w:ascii="宋体" w:hAnsi="宋体" w:cs="宋体"/>
          <w:color w:val="auto"/>
          <w:sz w:val="21"/>
          <w:szCs w:val="21"/>
          <w:lang w:val="zh-CN"/>
        </w:rPr>
        <w:t>：</w:t>
      </w:r>
      <w:r>
        <w:rPr>
          <w:rFonts w:hint="eastAsia" w:ascii="宋体" w:hAnsi="宋体" w:eastAsia="宋体" w:cs="宋体"/>
          <w:color w:val="auto"/>
          <w:sz w:val="21"/>
          <w:szCs w:val="21"/>
          <w:lang w:val="zh-CN"/>
        </w:rPr>
        <w:t xml:space="preserve">                                    传真</w:t>
      </w:r>
      <w:r>
        <w:rPr>
          <w:rFonts w:hint="eastAsia" w:ascii="宋体" w:hAnsi="宋体" w:cs="宋体"/>
          <w:color w:val="auto"/>
          <w:sz w:val="21"/>
          <w:szCs w:val="21"/>
          <w:lang w:val="zh-CN"/>
        </w:rPr>
        <w:t>：</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lang w:val="zh-CN"/>
        </w:rPr>
        <w:t>电子邮箱：                               电子邮箱：</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rPr>
        <w:t xml:space="preserve">开户银行：                               开户银行： </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rPr>
        <w:t xml:space="preserve">开户名称：                               开户名称： </w:t>
      </w:r>
    </w:p>
    <w:p>
      <w:pPr>
        <w:autoSpaceDE w:val="0"/>
        <w:autoSpaceDN w:val="0"/>
        <w:adjustRightInd w:val="0"/>
        <w:spacing w:line="560" w:lineRule="exact"/>
        <w:rPr>
          <w:rFonts w:hint="eastAsia" w:ascii="宋体" w:hAnsi="宋体" w:eastAsia="宋体" w:cs="宋体"/>
          <w:color w:val="auto"/>
          <w:sz w:val="21"/>
          <w:szCs w:val="21"/>
        </w:rPr>
      </w:pPr>
      <w:r>
        <w:rPr>
          <w:rFonts w:hint="eastAsia" w:ascii="宋体" w:hAnsi="宋体" w:eastAsia="宋体" w:cs="宋体"/>
          <w:color w:val="auto"/>
          <w:sz w:val="21"/>
          <w:szCs w:val="21"/>
        </w:rPr>
        <w:t>开户账号：</w:t>
      </w:r>
      <w:r>
        <w:rPr>
          <w:rFonts w:hint="eastAsia" w:ascii="宋体" w:hAnsi="宋体" w:eastAsia="宋体" w:cs="宋体"/>
          <w:color w:val="auto"/>
          <w:sz w:val="21"/>
          <w:szCs w:val="21"/>
          <w:lang w:val="zh-CN"/>
        </w:rPr>
        <w:t xml:space="preserve">                               </w:t>
      </w:r>
      <w:r>
        <w:rPr>
          <w:rFonts w:hint="eastAsia" w:ascii="宋体" w:hAnsi="宋体" w:eastAsia="宋体" w:cs="宋体"/>
          <w:color w:val="auto"/>
          <w:sz w:val="21"/>
          <w:szCs w:val="21"/>
        </w:rPr>
        <w:t>开户账号：</w:t>
      </w:r>
    </w:p>
    <w:p>
      <w:pPr>
        <w:widowControl/>
        <w:spacing w:line="560" w:lineRule="exact"/>
        <w:jc w:val="left"/>
        <w:rPr>
          <w:rFonts w:hint="eastAsia" w:ascii="宋体" w:hAnsi="宋体" w:eastAsia="宋体" w:cs="宋体"/>
          <w:b/>
          <w:color w:val="auto"/>
          <w:sz w:val="21"/>
          <w:szCs w:val="21"/>
        </w:rPr>
      </w:pPr>
      <w:bookmarkStart w:id="221" w:name="_Toc331685783"/>
    </w:p>
    <w:p>
      <w:pPr>
        <w:jc w:val="center"/>
        <w:outlineLvl w:val="1"/>
        <w:rPr>
          <w:rFonts w:hint="eastAsia" w:ascii="宋体" w:hAnsi="宋体" w:eastAsia="宋体" w:cs="宋体"/>
          <w:b/>
          <w:color w:val="auto"/>
          <w:sz w:val="21"/>
          <w:szCs w:val="21"/>
        </w:rPr>
      </w:pPr>
      <w:r>
        <w:rPr>
          <w:rFonts w:hint="eastAsia" w:ascii="宋体" w:hAnsi="宋体" w:eastAsia="宋体" w:cs="宋体"/>
          <w:b/>
          <w:color w:val="auto"/>
          <w:sz w:val="21"/>
          <w:szCs w:val="21"/>
        </w:rPr>
        <w:br w:type="page"/>
      </w:r>
      <w:bookmarkStart w:id="222" w:name="_Toc115436087"/>
      <w:bookmarkStart w:id="223" w:name="_Toc115436168"/>
      <w:bookmarkStart w:id="224" w:name="_Toc2306"/>
      <w:bookmarkStart w:id="225" w:name="_Toc3081"/>
      <w:bookmarkStart w:id="226" w:name="_Toc29164"/>
      <w:r>
        <w:rPr>
          <w:rFonts w:hint="eastAsia" w:ascii="宋体" w:hAnsi="宋体" w:eastAsia="宋体" w:cs="宋体"/>
          <w:b/>
          <w:color w:val="auto"/>
          <w:sz w:val="21"/>
          <w:szCs w:val="21"/>
        </w:rPr>
        <w:t>第二部分 合同一般条款</w:t>
      </w:r>
      <w:bookmarkEnd w:id="221"/>
      <w:bookmarkEnd w:id="222"/>
      <w:bookmarkEnd w:id="223"/>
      <w:bookmarkEnd w:id="224"/>
      <w:bookmarkEnd w:id="225"/>
      <w:bookmarkEnd w:id="226"/>
    </w:p>
    <w:p>
      <w:pPr>
        <w:spacing w:line="360" w:lineRule="exact"/>
        <w:ind w:firstLine="422" w:firstLineChars="200"/>
        <w:outlineLvl w:val="2"/>
        <w:rPr>
          <w:rFonts w:hint="eastAsia" w:ascii="宋体" w:hAnsi="宋体" w:eastAsia="宋体" w:cs="宋体"/>
          <w:b/>
          <w:color w:val="auto"/>
          <w:sz w:val="21"/>
          <w:szCs w:val="21"/>
        </w:rPr>
      </w:pPr>
      <w:bookmarkStart w:id="227" w:name="_Toc487900349"/>
      <w:bookmarkStart w:id="228" w:name="_Toc279701240"/>
      <w:bookmarkStart w:id="229" w:name="_Ref467379225"/>
      <w:bookmarkStart w:id="230" w:name="_Toc16970"/>
      <w:bookmarkStart w:id="231" w:name="_Toc259093669"/>
      <w:bookmarkStart w:id="232" w:name="_Toc19614"/>
      <w:bookmarkStart w:id="233" w:name="_Ref467379101"/>
      <w:bookmarkStart w:id="234" w:name="_Toc18200"/>
      <w:bookmarkStart w:id="235" w:name="_Toc16917"/>
      <w:bookmarkStart w:id="236" w:name="_Ref467379094"/>
      <w:bookmarkStart w:id="237" w:name="_Ref467378463"/>
      <w:bookmarkStart w:id="238" w:name="_Toc115436169"/>
      <w:bookmarkStart w:id="239" w:name="_Toc27335"/>
      <w:bookmarkStart w:id="240" w:name="_Toc22904"/>
      <w:bookmarkStart w:id="241" w:name="_Ref467378499"/>
      <w:bookmarkStart w:id="242" w:name="_Ref467379109"/>
      <w:bookmarkStart w:id="243" w:name="_Toc28763"/>
      <w:bookmarkStart w:id="244" w:name="_Toc11445"/>
      <w:bookmarkStart w:id="245" w:name="_Ref467379195"/>
      <w:bookmarkStart w:id="246" w:name="_Ref467379214"/>
      <w:bookmarkStart w:id="247" w:name="_Toc19005"/>
      <w:bookmarkStart w:id="248" w:name="_Toc18599"/>
      <w:bookmarkStart w:id="249" w:name="_Ref467379205"/>
      <w:bookmarkStart w:id="250" w:name="_Toc30481"/>
      <w:bookmarkStart w:id="251" w:name="_Toc115436088"/>
      <w:bookmarkStart w:id="252" w:name="_Toc24144"/>
      <w:bookmarkStart w:id="253" w:name="_Ref467378404"/>
      <w:r>
        <w:rPr>
          <w:rFonts w:hint="eastAsia" w:ascii="宋体" w:hAnsi="宋体" w:eastAsia="宋体" w:cs="宋体"/>
          <w:b/>
          <w:color w:val="auto"/>
          <w:sz w:val="21"/>
          <w:szCs w:val="21"/>
        </w:rPr>
        <w:t>2.1 定义</w:t>
      </w:r>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本合同中的下列词语应按以下内容进行解释：</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2.1.1 “合同”系指采购人和中标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签订的载明双方当事人所达成的协议，并包括所有的附件、附录和构成合同的其他文件。</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2.1.2 “合同价”系指根据合同约定，中标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在完全履行合同义务后，采购人应支付给中标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的价格。</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 “货物”系指中标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根据合同约定应向采购人交付的一切各种形态和种类的物品，包括原材料、燃料、设备、机械、仪表、备件、计算机软件、产品等，并包括工具、手册等其他相关资料。</w:t>
      </w:r>
    </w:p>
    <w:p>
      <w:pPr>
        <w:spacing w:line="560" w:lineRule="exact"/>
        <w:ind w:firstLine="420" w:firstLineChars="200"/>
        <w:rPr>
          <w:rFonts w:hint="eastAsia" w:ascii="宋体" w:hAnsi="宋体" w:eastAsia="宋体" w:cs="宋体"/>
          <w:color w:val="auto"/>
          <w:sz w:val="21"/>
          <w:szCs w:val="21"/>
        </w:rPr>
      </w:pPr>
      <w:bookmarkStart w:id="254" w:name="_Ref467378840"/>
      <w:r>
        <w:rPr>
          <w:rFonts w:hint="eastAsia" w:ascii="宋体" w:hAnsi="宋体" w:eastAsia="宋体" w:cs="宋体"/>
          <w:color w:val="auto"/>
          <w:sz w:val="21"/>
          <w:szCs w:val="21"/>
        </w:rPr>
        <w:t>2.1.4 “甲方”系指与中标</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签署合同的采购人</w:t>
      </w:r>
      <w:bookmarkEnd w:id="254"/>
      <w:r>
        <w:rPr>
          <w:rFonts w:hint="eastAsia" w:ascii="宋体" w:hAnsi="宋体" w:eastAsia="宋体" w:cs="宋体"/>
          <w:color w:val="auto"/>
          <w:sz w:val="21"/>
          <w:szCs w:val="21"/>
        </w:rPr>
        <w:t>；采购人委托采购代理机构代表其与乙方签订合同的，采购人的授权委托书作为合同附件。</w:t>
      </w:r>
    </w:p>
    <w:p>
      <w:pPr>
        <w:spacing w:line="560" w:lineRule="exact"/>
        <w:ind w:firstLine="420" w:firstLineChars="200"/>
        <w:rPr>
          <w:rFonts w:hint="eastAsia" w:ascii="宋体" w:hAnsi="宋体" w:eastAsia="宋体" w:cs="宋体"/>
          <w:color w:val="auto"/>
          <w:sz w:val="21"/>
          <w:szCs w:val="21"/>
        </w:rPr>
      </w:pPr>
      <w:bookmarkStart w:id="255" w:name="_Ref467379400"/>
      <w:r>
        <w:rPr>
          <w:rFonts w:hint="eastAsia" w:ascii="宋体" w:hAnsi="宋体" w:eastAsia="宋体" w:cs="宋体"/>
          <w:color w:val="auto"/>
          <w:sz w:val="21"/>
          <w:szCs w:val="21"/>
        </w:rPr>
        <w:t>2.1.5 “乙方”系指根据合同约定交付货物的中标</w:t>
      </w:r>
      <w:bookmarkEnd w:id="255"/>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；两个以上的自然人、法人或者其他组织组成一个联合体，以一个</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的身份共同参加政府采购的，联合体各方均应为乙方或者与乙方相同地位的合同当事人，并就合同约定的事项对甲方承担连带责任。</w:t>
      </w:r>
    </w:p>
    <w:p>
      <w:pPr>
        <w:spacing w:line="560" w:lineRule="exact"/>
        <w:ind w:firstLine="420" w:firstLineChars="200"/>
        <w:rPr>
          <w:rFonts w:hint="eastAsia" w:ascii="宋体" w:hAnsi="宋体" w:eastAsia="宋体" w:cs="宋体"/>
          <w:color w:val="auto"/>
          <w:sz w:val="21"/>
          <w:szCs w:val="21"/>
        </w:rPr>
      </w:pPr>
      <w:bookmarkStart w:id="256" w:name="_Ref467379436"/>
      <w:r>
        <w:rPr>
          <w:rFonts w:hint="eastAsia" w:ascii="宋体" w:hAnsi="宋体" w:eastAsia="宋体" w:cs="宋体"/>
          <w:color w:val="auto"/>
          <w:sz w:val="21"/>
          <w:szCs w:val="21"/>
        </w:rPr>
        <w:t>2.1.6 “现场”系指合同约定货物将要运至或者安装的地点。</w:t>
      </w:r>
      <w:bookmarkEnd w:id="256"/>
    </w:p>
    <w:p>
      <w:pPr>
        <w:spacing w:line="360" w:lineRule="exact"/>
        <w:ind w:firstLine="422" w:firstLineChars="200"/>
        <w:outlineLvl w:val="2"/>
        <w:rPr>
          <w:rFonts w:hint="eastAsia" w:ascii="宋体" w:hAnsi="宋体" w:eastAsia="宋体" w:cs="宋体"/>
          <w:b/>
          <w:color w:val="auto"/>
          <w:sz w:val="21"/>
          <w:szCs w:val="21"/>
        </w:rPr>
      </w:pPr>
      <w:bookmarkStart w:id="257" w:name="_Toc1967"/>
      <w:bookmarkStart w:id="258" w:name="_Toc27635"/>
      <w:bookmarkStart w:id="259" w:name="_Toc10984"/>
      <w:bookmarkStart w:id="260" w:name="_Toc1705"/>
      <w:bookmarkStart w:id="261" w:name="_Toc11360"/>
      <w:bookmarkStart w:id="262" w:name="_Toc263"/>
      <w:bookmarkStart w:id="263" w:name="_Toc13336"/>
      <w:bookmarkStart w:id="264" w:name="_Toc32504"/>
      <w:bookmarkStart w:id="265" w:name="_Toc15561"/>
      <w:bookmarkStart w:id="266" w:name="_Toc115436170"/>
      <w:bookmarkStart w:id="267" w:name="_Toc115436089"/>
      <w:bookmarkStart w:id="268" w:name="_Toc1644"/>
      <w:bookmarkStart w:id="269" w:name="_Toc279701241"/>
      <w:bookmarkStart w:id="270" w:name="_Toc487900350"/>
      <w:bookmarkStart w:id="271" w:name="_Toc31131"/>
      <w:bookmarkStart w:id="272" w:name="_Toc259093670"/>
      <w:bookmarkStart w:id="273" w:name="_Toc31915"/>
      <w:r>
        <w:rPr>
          <w:rFonts w:hint="eastAsia" w:ascii="宋体" w:hAnsi="宋体" w:eastAsia="宋体" w:cs="宋体"/>
          <w:b/>
          <w:color w:val="auto"/>
          <w:sz w:val="21"/>
          <w:szCs w:val="21"/>
        </w:rPr>
        <w:t>2.2 技术规范</w:t>
      </w:r>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货物所应遵守的技术规范应与采购文件规定的技术规范和技术规范附件</w:t>
      </w:r>
      <w:r>
        <w:rPr>
          <w:rFonts w:hint="eastAsia" w:ascii="宋体" w:hAnsi="宋体" w:cs="宋体"/>
          <w:color w:val="auto"/>
          <w:sz w:val="21"/>
          <w:szCs w:val="21"/>
          <w:lang w:eastAsia="zh-CN"/>
        </w:rPr>
        <w:t>（</w:t>
      </w:r>
      <w:r>
        <w:rPr>
          <w:rFonts w:hint="eastAsia" w:ascii="宋体" w:hAnsi="宋体" w:eastAsia="宋体" w:cs="宋体"/>
          <w:color w:val="auto"/>
          <w:sz w:val="21"/>
          <w:szCs w:val="21"/>
        </w:rPr>
        <w:t>如果有的话</w:t>
      </w:r>
      <w:r>
        <w:rPr>
          <w:rFonts w:hint="eastAsia" w:ascii="宋体" w:hAnsi="宋体" w:cs="宋体"/>
          <w:color w:val="auto"/>
          <w:sz w:val="21"/>
          <w:szCs w:val="21"/>
          <w:lang w:eastAsia="zh-CN"/>
        </w:rPr>
        <w:t>）</w:t>
      </w:r>
      <w:r>
        <w:rPr>
          <w:rFonts w:hint="eastAsia" w:ascii="宋体" w:hAnsi="宋体" w:eastAsia="宋体" w:cs="宋体"/>
          <w:color w:val="auto"/>
          <w:sz w:val="21"/>
          <w:szCs w:val="21"/>
        </w:rPr>
        <w:t>及其技术规范偏差表</w:t>
      </w:r>
      <w:r>
        <w:rPr>
          <w:rFonts w:hint="eastAsia" w:ascii="宋体" w:hAnsi="宋体" w:cs="宋体"/>
          <w:color w:val="auto"/>
          <w:sz w:val="21"/>
          <w:szCs w:val="21"/>
          <w:lang w:eastAsia="zh-CN"/>
        </w:rPr>
        <w:t>（</w:t>
      </w:r>
      <w:r>
        <w:rPr>
          <w:rFonts w:hint="eastAsia" w:ascii="宋体" w:hAnsi="宋体" w:eastAsia="宋体" w:cs="宋体"/>
          <w:color w:val="auto"/>
          <w:sz w:val="21"/>
          <w:szCs w:val="21"/>
        </w:rPr>
        <w:t>如果被甲方接受的话</w:t>
      </w:r>
      <w:r>
        <w:rPr>
          <w:rFonts w:hint="eastAsia" w:ascii="宋体" w:hAnsi="宋体" w:cs="宋体"/>
          <w:color w:val="auto"/>
          <w:sz w:val="21"/>
          <w:szCs w:val="21"/>
          <w:lang w:eastAsia="zh-CN"/>
        </w:rPr>
        <w:t>）</w:t>
      </w:r>
      <w:r>
        <w:rPr>
          <w:rFonts w:hint="eastAsia" w:ascii="宋体" w:hAnsi="宋体" w:eastAsia="宋体" w:cs="宋体"/>
          <w:color w:val="auto"/>
          <w:sz w:val="21"/>
          <w:szCs w:val="21"/>
        </w:rPr>
        <w:t>相一致；如果采购文件中没有技术规范的相应说明，那么应以国家有关部门最新颁布的相应标准和规范为准。</w:t>
      </w:r>
    </w:p>
    <w:p>
      <w:pPr>
        <w:spacing w:line="360" w:lineRule="exact"/>
        <w:ind w:firstLine="422" w:firstLineChars="200"/>
        <w:outlineLvl w:val="2"/>
        <w:rPr>
          <w:rFonts w:hint="eastAsia" w:ascii="宋体" w:hAnsi="宋体" w:eastAsia="宋体" w:cs="宋体"/>
          <w:b/>
          <w:color w:val="auto"/>
          <w:sz w:val="21"/>
          <w:szCs w:val="21"/>
        </w:rPr>
      </w:pPr>
      <w:bookmarkStart w:id="274" w:name="_Toc279701242"/>
      <w:bookmarkStart w:id="275" w:name="_Toc487900351"/>
      <w:bookmarkStart w:id="276" w:name="_Toc9557"/>
      <w:bookmarkStart w:id="277" w:name="_Toc259093671"/>
      <w:bookmarkStart w:id="278" w:name="_Toc31634"/>
      <w:bookmarkStart w:id="279" w:name="_Toc19662"/>
      <w:bookmarkStart w:id="280" w:name="_Toc27853"/>
      <w:bookmarkStart w:id="281" w:name="_Toc24249"/>
      <w:bookmarkStart w:id="282" w:name="_Toc115436090"/>
      <w:bookmarkStart w:id="283" w:name="_Toc2660"/>
      <w:bookmarkStart w:id="284" w:name="_Toc6382"/>
      <w:bookmarkStart w:id="285" w:name="_Toc115436171"/>
      <w:bookmarkStart w:id="286" w:name="_Toc9829"/>
      <w:bookmarkStart w:id="287" w:name="_Toc15856"/>
      <w:bookmarkStart w:id="288" w:name="_Toc23716"/>
      <w:bookmarkStart w:id="289" w:name="_Toc7715"/>
      <w:bookmarkStart w:id="290" w:name="_Toc25689"/>
      <w:r>
        <w:rPr>
          <w:rFonts w:hint="eastAsia" w:ascii="宋体" w:hAnsi="宋体" w:eastAsia="宋体" w:cs="宋体"/>
          <w:b/>
          <w:color w:val="auto"/>
          <w:sz w:val="21"/>
          <w:szCs w:val="21"/>
        </w:rPr>
        <w:t>2.3 知识产权</w:t>
      </w:r>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2.3.2具有知识产权的计算机软件等货物的知识产权归属，详见</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291" w:name="_Toc115436172"/>
      <w:bookmarkStart w:id="292" w:name="_Toc5351"/>
      <w:bookmarkStart w:id="293" w:name="_Toc11932"/>
      <w:bookmarkStart w:id="294" w:name="_Toc24074"/>
      <w:bookmarkStart w:id="295" w:name="_Toc115436091"/>
      <w:bookmarkStart w:id="296" w:name="_Toc4194"/>
      <w:bookmarkStart w:id="297" w:name="_Toc24131"/>
      <w:bookmarkStart w:id="298" w:name="_Toc22550"/>
      <w:bookmarkStart w:id="299" w:name="_Toc25769"/>
      <w:bookmarkStart w:id="300" w:name="_Toc8668"/>
      <w:bookmarkStart w:id="301" w:name="_Toc17478"/>
      <w:bookmarkStart w:id="302" w:name="_Toc29149"/>
      <w:bookmarkStart w:id="303" w:name="_Toc31069"/>
      <w:bookmarkStart w:id="304" w:name="_Toc1620"/>
      <w:r>
        <w:rPr>
          <w:rFonts w:hint="eastAsia" w:ascii="宋体" w:hAnsi="宋体" w:eastAsia="宋体" w:cs="宋体"/>
          <w:b/>
          <w:color w:val="auto"/>
          <w:sz w:val="21"/>
          <w:szCs w:val="21"/>
        </w:rPr>
        <w:t>2.4 包装和装运</w:t>
      </w:r>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2.4.1除</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另有约定外</w:t>
      </w:r>
      <w:r>
        <w:rPr>
          <w:rFonts w:hint="eastAsia" w:ascii="宋体" w:hAnsi="宋体" w:cs="宋体"/>
          <w:color w:val="auto"/>
          <w:sz w:val="21"/>
          <w:szCs w:val="21"/>
          <w:lang w:eastAsia="zh-CN"/>
        </w:rPr>
        <w:t>，</w:t>
      </w:r>
      <w:r>
        <w:rPr>
          <w:rFonts w:hint="eastAsia" w:ascii="宋体" w:hAnsi="宋体" w:eastAsia="宋体" w:cs="宋体"/>
          <w:color w:val="auto"/>
          <w:sz w:val="21"/>
          <w:szCs w:val="21"/>
        </w:rPr>
        <w:t>乙方交付的全部货物</w:t>
      </w:r>
      <w:r>
        <w:rPr>
          <w:rFonts w:hint="eastAsia" w:ascii="宋体" w:hAnsi="宋体" w:cs="宋体"/>
          <w:color w:val="auto"/>
          <w:sz w:val="21"/>
          <w:szCs w:val="21"/>
          <w:lang w:eastAsia="zh-CN"/>
        </w:rPr>
        <w:t>，</w:t>
      </w:r>
      <w:r>
        <w:rPr>
          <w:rFonts w:hint="eastAsia" w:ascii="宋体" w:hAnsi="宋体" w:eastAsia="宋体" w:cs="宋体"/>
          <w:color w:val="auto"/>
          <w:sz w:val="21"/>
          <w:szCs w:val="21"/>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2.4.2 装运货物的要求和通知，详见</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305" w:name="_Ref467378591"/>
      <w:bookmarkStart w:id="306" w:name="_Ref467378541"/>
      <w:bookmarkStart w:id="307" w:name="_Toc487900354"/>
      <w:bookmarkStart w:id="308" w:name="_Ref467379527"/>
      <w:bookmarkStart w:id="309" w:name="_Toc259093674"/>
      <w:bookmarkStart w:id="310" w:name="_Ref467379536"/>
      <w:bookmarkStart w:id="311" w:name="_Toc279701245"/>
      <w:bookmarkStart w:id="312" w:name="_Ref467379542"/>
      <w:bookmarkStart w:id="313" w:name="_Toc28369"/>
      <w:bookmarkStart w:id="314" w:name="_Toc32471"/>
      <w:bookmarkStart w:id="315" w:name="_Toc115436173"/>
      <w:bookmarkStart w:id="316" w:name="_Toc27970"/>
      <w:bookmarkStart w:id="317" w:name="_Toc26182"/>
      <w:bookmarkStart w:id="318" w:name="_Toc6913"/>
      <w:bookmarkStart w:id="319" w:name="_Toc825"/>
      <w:bookmarkStart w:id="320" w:name="_Toc30869"/>
      <w:bookmarkStart w:id="321" w:name="_Toc30272"/>
      <w:bookmarkStart w:id="322" w:name="_Toc8624"/>
      <w:bookmarkStart w:id="323" w:name="_Toc115436092"/>
      <w:bookmarkStart w:id="324" w:name="_Toc32735"/>
      <w:bookmarkStart w:id="325" w:name="_Toc15988"/>
      <w:bookmarkStart w:id="326" w:name="_Toc19074"/>
      <w:r>
        <w:rPr>
          <w:rFonts w:hint="eastAsia" w:ascii="宋体" w:hAnsi="宋体" w:eastAsia="宋体" w:cs="宋体"/>
          <w:b/>
          <w:color w:val="auto"/>
          <w:sz w:val="21"/>
          <w:szCs w:val="21"/>
        </w:rPr>
        <w:t>2.</w:t>
      </w:r>
      <w:bookmarkEnd w:id="305"/>
      <w:bookmarkEnd w:id="306"/>
      <w:bookmarkEnd w:id="307"/>
      <w:bookmarkEnd w:id="308"/>
      <w:bookmarkEnd w:id="309"/>
      <w:bookmarkEnd w:id="310"/>
      <w:bookmarkEnd w:id="311"/>
      <w:bookmarkEnd w:id="312"/>
      <w:r>
        <w:rPr>
          <w:rFonts w:hint="eastAsia" w:ascii="宋体" w:hAnsi="宋体" w:eastAsia="宋体" w:cs="宋体"/>
          <w:b/>
          <w:color w:val="auto"/>
          <w:sz w:val="21"/>
          <w:szCs w:val="21"/>
        </w:rPr>
        <w:t>5 履约检查和问题反馈</w:t>
      </w:r>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p>
    <w:p>
      <w:pPr>
        <w:spacing w:line="560" w:lineRule="exact"/>
        <w:ind w:firstLine="420" w:firstLineChars="200"/>
        <w:rPr>
          <w:rFonts w:hint="eastAsia" w:ascii="宋体" w:hAnsi="宋体" w:eastAsia="宋体" w:cs="宋体"/>
          <w:color w:val="auto"/>
          <w:sz w:val="21"/>
          <w:szCs w:val="21"/>
        </w:rPr>
      </w:pPr>
      <w:bookmarkStart w:id="327" w:name="_Ref467379657"/>
      <w:r>
        <w:rPr>
          <w:rFonts w:hint="eastAsia" w:ascii="宋体" w:hAnsi="宋体" w:eastAsia="宋体" w:cs="宋体"/>
          <w:color w:val="auto"/>
          <w:sz w:val="21"/>
          <w:szCs w:val="21"/>
        </w:rPr>
        <w:t>2.5.1</w:t>
      </w:r>
      <w:bookmarkEnd w:id="327"/>
      <w:bookmarkStart w:id="328" w:name="_Toc186431854"/>
      <w:bookmarkStart w:id="329" w:name="_Toc259093676"/>
      <w:bookmarkStart w:id="330" w:name="_Toc279701247"/>
      <w:bookmarkStart w:id="331" w:name="_Toc487900357"/>
      <w:bookmarkStart w:id="332" w:name="_Ref467379807"/>
      <w:bookmarkStart w:id="333" w:name="_Ref467379793"/>
      <w:r>
        <w:rPr>
          <w:rFonts w:hint="eastAsia" w:ascii="宋体" w:hAnsi="宋体" w:eastAsia="宋体" w:cs="宋体"/>
          <w:color w:val="auto"/>
          <w:sz w:val="21"/>
          <w:szCs w:val="21"/>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2.5.2 合同履行期间，甲方有权将履行过程中出现的问题反馈给乙方，双方当事人应以书面形式约定需要完善和改进的内容</w:t>
      </w:r>
      <w:bookmarkEnd w:id="328"/>
      <w:bookmarkStart w:id="334" w:name="_Toc186431855"/>
      <w:r>
        <w:rPr>
          <w:rFonts w:hint="eastAsia" w:ascii="宋体" w:hAnsi="宋体" w:eastAsia="宋体" w:cs="宋体"/>
          <w:color w:val="auto"/>
          <w:sz w:val="21"/>
          <w:szCs w:val="21"/>
        </w:rPr>
        <w:t>。</w:t>
      </w:r>
    </w:p>
    <w:bookmarkEnd w:id="334"/>
    <w:p>
      <w:pPr>
        <w:spacing w:line="360" w:lineRule="exact"/>
        <w:ind w:firstLine="422" w:firstLineChars="200"/>
        <w:outlineLvl w:val="2"/>
        <w:rPr>
          <w:rFonts w:hint="eastAsia" w:ascii="宋体" w:hAnsi="宋体" w:eastAsia="宋体" w:cs="宋体"/>
          <w:b/>
          <w:color w:val="auto"/>
          <w:sz w:val="21"/>
          <w:szCs w:val="21"/>
        </w:rPr>
      </w:pPr>
      <w:bookmarkStart w:id="335" w:name="_Toc22776"/>
      <w:bookmarkStart w:id="336" w:name="_Toc115436174"/>
      <w:bookmarkStart w:id="337" w:name="_Toc6987"/>
      <w:bookmarkStart w:id="338" w:name="_Toc7631"/>
      <w:bookmarkStart w:id="339" w:name="_Toc7836"/>
      <w:bookmarkStart w:id="340" w:name="_Toc3314"/>
      <w:bookmarkStart w:id="341" w:name="_Toc27097"/>
      <w:bookmarkStart w:id="342" w:name="_Toc16577"/>
      <w:bookmarkStart w:id="343" w:name="_Toc20387"/>
      <w:bookmarkStart w:id="344" w:name="_Toc28451"/>
      <w:bookmarkStart w:id="345" w:name="_Toc19219"/>
      <w:bookmarkStart w:id="346" w:name="_Toc11640"/>
      <w:bookmarkStart w:id="347" w:name="_Toc10980"/>
      <w:bookmarkStart w:id="348" w:name="_Toc115436093"/>
      <w:r>
        <w:rPr>
          <w:rFonts w:hint="eastAsia" w:ascii="宋体" w:hAnsi="宋体" w:eastAsia="宋体" w:cs="宋体"/>
          <w:b/>
          <w:color w:val="auto"/>
          <w:sz w:val="21"/>
          <w:szCs w:val="21"/>
        </w:rPr>
        <w:t>2.6 结算方式和付款条件</w:t>
      </w:r>
      <w:bookmarkEnd w:id="329"/>
      <w:bookmarkEnd w:id="330"/>
      <w:bookmarkEnd w:id="331"/>
      <w:bookmarkEnd w:id="332"/>
      <w:bookmarkEnd w:id="333"/>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p>
    <w:p>
      <w:pPr>
        <w:spacing w:line="560" w:lineRule="exact"/>
        <w:ind w:firstLine="420" w:firstLineChars="200"/>
        <w:rPr>
          <w:rFonts w:hint="eastAsia" w:ascii="宋体" w:hAnsi="宋体" w:eastAsia="宋体" w:cs="宋体"/>
          <w:color w:val="auto"/>
          <w:sz w:val="21"/>
          <w:szCs w:val="21"/>
          <w:u w:val="single"/>
        </w:rPr>
      </w:pPr>
      <w:r>
        <w:rPr>
          <w:rFonts w:hint="eastAsia" w:ascii="宋体" w:hAnsi="宋体" w:eastAsia="宋体" w:cs="宋体"/>
          <w:color w:val="auto"/>
          <w:sz w:val="21"/>
          <w:szCs w:val="21"/>
          <w:u w:val="single"/>
          <w:lang w:val="en-US" w:eastAsia="zh-CN"/>
        </w:rPr>
        <w:t xml:space="preserve">  </w:t>
      </w:r>
      <w:r>
        <w:rPr>
          <w:rFonts w:hint="eastAsia" w:ascii="宋体" w:hAnsi="宋体" w:cs="宋体"/>
          <w:color w:val="auto"/>
          <w:sz w:val="21"/>
          <w:szCs w:val="21"/>
          <w:u w:val="single"/>
          <w:lang w:val="en-US" w:eastAsia="zh-CN"/>
        </w:rPr>
        <w:t>以合同签订为准</w:t>
      </w:r>
      <w:r>
        <w:rPr>
          <w:rFonts w:hint="eastAsia" w:ascii="宋体" w:hAnsi="宋体" w:eastAsia="宋体" w:cs="宋体"/>
          <w:color w:val="auto"/>
          <w:sz w:val="21"/>
          <w:szCs w:val="21"/>
          <w:u w:val="single"/>
        </w:rPr>
        <w:t>。</w:t>
      </w:r>
    </w:p>
    <w:p>
      <w:pPr>
        <w:spacing w:line="360" w:lineRule="exact"/>
        <w:ind w:firstLine="422" w:firstLineChars="200"/>
        <w:outlineLvl w:val="2"/>
        <w:rPr>
          <w:rFonts w:hint="eastAsia" w:ascii="宋体" w:hAnsi="宋体" w:eastAsia="宋体" w:cs="宋体"/>
          <w:b/>
          <w:color w:val="auto"/>
          <w:sz w:val="21"/>
          <w:szCs w:val="21"/>
        </w:rPr>
      </w:pPr>
      <w:bookmarkStart w:id="349" w:name="_Toc487900358"/>
      <w:bookmarkStart w:id="350" w:name="_Ref467379923"/>
      <w:bookmarkStart w:id="351" w:name="_Ref467379852"/>
      <w:bookmarkStart w:id="352" w:name="_Toc279701248"/>
      <w:bookmarkStart w:id="353" w:name="_Toc259093677"/>
      <w:bookmarkStart w:id="354" w:name="_Ref467379863"/>
      <w:bookmarkStart w:id="355" w:name="_Toc115436094"/>
      <w:bookmarkStart w:id="356" w:name="_Toc1395"/>
      <w:bookmarkStart w:id="357" w:name="_Toc905"/>
      <w:bookmarkStart w:id="358" w:name="_Toc16110"/>
      <w:bookmarkStart w:id="359" w:name="_Toc115436175"/>
      <w:bookmarkStart w:id="360" w:name="_Toc774"/>
      <w:bookmarkStart w:id="361" w:name="_Toc23337"/>
      <w:bookmarkStart w:id="362" w:name="_Toc2721"/>
      <w:bookmarkStart w:id="363" w:name="_Toc3685"/>
      <w:bookmarkStart w:id="364" w:name="_Toc25363"/>
      <w:bookmarkStart w:id="365" w:name="_Toc3225"/>
      <w:bookmarkStart w:id="366" w:name="_Toc1198"/>
      <w:bookmarkStart w:id="367" w:name="_Toc21496"/>
      <w:bookmarkStart w:id="368" w:name="_Toc3203"/>
      <w:r>
        <w:rPr>
          <w:rFonts w:hint="eastAsia" w:ascii="宋体" w:hAnsi="宋体" w:eastAsia="宋体" w:cs="宋体"/>
          <w:b/>
          <w:color w:val="auto"/>
          <w:sz w:val="21"/>
          <w:szCs w:val="21"/>
        </w:rPr>
        <w:t>2.7 技术资料</w:t>
      </w:r>
      <w:bookmarkEnd w:id="349"/>
      <w:bookmarkEnd w:id="350"/>
      <w:bookmarkEnd w:id="351"/>
      <w:bookmarkEnd w:id="352"/>
      <w:bookmarkEnd w:id="353"/>
      <w:bookmarkEnd w:id="354"/>
      <w:r>
        <w:rPr>
          <w:rFonts w:hint="eastAsia" w:ascii="宋体" w:hAnsi="宋体" w:eastAsia="宋体" w:cs="宋体"/>
          <w:b/>
          <w:color w:val="auto"/>
          <w:sz w:val="21"/>
          <w:szCs w:val="21"/>
        </w:rPr>
        <w:t>和保密义务</w:t>
      </w:r>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2.7.1 乙方有权依据合同约定和项目需要，向甲方了解有关情况，调阅有关资料等，甲方应予积极配合；</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2.7.2 乙方有义务妥善保管和保护由甲方提供的前款信息和资料等；</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2.7.3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360" w:lineRule="exact"/>
        <w:ind w:firstLine="422" w:firstLineChars="200"/>
        <w:outlineLvl w:val="2"/>
        <w:rPr>
          <w:rFonts w:hint="eastAsia" w:ascii="宋体" w:hAnsi="宋体" w:eastAsia="宋体" w:cs="宋体"/>
          <w:b/>
          <w:color w:val="auto"/>
          <w:sz w:val="21"/>
          <w:szCs w:val="21"/>
        </w:rPr>
      </w:pPr>
      <w:bookmarkStart w:id="369" w:name="_Toc6460"/>
      <w:bookmarkStart w:id="370" w:name="_Toc2948"/>
      <w:bookmarkStart w:id="371" w:name="_Toc18065"/>
      <w:bookmarkStart w:id="372" w:name="_Toc26242"/>
      <w:bookmarkStart w:id="373" w:name="_Toc14301"/>
      <w:bookmarkStart w:id="374" w:name="_Toc30649"/>
      <w:bookmarkStart w:id="375" w:name="_Toc20628"/>
      <w:bookmarkStart w:id="376" w:name="_Toc115436095"/>
      <w:bookmarkStart w:id="377" w:name="_Toc11864"/>
      <w:bookmarkStart w:id="378" w:name="_Toc19803"/>
      <w:bookmarkStart w:id="379" w:name="_Toc7860"/>
      <w:bookmarkStart w:id="380" w:name="_Toc115436176"/>
      <w:r>
        <w:rPr>
          <w:rFonts w:hint="eastAsia" w:ascii="宋体" w:hAnsi="宋体" w:eastAsia="宋体" w:cs="宋体"/>
          <w:b/>
          <w:color w:val="auto"/>
          <w:sz w:val="21"/>
          <w:szCs w:val="21"/>
        </w:rPr>
        <w:t>2.8 质量保证</w:t>
      </w:r>
      <w:bookmarkEnd w:id="369"/>
      <w:bookmarkEnd w:id="370"/>
      <w:bookmarkEnd w:id="371"/>
      <w:bookmarkEnd w:id="372"/>
      <w:bookmarkEnd w:id="373"/>
      <w:bookmarkEnd w:id="374"/>
      <w:bookmarkEnd w:id="375"/>
      <w:bookmarkEnd w:id="376"/>
      <w:bookmarkEnd w:id="377"/>
      <w:bookmarkEnd w:id="378"/>
      <w:bookmarkEnd w:id="379"/>
      <w:bookmarkEnd w:id="380"/>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2.8.1 乙方应建立和完善履行合同的内部质量保证体系，并提供相关内部规章制度给甲方，以便甲方进行监督检查；</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2.8.2 乙方应保证履行合同的人员数量和素质、软件和硬件设备的配置、场地、环境和设施等满足全面履行合同的要求，并应接受甲方的监督检查。</w:t>
      </w:r>
    </w:p>
    <w:p>
      <w:pPr>
        <w:spacing w:line="360" w:lineRule="exact"/>
        <w:ind w:firstLine="422" w:firstLineChars="200"/>
        <w:outlineLvl w:val="2"/>
        <w:rPr>
          <w:rFonts w:hint="eastAsia" w:ascii="宋体" w:hAnsi="宋体" w:eastAsia="宋体" w:cs="宋体"/>
          <w:b/>
          <w:color w:val="auto"/>
          <w:sz w:val="21"/>
          <w:szCs w:val="21"/>
        </w:rPr>
      </w:pPr>
      <w:bookmarkStart w:id="381" w:name="_Toc31249"/>
      <w:bookmarkStart w:id="382" w:name="_Toc115436177"/>
      <w:bookmarkStart w:id="383" w:name="_Toc115436096"/>
      <w:bookmarkStart w:id="384" w:name="_Toc17244"/>
      <w:bookmarkStart w:id="385" w:name="_Toc23768"/>
      <w:bookmarkStart w:id="386" w:name="_Toc19420"/>
      <w:bookmarkStart w:id="387" w:name="_Toc28261"/>
      <w:bookmarkStart w:id="388" w:name="_Toc27782"/>
      <w:bookmarkStart w:id="389" w:name="_Toc10885"/>
      <w:bookmarkStart w:id="390" w:name="_Toc17648"/>
      <w:bookmarkStart w:id="391" w:name="_Toc16533"/>
      <w:bookmarkStart w:id="392" w:name="_Toc25177"/>
      <w:bookmarkStart w:id="393" w:name="_Toc487900362"/>
      <w:bookmarkStart w:id="394" w:name="_Toc259093681"/>
      <w:bookmarkStart w:id="395" w:name="_Toc279701252"/>
      <w:r>
        <w:rPr>
          <w:rFonts w:hint="eastAsia" w:ascii="宋体" w:hAnsi="宋体" w:eastAsia="宋体" w:cs="宋体"/>
          <w:b/>
          <w:color w:val="auto"/>
          <w:sz w:val="21"/>
          <w:szCs w:val="21"/>
        </w:rPr>
        <w:t>2.9 货物的风险负担</w:t>
      </w:r>
      <w:bookmarkEnd w:id="381"/>
      <w:bookmarkEnd w:id="382"/>
      <w:bookmarkEnd w:id="383"/>
      <w:bookmarkEnd w:id="384"/>
      <w:bookmarkEnd w:id="385"/>
      <w:bookmarkEnd w:id="386"/>
      <w:bookmarkEnd w:id="387"/>
      <w:bookmarkEnd w:id="388"/>
      <w:bookmarkEnd w:id="389"/>
      <w:bookmarkEnd w:id="390"/>
      <w:bookmarkEnd w:id="391"/>
      <w:bookmarkEnd w:id="392"/>
    </w:p>
    <w:p>
      <w:pPr>
        <w:spacing w:line="560" w:lineRule="exact"/>
        <w:ind w:firstLine="420" w:firstLineChars="200"/>
        <w:rPr>
          <w:rFonts w:hint="eastAsia" w:ascii="宋体" w:hAnsi="宋体" w:eastAsia="宋体" w:cs="宋体"/>
          <w:b/>
          <w:color w:val="auto"/>
          <w:sz w:val="21"/>
          <w:szCs w:val="21"/>
        </w:rPr>
      </w:pPr>
      <w:r>
        <w:rPr>
          <w:rFonts w:hint="eastAsia" w:ascii="宋体" w:hAnsi="宋体" w:eastAsia="宋体" w:cs="宋体"/>
          <w:color w:val="auto"/>
          <w:sz w:val="21"/>
          <w:szCs w:val="21"/>
        </w:rPr>
        <w:t>货物或者在途货物或者交付给第一承运人后的货物毁损、灭失的风险负担详见</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w:t>
      </w:r>
    </w:p>
    <w:p>
      <w:pPr>
        <w:spacing w:line="360" w:lineRule="exact"/>
        <w:ind w:firstLine="422" w:firstLineChars="200"/>
        <w:outlineLvl w:val="2"/>
        <w:rPr>
          <w:rFonts w:hint="eastAsia" w:ascii="宋体" w:hAnsi="宋体" w:eastAsia="宋体" w:cs="宋体"/>
          <w:b/>
          <w:color w:val="auto"/>
          <w:sz w:val="21"/>
          <w:szCs w:val="21"/>
        </w:rPr>
      </w:pPr>
      <w:bookmarkStart w:id="396" w:name="_Toc16383"/>
      <w:bookmarkStart w:id="397" w:name="_Toc4487"/>
      <w:bookmarkStart w:id="398" w:name="_Toc10569"/>
      <w:bookmarkStart w:id="399" w:name="_Toc115436097"/>
      <w:bookmarkStart w:id="400" w:name="_Toc1317"/>
      <w:bookmarkStart w:id="401" w:name="_Toc14055"/>
      <w:bookmarkStart w:id="402" w:name="_Toc115436178"/>
      <w:bookmarkStart w:id="403" w:name="_Toc28280"/>
      <w:bookmarkStart w:id="404" w:name="_Toc18740"/>
      <w:bookmarkStart w:id="405" w:name="_Toc24809"/>
      <w:bookmarkStart w:id="406" w:name="_Toc15557"/>
      <w:bookmarkStart w:id="407" w:name="_Toc13111"/>
      <w:r>
        <w:rPr>
          <w:rFonts w:hint="eastAsia" w:ascii="宋体" w:hAnsi="宋体" w:eastAsia="宋体" w:cs="宋体"/>
          <w:b/>
          <w:color w:val="auto"/>
          <w:sz w:val="21"/>
          <w:szCs w:val="21"/>
        </w:rPr>
        <w:t>2.10 延迟交货</w:t>
      </w:r>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360" w:lineRule="exact"/>
        <w:ind w:firstLine="422" w:firstLineChars="200"/>
        <w:outlineLvl w:val="2"/>
        <w:rPr>
          <w:rFonts w:hint="eastAsia" w:ascii="宋体" w:hAnsi="宋体" w:eastAsia="宋体" w:cs="宋体"/>
          <w:b/>
          <w:color w:val="auto"/>
          <w:sz w:val="21"/>
          <w:szCs w:val="21"/>
        </w:rPr>
      </w:pPr>
      <w:bookmarkStart w:id="408" w:name="_Toc26705"/>
      <w:bookmarkStart w:id="409" w:name="_Toc115436098"/>
      <w:bookmarkStart w:id="410" w:name="_Toc12883"/>
      <w:bookmarkStart w:id="411" w:name="_Toc7502"/>
      <w:bookmarkStart w:id="412" w:name="_Toc13514"/>
      <w:bookmarkStart w:id="413" w:name="_Toc115436179"/>
      <w:bookmarkStart w:id="414" w:name="_Toc28020"/>
      <w:bookmarkStart w:id="415" w:name="_Toc27305"/>
      <w:bookmarkStart w:id="416" w:name="_Toc14128"/>
      <w:bookmarkStart w:id="417" w:name="_Toc21628"/>
      <w:bookmarkStart w:id="418" w:name="_Toc14302"/>
      <w:bookmarkStart w:id="419" w:name="_Toc14236"/>
      <w:bookmarkStart w:id="420" w:name="_Ref467378121"/>
      <w:bookmarkStart w:id="421" w:name="_Toc279701254"/>
      <w:bookmarkStart w:id="422" w:name="_Toc259093683"/>
      <w:bookmarkStart w:id="423" w:name="_Toc487900364"/>
      <w:r>
        <w:rPr>
          <w:rFonts w:hint="eastAsia" w:ascii="宋体" w:hAnsi="宋体" w:eastAsia="宋体" w:cs="宋体"/>
          <w:b/>
          <w:color w:val="auto"/>
          <w:sz w:val="21"/>
          <w:szCs w:val="21"/>
        </w:rPr>
        <w:t>2.11 合同变更</w:t>
      </w:r>
      <w:bookmarkEnd w:id="408"/>
      <w:bookmarkEnd w:id="409"/>
      <w:bookmarkEnd w:id="410"/>
      <w:bookmarkEnd w:id="411"/>
      <w:bookmarkEnd w:id="412"/>
      <w:bookmarkEnd w:id="413"/>
      <w:bookmarkEnd w:id="414"/>
      <w:bookmarkEnd w:id="415"/>
      <w:bookmarkEnd w:id="416"/>
      <w:bookmarkEnd w:id="417"/>
      <w:bookmarkEnd w:id="418"/>
      <w:bookmarkEnd w:id="419"/>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2.11.1双方当事人协商一致，可以签订书面补充合同的形式变更合同，但不得违背采购文件确定的事项，且如果系追加与合同标的相同的货物的，那么所有补充合同的采购金额不得超过原合同价的10%；</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2.11.2 合同继续履行将损害国家利益和社会公共利益的，双方当事人应当以书面形式变更合同。有过错的一方应当承担赔偿责任，双方当事人都有过错的，各自承担相应的责任。</w:t>
      </w:r>
      <w:bookmarkStart w:id="424" w:name="_Toc259093688"/>
      <w:bookmarkStart w:id="425" w:name="_Toc279701259"/>
      <w:bookmarkStart w:id="426" w:name="_Toc487900369"/>
    </w:p>
    <w:p>
      <w:pPr>
        <w:spacing w:line="360" w:lineRule="exact"/>
        <w:ind w:firstLine="422" w:firstLineChars="200"/>
        <w:outlineLvl w:val="2"/>
        <w:rPr>
          <w:rFonts w:hint="eastAsia" w:ascii="宋体" w:hAnsi="宋体" w:eastAsia="宋体" w:cs="宋体"/>
          <w:b/>
          <w:color w:val="auto"/>
          <w:sz w:val="21"/>
          <w:szCs w:val="21"/>
        </w:rPr>
      </w:pPr>
      <w:bookmarkStart w:id="427" w:name="_Toc27360"/>
      <w:bookmarkStart w:id="428" w:name="_Toc13330"/>
      <w:bookmarkStart w:id="429" w:name="_Toc10366"/>
      <w:bookmarkStart w:id="430" w:name="_Toc22955"/>
      <w:bookmarkStart w:id="431" w:name="_Toc30032"/>
      <w:bookmarkStart w:id="432" w:name="_Toc21713"/>
      <w:bookmarkStart w:id="433" w:name="_Toc26322"/>
      <w:bookmarkStart w:id="434" w:name="_Toc115436180"/>
      <w:bookmarkStart w:id="435" w:name="_Toc8912"/>
      <w:bookmarkStart w:id="436" w:name="_Toc15237"/>
      <w:bookmarkStart w:id="437" w:name="_Toc4689"/>
      <w:bookmarkStart w:id="438" w:name="_Toc3329"/>
      <w:bookmarkStart w:id="439" w:name="_Toc115436099"/>
      <w:r>
        <w:rPr>
          <w:rFonts w:hint="eastAsia" w:ascii="宋体" w:hAnsi="宋体" w:eastAsia="宋体" w:cs="宋体"/>
          <w:b/>
          <w:color w:val="auto"/>
          <w:sz w:val="21"/>
          <w:szCs w:val="21"/>
        </w:rPr>
        <w:t>2.12 合同转让</w:t>
      </w:r>
      <w:bookmarkEnd w:id="424"/>
      <w:bookmarkEnd w:id="425"/>
      <w:bookmarkEnd w:id="426"/>
      <w:r>
        <w:rPr>
          <w:rFonts w:hint="eastAsia" w:ascii="宋体" w:hAnsi="宋体" w:eastAsia="宋体" w:cs="宋体"/>
          <w:b/>
          <w:color w:val="auto"/>
          <w:sz w:val="21"/>
          <w:szCs w:val="21"/>
        </w:rPr>
        <w:t>和分包</w:t>
      </w:r>
      <w:bookmarkEnd w:id="427"/>
      <w:bookmarkEnd w:id="428"/>
      <w:bookmarkEnd w:id="429"/>
      <w:bookmarkEnd w:id="430"/>
      <w:bookmarkEnd w:id="431"/>
      <w:bookmarkEnd w:id="432"/>
      <w:bookmarkEnd w:id="433"/>
      <w:bookmarkEnd w:id="434"/>
      <w:bookmarkEnd w:id="435"/>
      <w:bookmarkEnd w:id="436"/>
      <w:bookmarkEnd w:id="437"/>
      <w:bookmarkEnd w:id="438"/>
      <w:bookmarkEnd w:id="439"/>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w:t>
      </w:r>
      <w:r>
        <w:rPr>
          <w:rFonts w:hint="eastAsia" w:ascii="宋体" w:hAnsi="宋体" w:eastAsia="宋体" w:cs="宋体"/>
          <w:color w:val="auto"/>
          <w:sz w:val="21"/>
          <w:szCs w:val="21"/>
          <w:lang w:eastAsia="zh-CN"/>
        </w:rPr>
        <w:t>投标供应商</w:t>
      </w:r>
      <w:r>
        <w:rPr>
          <w:rFonts w:hint="eastAsia" w:ascii="宋体" w:hAnsi="宋体" w:eastAsia="宋体" w:cs="宋体"/>
          <w:color w:val="auto"/>
          <w:sz w:val="21"/>
          <w:szCs w:val="21"/>
        </w:rPr>
        <w:t>就分包项目向甲方承担连带责任。</w:t>
      </w:r>
    </w:p>
    <w:p>
      <w:pPr>
        <w:spacing w:line="360" w:lineRule="exact"/>
        <w:ind w:firstLine="422" w:firstLineChars="200"/>
        <w:outlineLvl w:val="2"/>
        <w:rPr>
          <w:rFonts w:hint="eastAsia" w:ascii="宋体" w:hAnsi="宋体" w:eastAsia="宋体" w:cs="宋体"/>
          <w:b/>
          <w:color w:val="auto"/>
          <w:sz w:val="21"/>
          <w:szCs w:val="21"/>
        </w:rPr>
      </w:pPr>
      <w:bookmarkStart w:id="440" w:name="_Toc27394"/>
      <w:bookmarkStart w:id="441" w:name="_Toc25748"/>
      <w:bookmarkStart w:id="442" w:name="_Toc14589"/>
      <w:bookmarkStart w:id="443" w:name="_Toc30689"/>
      <w:bookmarkStart w:id="444" w:name="_Toc13047"/>
      <w:bookmarkStart w:id="445" w:name="_Toc21117"/>
      <w:bookmarkStart w:id="446" w:name="_Toc13315"/>
      <w:bookmarkStart w:id="447" w:name="_Toc16508"/>
      <w:bookmarkStart w:id="448" w:name="_Toc17076"/>
      <w:bookmarkStart w:id="449" w:name="_Toc14066"/>
      <w:bookmarkStart w:id="450" w:name="_Toc115436100"/>
      <w:bookmarkStart w:id="451" w:name="_Toc24432"/>
      <w:bookmarkStart w:id="452" w:name="_Toc115436181"/>
      <w:bookmarkStart w:id="453" w:name="_Toc13566"/>
      <w:r>
        <w:rPr>
          <w:rFonts w:hint="eastAsia" w:ascii="宋体" w:hAnsi="宋体" w:eastAsia="宋体" w:cs="宋体"/>
          <w:b/>
          <w:color w:val="auto"/>
          <w:sz w:val="21"/>
          <w:szCs w:val="21"/>
        </w:rPr>
        <w:t>2.13 不可抗力</w:t>
      </w:r>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2.13.1如果任何一方遭遇法律规定的不可抗力，致使合同履行受阻时，履行合同的期限应予延长，延长的期限应相当于不可抗力所影响的时间；</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2.13.2 因不可抗力致使不能实现合同目的的，当事人可以解除合同；</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2.13.3 因不可抗力致使合同有变更必要的，双方当事人应在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约定时间内以书面形式变更合同；</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2.13.4受不可抗力影响的一方在不可抗力发生后，应在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约定时间内以书面形式通知对方当事人，并在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约定时间内，将有关部门出具的证明文件送达对方当事人。</w:t>
      </w:r>
    </w:p>
    <w:p>
      <w:pPr>
        <w:spacing w:line="360" w:lineRule="exact"/>
        <w:ind w:firstLine="422" w:firstLineChars="200"/>
        <w:outlineLvl w:val="2"/>
        <w:rPr>
          <w:rFonts w:hint="eastAsia" w:ascii="宋体" w:hAnsi="宋体" w:eastAsia="宋体" w:cs="宋体"/>
          <w:b/>
          <w:color w:val="auto"/>
          <w:sz w:val="21"/>
          <w:szCs w:val="21"/>
        </w:rPr>
      </w:pPr>
      <w:bookmarkStart w:id="454" w:name="_Toc487900365"/>
      <w:bookmarkStart w:id="455" w:name="_Toc4202"/>
      <w:bookmarkStart w:id="456" w:name="_Toc115436182"/>
      <w:bookmarkStart w:id="457" w:name="_Toc9034"/>
      <w:bookmarkStart w:id="458" w:name="_Toc26701"/>
      <w:bookmarkStart w:id="459" w:name="_Toc30676"/>
      <w:bookmarkStart w:id="460" w:name="_Toc689"/>
      <w:bookmarkStart w:id="461" w:name="_Toc22593"/>
      <w:bookmarkStart w:id="462" w:name="_Toc28553"/>
      <w:bookmarkStart w:id="463" w:name="_Toc26275"/>
      <w:bookmarkStart w:id="464" w:name="_Toc279701255"/>
      <w:bookmarkStart w:id="465" w:name="_Toc6969"/>
      <w:bookmarkStart w:id="466" w:name="_Toc12526"/>
      <w:bookmarkStart w:id="467" w:name="_Toc25718"/>
      <w:bookmarkStart w:id="468" w:name="_Toc115436101"/>
      <w:bookmarkStart w:id="469" w:name="_Toc259093684"/>
      <w:bookmarkStart w:id="470" w:name="_Toc2592"/>
      <w:r>
        <w:rPr>
          <w:rFonts w:hint="eastAsia" w:ascii="宋体" w:hAnsi="宋体" w:eastAsia="宋体" w:cs="宋体"/>
          <w:b/>
          <w:color w:val="auto"/>
          <w:sz w:val="21"/>
          <w:szCs w:val="21"/>
        </w:rPr>
        <w:t>2.14 税费</w:t>
      </w:r>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与合同有关的一切税费，均按照中华人民共和国法律的相关规定。</w:t>
      </w:r>
    </w:p>
    <w:p>
      <w:pPr>
        <w:spacing w:line="360" w:lineRule="exact"/>
        <w:ind w:firstLine="422" w:firstLineChars="200"/>
        <w:outlineLvl w:val="2"/>
        <w:rPr>
          <w:rFonts w:hint="eastAsia" w:ascii="宋体" w:hAnsi="宋体" w:eastAsia="宋体" w:cs="宋体"/>
          <w:b/>
          <w:color w:val="auto"/>
          <w:sz w:val="21"/>
          <w:szCs w:val="21"/>
        </w:rPr>
      </w:pPr>
      <w:bookmarkStart w:id="471" w:name="_Toc16959"/>
      <w:bookmarkStart w:id="472" w:name="_Toc9201"/>
      <w:bookmarkStart w:id="473" w:name="_Toc13619"/>
      <w:bookmarkStart w:id="474" w:name="_Toc115436102"/>
      <w:bookmarkStart w:id="475" w:name="_Toc279701258"/>
      <w:bookmarkStart w:id="476" w:name="_Toc115436183"/>
      <w:bookmarkStart w:id="477" w:name="_Toc7102"/>
      <w:bookmarkStart w:id="478" w:name="_Toc8298"/>
      <w:bookmarkStart w:id="479" w:name="_Toc725"/>
      <w:bookmarkStart w:id="480" w:name="_Toc487900368"/>
      <w:bookmarkStart w:id="481" w:name="_Toc259093687"/>
      <w:bookmarkStart w:id="482" w:name="_Toc31197"/>
      <w:bookmarkStart w:id="483" w:name="_Toc52"/>
      <w:bookmarkStart w:id="484" w:name="_Toc25154"/>
      <w:bookmarkStart w:id="485" w:name="_Toc19279"/>
      <w:bookmarkStart w:id="486" w:name="_Toc23378"/>
      <w:bookmarkStart w:id="487" w:name="_Toc16624"/>
      <w:r>
        <w:rPr>
          <w:rFonts w:hint="eastAsia" w:ascii="宋体" w:hAnsi="宋体" w:eastAsia="宋体" w:cs="宋体"/>
          <w:b/>
          <w:color w:val="auto"/>
          <w:sz w:val="21"/>
          <w:szCs w:val="21"/>
        </w:rPr>
        <w:t>2.15 乙方破产</w:t>
      </w:r>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360" w:lineRule="exact"/>
        <w:ind w:firstLine="422" w:firstLineChars="200"/>
        <w:outlineLvl w:val="2"/>
        <w:rPr>
          <w:rFonts w:hint="eastAsia" w:ascii="宋体" w:hAnsi="宋体" w:eastAsia="宋体" w:cs="宋体"/>
          <w:b/>
          <w:color w:val="auto"/>
          <w:sz w:val="21"/>
          <w:szCs w:val="21"/>
        </w:rPr>
      </w:pPr>
      <w:bookmarkStart w:id="488" w:name="_Toc29333"/>
      <w:bookmarkStart w:id="489" w:name="_Toc29378"/>
      <w:bookmarkStart w:id="490" w:name="_Toc21906"/>
      <w:bookmarkStart w:id="491" w:name="_Toc115436184"/>
      <w:bookmarkStart w:id="492" w:name="_Toc15387"/>
      <w:bookmarkStart w:id="493" w:name="_Toc6530"/>
      <w:bookmarkStart w:id="494" w:name="_Toc28886"/>
      <w:bookmarkStart w:id="495" w:name="_Toc9443"/>
      <w:bookmarkStart w:id="496" w:name="_Toc24127"/>
      <w:bookmarkStart w:id="497" w:name="_Toc11913"/>
      <w:bookmarkStart w:id="498" w:name="_Toc6134"/>
      <w:bookmarkStart w:id="499" w:name="_Toc115436103"/>
      <w:bookmarkStart w:id="500" w:name="_Toc8867"/>
      <w:bookmarkStart w:id="501" w:name="_Toc28828"/>
      <w:r>
        <w:rPr>
          <w:rFonts w:hint="eastAsia" w:ascii="宋体" w:hAnsi="宋体" w:eastAsia="宋体" w:cs="宋体"/>
          <w:b/>
          <w:color w:val="auto"/>
          <w:sz w:val="21"/>
          <w:szCs w:val="21"/>
        </w:rPr>
        <w:t>2.16 合同中止、终止</w:t>
      </w:r>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2.16.1 双方当事人不得擅自中止或者终止合同；</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2.16.2合同继续履行将损害国家利益和社会公共利益的，双方当事人应当中止或者终止合同。有过错的一方应当承担赔偿责任，双方当事人都有过错的，各自承担相应的责任。</w:t>
      </w:r>
    </w:p>
    <w:p>
      <w:pPr>
        <w:spacing w:line="360" w:lineRule="exact"/>
        <w:ind w:firstLine="422" w:firstLineChars="200"/>
        <w:outlineLvl w:val="2"/>
        <w:rPr>
          <w:rFonts w:hint="eastAsia" w:ascii="宋体" w:hAnsi="宋体" w:eastAsia="宋体" w:cs="宋体"/>
          <w:b/>
          <w:color w:val="auto"/>
          <w:sz w:val="21"/>
          <w:szCs w:val="21"/>
        </w:rPr>
      </w:pPr>
      <w:bookmarkStart w:id="502" w:name="_Toc5287"/>
      <w:bookmarkStart w:id="503" w:name="_Toc17422"/>
      <w:bookmarkStart w:id="504" w:name="_Toc786"/>
      <w:bookmarkStart w:id="505" w:name="_Toc6710"/>
      <w:bookmarkStart w:id="506" w:name="_Toc29723"/>
      <w:bookmarkStart w:id="507" w:name="_Toc115436104"/>
      <w:bookmarkStart w:id="508" w:name="_Toc12352"/>
      <w:bookmarkStart w:id="509" w:name="_Toc29704"/>
      <w:bookmarkStart w:id="510" w:name="_Toc14563"/>
      <w:bookmarkStart w:id="511" w:name="_Toc1125"/>
      <w:bookmarkStart w:id="512" w:name="_Toc19390"/>
      <w:bookmarkStart w:id="513" w:name="_Toc6596"/>
      <w:bookmarkStart w:id="514" w:name="_Toc8514"/>
      <w:bookmarkStart w:id="515" w:name="_Toc115436185"/>
      <w:r>
        <w:rPr>
          <w:rFonts w:hint="eastAsia" w:ascii="宋体" w:hAnsi="宋体" w:eastAsia="宋体" w:cs="宋体"/>
          <w:b/>
          <w:color w:val="auto"/>
          <w:sz w:val="21"/>
          <w:szCs w:val="21"/>
        </w:rPr>
        <w:t>2.17 检验和验收</w:t>
      </w:r>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p>
    <w:p>
      <w:pPr>
        <w:tabs>
          <w:tab w:val="left" w:pos="360"/>
          <w:tab w:val="left" w:pos="540"/>
          <w:tab w:val="left" w:pos="1080"/>
        </w:tabs>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2.17.1货物交付前，乙方应对货物的质量、数量等方面进行详细、全面的检验，并向甲方出具证明货物符合合同约定的文件；货物交付时，乙方在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约定时间内组织验收，并可依法邀请相关方参加，验收应出具验收书。</w:t>
      </w:r>
    </w:p>
    <w:p>
      <w:pPr>
        <w:tabs>
          <w:tab w:val="left" w:pos="360"/>
          <w:tab w:val="left" w:pos="540"/>
          <w:tab w:val="left" w:pos="1080"/>
        </w:tabs>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2.17.2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2.17.3 检验和验收标准、程序等具体内容以及前述验收书的效力详见</w:t>
      </w:r>
      <w:r>
        <w:rPr>
          <w:rFonts w:hint="eastAsia" w:ascii="宋体" w:hAnsi="宋体" w:eastAsia="宋体" w:cs="宋体"/>
          <w:b/>
          <w:i/>
          <w:color w:val="auto"/>
          <w:sz w:val="21"/>
          <w:szCs w:val="21"/>
          <w:u w:val="single"/>
        </w:rPr>
        <w:t>合同专用条款</w:t>
      </w:r>
      <w:r>
        <w:rPr>
          <w:rFonts w:hint="eastAsia" w:ascii="宋体" w:hAnsi="宋体" w:eastAsia="宋体" w:cs="宋体"/>
          <w:i/>
          <w:color w:val="auto"/>
          <w:sz w:val="21"/>
          <w:szCs w:val="21"/>
        </w:rPr>
        <w:t>。</w:t>
      </w:r>
    </w:p>
    <w:bookmarkEnd w:id="420"/>
    <w:bookmarkEnd w:id="421"/>
    <w:bookmarkEnd w:id="422"/>
    <w:bookmarkEnd w:id="423"/>
    <w:p>
      <w:pPr>
        <w:spacing w:line="360" w:lineRule="exact"/>
        <w:ind w:firstLine="422" w:firstLineChars="200"/>
        <w:outlineLvl w:val="2"/>
        <w:rPr>
          <w:rFonts w:hint="eastAsia" w:ascii="宋体" w:hAnsi="宋体" w:eastAsia="宋体" w:cs="宋体"/>
          <w:b/>
          <w:color w:val="auto"/>
          <w:sz w:val="21"/>
          <w:szCs w:val="21"/>
        </w:rPr>
      </w:pPr>
      <w:bookmarkStart w:id="516" w:name="_Toc487900371"/>
      <w:bookmarkStart w:id="517" w:name="_Toc279701261"/>
      <w:bookmarkStart w:id="518" w:name="_Toc259093690"/>
      <w:bookmarkStart w:id="519" w:name="_Toc115436186"/>
      <w:bookmarkStart w:id="520" w:name="_Toc115436105"/>
      <w:bookmarkStart w:id="521" w:name="_Toc1889"/>
      <w:bookmarkStart w:id="522" w:name="_Toc28323"/>
      <w:bookmarkStart w:id="523" w:name="_Toc16089"/>
      <w:bookmarkStart w:id="524" w:name="_Toc16856"/>
      <w:bookmarkStart w:id="525" w:name="_Toc11767"/>
      <w:bookmarkStart w:id="526" w:name="_Toc14977"/>
      <w:bookmarkStart w:id="527" w:name="_Toc11284"/>
      <w:bookmarkStart w:id="528" w:name="_Toc15871"/>
      <w:bookmarkStart w:id="529" w:name="_Toc30607"/>
      <w:bookmarkStart w:id="530" w:name="_Toc21540"/>
      <w:bookmarkStart w:id="531" w:name="_Toc19604"/>
      <w:bookmarkStart w:id="532" w:name="_Toc25182"/>
      <w:r>
        <w:rPr>
          <w:rFonts w:hint="eastAsia" w:ascii="宋体" w:hAnsi="宋体" w:eastAsia="宋体" w:cs="宋体"/>
          <w:b/>
          <w:color w:val="auto"/>
          <w:sz w:val="21"/>
          <w:szCs w:val="21"/>
        </w:rPr>
        <w:t>2.18 通知</w:t>
      </w:r>
      <w:bookmarkEnd w:id="516"/>
      <w:bookmarkEnd w:id="517"/>
      <w:bookmarkEnd w:id="518"/>
      <w:r>
        <w:rPr>
          <w:rFonts w:hint="eastAsia" w:ascii="宋体" w:hAnsi="宋体" w:eastAsia="宋体" w:cs="宋体"/>
          <w:b/>
          <w:color w:val="auto"/>
          <w:sz w:val="21"/>
          <w:szCs w:val="21"/>
        </w:rPr>
        <w:t>和送达</w:t>
      </w:r>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p>
    <w:p>
      <w:pPr>
        <w:spacing w:line="560" w:lineRule="exact"/>
        <w:ind w:firstLine="420" w:firstLineChars="200"/>
        <w:rPr>
          <w:rFonts w:hint="eastAsia" w:ascii="宋体" w:hAnsi="宋体" w:eastAsia="宋体" w:cs="宋体"/>
          <w:color w:val="auto"/>
          <w:sz w:val="21"/>
          <w:szCs w:val="21"/>
        </w:rPr>
      </w:pPr>
      <w:bookmarkStart w:id="533" w:name="_Toc6698"/>
      <w:bookmarkStart w:id="534" w:name="_Toc3135"/>
      <w:bookmarkStart w:id="535" w:name="_Toc259093691"/>
      <w:bookmarkStart w:id="536" w:name="_Toc279701262"/>
      <w:bookmarkStart w:id="537" w:name="_Toc487900372"/>
      <w:r>
        <w:rPr>
          <w:rFonts w:hint="eastAsia" w:ascii="宋体" w:hAnsi="宋体" w:eastAsia="宋体" w:cs="宋体"/>
          <w:color w:val="auto"/>
          <w:sz w:val="21"/>
          <w:szCs w:val="21"/>
        </w:rPr>
        <w:t>2.18.1 任何一方因履行合同而以合同第一部分尾部所列明的</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发出的所有通知、文件、材料，均视为已向对方当事人送达；任何一方变更上述送达方式或者地址的，应于</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个工作日内书面通知对方当事人，在对方当事人收到有关变更通知之前，变更前的约定送达方式或者地址仍视为有效。</w:t>
      </w:r>
      <w:bookmarkEnd w:id="533"/>
      <w:bookmarkEnd w:id="534"/>
    </w:p>
    <w:p>
      <w:pPr>
        <w:spacing w:line="560" w:lineRule="exact"/>
        <w:ind w:firstLine="420" w:firstLineChars="200"/>
        <w:rPr>
          <w:rFonts w:hint="eastAsia" w:ascii="宋体" w:hAnsi="宋体" w:eastAsia="宋体" w:cs="宋体"/>
          <w:color w:val="auto"/>
          <w:sz w:val="21"/>
          <w:szCs w:val="21"/>
        </w:rPr>
      </w:pPr>
      <w:bookmarkStart w:id="538" w:name="_Toc23128"/>
      <w:bookmarkStart w:id="539" w:name="_Toc23294"/>
      <w:r>
        <w:rPr>
          <w:rFonts w:hint="eastAsia" w:ascii="宋体" w:hAnsi="宋体" w:eastAsia="宋体" w:cs="宋体"/>
          <w:color w:val="auto"/>
          <w:sz w:val="21"/>
          <w:szCs w:val="21"/>
        </w:rPr>
        <w:t>2.18.2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8"/>
      <w:bookmarkEnd w:id="539"/>
    </w:p>
    <w:p>
      <w:pPr>
        <w:spacing w:line="360" w:lineRule="exact"/>
        <w:ind w:firstLine="422" w:firstLineChars="200"/>
        <w:outlineLvl w:val="2"/>
        <w:rPr>
          <w:rFonts w:hint="eastAsia" w:ascii="宋体" w:hAnsi="宋体" w:eastAsia="宋体" w:cs="宋体"/>
          <w:b/>
          <w:color w:val="auto"/>
          <w:sz w:val="21"/>
          <w:szCs w:val="21"/>
        </w:rPr>
      </w:pPr>
      <w:bookmarkStart w:id="540" w:name="_Toc115436187"/>
      <w:bookmarkStart w:id="541" w:name="_Toc5648"/>
      <w:bookmarkStart w:id="542" w:name="_Toc848"/>
      <w:bookmarkStart w:id="543" w:name="_Toc115436106"/>
      <w:bookmarkStart w:id="544" w:name="_Toc32585"/>
      <w:bookmarkStart w:id="545" w:name="_Toc18540"/>
      <w:bookmarkStart w:id="546" w:name="_Toc16769"/>
      <w:bookmarkStart w:id="547" w:name="_Toc9916"/>
      <w:bookmarkStart w:id="548" w:name="_Toc9731"/>
      <w:bookmarkStart w:id="549" w:name="_Toc14896"/>
      <w:bookmarkStart w:id="550" w:name="_Toc4355"/>
      <w:bookmarkStart w:id="551" w:name="_Toc1561"/>
      <w:bookmarkStart w:id="552" w:name="_Toc16790"/>
      <w:bookmarkStart w:id="553" w:name="_Toc30599"/>
      <w:r>
        <w:rPr>
          <w:rFonts w:hint="eastAsia" w:ascii="宋体" w:hAnsi="宋体" w:eastAsia="宋体" w:cs="宋体"/>
          <w:b/>
          <w:color w:val="auto"/>
          <w:sz w:val="21"/>
          <w:szCs w:val="21"/>
        </w:rPr>
        <w:t>2.19 计量单位</w:t>
      </w:r>
      <w:bookmarkEnd w:id="535"/>
      <w:bookmarkEnd w:id="536"/>
      <w:bookmarkEnd w:id="537"/>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除技术规范中另有规定外</w:t>
      </w:r>
      <w:r>
        <w:rPr>
          <w:rFonts w:hint="eastAsia" w:ascii="宋体" w:hAnsi="宋体" w:cs="宋体"/>
          <w:color w:val="auto"/>
          <w:sz w:val="21"/>
          <w:szCs w:val="21"/>
          <w:lang w:eastAsia="zh-CN"/>
        </w:rPr>
        <w:t>，</w:t>
      </w:r>
      <w:r>
        <w:rPr>
          <w:rFonts w:hint="eastAsia" w:ascii="宋体" w:hAnsi="宋体" w:eastAsia="宋体" w:cs="宋体"/>
          <w:color w:val="auto"/>
          <w:sz w:val="21"/>
          <w:szCs w:val="21"/>
        </w:rPr>
        <w:t>合同的计量单位均使用国家法定计量单位。</w:t>
      </w:r>
    </w:p>
    <w:p>
      <w:pPr>
        <w:spacing w:line="360" w:lineRule="exact"/>
        <w:ind w:firstLine="422" w:firstLineChars="200"/>
        <w:outlineLvl w:val="2"/>
        <w:rPr>
          <w:rFonts w:hint="eastAsia" w:ascii="宋体" w:hAnsi="宋体" w:eastAsia="宋体" w:cs="宋体"/>
          <w:b/>
          <w:color w:val="auto"/>
          <w:sz w:val="21"/>
          <w:szCs w:val="21"/>
        </w:rPr>
      </w:pPr>
      <w:bookmarkStart w:id="554" w:name="_Toc4012"/>
      <w:bookmarkStart w:id="555" w:name="_Toc21688"/>
      <w:bookmarkStart w:id="556" w:name="_Toc10330"/>
      <w:bookmarkStart w:id="557" w:name="_Toc487900373"/>
      <w:bookmarkStart w:id="558" w:name="_Toc12773"/>
      <w:bookmarkStart w:id="559" w:name="_Toc259093692"/>
      <w:bookmarkStart w:id="560" w:name="_Toc12856"/>
      <w:bookmarkStart w:id="561" w:name="_Toc17609"/>
      <w:bookmarkStart w:id="562" w:name="_Toc115436107"/>
      <w:bookmarkStart w:id="563" w:name="_Toc18567"/>
      <w:bookmarkStart w:id="564" w:name="_Toc30904"/>
      <w:bookmarkStart w:id="565" w:name="_Toc1189"/>
      <w:bookmarkStart w:id="566" w:name="_Toc4647"/>
      <w:bookmarkStart w:id="567" w:name="_Toc115436188"/>
      <w:bookmarkStart w:id="568" w:name="_Toc279701263"/>
      <w:r>
        <w:rPr>
          <w:rFonts w:hint="eastAsia" w:ascii="宋体" w:hAnsi="宋体" w:eastAsia="宋体" w:cs="宋体"/>
          <w:b/>
          <w:color w:val="auto"/>
          <w:sz w:val="21"/>
          <w:szCs w:val="21"/>
        </w:rPr>
        <w:t>2.20 合同使用的文字和适用的法律</w:t>
      </w:r>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2.20.1 合同使用汉语书就、变更和解释；</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2.20.2 合同适用中华人民共和国法律。</w:t>
      </w:r>
    </w:p>
    <w:p>
      <w:pPr>
        <w:spacing w:line="360" w:lineRule="exact"/>
        <w:ind w:firstLine="422" w:firstLineChars="200"/>
        <w:outlineLvl w:val="2"/>
        <w:rPr>
          <w:rFonts w:hint="eastAsia" w:ascii="宋体" w:hAnsi="宋体" w:eastAsia="宋体" w:cs="宋体"/>
          <w:b/>
          <w:color w:val="auto"/>
          <w:sz w:val="21"/>
          <w:szCs w:val="21"/>
        </w:rPr>
      </w:pPr>
      <w:bookmarkStart w:id="569" w:name="_Toc5694"/>
      <w:bookmarkStart w:id="570" w:name="_Toc16673"/>
      <w:bookmarkStart w:id="571" w:name="_Toc259093693"/>
      <w:bookmarkStart w:id="572" w:name="_Toc9006"/>
      <w:bookmarkStart w:id="573" w:name="_Toc4674"/>
      <w:bookmarkStart w:id="574" w:name="_Toc115436108"/>
      <w:bookmarkStart w:id="575" w:name="_Toc279701264"/>
      <w:bookmarkStart w:id="576" w:name="_Toc3709"/>
      <w:bookmarkStart w:id="577" w:name="_Toc3148"/>
      <w:bookmarkStart w:id="578" w:name="_Toc6330"/>
      <w:bookmarkStart w:id="579" w:name="_Toc6292"/>
      <w:bookmarkStart w:id="580" w:name="_Toc12004"/>
      <w:bookmarkStart w:id="581" w:name="_Toc25755"/>
      <w:bookmarkStart w:id="582" w:name="_Toc115436189"/>
      <w:bookmarkStart w:id="583" w:name="_Toc2869"/>
      <w:bookmarkStart w:id="584" w:name="_Toc12681"/>
      <w:bookmarkStart w:id="585" w:name="_Toc487900374"/>
      <w:r>
        <w:rPr>
          <w:rFonts w:hint="eastAsia" w:ascii="宋体" w:hAnsi="宋体" w:eastAsia="宋体" w:cs="宋体"/>
          <w:b/>
          <w:color w:val="auto"/>
          <w:sz w:val="21"/>
          <w:szCs w:val="21"/>
        </w:rPr>
        <w:t>2.21 履约保证金</w:t>
      </w:r>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2.21.1 采购文件要求乙方提交履约保证金的，乙方应按</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约定的方式，以支票、汇票、本票或者金融机构、担保机构出具的保函等非现金形式，提交不超过合同价10%的履约保证金；</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2.21.2  履约保证金在</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约定期间内或者货物质量保证期内不予退还或者应完全有效，前述约定期间届满或者货物质量保证期届满之日起</w:t>
      </w:r>
      <w:r>
        <w:rPr>
          <w:rFonts w:hint="eastAsia" w:ascii="宋体" w:hAnsi="宋体" w:eastAsia="宋体" w:cs="宋体"/>
          <w:color w:val="auto"/>
          <w:sz w:val="21"/>
          <w:szCs w:val="21"/>
          <w:u w:val="single"/>
        </w:rPr>
        <w:t xml:space="preserve">  </w:t>
      </w:r>
      <w:r>
        <w:rPr>
          <w:rFonts w:hint="eastAsia" w:ascii="宋体" w:hAnsi="宋体" w:eastAsia="宋体" w:cs="宋体"/>
          <w:color w:val="auto"/>
          <w:sz w:val="21"/>
          <w:szCs w:val="21"/>
        </w:rPr>
        <w:t>个工作日内，甲方应将履约保证金退还乙方；</w:t>
      </w:r>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2.21.3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585"/>
    <w:p>
      <w:pPr>
        <w:spacing w:line="360" w:lineRule="exact"/>
        <w:ind w:firstLine="422" w:firstLineChars="200"/>
        <w:outlineLvl w:val="2"/>
        <w:rPr>
          <w:rFonts w:hint="eastAsia" w:ascii="宋体" w:hAnsi="宋体" w:eastAsia="宋体" w:cs="宋体"/>
          <w:b/>
          <w:color w:val="auto"/>
          <w:sz w:val="21"/>
          <w:szCs w:val="21"/>
        </w:rPr>
      </w:pPr>
      <w:bookmarkStart w:id="586" w:name="_Toc19890"/>
      <w:bookmarkStart w:id="587" w:name="_Toc14001"/>
      <w:bookmarkStart w:id="588" w:name="_Toc14719"/>
      <w:bookmarkStart w:id="589" w:name="_Toc24488"/>
      <w:bookmarkStart w:id="590" w:name="_Toc30308"/>
      <w:bookmarkStart w:id="591" w:name="_Toc29388"/>
      <w:bookmarkStart w:id="592" w:name="_Toc32102"/>
      <w:bookmarkStart w:id="593" w:name="_Toc115436109"/>
      <w:bookmarkStart w:id="594" w:name="_Toc27063"/>
      <w:bookmarkStart w:id="595" w:name="_Toc115436190"/>
      <w:bookmarkStart w:id="596" w:name="_Toc14041"/>
      <w:bookmarkStart w:id="597" w:name="_Toc20216"/>
      <w:bookmarkStart w:id="598" w:name="_Toc6885"/>
      <w:bookmarkStart w:id="599" w:name="_Toc23367"/>
      <w:r>
        <w:rPr>
          <w:rFonts w:hint="eastAsia" w:ascii="宋体" w:hAnsi="宋体" w:eastAsia="宋体" w:cs="宋体"/>
          <w:b/>
          <w:color w:val="auto"/>
          <w:sz w:val="21"/>
          <w:szCs w:val="21"/>
        </w:rPr>
        <w:t>2.22 合同份数</w:t>
      </w:r>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合同份数按</w:t>
      </w:r>
      <w:r>
        <w:rPr>
          <w:rFonts w:hint="eastAsia" w:ascii="宋体" w:hAnsi="宋体" w:eastAsia="宋体" w:cs="宋体"/>
          <w:b/>
          <w:i/>
          <w:color w:val="auto"/>
          <w:sz w:val="21"/>
          <w:szCs w:val="21"/>
          <w:u w:val="single"/>
        </w:rPr>
        <w:t>合同专用条款</w:t>
      </w:r>
      <w:r>
        <w:rPr>
          <w:rFonts w:hint="eastAsia" w:ascii="宋体" w:hAnsi="宋体" w:eastAsia="宋体" w:cs="宋体"/>
          <w:color w:val="auto"/>
          <w:sz w:val="21"/>
          <w:szCs w:val="21"/>
        </w:rPr>
        <w:t>规定，每份均具有同等法律效力。</w:t>
      </w:r>
    </w:p>
    <w:p>
      <w:pPr>
        <w:pStyle w:val="29"/>
        <w:autoSpaceDE/>
        <w:autoSpaceDN/>
        <w:adjustRightInd/>
        <w:ind w:firstLine="0"/>
        <w:jc w:val="center"/>
        <w:outlineLvl w:val="1"/>
        <w:rPr>
          <w:rFonts w:hint="eastAsia" w:ascii="宋体" w:hAnsi="宋体" w:eastAsia="宋体" w:cs="宋体"/>
          <w:b/>
          <w:color w:val="auto"/>
          <w:sz w:val="21"/>
          <w:szCs w:val="21"/>
        </w:rPr>
      </w:pPr>
      <w:r>
        <w:rPr>
          <w:rFonts w:hint="eastAsia" w:ascii="宋体" w:hAnsi="宋体" w:eastAsia="宋体" w:cs="宋体"/>
          <w:color w:val="auto"/>
          <w:sz w:val="21"/>
          <w:szCs w:val="21"/>
        </w:rPr>
        <w:br w:type="page"/>
      </w:r>
      <w:bookmarkStart w:id="600" w:name="_Toc1763"/>
      <w:bookmarkStart w:id="601" w:name="_Toc115436191"/>
      <w:bookmarkStart w:id="602" w:name="_Toc16125"/>
      <w:bookmarkStart w:id="603" w:name="_Toc14657"/>
      <w:bookmarkStart w:id="604" w:name="_Toc115436110"/>
      <w:r>
        <w:rPr>
          <w:rFonts w:hint="eastAsia" w:ascii="宋体" w:hAnsi="宋体" w:eastAsia="宋体" w:cs="宋体"/>
          <w:b/>
          <w:color w:val="auto"/>
          <w:sz w:val="21"/>
          <w:szCs w:val="21"/>
        </w:rPr>
        <w:t>第三部分  合同专用条款</w:t>
      </w:r>
      <w:bookmarkEnd w:id="600"/>
      <w:bookmarkEnd w:id="601"/>
      <w:bookmarkEnd w:id="602"/>
      <w:bookmarkEnd w:id="603"/>
      <w:bookmarkEnd w:id="604"/>
    </w:p>
    <w:p>
      <w:pPr>
        <w:spacing w:line="56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sz w:val="21"/>
          <w:szCs w:val="21"/>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8"/>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1013"/>
        <w:gridCol w:w="738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条款号</w:t>
            </w:r>
          </w:p>
        </w:tc>
        <w:tc>
          <w:tcPr>
            <w:tcW w:w="7386" w:type="dxa"/>
            <w:noWrap w:val="0"/>
            <w:vAlign w:val="center"/>
          </w:tcPr>
          <w:p>
            <w:pPr>
              <w:keepNext w:val="0"/>
              <w:keepLines w:val="0"/>
              <w:suppressLineNumbers w:val="0"/>
              <w:spacing w:before="0" w:beforeAutospacing="0" w:after="0" w:afterAutospacing="0" w:line="560" w:lineRule="exact"/>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u w:val="singl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jc w:val="center"/>
        </w:trPr>
        <w:tc>
          <w:tcPr>
            <w:tcW w:w="1013" w:type="dxa"/>
            <w:tcBorders>
              <w:left w:val="single" w:color="auto" w:sz="4" w:space="0"/>
            </w:tcBorders>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c>
          <w:tcPr>
            <w:tcW w:w="7386" w:type="dxa"/>
            <w:noWrap w:val="0"/>
            <w:vAlign w:val="center"/>
          </w:tcPr>
          <w:p>
            <w:pPr>
              <w:keepNext w:val="0"/>
              <w:keepLines w:val="0"/>
              <w:suppressLineNumbers w:val="0"/>
              <w:spacing w:before="0" w:beforeAutospacing="0" w:after="0" w:afterAutospacing="0" w:line="560" w:lineRule="exact"/>
              <w:ind w:left="0" w:right="0"/>
              <w:rPr>
                <w:rFonts w:hint="eastAsia" w:ascii="宋体" w:hAnsi="宋体" w:eastAsia="宋体" w:cs="宋体"/>
                <w:color w:val="auto"/>
                <w:sz w:val="21"/>
                <w:szCs w:val="21"/>
              </w:rPr>
            </w:pPr>
          </w:p>
        </w:tc>
      </w:tr>
    </w:tbl>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8"/>
        <w:rPr>
          <w:rFonts w:hint="eastAsia" w:ascii="宋体" w:hAnsi="宋体" w:eastAsia="宋体" w:cs="宋体"/>
          <w:sz w:val="21"/>
          <w:szCs w:val="21"/>
        </w:rPr>
      </w:pPr>
    </w:p>
    <w:p>
      <w:pPr>
        <w:rPr>
          <w:rFonts w:hint="eastAsia" w:ascii="宋体" w:hAnsi="宋体" w:eastAsia="宋体" w:cs="宋体"/>
          <w:sz w:val="21"/>
          <w:szCs w:val="21"/>
        </w:rPr>
      </w:pPr>
    </w:p>
    <w:p>
      <w:pPr>
        <w:pStyle w:val="8"/>
        <w:rPr>
          <w:rFonts w:hint="eastAsia" w:ascii="宋体" w:hAnsi="宋体" w:eastAsia="宋体" w:cs="宋体"/>
          <w:sz w:val="21"/>
          <w:szCs w:val="21"/>
        </w:rPr>
      </w:pPr>
    </w:p>
    <w:p>
      <w:pPr>
        <w:rPr>
          <w:rFonts w:hint="eastAsia" w:ascii="宋体" w:hAnsi="宋体" w:eastAsia="宋体" w:cs="宋体"/>
          <w:sz w:val="21"/>
          <w:szCs w:val="21"/>
        </w:rPr>
      </w:pPr>
    </w:p>
    <w:p>
      <w:pPr>
        <w:pStyle w:val="8"/>
        <w:rPr>
          <w:rFonts w:hint="eastAsia" w:ascii="宋体" w:hAnsi="宋体" w:eastAsia="宋体" w:cs="宋体"/>
          <w:sz w:val="21"/>
          <w:szCs w:val="21"/>
        </w:rPr>
      </w:pPr>
    </w:p>
    <w:p>
      <w:pPr>
        <w:rPr>
          <w:rFonts w:hint="eastAsia" w:ascii="宋体" w:hAnsi="宋体" w:eastAsia="宋体" w:cs="宋体"/>
          <w:sz w:val="21"/>
          <w:szCs w:val="21"/>
        </w:rPr>
      </w:pPr>
    </w:p>
    <w:p>
      <w:pPr>
        <w:jc w:val="both"/>
        <w:rPr>
          <w:rFonts w:hint="eastAsia" w:ascii="宋体" w:hAnsi="宋体" w:eastAsia="宋体" w:cs="宋体"/>
          <w:b w:val="0"/>
          <w:bCs w:val="0"/>
          <w:color w:val="auto"/>
          <w:sz w:val="21"/>
          <w:szCs w:val="21"/>
        </w:rPr>
        <w:sectPr>
          <w:pgSz w:w="11850" w:h="16783"/>
          <w:pgMar w:top="1440" w:right="1440" w:bottom="1440" w:left="1440" w:header="720" w:footer="720" w:gutter="0"/>
          <w:pgNumType w:fmt="decimal"/>
          <w:cols w:space="720" w:num="1"/>
          <w:docGrid w:linePitch="323" w:charSpace="0"/>
        </w:sectPr>
      </w:pPr>
    </w:p>
    <w:p>
      <w:pPr>
        <w:rPr>
          <w:rFonts w:hint="eastAsia" w:ascii="宋体" w:hAnsi="宋体" w:eastAsia="宋体" w:cs="宋体"/>
          <w:sz w:val="21"/>
          <w:szCs w:val="21"/>
        </w:rPr>
      </w:pPr>
    </w:p>
    <w:p>
      <w:pPr>
        <w:pStyle w:val="6"/>
        <w:numPr>
          <w:ilvl w:val="0"/>
          <w:numId w:val="0"/>
        </w:numPr>
        <w:snapToGrid w:val="0"/>
        <w:spacing w:line="420" w:lineRule="atLeast"/>
        <w:jc w:val="center"/>
        <w:outlineLvl w:val="0"/>
        <w:rPr>
          <w:rFonts w:hint="eastAsia" w:ascii="宋体" w:hAnsi="宋体" w:eastAsia="宋体" w:cs="宋体"/>
          <w:b/>
          <w:bCs/>
          <w:color w:val="auto"/>
          <w:sz w:val="44"/>
          <w:szCs w:val="44"/>
        </w:rPr>
      </w:pPr>
      <w:bookmarkStart w:id="605" w:name="_Toc9920"/>
      <w:bookmarkStart w:id="606" w:name="_Toc32011"/>
      <w:bookmarkStart w:id="607" w:name="_Toc4876"/>
      <w:bookmarkStart w:id="608" w:name="_Toc22986"/>
      <w:bookmarkStart w:id="609" w:name="_Toc362"/>
      <w:r>
        <w:rPr>
          <w:rFonts w:hint="eastAsia" w:ascii="宋体" w:hAnsi="宋体" w:eastAsia="宋体" w:cs="宋体"/>
          <w:b/>
          <w:bCs/>
          <w:color w:val="auto"/>
          <w:sz w:val="44"/>
          <w:szCs w:val="44"/>
          <w:lang w:val="en-US" w:eastAsia="zh-CN"/>
        </w:rPr>
        <w:t xml:space="preserve">第六章  </w:t>
      </w:r>
      <w:r>
        <w:rPr>
          <w:rFonts w:hint="eastAsia" w:ascii="宋体" w:hAnsi="宋体" w:eastAsia="宋体" w:cs="宋体"/>
          <w:b/>
          <w:bCs/>
          <w:color w:val="auto"/>
          <w:sz w:val="44"/>
          <w:szCs w:val="44"/>
          <w:lang w:eastAsia="zh-CN"/>
        </w:rPr>
        <w:t>响应文件</w:t>
      </w:r>
      <w:r>
        <w:rPr>
          <w:rFonts w:hint="eastAsia" w:ascii="宋体" w:hAnsi="宋体" w:eastAsia="宋体" w:cs="宋体"/>
          <w:b/>
          <w:bCs/>
          <w:color w:val="auto"/>
          <w:sz w:val="44"/>
          <w:szCs w:val="44"/>
        </w:rPr>
        <w:t>格式</w:t>
      </w:r>
      <w:bookmarkEnd w:id="605"/>
      <w:bookmarkEnd w:id="606"/>
      <w:bookmarkEnd w:id="607"/>
      <w:bookmarkEnd w:id="608"/>
      <w:bookmarkEnd w:id="609"/>
    </w:p>
    <w:p>
      <w:pPr>
        <w:spacing w:line="360" w:lineRule="auto"/>
        <w:jc w:val="right"/>
        <w:rPr>
          <w:rFonts w:hint="eastAsia" w:ascii="宋体" w:hAnsi="宋体" w:eastAsia="宋体" w:cs="宋体"/>
          <w:color w:val="000000" w:themeColor="text1"/>
          <w:highlight w:val="none"/>
          <w14:textFill>
            <w14:solidFill>
              <w14:schemeClr w14:val="tx1"/>
            </w14:solidFill>
          </w14:textFill>
        </w:rPr>
      </w:pPr>
      <w:bookmarkStart w:id="610" w:name="_Toc21908"/>
      <w:bookmarkStart w:id="611" w:name="_Toc114589519"/>
      <w:bookmarkStart w:id="612" w:name="_Toc115436112"/>
      <w:bookmarkStart w:id="613" w:name="_Toc31589"/>
      <w:r>
        <w:rPr>
          <w:rFonts w:hint="eastAsia" w:ascii="宋体" w:hAnsi="宋体" w:eastAsia="宋体" w:cs="宋体"/>
          <w:b/>
          <w:bCs/>
          <w:color w:val="000000" w:themeColor="text1"/>
          <w:kern w:val="1"/>
          <w:sz w:val="36"/>
          <w:szCs w:val="36"/>
          <w:highlight w:val="none"/>
          <w14:textFill>
            <w14:solidFill>
              <w14:schemeClr w14:val="tx1"/>
            </w14:solidFill>
          </w14:textFill>
        </w:rPr>
        <w:t>正（副）本</w:t>
      </w:r>
    </w:p>
    <w:p>
      <w:pPr>
        <w:spacing w:line="360" w:lineRule="auto"/>
        <w:jc w:val="both"/>
        <w:rPr>
          <w:rFonts w:hint="default" w:ascii="宋体" w:hAnsi="宋体" w:eastAsia="宋体" w:cs="宋体"/>
          <w:b/>
          <w:bCs/>
          <w:color w:val="000000" w:themeColor="text1"/>
          <w:sz w:val="52"/>
          <w:szCs w:val="52"/>
          <w:highlight w:val="none"/>
          <w:u w:val="single"/>
          <w:lang w:val="en-US" w:eastAsia="zh-CN"/>
          <w14:textFill>
            <w14:solidFill>
              <w14:schemeClr w14:val="tx1"/>
            </w14:solidFill>
          </w14:textFill>
        </w:rPr>
      </w:pPr>
    </w:p>
    <w:p>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52"/>
          <w:szCs w:val="52"/>
          <w:highlight w:val="none"/>
          <w:u w:val="single"/>
          <w14:textFill>
            <w14:solidFill>
              <w14:schemeClr w14:val="tx1"/>
            </w14:solidFill>
          </w14:textFill>
        </w:rPr>
        <w:t xml:space="preserve">****          </w:t>
      </w:r>
      <w:r>
        <w:rPr>
          <w:rFonts w:hint="eastAsia" w:ascii="宋体" w:hAnsi="宋体" w:eastAsia="宋体" w:cs="宋体"/>
          <w:b/>
          <w:bCs/>
          <w:color w:val="000000" w:themeColor="text1"/>
          <w:sz w:val="52"/>
          <w:szCs w:val="52"/>
          <w:highlight w:val="none"/>
          <w14:textFill>
            <w14:solidFill>
              <w14:schemeClr w14:val="tx1"/>
            </w14:solidFill>
          </w14:textFill>
        </w:rPr>
        <w:t>项目</w:t>
      </w:r>
    </w:p>
    <w:p>
      <w:pPr>
        <w:spacing w:line="360" w:lineRule="auto"/>
        <w:jc w:val="center"/>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t>项目编号：</w:t>
      </w: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rPr>
          <w:rFonts w:hint="eastAsia" w:ascii="宋体" w:hAnsi="宋体" w:eastAsia="宋体" w:cs="宋体"/>
          <w:color w:val="000000" w:themeColor="text1"/>
          <w:highlight w:val="none"/>
          <w14:textFill>
            <w14:solidFill>
              <w14:schemeClr w14:val="tx1"/>
            </w14:solidFill>
          </w14:textFill>
        </w:rPr>
      </w:pPr>
    </w:p>
    <w:p>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r>
        <w:rPr>
          <w:rFonts w:hint="eastAsia" w:ascii="宋体" w:hAnsi="宋体" w:eastAsia="宋体" w:cs="宋体"/>
          <w:b/>
          <w:bCs/>
          <w:color w:val="000000" w:themeColor="text1"/>
          <w:sz w:val="72"/>
          <w:szCs w:val="144"/>
          <w:highlight w:val="none"/>
          <w14:textFill>
            <w14:solidFill>
              <w14:schemeClr w14:val="tx1"/>
            </w14:solidFill>
          </w14:textFill>
        </w:rPr>
        <w:t>响 应 文 件</w:t>
      </w:r>
    </w:p>
    <w:p>
      <w:pPr>
        <w:spacing w:line="360" w:lineRule="auto"/>
        <w:jc w:val="center"/>
        <w:rPr>
          <w:rFonts w:hint="eastAsia" w:ascii="宋体" w:hAnsi="宋体" w:eastAsia="宋体" w:cs="宋体"/>
          <w:color w:val="000000" w:themeColor="text1"/>
          <w:sz w:val="44"/>
          <w:szCs w:val="52"/>
          <w:highlight w:val="none"/>
          <w14:textFill>
            <w14:solidFill>
              <w14:schemeClr w14:val="tx1"/>
            </w14:solidFill>
          </w14:textFill>
        </w:rPr>
      </w:pPr>
    </w:p>
    <w:p>
      <w:pPr>
        <w:spacing w:line="360" w:lineRule="auto"/>
        <w:jc w:val="both"/>
        <w:rPr>
          <w:rFonts w:hint="eastAsia" w:ascii="宋体" w:hAnsi="宋体" w:eastAsia="宋体" w:cs="宋体"/>
          <w:color w:val="000000" w:themeColor="text1"/>
          <w:sz w:val="72"/>
          <w:szCs w:val="144"/>
          <w:highlight w:val="none"/>
          <w14:textFill>
            <w14:solidFill>
              <w14:schemeClr w14:val="tx1"/>
            </w14:solidFill>
          </w14:textFill>
        </w:rPr>
      </w:pP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614" w:name="_Toc32738"/>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（盖章）</w:t>
      </w:r>
      <w:bookmarkEnd w:id="614"/>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615" w:name="_Toc6652"/>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bookmarkEnd w:id="615"/>
    </w:p>
    <w:p>
      <w:pPr>
        <w:spacing w:line="360" w:lineRule="auto"/>
        <w:rPr>
          <w:rFonts w:hint="eastAsia" w:ascii="宋体" w:hAnsi="宋体" w:eastAsia="宋体" w:cs="宋体"/>
          <w:color w:val="000000" w:themeColor="text1"/>
          <w:sz w:val="28"/>
          <w:szCs w:val="28"/>
          <w:highlight w:val="none"/>
          <w:u w:val="single"/>
          <w14:textFill>
            <w14:solidFill>
              <w14:schemeClr w14:val="tx1"/>
            </w14:solidFill>
          </w14:textFill>
        </w:rPr>
      </w:pPr>
      <w:bookmarkStart w:id="616" w:name="_Toc3693"/>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地址：</w:t>
      </w:r>
      <w:bookmarkEnd w:id="616"/>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617" w:name="_Toc10765"/>
      <w:r>
        <w:rPr>
          <w:rFonts w:hint="eastAsia" w:ascii="宋体" w:hAnsi="宋体" w:eastAsia="宋体" w:cs="宋体"/>
          <w:color w:val="000000" w:themeColor="text1"/>
          <w:sz w:val="28"/>
          <w:szCs w:val="28"/>
          <w:highlight w:val="none"/>
          <w14:textFill>
            <w14:solidFill>
              <w14:schemeClr w14:val="tx1"/>
            </w14:solidFill>
          </w14:textFill>
        </w:rPr>
        <w:t>联  系  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联系电话：</w:t>
      </w:r>
      <w:bookmarkEnd w:id="617"/>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618" w:name="_Toc26817"/>
      <w:r>
        <w:rPr>
          <w:rFonts w:hint="eastAsia" w:ascii="宋体" w:hAnsi="宋体" w:eastAsia="宋体" w:cs="宋体"/>
          <w:color w:val="000000" w:themeColor="text1"/>
          <w:sz w:val="28"/>
          <w:szCs w:val="28"/>
          <w:highlight w:val="none"/>
          <w14:textFill>
            <w14:solidFill>
              <w14:schemeClr w14:val="tx1"/>
            </w14:solidFill>
          </w14:textFill>
        </w:rPr>
        <w:t>年   月    日</w:t>
      </w:r>
      <w:bookmarkEnd w:id="618"/>
    </w:p>
    <w:p>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pPr>
        <w:spacing w:line="440" w:lineRule="exact"/>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p>
      <w:pPr>
        <w:spacing w:line="440" w:lineRule="exact"/>
        <w:jc w:val="center"/>
        <w:rPr>
          <w:rFonts w:hint="eastAsia" w:ascii="宋体" w:hAnsi="宋体" w:eastAsia="宋体" w:cs="宋体"/>
          <w:b/>
          <w:sz w:val="21"/>
          <w:szCs w:val="21"/>
        </w:rPr>
      </w:pPr>
      <w:r>
        <w:rPr>
          <w:rFonts w:hint="eastAsia" w:ascii="宋体" w:hAnsi="宋体" w:eastAsia="宋体" w:cs="宋体"/>
          <w:b/>
          <w:sz w:val="21"/>
          <w:szCs w:val="21"/>
        </w:rPr>
        <w:t>响应文件目录及索引</w:t>
      </w:r>
      <w:bookmarkEnd w:id="610"/>
      <w:bookmarkEnd w:id="611"/>
      <w:bookmarkEnd w:id="612"/>
      <w:bookmarkEnd w:id="613"/>
    </w:p>
    <w:p>
      <w:pPr>
        <w:pStyle w:val="8"/>
        <w:tabs>
          <w:tab w:val="left" w:pos="9214"/>
        </w:tabs>
        <w:spacing w:before="9"/>
        <w:rPr>
          <w:rFonts w:hint="eastAsia" w:ascii="宋体" w:hAnsi="宋体" w:eastAsia="宋体" w:cs="宋体"/>
          <w:b/>
          <w:sz w:val="21"/>
          <w:szCs w:val="21"/>
        </w:rPr>
      </w:pPr>
    </w:p>
    <w:tbl>
      <w:tblPr>
        <w:tblStyle w:val="18"/>
        <w:tblW w:w="5000" w:type="pct"/>
        <w:tblInd w:w="-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727"/>
        <w:gridCol w:w="5817"/>
        <w:gridCol w:w="917"/>
        <w:gridCol w:w="22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25" w:beforeAutospacing="0" w:after="0" w:afterAutospacing="0"/>
              <w:ind w:left="124" w:right="0"/>
              <w:rPr>
                <w:rFonts w:hint="eastAsia" w:ascii="宋体" w:hAnsi="宋体" w:eastAsia="宋体" w:cs="宋体"/>
                <w:b/>
                <w:sz w:val="21"/>
                <w:szCs w:val="21"/>
              </w:rPr>
            </w:pPr>
            <w:r>
              <w:rPr>
                <w:rFonts w:hint="eastAsia" w:ascii="宋体" w:hAnsi="宋体" w:eastAsia="宋体" w:cs="宋体"/>
                <w:b/>
                <w:sz w:val="21"/>
                <w:szCs w:val="21"/>
              </w:rPr>
              <w:t>序号</w:t>
            </w:r>
          </w:p>
        </w:tc>
        <w:tc>
          <w:tcPr>
            <w:tcW w:w="2981" w:type="pct"/>
            <w:noWrap w:val="0"/>
            <w:vAlign w:val="top"/>
          </w:tcPr>
          <w:p>
            <w:pPr>
              <w:pStyle w:val="27"/>
              <w:keepNext w:val="0"/>
              <w:keepLines w:val="0"/>
              <w:suppressLineNumbers w:val="0"/>
              <w:spacing w:before="25" w:beforeAutospacing="0" w:after="0" w:afterAutospacing="0"/>
              <w:ind w:left="2254" w:right="2246"/>
              <w:jc w:val="center"/>
              <w:rPr>
                <w:rFonts w:hint="eastAsia" w:ascii="宋体" w:hAnsi="宋体" w:eastAsia="宋体" w:cs="宋体"/>
                <w:b/>
                <w:sz w:val="21"/>
                <w:szCs w:val="21"/>
              </w:rPr>
            </w:pPr>
            <w:r>
              <w:rPr>
                <w:rFonts w:hint="eastAsia" w:ascii="宋体" w:hAnsi="宋体" w:eastAsia="宋体" w:cs="宋体"/>
                <w:b/>
                <w:sz w:val="21"/>
                <w:szCs w:val="21"/>
              </w:rPr>
              <w:t>文件名称</w:t>
            </w:r>
          </w:p>
        </w:tc>
        <w:tc>
          <w:tcPr>
            <w:tcW w:w="470" w:type="pct"/>
            <w:noWrap w:val="0"/>
            <w:vAlign w:val="top"/>
          </w:tcPr>
          <w:p>
            <w:pPr>
              <w:pStyle w:val="27"/>
              <w:keepNext w:val="0"/>
              <w:keepLines w:val="0"/>
              <w:suppressLineNumbers w:val="0"/>
              <w:spacing w:before="25" w:beforeAutospacing="0" w:after="0" w:afterAutospacing="0"/>
              <w:ind w:left="213" w:right="0"/>
              <w:rPr>
                <w:rFonts w:hint="eastAsia" w:ascii="宋体" w:hAnsi="宋体" w:eastAsia="宋体" w:cs="宋体"/>
                <w:b/>
                <w:sz w:val="21"/>
                <w:szCs w:val="21"/>
              </w:rPr>
            </w:pPr>
            <w:r>
              <w:rPr>
                <w:rFonts w:hint="eastAsia" w:ascii="宋体" w:hAnsi="宋体" w:eastAsia="宋体" w:cs="宋体"/>
                <w:b/>
                <w:sz w:val="21"/>
                <w:szCs w:val="21"/>
              </w:rPr>
              <w:t>页码</w:t>
            </w:r>
          </w:p>
        </w:tc>
        <w:tc>
          <w:tcPr>
            <w:tcW w:w="1176" w:type="pct"/>
            <w:noWrap w:val="0"/>
            <w:vAlign w:val="top"/>
          </w:tcPr>
          <w:p>
            <w:pPr>
              <w:pStyle w:val="27"/>
              <w:keepNext w:val="0"/>
              <w:keepLines w:val="0"/>
              <w:suppressLineNumbers w:val="0"/>
              <w:spacing w:before="25" w:beforeAutospacing="0" w:after="0" w:afterAutospacing="0"/>
              <w:ind w:left="430" w:right="0"/>
              <w:rPr>
                <w:rFonts w:hint="eastAsia" w:ascii="宋体" w:hAnsi="宋体" w:eastAsia="宋体" w:cs="宋体"/>
                <w:b/>
                <w:sz w:val="21"/>
                <w:szCs w:val="21"/>
              </w:rPr>
            </w:pPr>
            <w:r>
              <w:rPr>
                <w:rFonts w:hint="eastAsia" w:ascii="宋体" w:hAnsi="宋体" w:eastAsia="宋体" w:cs="宋体"/>
                <w:b/>
                <w:sz w:val="21"/>
                <w:szCs w:val="21"/>
              </w:rPr>
              <w:t>该文件总页数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0"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1"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3" w:hRule="atLeast"/>
        </w:trPr>
        <w:tc>
          <w:tcPr>
            <w:tcW w:w="373"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981"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470"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176" w:type="pct"/>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bl>
    <w:p>
      <w:pPr>
        <w:spacing w:before="1"/>
        <w:ind w:left="360" w:right="449" w:rightChars="214"/>
        <w:jc w:val="left"/>
        <w:rPr>
          <w:rFonts w:hint="eastAsia" w:ascii="宋体" w:hAnsi="宋体" w:eastAsia="宋体" w:cs="宋体"/>
          <w:sz w:val="21"/>
          <w:szCs w:val="21"/>
        </w:rPr>
      </w:pPr>
      <w:r>
        <w:rPr>
          <w:rFonts w:hint="eastAsia" w:ascii="宋体" w:hAnsi="宋体" w:eastAsia="宋体" w:cs="宋体"/>
          <w:b/>
          <w:sz w:val="21"/>
          <w:szCs w:val="21"/>
        </w:rPr>
        <w:t>注：</w:t>
      </w:r>
      <w:r>
        <w:rPr>
          <w:rFonts w:hint="eastAsia" w:ascii="宋体" w:hAnsi="宋体" w:eastAsia="宋体" w:cs="宋体"/>
          <w:spacing w:val="-1"/>
          <w:sz w:val="21"/>
          <w:szCs w:val="21"/>
        </w:rPr>
        <w:t>该目录为方便</w:t>
      </w:r>
      <w:r>
        <w:rPr>
          <w:rFonts w:hint="eastAsia" w:ascii="宋体" w:hAnsi="宋体" w:eastAsia="宋体" w:cs="宋体"/>
          <w:spacing w:val="-1"/>
          <w:sz w:val="21"/>
          <w:szCs w:val="21"/>
          <w:lang w:eastAsia="zh-CN"/>
        </w:rPr>
        <w:t>评审</w:t>
      </w:r>
      <w:r>
        <w:rPr>
          <w:rFonts w:hint="eastAsia" w:ascii="宋体" w:hAnsi="宋体" w:eastAsia="宋体" w:cs="宋体"/>
          <w:spacing w:val="-1"/>
          <w:sz w:val="21"/>
          <w:szCs w:val="21"/>
        </w:rPr>
        <w:t>委员会查找相关证明文件及评审条件，应尽可能的详细、清晰，</w:t>
      </w:r>
      <w:r>
        <w:rPr>
          <w:rFonts w:hint="eastAsia" w:ascii="宋体" w:hAnsi="宋体" w:eastAsia="宋体" w:cs="宋体"/>
          <w:spacing w:val="-1"/>
          <w:sz w:val="21"/>
          <w:szCs w:val="21"/>
          <w:lang w:eastAsia="zh-CN"/>
        </w:rPr>
        <w:t>投标供应商</w:t>
      </w:r>
      <w:r>
        <w:rPr>
          <w:rFonts w:hint="eastAsia" w:ascii="宋体" w:hAnsi="宋体" w:eastAsia="宋体" w:cs="宋体"/>
          <w:spacing w:val="-1"/>
          <w:sz w:val="21"/>
          <w:szCs w:val="21"/>
        </w:rPr>
        <w:t>可根据</w:t>
      </w:r>
      <w:r>
        <w:rPr>
          <w:rFonts w:hint="eastAsia" w:ascii="宋体" w:hAnsi="宋体" w:eastAsia="宋体" w:cs="宋体"/>
          <w:spacing w:val="-3"/>
          <w:sz w:val="21"/>
          <w:szCs w:val="21"/>
        </w:rPr>
        <w:t>自身情况补充完善；</w:t>
      </w:r>
      <w:r>
        <w:rPr>
          <w:rFonts w:hint="eastAsia" w:ascii="宋体" w:hAnsi="宋体" w:eastAsia="宋体" w:cs="宋体"/>
          <w:spacing w:val="-7"/>
          <w:sz w:val="21"/>
          <w:szCs w:val="21"/>
        </w:rPr>
        <w:t>响应文件的编制顺序应按此表顺序，并连续编排页码</w:t>
      </w:r>
      <w:r>
        <w:rPr>
          <w:rFonts w:hint="eastAsia" w:ascii="宋体" w:hAnsi="宋体" w:cs="宋体"/>
          <w:spacing w:val="-7"/>
          <w:sz w:val="21"/>
          <w:szCs w:val="21"/>
          <w:lang w:eastAsia="zh-CN"/>
        </w:rPr>
        <w:t>（</w:t>
      </w:r>
      <w:r>
        <w:rPr>
          <w:rFonts w:hint="eastAsia" w:ascii="宋体" w:hAnsi="宋体" w:eastAsia="宋体" w:cs="宋体"/>
          <w:spacing w:val="-7"/>
          <w:sz w:val="21"/>
          <w:szCs w:val="21"/>
        </w:rPr>
        <w:t>扫描或复印件可以采用页码机加盖页码</w:t>
      </w:r>
      <w:r>
        <w:rPr>
          <w:rFonts w:hint="eastAsia" w:ascii="宋体" w:hAnsi="宋体" w:cs="宋体"/>
          <w:spacing w:val="-7"/>
          <w:sz w:val="21"/>
          <w:szCs w:val="21"/>
          <w:lang w:eastAsia="zh-CN"/>
        </w:rPr>
        <w:t>）</w:t>
      </w:r>
      <w:r>
        <w:rPr>
          <w:rFonts w:hint="eastAsia" w:ascii="宋体" w:hAnsi="宋体" w:eastAsia="宋体" w:cs="宋体"/>
          <w:spacing w:val="-7"/>
          <w:sz w:val="21"/>
          <w:szCs w:val="21"/>
        </w:rPr>
        <w:t>。</w:t>
      </w:r>
    </w:p>
    <w:p>
      <w:pPr>
        <w:pStyle w:val="32"/>
        <w:tabs>
          <w:tab w:val="left" w:pos="682"/>
        </w:tabs>
        <w:autoSpaceDE w:val="0"/>
        <w:autoSpaceDN w:val="0"/>
        <w:spacing w:before="2" w:line="244" w:lineRule="auto"/>
        <w:ind w:right="519" w:firstLine="0" w:firstLineChars="0"/>
        <w:jc w:val="left"/>
        <w:rPr>
          <w:rFonts w:hint="eastAsia" w:ascii="宋体" w:hAnsi="宋体" w:eastAsia="宋体" w:cs="宋体"/>
          <w:spacing w:val="-7"/>
          <w:sz w:val="21"/>
          <w:szCs w:val="21"/>
        </w:rPr>
      </w:pPr>
    </w:p>
    <w:p>
      <w:pPr>
        <w:pStyle w:val="33"/>
        <w:spacing w:line="360" w:lineRule="auto"/>
        <w:jc w:val="center"/>
        <w:rPr>
          <w:rFonts w:hint="eastAsia" w:ascii="宋体" w:hAnsi="宋体" w:eastAsia="宋体" w:cs="宋体"/>
          <w:b/>
          <w:sz w:val="21"/>
          <w:szCs w:val="21"/>
        </w:rPr>
        <w:sectPr>
          <w:headerReference r:id="rId13" w:type="default"/>
          <w:footerReference r:id="rId14" w:type="default"/>
          <w:pgSz w:w="11910" w:h="16850"/>
          <w:pgMar w:top="1440" w:right="1080" w:bottom="1440" w:left="1080" w:header="720" w:footer="720" w:gutter="0"/>
          <w:pgNumType w:fmt="decimal"/>
          <w:cols w:space="720" w:num="1"/>
          <w:docGrid w:linePitch="286" w:charSpace="0"/>
        </w:sectPr>
      </w:pPr>
    </w:p>
    <w:p>
      <w:pPr>
        <w:pStyle w:val="33"/>
        <w:spacing w:line="360" w:lineRule="auto"/>
        <w:jc w:val="center"/>
        <w:outlineLvl w:val="1"/>
        <w:rPr>
          <w:rFonts w:hint="eastAsia" w:ascii="宋体" w:hAnsi="宋体" w:eastAsia="宋体" w:cs="宋体"/>
          <w:b/>
          <w:sz w:val="21"/>
          <w:szCs w:val="21"/>
        </w:rPr>
      </w:pPr>
      <w:bookmarkStart w:id="619" w:name="_Toc115436113"/>
      <w:bookmarkStart w:id="620" w:name="_Toc9598"/>
      <w:bookmarkStart w:id="621" w:name="_Toc8679"/>
      <w:bookmarkStart w:id="622" w:name="_Toc31311"/>
      <w:bookmarkStart w:id="623" w:name="_Toc114589520"/>
      <w:r>
        <w:rPr>
          <w:rFonts w:hint="eastAsia" w:ascii="宋体" w:hAnsi="宋体" w:eastAsia="宋体" w:cs="宋体"/>
          <w:b/>
          <w:sz w:val="21"/>
          <w:szCs w:val="21"/>
        </w:rPr>
        <w:t>附件1  开标一览表（响应文件格式一）</w:t>
      </w:r>
      <w:bookmarkEnd w:id="619"/>
      <w:bookmarkEnd w:id="620"/>
      <w:bookmarkEnd w:id="621"/>
      <w:bookmarkEnd w:id="622"/>
      <w:bookmarkEnd w:id="623"/>
    </w:p>
    <w:p>
      <w:pPr>
        <w:pStyle w:val="33"/>
        <w:spacing w:line="360" w:lineRule="auto"/>
        <w:rPr>
          <w:rFonts w:hint="eastAsia" w:ascii="宋体" w:hAnsi="宋体" w:eastAsia="宋体" w:cs="宋体"/>
          <w:bCs w:val="0"/>
          <w:sz w:val="21"/>
          <w:szCs w:val="21"/>
        </w:rPr>
      </w:pPr>
    </w:p>
    <w:p>
      <w:pPr>
        <w:pStyle w:val="33"/>
        <w:spacing w:line="360" w:lineRule="auto"/>
        <w:jc w:val="center"/>
        <w:rPr>
          <w:rFonts w:hint="eastAsia" w:ascii="宋体" w:hAnsi="宋体" w:eastAsia="宋体" w:cs="宋体"/>
          <w:b/>
          <w:sz w:val="21"/>
          <w:szCs w:val="21"/>
        </w:rPr>
      </w:pPr>
      <w:r>
        <w:rPr>
          <w:rFonts w:hint="eastAsia" w:ascii="宋体" w:hAnsi="宋体" w:eastAsia="宋体" w:cs="宋体"/>
          <w:b/>
          <w:sz w:val="21"/>
          <w:szCs w:val="21"/>
        </w:rPr>
        <w:t>投标报价总表</w:t>
      </w:r>
    </w:p>
    <w:p>
      <w:pPr>
        <w:pStyle w:val="33"/>
        <w:spacing w:line="360" w:lineRule="auto"/>
        <w:rPr>
          <w:rFonts w:hint="eastAsia" w:ascii="宋体" w:hAnsi="宋体" w:eastAsia="宋体" w:cs="宋体"/>
          <w:bCs w:val="0"/>
          <w:sz w:val="21"/>
          <w:szCs w:val="21"/>
        </w:rPr>
      </w:pPr>
    </w:p>
    <w:p>
      <w:pPr>
        <w:tabs>
          <w:tab w:val="left" w:pos="2986"/>
          <w:tab w:val="left" w:pos="5974"/>
        </w:tabs>
        <w:spacing w:after="18"/>
        <w:ind w:left="360"/>
        <w:jc w:val="left"/>
        <w:rPr>
          <w:rFonts w:hint="eastAsia" w:ascii="宋体" w:hAnsi="宋体" w:eastAsia="宋体" w:cs="宋体"/>
          <w:sz w:val="21"/>
          <w:szCs w:val="21"/>
        </w:rPr>
      </w:pPr>
      <w:r>
        <w:rPr>
          <w:rFonts w:hint="eastAsia" w:ascii="宋体" w:hAnsi="宋体" w:eastAsia="宋体" w:cs="宋体"/>
          <w:sz w:val="21"/>
          <w:szCs w:val="21"/>
        </w:rPr>
        <w:t>项目编</w:t>
      </w:r>
      <w:r>
        <w:rPr>
          <w:rFonts w:hint="eastAsia" w:ascii="宋体" w:hAnsi="宋体" w:eastAsia="宋体" w:cs="宋体"/>
          <w:spacing w:val="-3"/>
          <w:sz w:val="21"/>
          <w:szCs w:val="21"/>
        </w:rPr>
        <w:t>号</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r>
        <w:rPr>
          <w:rFonts w:hint="eastAsia" w:ascii="宋体" w:hAnsi="宋体" w:eastAsia="宋体" w:cs="宋体"/>
          <w:sz w:val="21"/>
          <w:szCs w:val="21"/>
        </w:rPr>
        <w:t xml:space="preserve">                     </w:t>
      </w:r>
      <w:r>
        <w:rPr>
          <w:rFonts w:hint="eastAsia" w:ascii="宋体" w:hAnsi="宋体" w:eastAsia="宋体" w:cs="宋体"/>
          <w:spacing w:val="-3"/>
          <w:sz w:val="21"/>
          <w:szCs w:val="21"/>
        </w:rPr>
        <w:t>报价单位：</w:t>
      </w:r>
      <w:r>
        <w:rPr>
          <w:rFonts w:hint="eastAsia" w:ascii="宋体" w:hAnsi="宋体" w:eastAsia="宋体" w:cs="宋体"/>
          <w:sz w:val="21"/>
          <w:szCs w:val="21"/>
        </w:rPr>
        <w:t>人</w:t>
      </w:r>
      <w:r>
        <w:rPr>
          <w:rFonts w:hint="eastAsia" w:ascii="宋体" w:hAnsi="宋体" w:eastAsia="宋体" w:cs="宋体"/>
          <w:spacing w:val="-3"/>
          <w:sz w:val="21"/>
          <w:szCs w:val="21"/>
        </w:rPr>
        <w:t>民</w:t>
      </w:r>
      <w:r>
        <w:rPr>
          <w:rFonts w:hint="eastAsia" w:ascii="宋体" w:hAnsi="宋体" w:eastAsia="宋体" w:cs="宋体"/>
          <w:sz w:val="21"/>
          <w:szCs w:val="21"/>
        </w:rPr>
        <w:t>币元</w:t>
      </w:r>
    </w:p>
    <w:tbl>
      <w:tblPr>
        <w:tblStyle w:val="18"/>
        <w:tblW w:w="503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770"/>
        <w:gridCol w:w="1099"/>
        <w:gridCol w:w="1749"/>
        <w:gridCol w:w="1191"/>
        <w:gridCol w:w="1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43" w:hRule="atLeast"/>
        </w:trPr>
        <w:tc>
          <w:tcPr>
            <w:tcW w:w="1654" w:type="pct"/>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项目名称</w:t>
            </w:r>
          </w:p>
        </w:tc>
        <w:tc>
          <w:tcPr>
            <w:tcW w:w="656" w:type="pct"/>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包号</w:t>
            </w:r>
          </w:p>
        </w:tc>
        <w:tc>
          <w:tcPr>
            <w:tcW w:w="1044" w:type="pct"/>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付款方式</w:t>
            </w:r>
          </w:p>
        </w:tc>
        <w:tc>
          <w:tcPr>
            <w:tcW w:w="711" w:type="pct"/>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供货期</w:t>
            </w:r>
          </w:p>
        </w:tc>
        <w:tc>
          <w:tcPr>
            <w:tcW w:w="932" w:type="pct"/>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lang w:val="en-US" w:eastAsia="zh-CN"/>
              </w:rPr>
              <w:t>供货</w:t>
            </w:r>
            <w:r>
              <w:rPr>
                <w:rFonts w:hint="eastAsia" w:ascii="宋体" w:hAnsi="宋体" w:eastAsia="宋体" w:cs="宋体"/>
                <w:sz w:val="21"/>
                <w:szCs w:val="21"/>
              </w:rPr>
              <w:t>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36" w:hRule="atLeast"/>
        </w:trPr>
        <w:tc>
          <w:tcPr>
            <w:tcW w:w="1654" w:type="pct"/>
            <w:noWrap w:val="0"/>
            <w:vAlign w:val="center"/>
          </w:tcPr>
          <w:p>
            <w:pPr>
              <w:pStyle w:val="27"/>
              <w:keepNext w:val="0"/>
              <w:keepLines w:val="0"/>
              <w:suppressLineNumbers w:val="0"/>
              <w:spacing w:before="0" w:beforeAutospacing="0" w:after="0" w:afterAutospacing="0"/>
              <w:ind w:left="0" w:right="0"/>
              <w:jc w:val="center"/>
              <w:rPr>
                <w:rFonts w:hint="eastAsia" w:ascii="宋体" w:hAnsi="宋体" w:eastAsia="宋体" w:cs="宋体"/>
                <w:sz w:val="21"/>
                <w:szCs w:val="21"/>
                <w:lang w:eastAsia="zh-CN"/>
              </w:rPr>
            </w:pPr>
          </w:p>
        </w:tc>
        <w:tc>
          <w:tcPr>
            <w:tcW w:w="656" w:type="pct"/>
            <w:noWrap w:val="0"/>
            <w:vAlign w:val="center"/>
          </w:tcPr>
          <w:p>
            <w:pPr>
              <w:pStyle w:val="27"/>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w:t>
            </w:r>
          </w:p>
        </w:tc>
        <w:tc>
          <w:tcPr>
            <w:tcW w:w="1044" w:type="pct"/>
            <w:noWrap w:val="0"/>
            <w:vAlign w:val="center"/>
          </w:tcPr>
          <w:p>
            <w:pPr>
              <w:pStyle w:val="27"/>
              <w:keepNext w:val="0"/>
              <w:keepLines w:val="0"/>
              <w:suppressLineNumbers w:val="0"/>
              <w:spacing w:before="5" w:beforeAutospacing="0" w:after="0" w:afterAutospacing="0"/>
              <w:ind w:left="8" w:right="0"/>
              <w:jc w:val="center"/>
              <w:rPr>
                <w:rFonts w:hint="eastAsia" w:ascii="宋体" w:hAnsi="宋体" w:eastAsia="宋体" w:cs="宋体"/>
                <w:sz w:val="21"/>
                <w:szCs w:val="21"/>
              </w:rPr>
            </w:pPr>
            <w:r>
              <w:rPr>
                <w:rFonts w:hint="eastAsia" w:ascii="宋体" w:hAnsi="宋体" w:eastAsia="宋体" w:cs="宋体"/>
                <w:sz w:val="21"/>
                <w:szCs w:val="21"/>
              </w:rPr>
              <w:t>满足</w:t>
            </w:r>
            <w:r>
              <w:rPr>
                <w:rFonts w:hint="eastAsia" w:ascii="宋体" w:hAnsi="宋体" w:eastAsia="宋体" w:cs="宋体"/>
                <w:sz w:val="21"/>
                <w:szCs w:val="21"/>
                <w:lang w:eastAsia="zh-CN"/>
              </w:rPr>
              <w:t>谈判</w:t>
            </w:r>
            <w:r>
              <w:rPr>
                <w:rFonts w:hint="eastAsia" w:ascii="宋体" w:hAnsi="宋体" w:eastAsia="宋体" w:cs="宋体"/>
                <w:sz w:val="21"/>
                <w:szCs w:val="21"/>
              </w:rPr>
              <w:t>文件要求</w:t>
            </w:r>
          </w:p>
        </w:tc>
        <w:tc>
          <w:tcPr>
            <w:tcW w:w="711" w:type="pct"/>
            <w:noWrap w:val="0"/>
            <w:vAlign w:val="center"/>
          </w:tcPr>
          <w:p>
            <w:pPr>
              <w:pStyle w:val="27"/>
              <w:keepNext w:val="0"/>
              <w:keepLines w:val="0"/>
              <w:suppressLineNumbers w:val="0"/>
              <w:spacing w:before="5" w:beforeAutospacing="0" w:after="0" w:afterAutospacing="0"/>
              <w:ind w:left="620" w:right="608"/>
              <w:jc w:val="center"/>
              <w:rPr>
                <w:rFonts w:hint="eastAsia" w:ascii="宋体" w:hAnsi="宋体" w:eastAsia="宋体" w:cs="宋体"/>
                <w:sz w:val="21"/>
                <w:szCs w:val="21"/>
              </w:rPr>
            </w:pPr>
          </w:p>
        </w:tc>
        <w:tc>
          <w:tcPr>
            <w:tcW w:w="932" w:type="pct"/>
            <w:noWrap w:val="0"/>
            <w:vAlign w:val="center"/>
          </w:tcPr>
          <w:p>
            <w:pPr>
              <w:pStyle w:val="27"/>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3" w:hRule="atLeast"/>
        </w:trPr>
        <w:tc>
          <w:tcPr>
            <w:tcW w:w="1654" w:type="pct"/>
            <w:noWrap w:val="0"/>
            <w:vAlign w:val="top"/>
          </w:tcPr>
          <w:p>
            <w:pPr>
              <w:pStyle w:val="27"/>
              <w:keepNext w:val="0"/>
              <w:keepLines w:val="0"/>
              <w:suppressLineNumbers w:val="0"/>
              <w:spacing w:before="142" w:beforeAutospacing="0" w:after="0" w:afterAutospacing="0"/>
              <w:ind w:left="92" w:right="0"/>
              <w:rPr>
                <w:rFonts w:hint="eastAsia" w:ascii="宋体" w:hAnsi="宋体" w:eastAsia="宋体" w:cs="宋体"/>
                <w:sz w:val="21"/>
                <w:szCs w:val="21"/>
              </w:rPr>
            </w:pPr>
            <w:r>
              <w:rPr>
                <w:rFonts w:hint="eastAsia" w:ascii="宋体" w:hAnsi="宋体" w:eastAsia="宋体" w:cs="宋体"/>
                <w:sz w:val="21"/>
                <w:szCs w:val="21"/>
              </w:rPr>
              <w:t>投标总价：</w:t>
            </w:r>
          </w:p>
        </w:tc>
        <w:tc>
          <w:tcPr>
            <w:tcW w:w="3345" w:type="pct"/>
            <w:gridSpan w:val="4"/>
            <w:noWrap w:val="0"/>
            <w:vAlign w:val="top"/>
          </w:tcPr>
          <w:p>
            <w:pPr>
              <w:pStyle w:val="27"/>
              <w:keepNext w:val="0"/>
              <w:keepLines w:val="0"/>
              <w:suppressLineNumbers w:val="0"/>
              <w:tabs>
                <w:tab w:val="left" w:pos="1837"/>
                <w:tab w:val="left" w:pos="2313"/>
                <w:tab w:val="left" w:pos="4040"/>
              </w:tabs>
              <w:spacing w:before="142"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大写</w:t>
            </w:r>
            <w:r>
              <w:rPr>
                <w:rFonts w:hint="eastAsia" w:ascii="宋体" w:hAnsi="宋体" w:eastAsia="宋体" w:cs="宋体"/>
                <w:spacing w:val="-3"/>
                <w:sz w:val="21"/>
                <w:szCs w:val="21"/>
              </w:rPr>
              <w:t>：</w:t>
            </w:r>
            <w:r>
              <w:rPr>
                <w:rFonts w:hint="eastAsia" w:ascii="宋体" w:hAnsi="宋体" w:eastAsia="宋体" w:cs="宋体"/>
                <w:spacing w:val="-3"/>
                <w:sz w:val="21"/>
                <w:szCs w:val="21"/>
                <w:u w:val="single"/>
              </w:rPr>
              <w:t xml:space="preserve"> </w:t>
            </w:r>
            <w:r>
              <w:rPr>
                <w:rFonts w:hint="eastAsia" w:ascii="宋体" w:hAnsi="宋体" w:eastAsia="宋体" w:cs="宋体"/>
                <w:spacing w:val="-3"/>
                <w:sz w:val="21"/>
                <w:szCs w:val="21"/>
                <w:u w:val="single"/>
              </w:rPr>
              <w:tab/>
            </w:r>
            <w:r>
              <w:rPr>
                <w:rFonts w:hint="eastAsia" w:ascii="宋体" w:hAnsi="宋体" w:eastAsia="宋体" w:cs="宋体"/>
                <w:spacing w:val="-3"/>
                <w:sz w:val="21"/>
                <w:szCs w:val="21"/>
              </w:rPr>
              <w:tab/>
            </w:r>
            <w:r>
              <w:rPr>
                <w:rFonts w:hint="eastAsia" w:ascii="宋体" w:hAnsi="宋体" w:eastAsia="宋体" w:cs="宋体"/>
                <w:spacing w:val="-3"/>
                <w:sz w:val="21"/>
                <w:szCs w:val="21"/>
              </w:rPr>
              <w:t>小</w:t>
            </w:r>
            <w:r>
              <w:rPr>
                <w:rFonts w:hint="eastAsia" w:ascii="宋体" w:hAnsi="宋体" w:eastAsia="宋体" w:cs="宋体"/>
                <w:spacing w:val="-1"/>
                <w:sz w:val="21"/>
                <w:szCs w:val="21"/>
              </w:rPr>
              <w:t>写</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3" w:hRule="atLeast"/>
        </w:trPr>
        <w:tc>
          <w:tcPr>
            <w:tcW w:w="1654" w:type="pct"/>
            <w:noWrap w:val="0"/>
            <w:vAlign w:val="top"/>
          </w:tcPr>
          <w:p>
            <w:pPr>
              <w:pStyle w:val="27"/>
              <w:keepNext w:val="0"/>
              <w:keepLines w:val="0"/>
              <w:suppressLineNumbers w:val="0"/>
              <w:spacing w:before="142" w:beforeAutospacing="0" w:after="0" w:afterAutospacing="0"/>
              <w:ind w:left="92" w:right="0"/>
              <w:rPr>
                <w:rFonts w:hint="eastAsia" w:ascii="宋体" w:hAnsi="宋体" w:eastAsia="宋体" w:cs="宋体"/>
                <w:sz w:val="21"/>
                <w:szCs w:val="21"/>
              </w:rPr>
            </w:pPr>
            <w:r>
              <w:rPr>
                <w:rFonts w:hint="eastAsia" w:ascii="宋体" w:hAnsi="宋体" w:eastAsia="宋体" w:cs="宋体"/>
                <w:sz w:val="21"/>
                <w:szCs w:val="21"/>
              </w:rPr>
              <w:t>备注：</w:t>
            </w:r>
          </w:p>
        </w:tc>
        <w:tc>
          <w:tcPr>
            <w:tcW w:w="3345" w:type="pct"/>
            <w:gridSpan w:val="4"/>
            <w:noWrap w:val="0"/>
            <w:vAlign w:val="top"/>
          </w:tcPr>
          <w:p>
            <w:pPr>
              <w:pStyle w:val="27"/>
              <w:keepNext w:val="0"/>
              <w:keepLines w:val="0"/>
              <w:suppressLineNumbers w:val="0"/>
              <w:tabs>
                <w:tab w:val="left" w:pos="1837"/>
                <w:tab w:val="left" w:pos="2313"/>
                <w:tab w:val="left" w:pos="4040"/>
              </w:tabs>
              <w:spacing w:before="142" w:beforeAutospacing="0" w:after="0" w:afterAutospacing="0"/>
              <w:ind w:left="107" w:right="0"/>
              <w:rPr>
                <w:rFonts w:hint="eastAsia" w:ascii="宋体" w:hAnsi="宋体" w:eastAsia="宋体" w:cs="宋体"/>
                <w:sz w:val="21"/>
                <w:szCs w:val="21"/>
              </w:rPr>
            </w:pPr>
          </w:p>
        </w:tc>
      </w:tr>
    </w:tbl>
    <w:p>
      <w:pPr>
        <w:spacing w:before="15"/>
        <w:ind w:left="360"/>
        <w:jc w:val="left"/>
        <w:rPr>
          <w:rFonts w:hint="eastAsia" w:ascii="宋体" w:hAnsi="宋体" w:eastAsia="宋体" w:cs="宋体"/>
          <w:sz w:val="21"/>
          <w:szCs w:val="21"/>
        </w:rPr>
      </w:pPr>
      <w:r>
        <w:rPr>
          <w:rFonts w:hint="eastAsia" w:ascii="宋体" w:hAnsi="宋体" w:eastAsia="宋体" w:cs="宋体"/>
          <w:sz w:val="21"/>
          <w:szCs w:val="21"/>
        </w:rPr>
        <w:t>注 1：本表中的总价应与分项报价表中的相应报价完全一致。</w:t>
      </w:r>
    </w:p>
    <w:p>
      <w:pPr>
        <w:spacing w:before="2" w:line="244" w:lineRule="auto"/>
        <w:ind w:left="640" w:right="554"/>
        <w:jc w:val="left"/>
        <w:rPr>
          <w:rFonts w:hint="eastAsia" w:ascii="宋体" w:hAnsi="宋体" w:eastAsia="宋体" w:cs="宋体"/>
          <w:sz w:val="21"/>
          <w:szCs w:val="21"/>
        </w:rPr>
      </w:pPr>
      <w:r>
        <w:rPr>
          <w:rFonts w:hint="eastAsia" w:ascii="宋体" w:hAnsi="宋体" w:eastAsia="宋体" w:cs="宋体"/>
          <w:spacing w:val="-22"/>
          <w:sz w:val="21"/>
          <w:szCs w:val="21"/>
        </w:rPr>
        <w:t>2</w:t>
      </w:r>
      <w:r>
        <w:rPr>
          <w:rFonts w:hint="eastAsia" w:ascii="宋体" w:hAnsi="宋体" w:eastAsia="宋体" w:cs="宋体"/>
          <w:spacing w:val="-14"/>
          <w:sz w:val="21"/>
          <w:szCs w:val="21"/>
        </w:rPr>
        <w:t>：此表中，总价应是所投服务的费用总和，包括本项目采购需求和采购合同中要求的全部内容</w:t>
      </w:r>
      <w:r>
        <w:rPr>
          <w:rFonts w:hint="eastAsia" w:ascii="宋体" w:hAnsi="宋体" w:eastAsia="宋体" w:cs="宋体"/>
          <w:spacing w:val="-7"/>
          <w:sz w:val="21"/>
          <w:szCs w:val="21"/>
        </w:rPr>
        <w:t>。</w:t>
      </w:r>
    </w:p>
    <w:p>
      <w:pPr>
        <w:spacing w:line="244" w:lineRule="auto"/>
        <w:ind w:left="640" w:right="497"/>
        <w:jc w:val="left"/>
        <w:rPr>
          <w:rFonts w:hint="eastAsia" w:ascii="宋体" w:hAnsi="宋体" w:eastAsia="宋体" w:cs="宋体"/>
          <w:sz w:val="21"/>
          <w:szCs w:val="21"/>
        </w:rPr>
      </w:pPr>
      <w:r>
        <w:rPr>
          <w:rFonts w:hint="eastAsia" w:ascii="宋体" w:hAnsi="宋体" w:eastAsia="宋体" w:cs="宋体"/>
          <w:sz w:val="21"/>
          <w:szCs w:val="21"/>
        </w:rPr>
        <w:t>3：如有优惠折扣申明，请在此表中列出。</w:t>
      </w:r>
    </w:p>
    <w:p>
      <w:pPr>
        <w:pStyle w:val="8"/>
        <w:tabs>
          <w:tab w:val="left" w:pos="9214"/>
        </w:tabs>
        <w:rPr>
          <w:rFonts w:hint="eastAsia" w:ascii="宋体" w:hAnsi="宋体" w:eastAsia="宋体" w:cs="宋体"/>
          <w:sz w:val="21"/>
          <w:szCs w:val="21"/>
        </w:rPr>
      </w:pPr>
    </w:p>
    <w:p>
      <w:pPr>
        <w:pStyle w:val="8"/>
        <w:tabs>
          <w:tab w:val="left" w:pos="9214"/>
        </w:tabs>
        <w:rPr>
          <w:rFonts w:hint="eastAsia" w:ascii="宋体" w:hAnsi="宋体" w:eastAsia="宋体" w:cs="宋体"/>
          <w:sz w:val="21"/>
          <w:szCs w:val="21"/>
        </w:rPr>
      </w:pPr>
    </w:p>
    <w:p>
      <w:pPr>
        <w:pStyle w:val="8"/>
        <w:tabs>
          <w:tab w:val="left" w:pos="9214"/>
        </w:tabs>
        <w:spacing w:before="11"/>
        <w:rPr>
          <w:rFonts w:hint="eastAsia" w:ascii="宋体" w:hAnsi="宋体" w:eastAsia="宋体" w:cs="宋体"/>
          <w:sz w:val="21"/>
          <w:szCs w:val="21"/>
        </w:rPr>
      </w:pPr>
    </w:p>
    <w:p>
      <w:pPr>
        <w:pStyle w:val="8"/>
        <w:tabs>
          <w:tab w:val="left" w:pos="1920"/>
          <w:tab w:val="left" w:pos="3840"/>
          <w:tab w:val="left" w:pos="9214"/>
        </w:tabs>
        <w:ind w:firstLine="630" w:firstLineChars="300"/>
        <w:jc w:val="left"/>
        <w:rPr>
          <w:rFonts w:hint="default" w:ascii="宋体" w:hAnsi="宋体" w:eastAsia="宋体" w:cs="宋体"/>
          <w:sz w:val="21"/>
          <w:szCs w:val="21"/>
          <w:lang w:val="en-US" w:eastAsia="zh-CN"/>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lang w:val="en-US" w:eastAsia="zh-CN"/>
        </w:rPr>
        <w:t xml:space="preserve">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5"/>
        <w:ind w:left="0" w:leftChars="0" w:firstLine="0" w:firstLineChars="0"/>
        <w:jc w:val="left"/>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p>
      <w:pPr>
        <w:rPr>
          <w:rFonts w:hint="eastAsia" w:ascii="宋体" w:hAnsi="宋体" w:eastAsia="宋体" w:cs="宋体"/>
          <w:sz w:val="21"/>
          <w:szCs w:val="21"/>
        </w:rPr>
      </w:pPr>
    </w:p>
    <w:p>
      <w:pPr>
        <w:pStyle w:val="5"/>
        <w:rPr>
          <w:rFonts w:hint="eastAsia" w:ascii="宋体" w:hAnsi="宋体" w:eastAsia="宋体" w:cs="宋体"/>
          <w:sz w:val="21"/>
          <w:szCs w:val="21"/>
        </w:rPr>
      </w:pPr>
    </w:p>
    <w:tbl>
      <w:tblPr>
        <w:tblStyle w:val="18"/>
        <w:tblW w:w="0" w:type="auto"/>
        <w:tblInd w:w="96" w:type="dxa"/>
        <w:tblLayout w:type="fixed"/>
        <w:tblCellMar>
          <w:top w:w="0" w:type="dxa"/>
          <w:left w:w="108" w:type="dxa"/>
          <w:bottom w:w="0" w:type="dxa"/>
          <w:right w:w="108" w:type="dxa"/>
        </w:tblCellMar>
      </w:tblPr>
      <w:tblGrid>
        <w:gridCol w:w="636"/>
        <w:gridCol w:w="1330"/>
        <w:gridCol w:w="1785"/>
        <w:gridCol w:w="3724"/>
        <w:gridCol w:w="1486"/>
        <w:gridCol w:w="979"/>
      </w:tblGrid>
      <w:tr>
        <w:tblPrEx>
          <w:tblCellMar>
            <w:top w:w="0" w:type="dxa"/>
            <w:left w:w="108" w:type="dxa"/>
            <w:bottom w:w="0" w:type="dxa"/>
            <w:right w:w="108" w:type="dxa"/>
          </w:tblCellMar>
        </w:tblPrEx>
        <w:trPr>
          <w:trHeight w:val="880" w:hRule="atLeast"/>
        </w:trPr>
        <w:tc>
          <w:tcPr>
            <w:tcW w:w="9940" w:type="dxa"/>
            <w:gridSpan w:val="6"/>
            <w:tcBorders>
              <w:top w:val="nil"/>
              <w:left w:val="nil"/>
              <w:bottom w:val="nil"/>
              <w:right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b/>
                <w:bCs/>
                <w:spacing w:val="10"/>
                <w:kern w:val="0"/>
                <w:sz w:val="21"/>
                <w:szCs w:val="21"/>
              </w:rPr>
              <w:t>分项报价表</w:t>
            </w: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序号</w:t>
            </w:r>
          </w:p>
        </w:tc>
        <w:tc>
          <w:tcPr>
            <w:tcW w:w="1330"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项目</w:t>
            </w:r>
          </w:p>
        </w:tc>
        <w:tc>
          <w:tcPr>
            <w:tcW w:w="178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内容</w:t>
            </w:r>
          </w:p>
        </w:tc>
        <w:tc>
          <w:tcPr>
            <w:tcW w:w="372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投标报价（元/含税）</w:t>
            </w:r>
          </w:p>
        </w:tc>
        <w:tc>
          <w:tcPr>
            <w:tcW w:w="148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kern w:val="0"/>
                <w:sz w:val="21"/>
                <w:szCs w:val="21"/>
                <w:lang w:eastAsia="zh-CN" w:bidi="ar"/>
              </w:rPr>
            </w:pPr>
            <w:r>
              <w:rPr>
                <w:rFonts w:hint="eastAsia" w:ascii="宋体" w:hAnsi="宋体" w:eastAsia="宋体" w:cs="宋体"/>
                <w:color w:val="000000"/>
                <w:kern w:val="0"/>
                <w:sz w:val="21"/>
                <w:szCs w:val="21"/>
                <w:lang w:eastAsia="zh-CN" w:bidi="ar"/>
              </w:rPr>
              <w:t>品牌</w:t>
            </w: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备注</w:t>
            </w: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2</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3</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4</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5</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6</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7</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8</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63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9</w:t>
            </w:r>
          </w:p>
        </w:tc>
        <w:tc>
          <w:tcPr>
            <w:tcW w:w="133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78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color w:val="000000"/>
                <w:sz w:val="21"/>
                <w:szCs w:val="21"/>
              </w:rPr>
            </w:pPr>
          </w:p>
        </w:tc>
        <w:tc>
          <w:tcPr>
            <w:tcW w:w="3724"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148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sz w:val="21"/>
                <w:szCs w:val="21"/>
              </w:rPr>
            </w:pPr>
          </w:p>
        </w:tc>
      </w:tr>
      <w:tr>
        <w:tblPrEx>
          <w:tblCellMar>
            <w:top w:w="0" w:type="dxa"/>
            <w:left w:w="108" w:type="dxa"/>
            <w:bottom w:w="0" w:type="dxa"/>
            <w:right w:w="108" w:type="dxa"/>
          </w:tblCellMar>
        </w:tblPrEx>
        <w:trPr>
          <w:trHeight w:val="660" w:hRule="atLeast"/>
        </w:trPr>
        <w:tc>
          <w:tcPr>
            <w:tcW w:w="3751" w:type="dxa"/>
            <w:gridSpan w:val="3"/>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合计（元/含税）</w:t>
            </w:r>
          </w:p>
        </w:tc>
        <w:tc>
          <w:tcPr>
            <w:tcW w:w="5210" w:type="dxa"/>
            <w:gridSpan w:val="2"/>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rPr>
                <w:rFonts w:hint="eastAsia" w:ascii="宋体" w:hAnsi="宋体" w:eastAsia="宋体" w:cs="宋体"/>
                <w:color w:val="000000"/>
                <w:sz w:val="21"/>
                <w:szCs w:val="21"/>
              </w:rPr>
            </w:pPr>
          </w:p>
        </w:tc>
        <w:tc>
          <w:tcPr>
            <w:tcW w:w="97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suppressLineNumbers w:val="0"/>
              <w:spacing w:before="0" w:beforeAutospacing="0" w:after="0" w:afterAutospacing="0"/>
              <w:ind w:left="0" w:right="0"/>
              <w:rPr>
                <w:rFonts w:hint="eastAsia" w:ascii="宋体" w:hAnsi="宋体" w:eastAsia="宋体" w:cs="宋体"/>
                <w:color w:val="000000"/>
                <w:sz w:val="21"/>
                <w:szCs w:val="21"/>
              </w:rPr>
            </w:pPr>
          </w:p>
        </w:tc>
      </w:tr>
    </w:tbl>
    <w:p>
      <w:pPr>
        <w:pStyle w:val="9"/>
        <w:ind w:hanging="540"/>
        <w:rPr>
          <w:rFonts w:hint="eastAsia" w:ascii="宋体" w:hAnsi="宋体" w:eastAsia="宋体" w:cs="宋体"/>
          <w:sz w:val="21"/>
          <w:szCs w:val="21"/>
        </w:rPr>
      </w:pPr>
    </w:p>
    <w:p>
      <w:pPr>
        <w:pStyle w:val="9"/>
        <w:adjustRightInd w:val="0"/>
        <w:snapToGrid w:val="0"/>
        <w:rPr>
          <w:rFonts w:hint="eastAsia" w:ascii="宋体" w:hAnsi="宋体" w:eastAsia="宋体" w:cs="宋体"/>
          <w:sz w:val="21"/>
          <w:szCs w:val="21"/>
        </w:rPr>
      </w:pPr>
      <w:r>
        <w:rPr>
          <w:rFonts w:hint="eastAsia" w:ascii="宋体" w:hAnsi="宋体" w:eastAsia="宋体" w:cs="宋体"/>
          <w:sz w:val="21"/>
          <w:szCs w:val="21"/>
        </w:rPr>
        <w:t>注</w:t>
      </w:r>
      <w:r>
        <w:rPr>
          <w:rFonts w:hint="eastAsia" w:hAnsi="宋体" w:cs="宋体"/>
          <w:sz w:val="21"/>
          <w:szCs w:val="21"/>
          <w:lang w:eastAsia="zh-CN"/>
        </w:rPr>
        <w:t>：</w:t>
      </w:r>
      <w:r>
        <w:rPr>
          <w:rFonts w:hint="eastAsia" w:ascii="宋体" w:hAnsi="宋体" w:eastAsia="宋体" w:cs="宋体"/>
          <w:sz w:val="21"/>
          <w:szCs w:val="21"/>
        </w:rPr>
        <w:t>1.如果按单价计算的结果与总价不一致</w:t>
      </w:r>
      <w:r>
        <w:rPr>
          <w:rFonts w:hint="eastAsia" w:hAnsi="宋体" w:cs="宋体"/>
          <w:sz w:val="21"/>
          <w:szCs w:val="21"/>
          <w:lang w:eastAsia="zh-CN"/>
        </w:rPr>
        <w:t>，</w:t>
      </w:r>
      <w:r>
        <w:rPr>
          <w:rFonts w:hint="eastAsia" w:ascii="宋体" w:hAnsi="宋体" w:eastAsia="宋体" w:cs="宋体"/>
          <w:sz w:val="21"/>
          <w:szCs w:val="21"/>
        </w:rPr>
        <w:t>以单价为准修正总价。</w:t>
      </w:r>
    </w:p>
    <w:p>
      <w:pPr>
        <w:pStyle w:val="9"/>
        <w:adjustRightInd w:val="0"/>
        <w:snapToGrid w:val="0"/>
        <w:ind w:firstLine="438" w:firstLineChars="209"/>
        <w:outlineLvl w:val="1"/>
        <w:rPr>
          <w:rFonts w:hint="eastAsia" w:ascii="宋体" w:hAnsi="宋体" w:eastAsia="宋体" w:cs="宋体"/>
          <w:sz w:val="21"/>
          <w:szCs w:val="21"/>
        </w:rPr>
      </w:pPr>
      <w:r>
        <w:rPr>
          <w:rFonts w:hint="eastAsia" w:ascii="宋体" w:hAnsi="宋体" w:eastAsia="宋体" w:cs="宋体"/>
          <w:sz w:val="21"/>
          <w:szCs w:val="21"/>
        </w:rPr>
        <w:t>2.如果不提供详细分项报价将视为没有实质性响应采购文件。</w:t>
      </w:r>
    </w:p>
    <w:p>
      <w:pPr>
        <w:pStyle w:val="33"/>
        <w:adjustRightInd w:val="0"/>
        <w:snapToGrid w:val="0"/>
        <w:spacing w:before="0" w:after="0"/>
        <w:ind w:firstLine="23" w:firstLineChars="10"/>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3.如果开标一览表（报价表）内容与响应文件中明细表内容不一致的，以开标一览表（报价表）内容为准。</w:t>
      </w:r>
    </w:p>
    <w:p>
      <w:pPr>
        <w:pStyle w:val="17"/>
        <w:spacing w:line="440" w:lineRule="exact"/>
        <w:ind w:firstLine="482"/>
        <w:rPr>
          <w:rFonts w:hint="eastAsia" w:ascii="宋体" w:hAnsi="宋体" w:eastAsia="宋体" w:cs="宋体"/>
          <w:b w:val="0"/>
          <w:bCs/>
          <w:sz w:val="21"/>
          <w:szCs w:val="21"/>
        </w:rPr>
      </w:pPr>
      <w:r>
        <w:rPr>
          <w:rFonts w:hint="eastAsia" w:ascii="宋体" w:hAnsi="宋体" w:eastAsia="宋体" w:cs="宋体"/>
          <w:b w:val="0"/>
          <w:bCs/>
          <w:color w:val="000000" w:themeColor="text1"/>
          <w:sz w:val="21"/>
          <w:szCs w:val="21"/>
          <w:lang w:val="en-US" w:eastAsia="zh-CN"/>
          <w14:textFill>
            <w14:solidFill>
              <w14:schemeClr w14:val="tx1"/>
            </w14:solidFill>
          </w14:textFill>
        </w:rPr>
        <w:t>4.</w:t>
      </w:r>
      <w:r>
        <w:rPr>
          <w:rFonts w:hint="eastAsia" w:ascii="宋体" w:hAnsi="宋体" w:eastAsia="宋体" w:cs="宋体"/>
          <w:b w:val="0"/>
          <w:bCs/>
          <w:sz w:val="21"/>
          <w:szCs w:val="21"/>
          <w:lang w:eastAsia="zh-CN"/>
        </w:rPr>
        <w:t>谈判小组</w:t>
      </w:r>
      <w:r>
        <w:rPr>
          <w:rFonts w:hint="eastAsia" w:ascii="宋体" w:hAnsi="宋体" w:eastAsia="宋体" w:cs="宋体"/>
          <w:b w:val="0"/>
          <w:bCs/>
          <w:sz w:val="21"/>
          <w:szCs w:val="21"/>
        </w:rPr>
        <w:t>开启二次报价</w:t>
      </w:r>
      <w:r>
        <w:rPr>
          <w:rFonts w:hint="eastAsia" w:ascii="宋体" w:hAnsi="宋体" w:eastAsia="宋体" w:cs="宋体"/>
          <w:b w:val="0"/>
          <w:bCs/>
          <w:sz w:val="21"/>
          <w:szCs w:val="21"/>
          <w:lang w:val="en-US" w:eastAsia="zh-CN"/>
        </w:rPr>
        <w:t>后，</w:t>
      </w:r>
      <w:r>
        <w:rPr>
          <w:rFonts w:hint="eastAsia" w:ascii="宋体" w:hAnsi="宋体" w:eastAsia="宋体" w:cs="宋体"/>
          <w:b w:val="0"/>
          <w:bCs/>
          <w:sz w:val="21"/>
          <w:szCs w:val="21"/>
        </w:rPr>
        <w:t>各供应商须在二次报价开启后的</w:t>
      </w:r>
      <w:r>
        <w:rPr>
          <w:rFonts w:hint="eastAsia" w:ascii="宋体" w:hAnsi="宋体" w:eastAsia="宋体" w:cs="宋体"/>
          <w:b w:val="0"/>
          <w:bCs/>
          <w:sz w:val="21"/>
          <w:szCs w:val="21"/>
          <w:lang w:val="en-US" w:eastAsia="zh-CN"/>
        </w:rPr>
        <w:t>30</w:t>
      </w:r>
      <w:r>
        <w:rPr>
          <w:rFonts w:hint="eastAsia" w:ascii="宋体" w:hAnsi="宋体" w:eastAsia="宋体" w:cs="宋体"/>
          <w:b w:val="0"/>
          <w:bCs/>
          <w:sz w:val="21"/>
          <w:szCs w:val="21"/>
        </w:rPr>
        <w:t>分钟内登录政采云系统进行二次（</w:t>
      </w:r>
      <w:r>
        <w:rPr>
          <w:rFonts w:hint="eastAsia" w:ascii="宋体" w:hAnsi="宋体" w:eastAsia="宋体" w:cs="宋体"/>
          <w:b w:val="0"/>
          <w:bCs/>
          <w:sz w:val="21"/>
          <w:szCs w:val="21"/>
          <w:lang w:val="en-US" w:eastAsia="zh-CN"/>
        </w:rPr>
        <w:t>或以上</w:t>
      </w:r>
      <w:r>
        <w:rPr>
          <w:rFonts w:hint="eastAsia" w:ascii="宋体" w:hAnsi="宋体" w:eastAsia="宋体" w:cs="宋体"/>
          <w:b w:val="0"/>
          <w:bCs/>
          <w:sz w:val="21"/>
          <w:szCs w:val="21"/>
        </w:rPr>
        <w:t>）报价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lang w:val="en-US" w:eastAsia="zh-CN"/>
        </w:rPr>
        <w:t>含总价和分项报价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rPr>
        <w:t>。因供应商自身原因未在系统内及时填报二次报价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lang w:val="en-US" w:eastAsia="zh-CN"/>
        </w:rPr>
        <w:t>含总价和分项报价</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rPr>
        <w:t>的，其责任由供应商承担。</w:t>
      </w:r>
    </w:p>
    <w:p>
      <w:pPr>
        <w:pStyle w:val="33"/>
        <w:adjustRightInd w:val="0"/>
        <w:snapToGrid w:val="0"/>
        <w:spacing w:before="0" w:after="0"/>
        <w:ind w:firstLine="480" w:firstLineChars="209"/>
        <w:rPr>
          <w:rFonts w:hint="default" w:ascii="宋体" w:hAnsi="宋体" w:eastAsia="宋体" w:cs="宋体"/>
          <w:b w:val="0"/>
          <w:bCs/>
          <w:color w:val="000000" w:themeColor="text1"/>
          <w:sz w:val="21"/>
          <w:szCs w:val="21"/>
          <w:lang w:val="en-US" w:eastAsia="zh-CN"/>
          <w14:textFill>
            <w14:solidFill>
              <w14:schemeClr w14:val="tx1"/>
            </w14:solidFill>
          </w14:textFill>
        </w:rPr>
      </w:pPr>
    </w:p>
    <w:p>
      <w:pPr>
        <w:pStyle w:val="33"/>
        <w:adjustRightInd w:val="0"/>
        <w:snapToGrid w:val="0"/>
        <w:spacing w:before="0" w:after="0"/>
        <w:ind w:firstLine="23" w:firstLineChars="10"/>
        <w:rPr>
          <w:rFonts w:hint="eastAsia" w:ascii="宋体" w:hAnsi="宋体" w:eastAsia="宋体" w:cs="宋体"/>
          <w:sz w:val="21"/>
          <w:szCs w:val="21"/>
        </w:rPr>
      </w:pPr>
    </w:p>
    <w:p>
      <w:pPr>
        <w:pStyle w:val="8"/>
        <w:tabs>
          <w:tab w:val="left" w:pos="1920"/>
          <w:tab w:val="left" w:pos="3840"/>
          <w:tab w:val="left" w:pos="9214"/>
        </w:tabs>
        <w:ind w:firstLine="630" w:firstLineChars="300"/>
        <w:jc w:val="left"/>
        <w:rPr>
          <w:rFonts w:hint="default" w:ascii="宋体" w:hAnsi="宋体" w:eastAsia="宋体" w:cs="宋体"/>
          <w:sz w:val="21"/>
          <w:szCs w:val="21"/>
          <w:lang w:val="en-US" w:eastAsia="zh-CN"/>
        </w:rPr>
      </w:pPr>
      <w:r>
        <w:rPr>
          <w:rFonts w:hint="eastAsia" w:ascii="宋体" w:hAnsi="宋体" w:eastAsia="宋体" w:cs="宋体"/>
          <w:sz w:val="21"/>
          <w:szCs w:val="21"/>
          <w:lang w:eastAsia="zh-CN"/>
        </w:rPr>
        <w:t>投投标供应商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lang w:val="en-US" w:eastAsia="zh-CN"/>
        </w:rPr>
        <w:t xml:space="preserve">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3"/>
        <w:spacing w:line="360" w:lineRule="auto"/>
        <w:ind w:left="0" w:leftChars="0" w:firstLine="0" w:firstLineChars="0"/>
        <w:jc w:val="center"/>
        <w:outlineLvl w:val="1"/>
        <w:rPr>
          <w:rFonts w:hint="eastAsia" w:ascii="宋体" w:hAnsi="宋体" w:eastAsia="宋体" w:cs="宋体"/>
          <w:b/>
          <w:sz w:val="21"/>
          <w:szCs w:val="21"/>
        </w:rPr>
      </w:pPr>
      <w:bookmarkStart w:id="624" w:name="_Toc507399518"/>
      <w:bookmarkStart w:id="625" w:name="_Toc114589521"/>
      <w:bookmarkStart w:id="626" w:name="_Toc17951"/>
      <w:bookmarkStart w:id="627" w:name="_Toc7125"/>
      <w:bookmarkStart w:id="628" w:name="_Toc14919"/>
      <w:bookmarkStart w:id="629" w:name="_Toc115436114"/>
      <w:bookmarkStart w:id="630" w:name="_Toc12133"/>
      <w:bookmarkStart w:id="631" w:name="_Toc25232"/>
      <w:r>
        <w:rPr>
          <w:rFonts w:hint="eastAsia" w:ascii="宋体" w:hAnsi="宋体" w:eastAsia="宋体" w:cs="宋体"/>
          <w:b/>
          <w:sz w:val="21"/>
          <w:szCs w:val="21"/>
        </w:rPr>
        <w:t xml:space="preserve">附件2 </w:t>
      </w:r>
      <w:bookmarkEnd w:id="624"/>
      <w:r>
        <w:rPr>
          <w:rFonts w:hint="eastAsia" w:ascii="宋体" w:hAnsi="宋体" w:eastAsia="宋体" w:cs="宋体"/>
          <w:b/>
          <w:sz w:val="21"/>
          <w:szCs w:val="21"/>
        </w:rPr>
        <w:t xml:space="preserve"> 资格、资信证明文件</w:t>
      </w:r>
      <w:bookmarkEnd w:id="625"/>
      <w:bookmarkEnd w:id="626"/>
      <w:bookmarkEnd w:id="627"/>
      <w:bookmarkEnd w:id="628"/>
      <w:bookmarkEnd w:id="629"/>
      <w:bookmarkEnd w:id="630"/>
      <w:bookmarkEnd w:id="631"/>
    </w:p>
    <w:p>
      <w:pPr>
        <w:pStyle w:val="33"/>
        <w:spacing w:line="360" w:lineRule="auto"/>
        <w:rPr>
          <w:rFonts w:hint="eastAsia" w:ascii="宋体" w:hAnsi="宋体" w:eastAsia="宋体" w:cs="宋体"/>
          <w:bCs w:val="0"/>
          <w:sz w:val="21"/>
          <w:szCs w:val="21"/>
        </w:rPr>
      </w:pP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32" w:name="_Toc16896"/>
      <w:bookmarkStart w:id="633" w:name="_Toc12660"/>
      <w:bookmarkStart w:id="634" w:name="_Toc114589522"/>
      <w:bookmarkStart w:id="635" w:name="_Toc17699"/>
      <w:bookmarkStart w:id="636" w:name="_Toc115436115"/>
      <w:bookmarkStart w:id="637" w:name="_Toc507399520"/>
      <w:r>
        <w:rPr>
          <w:rFonts w:hint="eastAsia" w:ascii="宋体" w:hAnsi="宋体" w:eastAsia="宋体" w:cs="宋体"/>
          <w:b/>
          <w:sz w:val="21"/>
          <w:szCs w:val="21"/>
        </w:rPr>
        <w:t>附件 2-1 法人或者非法人组织的营业执照等证明文件或自然人的身份证明复印件</w:t>
      </w:r>
      <w:r>
        <w:rPr>
          <w:rFonts w:hint="eastAsia" w:ascii="宋体" w:hAnsi="宋体" w:cs="宋体"/>
          <w:b/>
          <w:sz w:val="21"/>
          <w:szCs w:val="21"/>
          <w:lang w:eastAsia="zh-CN"/>
        </w:rPr>
        <w:t>；</w:t>
      </w:r>
      <w:bookmarkEnd w:id="632"/>
      <w:bookmarkEnd w:id="633"/>
      <w:bookmarkEnd w:id="634"/>
      <w:bookmarkEnd w:id="635"/>
      <w:bookmarkEnd w:id="636"/>
    </w:p>
    <w:p>
      <w:pPr>
        <w:pStyle w:val="8"/>
        <w:tabs>
          <w:tab w:val="left" w:pos="9214"/>
        </w:tabs>
        <w:rPr>
          <w:rFonts w:hint="eastAsia" w:ascii="宋体" w:hAnsi="宋体" w:eastAsia="宋体" w:cs="宋体"/>
          <w:b/>
          <w:sz w:val="21"/>
          <w:szCs w:val="21"/>
        </w:rPr>
      </w:pPr>
    </w:p>
    <w:p>
      <w:pPr>
        <w:pStyle w:val="8"/>
        <w:tabs>
          <w:tab w:val="left" w:pos="9214"/>
        </w:tabs>
        <w:spacing w:before="12"/>
        <w:rPr>
          <w:rFonts w:hint="eastAsia" w:ascii="宋体" w:hAnsi="宋体" w:eastAsia="宋体" w:cs="宋体"/>
          <w:b/>
          <w:sz w:val="21"/>
          <w:szCs w:val="21"/>
        </w:rPr>
      </w:pPr>
    </w:p>
    <w:p>
      <w:pPr>
        <w:pStyle w:val="8"/>
        <w:tabs>
          <w:tab w:val="left" w:pos="9214"/>
        </w:tabs>
        <w:spacing w:line="374" w:lineRule="auto"/>
        <w:ind w:right="1145"/>
        <w:rPr>
          <w:rFonts w:hint="eastAsia" w:ascii="宋体" w:hAnsi="宋体" w:eastAsia="宋体" w:cs="宋体"/>
          <w:sz w:val="21"/>
          <w:szCs w:val="21"/>
          <w:lang w:eastAsia="zh-CN"/>
        </w:rPr>
      </w:pPr>
      <w:r>
        <w:rPr>
          <w:rFonts w:hint="eastAsia" w:ascii="宋体" w:hAnsi="宋体" w:eastAsia="宋体" w:cs="宋体"/>
          <w:sz w:val="21"/>
          <w:szCs w:val="21"/>
        </w:rPr>
        <w:t>说明：1.提供有效的营业执照等证明文件复印件，复印件上应加盖本单位公章</w:t>
      </w:r>
      <w:r>
        <w:rPr>
          <w:rFonts w:hint="eastAsia" w:ascii="宋体" w:hAnsi="宋体" w:eastAsia="宋体" w:cs="宋体"/>
          <w:sz w:val="21"/>
          <w:szCs w:val="21"/>
          <w:lang w:eastAsia="zh-CN"/>
        </w:rPr>
        <w:t>。</w:t>
      </w:r>
    </w:p>
    <w:p>
      <w:pPr>
        <w:pStyle w:val="8"/>
        <w:tabs>
          <w:tab w:val="left" w:pos="9214"/>
        </w:tabs>
        <w:spacing w:line="374" w:lineRule="auto"/>
        <w:ind w:right="1145" w:firstLine="630" w:firstLineChars="300"/>
        <w:rPr>
          <w:rFonts w:hint="eastAsia" w:ascii="宋体" w:hAnsi="宋体" w:eastAsia="宋体" w:cs="宋体"/>
          <w:sz w:val="21"/>
          <w:szCs w:val="21"/>
        </w:rPr>
      </w:pPr>
      <w:bookmarkStart w:id="638" w:name="_Toc1278"/>
      <w:bookmarkStart w:id="639" w:name="_Toc27013"/>
      <w:r>
        <w:rPr>
          <w:rFonts w:hint="eastAsia" w:ascii="宋体" w:hAnsi="宋体" w:eastAsia="宋体" w:cs="宋体"/>
          <w:sz w:val="21"/>
          <w:szCs w:val="21"/>
        </w:rPr>
        <w:t>2.</w:t>
      </w:r>
      <w:r>
        <w:rPr>
          <w:rFonts w:hint="eastAsia" w:ascii="宋体" w:hAnsi="宋体" w:eastAsia="宋体" w:cs="宋体"/>
          <w:sz w:val="21"/>
          <w:szCs w:val="21"/>
          <w:lang w:eastAsia="zh-CN"/>
        </w:rPr>
        <w:t>投标供应商</w:t>
      </w:r>
      <w:r>
        <w:rPr>
          <w:rFonts w:hint="eastAsia" w:ascii="宋体" w:hAnsi="宋体" w:eastAsia="宋体" w:cs="宋体"/>
          <w:sz w:val="21"/>
          <w:szCs w:val="21"/>
        </w:rPr>
        <w:t>为自然人的，应提供身份证明的复印件。</w:t>
      </w:r>
      <w:bookmarkEnd w:id="638"/>
      <w:bookmarkEnd w:id="639"/>
    </w:p>
    <w:p>
      <w:pPr>
        <w:pStyle w:val="8"/>
        <w:tabs>
          <w:tab w:val="left" w:pos="1560"/>
          <w:tab w:val="left" w:pos="2040"/>
          <w:tab w:val="left" w:pos="9214"/>
        </w:tabs>
        <w:spacing w:before="66"/>
        <w:ind w:firstLine="630" w:firstLineChars="300"/>
        <w:rPr>
          <w:rFonts w:hint="eastAsia" w:ascii="宋体" w:hAnsi="宋体" w:eastAsia="宋体" w:cs="宋体"/>
          <w:sz w:val="21"/>
          <w:szCs w:val="21"/>
        </w:rPr>
      </w:pPr>
      <w:bookmarkStart w:id="640" w:name="_Toc18314"/>
      <w:bookmarkStart w:id="641" w:name="_Toc3454"/>
      <w:r>
        <w:rPr>
          <w:rFonts w:hint="eastAsia" w:ascii="宋体" w:hAnsi="宋体" w:eastAsia="宋体" w:cs="宋体"/>
          <w:sz w:val="21"/>
          <w:szCs w:val="21"/>
        </w:rPr>
        <w:t>3.联合体投标应提供联合体各方满足以上要求的证明文件。</w:t>
      </w:r>
      <w:bookmarkEnd w:id="640"/>
      <w:bookmarkEnd w:id="641"/>
    </w:p>
    <w:p>
      <w:pPr>
        <w:pStyle w:val="33"/>
        <w:spacing w:line="360" w:lineRule="auto"/>
        <w:rPr>
          <w:rFonts w:hint="eastAsia" w:ascii="宋体" w:hAnsi="宋体" w:eastAsia="宋体" w:cs="宋体"/>
          <w:b/>
          <w:sz w:val="21"/>
          <w:szCs w:val="21"/>
        </w:rPr>
      </w:pPr>
    </w:p>
    <w:p>
      <w:pPr>
        <w:pStyle w:val="33"/>
        <w:spacing w:line="360" w:lineRule="auto"/>
        <w:rPr>
          <w:rFonts w:hint="eastAsia" w:ascii="宋体" w:hAnsi="宋体" w:eastAsia="宋体" w:cs="宋体"/>
          <w:b/>
          <w:sz w:val="21"/>
          <w:szCs w:val="21"/>
        </w:rPr>
        <w:sectPr>
          <w:pgSz w:w="11906" w:h="16838"/>
          <w:pgMar w:top="1440" w:right="1800" w:bottom="1440" w:left="1800" w:header="851" w:footer="992" w:gutter="0"/>
          <w:pgNumType w:fmt="decimal"/>
          <w:cols w:space="720" w:num="1"/>
          <w:docGrid w:type="lines" w:linePitch="312" w:charSpace="0"/>
        </w:sectPr>
      </w:pPr>
    </w:p>
    <w:bookmarkEnd w:id="637"/>
    <w:p>
      <w:pPr>
        <w:pStyle w:val="33"/>
        <w:spacing w:line="360" w:lineRule="auto"/>
        <w:ind w:left="0" w:leftChars="0" w:firstLine="0" w:firstLineChars="0"/>
        <w:jc w:val="center"/>
        <w:outlineLvl w:val="2"/>
        <w:rPr>
          <w:rFonts w:hint="eastAsia" w:ascii="宋体" w:hAnsi="宋体" w:eastAsia="宋体" w:cs="宋体"/>
          <w:b/>
          <w:sz w:val="21"/>
          <w:szCs w:val="21"/>
        </w:rPr>
      </w:pPr>
      <w:bookmarkStart w:id="642" w:name="_Toc22050"/>
      <w:bookmarkStart w:id="643" w:name="_Toc15036"/>
      <w:bookmarkStart w:id="644" w:name="_Toc115436116"/>
      <w:bookmarkStart w:id="645" w:name="_Toc7147"/>
      <w:bookmarkStart w:id="646" w:name="_Toc211"/>
      <w:bookmarkStart w:id="647" w:name="_Toc114589523"/>
      <w:r>
        <w:rPr>
          <w:rFonts w:hint="eastAsia" w:ascii="宋体" w:hAnsi="宋体" w:eastAsia="宋体" w:cs="宋体"/>
          <w:b/>
          <w:sz w:val="21"/>
          <w:szCs w:val="21"/>
        </w:rPr>
        <w:t>附件 2-2 法定代表人授权书</w:t>
      </w:r>
      <w:r>
        <w:rPr>
          <w:rFonts w:hint="eastAsia" w:ascii="宋体" w:hAnsi="宋体" w:cs="宋体"/>
          <w:b/>
          <w:sz w:val="21"/>
          <w:szCs w:val="21"/>
          <w:lang w:eastAsia="zh-CN"/>
        </w:rPr>
        <w:t>（</w:t>
      </w:r>
      <w:r>
        <w:rPr>
          <w:rFonts w:hint="eastAsia" w:ascii="宋体" w:hAnsi="宋体" w:eastAsia="宋体" w:cs="宋体"/>
          <w:b/>
          <w:sz w:val="21"/>
          <w:szCs w:val="21"/>
        </w:rPr>
        <w:t>统一格式，自然人投标的无需提供</w:t>
      </w:r>
      <w:r>
        <w:rPr>
          <w:rFonts w:hint="eastAsia" w:ascii="宋体" w:hAnsi="宋体" w:cs="宋体"/>
          <w:b/>
          <w:sz w:val="21"/>
          <w:szCs w:val="21"/>
          <w:lang w:eastAsia="zh-CN"/>
        </w:rPr>
        <w:t>）</w:t>
      </w:r>
      <w:bookmarkEnd w:id="642"/>
      <w:bookmarkEnd w:id="643"/>
      <w:bookmarkEnd w:id="644"/>
      <w:bookmarkEnd w:id="645"/>
      <w:bookmarkEnd w:id="646"/>
      <w:bookmarkEnd w:id="647"/>
    </w:p>
    <w:p>
      <w:pPr>
        <w:spacing w:line="360" w:lineRule="auto"/>
        <w:ind w:right="106" w:firstLine="480"/>
        <w:jc w:val="center"/>
        <w:rPr>
          <w:rFonts w:hint="eastAsia" w:ascii="宋体" w:hAnsi="宋体" w:eastAsia="宋体" w:cs="宋体"/>
          <w:b/>
          <w:bCs/>
          <w:spacing w:val="-5"/>
          <w:w w:val="95"/>
          <w:sz w:val="21"/>
          <w:szCs w:val="21"/>
        </w:rPr>
      </w:pPr>
      <w:r>
        <w:rPr>
          <w:rFonts w:hint="eastAsia" w:ascii="宋体" w:hAnsi="宋体" w:eastAsia="宋体" w:cs="宋体"/>
          <w:b/>
          <w:bCs/>
          <w:sz w:val="21"/>
          <w:szCs w:val="21"/>
        </w:rPr>
        <w:t>法定代表人授权书</w:t>
      </w:r>
    </w:p>
    <w:p>
      <w:pPr>
        <w:spacing w:line="360" w:lineRule="auto"/>
        <w:ind w:right="106" w:firstLine="480"/>
        <w:rPr>
          <w:rFonts w:hint="eastAsia" w:ascii="宋体" w:hAnsi="宋体" w:eastAsia="宋体" w:cs="宋体"/>
          <w:spacing w:val="-5"/>
          <w:w w:val="95"/>
          <w:sz w:val="21"/>
          <w:szCs w:val="21"/>
        </w:rPr>
      </w:pPr>
    </w:p>
    <w:p>
      <w:pPr>
        <w:spacing w:line="360" w:lineRule="auto"/>
        <w:ind w:right="106" w:firstLine="480"/>
        <w:rPr>
          <w:rFonts w:hint="eastAsia" w:ascii="宋体" w:hAnsi="宋体" w:eastAsia="宋体" w:cs="宋体"/>
          <w:kern w:val="0"/>
          <w:sz w:val="21"/>
          <w:szCs w:val="21"/>
        </w:rPr>
      </w:pPr>
      <w:r>
        <w:rPr>
          <w:rFonts w:hint="eastAsia" w:ascii="宋体" w:hAnsi="宋体" w:eastAsia="宋体" w:cs="宋体"/>
          <w:spacing w:val="0"/>
          <w:w w:val="100"/>
          <w:kern w:val="0"/>
          <w:sz w:val="21"/>
          <w:szCs w:val="21"/>
        </w:rPr>
        <w:t>本授权书声明：注册于</w:t>
      </w:r>
      <w:r>
        <w:rPr>
          <w:rFonts w:hint="eastAsia" w:ascii="宋体" w:hAnsi="宋体" w:eastAsia="宋体" w:cs="宋体"/>
          <w:w w:val="100"/>
          <w:kern w:val="0"/>
          <w:sz w:val="21"/>
          <w:szCs w:val="21"/>
          <w:u w:val="none"/>
        </w:rPr>
        <w:t>（国家或地区的名称</w:t>
      </w:r>
      <w:r>
        <w:rPr>
          <w:rFonts w:hint="eastAsia" w:ascii="宋体" w:hAnsi="宋体" w:eastAsia="宋体" w:cs="宋体"/>
          <w:spacing w:val="0"/>
          <w:w w:val="100"/>
          <w:kern w:val="0"/>
          <w:sz w:val="21"/>
          <w:szCs w:val="21"/>
          <w:u w:val="none"/>
        </w:rPr>
        <w:t>）</w:t>
      </w:r>
      <w:r>
        <w:rPr>
          <w:rFonts w:hint="eastAsia" w:ascii="宋体" w:hAnsi="宋体" w:eastAsia="宋体" w:cs="宋体"/>
          <w:spacing w:val="0"/>
          <w:w w:val="100"/>
          <w:kern w:val="0"/>
          <w:sz w:val="21"/>
          <w:szCs w:val="21"/>
        </w:rPr>
        <w:t>的</w:t>
      </w:r>
      <w:r>
        <w:rPr>
          <w:rFonts w:hint="eastAsia" w:ascii="宋体" w:hAnsi="宋体" w:eastAsia="宋体" w:cs="宋体"/>
          <w:w w:val="100"/>
          <w:kern w:val="0"/>
          <w:sz w:val="21"/>
          <w:szCs w:val="21"/>
          <w:u w:val="none"/>
        </w:rPr>
        <w:t>（</w:t>
      </w:r>
      <w:r>
        <w:rPr>
          <w:rFonts w:hint="eastAsia" w:ascii="宋体" w:hAnsi="宋体" w:eastAsia="宋体" w:cs="宋体"/>
          <w:i w:val="0"/>
          <w:w w:val="100"/>
          <w:kern w:val="0"/>
          <w:sz w:val="21"/>
          <w:szCs w:val="21"/>
          <w:u w:val="none"/>
          <w:lang w:eastAsia="zh-CN"/>
        </w:rPr>
        <w:t>投标供应商</w:t>
      </w:r>
      <w:r>
        <w:rPr>
          <w:rFonts w:hint="eastAsia" w:ascii="宋体" w:hAnsi="宋体" w:eastAsia="宋体" w:cs="宋体"/>
          <w:i w:val="0"/>
          <w:w w:val="100"/>
          <w:kern w:val="0"/>
          <w:sz w:val="21"/>
          <w:szCs w:val="21"/>
          <w:u w:val="none"/>
        </w:rPr>
        <w:t>名称</w:t>
      </w:r>
      <w:r>
        <w:rPr>
          <w:rFonts w:hint="eastAsia" w:ascii="宋体" w:hAnsi="宋体" w:eastAsia="宋体" w:cs="宋体"/>
          <w:spacing w:val="0"/>
          <w:w w:val="100"/>
          <w:kern w:val="0"/>
          <w:sz w:val="21"/>
          <w:szCs w:val="21"/>
          <w:u w:val="none"/>
        </w:rPr>
        <w:t>）</w:t>
      </w:r>
      <w:r>
        <w:rPr>
          <w:rFonts w:hint="eastAsia" w:ascii="宋体" w:hAnsi="宋体" w:eastAsia="宋体" w:cs="宋体"/>
          <w:spacing w:val="0"/>
          <w:w w:val="100"/>
          <w:kern w:val="0"/>
          <w:sz w:val="21"/>
          <w:szCs w:val="21"/>
        </w:rPr>
        <w:t>的在下面签字的</w:t>
      </w:r>
      <w:r>
        <w:rPr>
          <w:rFonts w:hint="eastAsia" w:ascii="宋体" w:hAnsi="宋体" w:eastAsia="宋体" w:cs="宋体"/>
          <w:w w:val="100"/>
          <w:kern w:val="0"/>
          <w:sz w:val="21"/>
          <w:szCs w:val="21"/>
        </w:rPr>
        <w:t>（</w:t>
      </w:r>
      <w:r>
        <w:rPr>
          <w:rFonts w:hint="eastAsia" w:ascii="宋体" w:hAnsi="宋体" w:eastAsia="宋体" w:cs="宋体"/>
          <w:i w:val="0"/>
          <w:spacing w:val="0"/>
          <w:w w:val="100"/>
          <w:kern w:val="0"/>
          <w:sz w:val="21"/>
          <w:szCs w:val="21"/>
          <w:u w:val="none"/>
        </w:rPr>
        <w:t>法人代表姓名、职务</w:t>
      </w:r>
      <w:r>
        <w:rPr>
          <w:rFonts w:hint="eastAsia" w:ascii="宋体" w:hAnsi="宋体" w:eastAsia="宋体" w:cs="宋体"/>
          <w:spacing w:val="0"/>
          <w:w w:val="100"/>
          <w:kern w:val="0"/>
          <w:sz w:val="21"/>
          <w:szCs w:val="21"/>
        </w:rPr>
        <w:t>）代表本公司授权</w:t>
      </w:r>
      <w:r>
        <w:rPr>
          <w:rFonts w:hint="eastAsia" w:ascii="宋体" w:hAnsi="宋体" w:eastAsia="宋体" w:cs="宋体"/>
          <w:w w:val="100"/>
          <w:kern w:val="0"/>
          <w:sz w:val="21"/>
          <w:szCs w:val="21"/>
          <w:u w:val="none"/>
        </w:rPr>
        <w:t>（</w:t>
      </w:r>
      <w:r>
        <w:rPr>
          <w:rFonts w:hint="eastAsia" w:ascii="宋体" w:hAnsi="宋体" w:eastAsia="宋体" w:cs="宋体"/>
          <w:i w:val="0"/>
          <w:w w:val="100"/>
          <w:kern w:val="0"/>
          <w:sz w:val="21"/>
          <w:szCs w:val="21"/>
          <w:u w:val="none"/>
          <w:lang w:eastAsia="zh-CN"/>
        </w:rPr>
        <w:t>投标供应商</w:t>
      </w:r>
      <w:r>
        <w:rPr>
          <w:rFonts w:hint="eastAsia" w:ascii="宋体" w:hAnsi="宋体" w:eastAsia="宋体" w:cs="宋体"/>
          <w:i w:val="0"/>
          <w:w w:val="100"/>
          <w:kern w:val="0"/>
          <w:sz w:val="21"/>
          <w:szCs w:val="21"/>
          <w:u w:val="none"/>
        </w:rPr>
        <w:t>名称</w:t>
      </w:r>
      <w:r>
        <w:rPr>
          <w:rFonts w:hint="eastAsia" w:ascii="宋体" w:hAnsi="宋体" w:eastAsia="宋体" w:cs="宋体"/>
          <w:spacing w:val="0"/>
          <w:w w:val="100"/>
          <w:kern w:val="0"/>
          <w:sz w:val="21"/>
          <w:szCs w:val="21"/>
          <w:u w:val="none"/>
        </w:rPr>
        <w:t>）</w:t>
      </w:r>
      <w:r>
        <w:rPr>
          <w:rFonts w:hint="eastAsia" w:ascii="宋体" w:hAnsi="宋体" w:eastAsia="宋体" w:cs="宋体"/>
          <w:spacing w:val="0"/>
          <w:w w:val="100"/>
          <w:kern w:val="0"/>
          <w:sz w:val="21"/>
          <w:szCs w:val="21"/>
        </w:rPr>
        <w:t>的在下面签字的</w:t>
      </w:r>
      <w:r>
        <w:rPr>
          <w:rFonts w:hint="eastAsia" w:ascii="宋体" w:hAnsi="宋体" w:eastAsia="宋体" w:cs="宋体"/>
          <w:w w:val="100"/>
          <w:kern w:val="0"/>
          <w:sz w:val="21"/>
          <w:szCs w:val="21"/>
        </w:rPr>
        <w:t>（</w:t>
      </w:r>
      <w:r>
        <w:rPr>
          <w:rFonts w:hint="eastAsia" w:ascii="宋体" w:hAnsi="宋体" w:eastAsia="宋体" w:cs="宋体"/>
          <w:i w:val="0"/>
          <w:spacing w:val="0"/>
          <w:w w:val="100"/>
          <w:kern w:val="0"/>
          <w:sz w:val="21"/>
          <w:szCs w:val="21"/>
          <w:u w:val="none"/>
        </w:rPr>
        <w:t xml:space="preserve">被授权人的姓名、职务 </w:t>
      </w:r>
      <w:r>
        <w:rPr>
          <w:rFonts w:hint="eastAsia" w:ascii="宋体" w:hAnsi="宋体" w:eastAsia="宋体" w:cs="宋体"/>
          <w:spacing w:val="0"/>
          <w:w w:val="100"/>
          <w:kern w:val="0"/>
          <w:sz w:val="21"/>
          <w:szCs w:val="21"/>
        </w:rPr>
        <w:t>）为本公司的合法代理人，就</w:t>
      </w:r>
      <w:r>
        <w:rPr>
          <w:rFonts w:hint="eastAsia" w:ascii="宋体" w:hAnsi="宋体" w:eastAsia="宋体" w:cs="宋体"/>
          <w:w w:val="100"/>
          <w:kern w:val="0"/>
          <w:sz w:val="21"/>
          <w:szCs w:val="21"/>
        </w:rPr>
        <w:t>（</w:t>
      </w:r>
      <w:r>
        <w:rPr>
          <w:rFonts w:hint="eastAsia" w:ascii="宋体" w:hAnsi="宋体" w:eastAsia="宋体" w:cs="宋体"/>
          <w:i w:val="0"/>
          <w:w w:val="100"/>
          <w:kern w:val="0"/>
          <w:sz w:val="21"/>
          <w:szCs w:val="21"/>
          <w:u w:val="none"/>
        </w:rPr>
        <w:t>项目名称</w:t>
      </w:r>
      <w:r>
        <w:rPr>
          <w:rFonts w:hint="eastAsia" w:ascii="宋体" w:hAnsi="宋体" w:eastAsia="宋体" w:cs="宋体"/>
          <w:spacing w:val="0"/>
          <w:w w:val="100"/>
          <w:kern w:val="0"/>
          <w:sz w:val="21"/>
          <w:szCs w:val="21"/>
        </w:rPr>
        <w:t>）的投标，以本公司名义处理一切与之有关的</w:t>
      </w:r>
      <w:r>
        <w:rPr>
          <w:rFonts w:hint="eastAsia" w:ascii="宋体" w:hAnsi="宋体" w:eastAsia="宋体" w:cs="宋体"/>
          <w:kern w:val="0"/>
          <w:sz w:val="21"/>
          <w:szCs w:val="21"/>
        </w:rPr>
        <w:t>事务。</w:t>
      </w:r>
    </w:p>
    <w:p>
      <w:pPr>
        <w:pStyle w:val="8"/>
        <w:tabs>
          <w:tab w:val="left" w:pos="3360"/>
          <w:tab w:val="left" w:pos="4200"/>
          <w:tab w:val="left" w:pos="5041"/>
          <w:tab w:val="left" w:pos="9214"/>
        </w:tabs>
        <w:spacing w:before="6"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本授权书于</w:t>
      </w:r>
      <w:r>
        <w:rPr>
          <w:rFonts w:hint="eastAsia" w:ascii="宋体" w:hAnsi="宋体" w:eastAsia="宋体" w:cs="宋体"/>
          <w:sz w:val="21"/>
          <w:szCs w:val="21"/>
          <w:u w:val="single"/>
        </w:rPr>
        <w:t xml:space="preserve">     </w:t>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日签字生效</w:t>
      </w:r>
      <w:r>
        <w:rPr>
          <w:rFonts w:hint="eastAsia" w:ascii="宋体" w:hAnsi="宋体" w:cs="宋体"/>
          <w:sz w:val="21"/>
          <w:szCs w:val="21"/>
          <w:lang w:eastAsia="zh-CN"/>
        </w:rPr>
        <w:t>，</w:t>
      </w:r>
      <w:r>
        <w:rPr>
          <w:rFonts w:hint="eastAsia" w:ascii="宋体" w:hAnsi="宋体" w:eastAsia="宋体" w:cs="宋体"/>
          <w:sz w:val="21"/>
          <w:szCs w:val="21"/>
        </w:rPr>
        <w:t>特此声明。</w:t>
      </w:r>
    </w:p>
    <w:p>
      <w:pPr>
        <w:pStyle w:val="8"/>
        <w:tabs>
          <w:tab w:val="left" w:pos="9214"/>
        </w:tabs>
        <w:spacing w:before="11"/>
        <w:rPr>
          <w:rFonts w:hint="eastAsia" w:ascii="宋体" w:hAnsi="宋体" w:eastAsia="宋体" w:cs="宋体"/>
          <w:sz w:val="21"/>
          <w:szCs w:val="21"/>
        </w:rPr>
      </w:pPr>
    </w:p>
    <w:p>
      <w:pPr>
        <w:pStyle w:val="8"/>
        <w:tabs>
          <w:tab w:val="left" w:pos="6296"/>
          <w:tab w:val="left" w:pos="641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法定代表人签字或签章：</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296"/>
          <w:tab w:val="left" w:pos="641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被授权人签字：</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296"/>
          <w:tab w:val="left" w:pos="6416"/>
          <w:tab w:val="left" w:pos="9214"/>
        </w:tabs>
        <w:spacing w:line="360" w:lineRule="auto"/>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 xml:space="preserve">盖章：  </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p>
    <w:p>
      <w:pPr>
        <w:pStyle w:val="8"/>
        <w:tabs>
          <w:tab w:val="left" w:pos="9214"/>
        </w:tabs>
        <w:spacing w:line="360" w:lineRule="auto"/>
        <w:rPr>
          <w:rFonts w:hint="eastAsia" w:ascii="宋体" w:hAnsi="宋体" w:eastAsia="宋体" w:cs="宋体"/>
          <w:sz w:val="21"/>
          <w:szCs w:val="21"/>
        </w:rPr>
      </w:pPr>
      <w:r>
        <w:rPr>
          <w:rFonts w:hint="eastAsia" w:ascii="宋体" w:hAnsi="宋体" w:eastAsia="宋体" w:cs="宋体"/>
          <w:sz w:val="21"/>
          <w:szCs w:val="21"/>
        </w:rPr>
        <w:t>附：</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被授权人姓名：</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职        务：</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详细通讯地址：</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邮 政 编</w:t>
      </w:r>
      <w:r>
        <w:rPr>
          <w:rFonts w:hint="eastAsia" w:ascii="宋体" w:hAnsi="宋体" w:eastAsia="宋体" w:cs="宋体"/>
          <w:spacing w:val="-1"/>
          <w:sz w:val="21"/>
          <w:szCs w:val="21"/>
        </w:rPr>
        <w:t xml:space="preserve"> </w:t>
      </w:r>
      <w:r>
        <w:rPr>
          <w:rFonts w:hint="eastAsia" w:ascii="宋体" w:hAnsi="宋体" w:eastAsia="宋体" w:cs="宋体"/>
          <w:sz w:val="21"/>
          <w:szCs w:val="21"/>
        </w:rPr>
        <w:t>码 ：</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u w:val="single"/>
        </w:rPr>
      </w:pPr>
      <w:r>
        <w:rPr>
          <w:rFonts w:hint="eastAsia" w:ascii="宋体" w:hAnsi="宋体" w:eastAsia="宋体" w:cs="宋体"/>
          <w:sz w:val="21"/>
          <w:szCs w:val="21"/>
        </w:rPr>
        <w:t>电  子 邮 箱：</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 xml:space="preserve"> </w:t>
      </w:r>
    </w:p>
    <w:p>
      <w:pPr>
        <w:pStyle w:val="8"/>
        <w:tabs>
          <w:tab w:val="left" w:pos="6476"/>
          <w:tab w:val="left" w:pos="9214"/>
        </w:tabs>
        <w:spacing w:line="360" w:lineRule="auto"/>
        <w:rPr>
          <w:rFonts w:hint="eastAsia" w:ascii="宋体" w:hAnsi="宋体" w:eastAsia="宋体" w:cs="宋体"/>
          <w:sz w:val="21"/>
          <w:szCs w:val="21"/>
        </w:rPr>
      </w:pPr>
      <w:r>
        <w:rPr>
          <w:rFonts w:hint="eastAsia" w:ascii="宋体" w:hAnsi="宋体" w:eastAsia="宋体" w:cs="宋体"/>
          <w:sz w:val="21"/>
          <w:szCs w:val="21"/>
        </w:rPr>
        <w:t>电        话：</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p>
    <w:p>
      <w:pPr>
        <w:pStyle w:val="8"/>
        <w:tabs>
          <w:tab w:val="left" w:pos="9214"/>
        </w:tabs>
        <w:spacing w:before="6"/>
        <w:rPr>
          <w:rFonts w:hint="eastAsia" w:ascii="宋体" w:hAnsi="宋体" w:eastAsia="宋体" w:cs="宋体"/>
          <w:sz w:val="21"/>
          <w:szCs w:val="21"/>
        </w:rPr>
      </w:pPr>
    </w:p>
    <w:p>
      <w:pPr>
        <w:pStyle w:val="8"/>
        <w:tabs>
          <w:tab w:val="left" w:pos="9214"/>
        </w:tabs>
        <w:rPr>
          <w:rFonts w:hint="eastAsia" w:ascii="宋体" w:hAnsi="宋体" w:eastAsia="宋体" w:cs="宋体"/>
          <w:sz w:val="21"/>
          <w:szCs w:val="21"/>
        </w:rPr>
      </w:pPr>
      <w:r>
        <w:rPr>
          <w:rFonts w:hint="eastAsia" w:ascii="宋体" w:hAnsi="宋体" w:eastAsia="宋体" w:cs="宋体"/>
          <w:sz w:val="21"/>
          <w:szCs w:val="21"/>
        </w:rPr>
        <mc:AlternateContent>
          <mc:Choice Requires="wps">
            <w:drawing>
              <wp:anchor distT="0" distB="0" distL="114300" distR="114300" simplePos="0" relativeHeight="251661312" behindDoc="1" locked="0" layoutInCell="1" allowOverlap="1">
                <wp:simplePos x="0" y="0"/>
                <wp:positionH relativeFrom="page">
                  <wp:posOffset>1302385</wp:posOffset>
                </wp:positionH>
                <wp:positionV relativeFrom="paragraph">
                  <wp:posOffset>119380</wp:posOffset>
                </wp:positionV>
                <wp:extent cx="2240915" cy="1125855"/>
                <wp:effectExtent l="4445" t="4445" r="21590" b="12700"/>
                <wp:wrapTopAndBottom/>
                <wp:docPr id="9" name="文本框 9"/>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复印件（正面）</w:t>
                            </w:r>
                          </w:p>
                          <w:p>
                            <w:pPr>
                              <w:pStyle w:val="35"/>
                            </w:pPr>
                          </w:p>
                          <w:p/>
                        </w:txbxContent>
                      </wps:txbx>
                      <wps:bodyPr lIns="0" tIns="0" rIns="0" bIns="0" upright="1"/>
                    </wps:wsp>
                  </a:graphicData>
                </a:graphic>
              </wp:anchor>
            </w:drawing>
          </mc:Choice>
          <mc:Fallback>
            <w:pict>
              <v:shape id="_x0000_s1026" o:spid="_x0000_s1026" o:spt="202" type="#_x0000_t202" style="position:absolute;left:0pt;margin-left:102.55pt;margin-top:9.4pt;height:88.65pt;width:176.45pt;mso-position-horizontal-relative:page;mso-wrap-distance-bottom:0pt;mso-wrap-distance-top:0pt;z-index:-251655168;mso-width-relative:page;mso-height-relative:page;" filled="f" stroked="t" coordsize="21600,21600" o:gfxdata="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MzVWr2AAAAAoBAAAP&#10;AAAAAAAAAAEAIAAAACIAAABkcnMvZG93bnJldi54bWxQSwECFAAUAAAACACHTuJACkWW3BgCAABA&#10;BAAADgAAAAAAAAABACAAAAAnAQAAZHJzL2Uyb0RvYy54bWxQSwUGAAAAAAYABgBZAQAAsQUAAAAA&#10;">
                <v:fill on="f" focussize="0,0"/>
                <v:stroke color="#000000" joinstyle="miter"/>
                <v:imagedata o:title=""/>
                <o:lock v:ext="edit" aspectratio="f"/>
                <v:textbox inset="0mm,0mm,0mm,0mm">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复印件（正面）</w:t>
                      </w:r>
                    </w:p>
                    <w:p>
                      <w:pPr>
                        <w:pStyle w:val="35"/>
                      </w:pPr>
                    </w:p>
                    <w:p/>
                  </w:txbxContent>
                </v:textbox>
                <w10:wrap type="topAndBottom"/>
              </v:shape>
            </w:pict>
          </mc:Fallback>
        </mc:AlternateContent>
      </w:r>
      <w:r>
        <w:rPr>
          <w:rFonts w:hint="eastAsia" w:ascii="宋体" w:hAnsi="宋体" w:eastAsia="宋体" w:cs="宋体"/>
          <w:sz w:val="21"/>
          <w:szCs w:val="21"/>
        </w:rPr>
        <mc:AlternateContent>
          <mc:Choice Requires="wps">
            <w:drawing>
              <wp:anchor distT="0" distB="0" distL="114300" distR="114300" simplePos="0" relativeHeight="251662336" behindDoc="1" locked="0" layoutInCell="1" allowOverlap="1">
                <wp:simplePos x="0" y="0"/>
                <wp:positionH relativeFrom="page">
                  <wp:posOffset>3790315</wp:posOffset>
                </wp:positionH>
                <wp:positionV relativeFrom="paragraph">
                  <wp:posOffset>121285</wp:posOffset>
                </wp:positionV>
                <wp:extent cx="2240915" cy="1125855"/>
                <wp:effectExtent l="4445" t="4445" r="21590" b="12700"/>
                <wp:wrapTopAndBottom/>
                <wp:docPr id="8" name="文本框 8"/>
                <wp:cNvGraphicFramePr/>
                <a:graphic xmlns:a="http://schemas.openxmlformats.org/drawingml/2006/main">
                  <a:graphicData uri="http://schemas.microsoft.com/office/word/2010/wordprocessingShape">
                    <wps:wsp>
                      <wps:cNvSpPr txBox="1"/>
                      <wps:spPr>
                        <a:xfrm>
                          <a:off x="0" y="0"/>
                          <a:ext cx="2240915" cy="1125855"/>
                        </a:xfrm>
                        <a:prstGeom prst="rect">
                          <a:avLst/>
                        </a:prstGeom>
                        <a:noFill/>
                        <a:ln w="9525" cap="flat" cmpd="sng">
                          <a:solidFill>
                            <a:srgbClr val="000000"/>
                          </a:solidFill>
                          <a:prstDash val="solid"/>
                          <a:miter/>
                          <a:headEnd type="none" w="med" len="med"/>
                          <a:tailEnd type="none" w="med" len="med"/>
                        </a:ln>
                        <a:effectLst/>
                      </wps:spPr>
                      <wps:txbx>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复印件（反面）</w:t>
                            </w:r>
                          </w:p>
                          <w:p>
                            <w:pPr>
                              <w:pStyle w:val="8"/>
                              <w:tabs>
                                <w:tab w:val="left" w:pos="9214"/>
                              </w:tabs>
                              <w:spacing w:before="2"/>
                              <w:ind w:left="417" w:right="416"/>
                              <w:jc w:val="center"/>
                              <w:rPr>
                                <w:rFonts w:ascii="方正仿宋_GB2312" w:hAnsi="方正仿宋_GB2312" w:eastAsia="方正仿宋_GB2312" w:cs="方正仿宋_GB2312"/>
                              </w:rPr>
                            </w:pPr>
                          </w:p>
                        </w:txbxContent>
                      </wps:txbx>
                      <wps:bodyPr lIns="0" tIns="0" rIns="0" bIns="0" upright="1"/>
                    </wps:wsp>
                  </a:graphicData>
                </a:graphic>
              </wp:anchor>
            </w:drawing>
          </mc:Choice>
          <mc:Fallback>
            <w:pict>
              <v:shape id="_x0000_s1026" o:spid="_x0000_s1026" o:spt="202" type="#_x0000_t202" style="position:absolute;left:0pt;margin-left:298.45pt;margin-top:9.55pt;height:88.65pt;width:176.45pt;mso-position-horizontal-relative:page;mso-wrap-distance-bottom:0pt;mso-wrap-distance-top:0pt;z-index:-251654144;mso-width-relative:page;mso-height-relative:page;" filled="f" stroked="t" coordsize="21600,21600" o:gfxdata="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NBeT4tkAAAAKAQAA&#10;DwAAAAAAAAABACAAAAAiAAAAZHJzL2Rvd25yZXYueG1sUEsBAhQAFAAAAAgAh07iQOml8QcYAgAA&#10;QAQAAA4AAAAAAAAAAQAgAAAAKAEAAGRycy9lMm9Eb2MueG1sUEsFBgAAAAAGAAYAWQEAALIFAAAA&#10;AA==&#10;">
                <v:fill on="f" focussize="0,0"/>
                <v:stroke color="#000000" joinstyle="miter"/>
                <v:imagedata o:title=""/>
                <o:lock v:ext="edit" aspectratio="f"/>
                <v:textbox inset="0mm,0mm,0mm,0mm">
                  <w:txbxContent>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授权代表身份证</w:t>
                      </w:r>
                    </w:p>
                    <w:p>
                      <w:pPr>
                        <w:pStyle w:val="8"/>
                        <w:tabs>
                          <w:tab w:val="left" w:pos="9214"/>
                        </w:tabs>
                        <w:ind w:left="0" w:right="416" w:firstLine="0"/>
                        <w:jc w:val="center"/>
                        <w:rPr>
                          <w:rFonts w:hint="eastAsia" w:ascii="宋体" w:hAnsi="宋体" w:eastAsia="宋体" w:cs="仿宋"/>
                        </w:rPr>
                      </w:pPr>
                    </w:p>
                    <w:p>
                      <w:pPr>
                        <w:pStyle w:val="8"/>
                        <w:tabs>
                          <w:tab w:val="left" w:pos="9214"/>
                        </w:tabs>
                        <w:ind w:left="0" w:right="416" w:firstLine="0"/>
                        <w:jc w:val="center"/>
                        <w:rPr>
                          <w:rFonts w:hint="eastAsia" w:ascii="宋体" w:hAnsi="宋体" w:eastAsia="宋体" w:cs="仿宋"/>
                        </w:rPr>
                      </w:pPr>
                      <w:r>
                        <w:rPr>
                          <w:rFonts w:hint="eastAsia" w:ascii="宋体" w:hAnsi="宋体" w:eastAsia="宋体" w:cs="仿宋"/>
                        </w:rPr>
                        <w:t>复印件（反面）</w:t>
                      </w:r>
                    </w:p>
                    <w:p>
                      <w:pPr>
                        <w:pStyle w:val="8"/>
                        <w:tabs>
                          <w:tab w:val="left" w:pos="9214"/>
                        </w:tabs>
                        <w:spacing w:before="2"/>
                        <w:ind w:left="417" w:right="416"/>
                        <w:jc w:val="center"/>
                        <w:rPr>
                          <w:rFonts w:ascii="方正仿宋_GB2312" w:hAnsi="方正仿宋_GB2312" w:eastAsia="方正仿宋_GB2312" w:cs="方正仿宋_GB2312"/>
                        </w:rPr>
                      </w:pPr>
                    </w:p>
                  </w:txbxContent>
                </v:textbox>
                <w10:wrap type="topAndBottom"/>
              </v:shape>
            </w:pict>
          </mc:Fallback>
        </mc:AlternateContent>
      </w:r>
    </w:p>
    <w:p>
      <w:pPr>
        <w:pStyle w:val="8"/>
        <w:tabs>
          <w:tab w:val="left" w:pos="1560"/>
          <w:tab w:val="left" w:pos="2040"/>
          <w:tab w:val="left" w:pos="9214"/>
        </w:tabs>
        <w:spacing w:before="66"/>
        <w:ind w:left="360"/>
        <w:rPr>
          <w:rFonts w:hint="eastAsia" w:ascii="宋体" w:hAnsi="宋体" w:eastAsia="宋体" w:cs="宋体"/>
          <w:sz w:val="21"/>
          <w:szCs w:val="21"/>
        </w:rPr>
      </w:pPr>
      <w:r>
        <w:rPr>
          <w:rFonts w:hint="eastAsia" w:ascii="宋体" w:hAnsi="宋体" w:eastAsia="宋体" w:cs="宋体"/>
          <w:sz w:val="21"/>
          <w:szCs w:val="21"/>
        </w:rPr>
        <w:t>注：</w:t>
      </w:r>
      <w:r>
        <w:rPr>
          <w:rFonts w:hint="eastAsia" w:ascii="宋体" w:hAnsi="宋体" w:eastAsia="宋体" w:cs="宋体"/>
          <w:sz w:val="21"/>
          <w:szCs w:val="21"/>
          <w:lang w:eastAsia="zh-CN"/>
        </w:rPr>
        <w:t>投标供应商</w:t>
      </w:r>
      <w:r>
        <w:rPr>
          <w:rFonts w:hint="eastAsia" w:ascii="宋体" w:hAnsi="宋体" w:eastAsia="宋体" w:cs="宋体"/>
          <w:sz w:val="21"/>
          <w:szCs w:val="21"/>
        </w:rPr>
        <w:t>可自拟格式提供，但应与采购文件提供的格式具备同等效力。</w:t>
      </w:r>
    </w:p>
    <w:p>
      <w:pPr>
        <w:rPr>
          <w:rFonts w:hint="eastAsia" w:ascii="宋体" w:hAnsi="宋体" w:eastAsia="宋体" w:cs="宋体"/>
          <w:b/>
          <w:bCs/>
          <w:sz w:val="21"/>
          <w:szCs w:val="21"/>
        </w:rPr>
      </w:pPr>
      <w:bookmarkStart w:id="648" w:name="_Toc507399521"/>
      <w:r>
        <w:rPr>
          <w:rFonts w:hint="eastAsia" w:ascii="宋体" w:hAnsi="宋体" w:eastAsia="宋体" w:cs="宋体"/>
          <w:b/>
          <w:bCs/>
          <w:sz w:val="21"/>
          <w:szCs w:val="21"/>
        </w:rPr>
        <w:br w:type="page"/>
      </w:r>
    </w:p>
    <w:bookmarkEnd w:id="648"/>
    <w:p>
      <w:pPr>
        <w:pStyle w:val="33"/>
        <w:spacing w:line="360" w:lineRule="auto"/>
        <w:jc w:val="both"/>
        <w:outlineLvl w:val="2"/>
        <w:rPr>
          <w:rFonts w:hint="eastAsia" w:ascii="宋体" w:hAnsi="宋体" w:eastAsia="宋体" w:cs="宋体"/>
          <w:b/>
          <w:sz w:val="21"/>
          <w:szCs w:val="21"/>
        </w:rPr>
      </w:pPr>
      <w:bookmarkStart w:id="649" w:name="_Toc14245"/>
      <w:bookmarkStart w:id="650" w:name="_Toc14941"/>
      <w:bookmarkStart w:id="651" w:name="_Toc115436117"/>
      <w:bookmarkStart w:id="652" w:name="_Toc10302"/>
      <w:bookmarkStart w:id="653" w:name="_Toc114589524"/>
      <w:bookmarkStart w:id="654" w:name="_Toc32366"/>
      <w:bookmarkStart w:id="655" w:name="_Toc11207"/>
      <w:bookmarkStart w:id="656" w:name="_Toc507399522"/>
      <w:r>
        <w:rPr>
          <w:rFonts w:hint="eastAsia" w:ascii="宋体" w:hAnsi="宋体" w:eastAsia="宋体" w:cs="宋体"/>
          <w:b/>
          <w:sz w:val="21"/>
          <w:szCs w:val="21"/>
        </w:rPr>
        <w:t xml:space="preserve">附件 2-3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具有良好的商业信誉和健全的财务会计制度的证明文件</w:t>
      </w:r>
      <w:bookmarkEnd w:id="649"/>
      <w:bookmarkEnd w:id="650"/>
      <w:bookmarkEnd w:id="651"/>
      <w:bookmarkEnd w:id="652"/>
      <w:bookmarkEnd w:id="653"/>
      <w:bookmarkEnd w:id="654"/>
      <w:bookmarkEnd w:id="655"/>
    </w:p>
    <w:p>
      <w:pPr>
        <w:pStyle w:val="8"/>
        <w:tabs>
          <w:tab w:val="left" w:pos="9214"/>
        </w:tabs>
        <w:rPr>
          <w:rFonts w:hint="eastAsia" w:ascii="宋体" w:hAnsi="宋体" w:eastAsia="宋体" w:cs="宋体"/>
          <w:b/>
          <w:color w:val="FF0000"/>
          <w:sz w:val="21"/>
          <w:szCs w:val="21"/>
        </w:rPr>
      </w:pPr>
    </w:p>
    <w:p>
      <w:pPr>
        <w:jc w:val="center"/>
        <w:rPr>
          <w:rFonts w:hint="eastAsia" w:ascii="宋体" w:hAnsi="宋体" w:eastAsia="宋体" w:cs="宋体"/>
          <w:lang w:val="en-US" w:eastAsia="zh-CN"/>
        </w:rPr>
      </w:pPr>
      <w:r>
        <w:rPr>
          <w:rFonts w:hint="eastAsia" w:ascii="宋体" w:hAnsi="宋体" w:eastAsia="宋体" w:cs="宋体"/>
          <w:lang w:val="en-US" w:eastAsia="zh-CN"/>
        </w:rPr>
        <w:t>提供2023年或2024年由第三方审计机构出具的审计报告</w:t>
      </w:r>
    </w:p>
    <w:p>
      <w:pPr>
        <w:jc w:val="center"/>
        <w:rPr>
          <w:rFonts w:hint="eastAsia"/>
          <w:lang w:val="en-US" w:eastAsia="zh-CN"/>
        </w:rPr>
      </w:pPr>
      <w:r>
        <w:rPr>
          <w:rFonts w:hint="eastAsia" w:ascii="宋体" w:hAnsi="宋体" w:eastAsia="宋体" w:cs="宋体"/>
          <w:lang w:val="en-US" w:eastAsia="zh-CN"/>
        </w:rPr>
        <w:t>（2025年01月01日起至今成立的公司可不提供）。</w:t>
      </w:r>
    </w:p>
    <w:p>
      <w:pPr>
        <w:rPr>
          <w:rFonts w:hint="eastAsia"/>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57" w:name="_Toc30497"/>
      <w:bookmarkStart w:id="658" w:name="_Toc115436118"/>
      <w:bookmarkStart w:id="659" w:name="_Toc28516"/>
      <w:bookmarkStart w:id="660" w:name="_Toc114589525"/>
      <w:bookmarkStart w:id="661" w:name="_Toc22978"/>
      <w:bookmarkStart w:id="662" w:name="_Toc2399"/>
      <w:bookmarkStart w:id="663" w:name="_Toc12593"/>
      <w:r>
        <w:rPr>
          <w:rFonts w:hint="eastAsia" w:ascii="宋体" w:hAnsi="宋体" w:eastAsia="宋体" w:cs="宋体"/>
          <w:b/>
          <w:sz w:val="21"/>
          <w:szCs w:val="21"/>
        </w:rPr>
        <w:t>附件 2-4投标保证金缴纳凭证</w:t>
      </w:r>
      <w:bookmarkEnd w:id="657"/>
      <w:bookmarkEnd w:id="658"/>
      <w:bookmarkEnd w:id="659"/>
      <w:bookmarkEnd w:id="660"/>
      <w:bookmarkEnd w:id="661"/>
      <w:bookmarkEnd w:id="662"/>
      <w:bookmarkEnd w:id="663"/>
    </w:p>
    <w:p>
      <w:pPr>
        <w:rPr>
          <w:rFonts w:hint="eastAsia" w:ascii="宋体" w:hAnsi="宋体" w:eastAsia="宋体" w:cs="宋体"/>
          <w:b/>
          <w:sz w:val="21"/>
          <w:szCs w:val="21"/>
        </w:rPr>
      </w:pPr>
      <w:r>
        <w:rPr>
          <w:rFonts w:hint="eastAsia" w:ascii="宋体" w:hAnsi="宋体" w:eastAsia="宋体" w:cs="宋体"/>
          <w:b/>
          <w:sz w:val="21"/>
          <w:szCs w:val="21"/>
        </w:rPr>
        <w:br w:type="page"/>
      </w: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64" w:name="_Toc22043"/>
      <w:bookmarkStart w:id="665" w:name="_Toc10159"/>
      <w:bookmarkStart w:id="666" w:name="_Toc115436119"/>
      <w:bookmarkStart w:id="667" w:name="_Toc19010"/>
      <w:bookmarkStart w:id="668" w:name="_Toc4608"/>
      <w:bookmarkStart w:id="669" w:name="_Toc114589526"/>
      <w:r>
        <w:rPr>
          <w:rFonts w:hint="eastAsia" w:ascii="宋体" w:hAnsi="宋体" w:eastAsia="宋体" w:cs="宋体"/>
          <w:b/>
          <w:sz w:val="21"/>
          <w:szCs w:val="21"/>
        </w:rPr>
        <w:t xml:space="preserve">附件2-5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缴纳税收的证明</w:t>
      </w:r>
      <w:bookmarkEnd w:id="664"/>
      <w:bookmarkEnd w:id="665"/>
      <w:bookmarkEnd w:id="666"/>
      <w:bookmarkEnd w:id="667"/>
      <w:bookmarkEnd w:id="668"/>
      <w:bookmarkEnd w:id="669"/>
    </w:p>
    <w:p>
      <w:pPr>
        <w:pStyle w:val="8"/>
        <w:tabs>
          <w:tab w:val="left" w:pos="9214"/>
        </w:tabs>
        <w:spacing w:line="360" w:lineRule="auto"/>
        <w:ind w:right="516" w:firstLine="420" w:firstLineChars="200"/>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缴纳税收的证明（加盖公章</w:t>
      </w:r>
      <w:r>
        <w:rPr>
          <w:rFonts w:hint="eastAsia" w:ascii="宋体" w:hAnsi="宋体" w:eastAsia="宋体" w:cs="宋体"/>
          <w:spacing w:val="-51"/>
          <w:sz w:val="21"/>
          <w:szCs w:val="21"/>
        </w:rPr>
        <w:t>）</w:t>
      </w:r>
      <w:r>
        <w:rPr>
          <w:rFonts w:hint="eastAsia" w:ascii="宋体" w:hAnsi="宋体" w:eastAsia="宋体" w:cs="宋体"/>
          <w:spacing w:val="-2"/>
          <w:sz w:val="21"/>
          <w:szCs w:val="21"/>
        </w:rPr>
        <w:t>或事业单位近期纳</w:t>
      </w:r>
      <w:r>
        <w:rPr>
          <w:rFonts w:hint="eastAsia" w:ascii="宋体" w:hAnsi="宋体" w:eastAsia="宋体" w:cs="宋体"/>
          <w:sz w:val="21"/>
          <w:szCs w:val="21"/>
        </w:rPr>
        <w:t>税证明（加盖公章）或自然人缴纳个人所得税证明。</w:t>
      </w:r>
    </w:p>
    <w:p>
      <w:pPr>
        <w:pStyle w:val="8"/>
        <w:tabs>
          <w:tab w:val="left" w:pos="9214"/>
        </w:tabs>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【依法免税的</w:t>
      </w:r>
      <w:r>
        <w:rPr>
          <w:rFonts w:hint="eastAsia" w:ascii="宋体" w:hAnsi="宋体" w:eastAsia="宋体" w:cs="宋体"/>
          <w:sz w:val="21"/>
          <w:szCs w:val="21"/>
          <w:lang w:eastAsia="zh-CN"/>
        </w:rPr>
        <w:t>投标供应商</w:t>
      </w:r>
      <w:r>
        <w:rPr>
          <w:rFonts w:hint="eastAsia" w:ascii="宋体" w:hAnsi="宋体" w:eastAsia="宋体" w:cs="宋体"/>
          <w:sz w:val="21"/>
          <w:szCs w:val="21"/>
        </w:rPr>
        <w:t>应提供相应文件证明其依法免税。】</w:t>
      </w:r>
    </w:p>
    <w:p>
      <w:pPr>
        <w:pStyle w:val="8"/>
        <w:tabs>
          <w:tab w:val="left" w:pos="9214"/>
        </w:tabs>
        <w:spacing w:before="229" w:line="314" w:lineRule="auto"/>
        <w:ind w:right="396"/>
        <w:rPr>
          <w:rFonts w:hint="eastAsia" w:ascii="宋体" w:hAnsi="宋体" w:eastAsia="宋体" w:cs="宋体"/>
          <w:b/>
          <w:sz w:val="21"/>
          <w:szCs w:val="21"/>
        </w:rPr>
      </w:pPr>
    </w:p>
    <w:p>
      <w:pPr>
        <w:rPr>
          <w:rFonts w:hint="eastAsia" w:ascii="宋体" w:hAnsi="宋体" w:eastAsia="宋体" w:cs="宋体"/>
          <w:b/>
          <w:sz w:val="21"/>
          <w:szCs w:val="21"/>
        </w:rPr>
      </w:pPr>
      <w:r>
        <w:rPr>
          <w:rFonts w:hint="eastAsia" w:ascii="宋体" w:hAnsi="宋体" w:eastAsia="宋体" w:cs="宋体"/>
          <w:b/>
          <w:sz w:val="21"/>
          <w:szCs w:val="21"/>
        </w:rPr>
        <w:br w:type="page"/>
      </w: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70" w:name="_Toc114589527"/>
      <w:bookmarkStart w:id="671" w:name="_Toc984"/>
      <w:bookmarkStart w:id="672" w:name="_Toc27745"/>
      <w:bookmarkStart w:id="673" w:name="_Toc17159"/>
      <w:bookmarkStart w:id="674" w:name="_Toc115436120"/>
      <w:r>
        <w:rPr>
          <w:rFonts w:hint="eastAsia" w:ascii="宋体" w:hAnsi="宋体" w:eastAsia="宋体" w:cs="宋体"/>
          <w:b/>
          <w:sz w:val="21"/>
          <w:szCs w:val="21"/>
        </w:rPr>
        <w:t xml:space="preserve">附件2-6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为职工缴纳社会保险的证明</w:t>
      </w:r>
      <w:bookmarkEnd w:id="670"/>
      <w:bookmarkEnd w:id="671"/>
      <w:bookmarkEnd w:id="672"/>
      <w:bookmarkEnd w:id="673"/>
      <w:bookmarkEnd w:id="674"/>
    </w:p>
    <w:p>
      <w:pPr>
        <w:pStyle w:val="8"/>
        <w:tabs>
          <w:tab w:val="left" w:pos="9214"/>
        </w:tabs>
        <w:spacing w:line="360" w:lineRule="auto"/>
        <w:rPr>
          <w:rFonts w:hint="eastAsia" w:ascii="宋体" w:hAnsi="宋体" w:eastAsia="宋体" w:cs="宋体"/>
          <w:sz w:val="21"/>
          <w:szCs w:val="21"/>
        </w:rPr>
      </w:pPr>
    </w:p>
    <w:p>
      <w:pPr>
        <w:pStyle w:val="8"/>
        <w:tabs>
          <w:tab w:val="left" w:pos="9214"/>
        </w:tabs>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为职工缴纳社会保险的证明（缴纳凭证复印件， 加盖公章）。</w:t>
      </w:r>
    </w:p>
    <w:p>
      <w:pPr>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【依法不需要缴纳社保的</w:t>
      </w:r>
      <w:r>
        <w:rPr>
          <w:rFonts w:hint="eastAsia" w:ascii="宋体" w:hAnsi="宋体" w:eastAsia="宋体" w:cs="宋体"/>
          <w:sz w:val="21"/>
          <w:szCs w:val="21"/>
          <w:lang w:eastAsia="zh-CN"/>
        </w:rPr>
        <w:t>投标供应商</w:t>
      </w:r>
      <w:r>
        <w:rPr>
          <w:rFonts w:hint="eastAsia" w:ascii="宋体" w:hAnsi="宋体" w:eastAsia="宋体" w:cs="宋体"/>
          <w:sz w:val="21"/>
          <w:szCs w:val="21"/>
        </w:rPr>
        <w:t>应做书面说明和证明文件。】</w:t>
      </w:r>
    </w:p>
    <w:p>
      <w:pPr>
        <w:pStyle w:val="33"/>
        <w:spacing w:line="360" w:lineRule="auto"/>
        <w:rPr>
          <w:rFonts w:hint="eastAsia" w:ascii="宋体" w:hAnsi="宋体" w:eastAsia="宋体" w:cs="宋体"/>
          <w:bCs w:val="0"/>
          <w:sz w:val="21"/>
          <w:szCs w:val="21"/>
        </w:rPr>
      </w:pPr>
    </w:p>
    <w:bookmarkEnd w:id="656"/>
    <w:p>
      <w:pPr>
        <w:pStyle w:val="33"/>
        <w:spacing w:line="360" w:lineRule="auto"/>
        <w:rPr>
          <w:rFonts w:hint="eastAsia" w:ascii="宋体" w:hAnsi="宋体" w:eastAsia="宋体" w:cs="宋体"/>
          <w:bCs w:val="0"/>
          <w:sz w:val="21"/>
          <w:szCs w:val="21"/>
        </w:rPr>
        <w:sectPr>
          <w:pgSz w:w="11906" w:h="16838"/>
          <w:pgMar w:top="1440" w:right="1800" w:bottom="1440" w:left="1800" w:header="851" w:footer="992" w:gutter="0"/>
          <w:pgNumType w:fmt="decimal"/>
          <w:cols w:space="720" w:num="1"/>
          <w:docGrid w:type="lines" w:linePitch="312" w:charSpace="0"/>
        </w:sectPr>
      </w:pP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75" w:name="_Toc99"/>
      <w:bookmarkStart w:id="676" w:name="_Toc16581"/>
      <w:bookmarkStart w:id="677" w:name="_Toc29123"/>
      <w:bookmarkStart w:id="678" w:name="_Toc115436121"/>
      <w:bookmarkStart w:id="679" w:name="_Toc11968"/>
      <w:bookmarkStart w:id="680" w:name="_Toc7170"/>
      <w:bookmarkStart w:id="681" w:name="_Toc114589528"/>
      <w:r>
        <w:rPr>
          <w:rFonts w:hint="eastAsia" w:ascii="宋体" w:hAnsi="宋体" w:eastAsia="宋体" w:cs="宋体"/>
          <w:b/>
          <w:sz w:val="21"/>
          <w:szCs w:val="21"/>
        </w:rPr>
        <w:t xml:space="preserve">附件 2-7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声明函（统一格式）</w:t>
      </w:r>
      <w:bookmarkEnd w:id="675"/>
      <w:bookmarkEnd w:id="676"/>
      <w:bookmarkEnd w:id="677"/>
      <w:bookmarkEnd w:id="678"/>
      <w:bookmarkEnd w:id="679"/>
      <w:bookmarkEnd w:id="680"/>
      <w:bookmarkEnd w:id="681"/>
    </w:p>
    <w:p>
      <w:pPr>
        <w:pStyle w:val="8"/>
        <w:tabs>
          <w:tab w:val="left" w:pos="9214"/>
        </w:tabs>
        <w:ind w:left="638" w:leftChars="304" w:right="869" w:rightChars="414"/>
        <w:rPr>
          <w:rFonts w:hint="eastAsia" w:ascii="宋体" w:hAnsi="宋体" w:eastAsia="宋体" w:cs="宋体"/>
          <w:bCs/>
          <w:sz w:val="21"/>
          <w:szCs w:val="21"/>
        </w:rPr>
      </w:pPr>
      <w:bookmarkStart w:id="682" w:name="_Toc507399526"/>
      <w:r>
        <w:rPr>
          <w:rFonts w:hint="eastAsia" w:ascii="宋体" w:hAnsi="宋体" w:eastAsia="宋体" w:cs="宋体"/>
          <w:bCs/>
          <w:sz w:val="21"/>
          <w:szCs w:val="21"/>
        </w:rPr>
        <w:t xml:space="preserve">    </w:t>
      </w:r>
    </w:p>
    <w:p>
      <w:pPr>
        <w:pStyle w:val="8"/>
        <w:tabs>
          <w:tab w:val="left" w:pos="9214"/>
        </w:tabs>
        <w:ind w:left="638" w:leftChars="304" w:right="869" w:rightChars="414"/>
        <w:rPr>
          <w:rFonts w:hint="eastAsia" w:ascii="宋体" w:hAnsi="宋体" w:eastAsia="宋体" w:cs="宋体"/>
          <w:bCs/>
          <w:sz w:val="21"/>
          <w:szCs w:val="21"/>
        </w:rPr>
      </w:pPr>
      <w:r>
        <w:rPr>
          <w:rFonts w:hint="eastAsia" w:ascii="宋体" w:hAnsi="宋体" w:eastAsia="宋体" w:cs="宋体"/>
          <w:bCs/>
          <w:sz w:val="21"/>
          <w:szCs w:val="21"/>
        </w:rPr>
        <w:t>致：</w:t>
      </w:r>
      <w:r>
        <w:rPr>
          <w:rFonts w:hint="eastAsia" w:ascii="宋体" w:hAnsi="宋体" w:eastAsia="宋体" w:cs="宋体"/>
          <w:bCs/>
          <w:sz w:val="21"/>
          <w:szCs w:val="21"/>
          <w:u w:val="single"/>
        </w:rPr>
        <w:t>采购人/采购代理机构</w:t>
      </w:r>
    </w:p>
    <w:p>
      <w:pPr>
        <w:pStyle w:val="8"/>
        <w:tabs>
          <w:tab w:val="left" w:pos="9214"/>
        </w:tabs>
        <w:spacing w:before="9"/>
        <w:ind w:left="638" w:leftChars="304" w:right="869" w:rightChars="414"/>
        <w:rPr>
          <w:rFonts w:hint="eastAsia" w:ascii="宋体" w:hAnsi="宋体" w:eastAsia="宋体" w:cs="宋体"/>
          <w:b/>
          <w:sz w:val="21"/>
          <w:szCs w:val="21"/>
        </w:rPr>
      </w:pPr>
    </w:p>
    <w:p>
      <w:pPr>
        <w:spacing w:before="66"/>
        <w:ind w:left="638" w:leftChars="304" w:right="869" w:rightChars="414"/>
        <w:jc w:val="left"/>
        <w:rPr>
          <w:rFonts w:hint="eastAsia" w:ascii="宋体" w:hAnsi="宋体" w:eastAsia="宋体" w:cs="宋体"/>
          <w:sz w:val="21"/>
          <w:szCs w:val="21"/>
        </w:rPr>
      </w:pPr>
      <w:r>
        <w:rPr>
          <w:rFonts w:hint="eastAsia" w:ascii="宋体" w:hAnsi="宋体" w:eastAsia="宋体" w:cs="宋体"/>
          <w:sz w:val="21"/>
          <w:szCs w:val="21"/>
        </w:rPr>
        <w:t>在参与本次项目投标中，我单位</w:t>
      </w:r>
      <w:r>
        <w:rPr>
          <w:rFonts w:hint="eastAsia" w:ascii="宋体" w:hAnsi="宋体" w:eastAsia="宋体" w:cs="宋体"/>
          <w:b/>
          <w:sz w:val="21"/>
          <w:szCs w:val="21"/>
        </w:rPr>
        <w:t>郑重承诺</w:t>
      </w:r>
      <w:r>
        <w:rPr>
          <w:rFonts w:hint="eastAsia" w:ascii="宋体" w:hAnsi="宋体" w:eastAsia="宋体" w:cs="宋体"/>
          <w:sz w:val="21"/>
          <w:szCs w:val="21"/>
        </w:rPr>
        <w:t>：</w:t>
      </w:r>
    </w:p>
    <w:p>
      <w:pPr>
        <w:pStyle w:val="8"/>
        <w:tabs>
          <w:tab w:val="left" w:pos="9214"/>
        </w:tabs>
        <w:spacing w:before="158" w:line="364" w:lineRule="auto"/>
        <w:ind w:left="638" w:leftChars="304" w:right="869" w:rightChars="414"/>
        <w:rPr>
          <w:rFonts w:hint="eastAsia" w:ascii="宋体" w:hAnsi="宋体" w:eastAsia="宋体" w:cs="宋体"/>
          <w:b w:val="0"/>
          <w:bCs w:val="0"/>
          <w:sz w:val="21"/>
          <w:szCs w:val="21"/>
        </w:rPr>
      </w:pPr>
      <w:r>
        <w:rPr>
          <w:rFonts w:hint="eastAsia" w:ascii="宋体" w:hAnsi="宋体" w:eastAsia="宋体" w:cs="宋体"/>
          <w:b w:val="0"/>
          <w:bCs w:val="0"/>
          <w:sz w:val="21"/>
          <w:szCs w:val="21"/>
        </w:rPr>
        <w:t>1</w:t>
      </w:r>
      <w:r>
        <w:rPr>
          <w:rFonts w:hint="eastAsia" w:ascii="宋体" w:hAnsi="宋体" w:eastAsia="宋体" w:cs="宋体"/>
          <w:b w:val="0"/>
          <w:bCs w:val="0"/>
          <w:spacing w:val="-1"/>
          <w:sz w:val="21"/>
          <w:szCs w:val="21"/>
        </w:rPr>
        <w:t>、我单位参与采购活动前三年内在经营活动中没有因违法经营受到刑事处罚或者</w:t>
      </w:r>
      <w:r>
        <w:rPr>
          <w:rFonts w:hint="eastAsia" w:ascii="宋体" w:hAnsi="宋体" w:eastAsia="宋体" w:cs="宋体"/>
          <w:b w:val="0"/>
          <w:bCs w:val="0"/>
          <w:spacing w:val="-8"/>
          <w:sz w:val="21"/>
          <w:szCs w:val="21"/>
        </w:rPr>
        <w:t>责令停产停业、吊销许可证或者执照、较大数额罚款等行政处罚</w:t>
      </w:r>
      <w:r>
        <w:rPr>
          <w:rFonts w:hint="eastAsia" w:ascii="宋体" w:hAnsi="宋体" w:eastAsia="宋体" w:cs="宋体"/>
          <w:b w:val="0"/>
          <w:bCs w:val="0"/>
          <w:sz w:val="21"/>
          <w:szCs w:val="21"/>
        </w:rPr>
        <w:t>（</w:t>
      </w:r>
      <w:r>
        <w:rPr>
          <w:rFonts w:hint="eastAsia" w:ascii="宋体" w:hAnsi="宋体" w:eastAsia="宋体" w:cs="宋体"/>
          <w:b w:val="0"/>
          <w:bCs w:val="0"/>
          <w:spacing w:val="-2"/>
          <w:sz w:val="21"/>
          <w:szCs w:val="21"/>
        </w:rPr>
        <w:t>如果因违法经营被禁</w:t>
      </w:r>
      <w:r>
        <w:rPr>
          <w:rFonts w:hint="eastAsia" w:ascii="宋体" w:hAnsi="宋体" w:eastAsia="宋体" w:cs="宋体"/>
          <w:b w:val="0"/>
          <w:bCs w:val="0"/>
          <w:sz w:val="21"/>
          <w:szCs w:val="21"/>
        </w:rPr>
        <w:t>止在一定期限内参加政府采购活动，期限已经届满</w:t>
      </w:r>
      <w:r>
        <w:rPr>
          <w:rFonts w:hint="eastAsia" w:ascii="宋体" w:hAnsi="宋体" w:eastAsia="宋体" w:cs="宋体"/>
          <w:b w:val="0"/>
          <w:bCs w:val="0"/>
          <w:spacing w:val="-120"/>
          <w:sz w:val="21"/>
          <w:szCs w:val="21"/>
        </w:rPr>
        <w:t>）。</w:t>
      </w:r>
    </w:p>
    <w:p>
      <w:pPr>
        <w:pStyle w:val="8"/>
        <w:tabs>
          <w:tab w:val="left" w:pos="9214"/>
        </w:tabs>
        <w:spacing w:line="362" w:lineRule="auto"/>
        <w:ind w:left="638" w:leftChars="304" w:right="869" w:rightChars="414"/>
        <w:rPr>
          <w:rFonts w:hint="eastAsia" w:ascii="宋体" w:hAnsi="宋体" w:eastAsia="宋体" w:cs="宋体"/>
          <w:b w:val="0"/>
          <w:bCs w:val="0"/>
          <w:sz w:val="21"/>
          <w:szCs w:val="21"/>
        </w:rPr>
      </w:pPr>
      <w:r>
        <w:rPr>
          <w:rFonts w:hint="eastAsia" w:ascii="宋体" w:hAnsi="宋体" w:eastAsia="宋体" w:cs="宋体"/>
          <w:b w:val="0"/>
          <w:bCs w:val="0"/>
          <w:sz w:val="21"/>
          <w:szCs w:val="21"/>
        </w:rPr>
        <w:t>2、我单位具有履行合同所必需的专业技术能力，并在规定工作时间内有能力调配较强工作力量，按时保质完成相关工作任务。</w:t>
      </w:r>
    </w:p>
    <w:p>
      <w:pPr>
        <w:pStyle w:val="8"/>
        <w:tabs>
          <w:tab w:val="left" w:pos="9214"/>
        </w:tabs>
        <w:spacing w:before="5"/>
        <w:ind w:left="638" w:leftChars="304" w:right="869" w:rightChars="414"/>
        <w:outlineLvl w:val="1"/>
        <w:rPr>
          <w:rFonts w:hint="eastAsia" w:ascii="宋体" w:hAnsi="宋体" w:eastAsia="宋体" w:cs="宋体"/>
          <w:sz w:val="21"/>
          <w:szCs w:val="21"/>
        </w:rPr>
      </w:pPr>
      <w:r>
        <w:rPr>
          <w:rFonts w:hint="eastAsia" w:ascii="宋体" w:hAnsi="宋体" w:eastAsia="宋体" w:cs="宋体"/>
          <w:sz w:val="21"/>
          <w:szCs w:val="21"/>
        </w:rPr>
        <w:t>3、我单位不存在单位负责人为同一人同时参加本项目投标的情况。</w:t>
      </w:r>
    </w:p>
    <w:p>
      <w:pPr>
        <w:pStyle w:val="8"/>
        <w:tabs>
          <w:tab w:val="left" w:pos="9214"/>
        </w:tabs>
        <w:spacing w:before="158"/>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4、我单位不存在直接控股、管理关系的不同</w:t>
      </w:r>
      <w:r>
        <w:rPr>
          <w:rFonts w:hint="eastAsia" w:ascii="宋体" w:hAnsi="宋体" w:eastAsia="宋体" w:cs="宋体"/>
          <w:sz w:val="21"/>
          <w:szCs w:val="21"/>
          <w:lang w:eastAsia="zh-CN"/>
        </w:rPr>
        <w:t>投标供应商</w:t>
      </w:r>
      <w:r>
        <w:rPr>
          <w:rFonts w:hint="eastAsia" w:ascii="宋体" w:hAnsi="宋体" w:eastAsia="宋体" w:cs="宋体"/>
          <w:sz w:val="21"/>
          <w:szCs w:val="21"/>
        </w:rPr>
        <w:t>同时参与本项目投标的情况。</w:t>
      </w:r>
    </w:p>
    <w:p>
      <w:pPr>
        <w:pStyle w:val="8"/>
        <w:tabs>
          <w:tab w:val="left" w:pos="9214"/>
        </w:tabs>
        <w:spacing w:before="161"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5、我单位不存在为采购项目提供整体设计、规范编制或者项目管理、监理、检测等服务后，再参加该采购项目的其他采购活动的情形。</w:t>
      </w:r>
    </w:p>
    <w:p>
      <w:pPr>
        <w:pStyle w:val="8"/>
        <w:tabs>
          <w:tab w:val="left" w:pos="9214"/>
        </w:tabs>
        <w:spacing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6、我单位在投标过程中，不存在向采购人提供、给予任何有价值的物品，试图影响其正常决策的行为。</w:t>
      </w:r>
    </w:p>
    <w:p>
      <w:pPr>
        <w:pStyle w:val="8"/>
        <w:tabs>
          <w:tab w:val="left" w:pos="9214"/>
        </w:tabs>
        <w:spacing w:line="364" w:lineRule="auto"/>
        <w:ind w:left="638" w:leftChars="304" w:right="869" w:rightChars="414"/>
        <w:outlineLvl w:val="1"/>
        <w:rPr>
          <w:rFonts w:hint="eastAsia" w:ascii="宋体" w:hAnsi="宋体" w:eastAsia="宋体" w:cs="宋体"/>
          <w:sz w:val="21"/>
          <w:szCs w:val="21"/>
        </w:rPr>
      </w:pPr>
      <w:r>
        <w:rPr>
          <w:rFonts w:hint="eastAsia" w:ascii="宋体" w:hAnsi="宋体" w:eastAsia="宋体" w:cs="宋体"/>
          <w:sz w:val="21"/>
          <w:szCs w:val="21"/>
        </w:rPr>
        <w:t>7、我单位严格遵守国家及行业相关用工标准，做到合理合法用工。</w:t>
      </w:r>
    </w:p>
    <w:p>
      <w:pPr>
        <w:pStyle w:val="8"/>
        <w:tabs>
          <w:tab w:val="left" w:pos="9214"/>
        </w:tabs>
        <w:spacing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8、本项目所有岗位涉及工作人员在提供服务过程中，经采购人评价不具备工作能力的，我单位将无条件调换。</w:t>
      </w:r>
    </w:p>
    <w:p>
      <w:pPr>
        <w:pStyle w:val="8"/>
        <w:tabs>
          <w:tab w:val="left" w:pos="9214"/>
        </w:tabs>
        <w:spacing w:line="364" w:lineRule="auto"/>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若采购人、采购代理机构在本项目采购过程中发现我单位存在违反上述承诺的事项， 我单位将自动失去在本项目的成交资格，并承担因此引起的一切后果及虚假投标责任。</w:t>
      </w:r>
    </w:p>
    <w:p>
      <w:pPr>
        <w:pStyle w:val="8"/>
        <w:tabs>
          <w:tab w:val="left" w:pos="1920"/>
          <w:tab w:val="left" w:pos="3840"/>
          <w:tab w:val="left" w:pos="9214"/>
        </w:tabs>
        <w:ind w:firstLine="630" w:firstLineChars="300"/>
        <w:jc w:val="left"/>
        <w:rPr>
          <w:rFonts w:hint="eastAsia" w:ascii="宋体" w:hAnsi="宋体" w:eastAsia="宋体" w:cs="宋体"/>
          <w:sz w:val="21"/>
          <w:szCs w:val="21"/>
          <w:lang w:eastAsia="zh-CN"/>
        </w:rPr>
      </w:pPr>
    </w:p>
    <w:p>
      <w:pPr>
        <w:pStyle w:val="8"/>
        <w:tabs>
          <w:tab w:val="left" w:pos="1920"/>
          <w:tab w:val="left" w:pos="3840"/>
          <w:tab w:val="left" w:pos="9214"/>
        </w:tabs>
        <w:ind w:firstLine="630" w:firstLineChars="300"/>
        <w:jc w:val="left"/>
        <w:rPr>
          <w:rFonts w:hint="default" w:ascii="宋体" w:hAnsi="宋体" w:eastAsia="宋体" w:cs="宋体"/>
          <w:sz w:val="21"/>
          <w:szCs w:val="21"/>
          <w:lang w:val="en-US" w:eastAsia="zh-CN"/>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lang w:val="en-US" w:eastAsia="zh-CN"/>
        </w:rPr>
        <w:t xml:space="preserve">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8"/>
        <w:tabs>
          <w:tab w:val="left" w:pos="9214"/>
        </w:tabs>
        <w:spacing w:before="160"/>
        <w:ind w:left="638" w:leftChars="304" w:right="869" w:rightChars="414"/>
        <w:rPr>
          <w:rFonts w:hint="eastAsia" w:ascii="宋体" w:hAnsi="宋体" w:eastAsia="宋体" w:cs="宋体"/>
          <w:sz w:val="21"/>
          <w:szCs w:val="21"/>
        </w:rPr>
      </w:pPr>
      <w:r>
        <w:rPr>
          <w:rFonts w:hint="eastAsia" w:ascii="宋体" w:hAnsi="宋体" w:eastAsia="宋体" w:cs="宋体"/>
          <w:sz w:val="21"/>
          <w:szCs w:val="21"/>
        </w:rPr>
        <w:t>（注：</w:t>
      </w:r>
      <w:r>
        <w:rPr>
          <w:rFonts w:hint="eastAsia" w:ascii="宋体" w:hAnsi="宋体" w:eastAsia="宋体" w:cs="宋体"/>
          <w:sz w:val="21"/>
          <w:szCs w:val="21"/>
          <w:lang w:eastAsia="zh-CN"/>
        </w:rPr>
        <w:t>投标供应商</w:t>
      </w:r>
      <w:r>
        <w:rPr>
          <w:rFonts w:hint="eastAsia" w:ascii="宋体" w:hAnsi="宋体" w:eastAsia="宋体" w:cs="宋体"/>
          <w:sz w:val="21"/>
          <w:szCs w:val="21"/>
        </w:rPr>
        <w:t>实际情况如与上述承诺内容不符的，请如实说明，不得虚假承诺）</w:t>
      </w:r>
    </w:p>
    <w:p>
      <w:pPr>
        <w:spacing w:line="244" w:lineRule="auto"/>
        <w:ind w:left="638" w:leftChars="304" w:right="869" w:rightChars="414"/>
        <w:jc w:val="left"/>
        <w:rPr>
          <w:rFonts w:hint="eastAsia" w:ascii="宋体" w:hAnsi="宋体" w:eastAsia="宋体" w:cs="宋体"/>
          <w:sz w:val="21"/>
          <w:szCs w:val="21"/>
        </w:rPr>
        <w:sectPr>
          <w:type w:val="continuous"/>
          <w:pgSz w:w="11910" w:h="16850"/>
          <w:pgMar w:top="1600" w:right="920" w:bottom="280" w:left="1080" w:header="720" w:footer="720" w:gutter="0"/>
          <w:pgNumType w:fmt="decimal"/>
          <w:cols w:space="720" w:num="1"/>
        </w:sectPr>
      </w:pP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83" w:name="_Toc114589529"/>
      <w:bookmarkStart w:id="684" w:name="_Toc19251"/>
      <w:bookmarkStart w:id="685" w:name="_Toc12155"/>
      <w:bookmarkStart w:id="686" w:name="_Toc23406"/>
      <w:bookmarkStart w:id="687" w:name="_Toc27089"/>
      <w:bookmarkStart w:id="688" w:name="_Toc115436122"/>
      <w:bookmarkStart w:id="689" w:name="_Toc312"/>
      <w:r>
        <w:rPr>
          <w:rFonts w:hint="eastAsia" w:ascii="宋体" w:hAnsi="宋体" w:eastAsia="宋体" w:cs="宋体"/>
          <w:b/>
          <w:sz w:val="21"/>
          <w:szCs w:val="21"/>
        </w:rPr>
        <w:t>附件 2-8 虚假应标承担责任声明（统一格式）</w:t>
      </w:r>
      <w:bookmarkEnd w:id="683"/>
      <w:bookmarkEnd w:id="684"/>
      <w:bookmarkEnd w:id="685"/>
      <w:bookmarkEnd w:id="686"/>
      <w:bookmarkEnd w:id="687"/>
      <w:bookmarkEnd w:id="688"/>
      <w:bookmarkEnd w:id="689"/>
    </w:p>
    <w:p>
      <w:pPr>
        <w:pStyle w:val="8"/>
        <w:tabs>
          <w:tab w:val="left" w:pos="9214"/>
        </w:tabs>
        <w:ind w:right="-92" w:rightChars="-44"/>
        <w:rPr>
          <w:rFonts w:hint="eastAsia" w:ascii="宋体" w:hAnsi="宋体" w:eastAsia="宋体" w:cs="宋体"/>
          <w:b/>
          <w:sz w:val="21"/>
          <w:szCs w:val="21"/>
        </w:rPr>
      </w:pPr>
    </w:p>
    <w:p>
      <w:pPr>
        <w:pStyle w:val="8"/>
        <w:tabs>
          <w:tab w:val="left" w:pos="9214"/>
        </w:tabs>
        <w:ind w:right="-92" w:rightChars="-44"/>
        <w:rPr>
          <w:rFonts w:hint="eastAsia" w:ascii="宋体" w:hAnsi="宋体" w:eastAsia="宋体" w:cs="宋体"/>
          <w:b/>
          <w:sz w:val="21"/>
          <w:szCs w:val="21"/>
        </w:rPr>
      </w:pPr>
    </w:p>
    <w:p>
      <w:pPr>
        <w:pStyle w:val="8"/>
        <w:tabs>
          <w:tab w:val="left" w:pos="9214"/>
        </w:tabs>
        <w:spacing w:before="2"/>
        <w:ind w:right="-92" w:rightChars="-44"/>
        <w:rPr>
          <w:rFonts w:hint="eastAsia" w:ascii="宋体" w:hAnsi="宋体" w:eastAsia="宋体" w:cs="宋体"/>
          <w:b/>
          <w:sz w:val="21"/>
          <w:szCs w:val="21"/>
        </w:rPr>
      </w:pPr>
    </w:p>
    <w:p>
      <w:pPr>
        <w:ind w:right="-92" w:rightChars="-44"/>
        <w:rPr>
          <w:rFonts w:hint="eastAsia" w:ascii="宋体" w:hAnsi="宋体" w:eastAsia="宋体" w:cs="宋体"/>
          <w:sz w:val="21"/>
          <w:szCs w:val="21"/>
        </w:rPr>
      </w:pPr>
      <w:r>
        <w:rPr>
          <w:rFonts w:hint="eastAsia" w:ascii="宋体" w:hAnsi="宋体" w:eastAsia="宋体" w:cs="宋体"/>
          <w:sz w:val="21"/>
          <w:szCs w:val="21"/>
        </w:rPr>
        <w:t>致：</w:t>
      </w:r>
      <w:r>
        <w:rPr>
          <w:rFonts w:hint="eastAsia" w:ascii="宋体" w:hAnsi="宋体" w:eastAsia="宋体" w:cs="宋体"/>
          <w:sz w:val="21"/>
          <w:szCs w:val="21"/>
          <w:u w:val="single"/>
        </w:rPr>
        <w:t>采购人/采购代理机构</w:t>
      </w:r>
    </w:p>
    <w:p>
      <w:pPr>
        <w:pStyle w:val="8"/>
        <w:tabs>
          <w:tab w:val="left" w:pos="9214"/>
        </w:tabs>
        <w:spacing w:before="9"/>
        <w:ind w:right="-92" w:rightChars="-44"/>
        <w:rPr>
          <w:rFonts w:hint="eastAsia" w:ascii="宋体" w:hAnsi="宋体" w:eastAsia="宋体" w:cs="宋体"/>
          <w:b/>
          <w:sz w:val="21"/>
          <w:szCs w:val="21"/>
        </w:rPr>
      </w:pPr>
    </w:p>
    <w:p>
      <w:pPr>
        <w:pStyle w:val="8"/>
        <w:tabs>
          <w:tab w:val="left" w:pos="9214"/>
        </w:tabs>
        <w:spacing w:before="67" w:line="360" w:lineRule="auto"/>
        <w:ind w:right="-92" w:rightChars="-44" w:firstLine="420" w:firstLineChars="200"/>
        <w:rPr>
          <w:rFonts w:hint="eastAsia" w:ascii="宋体" w:hAnsi="宋体" w:eastAsia="宋体" w:cs="宋体"/>
          <w:sz w:val="21"/>
          <w:szCs w:val="21"/>
        </w:rPr>
      </w:pPr>
      <w:r>
        <w:rPr>
          <w:rFonts w:hint="eastAsia" w:ascii="宋体" w:hAnsi="宋体" w:eastAsia="宋体" w:cs="宋体"/>
          <w:sz w:val="21"/>
          <w:szCs w:val="21"/>
        </w:rPr>
        <w:t>我公司</w:t>
      </w:r>
      <w:r>
        <w:rPr>
          <w:rFonts w:hint="eastAsia" w:ascii="宋体" w:hAnsi="宋体" w:eastAsia="宋体" w:cs="宋体"/>
          <w:spacing w:val="-7"/>
          <w:sz w:val="21"/>
          <w:szCs w:val="21"/>
        </w:rPr>
        <w:t>承诺：</w:t>
      </w:r>
      <w:r>
        <w:rPr>
          <w:rFonts w:hint="eastAsia" w:ascii="宋体" w:hAnsi="宋体" w:eastAsia="宋体" w:cs="宋体"/>
          <w:spacing w:val="-3"/>
          <w:sz w:val="21"/>
          <w:szCs w:val="21"/>
        </w:rPr>
        <w:t>所提供的响应文件</w:t>
      </w:r>
      <w:r>
        <w:rPr>
          <w:rFonts w:hint="eastAsia" w:ascii="宋体" w:hAnsi="宋体" w:eastAsia="宋体" w:cs="宋体"/>
          <w:sz w:val="21"/>
          <w:szCs w:val="21"/>
        </w:rPr>
        <w:t>（</w:t>
      </w:r>
      <w:r>
        <w:rPr>
          <w:rFonts w:hint="eastAsia" w:ascii="宋体" w:hAnsi="宋体" w:eastAsia="宋体" w:cs="宋体"/>
          <w:spacing w:val="-5"/>
          <w:sz w:val="21"/>
          <w:szCs w:val="21"/>
        </w:rPr>
        <w:t>包括一切技术资料、技术承诺、商务承诺等</w:t>
      </w:r>
      <w:r>
        <w:rPr>
          <w:rFonts w:hint="eastAsia" w:ascii="宋体" w:hAnsi="宋体" w:eastAsia="宋体" w:cs="宋体"/>
          <w:spacing w:val="-20"/>
          <w:sz w:val="21"/>
          <w:szCs w:val="21"/>
        </w:rPr>
        <w:t>）</w:t>
      </w:r>
      <w:r>
        <w:rPr>
          <w:rFonts w:hint="eastAsia" w:ascii="宋体" w:hAnsi="宋体" w:eastAsia="宋体" w:cs="宋体"/>
          <w:spacing w:val="-12"/>
          <w:sz w:val="21"/>
          <w:szCs w:val="21"/>
        </w:rPr>
        <w:t>均</w:t>
      </w:r>
      <w:r>
        <w:rPr>
          <w:rFonts w:hint="eastAsia" w:ascii="宋体" w:hAnsi="宋体" w:eastAsia="宋体" w:cs="宋体"/>
          <w:spacing w:val="-6"/>
          <w:sz w:val="21"/>
          <w:szCs w:val="21"/>
        </w:rPr>
        <w:t>真实有效，若在项目招标过程中</w:t>
      </w:r>
      <w:r>
        <w:rPr>
          <w:rFonts w:hint="eastAsia" w:ascii="宋体" w:hAnsi="宋体" w:eastAsia="宋体" w:cs="宋体"/>
          <w:sz w:val="21"/>
          <w:szCs w:val="21"/>
        </w:rPr>
        <w:t>（</w:t>
      </w:r>
      <w:r>
        <w:rPr>
          <w:rFonts w:hint="eastAsia" w:ascii="宋体" w:hAnsi="宋体" w:eastAsia="宋体" w:cs="宋体"/>
          <w:spacing w:val="-6"/>
          <w:sz w:val="21"/>
          <w:szCs w:val="21"/>
        </w:rPr>
        <w:t>包括开评审、中标公示过程</w:t>
      </w:r>
      <w:r>
        <w:rPr>
          <w:rFonts w:hint="eastAsia" w:ascii="宋体" w:hAnsi="宋体" w:eastAsia="宋体" w:cs="宋体"/>
          <w:spacing w:val="-20"/>
          <w:sz w:val="21"/>
          <w:szCs w:val="21"/>
        </w:rPr>
        <w:t>）</w:t>
      </w:r>
      <w:r>
        <w:rPr>
          <w:rFonts w:hint="eastAsia" w:ascii="宋体" w:hAnsi="宋体" w:eastAsia="宋体" w:cs="宋体"/>
          <w:spacing w:val="-2"/>
          <w:sz w:val="21"/>
          <w:szCs w:val="21"/>
        </w:rPr>
        <w:t>及履行合同期间</w:t>
      </w:r>
      <w:r>
        <w:rPr>
          <w:rFonts w:hint="eastAsia" w:ascii="宋体" w:hAnsi="宋体" w:eastAsia="宋体" w:cs="宋体"/>
          <w:sz w:val="21"/>
          <w:szCs w:val="21"/>
        </w:rPr>
        <w:t>（包括验收过程</w:t>
      </w:r>
      <w:r>
        <w:rPr>
          <w:rFonts w:hint="eastAsia" w:ascii="宋体" w:hAnsi="宋体" w:eastAsia="宋体" w:cs="宋体"/>
          <w:spacing w:val="-15"/>
          <w:sz w:val="21"/>
          <w:szCs w:val="21"/>
        </w:rPr>
        <w:t>）</w:t>
      </w:r>
      <w:r>
        <w:rPr>
          <w:rFonts w:hint="eastAsia" w:ascii="宋体" w:hAnsi="宋体" w:eastAsia="宋体" w:cs="宋体"/>
          <w:spacing w:val="-2"/>
          <w:sz w:val="21"/>
          <w:szCs w:val="21"/>
        </w:rPr>
        <w:t>发现我公司提供的货物</w:t>
      </w:r>
      <w:r>
        <w:rPr>
          <w:rFonts w:hint="eastAsia" w:ascii="宋体" w:hAnsi="宋体" w:eastAsia="宋体" w:cs="宋体"/>
          <w:sz w:val="21"/>
          <w:szCs w:val="21"/>
        </w:rPr>
        <w:t>（或产品</w:t>
      </w:r>
      <w:r>
        <w:rPr>
          <w:rFonts w:hint="eastAsia" w:ascii="宋体" w:hAnsi="宋体" w:eastAsia="宋体" w:cs="宋体"/>
          <w:spacing w:val="-15"/>
          <w:sz w:val="21"/>
          <w:szCs w:val="21"/>
        </w:rPr>
        <w:t>）</w:t>
      </w:r>
      <w:r>
        <w:rPr>
          <w:rFonts w:hint="eastAsia" w:ascii="宋体" w:hAnsi="宋体" w:eastAsia="宋体" w:cs="宋体"/>
          <w:spacing w:val="-5"/>
          <w:sz w:val="21"/>
          <w:szCs w:val="21"/>
        </w:rPr>
        <w:t>与响应文件</w:t>
      </w:r>
      <w:r>
        <w:rPr>
          <w:rFonts w:hint="eastAsia" w:ascii="宋体" w:hAnsi="宋体" w:eastAsia="宋体" w:cs="宋体"/>
          <w:spacing w:val="-6"/>
          <w:sz w:val="21"/>
          <w:szCs w:val="21"/>
        </w:rPr>
        <w:t>不一致，或发现我</w:t>
      </w:r>
      <w:r>
        <w:rPr>
          <w:rFonts w:hint="eastAsia" w:ascii="宋体" w:hAnsi="宋体" w:eastAsia="宋体" w:cs="宋体"/>
          <w:sz w:val="21"/>
          <w:szCs w:val="21"/>
        </w:rPr>
        <w:t>公司提供了不真实的响应文件（虚假材料），我公司愿意承担一切法律责任并认可采购人或采购代理机构作出的取消成交资格、罚没保证金等决定。</w:t>
      </w:r>
    </w:p>
    <w:p>
      <w:pPr>
        <w:pStyle w:val="8"/>
        <w:tabs>
          <w:tab w:val="left" w:pos="9214"/>
        </w:tabs>
        <w:spacing w:line="360" w:lineRule="auto"/>
        <w:ind w:right="-92" w:rightChars="-44"/>
        <w:rPr>
          <w:rFonts w:hint="eastAsia" w:ascii="宋体" w:hAnsi="宋体" w:eastAsia="宋体" w:cs="宋体"/>
          <w:sz w:val="21"/>
          <w:szCs w:val="21"/>
        </w:rPr>
      </w:pPr>
      <w:r>
        <w:rPr>
          <w:rFonts w:hint="eastAsia" w:ascii="宋体" w:hAnsi="宋体" w:eastAsia="宋体" w:cs="宋体"/>
          <w:sz w:val="21"/>
          <w:szCs w:val="21"/>
        </w:rPr>
        <w:t>特此声明。</w:t>
      </w:r>
    </w:p>
    <w:p>
      <w:pPr>
        <w:pStyle w:val="8"/>
        <w:tabs>
          <w:tab w:val="left" w:pos="9214"/>
        </w:tabs>
        <w:spacing w:line="360" w:lineRule="auto"/>
        <w:ind w:right="-92" w:rightChars="-44"/>
        <w:rPr>
          <w:rFonts w:hint="eastAsia" w:ascii="宋体" w:hAnsi="宋体" w:eastAsia="宋体" w:cs="宋体"/>
          <w:sz w:val="21"/>
          <w:szCs w:val="21"/>
        </w:rPr>
      </w:pPr>
    </w:p>
    <w:p>
      <w:pPr>
        <w:pStyle w:val="8"/>
        <w:tabs>
          <w:tab w:val="left" w:pos="9214"/>
        </w:tabs>
        <w:ind w:right="-92" w:rightChars="-44"/>
        <w:rPr>
          <w:rFonts w:hint="eastAsia" w:ascii="宋体" w:hAnsi="宋体" w:eastAsia="宋体" w:cs="宋体"/>
          <w:sz w:val="21"/>
          <w:szCs w:val="21"/>
        </w:rPr>
      </w:pPr>
    </w:p>
    <w:p>
      <w:pPr>
        <w:pStyle w:val="8"/>
        <w:tabs>
          <w:tab w:val="left" w:pos="9214"/>
        </w:tabs>
        <w:ind w:right="-92" w:rightChars="-44"/>
        <w:rPr>
          <w:rFonts w:hint="eastAsia" w:ascii="宋体" w:hAnsi="宋体" w:eastAsia="宋体" w:cs="宋体"/>
          <w:sz w:val="21"/>
          <w:szCs w:val="21"/>
        </w:rPr>
      </w:pPr>
    </w:p>
    <w:p>
      <w:pPr>
        <w:pStyle w:val="8"/>
        <w:tabs>
          <w:tab w:val="left" w:pos="1920"/>
          <w:tab w:val="left" w:pos="3840"/>
          <w:tab w:val="left" w:pos="9214"/>
        </w:tabs>
        <w:ind w:firstLine="630" w:firstLineChars="300"/>
        <w:jc w:val="left"/>
        <w:rPr>
          <w:rFonts w:hint="default" w:ascii="宋体" w:hAnsi="宋体" w:eastAsia="宋体" w:cs="宋体"/>
          <w:sz w:val="21"/>
          <w:szCs w:val="21"/>
          <w:lang w:val="en-US" w:eastAsia="zh-CN"/>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lang w:val="en-US" w:eastAsia="zh-CN"/>
        </w:rPr>
        <w:t xml:space="preserve">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630" w:firstLineChars="3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8"/>
        <w:tabs>
          <w:tab w:val="left" w:pos="5521"/>
          <w:tab w:val="left" w:pos="6366"/>
          <w:tab w:val="left" w:pos="9062"/>
          <w:tab w:val="left" w:pos="9214"/>
        </w:tabs>
        <w:spacing w:line="360" w:lineRule="auto"/>
        <w:rPr>
          <w:rFonts w:hint="eastAsia" w:ascii="宋体" w:hAnsi="宋体" w:eastAsia="宋体" w:cs="宋体"/>
          <w:sz w:val="21"/>
          <w:szCs w:val="21"/>
        </w:rPr>
      </w:pPr>
    </w:p>
    <w:p>
      <w:pPr>
        <w:pStyle w:val="8"/>
        <w:tabs>
          <w:tab w:val="left" w:pos="9214"/>
        </w:tabs>
        <w:spacing w:line="360" w:lineRule="auto"/>
        <w:rPr>
          <w:rFonts w:hint="eastAsia" w:ascii="宋体" w:hAnsi="宋体" w:eastAsia="宋体" w:cs="宋体"/>
          <w:sz w:val="21"/>
          <w:szCs w:val="21"/>
        </w:rPr>
      </w:pPr>
    </w:p>
    <w:p>
      <w:pPr>
        <w:pStyle w:val="8"/>
        <w:tabs>
          <w:tab w:val="left" w:pos="9214"/>
        </w:tabs>
        <w:spacing w:line="360" w:lineRule="auto"/>
        <w:rPr>
          <w:rFonts w:hint="eastAsia" w:ascii="宋体" w:hAnsi="宋体" w:eastAsia="宋体" w:cs="宋体"/>
          <w:sz w:val="21"/>
          <w:szCs w:val="21"/>
        </w:rPr>
      </w:pPr>
    </w:p>
    <w:p>
      <w:pPr>
        <w:pStyle w:val="8"/>
        <w:tabs>
          <w:tab w:val="left" w:pos="1560"/>
          <w:tab w:val="left" w:pos="2040"/>
          <w:tab w:val="left" w:pos="9214"/>
        </w:tabs>
        <w:spacing w:before="66"/>
        <w:ind w:right="-92" w:rightChars="-44"/>
        <w:rPr>
          <w:rFonts w:hint="eastAsia" w:ascii="宋体" w:hAnsi="宋体" w:eastAsia="宋体" w:cs="宋体"/>
          <w:sz w:val="21"/>
          <w:szCs w:val="21"/>
        </w:rPr>
      </w:pPr>
    </w:p>
    <w:p>
      <w:pPr>
        <w:pStyle w:val="33"/>
        <w:spacing w:line="360" w:lineRule="auto"/>
        <w:ind w:right="-92" w:rightChars="-44"/>
        <w:jc w:val="both"/>
        <w:rPr>
          <w:rFonts w:hint="eastAsia" w:ascii="宋体" w:hAnsi="宋体" w:eastAsia="宋体" w:cs="宋体"/>
          <w:b/>
          <w:sz w:val="21"/>
          <w:szCs w:val="21"/>
        </w:rPr>
        <w:sectPr>
          <w:pgSz w:w="11906" w:h="16838"/>
          <w:pgMar w:top="1440" w:right="1800" w:bottom="1440" w:left="1800" w:header="851" w:footer="992" w:gutter="0"/>
          <w:pgNumType w:fmt="decimal"/>
          <w:cols w:space="720" w:num="1"/>
          <w:docGrid w:type="lines" w:linePitch="312" w:charSpace="0"/>
        </w:sectPr>
      </w:pP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90" w:name="_Toc1702"/>
      <w:bookmarkStart w:id="691" w:name="_Toc1085"/>
      <w:bookmarkStart w:id="692" w:name="_Toc28847"/>
      <w:bookmarkStart w:id="693" w:name="_Toc114589530"/>
      <w:bookmarkStart w:id="694" w:name="_Toc115436123"/>
      <w:bookmarkStart w:id="695" w:name="_Toc16007"/>
      <w:bookmarkStart w:id="696" w:name="_Toc29736"/>
      <w:r>
        <w:rPr>
          <w:rFonts w:hint="eastAsia" w:ascii="宋体" w:hAnsi="宋体" w:eastAsia="宋体" w:cs="宋体"/>
          <w:b/>
          <w:sz w:val="21"/>
          <w:szCs w:val="21"/>
        </w:rPr>
        <w:t>附件 2-9</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关联单位的说明（格式自拟）</w:t>
      </w:r>
      <w:bookmarkEnd w:id="690"/>
      <w:bookmarkEnd w:id="691"/>
      <w:bookmarkEnd w:id="692"/>
      <w:bookmarkEnd w:id="693"/>
      <w:bookmarkEnd w:id="694"/>
      <w:bookmarkEnd w:id="695"/>
      <w:bookmarkEnd w:id="696"/>
    </w:p>
    <w:p>
      <w:pPr>
        <w:pStyle w:val="8"/>
        <w:tabs>
          <w:tab w:val="left" w:pos="9214"/>
        </w:tabs>
        <w:spacing w:before="9" w:line="360" w:lineRule="auto"/>
        <w:rPr>
          <w:rFonts w:hint="eastAsia" w:ascii="宋体" w:hAnsi="宋体" w:eastAsia="宋体" w:cs="宋体"/>
          <w:b/>
          <w:sz w:val="21"/>
          <w:szCs w:val="21"/>
        </w:rPr>
      </w:pPr>
    </w:p>
    <w:p>
      <w:pPr>
        <w:spacing w:line="360" w:lineRule="auto"/>
        <w:jc w:val="center"/>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关联单位的说明（格式自拟）</w:t>
      </w:r>
    </w:p>
    <w:p>
      <w:pPr>
        <w:spacing w:line="360" w:lineRule="auto"/>
        <w:rPr>
          <w:rFonts w:hint="eastAsia" w:ascii="宋体" w:hAnsi="宋体" w:eastAsia="宋体" w:cs="宋体"/>
          <w:sz w:val="21"/>
          <w:szCs w:val="21"/>
        </w:rPr>
      </w:pPr>
    </w:p>
    <w:p>
      <w:pPr>
        <w:pStyle w:val="33"/>
        <w:spacing w:line="360" w:lineRule="auto"/>
        <w:rPr>
          <w:rFonts w:hint="eastAsia" w:ascii="宋体" w:hAnsi="宋体" w:eastAsia="宋体" w:cs="宋体"/>
          <w:sz w:val="21"/>
          <w:szCs w:val="21"/>
        </w:rPr>
      </w:pPr>
      <w:r>
        <w:rPr>
          <w:rFonts w:hint="eastAsia" w:ascii="宋体" w:hAnsi="宋体" w:eastAsia="宋体" w:cs="宋体"/>
          <w:sz w:val="21"/>
          <w:szCs w:val="21"/>
        </w:rPr>
        <w:t>说明：</w:t>
      </w:r>
    </w:p>
    <w:p>
      <w:pPr>
        <w:pStyle w:val="33"/>
        <w:spacing w:line="360" w:lineRule="auto"/>
        <w:outlineLvl w:val="1"/>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应当如实披露与本单位存在下列关联关系的单位名称：</w:t>
      </w:r>
    </w:p>
    <w:p>
      <w:pPr>
        <w:pStyle w:val="33"/>
        <w:spacing w:line="360" w:lineRule="auto"/>
        <w:rPr>
          <w:rFonts w:hint="eastAsia" w:ascii="宋体" w:hAnsi="宋体" w:eastAsia="宋体" w:cs="宋体"/>
          <w:sz w:val="21"/>
          <w:szCs w:val="21"/>
        </w:rPr>
      </w:pPr>
      <w:r>
        <w:rPr>
          <w:rFonts w:hint="eastAsia" w:ascii="宋体" w:hAnsi="宋体" w:eastAsia="宋体" w:cs="宋体"/>
          <w:sz w:val="21"/>
          <w:szCs w:val="21"/>
          <w:lang w:val="en-US" w:eastAsia="zh-CN"/>
        </w:rPr>
        <w:t>1.</w:t>
      </w:r>
      <w:r>
        <w:rPr>
          <w:rFonts w:hint="eastAsia" w:ascii="宋体" w:hAnsi="宋体" w:eastAsia="宋体" w:cs="宋体"/>
          <w:sz w:val="21"/>
          <w:szCs w:val="21"/>
        </w:rPr>
        <w:t>与</w:t>
      </w:r>
      <w:r>
        <w:rPr>
          <w:rFonts w:hint="eastAsia" w:ascii="宋体" w:hAnsi="宋体" w:eastAsia="宋体" w:cs="宋体"/>
          <w:sz w:val="21"/>
          <w:szCs w:val="21"/>
          <w:lang w:eastAsia="zh-CN"/>
        </w:rPr>
        <w:t>投标供应商</w:t>
      </w:r>
      <w:r>
        <w:rPr>
          <w:rFonts w:hint="eastAsia" w:ascii="宋体" w:hAnsi="宋体" w:eastAsia="宋体" w:cs="宋体"/>
          <w:sz w:val="21"/>
          <w:szCs w:val="21"/>
        </w:rPr>
        <w:t>单位负责人为同一人的其他单位；</w:t>
      </w:r>
    </w:p>
    <w:p>
      <w:pPr>
        <w:pStyle w:val="33"/>
        <w:spacing w:line="360" w:lineRule="auto"/>
        <w:rPr>
          <w:rFonts w:hint="eastAsia" w:ascii="宋体" w:hAnsi="宋体" w:eastAsia="宋体" w:cs="宋体"/>
          <w:sz w:val="21"/>
          <w:szCs w:val="21"/>
        </w:rPr>
      </w:pPr>
      <w:r>
        <w:rPr>
          <w:rFonts w:hint="eastAsia" w:ascii="宋体" w:hAnsi="宋体" w:eastAsia="宋体" w:cs="宋体"/>
          <w:sz w:val="21"/>
          <w:szCs w:val="21"/>
        </w:rPr>
        <w:t>2.与</w:t>
      </w:r>
      <w:r>
        <w:rPr>
          <w:rFonts w:hint="eastAsia" w:ascii="宋体" w:hAnsi="宋体" w:eastAsia="宋体" w:cs="宋体"/>
          <w:sz w:val="21"/>
          <w:szCs w:val="21"/>
          <w:lang w:eastAsia="zh-CN"/>
        </w:rPr>
        <w:t>投标供应商</w:t>
      </w:r>
      <w:r>
        <w:rPr>
          <w:rFonts w:hint="eastAsia" w:ascii="宋体" w:hAnsi="宋体" w:eastAsia="宋体" w:cs="宋体"/>
          <w:sz w:val="21"/>
          <w:szCs w:val="21"/>
        </w:rPr>
        <w:t>存在直接控股、管理关系的其他单位；</w:t>
      </w:r>
    </w:p>
    <w:p>
      <w:pPr>
        <w:pStyle w:val="33"/>
        <w:spacing w:line="360" w:lineRule="auto"/>
        <w:rPr>
          <w:rFonts w:hint="eastAsia" w:ascii="宋体" w:hAnsi="宋体" w:eastAsia="宋体" w:cs="宋体"/>
          <w:sz w:val="21"/>
          <w:szCs w:val="21"/>
        </w:rPr>
      </w:pPr>
      <w:r>
        <w:rPr>
          <w:rFonts w:hint="eastAsia" w:ascii="宋体" w:hAnsi="宋体" w:eastAsia="宋体" w:cs="宋体"/>
          <w:sz w:val="21"/>
          <w:szCs w:val="21"/>
        </w:rPr>
        <w:t>3.如无关联单位可不提供此说明。</w:t>
      </w:r>
    </w:p>
    <w:p>
      <w:pPr>
        <w:pStyle w:val="33"/>
        <w:spacing w:line="360" w:lineRule="auto"/>
        <w:rPr>
          <w:rFonts w:hint="eastAsia" w:ascii="宋体" w:hAnsi="宋体" w:eastAsia="宋体" w:cs="宋体"/>
          <w:sz w:val="21"/>
          <w:szCs w:val="21"/>
        </w:rPr>
        <w:sectPr>
          <w:pgSz w:w="11906" w:h="16838"/>
          <w:pgMar w:top="1440" w:right="1800" w:bottom="1440" w:left="1800" w:header="851" w:footer="992" w:gutter="0"/>
          <w:pgNumType w:fmt="decimal"/>
          <w:cols w:space="720" w:num="1"/>
          <w:docGrid w:type="lines" w:linePitch="312" w:charSpace="0"/>
        </w:sectPr>
      </w:pP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697" w:name="_Toc23872"/>
      <w:bookmarkStart w:id="698" w:name="_Toc15448"/>
      <w:bookmarkStart w:id="699" w:name="_Toc5327"/>
      <w:bookmarkStart w:id="700" w:name="_Toc28772"/>
      <w:bookmarkStart w:id="701" w:name="_Toc114589531"/>
      <w:bookmarkStart w:id="702" w:name="_Toc115436124"/>
      <w:bookmarkStart w:id="703" w:name="_Toc471"/>
      <w:r>
        <w:rPr>
          <w:rFonts w:hint="eastAsia" w:ascii="宋体" w:hAnsi="宋体" w:eastAsia="宋体" w:cs="宋体"/>
          <w:b/>
          <w:sz w:val="21"/>
          <w:szCs w:val="21"/>
        </w:rPr>
        <w:t>附件 2-10</w:t>
      </w:r>
      <w:r>
        <w:rPr>
          <w:rFonts w:hint="eastAsia" w:ascii="宋体" w:hAnsi="宋体" w:eastAsia="宋体" w:cs="宋体"/>
          <w:b/>
          <w:sz w:val="21"/>
          <w:szCs w:val="21"/>
        </w:rPr>
        <w:tab/>
      </w:r>
      <w:r>
        <w:rPr>
          <w:rFonts w:hint="eastAsia" w:ascii="宋体" w:hAnsi="宋体" w:eastAsia="宋体" w:cs="宋体"/>
          <w:b/>
          <w:sz w:val="21"/>
          <w:szCs w:val="21"/>
        </w:rPr>
        <w:t>供应商须知前附表要求的其他资格证明文件</w:t>
      </w:r>
      <w:bookmarkEnd w:id="697"/>
      <w:bookmarkEnd w:id="698"/>
      <w:bookmarkEnd w:id="699"/>
      <w:bookmarkEnd w:id="700"/>
      <w:bookmarkEnd w:id="701"/>
      <w:bookmarkEnd w:id="702"/>
      <w:bookmarkEnd w:id="703"/>
    </w:p>
    <w:p>
      <w:pPr>
        <w:pStyle w:val="8"/>
        <w:tabs>
          <w:tab w:val="left" w:pos="9214"/>
        </w:tabs>
        <w:spacing w:before="12"/>
        <w:rPr>
          <w:rFonts w:hint="eastAsia" w:ascii="宋体" w:hAnsi="宋体" w:eastAsia="宋体" w:cs="宋体"/>
          <w:b/>
          <w:sz w:val="21"/>
          <w:szCs w:val="21"/>
        </w:rPr>
      </w:pPr>
    </w:p>
    <w:p>
      <w:pPr>
        <w:pStyle w:val="8"/>
        <w:tabs>
          <w:tab w:val="left" w:pos="9214"/>
        </w:tabs>
        <w:autoSpaceDE w:val="0"/>
        <w:autoSpaceDN w:val="0"/>
        <w:snapToGrid w:val="0"/>
        <w:spacing w:line="360" w:lineRule="auto"/>
        <w:rPr>
          <w:rFonts w:hint="eastAsia" w:ascii="宋体" w:hAnsi="宋体" w:eastAsia="宋体" w:cs="宋体"/>
          <w:sz w:val="21"/>
          <w:szCs w:val="21"/>
        </w:rPr>
      </w:pPr>
      <w:r>
        <w:rPr>
          <w:rFonts w:hint="eastAsia" w:ascii="宋体" w:hAnsi="宋体" w:eastAsia="宋体" w:cs="宋体"/>
          <w:sz w:val="21"/>
          <w:szCs w:val="21"/>
        </w:rPr>
        <w:t>说明：</w:t>
      </w:r>
    </w:p>
    <w:p>
      <w:pPr>
        <w:pStyle w:val="8"/>
        <w:tabs>
          <w:tab w:val="left" w:pos="9214"/>
        </w:tabs>
        <w:autoSpaceDE w:val="0"/>
        <w:autoSpaceDN w:val="0"/>
        <w:snapToGrid w:val="0"/>
        <w:spacing w:line="360" w:lineRule="auto"/>
        <w:rPr>
          <w:rFonts w:hint="eastAsia" w:ascii="宋体" w:hAnsi="宋体" w:eastAsia="宋体" w:cs="宋体"/>
          <w:b w:val="0"/>
          <w:bCs w:val="0"/>
          <w:sz w:val="21"/>
          <w:szCs w:val="21"/>
        </w:rPr>
      </w:pPr>
      <w:r>
        <w:rPr>
          <w:rFonts w:hint="eastAsia" w:ascii="宋体" w:hAnsi="宋体" w:eastAsia="宋体" w:cs="宋体"/>
          <w:sz w:val="21"/>
          <w:szCs w:val="21"/>
        </w:rPr>
        <w:t>1.应提供供应商须知前附表要求的其他资格证明文件</w:t>
      </w:r>
      <w:r>
        <w:rPr>
          <w:rFonts w:hint="eastAsia" w:ascii="宋体" w:hAnsi="宋体" w:cs="宋体"/>
          <w:b w:val="0"/>
          <w:bCs w:val="0"/>
          <w:sz w:val="21"/>
          <w:szCs w:val="21"/>
          <w:lang w:eastAsia="zh-CN"/>
        </w:rPr>
        <w:t>，</w:t>
      </w:r>
      <w:r>
        <w:rPr>
          <w:rFonts w:hint="eastAsia" w:ascii="宋体" w:hAnsi="宋体" w:eastAsia="宋体" w:cs="宋体"/>
          <w:b w:val="0"/>
          <w:bCs w:val="0"/>
          <w:sz w:val="21"/>
          <w:szCs w:val="21"/>
        </w:rPr>
        <w:t>具体要求详见本采购文件第二章（第</w:t>
      </w:r>
      <w:r>
        <w:rPr>
          <w:rFonts w:hint="eastAsia" w:ascii="宋体" w:hAnsi="宋体" w:eastAsia="宋体" w:cs="宋体"/>
          <w:b w:val="0"/>
          <w:bCs w:val="0"/>
          <w:sz w:val="21"/>
          <w:szCs w:val="21"/>
          <w:lang w:val="en-US" w:eastAsia="zh-CN"/>
        </w:rPr>
        <w:t>18</w:t>
      </w:r>
      <w:r>
        <w:rPr>
          <w:rFonts w:hint="eastAsia" w:ascii="宋体" w:hAnsi="宋体" w:eastAsia="宋体" w:cs="宋体"/>
          <w:b w:val="0"/>
          <w:bCs w:val="0"/>
          <w:sz w:val="21"/>
          <w:szCs w:val="21"/>
        </w:rPr>
        <w:t>条《资格要求》）。</w:t>
      </w:r>
    </w:p>
    <w:p>
      <w:pPr>
        <w:pStyle w:val="8"/>
        <w:tabs>
          <w:tab w:val="left" w:pos="9214"/>
        </w:tabs>
        <w:autoSpaceDE w:val="0"/>
        <w:autoSpaceDN w:val="0"/>
        <w:snapToGrid w:val="0"/>
        <w:spacing w:line="360" w:lineRule="auto"/>
        <w:outlineLvl w:val="1"/>
        <w:rPr>
          <w:rFonts w:hint="eastAsia" w:ascii="宋体" w:hAnsi="宋体" w:eastAsia="宋体" w:cs="宋体"/>
          <w:b w:val="0"/>
          <w:bCs w:val="0"/>
          <w:sz w:val="21"/>
          <w:szCs w:val="21"/>
        </w:rPr>
      </w:pPr>
      <w:r>
        <w:rPr>
          <w:rFonts w:hint="eastAsia" w:ascii="宋体" w:hAnsi="宋体" w:eastAsia="宋体" w:cs="宋体"/>
          <w:b w:val="0"/>
          <w:bCs w:val="0"/>
          <w:sz w:val="21"/>
          <w:szCs w:val="21"/>
        </w:rPr>
        <w:t>2.原件、复印件上均应加盖本单位公章</w:t>
      </w:r>
      <w:r>
        <w:rPr>
          <w:rFonts w:hint="eastAsia" w:ascii="宋体" w:hAnsi="宋体" w:eastAsia="宋体" w:cs="宋体"/>
          <w:b w:val="0"/>
          <w:bCs w:val="0"/>
          <w:sz w:val="21"/>
          <w:szCs w:val="21"/>
          <w:lang w:eastAsia="zh-CN"/>
        </w:rPr>
        <w:t>。</w:t>
      </w:r>
    </w:p>
    <w:p>
      <w:pPr>
        <w:pStyle w:val="8"/>
        <w:tabs>
          <w:tab w:val="left" w:pos="9214"/>
        </w:tabs>
        <w:autoSpaceDE w:val="0"/>
        <w:autoSpaceDN w:val="0"/>
        <w:snapToGrid w:val="0"/>
        <w:spacing w:line="360" w:lineRule="auto"/>
        <w:rPr>
          <w:rFonts w:hint="eastAsia" w:ascii="宋体" w:hAnsi="宋体" w:eastAsia="宋体" w:cs="宋体"/>
          <w:b w:val="0"/>
          <w:bCs w:val="0"/>
          <w:sz w:val="21"/>
          <w:szCs w:val="21"/>
        </w:rPr>
      </w:pPr>
      <w:r>
        <w:rPr>
          <w:rFonts w:hint="eastAsia" w:ascii="宋体" w:hAnsi="宋体" w:eastAsia="宋体" w:cs="宋体"/>
          <w:b w:val="0"/>
          <w:bCs w:val="0"/>
          <w:sz w:val="21"/>
          <w:szCs w:val="21"/>
        </w:rPr>
        <w:t>3.如果是联合体投标，联合体各方需提供的满足采购文件要求的其他资格证明文件（本项目不接受联合体）。</w:t>
      </w:r>
    </w:p>
    <w:p>
      <w:pPr>
        <w:pStyle w:val="32"/>
        <w:tabs>
          <w:tab w:val="left" w:pos="1322"/>
        </w:tabs>
        <w:autoSpaceDE w:val="0"/>
        <w:autoSpaceDN w:val="0"/>
        <w:adjustRightInd w:val="0"/>
        <w:snapToGrid w:val="0"/>
        <w:spacing w:line="360" w:lineRule="auto"/>
        <w:ind w:firstLine="609" w:firstLineChars="290"/>
        <w:jc w:val="left"/>
        <w:rPr>
          <w:rFonts w:hint="eastAsia" w:ascii="宋体" w:hAnsi="宋体" w:eastAsia="宋体" w:cs="宋体"/>
          <w:b w:val="0"/>
          <w:bCs w:val="0"/>
          <w:sz w:val="21"/>
          <w:szCs w:val="21"/>
        </w:rPr>
      </w:pPr>
    </w:p>
    <w:p>
      <w:pPr>
        <w:pStyle w:val="32"/>
        <w:tabs>
          <w:tab w:val="left" w:pos="1322"/>
        </w:tabs>
        <w:autoSpaceDE w:val="0"/>
        <w:autoSpaceDN w:val="0"/>
        <w:adjustRightInd w:val="0"/>
        <w:snapToGrid w:val="0"/>
        <w:spacing w:line="360" w:lineRule="auto"/>
        <w:ind w:firstLine="609" w:firstLineChars="290"/>
        <w:jc w:val="left"/>
        <w:rPr>
          <w:rFonts w:hint="eastAsia" w:ascii="宋体" w:hAnsi="宋体" w:eastAsia="宋体" w:cs="宋体"/>
          <w:sz w:val="21"/>
          <w:szCs w:val="21"/>
        </w:rPr>
      </w:pPr>
    </w:p>
    <w:p>
      <w:pPr>
        <w:pStyle w:val="32"/>
        <w:tabs>
          <w:tab w:val="left" w:pos="1322"/>
        </w:tabs>
        <w:autoSpaceDE w:val="0"/>
        <w:autoSpaceDN w:val="0"/>
        <w:adjustRightInd w:val="0"/>
        <w:snapToGrid w:val="0"/>
        <w:spacing w:line="360" w:lineRule="auto"/>
        <w:ind w:firstLine="609" w:firstLineChars="290"/>
        <w:jc w:val="left"/>
        <w:rPr>
          <w:rFonts w:hint="eastAsia" w:ascii="宋体" w:hAnsi="宋体" w:eastAsia="宋体" w:cs="宋体"/>
          <w:sz w:val="21"/>
          <w:szCs w:val="21"/>
        </w:rPr>
      </w:pPr>
    </w:p>
    <w:p>
      <w:pPr>
        <w:pStyle w:val="32"/>
        <w:tabs>
          <w:tab w:val="left" w:pos="1322"/>
        </w:tabs>
        <w:autoSpaceDE w:val="0"/>
        <w:autoSpaceDN w:val="0"/>
        <w:adjustRightInd w:val="0"/>
        <w:snapToGrid w:val="0"/>
        <w:spacing w:line="360" w:lineRule="auto"/>
        <w:ind w:firstLine="609" w:firstLineChars="290"/>
        <w:jc w:val="left"/>
        <w:rPr>
          <w:rFonts w:hint="eastAsia" w:ascii="宋体" w:hAnsi="宋体" w:eastAsia="宋体" w:cs="宋体"/>
          <w:sz w:val="21"/>
          <w:szCs w:val="21"/>
        </w:rPr>
        <w:sectPr>
          <w:pgSz w:w="11906" w:h="16838"/>
          <w:pgMar w:top="1440" w:right="1800" w:bottom="1440" w:left="1800" w:header="851" w:footer="992" w:gutter="0"/>
          <w:pgNumType w:fmt="decimal"/>
          <w:cols w:space="720" w:num="1"/>
          <w:docGrid w:type="lines" w:linePitch="312" w:charSpace="0"/>
        </w:sectPr>
      </w:pPr>
    </w:p>
    <w:p>
      <w:pPr>
        <w:pStyle w:val="33"/>
        <w:spacing w:line="360" w:lineRule="auto"/>
        <w:ind w:left="0" w:leftChars="0" w:firstLine="0" w:firstLineChars="0"/>
        <w:jc w:val="center"/>
        <w:outlineLvl w:val="1"/>
        <w:rPr>
          <w:rFonts w:hint="eastAsia" w:ascii="宋体" w:hAnsi="宋体" w:eastAsia="宋体" w:cs="宋体"/>
          <w:b/>
          <w:sz w:val="21"/>
          <w:szCs w:val="21"/>
        </w:rPr>
      </w:pPr>
      <w:bookmarkStart w:id="704" w:name="_Toc14633"/>
      <w:bookmarkStart w:id="705" w:name="_Toc115436125"/>
      <w:bookmarkStart w:id="706" w:name="_Toc17679"/>
      <w:bookmarkStart w:id="707" w:name="_Toc114589532"/>
      <w:bookmarkStart w:id="708" w:name="_Toc22532"/>
      <w:bookmarkStart w:id="709" w:name="_Toc11315"/>
      <w:bookmarkStart w:id="710" w:name="_Toc22438"/>
      <w:r>
        <w:rPr>
          <w:rFonts w:hint="eastAsia" w:ascii="宋体" w:hAnsi="宋体" w:eastAsia="宋体" w:cs="宋体"/>
          <w:b/>
          <w:sz w:val="21"/>
          <w:szCs w:val="21"/>
        </w:rPr>
        <w:t xml:space="preserve">附件3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综合情况（格式）</w:t>
      </w:r>
      <w:bookmarkEnd w:id="704"/>
      <w:bookmarkEnd w:id="705"/>
      <w:bookmarkEnd w:id="706"/>
      <w:bookmarkEnd w:id="707"/>
      <w:bookmarkEnd w:id="708"/>
      <w:bookmarkEnd w:id="709"/>
      <w:bookmarkEnd w:id="710"/>
    </w:p>
    <w:p>
      <w:pPr>
        <w:pStyle w:val="33"/>
        <w:spacing w:line="360" w:lineRule="auto"/>
        <w:ind w:left="0" w:leftChars="0" w:firstLine="0" w:firstLineChars="0"/>
        <w:jc w:val="center"/>
        <w:outlineLvl w:val="2"/>
        <w:rPr>
          <w:rFonts w:hint="eastAsia" w:ascii="宋体" w:hAnsi="宋体" w:eastAsia="宋体" w:cs="宋体"/>
          <w:b/>
          <w:sz w:val="21"/>
          <w:szCs w:val="21"/>
        </w:rPr>
      </w:pPr>
      <w:bookmarkStart w:id="711" w:name="_Toc11568"/>
      <w:bookmarkStart w:id="712" w:name="_Toc114589533"/>
      <w:bookmarkStart w:id="713" w:name="_Toc26050"/>
      <w:bookmarkStart w:id="714" w:name="_Toc23365"/>
      <w:bookmarkStart w:id="715" w:name="_Toc115436126"/>
      <w:bookmarkStart w:id="716" w:name="_Toc32438"/>
      <w:bookmarkStart w:id="717" w:name="_Toc5632"/>
      <w:r>
        <w:rPr>
          <w:rFonts w:hint="eastAsia" w:ascii="宋体" w:hAnsi="宋体" w:eastAsia="宋体" w:cs="宋体"/>
          <w:b/>
          <w:sz w:val="21"/>
          <w:szCs w:val="21"/>
        </w:rPr>
        <w:t xml:space="preserve">附件 3-1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综合情况一览表</w:t>
      </w:r>
      <w:bookmarkEnd w:id="711"/>
      <w:bookmarkEnd w:id="712"/>
      <w:bookmarkEnd w:id="713"/>
      <w:bookmarkEnd w:id="714"/>
      <w:bookmarkEnd w:id="715"/>
      <w:bookmarkEnd w:id="716"/>
      <w:bookmarkEnd w:id="717"/>
    </w:p>
    <w:p>
      <w:pPr>
        <w:pStyle w:val="8"/>
        <w:tabs>
          <w:tab w:val="left" w:pos="9214"/>
        </w:tabs>
        <w:spacing w:before="6"/>
        <w:rPr>
          <w:rFonts w:hint="eastAsia" w:ascii="宋体" w:hAnsi="宋体" w:eastAsia="宋体" w:cs="宋体"/>
          <w:b/>
          <w:sz w:val="21"/>
          <w:szCs w:val="21"/>
        </w:rPr>
      </w:pPr>
    </w:p>
    <w:tbl>
      <w:tblPr>
        <w:tblStyle w:val="18"/>
        <w:tblW w:w="881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1985"/>
        <w:gridCol w:w="1072"/>
        <w:gridCol w:w="1802"/>
        <w:gridCol w:w="714"/>
        <w:gridCol w:w="95"/>
        <w:gridCol w:w="441"/>
        <w:gridCol w:w="922"/>
        <w:gridCol w:w="343"/>
        <w:gridCol w:w="722"/>
        <w:gridCol w:w="720"/>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8" w:hRule="atLeast"/>
          <w:jc w:val="center"/>
        </w:trPr>
        <w:tc>
          <w:tcPr>
            <w:tcW w:w="1985" w:type="dxa"/>
            <w:tcBorders>
              <w:bottom w:val="single" w:color="000000" w:sz="6" w:space="0"/>
              <w:right w:val="single" w:color="000000" w:sz="6" w:space="0"/>
            </w:tcBorders>
            <w:noWrap w:val="0"/>
            <w:vAlign w:val="top"/>
          </w:tcPr>
          <w:p>
            <w:pPr>
              <w:pStyle w:val="27"/>
              <w:keepNext w:val="0"/>
              <w:keepLines w:val="0"/>
              <w:suppressLineNumbers w:val="0"/>
              <w:spacing w:before="153"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名称</w:t>
            </w:r>
          </w:p>
        </w:tc>
        <w:tc>
          <w:tcPr>
            <w:tcW w:w="6831" w:type="dxa"/>
            <w:gridSpan w:val="9"/>
            <w:tcBorders>
              <w:left w:val="single" w:color="000000" w:sz="6" w:space="0"/>
              <w:bottom w:val="single" w:color="000000" w:sz="6" w:space="0"/>
            </w:tcBorders>
            <w:noWrap w:val="0"/>
            <w:vAlign w:val="top"/>
          </w:tcPr>
          <w:p>
            <w:pPr>
              <w:pStyle w:val="27"/>
              <w:keepNext w:val="0"/>
              <w:keepLines w:val="0"/>
              <w:suppressLineNumbers w:val="0"/>
              <w:spacing w:before="153"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（公章）</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48"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注册地址</w:t>
            </w:r>
          </w:p>
        </w:tc>
        <w:tc>
          <w:tcPr>
            <w:tcW w:w="3683" w:type="dxa"/>
            <w:gridSpan w:val="4"/>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48" w:beforeAutospacing="0" w:after="0" w:afterAutospacing="0"/>
              <w:ind w:left="119" w:right="0"/>
              <w:rPr>
                <w:rFonts w:hint="eastAsia" w:ascii="宋体" w:hAnsi="宋体" w:eastAsia="宋体" w:cs="宋体"/>
                <w:sz w:val="21"/>
                <w:szCs w:val="21"/>
              </w:rPr>
            </w:pPr>
            <w:r>
              <w:rPr>
                <w:rFonts w:hint="eastAsia" w:ascii="宋体" w:hAnsi="宋体" w:eastAsia="宋体" w:cs="宋体"/>
                <w:sz w:val="21"/>
                <w:szCs w:val="21"/>
              </w:rPr>
              <w:t>邮政编码</w:t>
            </w:r>
          </w:p>
        </w:tc>
        <w:tc>
          <w:tcPr>
            <w:tcW w:w="1785" w:type="dxa"/>
            <w:gridSpan w:val="3"/>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vMerge w:val="restart"/>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0" w:beforeAutospacing="0" w:after="0" w:afterAutospacing="0"/>
              <w:ind w:left="0" w:right="0"/>
              <w:rPr>
                <w:rFonts w:hint="eastAsia" w:ascii="宋体" w:hAnsi="宋体" w:eastAsia="宋体" w:cs="宋体"/>
                <w:b/>
                <w:sz w:val="21"/>
                <w:szCs w:val="21"/>
              </w:rPr>
            </w:pPr>
          </w:p>
          <w:p>
            <w:pPr>
              <w:pStyle w:val="27"/>
              <w:keepNext w:val="0"/>
              <w:keepLines w:val="0"/>
              <w:suppressLineNumbers w:val="0"/>
              <w:spacing w:before="0"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联系方式</w:t>
            </w: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43"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联系人</w:t>
            </w:r>
          </w:p>
        </w:tc>
        <w:tc>
          <w:tcPr>
            <w:tcW w:w="2611" w:type="dxa"/>
            <w:gridSpan w:val="3"/>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43" w:beforeAutospacing="0" w:after="0" w:afterAutospacing="0"/>
              <w:ind w:left="119" w:right="0"/>
              <w:rPr>
                <w:rFonts w:hint="eastAsia" w:ascii="宋体" w:hAnsi="宋体" w:eastAsia="宋体" w:cs="宋体"/>
                <w:sz w:val="21"/>
                <w:szCs w:val="21"/>
              </w:rPr>
            </w:pPr>
            <w:r>
              <w:rPr>
                <w:rFonts w:hint="eastAsia" w:ascii="宋体" w:hAnsi="宋体" w:eastAsia="宋体" w:cs="宋体"/>
                <w:sz w:val="21"/>
                <w:szCs w:val="21"/>
              </w:rPr>
              <w:t>电话</w:t>
            </w:r>
          </w:p>
        </w:tc>
        <w:tc>
          <w:tcPr>
            <w:tcW w:w="1785" w:type="dxa"/>
            <w:gridSpan w:val="3"/>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4" w:hRule="atLeast"/>
          <w:jc w:val="center"/>
        </w:trPr>
        <w:tc>
          <w:tcPr>
            <w:tcW w:w="1985" w:type="dxa"/>
            <w:vMerge w:val="continue"/>
            <w:tcBorders>
              <w:top w:val="nil"/>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51"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传真</w:t>
            </w:r>
          </w:p>
        </w:tc>
        <w:tc>
          <w:tcPr>
            <w:tcW w:w="2611" w:type="dxa"/>
            <w:gridSpan w:val="3"/>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363"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51" w:beforeAutospacing="0" w:after="0" w:afterAutospacing="0"/>
              <w:ind w:left="119" w:right="0"/>
              <w:rPr>
                <w:rFonts w:hint="eastAsia" w:ascii="宋体" w:hAnsi="宋体" w:eastAsia="宋体" w:cs="宋体"/>
                <w:sz w:val="21"/>
                <w:szCs w:val="21"/>
              </w:rPr>
            </w:pPr>
            <w:r>
              <w:rPr>
                <w:rFonts w:hint="eastAsia" w:ascii="宋体" w:hAnsi="宋体" w:eastAsia="宋体" w:cs="宋体"/>
                <w:sz w:val="21"/>
                <w:szCs w:val="21"/>
              </w:rPr>
              <w:t>邮箱</w:t>
            </w:r>
          </w:p>
        </w:tc>
        <w:tc>
          <w:tcPr>
            <w:tcW w:w="1785" w:type="dxa"/>
            <w:gridSpan w:val="3"/>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51" w:beforeAutospacing="0" w:after="0" w:afterAutospacing="0"/>
              <w:ind w:left="107" w:right="-44"/>
              <w:rPr>
                <w:rFonts w:hint="eastAsia" w:ascii="宋体" w:hAnsi="宋体" w:eastAsia="宋体" w:cs="宋体"/>
                <w:sz w:val="21"/>
                <w:szCs w:val="21"/>
              </w:rPr>
            </w:pPr>
            <w:r>
              <w:rPr>
                <w:rFonts w:hint="eastAsia" w:ascii="宋体" w:hAnsi="宋体" w:eastAsia="宋体" w:cs="宋体"/>
                <w:spacing w:val="-8"/>
                <w:sz w:val="21"/>
                <w:szCs w:val="21"/>
              </w:rPr>
              <w:t>隶属情况</w:t>
            </w:r>
            <w:r>
              <w:rPr>
                <w:rFonts w:hint="eastAsia" w:ascii="宋体" w:hAnsi="宋体" w:eastAsia="宋体" w:cs="宋体"/>
                <w:sz w:val="21"/>
                <w:szCs w:val="21"/>
              </w:rPr>
              <w:t>（如有）</w:t>
            </w:r>
          </w:p>
        </w:tc>
        <w:tc>
          <w:tcPr>
            <w:tcW w:w="6831" w:type="dxa"/>
            <w:gridSpan w:val="9"/>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151"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阐明隶属及组织机构情况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1"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51" w:beforeAutospacing="0" w:after="0" w:afterAutospacing="0"/>
              <w:ind w:left="107" w:right="-44"/>
              <w:rPr>
                <w:rFonts w:hint="eastAsia" w:ascii="宋体" w:hAnsi="宋体" w:eastAsia="宋体" w:cs="宋体"/>
                <w:sz w:val="21"/>
                <w:szCs w:val="21"/>
              </w:rPr>
            </w:pPr>
            <w:r>
              <w:rPr>
                <w:rFonts w:hint="eastAsia" w:ascii="宋体" w:hAnsi="宋体" w:eastAsia="宋体" w:cs="宋体"/>
                <w:spacing w:val="-8"/>
                <w:sz w:val="21"/>
                <w:szCs w:val="21"/>
              </w:rPr>
              <w:t>控股情况</w:t>
            </w:r>
            <w:r>
              <w:rPr>
                <w:rFonts w:hint="eastAsia" w:ascii="宋体" w:hAnsi="宋体" w:eastAsia="宋体" w:cs="宋体"/>
                <w:sz w:val="21"/>
                <w:szCs w:val="21"/>
              </w:rPr>
              <w:t>（如有）</w:t>
            </w:r>
          </w:p>
        </w:tc>
        <w:tc>
          <w:tcPr>
            <w:tcW w:w="6831" w:type="dxa"/>
            <w:gridSpan w:val="9"/>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151"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阐明控股和被控股情况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4"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41"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组织结构</w:t>
            </w:r>
          </w:p>
        </w:tc>
        <w:tc>
          <w:tcPr>
            <w:tcW w:w="6831" w:type="dxa"/>
            <w:gridSpan w:val="9"/>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3"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55"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简介</w:t>
            </w:r>
          </w:p>
        </w:tc>
        <w:tc>
          <w:tcPr>
            <w:tcW w:w="6831" w:type="dxa"/>
            <w:gridSpan w:val="9"/>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line="307" w:lineRule="exact"/>
              <w:ind w:left="115" w:right="-58"/>
              <w:rPr>
                <w:rFonts w:hint="eastAsia" w:ascii="宋体" w:hAnsi="宋体" w:eastAsia="宋体" w:cs="宋体"/>
                <w:sz w:val="21"/>
                <w:szCs w:val="21"/>
              </w:rPr>
            </w:pPr>
            <w:r>
              <w:rPr>
                <w:rFonts w:hint="eastAsia" w:ascii="宋体" w:hAnsi="宋体" w:eastAsia="宋体" w:cs="宋体"/>
                <w:spacing w:val="-16"/>
                <w:sz w:val="21"/>
                <w:szCs w:val="21"/>
              </w:rPr>
              <w:t>包括但不限于：企业经营范围、发展历程、经营业绩、获奖情况、</w:t>
            </w:r>
            <w:r>
              <w:rPr>
                <w:rFonts w:hint="eastAsia" w:ascii="宋体" w:hAnsi="宋体" w:eastAsia="宋体" w:cs="宋体"/>
                <w:sz w:val="21"/>
                <w:szCs w:val="21"/>
              </w:rPr>
              <w:t>财务状况、人力资源等。（可另附页）</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99"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44"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法定代表人</w:t>
            </w: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44"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姓名</w:t>
            </w:r>
          </w:p>
        </w:tc>
        <w:tc>
          <w:tcPr>
            <w:tcW w:w="180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250" w:type="dxa"/>
            <w:gridSpan w:val="3"/>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44"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2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44" w:beforeAutospacing="0" w:after="0" w:afterAutospacing="0"/>
              <w:ind w:left="0" w:right="104"/>
              <w:jc w:val="right"/>
              <w:rPr>
                <w:rFonts w:hint="eastAsia" w:ascii="宋体" w:hAnsi="宋体" w:eastAsia="宋体" w:cs="宋体"/>
                <w:sz w:val="21"/>
                <w:szCs w:val="21"/>
              </w:rPr>
            </w:pPr>
            <w:r>
              <w:rPr>
                <w:rFonts w:hint="eastAsia" w:ascii="宋体" w:hAnsi="宋体" w:eastAsia="宋体" w:cs="宋体"/>
                <w:sz w:val="21"/>
                <w:szCs w:val="21"/>
              </w:rPr>
              <w:t>电话</w:t>
            </w:r>
          </w:p>
        </w:tc>
        <w:tc>
          <w:tcPr>
            <w:tcW w:w="720"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25"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58"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技术负责人</w:t>
            </w:r>
          </w:p>
        </w:tc>
        <w:tc>
          <w:tcPr>
            <w:tcW w:w="107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58" w:beforeAutospacing="0" w:after="0" w:afterAutospacing="0"/>
              <w:ind w:left="115" w:right="0"/>
              <w:rPr>
                <w:rFonts w:hint="eastAsia" w:ascii="宋体" w:hAnsi="宋体" w:eastAsia="宋体" w:cs="宋体"/>
                <w:sz w:val="21"/>
                <w:szCs w:val="21"/>
              </w:rPr>
            </w:pPr>
            <w:r>
              <w:rPr>
                <w:rFonts w:hint="eastAsia" w:ascii="宋体" w:hAnsi="宋体" w:eastAsia="宋体" w:cs="宋体"/>
                <w:sz w:val="21"/>
                <w:szCs w:val="21"/>
              </w:rPr>
              <w:t>姓名</w:t>
            </w:r>
          </w:p>
        </w:tc>
        <w:tc>
          <w:tcPr>
            <w:tcW w:w="180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250" w:type="dxa"/>
            <w:gridSpan w:val="3"/>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58"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技术职称</w:t>
            </w:r>
          </w:p>
        </w:tc>
        <w:tc>
          <w:tcPr>
            <w:tcW w:w="1265"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22"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58" w:beforeAutospacing="0" w:after="0" w:afterAutospacing="0"/>
              <w:ind w:left="0" w:right="104"/>
              <w:jc w:val="right"/>
              <w:rPr>
                <w:rFonts w:hint="eastAsia" w:ascii="宋体" w:hAnsi="宋体" w:eastAsia="宋体" w:cs="宋体"/>
                <w:sz w:val="21"/>
                <w:szCs w:val="21"/>
              </w:rPr>
            </w:pPr>
            <w:r>
              <w:rPr>
                <w:rFonts w:hint="eastAsia" w:ascii="宋体" w:hAnsi="宋体" w:eastAsia="宋体" w:cs="宋体"/>
                <w:sz w:val="21"/>
                <w:szCs w:val="21"/>
              </w:rPr>
              <w:t>电话</w:t>
            </w:r>
          </w:p>
        </w:tc>
        <w:tc>
          <w:tcPr>
            <w:tcW w:w="720"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51"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成立时间</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3957" w:type="dxa"/>
            <w:gridSpan w:val="7"/>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151"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员工总人数：</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613"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51"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企业资质等级</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restart"/>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7"/>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7"/>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7"/>
              <w:keepNext w:val="0"/>
              <w:keepLines w:val="0"/>
              <w:suppressLineNumbers w:val="0"/>
              <w:spacing w:before="0" w:beforeAutospacing="0" w:after="0" w:afterAutospacing="0"/>
              <w:ind w:left="0" w:right="0"/>
              <w:rPr>
                <w:rFonts w:hint="eastAsia" w:ascii="宋体" w:hAnsi="宋体" w:eastAsia="宋体" w:cs="宋体"/>
                <w:b/>
                <w:sz w:val="21"/>
                <w:szCs w:val="21"/>
              </w:rPr>
            </w:pPr>
          </w:p>
          <w:p>
            <w:pPr>
              <w:pStyle w:val="27"/>
              <w:keepNext w:val="0"/>
              <w:keepLines w:val="0"/>
              <w:suppressLineNumbers w:val="0"/>
              <w:spacing w:before="1" w:beforeAutospacing="0" w:after="0" w:afterAutospacing="0"/>
              <w:ind w:left="116" w:right="0"/>
              <w:rPr>
                <w:rFonts w:hint="eastAsia" w:ascii="宋体" w:hAnsi="宋体" w:eastAsia="宋体" w:cs="宋体"/>
                <w:sz w:val="21"/>
                <w:szCs w:val="21"/>
              </w:rPr>
            </w:pPr>
            <w:r>
              <w:rPr>
                <w:rFonts w:hint="eastAsia" w:ascii="宋体" w:hAnsi="宋体" w:eastAsia="宋体" w:cs="宋体"/>
                <w:sz w:val="21"/>
                <w:szCs w:val="21"/>
              </w:rPr>
              <w:t>其中</w:t>
            </w: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51"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高级职称人员</w:t>
            </w:r>
          </w:p>
        </w:tc>
        <w:tc>
          <w:tcPr>
            <w:tcW w:w="1442" w:type="dxa"/>
            <w:gridSpan w:val="2"/>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32"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10"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营业执照号</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10"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中级职称人员</w:t>
            </w:r>
          </w:p>
        </w:tc>
        <w:tc>
          <w:tcPr>
            <w:tcW w:w="1442" w:type="dxa"/>
            <w:gridSpan w:val="2"/>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69"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79"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注册资金</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79"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初级职称人员</w:t>
            </w:r>
          </w:p>
        </w:tc>
        <w:tc>
          <w:tcPr>
            <w:tcW w:w="1442" w:type="dxa"/>
            <w:gridSpan w:val="2"/>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25"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108"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开户银行</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108" w:beforeAutospacing="0" w:after="0" w:afterAutospacing="0"/>
              <w:ind w:left="118" w:right="0"/>
              <w:rPr>
                <w:rFonts w:hint="eastAsia" w:ascii="宋体" w:hAnsi="宋体" w:eastAsia="宋体" w:cs="宋体"/>
                <w:sz w:val="21"/>
                <w:szCs w:val="21"/>
              </w:rPr>
            </w:pPr>
            <w:r>
              <w:rPr>
                <w:rFonts w:hint="eastAsia" w:ascii="宋体" w:hAnsi="宋体" w:eastAsia="宋体" w:cs="宋体"/>
                <w:sz w:val="21"/>
                <w:szCs w:val="21"/>
              </w:rPr>
              <w:t>其他……</w:t>
            </w:r>
          </w:p>
        </w:tc>
        <w:tc>
          <w:tcPr>
            <w:tcW w:w="1442" w:type="dxa"/>
            <w:gridSpan w:val="2"/>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417" w:hRule="atLeast"/>
          <w:jc w:val="center"/>
        </w:trPr>
        <w:tc>
          <w:tcPr>
            <w:tcW w:w="1985"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52"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账号</w:t>
            </w:r>
          </w:p>
        </w:tc>
        <w:tc>
          <w:tcPr>
            <w:tcW w:w="2874" w:type="dxa"/>
            <w:gridSpan w:val="2"/>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714" w:type="dxa"/>
            <w:vMerge w:val="continue"/>
            <w:tcBorders>
              <w:top w:val="nil"/>
              <w:left w:val="single" w:color="000000" w:sz="6" w:space="0"/>
              <w:bottom w:val="single" w:color="000000" w:sz="6" w:space="0"/>
              <w:right w:val="single" w:color="000000" w:sz="6" w:space="0"/>
            </w:tcBorders>
            <w:noWrap w:val="0"/>
            <w:vAlign w:val="top"/>
          </w:tcPr>
          <w:p>
            <w:pPr>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801" w:type="dxa"/>
            <w:gridSpan w:val="4"/>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442" w:type="dxa"/>
            <w:gridSpan w:val="2"/>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500" w:hRule="atLeast"/>
          <w:jc w:val="center"/>
        </w:trPr>
        <w:tc>
          <w:tcPr>
            <w:tcW w:w="1985" w:type="dxa"/>
            <w:tcBorders>
              <w:top w:val="single" w:color="000000" w:sz="6" w:space="0"/>
              <w:right w:val="single" w:color="000000" w:sz="6" w:space="0"/>
            </w:tcBorders>
            <w:noWrap w:val="0"/>
            <w:vAlign w:val="top"/>
          </w:tcPr>
          <w:p>
            <w:pPr>
              <w:pStyle w:val="27"/>
              <w:keepNext w:val="0"/>
              <w:keepLines w:val="0"/>
              <w:suppressLineNumbers w:val="0"/>
              <w:spacing w:before="93" w:beforeAutospacing="0" w:after="0" w:afterAutospacing="0"/>
              <w:ind w:left="107" w:right="0"/>
              <w:rPr>
                <w:rFonts w:hint="eastAsia" w:ascii="宋体" w:hAnsi="宋体" w:eastAsia="宋体" w:cs="宋体"/>
                <w:sz w:val="21"/>
                <w:szCs w:val="21"/>
              </w:rPr>
            </w:pPr>
            <w:r>
              <w:rPr>
                <w:rFonts w:hint="eastAsia" w:ascii="宋体" w:hAnsi="宋体" w:eastAsia="宋体" w:cs="宋体"/>
                <w:sz w:val="21"/>
                <w:szCs w:val="21"/>
              </w:rPr>
              <w:t>经营范围备注</w:t>
            </w:r>
          </w:p>
        </w:tc>
        <w:tc>
          <w:tcPr>
            <w:tcW w:w="6831" w:type="dxa"/>
            <w:gridSpan w:val="9"/>
            <w:tcBorders>
              <w:top w:val="single" w:color="000000" w:sz="6" w:space="0"/>
              <w:lef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bl>
    <w:p>
      <w:pPr>
        <w:pStyle w:val="8"/>
        <w:tabs>
          <w:tab w:val="left" w:pos="9214"/>
        </w:tabs>
        <w:spacing w:before="4"/>
        <w:rPr>
          <w:rFonts w:hint="eastAsia" w:ascii="宋体" w:hAnsi="宋体" w:eastAsia="宋体" w:cs="宋体"/>
          <w:b/>
          <w:sz w:val="21"/>
          <w:szCs w:val="21"/>
        </w:rPr>
      </w:pPr>
    </w:p>
    <w:p>
      <w:pPr>
        <w:jc w:val="center"/>
        <w:rPr>
          <w:rFonts w:hint="eastAsia" w:ascii="宋体" w:hAnsi="宋体" w:eastAsia="宋体" w:cs="宋体"/>
          <w:b/>
          <w:sz w:val="21"/>
          <w:szCs w:val="21"/>
        </w:rPr>
      </w:pPr>
      <w:r>
        <w:rPr>
          <w:rFonts w:hint="eastAsia" w:ascii="宋体" w:hAnsi="宋体" w:eastAsia="宋体" w:cs="宋体"/>
          <w:sz w:val="21"/>
          <w:szCs w:val="21"/>
        </w:rPr>
        <w:br w:type="page"/>
      </w:r>
      <w:bookmarkStart w:id="718" w:name="_Toc16932"/>
      <w:bookmarkStart w:id="719" w:name="_Toc114589534"/>
      <w:bookmarkStart w:id="720" w:name="_Toc8022"/>
      <w:r>
        <w:rPr>
          <w:rFonts w:hint="eastAsia" w:ascii="宋体" w:hAnsi="宋体" w:eastAsia="宋体" w:cs="宋体"/>
          <w:b/>
          <w:sz w:val="21"/>
          <w:szCs w:val="21"/>
        </w:rPr>
        <w:t xml:space="preserve">附件 3-2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单位简介</w:t>
      </w:r>
      <w:bookmarkEnd w:id="718"/>
      <w:bookmarkEnd w:id="719"/>
      <w:bookmarkEnd w:id="720"/>
    </w:p>
    <w:p>
      <w:pPr>
        <w:pStyle w:val="8"/>
        <w:tabs>
          <w:tab w:val="left" w:pos="9214"/>
        </w:tabs>
        <w:rPr>
          <w:rFonts w:hint="eastAsia" w:ascii="宋体" w:hAnsi="宋体" w:eastAsia="宋体" w:cs="宋体"/>
          <w:b/>
          <w:sz w:val="21"/>
          <w:szCs w:val="21"/>
        </w:rPr>
      </w:pPr>
    </w:p>
    <w:p>
      <w:pPr>
        <w:pStyle w:val="8"/>
        <w:tabs>
          <w:tab w:val="left" w:pos="9214"/>
        </w:tabs>
        <w:spacing w:before="11"/>
        <w:rPr>
          <w:rFonts w:hint="eastAsia" w:ascii="宋体" w:hAnsi="宋体" w:eastAsia="宋体" w:cs="宋体"/>
          <w:b/>
          <w:sz w:val="21"/>
          <w:szCs w:val="21"/>
        </w:rPr>
      </w:pPr>
    </w:p>
    <w:p>
      <w:pPr>
        <w:ind w:right="156"/>
        <w:jc w:val="center"/>
        <w:rPr>
          <w:rFonts w:hint="eastAsia" w:ascii="宋体" w:hAnsi="宋体" w:eastAsia="宋体" w:cs="宋体"/>
          <w:sz w:val="21"/>
          <w:szCs w:val="21"/>
        </w:rPr>
      </w:pPr>
    </w:p>
    <w:p>
      <w:pPr>
        <w:pStyle w:val="33"/>
        <w:spacing w:line="360" w:lineRule="auto"/>
        <w:ind w:right="-92" w:rightChars="-44"/>
        <w:jc w:val="both"/>
        <w:rPr>
          <w:rFonts w:hint="eastAsia" w:ascii="宋体" w:hAnsi="宋体" w:eastAsia="宋体" w:cs="宋体"/>
          <w:sz w:val="21"/>
          <w:szCs w:val="21"/>
        </w:rPr>
      </w:pPr>
      <w:r>
        <w:rPr>
          <w:rFonts w:hint="eastAsia" w:ascii="宋体" w:hAnsi="宋体" w:eastAsia="宋体" w:cs="宋体"/>
          <w:sz w:val="21"/>
          <w:szCs w:val="21"/>
        </w:rPr>
        <w:t>（包括但不限于业务范围、所有权状况、组织机构及职能、人员构成、单位的场地环境和软硬件设施等）</w:t>
      </w:r>
    </w:p>
    <w:p>
      <w:pPr>
        <w:pStyle w:val="33"/>
        <w:spacing w:line="360" w:lineRule="auto"/>
        <w:ind w:right="-92" w:rightChars="-44"/>
        <w:jc w:val="both"/>
        <w:rPr>
          <w:rFonts w:hint="eastAsia" w:ascii="宋体" w:hAnsi="宋体" w:eastAsia="宋体" w:cs="宋体"/>
          <w:sz w:val="21"/>
          <w:szCs w:val="21"/>
        </w:rPr>
      </w:pPr>
    </w:p>
    <w:p>
      <w:pPr>
        <w:pStyle w:val="33"/>
        <w:spacing w:line="360" w:lineRule="auto"/>
        <w:ind w:right="-92" w:rightChars="-44"/>
        <w:jc w:val="both"/>
        <w:rPr>
          <w:rFonts w:hint="eastAsia" w:ascii="宋体" w:hAnsi="宋体" w:eastAsia="宋体" w:cs="宋体"/>
          <w:sz w:val="21"/>
          <w:szCs w:val="21"/>
        </w:rPr>
      </w:pPr>
    </w:p>
    <w:p>
      <w:pPr>
        <w:pStyle w:val="33"/>
        <w:spacing w:line="360" w:lineRule="auto"/>
        <w:ind w:right="-92" w:rightChars="-44"/>
        <w:jc w:val="both"/>
        <w:rPr>
          <w:rFonts w:hint="eastAsia" w:ascii="宋体" w:hAnsi="宋体" w:eastAsia="宋体" w:cs="宋体"/>
          <w:sz w:val="21"/>
          <w:szCs w:val="21"/>
        </w:rPr>
        <w:sectPr>
          <w:pgSz w:w="11906" w:h="16838"/>
          <w:pgMar w:top="1440" w:right="1800" w:bottom="1440" w:left="1800" w:header="851" w:footer="992" w:gutter="0"/>
          <w:pgNumType w:fmt="decimal"/>
          <w:cols w:space="720" w:num="1"/>
          <w:docGrid w:type="lines" w:linePitch="312" w:charSpace="0"/>
        </w:sectPr>
      </w:pPr>
    </w:p>
    <w:bookmarkEnd w:id="682"/>
    <w:p>
      <w:pPr>
        <w:pStyle w:val="33"/>
        <w:spacing w:line="360" w:lineRule="auto"/>
        <w:ind w:left="0" w:leftChars="0" w:firstLine="0" w:firstLineChars="0"/>
        <w:jc w:val="center"/>
        <w:outlineLvl w:val="2"/>
        <w:rPr>
          <w:rFonts w:hint="eastAsia" w:ascii="宋体" w:hAnsi="宋体" w:eastAsia="宋体" w:cs="宋体"/>
          <w:b/>
          <w:sz w:val="21"/>
          <w:szCs w:val="21"/>
        </w:rPr>
      </w:pPr>
      <w:bookmarkStart w:id="721" w:name="_Toc115436127"/>
      <w:bookmarkStart w:id="722" w:name="_Toc3727"/>
      <w:bookmarkStart w:id="723" w:name="_Toc18885"/>
      <w:bookmarkStart w:id="724" w:name="_Toc19205"/>
      <w:bookmarkStart w:id="725" w:name="_Toc30961"/>
      <w:bookmarkStart w:id="726" w:name="_Toc30877"/>
      <w:bookmarkStart w:id="727" w:name="_Toc114589535"/>
      <w:r>
        <w:rPr>
          <w:rFonts w:hint="eastAsia" w:ascii="宋体" w:hAnsi="宋体" w:eastAsia="宋体" w:cs="宋体"/>
          <w:b/>
          <w:sz w:val="21"/>
          <w:szCs w:val="21"/>
        </w:rPr>
        <w:t xml:space="preserve">附件 3-3 </w:t>
      </w:r>
      <w:r>
        <w:rPr>
          <w:rFonts w:hint="eastAsia" w:ascii="宋体" w:hAnsi="宋体" w:eastAsia="宋体" w:cs="宋体"/>
          <w:b/>
          <w:sz w:val="21"/>
          <w:szCs w:val="21"/>
          <w:lang w:eastAsia="zh-CN"/>
        </w:rPr>
        <w:t>投标供应商</w:t>
      </w:r>
      <w:r>
        <w:rPr>
          <w:rFonts w:hint="eastAsia" w:ascii="宋体" w:hAnsi="宋体" w:eastAsia="宋体" w:cs="宋体"/>
          <w:b/>
          <w:sz w:val="21"/>
          <w:szCs w:val="21"/>
        </w:rPr>
        <w:t>同类型项目案例（业绩）情况介绍【如有】</w:t>
      </w:r>
      <w:bookmarkEnd w:id="721"/>
      <w:bookmarkEnd w:id="722"/>
      <w:bookmarkEnd w:id="723"/>
      <w:bookmarkEnd w:id="724"/>
      <w:bookmarkEnd w:id="725"/>
      <w:bookmarkEnd w:id="726"/>
      <w:bookmarkEnd w:id="727"/>
    </w:p>
    <w:p>
      <w:pPr>
        <w:pStyle w:val="8"/>
        <w:tabs>
          <w:tab w:val="left" w:pos="9214"/>
        </w:tabs>
        <w:rPr>
          <w:rFonts w:hint="eastAsia" w:ascii="宋体" w:hAnsi="宋体" w:eastAsia="宋体" w:cs="宋体"/>
          <w:b/>
          <w:sz w:val="21"/>
          <w:szCs w:val="21"/>
        </w:rPr>
      </w:pPr>
    </w:p>
    <w:p>
      <w:pPr>
        <w:pStyle w:val="8"/>
        <w:tabs>
          <w:tab w:val="left" w:pos="9214"/>
        </w:tabs>
        <w:rPr>
          <w:rFonts w:hint="eastAsia" w:ascii="宋体" w:hAnsi="宋体" w:eastAsia="宋体" w:cs="宋体"/>
          <w:b/>
          <w:sz w:val="21"/>
          <w:szCs w:val="21"/>
        </w:rPr>
      </w:pPr>
    </w:p>
    <w:p>
      <w:pPr>
        <w:pStyle w:val="8"/>
        <w:tabs>
          <w:tab w:val="left" w:pos="9214"/>
        </w:tabs>
        <w:ind w:left="532" w:right="453"/>
        <w:jc w:val="center"/>
        <w:rPr>
          <w:rFonts w:hint="eastAsia" w:ascii="宋体" w:hAnsi="宋体" w:eastAsia="宋体" w:cs="宋体"/>
          <w:sz w:val="21"/>
          <w:szCs w:val="21"/>
        </w:rPr>
      </w:pPr>
      <w:r>
        <w:rPr>
          <w:rFonts w:hint="eastAsia" w:ascii="宋体" w:hAnsi="宋体" w:eastAsia="宋体" w:cs="宋体"/>
          <w:sz w:val="21"/>
          <w:szCs w:val="21"/>
        </w:rPr>
        <w:t>业绩统计一览表和合同履行情况</w:t>
      </w:r>
    </w:p>
    <w:p>
      <w:pPr>
        <w:pStyle w:val="8"/>
        <w:tabs>
          <w:tab w:val="left" w:pos="9214"/>
        </w:tabs>
        <w:spacing w:before="7"/>
        <w:rPr>
          <w:rFonts w:hint="eastAsia" w:ascii="宋体" w:hAnsi="宋体" w:eastAsia="宋体" w:cs="宋体"/>
          <w:sz w:val="21"/>
          <w:szCs w:val="21"/>
        </w:rPr>
      </w:pPr>
    </w:p>
    <w:tbl>
      <w:tblPr>
        <w:tblStyle w:val="18"/>
        <w:tblW w:w="8896" w:type="dxa"/>
        <w:jc w:val="center"/>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Layout w:type="fixed"/>
        <w:tblCellMar>
          <w:top w:w="0" w:type="dxa"/>
          <w:left w:w="0" w:type="dxa"/>
          <w:bottom w:w="0" w:type="dxa"/>
          <w:right w:w="0" w:type="dxa"/>
        </w:tblCellMar>
      </w:tblPr>
      <w:tblGrid>
        <w:gridCol w:w="934"/>
        <w:gridCol w:w="2400"/>
        <w:gridCol w:w="991"/>
        <w:gridCol w:w="1077"/>
        <w:gridCol w:w="1090"/>
        <w:gridCol w:w="905"/>
        <w:gridCol w:w="894"/>
        <w:gridCol w:w="605"/>
      </w:tblGrid>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978" w:hRule="atLeast"/>
          <w:jc w:val="center"/>
        </w:trPr>
        <w:tc>
          <w:tcPr>
            <w:tcW w:w="934" w:type="dxa"/>
            <w:tcBorders>
              <w:bottom w:val="single" w:color="000000" w:sz="6" w:space="0"/>
              <w:right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序号</w:t>
            </w:r>
          </w:p>
        </w:tc>
        <w:tc>
          <w:tcPr>
            <w:tcW w:w="2400" w:type="dxa"/>
            <w:tcBorders>
              <w:left w:val="single" w:color="000000" w:sz="6" w:space="0"/>
              <w:bottom w:val="single" w:color="000000" w:sz="6" w:space="0"/>
              <w:right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项目委托单位、联系人及电话</w:t>
            </w:r>
          </w:p>
        </w:tc>
        <w:tc>
          <w:tcPr>
            <w:tcW w:w="991" w:type="dxa"/>
            <w:tcBorders>
              <w:left w:val="single" w:color="000000" w:sz="6" w:space="0"/>
              <w:bottom w:val="single" w:color="000000" w:sz="6" w:space="0"/>
              <w:right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w:t>
            </w:r>
          </w:p>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名称</w:t>
            </w:r>
          </w:p>
        </w:tc>
        <w:tc>
          <w:tcPr>
            <w:tcW w:w="1077" w:type="dxa"/>
            <w:tcBorders>
              <w:left w:val="single" w:color="000000" w:sz="6" w:space="0"/>
              <w:bottom w:val="single" w:color="000000" w:sz="6" w:space="0"/>
              <w:right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项目</w:t>
            </w:r>
          </w:p>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内容</w:t>
            </w:r>
          </w:p>
        </w:tc>
        <w:tc>
          <w:tcPr>
            <w:tcW w:w="1090" w:type="dxa"/>
            <w:tcBorders>
              <w:left w:val="single" w:color="000000" w:sz="6" w:space="0"/>
              <w:bottom w:val="single" w:color="000000" w:sz="6" w:space="0"/>
              <w:right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w:t>
            </w:r>
          </w:p>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金额</w:t>
            </w:r>
          </w:p>
        </w:tc>
        <w:tc>
          <w:tcPr>
            <w:tcW w:w="905" w:type="dxa"/>
            <w:tcBorders>
              <w:left w:val="single" w:color="000000" w:sz="6" w:space="0"/>
              <w:bottom w:val="single" w:color="000000" w:sz="6" w:space="0"/>
              <w:right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合同</w:t>
            </w:r>
            <w:r>
              <w:rPr>
                <w:rFonts w:hint="eastAsia" w:ascii="宋体" w:hAnsi="宋体" w:eastAsia="宋体" w:cs="宋体"/>
                <w:spacing w:val="-9"/>
                <w:sz w:val="21"/>
                <w:szCs w:val="21"/>
              </w:rPr>
              <w:t>签订日期</w:t>
            </w:r>
          </w:p>
        </w:tc>
        <w:tc>
          <w:tcPr>
            <w:tcW w:w="894" w:type="dxa"/>
            <w:tcBorders>
              <w:left w:val="single" w:color="000000" w:sz="6" w:space="0"/>
              <w:bottom w:val="single" w:color="000000" w:sz="6" w:space="0"/>
              <w:right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完成</w:t>
            </w:r>
          </w:p>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情况</w:t>
            </w:r>
          </w:p>
        </w:tc>
        <w:tc>
          <w:tcPr>
            <w:tcW w:w="605" w:type="dxa"/>
            <w:tcBorders>
              <w:left w:val="single" w:color="000000" w:sz="6" w:space="0"/>
              <w:bottom w:val="single" w:color="000000" w:sz="6" w:space="0"/>
            </w:tcBorders>
            <w:noWrap w:val="0"/>
            <w:vAlign w:val="center"/>
          </w:tcPr>
          <w:p>
            <w:pPr>
              <w:pStyle w:val="27"/>
              <w:keepNext w:val="0"/>
              <w:keepLines w:val="0"/>
              <w:suppressLineNumbers w:val="0"/>
              <w:autoSpaceDE w:val="0"/>
              <w:autoSpaceDN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备注</w:t>
            </w: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37" w:hRule="atLeast"/>
          <w:jc w:val="center"/>
        </w:trPr>
        <w:tc>
          <w:tcPr>
            <w:tcW w:w="934" w:type="dxa"/>
            <w:tcBorders>
              <w:top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bottom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bottom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r>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trHeight w:val="394" w:hRule="atLeast"/>
          <w:jc w:val="center"/>
        </w:trPr>
        <w:tc>
          <w:tcPr>
            <w:tcW w:w="934" w:type="dxa"/>
            <w:tcBorders>
              <w:top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2400" w:type="dxa"/>
            <w:tcBorders>
              <w:top w:val="single" w:color="000000" w:sz="6" w:space="0"/>
              <w:left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91" w:type="dxa"/>
            <w:tcBorders>
              <w:top w:val="single" w:color="000000" w:sz="6" w:space="0"/>
              <w:left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77" w:type="dxa"/>
            <w:tcBorders>
              <w:top w:val="single" w:color="000000" w:sz="6" w:space="0"/>
              <w:left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1090" w:type="dxa"/>
            <w:tcBorders>
              <w:top w:val="single" w:color="000000" w:sz="6" w:space="0"/>
              <w:left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905" w:type="dxa"/>
            <w:tcBorders>
              <w:top w:val="single" w:color="000000" w:sz="6" w:space="0"/>
              <w:left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894" w:type="dxa"/>
            <w:tcBorders>
              <w:top w:val="single" w:color="000000" w:sz="6" w:space="0"/>
              <w:left w:val="single" w:color="000000" w:sz="6" w:space="0"/>
              <w:righ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c>
          <w:tcPr>
            <w:tcW w:w="605" w:type="dxa"/>
            <w:tcBorders>
              <w:top w:val="single" w:color="000000" w:sz="6" w:space="0"/>
              <w:left w:val="single" w:color="000000" w:sz="6" w:space="0"/>
            </w:tcBorders>
            <w:noWrap w:val="0"/>
            <w:vAlign w:val="top"/>
          </w:tcPr>
          <w:p>
            <w:pPr>
              <w:pStyle w:val="27"/>
              <w:keepNext w:val="0"/>
              <w:keepLines w:val="0"/>
              <w:suppressLineNumbers w:val="0"/>
              <w:spacing w:before="0" w:beforeAutospacing="0" w:after="0" w:afterAutospacing="0"/>
              <w:ind w:left="0" w:right="0"/>
              <w:rPr>
                <w:rFonts w:hint="eastAsia" w:ascii="宋体" w:hAnsi="宋体" w:eastAsia="宋体" w:cs="宋体"/>
                <w:sz w:val="21"/>
                <w:szCs w:val="21"/>
              </w:rPr>
            </w:pPr>
          </w:p>
        </w:tc>
      </w:tr>
    </w:tbl>
    <w:p>
      <w:pPr>
        <w:spacing w:before="3"/>
        <w:ind w:left="360"/>
        <w:jc w:val="left"/>
        <w:rPr>
          <w:rFonts w:hint="eastAsia" w:ascii="宋体" w:hAnsi="宋体" w:eastAsia="宋体" w:cs="宋体"/>
          <w:sz w:val="21"/>
          <w:szCs w:val="21"/>
        </w:rPr>
      </w:pPr>
      <w:r>
        <w:rPr>
          <w:rFonts w:hint="eastAsia" w:ascii="宋体" w:hAnsi="宋体" w:eastAsia="宋体" w:cs="宋体"/>
          <w:sz w:val="21"/>
          <w:szCs w:val="21"/>
        </w:rPr>
        <w:t>注：请</w:t>
      </w:r>
      <w:r>
        <w:rPr>
          <w:rFonts w:hint="eastAsia" w:ascii="宋体" w:hAnsi="宋体" w:eastAsia="宋体" w:cs="宋体"/>
          <w:spacing w:val="-2"/>
          <w:sz w:val="21"/>
          <w:szCs w:val="21"/>
          <w:lang w:eastAsia="zh-CN"/>
        </w:rPr>
        <w:t>投标供应商</w:t>
      </w:r>
      <w:r>
        <w:rPr>
          <w:rFonts w:hint="eastAsia" w:ascii="宋体" w:hAnsi="宋体" w:eastAsia="宋体" w:cs="宋体"/>
          <w:sz w:val="21"/>
          <w:szCs w:val="21"/>
        </w:rPr>
        <w:t>按照合同签订时间先后顺序填写此表，并按照同一顺序附相关证明材料，具体要求详见本采购文件第六章。</w:t>
      </w:r>
    </w:p>
    <w:p>
      <w:pPr>
        <w:pStyle w:val="8"/>
        <w:tabs>
          <w:tab w:val="left" w:pos="9214"/>
        </w:tabs>
        <w:rPr>
          <w:rFonts w:hint="eastAsia" w:ascii="宋体" w:hAnsi="宋体" w:eastAsia="宋体" w:cs="宋体"/>
          <w:sz w:val="21"/>
          <w:szCs w:val="21"/>
        </w:rPr>
      </w:pPr>
    </w:p>
    <w:p>
      <w:pPr>
        <w:pStyle w:val="8"/>
        <w:tabs>
          <w:tab w:val="left" w:pos="9214"/>
        </w:tabs>
        <w:spacing w:before="8"/>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3"/>
        <w:spacing w:line="360" w:lineRule="auto"/>
        <w:ind w:left="0" w:leftChars="0" w:firstLine="0" w:firstLineChars="0"/>
        <w:rPr>
          <w:rFonts w:hint="eastAsia" w:ascii="宋体" w:hAnsi="宋体" w:eastAsia="宋体" w:cs="宋体"/>
          <w:bCs w:val="0"/>
          <w:sz w:val="21"/>
          <w:szCs w:val="21"/>
        </w:rPr>
      </w:pPr>
    </w:p>
    <w:p>
      <w:pPr>
        <w:pStyle w:val="33"/>
        <w:spacing w:line="360" w:lineRule="auto"/>
        <w:rPr>
          <w:rFonts w:hint="eastAsia" w:ascii="宋体" w:hAnsi="宋体" w:eastAsia="宋体" w:cs="宋体"/>
          <w:bCs w:val="0"/>
          <w:sz w:val="21"/>
          <w:szCs w:val="21"/>
        </w:rPr>
      </w:pPr>
    </w:p>
    <w:p>
      <w:pPr>
        <w:pStyle w:val="33"/>
        <w:spacing w:line="360" w:lineRule="auto"/>
        <w:rPr>
          <w:rFonts w:hint="eastAsia" w:ascii="宋体" w:hAnsi="宋体" w:eastAsia="宋体" w:cs="宋体"/>
          <w:bCs w:val="0"/>
          <w:sz w:val="21"/>
          <w:szCs w:val="21"/>
        </w:rPr>
        <w:sectPr>
          <w:pgSz w:w="11906" w:h="16838"/>
          <w:pgMar w:top="1440" w:right="1800" w:bottom="1440" w:left="1800" w:header="851" w:footer="992" w:gutter="0"/>
          <w:pgNumType w:fmt="decimal"/>
          <w:cols w:space="720" w:num="1"/>
          <w:docGrid w:type="lines" w:linePitch="312" w:charSpace="0"/>
        </w:sectPr>
      </w:pPr>
    </w:p>
    <w:p>
      <w:pPr>
        <w:pStyle w:val="33"/>
        <w:spacing w:line="360" w:lineRule="auto"/>
        <w:ind w:left="0" w:leftChars="0" w:firstLine="0" w:firstLineChars="0"/>
        <w:jc w:val="center"/>
        <w:outlineLvl w:val="1"/>
        <w:rPr>
          <w:rFonts w:hint="eastAsia" w:ascii="宋体" w:hAnsi="宋体" w:eastAsia="宋体" w:cs="宋体"/>
          <w:b/>
          <w:sz w:val="21"/>
          <w:szCs w:val="21"/>
          <w:lang w:val="en-US" w:eastAsia="zh-CN"/>
        </w:rPr>
      </w:pPr>
      <w:bookmarkStart w:id="728" w:name="_Toc16714"/>
      <w:bookmarkStart w:id="729" w:name="_Toc23120"/>
      <w:bookmarkStart w:id="730" w:name="_Toc115436128"/>
      <w:bookmarkStart w:id="731" w:name="_Toc32360"/>
      <w:bookmarkStart w:id="732" w:name="_Toc7415"/>
      <w:bookmarkStart w:id="733" w:name="_Toc507399530"/>
      <w:bookmarkStart w:id="734" w:name="_Toc31811"/>
      <w:bookmarkStart w:id="735" w:name="_Toc114589536"/>
      <w:r>
        <w:rPr>
          <w:rFonts w:hint="eastAsia" w:ascii="宋体" w:hAnsi="宋体" w:eastAsia="宋体" w:cs="宋体"/>
          <w:b/>
          <w:sz w:val="21"/>
          <w:szCs w:val="21"/>
        </w:rPr>
        <w:t xml:space="preserve">附件4   </w:t>
      </w:r>
      <w:bookmarkEnd w:id="728"/>
      <w:bookmarkEnd w:id="729"/>
      <w:bookmarkEnd w:id="730"/>
      <w:bookmarkEnd w:id="731"/>
      <w:bookmarkEnd w:id="732"/>
      <w:bookmarkEnd w:id="733"/>
      <w:bookmarkEnd w:id="734"/>
      <w:bookmarkEnd w:id="735"/>
      <w:bookmarkStart w:id="736" w:name="_Hlt520355504"/>
      <w:bookmarkEnd w:id="736"/>
      <w:r>
        <w:rPr>
          <w:rFonts w:hint="eastAsia" w:ascii="宋体" w:hAnsi="宋体" w:eastAsia="宋体" w:cs="宋体"/>
          <w:b/>
          <w:bCs/>
          <w:sz w:val="21"/>
          <w:szCs w:val="21"/>
        </w:rPr>
        <w:t>投标</w:t>
      </w:r>
      <w:r>
        <w:rPr>
          <w:rFonts w:hint="eastAsia" w:ascii="宋体" w:hAnsi="宋体" w:eastAsia="宋体" w:cs="宋体"/>
          <w:b/>
          <w:bCs/>
          <w:sz w:val="21"/>
          <w:szCs w:val="21"/>
          <w:lang w:val="en-US" w:eastAsia="zh-CN"/>
        </w:rPr>
        <w:t>书</w:t>
      </w:r>
    </w:p>
    <w:p>
      <w:pPr>
        <w:pStyle w:val="33"/>
        <w:spacing w:line="360" w:lineRule="auto"/>
        <w:ind w:left="0" w:leftChars="0" w:firstLine="0" w:firstLineChars="0"/>
        <w:jc w:val="center"/>
        <w:outlineLvl w:val="1"/>
        <w:rPr>
          <w:rFonts w:hint="eastAsia" w:ascii="宋体" w:hAnsi="宋体" w:eastAsia="宋体" w:cs="宋体"/>
          <w:bCs w:val="0"/>
          <w:sz w:val="21"/>
          <w:szCs w:val="21"/>
        </w:rPr>
      </w:pPr>
      <w:r>
        <w:rPr>
          <w:rFonts w:hint="eastAsia" w:ascii="宋体" w:hAnsi="宋体" w:eastAsia="宋体" w:cs="宋体"/>
          <w:b/>
          <w:bCs/>
          <w:sz w:val="21"/>
          <w:szCs w:val="21"/>
        </w:rPr>
        <w:t>投标</w:t>
      </w:r>
      <w:r>
        <w:rPr>
          <w:rFonts w:hint="eastAsia" w:ascii="宋体" w:hAnsi="宋体" w:eastAsia="宋体" w:cs="宋体"/>
          <w:b/>
          <w:bCs/>
          <w:sz w:val="21"/>
          <w:szCs w:val="21"/>
          <w:lang w:val="en-US" w:eastAsia="zh-CN"/>
        </w:rPr>
        <w:t>书</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致：XXXXXXXXXX</w:t>
      </w:r>
    </w:p>
    <w:p>
      <w:pPr>
        <w:pStyle w:val="33"/>
        <w:spacing w:line="440" w:lineRule="exact"/>
        <w:ind w:firstLine="460" w:firstLineChars="200"/>
        <w:rPr>
          <w:rFonts w:hint="eastAsia" w:ascii="宋体" w:hAnsi="宋体" w:eastAsia="宋体" w:cs="宋体"/>
          <w:bCs w:val="0"/>
          <w:sz w:val="21"/>
          <w:szCs w:val="21"/>
        </w:rPr>
      </w:pPr>
      <w:r>
        <w:rPr>
          <w:rFonts w:hint="eastAsia" w:ascii="宋体" w:hAnsi="宋体" w:eastAsia="宋体" w:cs="宋体"/>
          <w:bCs w:val="0"/>
          <w:sz w:val="21"/>
          <w:szCs w:val="21"/>
        </w:rPr>
        <w:t>根据贵方为</w:t>
      </w:r>
      <w:r>
        <w:rPr>
          <w:rFonts w:hint="eastAsia" w:ascii="宋体" w:hAnsi="宋体" w:eastAsia="宋体" w:cs="宋体"/>
          <w:bCs w:val="0"/>
          <w:sz w:val="21"/>
          <w:szCs w:val="21"/>
          <w:u w:val="single"/>
        </w:rPr>
        <w:t xml:space="preserve">  </w:t>
      </w:r>
      <w:r>
        <w:rPr>
          <w:rFonts w:hint="eastAsia" w:ascii="宋体" w:hAnsi="宋体" w:cs="宋体"/>
          <w:bCs w:val="0"/>
          <w:sz w:val="21"/>
          <w:szCs w:val="21"/>
          <w:u w:val="single"/>
          <w:lang w:eastAsia="zh-CN"/>
        </w:rPr>
        <w:t>（</w:t>
      </w:r>
      <w:r>
        <w:rPr>
          <w:rFonts w:hint="eastAsia" w:ascii="宋体" w:hAnsi="宋体" w:eastAsia="宋体" w:cs="宋体"/>
          <w:bCs w:val="0"/>
          <w:sz w:val="21"/>
          <w:szCs w:val="21"/>
          <w:u w:val="single"/>
        </w:rPr>
        <w:t>项目名称、项目编号</w:t>
      </w:r>
      <w:r>
        <w:rPr>
          <w:rFonts w:hint="eastAsia" w:ascii="宋体" w:hAnsi="宋体" w:cs="宋体"/>
          <w:bCs w:val="0"/>
          <w:sz w:val="21"/>
          <w:szCs w:val="21"/>
          <w:u w:val="single"/>
          <w:lang w:eastAsia="zh-CN"/>
        </w:rPr>
        <w:t>）</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项目的投标邀请</w:t>
      </w:r>
      <w:r>
        <w:rPr>
          <w:rFonts w:hint="eastAsia" w:ascii="宋体" w:hAnsi="宋体" w:cs="宋体"/>
          <w:bCs w:val="0"/>
          <w:sz w:val="21"/>
          <w:szCs w:val="21"/>
          <w:lang w:eastAsia="zh-CN"/>
        </w:rPr>
        <w:t>，</w:t>
      </w:r>
      <w:r>
        <w:rPr>
          <w:rFonts w:hint="eastAsia" w:ascii="宋体" w:hAnsi="宋体" w:eastAsia="宋体" w:cs="宋体"/>
          <w:bCs w:val="0"/>
          <w:sz w:val="21"/>
          <w:szCs w:val="21"/>
        </w:rPr>
        <w:t>签字代表</w:t>
      </w:r>
      <w:r>
        <w:rPr>
          <w:rFonts w:hint="eastAsia" w:ascii="宋体" w:hAnsi="宋体" w:cs="宋体"/>
          <w:bCs w:val="0"/>
          <w:sz w:val="21"/>
          <w:szCs w:val="21"/>
          <w:lang w:eastAsia="zh-CN"/>
        </w:rPr>
        <w:t>（</w:t>
      </w:r>
      <w:r>
        <w:rPr>
          <w:rFonts w:hint="eastAsia" w:ascii="宋体" w:hAnsi="宋体" w:eastAsia="宋体" w:cs="宋体"/>
          <w:bCs w:val="0"/>
          <w:sz w:val="21"/>
          <w:szCs w:val="21"/>
          <w:u w:val="single"/>
        </w:rPr>
        <w:t>姓名、职务</w:t>
      </w:r>
      <w:r>
        <w:rPr>
          <w:rFonts w:hint="eastAsia" w:ascii="宋体" w:hAnsi="宋体" w:cs="宋体"/>
          <w:bCs w:val="0"/>
          <w:sz w:val="21"/>
          <w:szCs w:val="21"/>
          <w:u w:val="single"/>
          <w:lang w:eastAsia="zh-CN"/>
        </w:rPr>
        <w:t>）</w:t>
      </w:r>
      <w:r>
        <w:rPr>
          <w:rFonts w:hint="eastAsia" w:ascii="宋体" w:hAnsi="宋体" w:eastAsia="宋体" w:cs="宋体"/>
          <w:bCs w:val="0"/>
          <w:sz w:val="21"/>
          <w:szCs w:val="21"/>
        </w:rPr>
        <w:t>经正式授权并代表</w:t>
      </w:r>
      <w:r>
        <w:rPr>
          <w:rFonts w:hint="eastAsia" w:ascii="宋体" w:hAnsi="宋体" w:eastAsia="宋体" w:cs="宋体"/>
          <w:bCs w:val="0"/>
          <w:sz w:val="21"/>
          <w:szCs w:val="21"/>
          <w:lang w:eastAsia="zh-CN"/>
        </w:rPr>
        <w:t>投标供应商</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u w:val="single"/>
          <w:lang w:eastAsia="zh-CN"/>
        </w:rPr>
        <w:t>投标供应商</w:t>
      </w:r>
      <w:r>
        <w:rPr>
          <w:rFonts w:hint="eastAsia" w:ascii="宋体" w:hAnsi="宋体" w:eastAsia="宋体" w:cs="宋体"/>
          <w:bCs w:val="0"/>
          <w:sz w:val="21"/>
          <w:szCs w:val="21"/>
          <w:u w:val="single"/>
        </w:rPr>
        <w:t>名称、地址）</w:t>
      </w:r>
      <w:r>
        <w:rPr>
          <w:rFonts w:hint="eastAsia" w:ascii="宋体" w:hAnsi="宋体" w:eastAsia="宋体" w:cs="宋体"/>
          <w:bCs w:val="0"/>
          <w:sz w:val="21"/>
          <w:szCs w:val="21"/>
        </w:rPr>
        <w:t>提交下述文件，以</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形式出具的金额为人民币</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u w:val="single"/>
          <w:lang w:val="en-US" w:eastAsia="zh-CN"/>
        </w:rPr>
        <w:t xml:space="preserve">  </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元的投标保证金。并作出如下承诺：</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1、如果我方被确定为中标人，我们将按照采购文件、我方响应文件及双方确认的合同条款的要求执行。</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2、我方保证忠实地执行双方所签的合同，并承担合同规定的责任和义务。</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3、我方愿意向贵方提供任何与此报价有关的数据、情况和技术资料。完全理解贵方不一定接受最低价的投标或收到的任何投标。</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4、我方提交的响应文件及报价自提交日期起</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u w:val="single"/>
          <w:lang w:val="en-US" w:eastAsia="zh-CN"/>
        </w:rPr>
        <w:t xml:space="preserve">  </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天有效，并对我方具有约束力。</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5、我方已详细审查全部采购文件，包括所有补充通知（如果有的话）。我们完全理解并同意放弃对这方面有不明、误解和质疑的权力。</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6、在规定的开标时间后，</w:t>
      </w:r>
      <w:r>
        <w:rPr>
          <w:rFonts w:hint="eastAsia" w:ascii="宋体" w:hAnsi="宋体" w:eastAsia="宋体" w:cs="宋体"/>
          <w:bCs w:val="0"/>
          <w:sz w:val="21"/>
          <w:szCs w:val="21"/>
          <w:lang w:eastAsia="zh-CN"/>
        </w:rPr>
        <w:t>投标供应商</w:t>
      </w:r>
      <w:r>
        <w:rPr>
          <w:rFonts w:hint="eastAsia" w:ascii="宋体" w:hAnsi="宋体" w:eastAsia="宋体" w:cs="宋体"/>
          <w:bCs w:val="0"/>
          <w:sz w:val="21"/>
          <w:szCs w:val="21"/>
        </w:rPr>
        <w:t>保证遵守采购文件中有关保证金的规定。</w:t>
      </w:r>
    </w:p>
    <w:p>
      <w:pPr>
        <w:pStyle w:val="33"/>
        <w:spacing w:line="440" w:lineRule="exact"/>
        <w:outlineLvl w:val="1"/>
        <w:rPr>
          <w:rFonts w:hint="eastAsia" w:ascii="宋体" w:hAnsi="宋体" w:eastAsia="宋体" w:cs="宋体"/>
          <w:bCs w:val="0"/>
          <w:sz w:val="21"/>
          <w:szCs w:val="21"/>
        </w:rPr>
      </w:pPr>
      <w:r>
        <w:rPr>
          <w:rFonts w:hint="eastAsia" w:ascii="宋体" w:hAnsi="宋体" w:eastAsia="宋体" w:cs="宋体"/>
          <w:bCs w:val="0"/>
          <w:sz w:val="21"/>
          <w:szCs w:val="21"/>
        </w:rPr>
        <w:t>7、与本投标有关的一切正式往来信函请寄：</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地址：</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 xml:space="preserve">                                      </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电话：</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 xml:space="preserve">     </w:t>
      </w:r>
    </w:p>
    <w:p>
      <w:pPr>
        <w:pStyle w:val="33"/>
        <w:spacing w:line="440" w:lineRule="exact"/>
        <w:rPr>
          <w:rFonts w:hint="eastAsia" w:ascii="宋体" w:hAnsi="宋体" w:eastAsia="宋体" w:cs="宋体"/>
          <w:bCs w:val="0"/>
          <w:sz w:val="21"/>
          <w:szCs w:val="21"/>
        </w:rPr>
      </w:pPr>
      <w:r>
        <w:rPr>
          <w:rFonts w:hint="eastAsia" w:ascii="宋体" w:hAnsi="宋体" w:eastAsia="宋体" w:cs="宋体"/>
          <w:bCs w:val="0"/>
          <w:sz w:val="21"/>
          <w:szCs w:val="21"/>
        </w:rPr>
        <w:t>电子函件：</w:t>
      </w:r>
      <w:r>
        <w:rPr>
          <w:rFonts w:hint="eastAsia" w:ascii="宋体" w:hAnsi="宋体" w:eastAsia="宋体" w:cs="宋体"/>
          <w:bCs w:val="0"/>
          <w:sz w:val="21"/>
          <w:szCs w:val="21"/>
          <w:u w:val="single"/>
        </w:rPr>
        <w:t xml:space="preserve">                </w:t>
      </w:r>
      <w:r>
        <w:rPr>
          <w:rFonts w:hint="eastAsia" w:ascii="宋体" w:hAnsi="宋体" w:eastAsia="宋体" w:cs="宋体"/>
          <w:bCs w:val="0"/>
          <w:sz w:val="21"/>
          <w:szCs w:val="21"/>
        </w:rPr>
        <w:t xml:space="preserve">         </w:t>
      </w:r>
    </w:p>
    <w:p>
      <w:pPr>
        <w:pStyle w:val="33"/>
        <w:spacing w:line="440" w:lineRule="exact"/>
        <w:rPr>
          <w:rFonts w:hint="eastAsia" w:ascii="宋体" w:hAnsi="宋体" w:eastAsia="宋体" w:cs="宋体"/>
          <w:bCs w:val="0"/>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3"/>
        <w:spacing w:line="360" w:lineRule="auto"/>
        <w:rPr>
          <w:rFonts w:hint="eastAsia" w:ascii="宋体" w:hAnsi="宋体" w:eastAsia="宋体" w:cs="宋体"/>
          <w:bCs w:val="0"/>
          <w:sz w:val="21"/>
          <w:szCs w:val="21"/>
        </w:rPr>
        <w:sectPr>
          <w:footerReference r:id="rId15" w:type="default"/>
          <w:pgSz w:w="11906" w:h="16838"/>
          <w:pgMar w:top="1440" w:right="1800" w:bottom="1440" w:left="1800" w:header="851" w:footer="992" w:gutter="0"/>
          <w:pgNumType w:fmt="decimal"/>
          <w:cols w:space="720" w:num="1"/>
          <w:docGrid w:type="lines" w:linePitch="312" w:charSpace="0"/>
        </w:sectPr>
      </w:pPr>
    </w:p>
    <w:p>
      <w:pPr>
        <w:pStyle w:val="33"/>
        <w:spacing w:line="360" w:lineRule="auto"/>
        <w:ind w:left="0" w:leftChars="0" w:firstLine="0" w:firstLineChars="0"/>
        <w:jc w:val="center"/>
        <w:outlineLvl w:val="1"/>
        <w:rPr>
          <w:rFonts w:hint="eastAsia" w:ascii="宋体" w:hAnsi="宋体" w:eastAsia="宋体" w:cs="宋体"/>
          <w:b/>
          <w:sz w:val="21"/>
          <w:szCs w:val="21"/>
        </w:rPr>
      </w:pPr>
      <w:bookmarkStart w:id="737" w:name="_Toc507399533"/>
      <w:bookmarkStart w:id="738" w:name="_Toc29754"/>
      <w:bookmarkStart w:id="739" w:name="_Toc28687"/>
      <w:bookmarkStart w:id="740" w:name="_Toc15379"/>
      <w:bookmarkStart w:id="741" w:name="_Toc114589539"/>
      <w:bookmarkStart w:id="742" w:name="_Toc28605"/>
      <w:bookmarkStart w:id="743" w:name="_Toc115436131"/>
      <w:bookmarkStart w:id="744" w:name="_Toc216582817"/>
      <w:bookmarkStart w:id="745" w:name="_Toc32182"/>
      <w:r>
        <w:rPr>
          <w:rFonts w:hint="eastAsia" w:ascii="宋体" w:hAnsi="宋体" w:eastAsia="宋体" w:cs="宋体"/>
          <w:b/>
          <w:sz w:val="21"/>
          <w:szCs w:val="21"/>
        </w:rPr>
        <w:t>附件5   技术规格偏离表</w:t>
      </w:r>
      <w:bookmarkEnd w:id="737"/>
      <w:bookmarkEnd w:id="738"/>
      <w:bookmarkEnd w:id="739"/>
      <w:bookmarkEnd w:id="740"/>
      <w:bookmarkEnd w:id="741"/>
      <w:bookmarkEnd w:id="742"/>
      <w:bookmarkEnd w:id="743"/>
      <w:bookmarkEnd w:id="744"/>
      <w:bookmarkEnd w:id="745"/>
    </w:p>
    <w:p>
      <w:pPr>
        <w:pStyle w:val="9"/>
        <w:spacing w:line="360" w:lineRule="auto"/>
        <w:ind w:left="1080" w:leftChars="257" w:hanging="540"/>
        <w:jc w:val="center"/>
        <w:rPr>
          <w:rFonts w:hint="eastAsia" w:ascii="宋体" w:hAnsi="宋体" w:eastAsia="宋体" w:cs="宋体"/>
          <w:sz w:val="21"/>
          <w:szCs w:val="21"/>
        </w:rPr>
      </w:pPr>
      <w:r>
        <w:rPr>
          <w:rFonts w:hint="eastAsia" w:ascii="宋体" w:hAnsi="宋体" w:eastAsia="宋体" w:cs="宋体"/>
          <w:b/>
          <w:bCs/>
          <w:sz w:val="21"/>
          <w:szCs w:val="21"/>
        </w:rPr>
        <w:t>技术规格偏离表</w:t>
      </w:r>
    </w:p>
    <w:p>
      <w:pPr>
        <w:pStyle w:val="9"/>
        <w:spacing w:line="360" w:lineRule="auto"/>
        <w:rPr>
          <w:rFonts w:hint="eastAsia" w:ascii="宋体" w:hAnsi="宋体" w:eastAsia="宋体" w:cs="宋体"/>
          <w:sz w:val="21"/>
          <w:szCs w:val="21"/>
        </w:rPr>
      </w:pPr>
      <w:r>
        <w:rPr>
          <w:rFonts w:hint="eastAsia" w:ascii="宋体" w:hAnsi="宋体" w:eastAsia="宋体" w:cs="宋体"/>
          <w:sz w:val="21"/>
          <w:szCs w:val="21"/>
        </w:rPr>
        <w:t>项目名称</w:t>
      </w:r>
      <w:r>
        <w:rPr>
          <w:rFonts w:hint="eastAsia" w:hAnsi="宋体" w:cs="宋体"/>
          <w:sz w:val="21"/>
          <w:szCs w:val="21"/>
          <w:lang w:eastAsia="zh-CN"/>
        </w:rPr>
        <w:t>：</w:t>
      </w:r>
      <w:r>
        <w:rPr>
          <w:rFonts w:hint="eastAsia" w:ascii="宋体" w:hAnsi="宋体" w:eastAsia="宋体" w:cs="宋体"/>
          <w:sz w:val="21"/>
          <w:szCs w:val="21"/>
        </w:rPr>
        <w:t xml:space="preserve">                       项目编号</w:t>
      </w:r>
      <w:r>
        <w:rPr>
          <w:rFonts w:hint="eastAsia" w:hAnsi="宋体" w:cs="宋体"/>
          <w:sz w:val="21"/>
          <w:szCs w:val="21"/>
          <w:lang w:eastAsia="zh-CN"/>
        </w:rPr>
        <w:t>：</w:t>
      </w:r>
      <w:r>
        <w:rPr>
          <w:rFonts w:hint="eastAsia" w:ascii="宋体" w:hAnsi="宋体" w:eastAsia="宋体" w:cs="宋体"/>
          <w:sz w:val="21"/>
          <w:szCs w:val="21"/>
        </w:rPr>
        <w:t xml:space="preserve">                 包号</w:t>
      </w:r>
      <w:r>
        <w:rPr>
          <w:rFonts w:hint="eastAsia" w:hAnsi="宋体" w:cs="宋体"/>
          <w:sz w:val="21"/>
          <w:szCs w:val="21"/>
          <w:lang w:eastAsia="zh-CN"/>
        </w:rPr>
        <w:t>：</w:t>
      </w:r>
    </w:p>
    <w:tbl>
      <w:tblPr>
        <w:tblStyle w:val="18"/>
        <w:tblW w:w="81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5"/>
        <w:gridCol w:w="1407"/>
        <w:gridCol w:w="2044"/>
        <w:gridCol w:w="1791"/>
        <w:gridCol w:w="2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jc w:val="center"/>
        </w:trPr>
        <w:tc>
          <w:tcPr>
            <w:tcW w:w="925"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序号</w:t>
            </w:r>
          </w:p>
        </w:tc>
        <w:tc>
          <w:tcPr>
            <w:tcW w:w="1407"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货物名称</w:t>
            </w:r>
          </w:p>
        </w:tc>
        <w:tc>
          <w:tcPr>
            <w:tcW w:w="2044" w:type="dxa"/>
            <w:noWrap w:val="0"/>
            <w:vAlign w:val="center"/>
          </w:tcPr>
          <w:p>
            <w:pPr>
              <w:pStyle w:val="9"/>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采购文件条款号及招标规格</w:t>
            </w:r>
          </w:p>
        </w:tc>
        <w:tc>
          <w:tcPr>
            <w:tcW w:w="1791"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投标规格</w:t>
            </w:r>
          </w:p>
        </w:tc>
        <w:tc>
          <w:tcPr>
            <w:tcW w:w="2010" w:type="dxa"/>
            <w:noWrap w:val="0"/>
            <w:vAlign w:val="center"/>
          </w:tcPr>
          <w:p>
            <w:pPr>
              <w:pStyle w:val="9"/>
              <w:keepNext w:val="0"/>
              <w:keepLines w:val="0"/>
              <w:suppressLineNumbers w:val="0"/>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sz w:val="21"/>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925"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407"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44"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1791"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c>
          <w:tcPr>
            <w:tcW w:w="2010" w:type="dxa"/>
            <w:noWrap w:val="0"/>
            <w:vAlign w:val="top"/>
          </w:tcPr>
          <w:p>
            <w:pPr>
              <w:pStyle w:val="9"/>
              <w:keepNext w:val="0"/>
              <w:keepLines w:val="0"/>
              <w:suppressLineNumbers w:val="0"/>
              <w:spacing w:before="0" w:beforeAutospacing="0" w:after="0" w:afterAutospacing="0"/>
              <w:ind w:left="1080" w:leftChars="257" w:right="0" w:hanging="540"/>
              <w:rPr>
                <w:rFonts w:hint="eastAsia" w:ascii="宋体" w:hAnsi="宋体" w:eastAsia="宋体" w:cs="宋体"/>
                <w:sz w:val="21"/>
                <w:szCs w:val="21"/>
              </w:rPr>
            </w:pPr>
          </w:p>
        </w:tc>
      </w:tr>
    </w:tbl>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注：</w:t>
      </w:r>
    </w:p>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1.有偏离的技术条款须在该表中逐一列明，并在“响应文件的技术条款”栏填写具体应答内容， 在“偏离说明”中说明偏离具体情形。若无偏离则不需列明。</w:t>
      </w:r>
    </w:p>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2.未声明部分将被视为已接受响应文件要求，签约时未经采购人同意不得改变。</w:t>
      </w:r>
    </w:p>
    <w:p>
      <w:pPr>
        <w:pStyle w:val="9"/>
        <w:adjustRightInd w:val="0"/>
        <w:snapToGrid w:val="0"/>
        <w:spacing w:line="240" w:lineRule="atLeast"/>
        <w:outlineLvl w:val="1"/>
        <w:rPr>
          <w:rFonts w:hint="eastAsia" w:ascii="宋体" w:hAnsi="宋体" w:eastAsia="宋体" w:cs="宋体"/>
          <w:sz w:val="21"/>
          <w:szCs w:val="21"/>
        </w:rPr>
      </w:pPr>
      <w:r>
        <w:rPr>
          <w:rFonts w:hint="eastAsia" w:ascii="宋体" w:hAnsi="宋体" w:eastAsia="宋体" w:cs="宋体"/>
          <w:sz w:val="21"/>
          <w:szCs w:val="21"/>
        </w:rPr>
        <w:t>3.本表为空则视为无偏离。</w:t>
      </w:r>
    </w:p>
    <w:p>
      <w:pPr>
        <w:pStyle w:val="9"/>
        <w:spacing w:line="240" w:lineRule="atLeast"/>
        <w:ind w:left="1080" w:leftChars="257" w:hanging="540"/>
        <w:rPr>
          <w:rFonts w:hint="eastAsia" w:ascii="宋体" w:hAnsi="宋体" w:eastAsia="宋体" w:cs="宋体"/>
          <w:sz w:val="21"/>
          <w:szCs w:val="21"/>
        </w:rPr>
      </w:pPr>
    </w:p>
    <w:p>
      <w:pPr>
        <w:pStyle w:val="9"/>
        <w:spacing w:line="240" w:lineRule="atLeast"/>
        <w:ind w:left="1080" w:leftChars="257" w:hanging="540"/>
        <w:rPr>
          <w:rFonts w:hint="eastAsia" w:ascii="宋体" w:hAnsi="宋体" w:eastAsia="宋体" w:cs="宋体"/>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bookmarkStart w:id="746" w:name="_Toc2234"/>
      <w:bookmarkStart w:id="747" w:name="_Toc115436132"/>
      <w:bookmarkStart w:id="748" w:name="_Toc23907"/>
      <w:bookmarkStart w:id="749" w:name="_Toc216582818"/>
      <w:bookmarkStart w:id="750" w:name="_Toc9582"/>
      <w:bookmarkStart w:id="751" w:name="_Toc114589540"/>
      <w:bookmarkStart w:id="752" w:name="_Toc507399534"/>
      <w:bookmarkStart w:id="753" w:name="_Toc6068"/>
      <w:bookmarkStart w:id="754" w:name="_Toc25702"/>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3"/>
        <w:spacing w:line="360" w:lineRule="auto"/>
        <w:ind w:left="0" w:leftChars="0" w:firstLine="0" w:firstLineChars="0"/>
        <w:rPr>
          <w:rFonts w:hint="eastAsia" w:ascii="宋体" w:hAnsi="宋体" w:eastAsia="宋体" w:cs="宋体"/>
          <w:bCs w:val="0"/>
          <w:sz w:val="21"/>
          <w:szCs w:val="21"/>
        </w:rPr>
      </w:pPr>
    </w:p>
    <w:p>
      <w:pPr>
        <w:pStyle w:val="33"/>
        <w:spacing w:line="360" w:lineRule="auto"/>
        <w:jc w:val="both"/>
        <w:outlineLvl w:val="1"/>
        <w:rPr>
          <w:rFonts w:hint="eastAsia" w:ascii="宋体" w:hAnsi="宋体" w:eastAsia="宋体" w:cs="宋体"/>
          <w:b/>
          <w:sz w:val="21"/>
          <w:szCs w:val="21"/>
        </w:rPr>
      </w:pPr>
    </w:p>
    <w:p>
      <w:pPr>
        <w:pStyle w:val="33"/>
        <w:spacing w:line="360" w:lineRule="auto"/>
        <w:jc w:val="both"/>
        <w:outlineLvl w:val="1"/>
        <w:rPr>
          <w:rFonts w:hint="eastAsia" w:ascii="宋体" w:hAnsi="宋体" w:eastAsia="宋体" w:cs="宋体"/>
          <w:b/>
          <w:sz w:val="21"/>
          <w:szCs w:val="21"/>
        </w:rPr>
      </w:pPr>
    </w:p>
    <w:p>
      <w:pPr>
        <w:pStyle w:val="33"/>
        <w:spacing w:line="360" w:lineRule="auto"/>
        <w:jc w:val="both"/>
        <w:outlineLvl w:val="1"/>
        <w:rPr>
          <w:rFonts w:hint="eastAsia" w:ascii="宋体" w:hAnsi="宋体" w:eastAsia="宋体" w:cs="宋体"/>
          <w:b/>
          <w:sz w:val="21"/>
          <w:szCs w:val="21"/>
        </w:rPr>
      </w:pPr>
    </w:p>
    <w:p>
      <w:pPr>
        <w:pStyle w:val="33"/>
        <w:spacing w:line="360" w:lineRule="auto"/>
        <w:jc w:val="both"/>
        <w:outlineLvl w:val="1"/>
        <w:rPr>
          <w:rFonts w:hint="eastAsia" w:ascii="宋体" w:hAnsi="宋体" w:eastAsia="宋体" w:cs="宋体"/>
          <w:b/>
          <w:sz w:val="21"/>
          <w:szCs w:val="21"/>
        </w:rPr>
      </w:pPr>
    </w:p>
    <w:p>
      <w:pPr>
        <w:pStyle w:val="33"/>
        <w:spacing w:line="360" w:lineRule="auto"/>
        <w:jc w:val="both"/>
        <w:outlineLvl w:val="1"/>
        <w:rPr>
          <w:rFonts w:hint="eastAsia" w:ascii="宋体" w:hAnsi="宋体" w:eastAsia="宋体" w:cs="宋体"/>
          <w:b/>
          <w:sz w:val="21"/>
          <w:szCs w:val="21"/>
        </w:rPr>
      </w:pPr>
    </w:p>
    <w:p>
      <w:pPr>
        <w:pStyle w:val="33"/>
        <w:spacing w:line="360" w:lineRule="auto"/>
        <w:jc w:val="both"/>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r>
        <w:rPr>
          <w:rFonts w:hint="eastAsia" w:ascii="宋体" w:hAnsi="宋体" w:eastAsia="宋体" w:cs="宋体"/>
          <w:b/>
          <w:sz w:val="21"/>
          <w:szCs w:val="21"/>
        </w:rPr>
        <w:t>附件6   商务条款偏离表</w:t>
      </w:r>
      <w:bookmarkEnd w:id="746"/>
      <w:bookmarkEnd w:id="747"/>
      <w:bookmarkEnd w:id="748"/>
      <w:bookmarkEnd w:id="749"/>
      <w:bookmarkEnd w:id="750"/>
      <w:bookmarkEnd w:id="751"/>
      <w:bookmarkEnd w:id="752"/>
      <w:bookmarkEnd w:id="753"/>
      <w:bookmarkEnd w:id="754"/>
    </w:p>
    <w:p>
      <w:pPr>
        <w:pStyle w:val="9"/>
        <w:spacing w:line="240" w:lineRule="atLeast"/>
        <w:ind w:left="1080" w:leftChars="257" w:hanging="540"/>
        <w:jc w:val="center"/>
        <w:rPr>
          <w:rFonts w:hint="eastAsia" w:ascii="宋体" w:hAnsi="宋体" w:eastAsia="宋体" w:cs="宋体"/>
          <w:b/>
          <w:bCs/>
          <w:sz w:val="21"/>
          <w:szCs w:val="21"/>
        </w:rPr>
      </w:pPr>
      <w:r>
        <w:rPr>
          <w:rFonts w:hint="eastAsia" w:ascii="宋体" w:hAnsi="宋体" w:eastAsia="宋体" w:cs="宋体"/>
          <w:b/>
          <w:bCs/>
          <w:sz w:val="21"/>
          <w:szCs w:val="21"/>
        </w:rPr>
        <w:t>商务条款偏离表</w:t>
      </w:r>
    </w:p>
    <w:p>
      <w:pPr>
        <w:pStyle w:val="9"/>
        <w:spacing w:line="240" w:lineRule="atLeast"/>
        <w:ind w:left="1080" w:leftChars="257" w:hanging="540"/>
        <w:rPr>
          <w:rFonts w:hint="eastAsia" w:ascii="宋体" w:hAnsi="宋体" w:eastAsia="宋体" w:cs="宋体"/>
          <w:sz w:val="21"/>
          <w:szCs w:val="21"/>
        </w:rPr>
      </w:pPr>
    </w:p>
    <w:p>
      <w:pPr>
        <w:pStyle w:val="9"/>
        <w:spacing w:line="240" w:lineRule="atLeast"/>
        <w:rPr>
          <w:rFonts w:hint="eastAsia" w:ascii="宋体" w:hAnsi="宋体" w:eastAsia="宋体" w:cs="宋体"/>
          <w:sz w:val="21"/>
          <w:szCs w:val="21"/>
        </w:rPr>
      </w:pPr>
      <w:r>
        <w:rPr>
          <w:rFonts w:hint="eastAsia" w:ascii="宋体" w:hAnsi="宋体" w:eastAsia="宋体" w:cs="宋体"/>
          <w:sz w:val="21"/>
          <w:szCs w:val="21"/>
        </w:rPr>
        <w:t>项目名称</w:t>
      </w:r>
      <w:r>
        <w:rPr>
          <w:rFonts w:hint="eastAsia" w:hAnsi="宋体" w:cs="宋体"/>
          <w:sz w:val="21"/>
          <w:szCs w:val="21"/>
          <w:lang w:eastAsia="zh-CN"/>
        </w:rPr>
        <w:t>：</w:t>
      </w:r>
      <w:r>
        <w:rPr>
          <w:rFonts w:hint="eastAsia" w:ascii="宋体" w:hAnsi="宋体" w:eastAsia="宋体" w:cs="宋体"/>
          <w:sz w:val="21"/>
          <w:szCs w:val="21"/>
        </w:rPr>
        <w:t xml:space="preserve">                      项目编号</w:t>
      </w:r>
      <w:r>
        <w:rPr>
          <w:rFonts w:hint="eastAsia" w:hAnsi="宋体" w:cs="宋体"/>
          <w:sz w:val="21"/>
          <w:szCs w:val="21"/>
          <w:lang w:eastAsia="zh-CN"/>
        </w:rPr>
        <w:t>：</w:t>
      </w:r>
      <w:r>
        <w:rPr>
          <w:rFonts w:hint="eastAsia" w:ascii="宋体" w:hAnsi="宋体" w:eastAsia="宋体" w:cs="宋体"/>
          <w:sz w:val="21"/>
          <w:szCs w:val="21"/>
        </w:rPr>
        <w:t xml:space="preserve">             包号</w:t>
      </w:r>
      <w:r>
        <w:rPr>
          <w:rFonts w:hint="eastAsia" w:hAnsi="宋体" w:cs="宋体"/>
          <w:sz w:val="21"/>
          <w:szCs w:val="21"/>
          <w:lang w:eastAsia="zh-CN"/>
        </w:rPr>
        <w:t>：</w:t>
      </w:r>
    </w:p>
    <w:p>
      <w:pPr>
        <w:pStyle w:val="9"/>
        <w:spacing w:line="240" w:lineRule="atLeast"/>
        <w:ind w:left="1080" w:leftChars="257" w:hanging="540"/>
        <w:rPr>
          <w:rFonts w:hint="eastAsia" w:ascii="宋体" w:hAnsi="宋体" w:eastAsia="宋体" w:cs="宋体"/>
          <w:sz w:val="21"/>
          <w:szCs w:val="21"/>
        </w:rPr>
      </w:pPr>
    </w:p>
    <w:tbl>
      <w:tblPr>
        <w:tblStyle w:val="18"/>
        <w:tblW w:w="8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1"/>
        <w:gridCol w:w="2870"/>
        <w:gridCol w:w="2853"/>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131"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序号</w:t>
            </w:r>
          </w:p>
        </w:tc>
        <w:tc>
          <w:tcPr>
            <w:tcW w:w="2870"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采购文件的商务条款</w:t>
            </w:r>
          </w:p>
        </w:tc>
        <w:tc>
          <w:tcPr>
            <w:tcW w:w="2853"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响应文件的商务条款</w:t>
            </w:r>
          </w:p>
        </w:tc>
        <w:tc>
          <w:tcPr>
            <w:tcW w:w="1365" w:type="dxa"/>
            <w:noWrap w:val="0"/>
            <w:vAlign w:val="center"/>
          </w:tcPr>
          <w:p>
            <w:pPr>
              <w:pStyle w:val="9"/>
              <w:keepNext w:val="0"/>
              <w:keepLines w:val="0"/>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jc w:val="center"/>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jc w:val="center"/>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31"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70"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2853"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c>
          <w:tcPr>
            <w:tcW w:w="1365" w:type="dxa"/>
            <w:noWrap w:val="0"/>
            <w:vAlign w:val="top"/>
          </w:tcPr>
          <w:p>
            <w:pPr>
              <w:pStyle w:val="9"/>
              <w:keepNext w:val="0"/>
              <w:keepLines w:val="0"/>
              <w:suppressLineNumbers w:val="0"/>
              <w:spacing w:before="0" w:beforeAutospacing="0" w:after="0" w:afterAutospacing="0" w:line="240" w:lineRule="atLeast"/>
              <w:ind w:left="1080" w:leftChars="257" w:right="0" w:hanging="540"/>
              <w:rPr>
                <w:rFonts w:hint="eastAsia" w:ascii="宋体" w:hAnsi="宋体" w:eastAsia="宋体" w:cs="宋体"/>
                <w:sz w:val="21"/>
                <w:szCs w:val="21"/>
              </w:rPr>
            </w:pPr>
          </w:p>
        </w:tc>
      </w:tr>
    </w:tbl>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注：1.有偏离的商务条款须在该表中逐一列明，并在“响应文件的商务条款”栏填写具体应答内容，在“偏离说明”中说明偏离具体情形。若无偏离则不需列明。</w:t>
      </w:r>
    </w:p>
    <w:p>
      <w:pPr>
        <w:pStyle w:val="9"/>
        <w:adjustRightInd w:val="0"/>
        <w:snapToGrid w:val="0"/>
        <w:spacing w:line="240" w:lineRule="atLeast"/>
        <w:rPr>
          <w:rFonts w:hint="eastAsia" w:ascii="宋体" w:hAnsi="宋体" w:eastAsia="宋体" w:cs="宋体"/>
          <w:sz w:val="21"/>
          <w:szCs w:val="21"/>
        </w:rPr>
      </w:pPr>
      <w:r>
        <w:rPr>
          <w:rFonts w:hint="eastAsia" w:ascii="宋体" w:hAnsi="宋体" w:eastAsia="宋体" w:cs="宋体"/>
          <w:sz w:val="21"/>
          <w:szCs w:val="21"/>
        </w:rPr>
        <w:t>2.未声明部分将被视为已接受采购文件要求，签约时未经招标方同意不得改变。</w:t>
      </w:r>
    </w:p>
    <w:p>
      <w:pPr>
        <w:pStyle w:val="9"/>
        <w:adjustRightInd w:val="0"/>
        <w:snapToGrid w:val="0"/>
        <w:spacing w:line="240" w:lineRule="atLeast"/>
        <w:outlineLvl w:val="1"/>
        <w:rPr>
          <w:rFonts w:hint="eastAsia" w:ascii="宋体" w:hAnsi="宋体" w:eastAsia="宋体" w:cs="宋体"/>
          <w:sz w:val="21"/>
          <w:szCs w:val="21"/>
        </w:rPr>
      </w:pPr>
      <w:r>
        <w:rPr>
          <w:rFonts w:hint="eastAsia" w:ascii="宋体" w:hAnsi="宋体" w:eastAsia="宋体" w:cs="宋体"/>
          <w:sz w:val="21"/>
          <w:szCs w:val="21"/>
        </w:rPr>
        <w:t>3.本表为空则视为无偏离。</w:t>
      </w:r>
    </w:p>
    <w:p>
      <w:pPr>
        <w:pStyle w:val="9"/>
        <w:spacing w:line="240" w:lineRule="atLeast"/>
        <w:rPr>
          <w:rFonts w:hint="eastAsia" w:ascii="宋体" w:hAnsi="宋体" w:eastAsia="宋体" w:cs="宋体"/>
          <w:sz w:val="21"/>
          <w:szCs w:val="21"/>
        </w:rPr>
      </w:pPr>
    </w:p>
    <w:p>
      <w:pPr>
        <w:pStyle w:val="8"/>
        <w:tabs>
          <w:tab w:val="left" w:pos="4736"/>
          <w:tab w:val="left" w:pos="9214"/>
        </w:tabs>
        <w:spacing w:line="360" w:lineRule="auto"/>
        <w:rPr>
          <w:rFonts w:hint="eastAsia" w:ascii="宋体" w:hAnsi="宋体" w:eastAsia="宋体" w:cs="宋体"/>
          <w:sz w:val="21"/>
          <w:szCs w:val="21"/>
          <w:lang w:eastAsia="zh-CN"/>
        </w:rPr>
      </w:pPr>
    </w:p>
    <w:p>
      <w:pPr>
        <w:pStyle w:val="8"/>
        <w:tabs>
          <w:tab w:val="left" w:pos="1920"/>
          <w:tab w:val="left" w:pos="3840"/>
          <w:tab w:val="left" w:pos="9214"/>
        </w:tabs>
        <w:ind w:left="360"/>
        <w:jc w:val="left"/>
        <w:rPr>
          <w:rFonts w:hint="eastAsia" w:ascii="宋体" w:hAnsi="宋体" w:eastAsia="宋体" w:cs="宋体"/>
          <w:sz w:val="21"/>
          <w:szCs w:val="21"/>
        </w:rPr>
      </w:pPr>
      <w:bookmarkStart w:id="755" w:name="_Toc216582819"/>
      <w:bookmarkStart w:id="756" w:name="_Toc520356224"/>
      <w:bookmarkStart w:id="757" w:name="_Ref467988543"/>
      <w:bookmarkStart w:id="758" w:name="_Toc480942355"/>
      <w:bookmarkStart w:id="759" w:name="_Toc7341"/>
      <w:bookmarkStart w:id="760" w:name="_Toc9592"/>
      <w:bookmarkStart w:id="761" w:name="_Toc20238"/>
      <w:bookmarkStart w:id="762" w:name="_Toc114589541"/>
      <w:bookmarkStart w:id="763" w:name="_Toc2152"/>
      <w:bookmarkStart w:id="764" w:name="_Toc115436133"/>
      <w:bookmarkStart w:id="765" w:name="_Toc507399535"/>
      <w:bookmarkStart w:id="766" w:name="_Toc10858"/>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3"/>
        <w:spacing w:line="360" w:lineRule="auto"/>
        <w:ind w:left="0" w:leftChars="0" w:firstLine="0" w:firstLineChars="0"/>
        <w:jc w:val="center"/>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p>
    <w:p>
      <w:pPr>
        <w:pStyle w:val="33"/>
        <w:spacing w:line="360" w:lineRule="auto"/>
        <w:ind w:left="0" w:leftChars="0" w:firstLine="0" w:firstLineChars="0"/>
        <w:jc w:val="center"/>
        <w:outlineLvl w:val="1"/>
        <w:rPr>
          <w:rFonts w:hint="eastAsia" w:ascii="宋体" w:hAnsi="宋体" w:eastAsia="宋体" w:cs="宋体"/>
          <w:b/>
          <w:sz w:val="21"/>
          <w:szCs w:val="21"/>
        </w:rPr>
      </w:pPr>
      <w:r>
        <w:rPr>
          <w:rFonts w:hint="eastAsia" w:ascii="宋体" w:hAnsi="宋体" w:eastAsia="宋体" w:cs="宋体"/>
          <w:b/>
          <w:sz w:val="21"/>
          <w:szCs w:val="21"/>
        </w:rPr>
        <w:t>附件7  关于对本响应文件中资料真实性的承诺</w:t>
      </w:r>
      <w:bookmarkEnd w:id="755"/>
      <w:bookmarkEnd w:id="756"/>
      <w:bookmarkEnd w:id="757"/>
      <w:bookmarkEnd w:id="758"/>
      <w:bookmarkStart w:id="767" w:name="_Hlt520274065"/>
      <w:bookmarkEnd w:id="767"/>
      <w:bookmarkStart w:id="768" w:name="_Hlt520273973"/>
      <w:bookmarkEnd w:id="768"/>
      <w:bookmarkStart w:id="769" w:name="_Hlt520274911"/>
      <w:bookmarkEnd w:id="769"/>
      <w:bookmarkStart w:id="770" w:name="_Hlt520273711"/>
      <w:bookmarkEnd w:id="770"/>
      <w:bookmarkStart w:id="771" w:name="_Hlt520343000"/>
      <w:bookmarkEnd w:id="771"/>
      <w:bookmarkStart w:id="772" w:name="_Hlt520274393"/>
      <w:bookmarkEnd w:id="772"/>
      <w:bookmarkStart w:id="773" w:name="_Hlt520271212"/>
      <w:bookmarkEnd w:id="773"/>
      <w:bookmarkStart w:id="774" w:name="_Hlt520350918"/>
      <w:bookmarkEnd w:id="774"/>
      <w:bookmarkStart w:id="775" w:name="_Hlt520343392"/>
      <w:bookmarkEnd w:id="775"/>
      <w:bookmarkStart w:id="776" w:name="_Hlt520350957"/>
      <w:bookmarkEnd w:id="776"/>
      <w:bookmarkStart w:id="777" w:name="_Hlt520274407"/>
      <w:bookmarkEnd w:id="777"/>
      <w:bookmarkStart w:id="778" w:name="_Toc216513801"/>
      <w:bookmarkStart w:id="779" w:name="_Toc216582821"/>
      <w:r>
        <w:rPr>
          <w:rFonts w:hint="eastAsia" w:ascii="宋体" w:hAnsi="宋体" w:eastAsia="宋体" w:cs="宋体"/>
          <w:b/>
          <w:sz w:val="21"/>
          <w:szCs w:val="21"/>
        </w:rPr>
        <w:t>书</w:t>
      </w:r>
      <w:bookmarkEnd w:id="759"/>
      <w:bookmarkEnd w:id="760"/>
      <w:bookmarkEnd w:id="761"/>
      <w:bookmarkEnd w:id="762"/>
      <w:bookmarkEnd w:id="763"/>
      <w:bookmarkEnd w:id="764"/>
      <w:bookmarkEnd w:id="765"/>
      <w:bookmarkEnd w:id="766"/>
    </w:p>
    <w:p>
      <w:pPr>
        <w:spacing w:line="240" w:lineRule="atLeast"/>
        <w:ind w:left="1080" w:leftChars="257" w:hanging="540"/>
        <w:rPr>
          <w:rFonts w:hint="eastAsia" w:ascii="宋体" w:hAnsi="宋体" w:eastAsia="宋体" w:cs="宋体"/>
          <w:b/>
          <w:sz w:val="21"/>
          <w:szCs w:val="21"/>
        </w:rPr>
      </w:pPr>
    </w:p>
    <w:bookmarkEnd w:id="778"/>
    <w:bookmarkEnd w:id="779"/>
    <w:p>
      <w:pPr>
        <w:jc w:val="center"/>
        <w:rPr>
          <w:rFonts w:hint="eastAsia" w:ascii="宋体" w:hAnsi="宋体" w:eastAsia="宋体" w:cs="宋体"/>
          <w:b/>
          <w:kern w:val="0"/>
          <w:sz w:val="21"/>
          <w:szCs w:val="21"/>
        </w:rPr>
      </w:pPr>
      <w:bookmarkStart w:id="780" w:name="_Toc114589542"/>
      <w:bookmarkStart w:id="781" w:name="_Toc115436134"/>
      <w:bookmarkStart w:id="782" w:name="_Toc14711"/>
      <w:bookmarkStart w:id="783" w:name="_Toc1502"/>
      <w:r>
        <w:rPr>
          <w:rFonts w:hint="eastAsia" w:ascii="宋体" w:hAnsi="宋体" w:eastAsia="宋体" w:cs="宋体"/>
          <w:b/>
          <w:kern w:val="0"/>
          <w:sz w:val="21"/>
          <w:szCs w:val="21"/>
        </w:rPr>
        <w:t>关于对本响应文件中资料真实性的承诺</w:t>
      </w:r>
    </w:p>
    <w:p>
      <w:pPr>
        <w:rPr>
          <w:rFonts w:hint="eastAsia" w:ascii="宋体" w:hAnsi="宋体" w:eastAsia="宋体" w:cs="宋体"/>
          <w:b/>
          <w:kern w:val="0"/>
          <w:sz w:val="21"/>
          <w:szCs w:val="21"/>
        </w:rPr>
      </w:pPr>
    </w:p>
    <w:p>
      <w:pPr>
        <w:spacing w:line="360" w:lineRule="auto"/>
        <w:rPr>
          <w:rFonts w:hint="eastAsia" w:ascii="宋体" w:hAnsi="宋体" w:eastAsia="宋体" w:cs="宋体"/>
          <w:b/>
          <w:kern w:val="0"/>
          <w:sz w:val="21"/>
          <w:szCs w:val="21"/>
          <w:u w:val="single"/>
        </w:rPr>
      </w:pPr>
      <w:r>
        <w:rPr>
          <w:rFonts w:hint="eastAsia" w:ascii="宋体" w:hAnsi="宋体" w:eastAsia="宋体" w:cs="宋体"/>
          <w:b/>
          <w:kern w:val="0"/>
          <w:sz w:val="21"/>
          <w:szCs w:val="21"/>
        </w:rPr>
        <w:t>至：</w:t>
      </w:r>
      <w:r>
        <w:rPr>
          <w:rFonts w:hint="eastAsia" w:ascii="宋体" w:hAnsi="宋体" w:eastAsia="宋体" w:cs="宋体"/>
          <w:b/>
          <w:kern w:val="0"/>
          <w:sz w:val="21"/>
          <w:szCs w:val="21"/>
          <w:u w:val="single"/>
        </w:rPr>
        <w:t xml:space="preserve"> （项目、包段名称）</w:t>
      </w:r>
      <w:r>
        <w:rPr>
          <w:rFonts w:hint="eastAsia" w:ascii="宋体" w:hAnsi="宋体" w:eastAsia="宋体" w:cs="宋体"/>
          <w:b/>
          <w:kern w:val="0"/>
          <w:sz w:val="21"/>
          <w:szCs w:val="21"/>
          <w:u w:val="single"/>
          <w:lang w:eastAsia="zh-CN"/>
        </w:rPr>
        <w:t>评审</w:t>
      </w:r>
      <w:r>
        <w:rPr>
          <w:rFonts w:hint="eastAsia" w:ascii="宋体" w:hAnsi="宋体" w:eastAsia="宋体" w:cs="宋体"/>
          <w:b/>
          <w:kern w:val="0"/>
          <w:sz w:val="21"/>
          <w:szCs w:val="21"/>
          <w:u w:val="single"/>
        </w:rPr>
        <w:t xml:space="preserve">委员会  </w:t>
      </w:r>
    </w:p>
    <w:p>
      <w:pPr>
        <w:spacing w:line="360" w:lineRule="auto"/>
        <w:ind w:firstLine="630" w:firstLineChars="300"/>
        <w:rPr>
          <w:rFonts w:hint="eastAsia" w:ascii="宋体" w:hAnsi="宋体" w:eastAsia="宋体" w:cs="宋体"/>
          <w:kern w:val="0"/>
          <w:sz w:val="21"/>
          <w:szCs w:val="21"/>
        </w:rPr>
      </w:pPr>
      <w:r>
        <w:rPr>
          <w:rFonts w:hint="eastAsia" w:ascii="宋体" w:hAnsi="宋体" w:eastAsia="宋体" w:cs="宋体"/>
          <w:kern w:val="0"/>
          <w:sz w:val="21"/>
          <w:szCs w:val="21"/>
        </w:rPr>
        <w:t>根据《中华人民共和国政府采购法</w:t>
      </w:r>
      <w:r>
        <w:rPr>
          <w:rFonts w:hint="eastAsia" w:ascii="宋体" w:hAnsi="宋体" w:cs="宋体"/>
          <w:kern w:val="0"/>
          <w:sz w:val="21"/>
          <w:szCs w:val="21"/>
          <w:lang w:eastAsia="zh-CN"/>
        </w:rPr>
        <w:t>》《</w:t>
      </w:r>
      <w:r>
        <w:rPr>
          <w:rFonts w:hint="eastAsia" w:ascii="宋体" w:hAnsi="宋体" w:eastAsia="宋体" w:cs="宋体"/>
          <w:kern w:val="0"/>
          <w:sz w:val="21"/>
          <w:szCs w:val="21"/>
        </w:rPr>
        <w:t>中华人民共和国政府采购法实施条例》等有关法律、法规的规定和</w:t>
      </w:r>
      <w:r>
        <w:rPr>
          <w:rFonts w:hint="eastAsia" w:ascii="宋体" w:hAnsi="宋体" w:eastAsia="宋体" w:cs="宋体"/>
          <w:kern w:val="0"/>
          <w:sz w:val="21"/>
          <w:szCs w:val="21"/>
          <w:u w:val="single"/>
        </w:rPr>
        <w:t>        （项目、包段名称）         </w:t>
      </w:r>
      <w:r>
        <w:rPr>
          <w:rFonts w:hint="eastAsia" w:ascii="宋体" w:hAnsi="宋体" w:eastAsia="宋体" w:cs="宋体"/>
          <w:kern w:val="0"/>
          <w:sz w:val="21"/>
          <w:szCs w:val="21"/>
        </w:rPr>
        <w:t>的采购文件的要求，我公司在</w:t>
      </w:r>
      <w:r>
        <w:rPr>
          <w:rFonts w:hint="eastAsia" w:ascii="宋体" w:hAnsi="宋体" w:eastAsia="宋体" w:cs="宋体"/>
          <w:kern w:val="0"/>
          <w:sz w:val="21"/>
          <w:szCs w:val="21"/>
          <w:u w:val="single"/>
        </w:rPr>
        <w:t>   （项目、包段名称）   </w:t>
      </w:r>
      <w:r>
        <w:rPr>
          <w:rFonts w:hint="eastAsia" w:ascii="宋体" w:hAnsi="宋体" w:eastAsia="宋体" w:cs="宋体"/>
          <w:kern w:val="0"/>
          <w:sz w:val="21"/>
          <w:szCs w:val="21"/>
        </w:rPr>
        <w:t>响应文件中所提供资料真实性作如下承诺：</w:t>
      </w:r>
    </w:p>
    <w:p>
      <w:pPr>
        <w:spacing w:line="360" w:lineRule="auto"/>
        <w:ind w:firstLine="630" w:firstLineChars="300"/>
        <w:rPr>
          <w:rFonts w:hint="eastAsia" w:ascii="宋体" w:hAnsi="宋体" w:eastAsia="宋体" w:cs="宋体"/>
          <w:kern w:val="0"/>
          <w:sz w:val="21"/>
          <w:szCs w:val="21"/>
        </w:rPr>
      </w:pPr>
      <w:r>
        <w:rPr>
          <w:rFonts w:hint="eastAsia" w:ascii="宋体" w:hAnsi="宋体" w:eastAsia="宋体" w:cs="宋体"/>
          <w:kern w:val="0"/>
          <w:sz w:val="21"/>
          <w:szCs w:val="21"/>
        </w:rPr>
        <w:t xml:space="preserve">我公司将严格按采购文件要求，在编制本响应文件时，对响应文件中所提供的资料全部真实和正确，并对提供的所有资料（资格、业绩、其他材料等）的真实性负责！ </w:t>
      </w:r>
    </w:p>
    <w:p>
      <w:pPr>
        <w:spacing w:line="360" w:lineRule="auto"/>
        <w:ind w:firstLine="630" w:firstLineChars="300"/>
        <w:rPr>
          <w:rFonts w:hint="eastAsia" w:ascii="宋体" w:hAnsi="宋体" w:eastAsia="宋体" w:cs="宋体"/>
          <w:kern w:val="0"/>
          <w:sz w:val="21"/>
          <w:szCs w:val="21"/>
        </w:rPr>
      </w:pPr>
      <w:r>
        <w:rPr>
          <w:rFonts w:hint="eastAsia" w:ascii="宋体" w:hAnsi="宋体" w:eastAsia="宋体" w:cs="宋体"/>
          <w:kern w:val="0"/>
          <w:sz w:val="21"/>
          <w:szCs w:val="21"/>
        </w:rPr>
        <w:t>对提供的全部资料中有存在不真实（伪造或租借等虚假资料）情形，将无条件接受任何处罚，自行承担由此引起的一切责任！</w:t>
      </w:r>
    </w:p>
    <w:p>
      <w:pPr>
        <w:spacing w:line="360" w:lineRule="auto"/>
        <w:ind w:firstLine="632" w:firstLineChars="300"/>
        <w:rPr>
          <w:rFonts w:hint="eastAsia" w:ascii="宋体" w:hAnsi="宋体" w:eastAsia="宋体" w:cs="宋体"/>
          <w:b/>
          <w:kern w:val="0"/>
          <w:sz w:val="21"/>
          <w:szCs w:val="21"/>
        </w:rPr>
      </w:pPr>
    </w:p>
    <w:p>
      <w:pPr>
        <w:spacing w:line="360" w:lineRule="auto"/>
        <w:ind w:firstLine="632" w:firstLineChars="300"/>
        <w:rPr>
          <w:rFonts w:hint="eastAsia" w:ascii="宋体" w:hAnsi="宋体" w:eastAsia="宋体" w:cs="宋体"/>
          <w:b/>
          <w:kern w:val="0"/>
          <w:sz w:val="21"/>
          <w:szCs w:val="21"/>
          <w:lang w:eastAsia="zh-CN"/>
        </w:rPr>
      </w:pPr>
      <w:r>
        <w:rPr>
          <w:rFonts w:hint="eastAsia" w:ascii="宋体" w:hAnsi="宋体" w:eastAsia="宋体" w:cs="宋体"/>
          <w:b/>
          <w:kern w:val="0"/>
          <w:sz w:val="21"/>
          <w:szCs w:val="21"/>
        </w:rPr>
        <w:t>特此承诺</w:t>
      </w:r>
      <w:r>
        <w:rPr>
          <w:rFonts w:hint="eastAsia" w:ascii="宋体" w:hAnsi="宋体" w:eastAsia="宋体" w:cs="宋体"/>
          <w:b/>
          <w:kern w:val="0"/>
          <w:sz w:val="21"/>
          <w:szCs w:val="21"/>
          <w:lang w:eastAsia="zh-CN"/>
        </w:rPr>
        <w:t>！</w:t>
      </w:r>
    </w:p>
    <w:p>
      <w:pPr>
        <w:spacing w:line="360" w:lineRule="auto"/>
        <w:ind w:firstLine="632" w:firstLineChars="300"/>
        <w:rPr>
          <w:rFonts w:hint="eastAsia" w:ascii="宋体" w:hAnsi="宋体" w:eastAsia="宋体" w:cs="宋体"/>
          <w:b/>
          <w:kern w:val="0"/>
          <w:sz w:val="21"/>
          <w:szCs w:val="21"/>
        </w:rPr>
      </w:pPr>
    </w:p>
    <w:p>
      <w:pPr>
        <w:pStyle w:val="8"/>
        <w:tabs>
          <w:tab w:val="left" w:pos="1920"/>
          <w:tab w:val="left" w:pos="3840"/>
          <w:tab w:val="left" w:pos="9214"/>
        </w:tabs>
        <w:ind w:left="360"/>
        <w:jc w:val="left"/>
        <w:rPr>
          <w:rFonts w:hint="eastAsia" w:ascii="宋体" w:hAnsi="宋体" w:eastAsia="宋体" w:cs="宋体"/>
          <w:sz w:val="21"/>
          <w:szCs w:val="21"/>
        </w:rPr>
      </w:pPr>
      <w:r>
        <w:rPr>
          <w:rFonts w:hint="eastAsia" w:ascii="宋体" w:hAnsi="宋体" w:eastAsia="宋体" w:cs="宋体"/>
          <w:sz w:val="21"/>
          <w:szCs w:val="21"/>
          <w:lang w:eastAsia="zh-CN"/>
        </w:rPr>
        <w:t>投标供应商</w:t>
      </w:r>
      <w:r>
        <w:rPr>
          <w:rFonts w:hint="eastAsia" w:ascii="宋体" w:hAnsi="宋体" w:eastAsia="宋体" w:cs="宋体"/>
          <w:sz w:val="21"/>
          <w:szCs w:val="21"/>
        </w:rPr>
        <w:t>：</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u w:val="single"/>
        </w:rPr>
        <w:t>（公章）</w:t>
      </w:r>
      <w:r>
        <w:rPr>
          <w:rFonts w:hint="eastAsia" w:ascii="宋体" w:hAnsi="宋体" w:eastAsia="宋体" w:cs="宋体"/>
          <w:sz w:val="21"/>
          <w:szCs w:val="21"/>
          <w:u w:val="single"/>
        </w:rPr>
        <w:tab/>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u w:val="single"/>
        </w:rPr>
      </w:pPr>
      <w:r>
        <w:rPr>
          <w:rFonts w:hint="eastAsia" w:ascii="宋体" w:hAnsi="宋体" w:eastAsia="宋体" w:cs="宋体"/>
          <w:sz w:val="21"/>
          <w:szCs w:val="21"/>
        </w:rPr>
        <w:t>法定代表人或其授权代理人：</w:t>
      </w:r>
      <w:r>
        <w:rPr>
          <w:rFonts w:hint="eastAsia" w:ascii="宋体" w:hAnsi="宋体" w:eastAsia="宋体" w:cs="宋体"/>
          <w:sz w:val="21"/>
          <w:szCs w:val="21"/>
          <w:u w:val="single"/>
        </w:rPr>
        <w:t xml:space="preserve"> （签字或签章） </w:t>
      </w:r>
    </w:p>
    <w:p>
      <w:pPr>
        <w:pStyle w:val="8"/>
        <w:tabs>
          <w:tab w:val="left" w:pos="1560"/>
          <w:tab w:val="left" w:pos="2160"/>
          <w:tab w:val="left" w:pos="4320"/>
          <w:tab w:val="left" w:pos="6841"/>
          <w:tab w:val="left" w:pos="9214"/>
        </w:tabs>
        <w:spacing w:before="161" w:line="362" w:lineRule="auto"/>
        <w:ind w:right="3062" w:firstLine="420" w:firstLineChars="200"/>
        <w:jc w:val="left"/>
        <w:rPr>
          <w:rFonts w:hint="eastAsia" w:ascii="宋体" w:hAnsi="宋体" w:eastAsia="宋体" w:cs="宋体"/>
          <w:sz w:val="21"/>
          <w:szCs w:val="21"/>
        </w:rPr>
      </w:pPr>
      <w:r>
        <w:rPr>
          <w:rFonts w:hint="eastAsia" w:ascii="宋体" w:hAnsi="宋体" w:eastAsia="宋体" w:cs="宋体"/>
          <w:sz w:val="21"/>
          <w:szCs w:val="21"/>
        </w:rPr>
        <w:t>日期：</w:t>
      </w:r>
      <w:r>
        <w:rPr>
          <w:rFonts w:hint="eastAsia" w:ascii="宋体" w:hAnsi="宋体" w:eastAsia="宋体" w:cs="宋体"/>
          <w:sz w:val="21"/>
          <w:szCs w:val="21"/>
          <w:u w:val="single"/>
        </w:rPr>
        <w:t xml:space="preserve"> </w:t>
      </w:r>
      <w:r>
        <w:rPr>
          <w:rFonts w:hint="eastAsia" w:ascii="宋体" w:hAnsi="宋体" w:eastAsia="宋体" w:cs="宋体"/>
          <w:sz w:val="21"/>
          <w:szCs w:val="21"/>
          <w:u w:val="single"/>
        </w:rPr>
        <w:tab/>
      </w:r>
      <w:r>
        <w:rPr>
          <w:rFonts w:hint="eastAsia" w:ascii="宋体" w:hAnsi="宋体" w:eastAsia="宋体" w:cs="宋体"/>
          <w:sz w:val="21"/>
          <w:szCs w:val="21"/>
        </w:rPr>
        <w:t>年</w:t>
      </w:r>
      <w:r>
        <w:rPr>
          <w:rFonts w:hint="eastAsia" w:ascii="宋体" w:hAnsi="宋体" w:eastAsia="宋体" w:cs="宋体"/>
          <w:sz w:val="21"/>
          <w:szCs w:val="21"/>
          <w:u w:val="single"/>
        </w:rPr>
        <w:t xml:space="preserve">    </w:t>
      </w:r>
      <w:r>
        <w:rPr>
          <w:rFonts w:hint="eastAsia" w:ascii="宋体" w:hAnsi="宋体" w:eastAsia="宋体" w:cs="宋体"/>
          <w:sz w:val="21"/>
          <w:szCs w:val="21"/>
        </w:rPr>
        <w:t>月</w:t>
      </w:r>
      <w:r>
        <w:rPr>
          <w:rFonts w:hint="eastAsia" w:ascii="宋体" w:hAnsi="宋体" w:eastAsia="宋体" w:cs="宋体"/>
          <w:sz w:val="21"/>
          <w:szCs w:val="21"/>
          <w:u w:val="single"/>
        </w:rPr>
        <w:t xml:space="preserve">    </w:t>
      </w:r>
      <w:r>
        <w:rPr>
          <w:rFonts w:hint="eastAsia" w:ascii="宋体" w:hAnsi="宋体" w:eastAsia="宋体" w:cs="宋体"/>
          <w:sz w:val="21"/>
          <w:szCs w:val="21"/>
        </w:rPr>
        <w:t>日</w:t>
      </w:r>
    </w:p>
    <w:p>
      <w:pPr>
        <w:pStyle w:val="33"/>
        <w:spacing w:line="360" w:lineRule="auto"/>
        <w:ind w:left="0" w:leftChars="0" w:firstLine="0" w:firstLineChars="0"/>
        <w:rPr>
          <w:rFonts w:hint="eastAsia" w:ascii="宋体" w:hAnsi="宋体" w:eastAsia="宋体" w:cs="宋体"/>
          <w:bCs w:val="0"/>
          <w:sz w:val="21"/>
          <w:szCs w:val="21"/>
        </w:rPr>
      </w:pPr>
    </w:p>
    <w:p>
      <w:pPr>
        <w:spacing w:line="360" w:lineRule="auto"/>
        <w:rPr>
          <w:rFonts w:hint="eastAsia" w:ascii="宋体" w:hAnsi="宋体" w:eastAsia="宋体" w:cs="宋体"/>
          <w:b/>
          <w:kern w:val="0"/>
          <w:sz w:val="21"/>
          <w:szCs w:val="21"/>
        </w:rPr>
      </w:pPr>
    </w:p>
    <w:p>
      <w:pPr>
        <w:spacing w:line="360" w:lineRule="auto"/>
        <w:rPr>
          <w:rFonts w:hint="eastAsia" w:ascii="宋体" w:hAnsi="宋体" w:eastAsia="宋体" w:cs="宋体"/>
          <w:b/>
          <w:kern w:val="0"/>
          <w:sz w:val="21"/>
          <w:szCs w:val="21"/>
        </w:rPr>
      </w:pPr>
      <w:r>
        <w:rPr>
          <w:rFonts w:hint="eastAsia" w:ascii="宋体" w:hAnsi="宋体" w:eastAsia="宋体" w:cs="宋体"/>
          <w:b/>
          <w:kern w:val="0"/>
          <w:sz w:val="21"/>
          <w:szCs w:val="21"/>
        </w:rPr>
        <w:t>说明：投标供应商应按上述要求将内容填写完整，未提供此承诺的其投标将被拒绝！</w:t>
      </w:r>
    </w:p>
    <w:p>
      <w:pPr>
        <w:pStyle w:val="8"/>
        <w:tabs>
          <w:tab w:val="left" w:pos="9214"/>
        </w:tabs>
        <w:ind w:right="-57" w:firstLine="0"/>
        <w:jc w:val="center"/>
        <w:outlineLvl w:val="1"/>
        <w:rPr>
          <w:rFonts w:hint="eastAsia" w:ascii="宋体" w:hAnsi="宋体" w:eastAsia="宋体" w:cs="宋体"/>
          <w:b/>
          <w:sz w:val="21"/>
          <w:szCs w:val="21"/>
        </w:rPr>
      </w:pPr>
      <w:r>
        <w:rPr>
          <w:rFonts w:hint="eastAsia" w:ascii="宋体" w:hAnsi="宋体" w:eastAsia="宋体" w:cs="宋体"/>
          <w:sz w:val="21"/>
          <w:szCs w:val="21"/>
        </w:rPr>
        <w:br w:type="page"/>
      </w:r>
      <w:bookmarkStart w:id="784" w:name="_Toc7087"/>
      <w:bookmarkStart w:id="785" w:name="_Toc26136"/>
      <w:bookmarkStart w:id="786" w:name="_Toc5898"/>
      <w:r>
        <w:rPr>
          <w:rFonts w:hint="eastAsia" w:ascii="宋体" w:hAnsi="宋体" w:eastAsia="宋体" w:cs="宋体"/>
          <w:b/>
          <w:sz w:val="21"/>
          <w:szCs w:val="21"/>
        </w:rPr>
        <w:t>附件8  各类声明函</w:t>
      </w:r>
      <w:bookmarkEnd w:id="780"/>
      <w:bookmarkEnd w:id="781"/>
      <w:bookmarkEnd w:id="784"/>
      <w:bookmarkEnd w:id="785"/>
      <w:bookmarkEnd w:id="786"/>
    </w:p>
    <w:p>
      <w:pPr>
        <w:pStyle w:val="33"/>
        <w:spacing w:line="360" w:lineRule="auto"/>
        <w:jc w:val="center"/>
        <w:outlineLvl w:val="2"/>
        <w:rPr>
          <w:rFonts w:hint="eastAsia" w:ascii="宋体" w:hAnsi="宋体" w:eastAsia="宋体" w:cs="宋体"/>
          <w:b/>
          <w:sz w:val="21"/>
          <w:szCs w:val="21"/>
        </w:rPr>
      </w:pPr>
      <w:bookmarkStart w:id="787" w:name="_Toc16588"/>
      <w:bookmarkStart w:id="788" w:name="_Toc24019"/>
      <w:bookmarkStart w:id="789" w:name="_Toc114589543"/>
      <w:bookmarkStart w:id="790" w:name="_Toc115436135"/>
      <w:bookmarkStart w:id="791" w:name="_Toc13400"/>
      <w:r>
        <w:rPr>
          <w:rFonts w:hint="eastAsia" w:ascii="宋体" w:hAnsi="宋体" w:eastAsia="宋体" w:cs="宋体"/>
          <w:b/>
          <w:sz w:val="21"/>
          <w:szCs w:val="21"/>
        </w:rPr>
        <w:t>附件8-1</w:t>
      </w:r>
      <w:bookmarkStart w:id="792" w:name="_Toc71631935"/>
      <w:r>
        <w:rPr>
          <w:rFonts w:hint="eastAsia" w:ascii="宋体" w:hAnsi="宋体" w:eastAsia="宋体" w:cs="宋体"/>
          <w:b/>
          <w:sz w:val="21"/>
          <w:szCs w:val="21"/>
        </w:rPr>
        <w:t xml:space="preserve"> 中小企业声明函</w:t>
      </w:r>
      <w:bookmarkEnd w:id="792"/>
      <w:r>
        <w:rPr>
          <w:rFonts w:hint="eastAsia" w:ascii="宋体" w:hAnsi="宋体" w:eastAsia="宋体" w:cs="宋体"/>
          <w:b/>
          <w:sz w:val="21"/>
          <w:szCs w:val="21"/>
        </w:rPr>
        <w:t>（如是）</w:t>
      </w:r>
      <w:bookmarkEnd w:id="782"/>
      <w:bookmarkEnd w:id="783"/>
      <w:bookmarkEnd w:id="787"/>
      <w:bookmarkEnd w:id="788"/>
      <w:bookmarkEnd w:id="789"/>
      <w:bookmarkEnd w:id="790"/>
      <w:bookmarkEnd w:id="791"/>
    </w:p>
    <w:p>
      <w:pPr>
        <w:adjustRightInd w:val="0"/>
        <w:snapToGrid w:val="0"/>
        <w:spacing w:line="360" w:lineRule="auto"/>
        <w:ind w:hanging="540"/>
        <w:jc w:val="center"/>
        <w:rPr>
          <w:rFonts w:hint="eastAsia" w:ascii="宋体" w:hAnsi="宋体" w:eastAsia="宋体" w:cs="宋体"/>
          <w:b/>
          <w:kern w:val="0"/>
          <w:sz w:val="21"/>
          <w:szCs w:val="21"/>
        </w:rPr>
      </w:pPr>
    </w:p>
    <w:p>
      <w:pPr>
        <w:pStyle w:val="9"/>
        <w:tabs>
          <w:tab w:val="left" w:pos="5580"/>
        </w:tabs>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本公司（联合体）郑重声明，根据《政府采购促进中小企业发展管理办法》（财库﹝2020﹞46 号）的规定，本公司（联合体）参加</w:t>
      </w:r>
      <w:r>
        <w:rPr>
          <w:rFonts w:hint="eastAsia" w:ascii="宋体" w:hAnsi="宋体" w:eastAsia="宋体" w:cs="宋体"/>
          <w:i w:val="0"/>
          <w:sz w:val="21"/>
          <w:szCs w:val="21"/>
          <w:u w:val="none"/>
        </w:rPr>
        <w:t>（单位名称）</w:t>
      </w:r>
      <w:r>
        <w:rPr>
          <w:rFonts w:hint="eastAsia" w:ascii="宋体" w:hAnsi="宋体" w:eastAsia="宋体" w:cs="宋体"/>
          <w:sz w:val="21"/>
          <w:szCs w:val="21"/>
        </w:rPr>
        <w:t>的</w:t>
      </w:r>
      <w:r>
        <w:rPr>
          <w:rFonts w:hint="eastAsia" w:ascii="宋体" w:hAnsi="宋体" w:eastAsia="宋体" w:cs="宋体"/>
          <w:i w:val="0"/>
          <w:sz w:val="21"/>
          <w:szCs w:val="21"/>
          <w:u w:val="none"/>
        </w:rPr>
        <w:t>（项目名称）</w:t>
      </w:r>
      <w:r>
        <w:rPr>
          <w:rFonts w:hint="eastAsia" w:ascii="宋体" w:hAnsi="宋体" w:eastAsia="宋体" w:cs="宋体"/>
          <w:sz w:val="21"/>
          <w:szCs w:val="21"/>
        </w:rPr>
        <w:t>采购活动，提供的货物全部由符合政策要求的中小企业制造。相关企业（含联合体中的中小企业、签订分包意向协议的中小企业）的具体情况如下：</w:t>
      </w:r>
    </w:p>
    <w:p>
      <w:pPr>
        <w:pStyle w:val="9"/>
        <w:tabs>
          <w:tab w:val="left" w:pos="5580"/>
        </w:tabs>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1. </w:t>
      </w:r>
      <w:r>
        <w:rPr>
          <w:rFonts w:hint="eastAsia" w:ascii="宋体" w:hAnsi="宋体" w:eastAsia="宋体" w:cs="宋体"/>
          <w:i w:val="0"/>
          <w:sz w:val="21"/>
          <w:szCs w:val="21"/>
          <w:u w:val="none"/>
        </w:rPr>
        <w:t>（标的名称）</w:t>
      </w:r>
      <w:r>
        <w:rPr>
          <w:rFonts w:hint="eastAsia" w:ascii="宋体" w:hAnsi="宋体" w:eastAsia="宋体" w:cs="宋体"/>
          <w:sz w:val="21"/>
          <w:szCs w:val="21"/>
        </w:rPr>
        <w:t xml:space="preserve"> ，属于</w:t>
      </w:r>
      <w:r>
        <w:rPr>
          <w:rFonts w:hint="eastAsia" w:ascii="宋体" w:hAnsi="宋体" w:eastAsia="宋体" w:cs="宋体"/>
          <w:i w:val="0"/>
          <w:sz w:val="21"/>
          <w:szCs w:val="21"/>
          <w:u w:val="single"/>
        </w:rPr>
        <w:t>（采购文件中明确的所属行业）</w:t>
      </w:r>
      <w:r>
        <w:rPr>
          <w:rFonts w:hint="eastAsia" w:ascii="宋体" w:hAnsi="宋体" w:eastAsia="宋体" w:cs="宋体"/>
          <w:sz w:val="21"/>
          <w:szCs w:val="21"/>
        </w:rPr>
        <w:t>行业；制造商为</w:t>
      </w:r>
      <w:r>
        <w:rPr>
          <w:rFonts w:hint="eastAsia" w:ascii="宋体" w:hAnsi="宋体" w:eastAsia="宋体" w:cs="宋体"/>
          <w:i w:val="0"/>
          <w:sz w:val="21"/>
          <w:szCs w:val="21"/>
          <w:u w:val="single"/>
        </w:rPr>
        <w:t>（企业名称）</w:t>
      </w:r>
      <w:r>
        <w:rPr>
          <w:rFonts w:hint="eastAsia" w:ascii="宋体" w:hAnsi="宋体" w:eastAsia="宋体" w:cs="宋体"/>
          <w:sz w:val="21"/>
          <w:szCs w:val="21"/>
        </w:rPr>
        <w:t>，从业人员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w:t>
      </w:r>
      <w:r>
        <w:rPr>
          <w:rFonts w:hint="eastAsia" w:ascii="宋体" w:hAnsi="宋体" w:eastAsia="宋体" w:cs="宋体"/>
          <w:sz w:val="21"/>
          <w:szCs w:val="21"/>
        </w:rPr>
        <w:t>万元，属于</w:t>
      </w:r>
      <w:r>
        <w:rPr>
          <w:rFonts w:hint="eastAsia" w:ascii="宋体" w:hAnsi="宋体" w:eastAsia="宋体" w:cs="宋体"/>
          <w:i w:val="0"/>
          <w:sz w:val="21"/>
          <w:szCs w:val="21"/>
          <w:u w:val="none"/>
        </w:rPr>
        <w:t>（中型企业、小型企业、微型企业）</w:t>
      </w:r>
      <w:r>
        <w:rPr>
          <w:rFonts w:hint="eastAsia" w:ascii="宋体" w:hAnsi="宋体" w:eastAsia="宋体" w:cs="宋体"/>
          <w:sz w:val="21"/>
          <w:szCs w:val="21"/>
        </w:rPr>
        <w:t>；</w:t>
      </w:r>
    </w:p>
    <w:p>
      <w:pPr>
        <w:pStyle w:val="9"/>
        <w:tabs>
          <w:tab w:val="left" w:pos="5580"/>
        </w:tabs>
        <w:adjustRightInd w:val="0"/>
        <w:snapToGrid w:val="0"/>
        <w:spacing w:line="360" w:lineRule="auto"/>
        <w:ind w:firstLine="420" w:firstLineChars="200"/>
        <w:rPr>
          <w:rFonts w:hint="eastAsia" w:ascii="宋体" w:hAnsi="宋体" w:eastAsia="宋体" w:cs="宋体"/>
          <w:sz w:val="21"/>
          <w:szCs w:val="21"/>
        </w:rPr>
      </w:pPr>
      <w:r>
        <w:rPr>
          <w:rFonts w:hint="eastAsia" w:ascii="宋体" w:hAnsi="宋体" w:eastAsia="宋体" w:cs="宋体"/>
          <w:sz w:val="21"/>
          <w:szCs w:val="21"/>
        </w:rPr>
        <w:t xml:space="preserve">2. </w:t>
      </w:r>
      <w:r>
        <w:rPr>
          <w:rFonts w:hint="eastAsia" w:ascii="宋体" w:hAnsi="宋体" w:eastAsia="宋体" w:cs="宋体"/>
          <w:sz w:val="21"/>
          <w:szCs w:val="21"/>
          <w:u w:val="none"/>
        </w:rPr>
        <w:t>（</w:t>
      </w:r>
      <w:r>
        <w:rPr>
          <w:rFonts w:hint="eastAsia" w:ascii="宋体" w:hAnsi="宋体" w:eastAsia="宋体" w:cs="宋体"/>
          <w:i w:val="0"/>
          <w:sz w:val="21"/>
          <w:szCs w:val="21"/>
          <w:u w:val="none"/>
        </w:rPr>
        <w:t>标的名称）</w:t>
      </w:r>
      <w:r>
        <w:rPr>
          <w:rFonts w:hint="eastAsia" w:ascii="宋体" w:hAnsi="宋体" w:eastAsia="宋体" w:cs="宋体"/>
          <w:sz w:val="21"/>
          <w:szCs w:val="21"/>
        </w:rPr>
        <w:t xml:space="preserve"> ，属于</w:t>
      </w:r>
      <w:r>
        <w:rPr>
          <w:rFonts w:hint="eastAsia" w:ascii="宋体" w:hAnsi="宋体" w:eastAsia="宋体" w:cs="宋体"/>
          <w:i w:val="0"/>
          <w:sz w:val="21"/>
          <w:szCs w:val="21"/>
          <w:u w:val="single"/>
        </w:rPr>
        <w:t>（采购文件中明确的所属行业）</w:t>
      </w:r>
      <w:r>
        <w:rPr>
          <w:rFonts w:hint="eastAsia" w:ascii="宋体" w:hAnsi="宋体" w:eastAsia="宋体" w:cs="宋体"/>
          <w:sz w:val="21"/>
          <w:szCs w:val="21"/>
        </w:rPr>
        <w:t>行业；制造商为</w:t>
      </w:r>
      <w:r>
        <w:rPr>
          <w:rFonts w:hint="eastAsia" w:ascii="宋体" w:hAnsi="宋体" w:eastAsia="宋体" w:cs="宋体"/>
          <w:i w:val="0"/>
          <w:sz w:val="21"/>
          <w:szCs w:val="21"/>
          <w:u w:val="single"/>
        </w:rPr>
        <w:t>（企业名称）</w:t>
      </w:r>
      <w:r>
        <w:rPr>
          <w:rFonts w:hint="eastAsia" w:ascii="宋体" w:hAnsi="宋体" w:eastAsia="宋体" w:cs="宋体"/>
          <w:sz w:val="21"/>
          <w:szCs w:val="21"/>
        </w:rPr>
        <w:t>，从业人员</w:t>
      </w:r>
      <w:r>
        <w:rPr>
          <w:rFonts w:hint="eastAsia" w:ascii="宋体" w:hAnsi="宋体" w:eastAsia="宋体" w:cs="宋体"/>
          <w:sz w:val="21"/>
          <w:szCs w:val="21"/>
          <w:u w:val="single"/>
        </w:rPr>
        <w:t xml:space="preserve">      </w:t>
      </w:r>
      <w:r>
        <w:rPr>
          <w:rFonts w:hint="eastAsia" w:ascii="宋体" w:hAnsi="宋体" w:eastAsia="宋体" w:cs="宋体"/>
          <w:sz w:val="21"/>
          <w:szCs w:val="21"/>
        </w:rPr>
        <w:t>人，营业收入为</w:t>
      </w:r>
      <w:r>
        <w:rPr>
          <w:rFonts w:hint="eastAsia" w:ascii="宋体" w:hAnsi="宋体" w:eastAsia="宋体" w:cs="宋体"/>
          <w:sz w:val="21"/>
          <w:szCs w:val="21"/>
          <w:u w:val="single"/>
        </w:rPr>
        <w:t xml:space="preserve">      </w:t>
      </w:r>
      <w:r>
        <w:rPr>
          <w:rFonts w:hint="eastAsia" w:ascii="宋体" w:hAnsi="宋体" w:eastAsia="宋体" w:cs="宋体"/>
          <w:sz w:val="21"/>
          <w:szCs w:val="21"/>
        </w:rPr>
        <w:t>万元，资产总额为</w:t>
      </w:r>
      <w:r>
        <w:rPr>
          <w:rFonts w:hint="eastAsia" w:ascii="宋体" w:hAnsi="宋体" w:eastAsia="宋体" w:cs="宋体"/>
          <w:sz w:val="21"/>
          <w:szCs w:val="21"/>
          <w:u w:val="single"/>
        </w:rPr>
        <w:t xml:space="preserve">    </w:t>
      </w:r>
      <w:r>
        <w:rPr>
          <w:rFonts w:hint="eastAsia" w:ascii="宋体" w:hAnsi="宋体" w:eastAsia="宋体" w:cs="宋体"/>
          <w:sz w:val="21"/>
          <w:szCs w:val="21"/>
        </w:rPr>
        <w:t>万元，属于</w:t>
      </w:r>
      <w:r>
        <w:rPr>
          <w:rFonts w:hint="eastAsia" w:ascii="宋体" w:hAnsi="宋体" w:eastAsia="宋体" w:cs="宋体"/>
          <w:i w:val="0"/>
          <w:sz w:val="21"/>
          <w:szCs w:val="21"/>
          <w:u w:val="none"/>
        </w:rPr>
        <w:t>（中型企业、小型企业、微型企业）</w:t>
      </w:r>
      <w:r>
        <w:rPr>
          <w:rFonts w:hint="eastAsia" w:ascii="宋体" w:hAnsi="宋体" w:eastAsia="宋体" w:cs="宋体"/>
          <w:sz w:val="21"/>
          <w:szCs w:val="21"/>
        </w:rPr>
        <w:t>；</w:t>
      </w:r>
    </w:p>
    <w:p>
      <w:pPr>
        <w:pStyle w:val="9"/>
        <w:tabs>
          <w:tab w:val="left" w:pos="5580"/>
        </w:tabs>
        <w:adjustRightInd w:val="0"/>
        <w:snapToGrid w:val="0"/>
        <w:spacing w:line="360" w:lineRule="auto"/>
        <w:ind w:left="46" w:hanging="39" w:hangingChars="19"/>
        <w:rPr>
          <w:rFonts w:hint="eastAsia" w:ascii="宋体" w:hAnsi="宋体" w:eastAsia="宋体" w:cs="宋体"/>
          <w:sz w:val="21"/>
          <w:szCs w:val="21"/>
        </w:rPr>
      </w:pPr>
      <w:r>
        <w:rPr>
          <w:rFonts w:hint="eastAsia" w:ascii="宋体" w:hAnsi="宋体" w:eastAsia="宋体" w:cs="宋体"/>
          <w:sz w:val="21"/>
          <w:szCs w:val="21"/>
        </w:rPr>
        <w:t>……</w:t>
      </w:r>
    </w:p>
    <w:p>
      <w:pPr>
        <w:pStyle w:val="9"/>
        <w:tabs>
          <w:tab w:val="left" w:pos="5580"/>
        </w:tabs>
        <w:adjustRightInd w:val="0"/>
        <w:snapToGrid w:val="0"/>
        <w:spacing w:line="360" w:lineRule="auto"/>
        <w:ind w:firstLine="430" w:firstLineChars="205"/>
        <w:rPr>
          <w:rFonts w:hint="eastAsia" w:ascii="宋体" w:hAnsi="宋体" w:eastAsia="宋体" w:cs="宋体"/>
          <w:sz w:val="21"/>
          <w:szCs w:val="21"/>
        </w:rPr>
      </w:pPr>
      <w:r>
        <w:rPr>
          <w:rFonts w:hint="eastAsia" w:ascii="宋体" w:hAnsi="宋体" w:eastAsia="宋体" w:cs="宋体"/>
          <w:sz w:val="21"/>
          <w:szCs w:val="21"/>
        </w:rPr>
        <w:t>以上企业，不属于大企业的分支机构，不存在控股股东为大企业的情形，也不存在与大企业的负责人为同一人的情形。</w:t>
      </w:r>
    </w:p>
    <w:p>
      <w:pPr>
        <w:pStyle w:val="9"/>
        <w:tabs>
          <w:tab w:val="left" w:pos="5580"/>
        </w:tabs>
        <w:adjustRightInd w:val="0"/>
        <w:snapToGrid w:val="0"/>
        <w:spacing w:line="360" w:lineRule="auto"/>
        <w:ind w:firstLine="430" w:firstLineChars="205"/>
        <w:rPr>
          <w:rFonts w:hint="eastAsia" w:ascii="宋体" w:hAnsi="宋体" w:eastAsia="宋体" w:cs="宋体"/>
          <w:sz w:val="21"/>
          <w:szCs w:val="21"/>
        </w:rPr>
      </w:pPr>
      <w:r>
        <w:rPr>
          <w:rFonts w:hint="eastAsia" w:ascii="宋体" w:hAnsi="宋体" w:eastAsia="宋体" w:cs="宋体"/>
          <w:sz w:val="21"/>
          <w:szCs w:val="21"/>
        </w:rPr>
        <w:t>本企业对上述声明内容的真实性负责。如有虚假，将依法承担相应责任。</w:t>
      </w:r>
    </w:p>
    <w:p>
      <w:pPr>
        <w:pStyle w:val="9"/>
        <w:tabs>
          <w:tab w:val="left" w:pos="5580"/>
        </w:tabs>
        <w:adjustRightInd w:val="0"/>
        <w:snapToGrid w:val="0"/>
        <w:spacing w:line="360" w:lineRule="auto"/>
        <w:ind w:hanging="527"/>
        <w:rPr>
          <w:rFonts w:hint="eastAsia" w:ascii="宋体" w:hAnsi="宋体" w:eastAsia="宋体" w:cs="宋体"/>
          <w:sz w:val="21"/>
          <w:szCs w:val="21"/>
        </w:rPr>
      </w:pPr>
    </w:p>
    <w:p>
      <w:pPr>
        <w:pStyle w:val="9"/>
        <w:tabs>
          <w:tab w:val="left" w:pos="5580"/>
        </w:tabs>
        <w:adjustRightInd w:val="0"/>
        <w:snapToGrid w:val="0"/>
        <w:spacing w:line="360" w:lineRule="auto"/>
        <w:ind w:hanging="527"/>
        <w:rPr>
          <w:rFonts w:hint="eastAsia" w:ascii="宋体" w:hAnsi="宋体" w:eastAsia="宋体" w:cs="宋体"/>
          <w:sz w:val="21"/>
          <w:szCs w:val="21"/>
        </w:rPr>
      </w:pPr>
    </w:p>
    <w:p>
      <w:pPr>
        <w:pStyle w:val="9"/>
        <w:tabs>
          <w:tab w:val="left" w:pos="5580"/>
        </w:tabs>
        <w:adjustRightInd w:val="0"/>
        <w:snapToGrid w:val="0"/>
        <w:spacing w:line="360" w:lineRule="auto"/>
        <w:ind w:firstLine="4095" w:firstLineChars="1950"/>
        <w:rPr>
          <w:rFonts w:hint="eastAsia" w:ascii="宋体" w:hAnsi="宋体" w:eastAsia="宋体" w:cs="宋体"/>
          <w:sz w:val="21"/>
          <w:szCs w:val="21"/>
        </w:rPr>
      </w:pPr>
      <w:r>
        <w:rPr>
          <w:rFonts w:hint="eastAsia" w:ascii="宋体" w:hAnsi="宋体" w:eastAsia="宋体" w:cs="宋体"/>
          <w:sz w:val="21"/>
          <w:szCs w:val="21"/>
        </w:rPr>
        <w:t>企业名称（盖章）：</w:t>
      </w:r>
    </w:p>
    <w:p>
      <w:pPr>
        <w:pStyle w:val="9"/>
        <w:tabs>
          <w:tab w:val="left" w:pos="5580"/>
        </w:tabs>
        <w:adjustRightInd w:val="0"/>
        <w:snapToGrid w:val="0"/>
        <w:spacing w:line="360" w:lineRule="auto"/>
        <w:ind w:firstLine="4095" w:firstLineChars="1950"/>
        <w:rPr>
          <w:rFonts w:hint="eastAsia" w:ascii="宋体" w:hAnsi="宋体" w:eastAsia="宋体" w:cs="宋体"/>
          <w:sz w:val="21"/>
          <w:szCs w:val="21"/>
        </w:rPr>
      </w:pPr>
      <w:r>
        <w:rPr>
          <w:rFonts w:hint="eastAsia" w:ascii="宋体" w:hAnsi="宋体" w:eastAsia="宋体" w:cs="宋体"/>
          <w:sz w:val="21"/>
          <w:szCs w:val="21"/>
        </w:rPr>
        <w:t>日期：</w:t>
      </w:r>
    </w:p>
    <w:p>
      <w:pPr>
        <w:pStyle w:val="9"/>
        <w:tabs>
          <w:tab w:val="left" w:pos="5580"/>
        </w:tabs>
        <w:adjustRightInd w:val="0"/>
        <w:snapToGrid w:val="0"/>
        <w:spacing w:line="360" w:lineRule="auto"/>
        <w:ind w:hanging="527"/>
        <w:rPr>
          <w:rFonts w:hint="eastAsia" w:ascii="宋体" w:hAnsi="宋体" w:eastAsia="宋体" w:cs="宋体"/>
          <w:sz w:val="21"/>
          <w:szCs w:val="21"/>
        </w:rPr>
      </w:pPr>
    </w:p>
    <w:p>
      <w:pPr>
        <w:pStyle w:val="9"/>
        <w:tabs>
          <w:tab w:val="left" w:pos="5580"/>
        </w:tabs>
        <w:adjustRightInd w:val="0"/>
        <w:snapToGrid w:val="0"/>
        <w:spacing w:line="360" w:lineRule="auto"/>
        <w:rPr>
          <w:rFonts w:hint="eastAsia" w:ascii="宋体" w:hAnsi="宋体" w:eastAsia="宋体" w:cs="宋体"/>
          <w:sz w:val="21"/>
          <w:szCs w:val="21"/>
        </w:rPr>
      </w:pPr>
      <w:r>
        <w:rPr>
          <w:rFonts w:hint="eastAsia" w:ascii="宋体" w:hAnsi="宋体" w:eastAsia="宋体" w:cs="宋体"/>
          <w:sz w:val="21"/>
          <w:szCs w:val="21"/>
        </w:rPr>
        <w:t>注</w:t>
      </w:r>
      <w:r>
        <w:rPr>
          <w:rFonts w:hint="eastAsia" w:hAnsi="宋体" w:cs="宋体"/>
          <w:sz w:val="21"/>
          <w:szCs w:val="21"/>
          <w:lang w:eastAsia="zh-CN"/>
        </w:rPr>
        <w:t>：</w:t>
      </w:r>
      <w:r>
        <w:rPr>
          <w:rFonts w:hint="eastAsia" w:hAnsi="宋体" w:cs="宋体"/>
          <w:sz w:val="21"/>
          <w:szCs w:val="21"/>
          <w:lang w:val="en-US" w:eastAsia="zh-CN"/>
        </w:rPr>
        <w:t xml:space="preserve"> </w:t>
      </w:r>
      <w:r>
        <w:rPr>
          <w:rFonts w:hint="eastAsia" w:ascii="宋体" w:hAnsi="宋体" w:eastAsia="宋体" w:cs="宋体"/>
          <w:sz w:val="21"/>
          <w:szCs w:val="21"/>
        </w:rPr>
        <w:t>1、从业人员、营业收入、资产总额填报上一年度数据，无上一年度数据的新成立企业可不填报。</w:t>
      </w:r>
    </w:p>
    <w:p>
      <w:pPr>
        <w:pStyle w:val="9"/>
        <w:numPr>
          <w:ilvl w:val="0"/>
          <w:numId w:val="1"/>
        </w:numPr>
        <w:tabs>
          <w:tab w:val="left" w:pos="5580"/>
        </w:tabs>
        <w:adjustRightInd w:val="0"/>
        <w:snapToGrid w:val="0"/>
        <w:spacing w:line="360" w:lineRule="auto"/>
        <w:ind w:left="0" w:leftChars="0" w:firstLine="480" w:firstLineChars="0"/>
        <w:outlineLvl w:val="1"/>
        <w:rPr>
          <w:rFonts w:hint="eastAsia" w:ascii="宋体" w:hAnsi="宋体" w:eastAsia="宋体" w:cs="宋体"/>
          <w:sz w:val="21"/>
          <w:szCs w:val="21"/>
        </w:rPr>
      </w:pPr>
      <w:r>
        <w:rPr>
          <w:rFonts w:hint="eastAsia" w:ascii="宋体" w:hAnsi="宋体" w:eastAsia="宋体" w:cs="宋体"/>
          <w:sz w:val="21"/>
          <w:szCs w:val="21"/>
        </w:rPr>
        <w:t>请在本表中填写</w:t>
      </w:r>
      <w:r>
        <w:rPr>
          <w:rFonts w:hint="eastAsia" w:ascii="宋体" w:hAnsi="宋体" w:eastAsia="宋体" w:cs="宋体"/>
          <w:sz w:val="21"/>
          <w:szCs w:val="21"/>
          <w:u w:val="single"/>
        </w:rPr>
        <w:t>供应商须知前附表</w:t>
      </w:r>
      <w:r>
        <w:rPr>
          <w:rFonts w:hint="eastAsia" w:ascii="宋体" w:hAnsi="宋体" w:eastAsia="宋体" w:cs="宋体"/>
          <w:sz w:val="21"/>
          <w:szCs w:val="21"/>
        </w:rPr>
        <w:t>中写明的中小企业行业类别。</w:t>
      </w:r>
    </w:p>
    <w:p>
      <w:pPr>
        <w:pStyle w:val="9"/>
        <w:numPr>
          <w:ilvl w:val="0"/>
          <w:numId w:val="0"/>
        </w:numPr>
        <w:tabs>
          <w:tab w:val="left" w:pos="5580"/>
        </w:tabs>
        <w:adjustRightInd w:val="0"/>
        <w:snapToGrid w:val="0"/>
        <w:spacing w:line="360" w:lineRule="auto"/>
        <w:ind w:left="480" w:leftChars="0"/>
        <w:outlineLvl w:val="1"/>
        <w:rPr>
          <w:rFonts w:hint="eastAsia" w:ascii="宋体" w:hAnsi="宋体" w:eastAsia="宋体" w:cs="宋体"/>
          <w:sz w:val="21"/>
          <w:szCs w:val="21"/>
        </w:rPr>
      </w:pPr>
      <w:r>
        <w:rPr>
          <w:rFonts w:hint="eastAsia" w:ascii="宋体" w:hAnsi="宋体" w:eastAsia="宋体" w:cs="宋体"/>
          <w:sz w:val="21"/>
          <w:szCs w:val="21"/>
        </w:rPr>
        <w:t>3、制造商如为监狱企业或残疾人福利性单位的，视同为小型、微型企业，请填写此声明函，并需要出具相应的声明函和证明文件（格式后附）。</w:t>
      </w:r>
    </w:p>
    <w:p>
      <w:pPr>
        <w:rPr>
          <w:rFonts w:hint="eastAsia" w:ascii="宋体" w:hAnsi="宋体" w:eastAsia="宋体" w:cs="宋体"/>
          <w:sz w:val="21"/>
          <w:szCs w:val="21"/>
        </w:rPr>
      </w:pPr>
      <w:r>
        <w:rPr>
          <w:rFonts w:hint="eastAsia" w:ascii="宋体" w:hAnsi="宋体" w:eastAsia="宋体" w:cs="宋体"/>
          <w:sz w:val="21"/>
          <w:szCs w:val="21"/>
        </w:rPr>
        <w:br w:type="page"/>
      </w: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793" w:name="_Toc71631936"/>
      <w:bookmarkStart w:id="794" w:name="_Toc115436136"/>
      <w:bookmarkStart w:id="795" w:name="_Toc12969"/>
      <w:bookmarkStart w:id="796" w:name="_Toc30616"/>
      <w:bookmarkStart w:id="797" w:name="_Toc114589544"/>
      <w:bookmarkStart w:id="798" w:name="_Toc7552"/>
      <w:bookmarkStart w:id="799" w:name="_Toc5109"/>
      <w:r>
        <w:rPr>
          <w:rFonts w:hint="eastAsia" w:ascii="宋体" w:hAnsi="宋体" w:eastAsia="宋体" w:cs="宋体"/>
          <w:b/>
          <w:sz w:val="21"/>
          <w:szCs w:val="21"/>
        </w:rPr>
        <w:t>附件8-2  监狱企业声明函</w:t>
      </w:r>
      <w:bookmarkEnd w:id="793"/>
      <w:r>
        <w:rPr>
          <w:rFonts w:hint="eastAsia" w:ascii="宋体" w:hAnsi="宋体" w:eastAsia="宋体" w:cs="宋体"/>
          <w:b/>
          <w:sz w:val="21"/>
          <w:szCs w:val="21"/>
        </w:rPr>
        <w:t>（如是）</w:t>
      </w:r>
      <w:bookmarkEnd w:id="794"/>
      <w:bookmarkEnd w:id="795"/>
      <w:bookmarkEnd w:id="796"/>
      <w:bookmarkEnd w:id="797"/>
      <w:bookmarkEnd w:id="798"/>
      <w:bookmarkEnd w:id="799"/>
    </w:p>
    <w:p>
      <w:pPr>
        <w:adjustRightInd w:val="0"/>
        <w:snapToGrid w:val="0"/>
        <w:spacing w:line="360" w:lineRule="auto"/>
        <w:rPr>
          <w:rFonts w:hint="eastAsia" w:ascii="宋体" w:hAnsi="宋体" w:eastAsia="宋体" w:cs="宋体"/>
          <w:b/>
          <w:kern w:val="0"/>
          <w:sz w:val="21"/>
          <w:szCs w:val="21"/>
        </w:rPr>
      </w:pPr>
    </w:p>
    <w:p>
      <w:pPr>
        <w:widowControl/>
        <w:adjustRightInd w:val="0"/>
        <w:snapToGrid w:val="0"/>
        <w:spacing w:line="360" w:lineRule="auto"/>
        <w:ind w:firstLine="420" w:firstLineChars="200"/>
        <w:jc w:val="left"/>
        <w:rPr>
          <w:rFonts w:hint="eastAsia" w:ascii="宋体" w:hAnsi="宋体" w:eastAsia="宋体" w:cs="宋体"/>
          <w:kern w:val="0"/>
          <w:sz w:val="21"/>
          <w:szCs w:val="21"/>
        </w:rPr>
      </w:pPr>
      <w:r>
        <w:rPr>
          <w:rFonts w:hint="eastAsia" w:ascii="宋体" w:hAnsi="宋体" w:eastAsia="宋体" w:cs="宋体"/>
          <w:kern w:val="0"/>
          <w:sz w:val="21"/>
          <w:szCs w:val="21"/>
        </w:rPr>
        <w:t>本单位郑重声明，本单位在参加</w:t>
      </w:r>
      <w:r>
        <w:rPr>
          <w:rFonts w:hint="eastAsia" w:ascii="宋体" w:hAnsi="宋体" w:eastAsia="宋体" w:cs="宋体"/>
          <w:kern w:val="0"/>
          <w:sz w:val="21"/>
          <w:szCs w:val="21"/>
          <w:u w:val="single"/>
        </w:rPr>
        <w:t>（采购人名称）</w:t>
      </w:r>
      <w:r>
        <w:rPr>
          <w:rFonts w:hint="eastAsia" w:ascii="宋体" w:hAnsi="宋体" w:eastAsia="宋体" w:cs="宋体"/>
          <w:kern w:val="0"/>
          <w:sz w:val="21"/>
          <w:szCs w:val="21"/>
        </w:rPr>
        <w:t>的</w:t>
      </w:r>
      <w:r>
        <w:rPr>
          <w:rFonts w:hint="eastAsia" w:ascii="宋体" w:hAnsi="宋体" w:eastAsia="宋体" w:cs="宋体"/>
          <w:kern w:val="0"/>
          <w:sz w:val="21"/>
          <w:szCs w:val="21"/>
          <w:u w:val="single"/>
        </w:rPr>
        <w:t>（招标项目名称）</w:t>
      </w:r>
      <w:r>
        <w:rPr>
          <w:rFonts w:hint="eastAsia" w:ascii="宋体" w:hAnsi="宋体" w:eastAsia="宋体" w:cs="宋体"/>
          <w:kern w:val="0"/>
          <w:sz w:val="21"/>
          <w:szCs w:val="21"/>
        </w:rPr>
        <w:t>项目采购活动提供以下监狱企业制造的货物（或监狱企业承担的工程或监狱企业承接的服务），具体情况如下：（按照实际情况勾选或填空）</w:t>
      </w:r>
    </w:p>
    <w:p>
      <w:pPr>
        <w:widowControl/>
        <w:adjustRightInd w:val="0"/>
        <w:snapToGrid w:val="0"/>
        <w:spacing w:line="360" w:lineRule="auto"/>
        <w:ind w:firstLine="315" w:firstLineChars="150"/>
        <w:jc w:val="left"/>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u w:val="single"/>
        </w:rPr>
        <w:t>（制造商名称）</w:t>
      </w:r>
      <w:r>
        <w:rPr>
          <w:rFonts w:hint="eastAsia" w:ascii="宋体" w:hAnsi="宋体" w:eastAsia="宋体" w:cs="宋体"/>
          <w:kern w:val="0"/>
          <w:sz w:val="21"/>
          <w:szCs w:val="21"/>
        </w:rPr>
        <w:t>属于监狱企业，后附省级以上监狱管理局、戒毒管理局（含新疆生产建设兵团）出具的属于监狱企业的证明文件。</w:t>
      </w:r>
    </w:p>
    <w:p>
      <w:pPr>
        <w:widowControl/>
        <w:adjustRightInd w:val="0"/>
        <w:snapToGrid w:val="0"/>
        <w:spacing w:line="360" w:lineRule="auto"/>
        <w:ind w:firstLine="420"/>
        <w:jc w:val="left"/>
        <w:rPr>
          <w:rFonts w:hint="eastAsia" w:ascii="宋体" w:hAnsi="宋体" w:eastAsia="宋体" w:cs="宋体"/>
          <w:kern w:val="0"/>
          <w:sz w:val="21"/>
          <w:szCs w:val="21"/>
        </w:rPr>
      </w:pPr>
      <w:r>
        <w:rPr>
          <w:rFonts w:hint="eastAsia" w:ascii="宋体" w:hAnsi="宋体" w:eastAsia="宋体" w:cs="宋体"/>
          <w:kern w:val="0"/>
          <w:sz w:val="21"/>
          <w:szCs w:val="21"/>
        </w:rPr>
        <w:t>（2）□</w:t>
      </w:r>
      <w:r>
        <w:rPr>
          <w:rFonts w:hint="eastAsia" w:ascii="宋体" w:hAnsi="宋体" w:eastAsia="宋体" w:cs="宋体"/>
          <w:kern w:val="0"/>
          <w:sz w:val="21"/>
          <w:szCs w:val="21"/>
          <w:u w:val="single"/>
        </w:rPr>
        <w:t>（制造商名称）</w:t>
      </w:r>
      <w:r>
        <w:rPr>
          <w:rFonts w:hint="eastAsia" w:ascii="宋体" w:hAnsi="宋体" w:eastAsia="宋体" w:cs="宋体"/>
          <w:kern w:val="0"/>
          <w:sz w:val="21"/>
          <w:szCs w:val="21"/>
        </w:rPr>
        <w:t>属于监狱企业并作为联合体一方，其提供协议合同金额占到共同投标协议合同总金额的比例为</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。后附省级以上监狱管理局、戒毒管理局（含新疆生产建设兵团）出具的属于监狱企业的证明文件。</w:t>
      </w:r>
    </w:p>
    <w:p>
      <w:pPr>
        <w:widowControl/>
        <w:adjustRightInd w:val="0"/>
        <w:snapToGrid w:val="0"/>
        <w:spacing w:line="360" w:lineRule="auto"/>
        <w:ind w:firstLine="420"/>
        <w:jc w:val="left"/>
        <w:rPr>
          <w:rFonts w:hint="eastAsia" w:ascii="宋体" w:hAnsi="宋体" w:eastAsia="宋体" w:cs="宋体"/>
          <w:kern w:val="0"/>
          <w:sz w:val="21"/>
          <w:szCs w:val="21"/>
        </w:rPr>
      </w:pPr>
      <w:r>
        <w:rPr>
          <w:rFonts w:hint="eastAsia" w:ascii="宋体" w:hAnsi="宋体" w:eastAsia="宋体" w:cs="宋体"/>
          <w:kern w:val="0"/>
          <w:sz w:val="21"/>
          <w:szCs w:val="21"/>
        </w:rPr>
        <w:t>（3）□</w:t>
      </w:r>
      <w:r>
        <w:rPr>
          <w:rFonts w:hint="eastAsia" w:ascii="宋体" w:hAnsi="宋体" w:eastAsia="宋体" w:cs="宋体"/>
          <w:kern w:val="0"/>
          <w:sz w:val="21"/>
          <w:szCs w:val="21"/>
          <w:u w:val="single"/>
        </w:rPr>
        <w:t>（制造商名称）</w:t>
      </w:r>
      <w:r>
        <w:rPr>
          <w:rFonts w:hint="eastAsia" w:ascii="宋体" w:hAnsi="宋体" w:eastAsia="宋体" w:cs="宋体"/>
          <w:kern w:val="0"/>
          <w:sz w:val="21"/>
          <w:szCs w:val="21"/>
        </w:rPr>
        <w:t>属于监狱企业并作为分包方，其提供协议合同金额占到分包意向协议合同总金额的比例为</w:t>
      </w:r>
      <w:r>
        <w:rPr>
          <w:rFonts w:hint="eastAsia" w:ascii="宋体" w:hAnsi="宋体" w:eastAsia="宋体" w:cs="宋体"/>
          <w:kern w:val="0"/>
          <w:sz w:val="21"/>
          <w:szCs w:val="21"/>
          <w:u w:val="single"/>
        </w:rPr>
        <w:t xml:space="preserve">       </w:t>
      </w:r>
      <w:r>
        <w:rPr>
          <w:rFonts w:hint="eastAsia" w:ascii="宋体" w:hAnsi="宋体" w:eastAsia="宋体" w:cs="宋体"/>
          <w:kern w:val="0"/>
          <w:sz w:val="21"/>
          <w:szCs w:val="21"/>
        </w:rPr>
        <w:t>。后附省级以上监狱管理局、戒毒管理局（含新疆生产建设兵团）出具的属于监狱企业的证明文件。</w:t>
      </w:r>
    </w:p>
    <w:p>
      <w:pPr>
        <w:widowControl/>
        <w:adjustRightInd w:val="0"/>
        <w:snapToGrid w:val="0"/>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本单位对上述声明的真实性负责。如有虚假，将依法承担相应责任。</w:t>
      </w:r>
    </w:p>
    <w:p>
      <w:pPr>
        <w:widowControl/>
        <w:adjustRightInd w:val="0"/>
        <w:snapToGrid w:val="0"/>
        <w:spacing w:line="360" w:lineRule="auto"/>
        <w:jc w:val="left"/>
        <w:rPr>
          <w:rFonts w:hint="eastAsia" w:ascii="宋体" w:hAnsi="宋体" w:eastAsia="宋体" w:cs="宋体"/>
          <w:kern w:val="0"/>
          <w:sz w:val="21"/>
          <w:szCs w:val="21"/>
        </w:rPr>
      </w:pPr>
      <w:r>
        <w:rPr>
          <w:rFonts w:hint="eastAsia" w:ascii="宋体" w:hAnsi="宋体" w:eastAsia="宋体" w:cs="宋体"/>
          <w:kern w:val="0"/>
          <w:sz w:val="21"/>
          <w:szCs w:val="21"/>
        </w:rPr>
        <w:t>　　</w:t>
      </w:r>
    </w:p>
    <w:p>
      <w:pPr>
        <w:widowControl/>
        <w:adjustRightInd w:val="0"/>
        <w:snapToGrid w:val="0"/>
        <w:spacing w:line="360" w:lineRule="auto"/>
        <w:jc w:val="left"/>
        <w:rPr>
          <w:rFonts w:hint="eastAsia" w:ascii="宋体" w:hAnsi="宋体" w:eastAsia="宋体" w:cs="宋体"/>
          <w:kern w:val="0"/>
          <w:sz w:val="21"/>
          <w:szCs w:val="21"/>
        </w:rPr>
      </w:pPr>
    </w:p>
    <w:p>
      <w:pPr>
        <w:widowControl/>
        <w:adjustRightInd w:val="0"/>
        <w:snapToGrid w:val="0"/>
        <w:spacing w:line="360" w:lineRule="auto"/>
        <w:jc w:val="left"/>
        <w:rPr>
          <w:rFonts w:hint="eastAsia" w:ascii="宋体" w:hAnsi="宋体" w:eastAsia="宋体" w:cs="宋体"/>
          <w:kern w:val="0"/>
          <w:sz w:val="21"/>
          <w:szCs w:val="21"/>
        </w:rPr>
      </w:pPr>
    </w:p>
    <w:p>
      <w:pPr>
        <w:adjustRightInd w:val="0"/>
        <w:snapToGrid w:val="0"/>
        <w:spacing w:line="360" w:lineRule="auto"/>
        <w:ind w:hanging="540"/>
        <w:jc w:val="center"/>
        <w:rPr>
          <w:rFonts w:hint="eastAsia" w:ascii="宋体" w:hAnsi="宋体" w:eastAsia="宋体" w:cs="宋体"/>
          <w:b/>
          <w:kern w:val="0"/>
          <w:sz w:val="21"/>
          <w:szCs w:val="21"/>
        </w:rPr>
      </w:pPr>
      <w:r>
        <w:rPr>
          <w:rFonts w:hint="eastAsia" w:ascii="宋体" w:hAnsi="宋体" w:eastAsia="宋体" w:cs="宋体"/>
          <w:b/>
          <w:kern w:val="0"/>
          <w:sz w:val="21"/>
          <w:szCs w:val="21"/>
        </w:rPr>
        <w:t>　</w:t>
      </w:r>
    </w:p>
    <w:p>
      <w:pPr>
        <w:adjustRightInd w:val="0"/>
        <w:snapToGrid w:val="0"/>
        <w:spacing w:line="360" w:lineRule="auto"/>
        <w:ind w:firstLine="4620" w:firstLineChars="2200"/>
        <w:rPr>
          <w:rFonts w:hint="eastAsia" w:ascii="宋体" w:hAnsi="宋体" w:eastAsia="宋体" w:cs="宋体"/>
          <w:kern w:val="0"/>
          <w:sz w:val="21"/>
          <w:szCs w:val="21"/>
        </w:rPr>
      </w:pPr>
      <w:r>
        <w:rPr>
          <w:rFonts w:hint="eastAsia" w:ascii="宋体" w:hAnsi="宋体" w:eastAsia="宋体" w:cs="宋体"/>
          <w:kern w:val="0"/>
          <w:sz w:val="21"/>
          <w:szCs w:val="21"/>
        </w:rPr>
        <w:t>单位名称（盖章）：</w:t>
      </w:r>
    </w:p>
    <w:p>
      <w:pPr>
        <w:widowControl/>
        <w:adjustRightInd w:val="0"/>
        <w:snapToGrid w:val="0"/>
        <w:spacing w:line="360" w:lineRule="auto"/>
        <w:ind w:firstLine="4620" w:firstLineChars="2200"/>
        <w:jc w:val="left"/>
        <w:rPr>
          <w:rFonts w:hint="eastAsia" w:ascii="宋体" w:hAnsi="宋体" w:eastAsia="宋体" w:cs="宋体"/>
          <w:kern w:val="0"/>
          <w:sz w:val="21"/>
          <w:szCs w:val="21"/>
        </w:rPr>
      </w:pPr>
      <w:r>
        <w:rPr>
          <w:rFonts w:hint="eastAsia" w:ascii="宋体" w:hAnsi="宋体" w:eastAsia="宋体" w:cs="宋体"/>
          <w:kern w:val="0"/>
          <w:sz w:val="21"/>
          <w:szCs w:val="21"/>
        </w:rPr>
        <w:t>日  期：</w:t>
      </w:r>
    </w:p>
    <w:p>
      <w:pPr>
        <w:rPr>
          <w:rFonts w:hint="eastAsia" w:ascii="宋体" w:hAnsi="宋体" w:eastAsia="宋体" w:cs="宋体"/>
          <w:sz w:val="21"/>
          <w:szCs w:val="21"/>
        </w:rPr>
      </w:pPr>
      <w:r>
        <w:rPr>
          <w:rFonts w:hint="eastAsia" w:ascii="宋体" w:hAnsi="宋体" w:eastAsia="宋体" w:cs="宋体"/>
          <w:sz w:val="21"/>
          <w:szCs w:val="21"/>
        </w:rPr>
        <w:br w:type="page"/>
      </w:r>
    </w:p>
    <w:p>
      <w:pPr>
        <w:pStyle w:val="33"/>
        <w:spacing w:line="360" w:lineRule="auto"/>
        <w:ind w:left="0" w:leftChars="0" w:firstLine="0" w:firstLineChars="0"/>
        <w:jc w:val="center"/>
        <w:outlineLvl w:val="2"/>
        <w:rPr>
          <w:rFonts w:hint="eastAsia" w:ascii="宋体" w:hAnsi="宋体" w:eastAsia="宋体" w:cs="宋体"/>
          <w:b/>
          <w:sz w:val="21"/>
          <w:szCs w:val="21"/>
        </w:rPr>
      </w:pPr>
      <w:bookmarkStart w:id="800" w:name="_Toc71631937"/>
      <w:bookmarkStart w:id="801" w:name="_Toc28543"/>
      <w:bookmarkStart w:id="802" w:name="_Toc11282"/>
      <w:bookmarkStart w:id="803" w:name="_Toc114589545"/>
      <w:bookmarkStart w:id="804" w:name="_Toc19189"/>
      <w:bookmarkStart w:id="805" w:name="_Toc115436137"/>
      <w:bookmarkStart w:id="806" w:name="_Toc2819"/>
      <w:bookmarkStart w:id="807" w:name="_Toc22510"/>
      <w:bookmarkStart w:id="808" w:name="OLE_LINK13"/>
      <w:bookmarkStart w:id="809" w:name="OLE_LINK14"/>
      <w:r>
        <w:rPr>
          <w:rFonts w:hint="eastAsia" w:ascii="宋体" w:hAnsi="宋体" w:eastAsia="宋体" w:cs="宋体"/>
          <w:b/>
          <w:sz w:val="21"/>
          <w:szCs w:val="21"/>
        </w:rPr>
        <w:t>附件8-3  残疾人福利性单位声明函</w:t>
      </w:r>
      <w:bookmarkEnd w:id="800"/>
      <w:r>
        <w:rPr>
          <w:rFonts w:hint="eastAsia" w:ascii="宋体" w:hAnsi="宋体" w:eastAsia="宋体" w:cs="宋体"/>
          <w:b/>
          <w:sz w:val="21"/>
          <w:szCs w:val="21"/>
        </w:rPr>
        <w:t>（如是）</w:t>
      </w:r>
      <w:bookmarkEnd w:id="801"/>
      <w:bookmarkEnd w:id="802"/>
      <w:bookmarkEnd w:id="803"/>
      <w:bookmarkEnd w:id="804"/>
      <w:bookmarkEnd w:id="805"/>
      <w:bookmarkEnd w:id="806"/>
      <w:bookmarkEnd w:id="807"/>
    </w:p>
    <w:bookmarkEnd w:id="808"/>
    <w:bookmarkEnd w:id="809"/>
    <w:p>
      <w:pPr>
        <w:spacing w:line="360" w:lineRule="auto"/>
        <w:ind w:hanging="540"/>
        <w:jc w:val="center"/>
        <w:rPr>
          <w:rFonts w:hint="eastAsia" w:ascii="宋体" w:hAnsi="宋体" w:eastAsia="宋体" w:cs="宋体"/>
          <w:kern w:val="0"/>
          <w:sz w:val="21"/>
          <w:szCs w:val="21"/>
        </w:rPr>
      </w:pPr>
    </w:p>
    <w:p>
      <w:pPr>
        <w:spacing w:line="360" w:lineRule="auto"/>
        <w:ind w:firstLine="567"/>
        <w:rPr>
          <w:rFonts w:hint="eastAsia" w:ascii="宋体" w:hAnsi="宋体" w:eastAsia="宋体" w:cs="宋体"/>
          <w:kern w:val="0"/>
          <w:sz w:val="21"/>
          <w:szCs w:val="21"/>
        </w:rPr>
      </w:pP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本单位对上述声明的真实性负责。如有虚假，将依法承担相应责任。</w:t>
      </w:r>
    </w:p>
    <w:p>
      <w:pPr>
        <w:spacing w:line="360" w:lineRule="auto"/>
        <w:ind w:firstLine="420" w:firstLineChars="200"/>
        <w:rPr>
          <w:rFonts w:hint="eastAsia" w:ascii="宋体" w:hAnsi="宋体" w:eastAsia="宋体" w:cs="宋体"/>
          <w:kern w:val="0"/>
          <w:sz w:val="21"/>
          <w:szCs w:val="21"/>
        </w:rPr>
      </w:pPr>
    </w:p>
    <w:p>
      <w:pPr>
        <w:spacing w:line="360" w:lineRule="auto"/>
        <w:ind w:firstLine="444" w:firstLineChars="200"/>
        <w:rPr>
          <w:rFonts w:hint="eastAsia" w:ascii="宋体" w:hAnsi="宋体" w:eastAsia="宋体" w:cs="宋体"/>
          <w:spacing w:val="6"/>
          <w:sz w:val="21"/>
          <w:szCs w:val="21"/>
        </w:rPr>
      </w:pP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 xml:space="preserve">                                     单位名称（盖章）：</w:t>
      </w:r>
    </w:p>
    <w:p>
      <w:pPr>
        <w:spacing w:line="360" w:lineRule="auto"/>
        <w:ind w:firstLine="420" w:firstLineChars="200"/>
        <w:rPr>
          <w:rFonts w:hint="eastAsia" w:ascii="宋体" w:hAnsi="宋体" w:eastAsia="宋体" w:cs="宋体"/>
          <w:kern w:val="0"/>
          <w:sz w:val="21"/>
          <w:szCs w:val="21"/>
        </w:rPr>
      </w:pPr>
      <w:r>
        <w:rPr>
          <w:rFonts w:hint="eastAsia" w:ascii="宋体" w:hAnsi="宋体" w:eastAsia="宋体" w:cs="宋体"/>
          <w:kern w:val="0"/>
          <w:sz w:val="21"/>
          <w:szCs w:val="21"/>
        </w:rPr>
        <w:t xml:space="preserve">                                     日  期：</w:t>
      </w:r>
    </w:p>
    <w:p>
      <w:pPr>
        <w:spacing w:line="360" w:lineRule="auto"/>
        <w:ind w:left="1080" w:leftChars="257" w:hanging="540"/>
        <w:jc w:val="center"/>
        <w:rPr>
          <w:rFonts w:hint="eastAsia" w:ascii="宋体" w:hAnsi="宋体" w:eastAsia="宋体" w:cs="宋体"/>
          <w:b/>
          <w:kern w:val="0"/>
          <w:sz w:val="21"/>
          <w:szCs w:val="21"/>
        </w:rPr>
      </w:pPr>
    </w:p>
    <w:p>
      <w:pPr>
        <w:rPr>
          <w:rFonts w:hint="eastAsia" w:ascii="宋体" w:hAnsi="宋体" w:eastAsia="宋体" w:cs="宋体"/>
          <w:sz w:val="21"/>
          <w:szCs w:val="21"/>
        </w:rPr>
      </w:pPr>
      <w:r>
        <w:rPr>
          <w:rFonts w:hint="eastAsia" w:ascii="宋体" w:hAnsi="宋体" w:eastAsia="宋体" w:cs="宋体"/>
          <w:sz w:val="21"/>
          <w:szCs w:val="21"/>
        </w:rPr>
        <w:br w:type="page"/>
      </w:r>
    </w:p>
    <w:p>
      <w:pPr>
        <w:pStyle w:val="33"/>
        <w:spacing w:line="360" w:lineRule="auto"/>
        <w:ind w:left="0" w:leftChars="0" w:firstLine="0" w:firstLineChars="0"/>
        <w:jc w:val="center"/>
        <w:outlineLvl w:val="1"/>
        <w:rPr>
          <w:rFonts w:hint="eastAsia" w:ascii="宋体" w:hAnsi="宋体" w:eastAsia="宋体" w:cs="宋体"/>
          <w:b/>
          <w:sz w:val="21"/>
          <w:szCs w:val="21"/>
        </w:rPr>
      </w:pPr>
      <w:bookmarkStart w:id="810" w:name="_Toc23664"/>
      <w:bookmarkStart w:id="811" w:name="_Toc20607"/>
      <w:bookmarkStart w:id="812" w:name="_Toc17940"/>
      <w:bookmarkStart w:id="813" w:name="_Toc29152"/>
      <w:bookmarkStart w:id="814" w:name="_Toc115436138"/>
      <w:bookmarkStart w:id="815" w:name="_Toc14318"/>
      <w:bookmarkStart w:id="816" w:name="_Toc71631940"/>
      <w:bookmarkStart w:id="817" w:name="_Toc114589546"/>
      <w:r>
        <w:rPr>
          <w:rFonts w:hint="eastAsia" w:ascii="宋体" w:hAnsi="宋体" w:eastAsia="宋体" w:cs="宋体"/>
          <w:b/>
          <w:sz w:val="21"/>
          <w:szCs w:val="21"/>
        </w:rPr>
        <w:t>附件</w:t>
      </w:r>
      <w:bookmarkStart w:id="818" w:name="_Toc532473516"/>
      <w:bookmarkStart w:id="819" w:name="_Toc2582330"/>
      <w:r>
        <w:rPr>
          <w:rFonts w:hint="eastAsia" w:ascii="宋体" w:hAnsi="宋体" w:eastAsia="宋体" w:cs="宋体"/>
          <w:b/>
          <w:sz w:val="21"/>
          <w:szCs w:val="21"/>
        </w:rPr>
        <w:t>9  评审所需要的其他商务文件</w:t>
      </w:r>
      <w:bookmarkEnd w:id="810"/>
      <w:bookmarkEnd w:id="811"/>
      <w:bookmarkEnd w:id="812"/>
      <w:bookmarkEnd w:id="813"/>
      <w:bookmarkEnd w:id="814"/>
      <w:bookmarkEnd w:id="815"/>
      <w:bookmarkEnd w:id="816"/>
      <w:bookmarkEnd w:id="817"/>
      <w:bookmarkEnd w:id="818"/>
      <w:bookmarkEnd w:id="819"/>
    </w:p>
    <w:p>
      <w:pPr>
        <w:pStyle w:val="33"/>
        <w:adjustRightInd w:val="0"/>
        <w:snapToGrid w:val="0"/>
        <w:spacing w:before="0" w:after="0" w:line="360" w:lineRule="auto"/>
        <w:rPr>
          <w:rFonts w:hint="eastAsia" w:ascii="宋体" w:hAnsi="宋体" w:eastAsia="宋体" w:cs="宋体"/>
          <w:b/>
          <w:bCs w:val="0"/>
          <w:sz w:val="21"/>
          <w:szCs w:val="21"/>
        </w:rPr>
      </w:pPr>
    </w:p>
    <w:p>
      <w:pPr>
        <w:pStyle w:val="33"/>
        <w:adjustRightInd w:val="0"/>
        <w:snapToGrid w:val="0"/>
        <w:spacing w:before="0" w:after="0" w:line="360" w:lineRule="auto"/>
        <w:rPr>
          <w:rFonts w:hint="eastAsia" w:ascii="宋体" w:hAnsi="宋体" w:eastAsia="宋体" w:cs="宋体"/>
          <w:b/>
          <w:bCs w:val="0"/>
          <w:sz w:val="21"/>
          <w:szCs w:val="21"/>
        </w:rPr>
      </w:pPr>
    </w:p>
    <w:p>
      <w:pPr>
        <w:rPr>
          <w:rFonts w:hint="eastAsia" w:ascii="宋体" w:hAnsi="宋体" w:eastAsia="宋体" w:cs="宋体"/>
          <w:b/>
          <w:sz w:val="21"/>
          <w:szCs w:val="21"/>
        </w:rPr>
      </w:pPr>
      <w:bookmarkStart w:id="820" w:name="_Toc71631941"/>
      <w:r>
        <w:rPr>
          <w:rFonts w:hint="eastAsia" w:ascii="宋体" w:hAnsi="宋体" w:eastAsia="宋体" w:cs="宋体"/>
          <w:b/>
          <w:sz w:val="21"/>
          <w:szCs w:val="21"/>
        </w:rPr>
        <w:br w:type="page"/>
      </w:r>
    </w:p>
    <w:p>
      <w:pPr>
        <w:pStyle w:val="33"/>
        <w:spacing w:line="360" w:lineRule="auto"/>
        <w:ind w:left="0" w:leftChars="0" w:firstLine="0" w:firstLineChars="0"/>
        <w:jc w:val="center"/>
        <w:outlineLvl w:val="1"/>
        <w:rPr>
          <w:rFonts w:hint="eastAsia" w:ascii="宋体" w:hAnsi="宋体" w:eastAsia="宋体" w:cs="宋体"/>
          <w:b/>
          <w:sz w:val="21"/>
          <w:szCs w:val="21"/>
        </w:rPr>
      </w:pPr>
      <w:bookmarkStart w:id="821" w:name="_Toc29840"/>
      <w:bookmarkStart w:id="822" w:name="_Toc11888"/>
      <w:bookmarkStart w:id="823" w:name="_Toc845"/>
      <w:bookmarkStart w:id="824" w:name="_Toc115436139"/>
      <w:bookmarkStart w:id="825" w:name="_Toc27794"/>
      <w:bookmarkStart w:id="826" w:name="_Toc114589547"/>
      <w:bookmarkStart w:id="827" w:name="_Toc2602"/>
      <w:r>
        <w:rPr>
          <w:rFonts w:hint="eastAsia" w:ascii="宋体" w:hAnsi="宋体" w:eastAsia="宋体" w:cs="宋体"/>
          <w:b/>
          <w:sz w:val="21"/>
          <w:szCs w:val="21"/>
        </w:rPr>
        <w:t>附件10  响应文件还应包括的技术文件</w:t>
      </w:r>
      <w:bookmarkEnd w:id="820"/>
      <w:bookmarkEnd w:id="821"/>
      <w:bookmarkEnd w:id="822"/>
      <w:bookmarkEnd w:id="823"/>
      <w:bookmarkEnd w:id="824"/>
      <w:bookmarkEnd w:id="825"/>
      <w:bookmarkEnd w:id="826"/>
      <w:bookmarkEnd w:id="827"/>
    </w:p>
    <w:p>
      <w:pPr>
        <w:pStyle w:val="33"/>
        <w:adjustRightInd w:val="0"/>
        <w:snapToGrid w:val="0"/>
        <w:spacing w:before="0" w:after="0" w:line="360" w:lineRule="auto"/>
        <w:rPr>
          <w:rFonts w:hint="eastAsia" w:ascii="宋体" w:hAnsi="宋体" w:eastAsia="宋体" w:cs="宋体"/>
          <w:sz w:val="21"/>
          <w:szCs w:val="21"/>
        </w:rPr>
      </w:pPr>
    </w:p>
    <w:p>
      <w:pPr>
        <w:pStyle w:val="33"/>
        <w:spacing w:line="360" w:lineRule="auto"/>
        <w:jc w:val="both"/>
        <w:outlineLvl w:val="0"/>
        <w:rPr>
          <w:rFonts w:hint="eastAsia" w:ascii="宋体" w:hAnsi="宋体" w:eastAsia="宋体" w:cs="宋体"/>
          <w:sz w:val="21"/>
          <w:szCs w:val="21"/>
        </w:rPr>
      </w:pPr>
      <w:bookmarkStart w:id="828" w:name="_Toc7527"/>
      <w:r>
        <w:rPr>
          <w:rFonts w:hint="eastAsia" w:ascii="宋体" w:hAnsi="宋体" w:eastAsia="宋体" w:cs="宋体"/>
          <w:sz w:val="21"/>
          <w:szCs w:val="21"/>
        </w:rPr>
        <w:t>投标人应根据招标文件第五章、第六章的规定自行编写，详细叙述拟提供产品/服务情况。</w:t>
      </w:r>
      <w:bookmarkEnd w:id="828"/>
    </w:p>
    <w:p>
      <w:pPr>
        <w:pStyle w:val="33"/>
        <w:spacing w:line="360" w:lineRule="auto"/>
        <w:jc w:val="both"/>
        <w:outlineLvl w:val="0"/>
        <w:rPr>
          <w:rFonts w:hint="eastAsia" w:ascii="宋体" w:hAnsi="宋体" w:eastAsia="宋体" w:cs="宋体"/>
          <w:sz w:val="21"/>
          <w:szCs w:val="21"/>
        </w:rPr>
      </w:pPr>
      <w:bookmarkStart w:id="829" w:name="_Toc12797"/>
      <w:r>
        <w:rPr>
          <w:rFonts w:hint="eastAsia" w:ascii="宋体" w:hAnsi="宋体" w:eastAsia="宋体" w:cs="宋体"/>
          <w:sz w:val="21"/>
          <w:szCs w:val="21"/>
        </w:rPr>
        <w:t>包括，但不限于：</w:t>
      </w:r>
      <w:bookmarkEnd w:id="829"/>
    </w:p>
    <w:p>
      <w:pPr>
        <w:pStyle w:val="33"/>
        <w:spacing w:line="360" w:lineRule="auto"/>
        <w:jc w:val="both"/>
        <w:outlineLvl w:val="0"/>
        <w:rPr>
          <w:rFonts w:hint="eastAsia" w:ascii="宋体" w:hAnsi="宋体" w:eastAsia="宋体" w:cs="宋体"/>
          <w:sz w:val="21"/>
          <w:szCs w:val="21"/>
        </w:rPr>
      </w:pPr>
      <w:bookmarkStart w:id="830" w:name="_Toc20212"/>
      <w:r>
        <w:rPr>
          <w:rFonts w:hint="eastAsia" w:ascii="宋体" w:hAnsi="宋体" w:eastAsia="宋体" w:cs="宋体"/>
          <w:sz w:val="21"/>
          <w:szCs w:val="21"/>
        </w:rPr>
        <w:t>1.投标人应提交证明文件，证明其拟供的合同项下的货物及服务的合格性符合招标文件规定。该证明文件是投标文件的一部分。上款所述的证明文件，可以是文字资料、图纸和数据。</w:t>
      </w:r>
      <w:bookmarkEnd w:id="830"/>
    </w:p>
    <w:p>
      <w:pPr>
        <w:pStyle w:val="33"/>
        <w:spacing w:line="360" w:lineRule="auto"/>
        <w:jc w:val="both"/>
        <w:outlineLvl w:val="0"/>
        <w:rPr>
          <w:rFonts w:hint="eastAsia" w:ascii="宋体" w:hAnsi="宋体" w:eastAsia="宋体" w:cs="宋体"/>
          <w:sz w:val="21"/>
          <w:szCs w:val="21"/>
        </w:rPr>
      </w:pPr>
      <w:bookmarkStart w:id="831" w:name="_Toc16407"/>
      <w:r>
        <w:rPr>
          <w:rFonts w:hint="eastAsia" w:ascii="宋体" w:hAnsi="宋体" w:eastAsia="宋体" w:cs="宋体"/>
          <w:sz w:val="21"/>
          <w:szCs w:val="21"/>
        </w:rPr>
        <w:t>2.主要采购需求和性能的详细说明。</w:t>
      </w:r>
      <w:bookmarkEnd w:id="831"/>
    </w:p>
    <w:p>
      <w:pPr>
        <w:pStyle w:val="33"/>
        <w:spacing w:line="360" w:lineRule="auto"/>
        <w:jc w:val="both"/>
        <w:outlineLvl w:val="0"/>
        <w:rPr>
          <w:rFonts w:hint="eastAsia" w:ascii="宋体" w:hAnsi="宋体" w:eastAsia="宋体" w:cs="宋体"/>
          <w:sz w:val="21"/>
          <w:szCs w:val="21"/>
        </w:rPr>
      </w:pPr>
      <w:bookmarkStart w:id="832" w:name="_Toc19465"/>
      <w:r>
        <w:rPr>
          <w:rFonts w:hint="eastAsia" w:ascii="宋体" w:hAnsi="宋体" w:eastAsia="宋体" w:cs="宋体"/>
          <w:sz w:val="21"/>
          <w:szCs w:val="21"/>
        </w:rPr>
        <w:t>3.从采购方开始使用至招标文件规定的服务期内正常、连续地使用所必须的备件和专用工具清单，包括备件和专用工具的货源及现行价格。</w:t>
      </w:r>
      <w:bookmarkEnd w:id="832"/>
    </w:p>
    <w:p>
      <w:pPr>
        <w:pStyle w:val="33"/>
        <w:spacing w:line="360" w:lineRule="auto"/>
        <w:jc w:val="both"/>
        <w:outlineLvl w:val="0"/>
        <w:rPr>
          <w:rFonts w:hint="eastAsia" w:ascii="宋体" w:hAnsi="宋体" w:eastAsia="宋体" w:cs="宋体"/>
          <w:sz w:val="21"/>
          <w:szCs w:val="21"/>
        </w:rPr>
      </w:pPr>
      <w:bookmarkStart w:id="833" w:name="_Toc9171"/>
      <w:r>
        <w:rPr>
          <w:rFonts w:hint="eastAsia" w:ascii="宋体" w:hAnsi="宋体" w:eastAsia="宋体" w:cs="宋体"/>
          <w:sz w:val="21"/>
          <w:szCs w:val="21"/>
        </w:rPr>
        <w:t>4.对照招标文件技术规格，逐条说明所提供服务已对招标文件的技术规格做出了实质性的响应，或申明与技术规格条文的偏差和例外。</w:t>
      </w:r>
      <w:bookmarkEnd w:id="833"/>
    </w:p>
    <w:p>
      <w:pPr>
        <w:pStyle w:val="33"/>
        <w:spacing w:line="360" w:lineRule="auto"/>
        <w:jc w:val="both"/>
        <w:outlineLvl w:val="0"/>
        <w:rPr>
          <w:rFonts w:hint="eastAsia" w:ascii="宋体" w:hAnsi="宋体" w:eastAsia="宋体" w:cs="宋体"/>
          <w:sz w:val="21"/>
          <w:szCs w:val="21"/>
        </w:rPr>
      </w:pPr>
      <w:bookmarkStart w:id="834" w:name="_Toc7301"/>
      <w:r>
        <w:rPr>
          <w:rFonts w:hint="eastAsia" w:ascii="宋体" w:hAnsi="宋体" w:eastAsia="宋体" w:cs="宋体"/>
          <w:sz w:val="21"/>
          <w:szCs w:val="21"/>
        </w:rPr>
        <w:t>5.售后服务方案、项目实施方案等；</w:t>
      </w:r>
      <w:bookmarkEnd w:id="834"/>
    </w:p>
    <w:p>
      <w:pPr>
        <w:pStyle w:val="33"/>
        <w:spacing w:line="360" w:lineRule="auto"/>
        <w:jc w:val="both"/>
        <w:outlineLvl w:val="0"/>
        <w:rPr>
          <w:rFonts w:hint="eastAsia" w:ascii="宋体" w:hAnsi="宋体" w:eastAsia="宋体" w:cs="宋体"/>
          <w:sz w:val="21"/>
          <w:szCs w:val="21"/>
        </w:rPr>
      </w:pPr>
      <w:bookmarkStart w:id="835" w:name="_Toc6509"/>
      <w:r>
        <w:rPr>
          <w:rFonts w:hint="eastAsia" w:ascii="宋体" w:hAnsi="宋体" w:eastAsia="宋体" w:cs="宋体"/>
          <w:sz w:val="21"/>
          <w:szCs w:val="21"/>
        </w:rPr>
        <w:t>6.招标文件要求的或投标人认为有必要提供的其他技术文件；</w:t>
      </w:r>
      <w:bookmarkEnd w:id="835"/>
    </w:p>
    <w:p>
      <w:pPr>
        <w:pStyle w:val="33"/>
        <w:spacing w:line="360" w:lineRule="auto"/>
        <w:jc w:val="both"/>
        <w:outlineLvl w:val="0"/>
        <w:rPr>
          <w:rFonts w:hint="eastAsia" w:ascii="宋体" w:hAnsi="宋体" w:eastAsia="宋体" w:cs="宋体"/>
          <w:sz w:val="21"/>
          <w:szCs w:val="21"/>
        </w:rPr>
      </w:pPr>
      <w:bookmarkStart w:id="836" w:name="_Toc30758"/>
      <w:r>
        <w:rPr>
          <w:rFonts w:hint="eastAsia" w:ascii="宋体" w:hAnsi="宋体" w:eastAsia="宋体" w:cs="宋体"/>
          <w:sz w:val="21"/>
          <w:szCs w:val="21"/>
        </w:rPr>
        <w:t>7.投标人认为其它需要说明的事宜。</w:t>
      </w:r>
      <w:bookmarkEnd w:id="836"/>
    </w:p>
    <w:p>
      <w:pPr>
        <w:pStyle w:val="33"/>
        <w:spacing w:line="360" w:lineRule="auto"/>
        <w:ind w:left="0" w:leftChars="0" w:firstLine="0" w:firstLineChars="0"/>
        <w:jc w:val="center"/>
        <w:outlineLvl w:val="0"/>
        <w:rPr>
          <w:rFonts w:hint="eastAsia" w:ascii="宋体" w:hAnsi="宋体" w:eastAsia="宋体" w:cs="宋体"/>
          <w:b/>
          <w:sz w:val="21"/>
          <w:szCs w:val="21"/>
        </w:rPr>
      </w:pPr>
      <w:r>
        <w:rPr>
          <w:rFonts w:hint="eastAsia" w:ascii="宋体" w:hAnsi="宋体" w:eastAsia="宋体" w:cs="宋体"/>
          <w:sz w:val="21"/>
          <w:szCs w:val="21"/>
        </w:rPr>
        <w:br w:type="page"/>
      </w:r>
      <w:bookmarkStart w:id="837" w:name="_Toc18099"/>
      <w:bookmarkStart w:id="838" w:name="_Toc9206"/>
      <w:bookmarkStart w:id="839" w:name="_Toc31714"/>
      <w:bookmarkStart w:id="840" w:name="_Toc31835"/>
      <w:bookmarkStart w:id="841" w:name="_Toc2353"/>
      <w:r>
        <w:rPr>
          <w:rFonts w:hint="eastAsia" w:ascii="宋体" w:hAnsi="宋体" w:eastAsia="宋体" w:cs="宋体"/>
          <w:b/>
          <w:sz w:val="21"/>
          <w:szCs w:val="21"/>
        </w:rPr>
        <w:t>附件1</w:t>
      </w:r>
      <w:r>
        <w:rPr>
          <w:rFonts w:hint="eastAsia" w:ascii="宋体" w:hAnsi="宋体" w:eastAsia="宋体" w:cs="宋体"/>
          <w:b/>
          <w:sz w:val="21"/>
          <w:szCs w:val="21"/>
          <w:lang w:val="en-US" w:eastAsia="zh-CN"/>
        </w:rPr>
        <w:t>1</w:t>
      </w:r>
      <w:r>
        <w:rPr>
          <w:rFonts w:hint="eastAsia" w:ascii="宋体" w:hAnsi="宋体" w:eastAsia="宋体" w:cs="宋体"/>
          <w:b/>
          <w:sz w:val="21"/>
          <w:szCs w:val="21"/>
        </w:rPr>
        <w:t xml:space="preserve">  售后服务方案</w:t>
      </w:r>
      <w:bookmarkEnd w:id="837"/>
      <w:bookmarkEnd w:id="838"/>
      <w:bookmarkEnd w:id="839"/>
      <w:bookmarkEnd w:id="840"/>
      <w:bookmarkEnd w:id="841"/>
    </w:p>
    <w:p>
      <w:pPr>
        <w:spacing w:before="0" w:line="240" w:lineRule="auto"/>
        <w:ind w:right="0"/>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eastAsia="zh-CN"/>
        </w:rPr>
        <w:t>投标供应商</w:t>
      </w:r>
      <w:r>
        <w:rPr>
          <w:rFonts w:hint="eastAsia" w:ascii="宋体" w:hAnsi="宋体" w:eastAsia="宋体" w:cs="宋体"/>
          <w:bCs/>
          <w:spacing w:val="10"/>
          <w:kern w:val="0"/>
          <w:sz w:val="21"/>
          <w:szCs w:val="21"/>
        </w:rPr>
        <w:t>需提供售后服务方案，方案内容包括但不限于：</w:t>
      </w:r>
    </w:p>
    <w:p>
      <w:pPr>
        <w:spacing w:before="0" w:line="240" w:lineRule="auto"/>
        <w:ind w:right="0"/>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val="en-US" w:eastAsia="zh-CN"/>
        </w:rPr>
        <w:t>1</w:t>
      </w:r>
      <w:r>
        <w:rPr>
          <w:rFonts w:hint="eastAsia" w:ascii="宋体" w:hAnsi="宋体" w:eastAsia="宋体" w:cs="宋体"/>
          <w:bCs/>
          <w:spacing w:val="10"/>
          <w:kern w:val="0"/>
          <w:sz w:val="21"/>
          <w:szCs w:val="21"/>
        </w:rPr>
        <w:t>.售后服务内容；</w:t>
      </w:r>
    </w:p>
    <w:p>
      <w:pPr>
        <w:spacing w:before="0" w:line="240" w:lineRule="auto"/>
        <w:ind w:right="0"/>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val="en-US" w:eastAsia="zh-CN"/>
        </w:rPr>
        <w:t>2</w:t>
      </w:r>
      <w:r>
        <w:rPr>
          <w:rFonts w:hint="eastAsia" w:ascii="宋体" w:hAnsi="宋体" w:eastAsia="宋体" w:cs="宋体"/>
          <w:bCs/>
          <w:spacing w:val="10"/>
          <w:kern w:val="0"/>
          <w:sz w:val="21"/>
          <w:szCs w:val="21"/>
        </w:rPr>
        <w:t>.服务方式；</w:t>
      </w:r>
    </w:p>
    <w:p>
      <w:pPr>
        <w:rPr>
          <w:rFonts w:hint="eastAsia" w:ascii="宋体" w:hAnsi="宋体" w:eastAsia="宋体" w:cs="宋体"/>
          <w:bCs/>
          <w:spacing w:val="10"/>
          <w:kern w:val="0"/>
          <w:sz w:val="21"/>
          <w:szCs w:val="21"/>
        </w:rPr>
      </w:pPr>
      <w:r>
        <w:rPr>
          <w:rFonts w:hint="eastAsia" w:ascii="宋体" w:hAnsi="宋体" w:eastAsia="宋体" w:cs="宋体"/>
          <w:bCs/>
          <w:spacing w:val="10"/>
          <w:kern w:val="0"/>
          <w:sz w:val="21"/>
          <w:szCs w:val="21"/>
          <w:lang w:val="en-US" w:eastAsia="zh-CN"/>
        </w:rPr>
        <w:t>3</w:t>
      </w:r>
      <w:r>
        <w:rPr>
          <w:rFonts w:hint="eastAsia" w:ascii="宋体" w:hAnsi="宋体" w:eastAsia="宋体" w:cs="宋体"/>
          <w:bCs/>
          <w:spacing w:val="10"/>
          <w:kern w:val="0"/>
          <w:sz w:val="21"/>
          <w:szCs w:val="21"/>
        </w:rPr>
        <w:t>.售后人员配备及相对应的保障措施</w:t>
      </w:r>
      <w:r>
        <w:rPr>
          <w:rFonts w:hint="eastAsia" w:ascii="宋体" w:hAnsi="宋体" w:eastAsia="宋体" w:cs="宋体"/>
          <w:bCs/>
          <w:spacing w:val="10"/>
          <w:kern w:val="0"/>
          <w:sz w:val="21"/>
          <w:szCs w:val="21"/>
          <w:lang w:eastAsia="zh-CN"/>
        </w:rPr>
        <w:t>。</w:t>
      </w:r>
    </w:p>
    <w:p>
      <w:pPr>
        <w:pStyle w:val="8"/>
        <w:spacing w:before="170" w:line="283" w:lineRule="auto"/>
        <w:rPr>
          <w:sz w:val="24"/>
          <w:szCs w:val="24"/>
        </w:rPr>
      </w:pPr>
    </w:p>
    <w:p>
      <w:pPr>
        <w:rPr>
          <w:sz w:val="24"/>
          <w:szCs w:val="24"/>
        </w:rPr>
      </w:pPr>
    </w:p>
    <w:p>
      <w:pPr>
        <w:pStyle w:val="2"/>
        <w:rPr>
          <w:sz w:val="24"/>
          <w:szCs w:val="24"/>
        </w:rPr>
      </w:pPr>
    </w:p>
    <w:p>
      <w:pPr>
        <w:rPr>
          <w:sz w:val="24"/>
          <w:szCs w:val="24"/>
        </w:rPr>
      </w:pPr>
    </w:p>
    <w:p>
      <w:pPr>
        <w:pStyle w:val="2"/>
        <w:rPr>
          <w:sz w:val="24"/>
          <w:szCs w:val="24"/>
        </w:rPr>
      </w:pPr>
    </w:p>
    <w:p>
      <w:pPr>
        <w:rPr>
          <w:sz w:val="24"/>
          <w:szCs w:val="24"/>
        </w:rPr>
      </w:pPr>
    </w:p>
    <w:p>
      <w:pPr>
        <w:pStyle w:val="2"/>
        <w:rPr>
          <w:sz w:val="24"/>
          <w:szCs w:val="24"/>
        </w:rPr>
      </w:pPr>
    </w:p>
    <w:p>
      <w:pPr>
        <w:rPr>
          <w:sz w:val="24"/>
          <w:szCs w:val="24"/>
        </w:rPr>
      </w:pPr>
    </w:p>
    <w:p>
      <w:pPr>
        <w:pStyle w:val="2"/>
        <w:rPr>
          <w:sz w:val="24"/>
          <w:szCs w:val="24"/>
        </w:rPr>
      </w:pPr>
    </w:p>
    <w:p>
      <w:pPr>
        <w:rPr>
          <w:sz w:val="24"/>
          <w:szCs w:val="24"/>
        </w:rPr>
      </w:pPr>
    </w:p>
    <w:p>
      <w:pPr>
        <w:pStyle w:val="2"/>
        <w:rPr>
          <w:sz w:val="24"/>
          <w:szCs w:val="24"/>
        </w:rPr>
      </w:pPr>
    </w:p>
    <w:p>
      <w:pPr>
        <w:rPr>
          <w:sz w:val="24"/>
          <w:szCs w:val="24"/>
        </w:rPr>
      </w:pPr>
    </w:p>
    <w:p>
      <w:pPr>
        <w:pStyle w:val="2"/>
        <w:rPr>
          <w:sz w:val="24"/>
          <w:szCs w:val="24"/>
        </w:rPr>
      </w:pPr>
    </w:p>
    <w:p>
      <w:pPr>
        <w:rPr>
          <w:sz w:val="24"/>
          <w:szCs w:val="24"/>
        </w:rPr>
      </w:pPr>
    </w:p>
    <w:p>
      <w:pPr>
        <w:pStyle w:val="2"/>
        <w:rPr>
          <w:sz w:val="24"/>
          <w:szCs w:val="24"/>
        </w:rPr>
      </w:pPr>
    </w:p>
    <w:p>
      <w:pPr>
        <w:rPr>
          <w:sz w:val="24"/>
          <w:szCs w:val="24"/>
        </w:rPr>
      </w:pPr>
    </w:p>
    <w:p>
      <w:pPr>
        <w:pStyle w:val="2"/>
        <w:rPr>
          <w:sz w:val="24"/>
          <w:szCs w:val="24"/>
        </w:rPr>
      </w:pPr>
    </w:p>
    <w:p>
      <w:pPr>
        <w:rPr>
          <w:sz w:val="24"/>
          <w:szCs w:val="24"/>
        </w:rPr>
      </w:pPr>
    </w:p>
    <w:p>
      <w:pPr>
        <w:rPr>
          <w:sz w:val="24"/>
          <w:szCs w:val="24"/>
        </w:rPr>
      </w:pPr>
    </w:p>
    <w:p>
      <w:pPr>
        <w:pStyle w:val="2"/>
        <w:numPr>
          <w:ilvl w:val="0"/>
          <w:numId w:val="0"/>
        </w:numPr>
        <w:tabs>
          <w:tab w:val="left" w:pos="5852"/>
        </w:tabs>
        <w:ind w:leftChars="0"/>
        <w:jc w:val="center"/>
        <w:outlineLvl w:val="0"/>
        <w:rPr>
          <w:rFonts w:hint="eastAsia" w:ascii="宋体" w:hAnsi="宋体" w:eastAsia="宋体" w:cs="宋体"/>
          <w:sz w:val="21"/>
          <w:szCs w:val="21"/>
        </w:rPr>
      </w:pPr>
      <w:bookmarkStart w:id="842" w:name="_Toc16557"/>
      <w:bookmarkStart w:id="843" w:name="_Toc12869"/>
      <w:bookmarkStart w:id="844" w:name="_Toc28928"/>
      <w:bookmarkStart w:id="845" w:name="_Toc27793"/>
      <w:bookmarkStart w:id="846" w:name="_Toc9878"/>
      <w:bookmarkStart w:id="847" w:name="_Toc8722"/>
      <w:r>
        <w:rPr>
          <w:rFonts w:hint="eastAsia" w:ascii="宋体" w:hAnsi="宋体" w:eastAsia="宋体" w:cs="宋体"/>
          <w:sz w:val="21"/>
          <w:szCs w:val="21"/>
        </w:rPr>
        <w:t>中小企业划分标准</w:t>
      </w:r>
      <w:bookmarkEnd w:id="842"/>
      <w:bookmarkEnd w:id="843"/>
      <w:bookmarkEnd w:id="844"/>
      <w:bookmarkEnd w:id="845"/>
      <w:bookmarkEnd w:id="846"/>
      <w:bookmarkEnd w:id="847"/>
    </w:p>
    <w:p>
      <w:pPr>
        <w:ind w:firstLine="420" w:firstLineChars="200"/>
        <w:rPr>
          <w:rFonts w:hint="eastAsia" w:ascii="宋体" w:hAnsi="宋体" w:eastAsia="宋体" w:cs="宋体"/>
          <w:sz w:val="21"/>
          <w:szCs w:val="21"/>
        </w:rPr>
      </w:pPr>
      <w:r>
        <w:rPr>
          <w:rFonts w:hint="eastAsia" w:ascii="宋体" w:hAnsi="宋体" w:eastAsia="宋体" w:cs="宋体"/>
          <w:sz w:val="21"/>
          <w:szCs w:val="21"/>
        </w:rPr>
        <w:t>工业和信息化部、国家统计局、发展改革委、财政部等四部门《关于印发中小企业划型标准规定的通知》（工信部联企业〔2011〕300号）规定中小企业划型标准如表所示：</w:t>
      </w:r>
    </w:p>
    <w:tbl>
      <w:tblPr>
        <w:tblStyle w:val="18"/>
        <w:tblW w:w="58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2"/>
        <w:gridCol w:w="1828"/>
        <w:gridCol w:w="65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农、林、牧、渔业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工业</w:t>
            </w:r>
          </w:p>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（包括采矿业，制造业，电力、热力、燃气及水生产和供应</w:t>
            </w:r>
          </w:p>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40000万元以下的为中小微型企业。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300万元一2 000万元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建筑业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营业收入80000万元以下或资产总额 80000万元以下的为中小微型企业。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营业收入6000万元一80000万元，且资产总额 5 000万元一80 000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 300万元一6 000万元，且资产总额 300万一5 000万元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营业收入300万元以下或资产总额 300万元以下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批发业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40 000万元以下的为中小微型企业。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从业人员20人一200人，且营业收入 5 000万元一40 000万元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从业人员5人一20人，且营业收入 1 000万元一5 000万元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从业人员5人以下或营业收入 1 000万元以下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零售业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20 000万元以下的为中小微型企业。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50人一300人，且营业收入 500万元一20 000万元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从业人员10人一50人，且营业收入 100万元一500万元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8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交通运输业 （不含铁路运输业）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3 000万元一30 000万元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200万元一3 000万元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200万元以下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仓储业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从业人员100人一200人，且营业收入 1 000万元一30 000万元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邮政业</w:t>
            </w:r>
          </w:p>
        </w:tc>
        <w:tc>
          <w:tcPr>
            <w:tcW w:w="4263" w:type="pct"/>
            <w:gridSpan w:val="2"/>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2 000万元一30 000万元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bl>
    <w:p>
      <w:pPr>
        <w:spacing w:line="1" w:lineRule="exact"/>
        <w:jc w:val="center"/>
        <w:rPr>
          <w:rFonts w:hint="eastAsia" w:ascii="宋体" w:hAnsi="宋体" w:eastAsia="宋体" w:cs="宋体"/>
          <w:sz w:val="21"/>
          <w:szCs w:val="21"/>
        </w:rPr>
      </w:pPr>
    </w:p>
    <w:tbl>
      <w:tblPr>
        <w:tblStyle w:val="18"/>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0"/>
        <w:gridCol w:w="1173"/>
        <w:gridCol w:w="7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住宿业</w:t>
            </w:r>
          </w:p>
        </w:tc>
        <w:tc>
          <w:tcPr>
            <w:tcW w:w="8354" w:type="dxa"/>
            <w:gridSpan w:val="2"/>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餐饮业</w:t>
            </w:r>
          </w:p>
        </w:tc>
        <w:tc>
          <w:tcPr>
            <w:tcW w:w="8354" w:type="dxa"/>
            <w:gridSpan w:val="2"/>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2 000万元一10 000万元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492"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信息传输业 （包括电信、互联网 和相关服务）</w:t>
            </w:r>
          </w:p>
        </w:tc>
        <w:tc>
          <w:tcPr>
            <w:tcW w:w="8354" w:type="dxa"/>
            <w:gridSpan w:val="2"/>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从业人员2 000人以下或营业收入 100 000万元以下的为中小微型企业。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从业人员100人一2 000人，且营业收入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line="509"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软件和信息技术服务业</w:t>
            </w:r>
          </w:p>
        </w:tc>
        <w:tc>
          <w:tcPr>
            <w:tcW w:w="8354" w:type="dxa"/>
            <w:gridSpan w:val="2"/>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1 000万元一10 000万元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50万元一1 000万元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50万元以下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color w:val="000000"/>
                <w:sz w:val="21"/>
                <w:szCs w:val="21"/>
              </w:rPr>
              <w:t>房地产开发经营</w:t>
            </w:r>
          </w:p>
        </w:tc>
        <w:tc>
          <w:tcPr>
            <w:tcW w:w="8354" w:type="dxa"/>
            <w:gridSpan w:val="2"/>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营业收入200 000万元以下或资产总额 10 000万元以下的为中小微型企业。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12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营业收入1 000万元一200 000万元，且资产总额 5 000万元一10000万元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line="240" w:lineRule="auto"/>
              <w:ind w:left="14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营业收入100万元一1 000万元，且资产总额 2 000万元一5 000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tabs>
                <w:tab w:val="left" w:pos="5256"/>
              </w:tabs>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营业收入100万元以下或资产总额2 000万元以下的为微型企业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物业管理</w:t>
            </w:r>
          </w:p>
        </w:tc>
        <w:tc>
          <w:tcPr>
            <w:tcW w:w="8354" w:type="dxa"/>
            <w:gridSpan w:val="2"/>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5 000万元以下的为中小微型企业。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1000万元一5 000万元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500万元一1 000万元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从业人员100人以下或营业收入 500万元以下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租赁和商务服务业</w:t>
            </w:r>
          </w:p>
        </w:tc>
        <w:tc>
          <w:tcPr>
            <w:tcW w:w="8354" w:type="dxa"/>
            <w:gridSpan w:val="2"/>
            <w:shd w:val="clear" w:color="auto" w:fill="FFFFFF"/>
            <w:noWrap w:val="0"/>
            <w:vAlign w:val="center"/>
          </w:tcPr>
          <w:p>
            <w:pPr>
              <w:pStyle w:val="26"/>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000000"/>
                <w:sz w:val="21"/>
                <w:szCs w:val="21"/>
                <w:lang w:val="en-US"/>
              </w:rPr>
              <w:t>10</w:t>
            </w:r>
            <w:r>
              <w:rPr>
                <w:rFonts w:hint="eastAsia" w:ascii="宋体" w:hAnsi="宋体" w:eastAsia="宋体" w:cs="宋体"/>
                <w:color w:val="000000"/>
                <w:sz w:val="21"/>
                <w:szCs w:val="21"/>
              </w:rPr>
              <w:t>人以下或资产总额 100万元以下的为微型企业。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从业人员100人一300人，且资产总额 8 000万元一120 000万元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从业人员10人一100人，且资产总额 100万元一8 000万元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10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从业人员10人以下或资产总额 100万元以下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其他未列明行业</w:t>
            </w:r>
          </w:p>
        </w:tc>
        <w:tc>
          <w:tcPr>
            <w:tcW w:w="8354" w:type="dxa"/>
            <w:gridSpan w:val="2"/>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从业人员300人以下的为中小微型企业。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8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pPr>
              <w:pStyle w:val="26"/>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w:t>
            </w:r>
          </w:p>
        </w:tc>
      </w:tr>
    </w:tbl>
    <w:p>
      <w:pPr>
        <w:pStyle w:val="6"/>
        <w:rPr>
          <w:rFonts w:hint="eastAsia" w:ascii="宋体" w:hAnsi="宋体" w:eastAsia="宋体" w:cs="宋体"/>
          <w:sz w:val="21"/>
          <w:szCs w:val="21"/>
        </w:rPr>
        <w:sectPr>
          <w:headerReference r:id="rId16" w:type="default"/>
          <w:pgSz w:w="11906" w:h="16838"/>
          <w:pgMar w:top="1440" w:right="1797" w:bottom="1440" w:left="1797" w:header="851" w:footer="992" w:gutter="0"/>
          <w:pgNumType w:fmt="decimal"/>
          <w:cols w:space="720" w:num="1"/>
          <w:docGrid w:linePitch="312" w:charSpace="0"/>
        </w:sectPr>
      </w:pPr>
    </w:p>
    <w:p>
      <w:pPr>
        <w:pStyle w:val="2"/>
        <w:rPr>
          <w:sz w:val="24"/>
          <w:szCs w:val="24"/>
        </w:rPr>
      </w:pPr>
    </w:p>
    <w:p/>
    <w:sectPr>
      <w:footerReference r:id="rId17" w:type="default"/>
      <w:pgSz w:w="11906" w:h="16839"/>
      <w:pgMar w:top="400" w:right="781" w:bottom="1371" w:left="931" w:header="0" w:footer="1157"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 w:name="Wingdings 2">
    <w:panose1 w:val="05020102010507070707"/>
    <w:charset w:val="00"/>
    <w:family w:val="auto"/>
    <w:pitch w:val="default"/>
    <w:sig w:usb0="00000000" w:usb1="00000000" w:usb2="00000000" w:usb3="00000000" w:csb0="80000000" w:csb1="00000000"/>
  </w:font>
  <w:font w:name="Swis721 Blk BT">
    <w:altName w:val="Microsoft YaHei UI"/>
    <w:panose1 w:val="020B0904030502020204"/>
    <w:charset w:val="00"/>
    <w:family w:val="swiss"/>
    <w:pitch w:val="default"/>
    <w:sig w:usb0="00000000" w:usb1="00000000" w:usb2="00000000" w:usb3="00000000" w:csb0="00040001" w:csb1="00000000"/>
  </w:font>
  <w:font w:name="方正仿宋_GB2312">
    <w:altName w:val="仿宋"/>
    <w:panose1 w:val="02000000000000000000"/>
    <w:charset w:val="86"/>
    <w:family w:val="auto"/>
    <w:pitch w:val="default"/>
    <w:sig w:usb0="00000000" w:usb1="00000000" w:usb2="00000012" w:usb3="00000000" w:csb0="00040001" w:csb1="00000000"/>
  </w:font>
  <w:font w:name="Microsoft YaHei UI">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1" w:lineRule="auto"/>
      <w:ind w:left="500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74" w:lineRule="auto"/>
      <w:ind w:left="499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13</w:t>
                    </w:r>
                    <w:r>
                      <w:fldChar w:fldCharType="end"/>
                    </w:r>
                  </w:p>
                </w:txbxContent>
              </v:textbox>
            </v:shape>
          </w:pict>
        </mc:Fallback>
      </mc:AlternateContent>
    </w:r>
  </w:p>
  <w:p>
    <w:pPr>
      <w:spacing w:line="188" w:lineRule="auto"/>
      <w:ind w:left="4084"/>
      <w:rPr>
        <w:rFonts w:ascii="Calibri" w:hAnsi="Calibri" w:eastAsia="Calibri" w:cs="Calibri"/>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8" w:lineRule="auto"/>
      <w:ind w:left="4084"/>
      <w:rPr>
        <w:rFonts w:ascii="Calibri" w:hAnsi="Calibri" w:eastAsia="Calibri" w:cs="Calibri"/>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rPr>
        <w:rFonts w:hint="eastAsia" w:eastAsia="宋体"/>
        <w:lang w:val="en-US" w:eastAsia="zh-CN"/>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4" w:lineRule="auto"/>
      <w:rPr>
        <w:sz w:val="20"/>
      </w:rPr>
    </w:pPr>
    <w:r>
      <w:rPr>
        <w:sz w:val="20"/>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19</w:t>
                    </w:r>
                    <w:r>
                      <w:fldChar w:fldCharType="end"/>
                    </w:r>
                  </w:p>
                </w:txbxContent>
              </v:textbox>
            </v:shape>
          </w:pict>
        </mc:Fallback>
      </mc:AlternateContent>
    </w:r>
  </w:p>
  <w:p>
    <w:pPr>
      <w:pStyle w:val="10"/>
      <w:rPr>
        <w:rFonts w:hint="eastAsia"/>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360"/>
      <w:jc w:val="cente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9" w:lineRule="auto"/>
      <w:rPr>
        <w:rFonts w:ascii="宋体" w:hAnsi="宋体" w:eastAsia="宋体" w:cs="宋体"/>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pPr>
                      <w:pStyle w:val="1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0"/>
      </w:pBdr>
      <w:bidi w:val="0"/>
      <w:jc w:val="center"/>
      <w:rPr>
        <w:rFonts w:hint="eastAsia" w:ascii="Swis721 Blk BT"/>
        <w:lang w:eastAsia="zh-CN"/>
      </w:rPr>
    </w:pPr>
  </w:p>
  <w:p>
    <w:pPr>
      <w:pBdr>
        <w:bottom w:val="none" w:color="auto" w:sz="0" w:space="0"/>
      </w:pBdr>
      <w:bidi w:val="0"/>
      <w:jc w:val="center"/>
      <w:rPr>
        <w:rFonts w:hint="eastAsia" w:ascii="宋体" w:hAnsi="宋体" w:eastAsia="宋体" w:cs="宋体"/>
        <w:sz w:val="16"/>
        <w:szCs w:val="16"/>
        <w:u w:val="single"/>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02EBE38"/>
    <w:multiLevelType w:val="singleLevel"/>
    <w:tmpl w:val="D02EBE38"/>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documentProtection w:enforcement="0"/>
  <w:characterSpacingControl w:val="doNotCompress"/>
  <w:hdrShapeDefaults>
    <o:shapelayout v:ext="edit">
      <o:idmap v:ext="edit" data="2"/>
    </o:shapelayout>
  </w:hdrShapeDefault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ODg1OTRjZmZlNWRjMGQ0YjBmOGU0ZDdlY2QzYzI0YzYifQ=="/>
    <w:docVar w:name="KSO_WPS_MARK_KEY" w:val="467b85d1-f0e7-4cca-b9a5-552e99f1ea0b"/>
  </w:docVars>
  <w:rsids>
    <w:rsidRoot w:val="00000000"/>
    <w:rsid w:val="00535C3B"/>
    <w:rsid w:val="00610597"/>
    <w:rsid w:val="00A74DD9"/>
    <w:rsid w:val="01487061"/>
    <w:rsid w:val="016B4D21"/>
    <w:rsid w:val="01CC7C92"/>
    <w:rsid w:val="023B6BC5"/>
    <w:rsid w:val="025739FF"/>
    <w:rsid w:val="027125E7"/>
    <w:rsid w:val="02775E4F"/>
    <w:rsid w:val="02BA3F8E"/>
    <w:rsid w:val="0392797E"/>
    <w:rsid w:val="047B14FB"/>
    <w:rsid w:val="04BD38C2"/>
    <w:rsid w:val="05104339"/>
    <w:rsid w:val="053242B0"/>
    <w:rsid w:val="059B00A7"/>
    <w:rsid w:val="05D71325"/>
    <w:rsid w:val="06A64F55"/>
    <w:rsid w:val="07B56878"/>
    <w:rsid w:val="07B57364"/>
    <w:rsid w:val="07B62F76"/>
    <w:rsid w:val="07C46548"/>
    <w:rsid w:val="084560A8"/>
    <w:rsid w:val="08CE42EF"/>
    <w:rsid w:val="08E753B1"/>
    <w:rsid w:val="08F55D20"/>
    <w:rsid w:val="092848C4"/>
    <w:rsid w:val="0A5D1DCF"/>
    <w:rsid w:val="0AE47DFA"/>
    <w:rsid w:val="0AF502E5"/>
    <w:rsid w:val="0B552AA6"/>
    <w:rsid w:val="0B6727D9"/>
    <w:rsid w:val="0BAB6B6A"/>
    <w:rsid w:val="0C30706F"/>
    <w:rsid w:val="0C6355D5"/>
    <w:rsid w:val="0CF06F2A"/>
    <w:rsid w:val="0D3443CA"/>
    <w:rsid w:val="0E055DB2"/>
    <w:rsid w:val="0E082052"/>
    <w:rsid w:val="0E5C691F"/>
    <w:rsid w:val="0E8757B7"/>
    <w:rsid w:val="0E96765D"/>
    <w:rsid w:val="0E9E29B6"/>
    <w:rsid w:val="0EEE0098"/>
    <w:rsid w:val="0F753717"/>
    <w:rsid w:val="0F781459"/>
    <w:rsid w:val="0FC87CEA"/>
    <w:rsid w:val="103A670E"/>
    <w:rsid w:val="103E1D5B"/>
    <w:rsid w:val="10D26947"/>
    <w:rsid w:val="10DA04B7"/>
    <w:rsid w:val="11072A94"/>
    <w:rsid w:val="11464F9B"/>
    <w:rsid w:val="11812847"/>
    <w:rsid w:val="11867E5D"/>
    <w:rsid w:val="12EF550A"/>
    <w:rsid w:val="132F1E2E"/>
    <w:rsid w:val="14011521"/>
    <w:rsid w:val="145853B5"/>
    <w:rsid w:val="14E60C13"/>
    <w:rsid w:val="155B3EC5"/>
    <w:rsid w:val="157B57FF"/>
    <w:rsid w:val="15C15E6E"/>
    <w:rsid w:val="16337E88"/>
    <w:rsid w:val="163A5798"/>
    <w:rsid w:val="16E178E4"/>
    <w:rsid w:val="16E543EA"/>
    <w:rsid w:val="171D4444"/>
    <w:rsid w:val="17283764"/>
    <w:rsid w:val="17996DB8"/>
    <w:rsid w:val="17C074F9"/>
    <w:rsid w:val="17CC7E39"/>
    <w:rsid w:val="18155A97"/>
    <w:rsid w:val="18567E5D"/>
    <w:rsid w:val="188B677D"/>
    <w:rsid w:val="19185113"/>
    <w:rsid w:val="192D7ABB"/>
    <w:rsid w:val="19D76D7C"/>
    <w:rsid w:val="19F53DD2"/>
    <w:rsid w:val="1A732F49"/>
    <w:rsid w:val="1AC217DA"/>
    <w:rsid w:val="1B510F70"/>
    <w:rsid w:val="1B802FD0"/>
    <w:rsid w:val="1C054074"/>
    <w:rsid w:val="1DA90A2F"/>
    <w:rsid w:val="1E2B6BE7"/>
    <w:rsid w:val="1EE77A61"/>
    <w:rsid w:val="1F3A4035"/>
    <w:rsid w:val="1FA119DF"/>
    <w:rsid w:val="21787096"/>
    <w:rsid w:val="21E464DA"/>
    <w:rsid w:val="22833F45"/>
    <w:rsid w:val="233315A5"/>
    <w:rsid w:val="234C07DB"/>
    <w:rsid w:val="23C12F77"/>
    <w:rsid w:val="23FF13A9"/>
    <w:rsid w:val="240F3CE2"/>
    <w:rsid w:val="244B2840"/>
    <w:rsid w:val="24E16B24"/>
    <w:rsid w:val="25241AED"/>
    <w:rsid w:val="25895DF4"/>
    <w:rsid w:val="25A26362"/>
    <w:rsid w:val="26964247"/>
    <w:rsid w:val="26C37483"/>
    <w:rsid w:val="26D0702D"/>
    <w:rsid w:val="26FA5AED"/>
    <w:rsid w:val="272F7A40"/>
    <w:rsid w:val="27716A62"/>
    <w:rsid w:val="277573D3"/>
    <w:rsid w:val="27B16E5E"/>
    <w:rsid w:val="27E2170E"/>
    <w:rsid w:val="28706D19"/>
    <w:rsid w:val="29BA0BA9"/>
    <w:rsid w:val="2A094D30"/>
    <w:rsid w:val="2A2E29E8"/>
    <w:rsid w:val="2A9823B2"/>
    <w:rsid w:val="2AD01CF1"/>
    <w:rsid w:val="2B5754BE"/>
    <w:rsid w:val="2B8B32FA"/>
    <w:rsid w:val="2B8D1A6E"/>
    <w:rsid w:val="2C442A75"/>
    <w:rsid w:val="2C723060"/>
    <w:rsid w:val="2C984D6B"/>
    <w:rsid w:val="2CEE645F"/>
    <w:rsid w:val="2D281971"/>
    <w:rsid w:val="2D79113F"/>
    <w:rsid w:val="2E6609A2"/>
    <w:rsid w:val="2E813A2E"/>
    <w:rsid w:val="2EB01C1E"/>
    <w:rsid w:val="2F4405B8"/>
    <w:rsid w:val="2F5062E1"/>
    <w:rsid w:val="2FE63DAE"/>
    <w:rsid w:val="2FF74E93"/>
    <w:rsid w:val="30AC28B9"/>
    <w:rsid w:val="30C776F3"/>
    <w:rsid w:val="31A11CF2"/>
    <w:rsid w:val="31C75BFC"/>
    <w:rsid w:val="32171FB4"/>
    <w:rsid w:val="321921D0"/>
    <w:rsid w:val="328E2276"/>
    <w:rsid w:val="33233306"/>
    <w:rsid w:val="337A143D"/>
    <w:rsid w:val="338B7199"/>
    <w:rsid w:val="33C10429"/>
    <w:rsid w:val="34002A8B"/>
    <w:rsid w:val="340C5B48"/>
    <w:rsid w:val="34675950"/>
    <w:rsid w:val="346E5B21"/>
    <w:rsid w:val="34AA5361"/>
    <w:rsid w:val="35047A53"/>
    <w:rsid w:val="351B1DBB"/>
    <w:rsid w:val="352A047E"/>
    <w:rsid w:val="35E0728C"/>
    <w:rsid w:val="35E835A1"/>
    <w:rsid w:val="362D7FF8"/>
    <w:rsid w:val="369260AD"/>
    <w:rsid w:val="37176879"/>
    <w:rsid w:val="37955E55"/>
    <w:rsid w:val="37B31C4B"/>
    <w:rsid w:val="382D42DF"/>
    <w:rsid w:val="38F90665"/>
    <w:rsid w:val="390A4620"/>
    <w:rsid w:val="392751D2"/>
    <w:rsid w:val="3A0B2AB2"/>
    <w:rsid w:val="3A4325BE"/>
    <w:rsid w:val="3A663AD8"/>
    <w:rsid w:val="3A995420"/>
    <w:rsid w:val="3B5B73B5"/>
    <w:rsid w:val="3B7F18E1"/>
    <w:rsid w:val="3B81506E"/>
    <w:rsid w:val="3BAE3989"/>
    <w:rsid w:val="3C2105FF"/>
    <w:rsid w:val="3C2B6D87"/>
    <w:rsid w:val="3CFA5349"/>
    <w:rsid w:val="3D9E727F"/>
    <w:rsid w:val="3DA768E2"/>
    <w:rsid w:val="3DBA22D5"/>
    <w:rsid w:val="3DBA6615"/>
    <w:rsid w:val="3DCC459A"/>
    <w:rsid w:val="3E333D2C"/>
    <w:rsid w:val="3E6625BE"/>
    <w:rsid w:val="3EE87290"/>
    <w:rsid w:val="40224945"/>
    <w:rsid w:val="40E045E4"/>
    <w:rsid w:val="416838FC"/>
    <w:rsid w:val="416C5E78"/>
    <w:rsid w:val="41F320F5"/>
    <w:rsid w:val="41FF4F3E"/>
    <w:rsid w:val="424C5CAA"/>
    <w:rsid w:val="42FF4ACA"/>
    <w:rsid w:val="436F7EA2"/>
    <w:rsid w:val="44000AFA"/>
    <w:rsid w:val="44427364"/>
    <w:rsid w:val="45682DFA"/>
    <w:rsid w:val="45991206"/>
    <w:rsid w:val="45B46040"/>
    <w:rsid w:val="46272FE9"/>
    <w:rsid w:val="46603AD2"/>
    <w:rsid w:val="466C691A"/>
    <w:rsid w:val="4678706D"/>
    <w:rsid w:val="46F81F5C"/>
    <w:rsid w:val="47176886"/>
    <w:rsid w:val="47182DAB"/>
    <w:rsid w:val="48157004"/>
    <w:rsid w:val="482079BC"/>
    <w:rsid w:val="48DA5DBD"/>
    <w:rsid w:val="48F57179"/>
    <w:rsid w:val="49555444"/>
    <w:rsid w:val="495B4FBA"/>
    <w:rsid w:val="49676CD3"/>
    <w:rsid w:val="499F0DB5"/>
    <w:rsid w:val="4B531E57"/>
    <w:rsid w:val="4C2A0E0A"/>
    <w:rsid w:val="4D0C050F"/>
    <w:rsid w:val="4D317F76"/>
    <w:rsid w:val="4D383AD8"/>
    <w:rsid w:val="4D50664E"/>
    <w:rsid w:val="4DDA060D"/>
    <w:rsid w:val="4DFA0FB9"/>
    <w:rsid w:val="4E4B27AD"/>
    <w:rsid w:val="4E4D0DDF"/>
    <w:rsid w:val="4E5B34FC"/>
    <w:rsid w:val="4E604FB7"/>
    <w:rsid w:val="4E9F322F"/>
    <w:rsid w:val="4FAB04B3"/>
    <w:rsid w:val="500802D3"/>
    <w:rsid w:val="501F0559"/>
    <w:rsid w:val="50C8299F"/>
    <w:rsid w:val="50F87728"/>
    <w:rsid w:val="516E3547"/>
    <w:rsid w:val="517A705E"/>
    <w:rsid w:val="51821D22"/>
    <w:rsid w:val="5184413D"/>
    <w:rsid w:val="51C8534D"/>
    <w:rsid w:val="51ED4DB3"/>
    <w:rsid w:val="520641A5"/>
    <w:rsid w:val="522956BF"/>
    <w:rsid w:val="52306A4E"/>
    <w:rsid w:val="528B1ED6"/>
    <w:rsid w:val="52A336C4"/>
    <w:rsid w:val="52B74A97"/>
    <w:rsid w:val="52C2178D"/>
    <w:rsid w:val="52FE4D9E"/>
    <w:rsid w:val="533D58C6"/>
    <w:rsid w:val="5382777D"/>
    <w:rsid w:val="53C90F08"/>
    <w:rsid w:val="53FB30DC"/>
    <w:rsid w:val="5486504B"/>
    <w:rsid w:val="549C5765"/>
    <w:rsid w:val="552D54C7"/>
    <w:rsid w:val="5583158B"/>
    <w:rsid w:val="558477DD"/>
    <w:rsid w:val="55A41C2D"/>
    <w:rsid w:val="55CE0A58"/>
    <w:rsid w:val="55D620E0"/>
    <w:rsid w:val="55E87D5E"/>
    <w:rsid w:val="56004989"/>
    <w:rsid w:val="56024BA5"/>
    <w:rsid w:val="564E3947"/>
    <w:rsid w:val="57081D9A"/>
    <w:rsid w:val="57154464"/>
    <w:rsid w:val="57686C8A"/>
    <w:rsid w:val="57DB4414"/>
    <w:rsid w:val="58360B36"/>
    <w:rsid w:val="587F428B"/>
    <w:rsid w:val="58B616B3"/>
    <w:rsid w:val="592D1F39"/>
    <w:rsid w:val="59AA5338"/>
    <w:rsid w:val="59B42954"/>
    <w:rsid w:val="5A04411C"/>
    <w:rsid w:val="5A317807"/>
    <w:rsid w:val="5A386DE8"/>
    <w:rsid w:val="5A983E08"/>
    <w:rsid w:val="5AA91A93"/>
    <w:rsid w:val="5AC37A9B"/>
    <w:rsid w:val="5BB029AE"/>
    <w:rsid w:val="5BF46D3E"/>
    <w:rsid w:val="5C4B3E60"/>
    <w:rsid w:val="5C677510"/>
    <w:rsid w:val="5C7F2AAC"/>
    <w:rsid w:val="5CB52E03"/>
    <w:rsid w:val="5D1C04EB"/>
    <w:rsid w:val="5D557CB0"/>
    <w:rsid w:val="5E03770C"/>
    <w:rsid w:val="5EA52572"/>
    <w:rsid w:val="5EA762EA"/>
    <w:rsid w:val="5F8B1768"/>
    <w:rsid w:val="5FAA42E4"/>
    <w:rsid w:val="5FEF7F48"/>
    <w:rsid w:val="61167757"/>
    <w:rsid w:val="61461DEA"/>
    <w:rsid w:val="61A905CB"/>
    <w:rsid w:val="621734CF"/>
    <w:rsid w:val="62C70D09"/>
    <w:rsid w:val="63FC2C34"/>
    <w:rsid w:val="641C6E32"/>
    <w:rsid w:val="647629E6"/>
    <w:rsid w:val="64A84B6A"/>
    <w:rsid w:val="656829E7"/>
    <w:rsid w:val="658C6239"/>
    <w:rsid w:val="65960F44"/>
    <w:rsid w:val="65F53DDF"/>
    <w:rsid w:val="66994917"/>
    <w:rsid w:val="66EA59EB"/>
    <w:rsid w:val="679B1F3D"/>
    <w:rsid w:val="67DC5256"/>
    <w:rsid w:val="67E97973"/>
    <w:rsid w:val="681A18DB"/>
    <w:rsid w:val="685B1B3F"/>
    <w:rsid w:val="68694610"/>
    <w:rsid w:val="686B0388"/>
    <w:rsid w:val="68776D2D"/>
    <w:rsid w:val="69052669"/>
    <w:rsid w:val="69F50851"/>
    <w:rsid w:val="6A0740E0"/>
    <w:rsid w:val="6AEA7C8A"/>
    <w:rsid w:val="6B3C0E10"/>
    <w:rsid w:val="6B607F4C"/>
    <w:rsid w:val="6B6C68F1"/>
    <w:rsid w:val="6BB42046"/>
    <w:rsid w:val="6BB838E4"/>
    <w:rsid w:val="6BFD5D87"/>
    <w:rsid w:val="6C044EAC"/>
    <w:rsid w:val="6C0F54CE"/>
    <w:rsid w:val="6C1A2D24"/>
    <w:rsid w:val="6C692E30"/>
    <w:rsid w:val="6C731F01"/>
    <w:rsid w:val="6C747F15"/>
    <w:rsid w:val="6C787517"/>
    <w:rsid w:val="6C9D2ADA"/>
    <w:rsid w:val="6CB00A5F"/>
    <w:rsid w:val="6DB427D1"/>
    <w:rsid w:val="6E0A24CF"/>
    <w:rsid w:val="6E13574A"/>
    <w:rsid w:val="6F394D3C"/>
    <w:rsid w:val="6F814935"/>
    <w:rsid w:val="6F8D5088"/>
    <w:rsid w:val="6FA50623"/>
    <w:rsid w:val="6FAF4FFE"/>
    <w:rsid w:val="703419A7"/>
    <w:rsid w:val="70C14B61"/>
    <w:rsid w:val="70E231B1"/>
    <w:rsid w:val="716A012D"/>
    <w:rsid w:val="72442376"/>
    <w:rsid w:val="72516841"/>
    <w:rsid w:val="72556331"/>
    <w:rsid w:val="72682C68"/>
    <w:rsid w:val="726C5429"/>
    <w:rsid w:val="73221F8B"/>
    <w:rsid w:val="73811C6B"/>
    <w:rsid w:val="739E5AB6"/>
    <w:rsid w:val="75882579"/>
    <w:rsid w:val="75F45E61"/>
    <w:rsid w:val="761963E5"/>
    <w:rsid w:val="76315091"/>
    <w:rsid w:val="76A01B45"/>
    <w:rsid w:val="76D144D2"/>
    <w:rsid w:val="77106CCA"/>
    <w:rsid w:val="7831514A"/>
    <w:rsid w:val="785B3F75"/>
    <w:rsid w:val="78850FF2"/>
    <w:rsid w:val="78B638A1"/>
    <w:rsid w:val="78F63C9E"/>
    <w:rsid w:val="795026BF"/>
    <w:rsid w:val="79874FE5"/>
    <w:rsid w:val="79EF706B"/>
    <w:rsid w:val="7A227BA5"/>
    <w:rsid w:val="7A3C7DD6"/>
    <w:rsid w:val="7AC676A0"/>
    <w:rsid w:val="7AE364A4"/>
    <w:rsid w:val="7B30793B"/>
    <w:rsid w:val="7CE87DA1"/>
    <w:rsid w:val="7D0C1CE2"/>
    <w:rsid w:val="7DAC7021"/>
    <w:rsid w:val="7E0F08A1"/>
    <w:rsid w:val="7E226FCA"/>
    <w:rsid w:val="7E3C65F7"/>
    <w:rsid w:val="7EC60694"/>
    <w:rsid w:val="7ED625A7"/>
    <w:rsid w:val="7F201A75"/>
    <w:rsid w:val="7F54797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qFormat/>
    <w:uiPriority w:val="0"/>
    <w:pPr>
      <w:keepNext/>
      <w:keepLines/>
      <w:spacing w:before="340" w:beforeLines="0" w:after="330" w:afterLines="0" w:line="578" w:lineRule="auto"/>
      <w:jc w:val="center"/>
      <w:outlineLvl w:val="0"/>
    </w:pPr>
    <w:rPr>
      <w:rFonts w:ascii="Times New Roman" w:hAnsi="Times New Roman" w:eastAsia="宋体"/>
      <w:b/>
      <w:bCs/>
      <w:kern w:val="44"/>
      <w:sz w:val="32"/>
      <w:szCs w:val="44"/>
    </w:rPr>
  </w:style>
  <w:style w:type="paragraph" w:styleId="4">
    <w:name w:val="heading 2"/>
    <w:basedOn w:val="1"/>
    <w:next w:val="1"/>
    <w:qFormat/>
    <w:uiPriority w:val="0"/>
    <w:pPr>
      <w:keepNext/>
      <w:keepLines/>
      <w:spacing w:before="260" w:after="260" w:line="416" w:lineRule="auto"/>
      <w:jc w:val="center"/>
      <w:outlineLvl w:val="1"/>
    </w:pPr>
    <w:rPr>
      <w:rFonts w:ascii="Arial" w:hAnsi="Arial" w:eastAsia="黑体"/>
      <w:b/>
      <w:bCs/>
      <w:sz w:val="52"/>
      <w:szCs w:val="32"/>
    </w:rPr>
  </w:style>
  <w:style w:type="paragraph" w:styleId="2">
    <w:name w:val="heading 3"/>
    <w:basedOn w:val="1"/>
    <w:next w:val="1"/>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styleId="5">
    <w:name w:val="table of authorities"/>
    <w:basedOn w:val="1"/>
    <w:next w:val="1"/>
    <w:unhideWhenUsed/>
    <w:qFormat/>
    <w:uiPriority w:val="99"/>
    <w:pPr>
      <w:ind w:left="420" w:leftChars="200"/>
    </w:pPr>
  </w:style>
  <w:style w:type="paragraph" w:styleId="6">
    <w:name w:val="Normal Indent"/>
    <w:basedOn w:val="1"/>
    <w:next w:val="1"/>
    <w:qFormat/>
    <w:uiPriority w:val="0"/>
    <w:pPr>
      <w:adjustRightInd w:val="0"/>
      <w:ind w:firstLine="420"/>
    </w:pPr>
    <w:rPr>
      <w:rFonts w:eastAsia="楷体_GB2312"/>
      <w:sz w:val="24"/>
      <w:lang w:val="en-US" w:eastAsia="zh-CN" w:bidi="ar-SA"/>
    </w:rPr>
  </w:style>
  <w:style w:type="paragraph" w:styleId="7">
    <w:name w:val="index 5"/>
    <w:basedOn w:val="1"/>
    <w:next w:val="1"/>
    <w:qFormat/>
    <w:uiPriority w:val="0"/>
    <w:pPr>
      <w:ind w:left="800" w:leftChars="800"/>
    </w:pPr>
  </w:style>
  <w:style w:type="paragraph" w:styleId="8">
    <w:name w:val="Body Text"/>
    <w:basedOn w:val="1"/>
    <w:next w:val="1"/>
    <w:semiHidden/>
    <w:qFormat/>
    <w:uiPriority w:val="0"/>
    <w:rPr>
      <w:rFonts w:ascii="微软雅黑" w:hAnsi="微软雅黑" w:eastAsia="微软雅黑" w:cs="微软雅黑"/>
      <w:sz w:val="72"/>
      <w:szCs w:val="72"/>
      <w:lang w:val="en-US" w:eastAsia="en-US" w:bidi="ar-SA"/>
    </w:rPr>
  </w:style>
  <w:style w:type="paragraph" w:styleId="9">
    <w:name w:val="Plain Text"/>
    <w:basedOn w:val="1"/>
    <w:next w:val="1"/>
    <w:qFormat/>
    <w:uiPriority w:val="0"/>
    <w:rPr>
      <w:rFonts w:ascii="宋体" w:hAnsi="Courier New" w:eastAsia="宋体" w:cs="Times New Roman"/>
      <w:szCs w:val="22"/>
    </w:rPr>
  </w:style>
  <w:style w:type="paragraph" w:styleId="10">
    <w:name w:val="footer"/>
    <w:basedOn w:val="1"/>
    <w:next w:val="1"/>
    <w:qFormat/>
    <w:uiPriority w:val="0"/>
    <w:pPr>
      <w:tabs>
        <w:tab w:val="center" w:pos="4153"/>
        <w:tab w:val="right" w:pos="8306"/>
      </w:tabs>
      <w:snapToGrid w:val="0"/>
      <w:jc w:val="left"/>
    </w:pPr>
    <w:rPr>
      <w:sz w:val="18"/>
    </w:rPr>
  </w:style>
  <w:style w:type="paragraph" w:styleId="11">
    <w:name w:val="header"/>
    <w:basedOn w:val="1"/>
    <w:next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12">
    <w:name w:val="toc 1"/>
    <w:basedOn w:val="1"/>
    <w:next w:val="1"/>
    <w:qFormat/>
    <w:uiPriority w:val="0"/>
  </w:style>
  <w:style w:type="paragraph" w:styleId="13">
    <w:name w:val="toc 6"/>
    <w:basedOn w:val="1"/>
    <w:next w:val="1"/>
    <w:qFormat/>
    <w:uiPriority w:val="0"/>
    <w:pPr>
      <w:ind w:left="1400"/>
    </w:pPr>
    <w:rPr>
      <w:rFonts w:ascii="Calibri"/>
      <w:sz w:val="18"/>
      <w:szCs w:val="18"/>
    </w:rPr>
  </w:style>
  <w:style w:type="paragraph" w:styleId="14">
    <w:name w:val="index 7"/>
    <w:basedOn w:val="1"/>
    <w:next w:val="1"/>
    <w:qFormat/>
    <w:uiPriority w:val="0"/>
    <w:pPr>
      <w:ind w:left="2520"/>
    </w:pPr>
    <w:rPr>
      <w:szCs w:val="22"/>
    </w:rPr>
  </w:style>
  <w:style w:type="paragraph" w:styleId="15">
    <w:name w:val="Body Text 2"/>
    <w:basedOn w:val="1"/>
    <w:qFormat/>
    <w:uiPriority w:val="0"/>
    <w:rPr>
      <w:bCs/>
      <w:sz w:val="28"/>
      <w:szCs w:val="20"/>
    </w:rPr>
  </w:style>
  <w:style w:type="paragraph" w:styleId="16">
    <w:name w:val="Normal (Web)"/>
    <w:basedOn w:val="1"/>
    <w:next w:val="1"/>
    <w:qFormat/>
    <w:uiPriority w:val="0"/>
    <w:pPr>
      <w:spacing w:before="100" w:beforeAutospacing="1" w:after="100" w:afterAutospacing="1"/>
      <w:ind w:left="0" w:right="0"/>
      <w:jc w:val="left"/>
    </w:pPr>
    <w:rPr>
      <w:kern w:val="0"/>
      <w:sz w:val="24"/>
      <w:lang w:val="en-US" w:eastAsia="zh-CN" w:bidi="ar"/>
    </w:rPr>
  </w:style>
  <w:style w:type="paragraph" w:styleId="17">
    <w:name w:val="Body Text First Indent"/>
    <w:basedOn w:val="8"/>
    <w:next w:val="13"/>
    <w:qFormat/>
    <w:uiPriority w:val="0"/>
    <w:pPr>
      <w:tabs>
        <w:tab w:val="left" w:pos="9214"/>
      </w:tabs>
      <w:spacing w:after="0"/>
      <w:ind w:firstLine="200" w:firstLineChars="200"/>
    </w:pPr>
  </w:style>
  <w:style w:type="table" w:styleId="19">
    <w:name w:val="Table Grid"/>
    <w:basedOn w:val="1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21">
    <w:name w:val="Table Normal"/>
    <w:semiHidden/>
    <w:unhideWhenUsed/>
    <w:qFormat/>
    <w:uiPriority w:val="0"/>
    <w:tblPr>
      <w:tblCellMar>
        <w:top w:w="0" w:type="dxa"/>
        <w:left w:w="0" w:type="dxa"/>
        <w:bottom w:w="0" w:type="dxa"/>
        <w:right w:w="0" w:type="dxa"/>
      </w:tblCellMar>
    </w:tblPr>
  </w:style>
  <w:style w:type="paragraph" w:customStyle="1" w:styleId="22">
    <w:name w:val="Table Text"/>
    <w:basedOn w:val="1"/>
    <w:semiHidden/>
    <w:qFormat/>
    <w:uiPriority w:val="0"/>
    <w:rPr>
      <w:rFonts w:ascii="微软雅黑" w:hAnsi="微软雅黑" w:eastAsia="微软雅黑" w:cs="微软雅黑"/>
      <w:sz w:val="24"/>
      <w:szCs w:val="24"/>
      <w:lang w:val="en-US" w:eastAsia="en-US" w:bidi="ar-SA"/>
    </w:rPr>
  </w:style>
  <w:style w:type="paragraph" w:customStyle="1" w:styleId="23">
    <w:name w:val="WPSOffice手动目录 1"/>
    <w:qFormat/>
    <w:uiPriority w:val="0"/>
    <w:pPr>
      <w:ind w:leftChars="0"/>
    </w:pPr>
    <w:rPr>
      <w:rFonts w:ascii="Times New Roman" w:hAnsi="Times New Roman" w:eastAsia="宋体" w:cs="Times New Roman"/>
      <w:sz w:val="20"/>
      <w:szCs w:val="20"/>
    </w:rPr>
  </w:style>
  <w:style w:type="character" w:customStyle="1" w:styleId="24">
    <w:name w:val="样式 仿宋"/>
    <w:qFormat/>
    <w:uiPriority w:val="0"/>
    <w:rPr>
      <w:rFonts w:ascii="仿宋" w:hAnsi="仿宋" w:eastAsia="仿宋"/>
      <w:kern w:val="1"/>
    </w:rPr>
  </w:style>
  <w:style w:type="paragraph" w:customStyle="1" w:styleId="25">
    <w:name w:val="正文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26">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paragraph" w:customStyle="1" w:styleId="27">
    <w:name w:val="Table Paragraph"/>
    <w:basedOn w:val="1"/>
    <w:qFormat/>
    <w:uiPriority w:val="1"/>
    <w:rPr>
      <w:rFonts w:ascii="宋体" w:hAnsi="宋体" w:eastAsia="宋体" w:cs="宋体"/>
      <w:lang w:val="zh-CN" w:eastAsia="zh-CN" w:bidi="zh-CN"/>
    </w:rPr>
  </w:style>
  <w:style w:type="paragraph" w:customStyle="1" w:styleId="28">
    <w:name w:val="Default"/>
    <w:next w:val="14"/>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9">
    <w:name w:val="正文缩进1"/>
    <w:basedOn w:val="1"/>
    <w:qFormat/>
    <w:uiPriority w:val="0"/>
    <w:pPr>
      <w:autoSpaceDE w:val="0"/>
      <w:autoSpaceDN w:val="0"/>
      <w:adjustRightInd w:val="0"/>
      <w:ind w:firstLine="420"/>
    </w:pPr>
    <w:rPr>
      <w:rFonts w:ascii="宋体" w:hAnsi="Calibri"/>
      <w:szCs w:val="22"/>
    </w:rPr>
  </w:style>
  <w:style w:type="paragraph" w:customStyle="1" w:styleId="30">
    <w:name w:val="纯文本1"/>
    <w:basedOn w:val="1"/>
    <w:qFormat/>
    <w:uiPriority w:val="0"/>
    <w:rPr>
      <w:rFonts w:ascii="宋体" w:hAnsi="Courier New" w:eastAsia="宋体" w:cs="Times New Roman"/>
      <w:szCs w:val="22"/>
    </w:rPr>
  </w:style>
  <w:style w:type="paragraph" w:customStyle="1" w:styleId="31">
    <w:name w:val="p0"/>
    <w:basedOn w:val="1"/>
    <w:qFormat/>
    <w:uiPriority w:val="0"/>
    <w:pPr>
      <w:widowControl/>
      <w:jc w:val="left"/>
    </w:pPr>
    <w:rPr>
      <w:kern w:val="0"/>
      <w:szCs w:val="21"/>
    </w:rPr>
  </w:style>
  <w:style w:type="paragraph" w:styleId="32">
    <w:name w:val="List Paragraph"/>
    <w:basedOn w:val="1"/>
    <w:qFormat/>
    <w:uiPriority w:val="0"/>
    <w:pPr>
      <w:ind w:firstLine="420" w:firstLineChars="200"/>
    </w:pPr>
    <w:rPr>
      <w:rFonts w:ascii="Calibri" w:hAnsi="Calibri"/>
      <w:szCs w:val="22"/>
    </w:rPr>
  </w:style>
  <w:style w:type="paragraph" w:customStyle="1" w:styleId="33">
    <w:name w:val="表格文字2"/>
    <w:basedOn w:val="34"/>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4">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35">
    <w:name w:val="引用1"/>
    <w:next w:val="1"/>
    <w:qFormat/>
    <w:uiPriority w:val="99"/>
    <w:pPr>
      <w:wordWrap w:val="0"/>
      <w:spacing w:before="200" w:after="160"/>
      <w:ind w:left="864" w:right="864"/>
      <w:jc w:val="center"/>
    </w:pPr>
    <w:rPr>
      <w:rFonts w:ascii="Calibri" w:hAnsi="Calibri" w:eastAsia="宋体" w:cs="Times New Roman"/>
      <w:i/>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theme" Target="theme/theme1.xml"/><Relationship Id="rId17" Type="http://schemas.openxmlformats.org/officeDocument/2006/relationships/footer" Target="footer10.xml"/><Relationship Id="rId16" Type="http://schemas.openxmlformats.org/officeDocument/2006/relationships/header" Target="header3.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header" Target="header2.xml"/><Relationship Id="rId12" Type="http://schemas.openxmlformats.org/officeDocument/2006/relationships/footer" Target="footer7.xml"/><Relationship Id="rId11" Type="http://schemas.openxmlformats.org/officeDocument/2006/relationships/header" Target="header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37055</Words>
  <Characters>39706</Characters>
  <TotalTime>8</TotalTime>
  <ScaleCrop>false</ScaleCrop>
  <LinksUpToDate>false</LinksUpToDate>
  <CharactersWithSpaces>43559</CharactersWithSpaces>
  <Application>WPS Office_11.1.0.14309_F1E327BC-269C-435d-A152-05C5408002CA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2024-11-04T11:23:00Z</dcterms:created>
  <dc:creator>hp</dc:creator>
  <cp:lastModifiedBy>My Princes May</cp:lastModifiedBy>
  <cp:lastPrinted>2025-04-01T15:17:00Z</cp:lastPrinted>
  <dcterms:modified xsi:type="dcterms:W3CDTF">2025-04-03T07:56:36Z</dcterms:modified>
  <dc:title>乌鲁木齐市公安局重点路段卡口系统采购项目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wqlLaW5nc29mdCBQREYgdG8gV1BTIDExMA</vt:lpwstr>
  </property>
  <property fmtid="{D5CDD505-2E9C-101B-9397-08002B2CF9AE}" pid="3" name="Created">
    <vt:filetime>2025-03-17T11:59:59Z</vt:filetime>
  </property>
  <property fmtid="{D5CDD505-2E9C-101B-9397-08002B2CF9AE}" pid="4" name="KSOTemplateDocerSaveRecord">
    <vt:lpwstr>eyJoZGlkIjoiNTlhNWJlMzg4MjA2ZjRmMjY1Zjc5OGViNDFkMmIyZjEiLCJ1c2VySWQiOiIxMDUwMjA1NjA1In0=</vt:lpwstr>
  </property>
  <property fmtid="{D5CDD505-2E9C-101B-9397-08002B2CF9AE}" pid="5" name="KSOProductBuildVer">
    <vt:lpwstr>2052-11.1.0.14309</vt:lpwstr>
  </property>
  <property fmtid="{D5CDD505-2E9C-101B-9397-08002B2CF9AE}" pid="6" name="ICV">
    <vt:lpwstr>73D13BE714D84FBAA97FCE32DD66CE83_12</vt:lpwstr>
  </property>
</Properties>
</file>