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FA90">
      <w:pPr>
        <w:spacing w:line="360" w:lineRule="auto"/>
        <w:rPr>
          <w:rFonts w:eastAsia="仿宋"/>
          <w:bCs/>
          <w:sz w:val="28"/>
          <w:szCs w:val="28"/>
        </w:rPr>
      </w:pPr>
      <w:r>
        <w:rPr>
          <w:rFonts w:eastAsia="仿宋"/>
          <w:bCs/>
          <w:sz w:val="28"/>
          <w:szCs w:val="28"/>
        </w:rPr>
        <w:t>喀什地区公共资源交易中心</w:t>
      </w:r>
    </w:p>
    <w:p w14:paraId="3C171D1E">
      <w:pPr>
        <w:widowControl/>
        <w:spacing w:line="360" w:lineRule="auto"/>
        <w:jc w:val="both"/>
        <w:rPr>
          <w:rFonts w:hint="eastAsia" w:ascii="方正小标宋简体" w:hAnsi="方正小标宋简体" w:eastAsia="方正小标宋简体"/>
          <w:b/>
          <w:sz w:val="52"/>
          <w:szCs w:val="52"/>
          <w:lang w:eastAsia="zh-CN"/>
        </w:rPr>
      </w:pPr>
    </w:p>
    <w:p w14:paraId="26B1B599">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喀什地区中医医院“鲁喀”远程会诊中心、网络安全加固设备</w:t>
      </w:r>
    </w:p>
    <w:p w14:paraId="12D49E0D">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采购项目（</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3EAFF479">
      <w:pPr>
        <w:widowControl/>
        <w:spacing w:line="360" w:lineRule="auto"/>
        <w:jc w:val="left"/>
        <w:rPr>
          <w:rFonts w:eastAsia="仿宋"/>
        </w:rPr>
      </w:pPr>
    </w:p>
    <w:p w14:paraId="13FB3A10">
      <w:pPr>
        <w:spacing w:line="400" w:lineRule="atLeast"/>
        <w:jc w:val="center"/>
        <w:rPr>
          <w:rFonts w:eastAsia="仿宋"/>
          <w:bCs/>
          <w:sz w:val="32"/>
          <w:szCs w:val="32"/>
        </w:rPr>
      </w:pPr>
      <w:r>
        <w:rPr>
          <w:rFonts w:ascii="方正小标宋简体" w:hAnsi="方正小标宋简体" w:eastAsia="方正小标宋简体"/>
          <w:b/>
          <w:sz w:val="52"/>
          <w:szCs w:val="52"/>
        </w:rPr>
        <w:t>公开招标文件</w:t>
      </w:r>
    </w:p>
    <w:p w14:paraId="64BACE04">
      <w:pPr>
        <w:spacing w:line="360" w:lineRule="auto"/>
        <w:ind w:left="1080" w:leftChars="257" w:hanging="540"/>
        <w:jc w:val="center"/>
        <w:rPr>
          <w:rFonts w:eastAsia="仿宋"/>
          <w:bCs/>
          <w:sz w:val="32"/>
          <w:szCs w:val="32"/>
        </w:rPr>
      </w:pPr>
    </w:p>
    <w:p w14:paraId="358381AE">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w:t>
      </w:r>
      <w:r>
        <w:rPr>
          <w:rFonts w:hint="eastAsia" w:eastAsia="仿宋"/>
          <w:bCs/>
          <w:sz w:val="32"/>
          <w:szCs w:val="32"/>
          <w:lang w:val="en-US" w:eastAsia="zh-CN"/>
        </w:rPr>
        <w:t>10</w:t>
      </w:r>
      <w:r>
        <w:rPr>
          <w:rFonts w:eastAsia="仿宋"/>
          <w:bCs/>
          <w:sz w:val="32"/>
          <w:szCs w:val="32"/>
        </w:rPr>
        <w:t>）</w:t>
      </w:r>
    </w:p>
    <w:p w14:paraId="0A65BA3C">
      <w:pPr>
        <w:spacing w:line="360" w:lineRule="auto"/>
        <w:ind w:left="1080" w:leftChars="257" w:hanging="540"/>
        <w:jc w:val="center"/>
        <w:rPr>
          <w:rFonts w:eastAsia="仿宋"/>
          <w:b/>
          <w:sz w:val="32"/>
          <w:szCs w:val="32"/>
        </w:rPr>
      </w:pPr>
    </w:p>
    <w:p w14:paraId="6FB23EA9">
      <w:pPr>
        <w:spacing w:line="360" w:lineRule="auto"/>
        <w:ind w:left="1080" w:leftChars="257" w:hanging="540"/>
        <w:jc w:val="center"/>
        <w:rPr>
          <w:rFonts w:eastAsia="仿宋"/>
          <w:b/>
          <w:sz w:val="36"/>
          <w:szCs w:val="36"/>
        </w:rPr>
      </w:pPr>
      <w:r>
        <w:rPr>
          <w:rFonts w:eastAsia="仿宋"/>
          <w:b/>
          <w:sz w:val="36"/>
          <w:szCs w:val="36"/>
        </w:rPr>
        <w:t>第一册</w:t>
      </w:r>
    </w:p>
    <w:p w14:paraId="288722B2">
      <w:pPr>
        <w:spacing w:line="360" w:lineRule="auto"/>
        <w:ind w:firstLine="837" w:firstLineChars="299"/>
        <w:jc w:val="left"/>
        <w:rPr>
          <w:rFonts w:hint="default" w:eastAsia="仿宋"/>
          <w:sz w:val="28"/>
          <w:szCs w:val="28"/>
          <w:lang w:val="en-US" w:eastAsia="zh-CN"/>
        </w:rPr>
      </w:pPr>
      <w:r>
        <w:rPr>
          <w:rFonts w:hint="eastAsia" w:eastAsia="仿宋"/>
          <w:sz w:val="28"/>
          <w:szCs w:val="28"/>
          <w:lang w:val="en-US" w:eastAsia="zh-CN"/>
        </w:rPr>
        <w:t xml:space="preserve">  </w:t>
      </w:r>
    </w:p>
    <w:p w14:paraId="30CD84B9">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val="en-US" w:eastAsia="zh-CN"/>
        </w:rPr>
        <w:t xml:space="preserve">    </w:t>
      </w:r>
      <w:r>
        <w:rPr>
          <w:rFonts w:hint="eastAsia" w:eastAsia="仿宋"/>
          <w:sz w:val="28"/>
          <w:szCs w:val="28"/>
          <w:u w:val="single"/>
          <w:lang w:eastAsia="zh-CN"/>
        </w:rPr>
        <w:t>喀什地区中医医院</w:t>
      </w:r>
      <w:r>
        <w:rPr>
          <w:rFonts w:hint="eastAsia" w:eastAsia="仿宋"/>
          <w:sz w:val="28"/>
          <w:szCs w:val="28"/>
          <w:u w:val="single"/>
          <w:lang w:val="en-US" w:eastAsia="zh-CN"/>
        </w:rPr>
        <w:t xml:space="preserve">   </w:t>
      </w:r>
    </w:p>
    <w:p w14:paraId="3571C1AE">
      <w:pPr>
        <w:spacing w:line="360" w:lineRule="auto"/>
        <w:ind w:firstLine="837" w:firstLineChars="299"/>
        <w:rPr>
          <w:rFonts w:hint="eastAsia" w:eastAsia="仿宋"/>
          <w:sz w:val="28"/>
          <w:szCs w:val="28"/>
          <w:u w:val="single"/>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lang w:eastAsia="zh-CN"/>
        </w:rPr>
        <w:t>合丽米热</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2AB14B8E">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highlight w:val="none"/>
          <w:u w:val="single"/>
          <w:lang w:val="en-US" w:eastAsia="zh-CN"/>
        </w:rPr>
        <w:t>18309578397</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08D29E36">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057E5859">
      <w:pPr>
        <w:spacing w:line="360" w:lineRule="auto"/>
        <w:ind w:firstLine="837" w:firstLineChars="299"/>
        <w:rPr>
          <w:rFonts w:hint="eastAsia" w:eastAsia="仿宋"/>
          <w:sz w:val="28"/>
          <w:szCs w:val="28"/>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朱文财</w:t>
      </w:r>
      <w:r>
        <w:rPr>
          <w:rFonts w:hint="eastAsia" w:eastAsia="仿宋"/>
          <w:sz w:val="28"/>
          <w:szCs w:val="28"/>
          <w:u w:val="single"/>
        </w:rPr>
        <w:t xml:space="preserve"> </w:t>
      </w:r>
      <w:r>
        <w:rPr>
          <w:rFonts w:hint="eastAsia" w:eastAsia="仿宋"/>
          <w:sz w:val="28"/>
          <w:szCs w:val="28"/>
          <w:u w:val="single"/>
          <w:lang w:val="en-US" w:eastAsia="zh-CN"/>
        </w:rPr>
        <w:t xml:space="preserve">   刘锦秀 </w:t>
      </w:r>
      <w:r>
        <w:rPr>
          <w:rFonts w:hint="eastAsia" w:eastAsia="仿宋"/>
          <w:sz w:val="28"/>
          <w:szCs w:val="28"/>
          <w:u w:val="single"/>
        </w:rPr>
        <w:t xml:space="preserve"> </w:t>
      </w:r>
    </w:p>
    <w:p w14:paraId="25F56E0C">
      <w:pPr>
        <w:spacing w:line="360" w:lineRule="auto"/>
        <w:ind w:firstLine="837" w:firstLineChars="299"/>
        <w:rPr>
          <w:rFonts w:hint="default" w:eastAsia="仿宋"/>
          <w:sz w:val="28"/>
          <w:szCs w:val="28"/>
          <w:lang w:val="en-US" w:eastAsia="zh-CN"/>
        </w:rPr>
      </w:pPr>
      <w:r>
        <w:rPr>
          <w:rFonts w:hint="eastAsia" w:eastAsia="仿宋"/>
          <w:sz w:val="28"/>
          <w:szCs w:val="28"/>
        </w:rPr>
        <w:t>联系电话</w:t>
      </w:r>
      <w:r>
        <w:rPr>
          <w:rFonts w:eastAsia="仿宋"/>
          <w:sz w:val="28"/>
          <w:szCs w:val="28"/>
        </w:rPr>
        <w:t>：</w:t>
      </w:r>
      <w:r>
        <w:rPr>
          <w:rFonts w:hint="eastAsia" w:eastAsia="仿宋"/>
          <w:sz w:val="28"/>
          <w:szCs w:val="28"/>
          <w:u w:val="single"/>
          <w:lang w:val="en-US" w:eastAsia="zh-CN"/>
        </w:rPr>
        <w:t xml:space="preserve">      </w:t>
      </w:r>
      <w:r>
        <w:rPr>
          <w:rFonts w:hint="eastAsia" w:eastAsia="仿宋"/>
          <w:sz w:val="28"/>
          <w:szCs w:val="28"/>
          <w:u w:val="single"/>
        </w:rPr>
        <w:t>0998-5885138</w:t>
      </w:r>
      <w:r>
        <w:rPr>
          <w:rFonts w:hint="eastAsia" w:eastAsia="仿宋"/>
          <w:sz w:val="28"/>
          <w:szCs w:val="28"/>
          <w:u w:val="single"/>
          <w:lang w:val="en-US" w:eastAsia="zh-CN"/>
        </w:rPr>
        <w:t xml:space="preserve">     </w:t>
      </w:r>
    </w:p>
    <w:p w14:paraId="3A5848BA">
      <w:pPr>
        <w:spacing w:line="360" w:lineRule="auto"/>
        <w:ind w:firstLine="837" w:firstLineChars="299"/>
        <w:rPr>
          <w:rFonts w:eastAsia="仿宋"/>
          <w:sz w:val="28"/>
          <w:szCs w:val="28"/>
          <w:u w:val="single"/>
        </w:rPr>
      </w:pPr>
    </w:p>
    <w:p w14:paraId="6F8D6E13">
      <w:pPr>
        <w:spacing w:line="360" w:lineRule="auto"/>
        <w:ind w:firstLine="2511" w:firstLineChars="897"/>
        <w:jc w:val="center"/>
        <w:rPr>
          <w:rFonts w:eastAsia="仿宋"/>
          <w:sz w:val="28"/>
          <w:szCs w:val="28"/>
        </w:rPr>
      </w:pPr>
      <w:r>
        <w:rPr>
          <w:rFonts w:eastAsia="仿宋"/>
          <w:sz w:val="28"/>
          <w:szCs w:val="28"/>
        </w:rPr>
        <w:t>发出日期：</w:t>
      </w:r>
      <w:r>
        <w:rPr>
          <w:rFonts w:hint="eastAsia" w:eastAsia="仿宋"/>
          <w:sz w:val="28"/>
          <w:szCs w:val="28"/>
          <w:u w:val="single"/>
          <w:lang w:eastAsia="zh-CN"/>
        </w:rPr>
        <w:t>2025年</w:t>
      </w:r>
      <w:r>
        <w:rPr>
          <w:rFonts w:hint="eastAsia" w:eastAsia="仿宋"/>
          <w:sz w:val="28"/>
          <w:szCs w:val="28"/>
          <w:u w:val="single"/>
          <w:lang w:val="en-US" w:eastAsia="zh-CN"/>
        </w:rPr>
        <w:t>12</w:t>
      </w:r>
      <w:r>
        <w:rPr>
          <w:rFonts w:eastAsia="仿宋"/>
          <w:sz w:val="28"/>
          <w:szCs w:val="28"/>
          <w:u w:val="single"/>
        </w:rPr>
        <w:t>月</w:t>
      </w:r>
      <w:r>
        <w:rPr>
          <w:rFonts w:hint="eastAsia" w:eastAsia="仿宋"/>
          <w:sz w:val="28"/>
          <w:szCs w:val="28"/>
          <w:u w:val="single"/>
          <w:lang w:val="en-US" w:eastAsia="zh-CN"/>
        </w:rPr>
        <w:t xml:space="preserve">  </w:t>
      </w:r>
      <w:r>
        <w:rPr>
          <w:rFonts w:eastAsia="仿宋"/>
          <w:b/>
          <w:sz w:val="52"/>
        </w:rPr>
        <w:br w:type="page"/>
      </w:r>
      <w:r>
        <w:rPr>
          <w:rFonts w:eastAsia="仿宋"/>
          <w:b/>
          <w:sz w:val="32"/>
        </w:rPr>
        <w:t>目录</w:t>
      </w:r>
    </w:p>
    <w:p w14:paraId="62A79FFB">
      <w:pPr>
        <w:pStyle w:val="14"/>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_Toc31696 </w:instrText>
      </w:r>
      <w:r>
        <w:rPr>
          <w:rFonts w:eastAsia="仿宋"/>
        </w:rPr>
        <w:fldChar w:fldCharType="separate"/>
      </w:r>
      <w:r>
        <w:rPr>
          <w:rFonts w:hint="eastAsia" w:ascii="Times New Roman" w:eastAsia="仿宋"/>
          <w:kern w:val="0"/>
          <w:szCs w:val="21"/>
        </w:rPr>
        <w:t>第1章</w:t>
      </w:r>
      <w:r>
        <w:rPr>
          <w:rFonts w:ascii="Times New Roman" w:eastAsia="仿宋"/>
        </w:rPr>
        <w:t>投标人须知</w:t>
      </w:r>
      <w:r>
        <w:tab/>
      </w:r>
      <w:r>
        <w:fldChar w:fldCharType="begin"/>
      </w:r>
      <w:r>
        <w:instrText xml:space="preserve"> PAGEREF _Toc31696 \h </w:instrText>
      </w:r>
      <w:r>
        <w:fldChar w:fldCharType="separate"/>
      </w:r>
      <w:r>
        <w:t>4</w:t>
      </w:r>
      <w:r>
        <w:fldChar w:fldCharType="end"/>
      </w:r>
      <w:r>
        <w:rPr>
          <w:rFonts w:eastAsia="仿宋"/>
        </w:rPr>
        <w:fldChar w:fldCharType="end"/>
      </w:r>
    </w:p>
    <w:p w14:paraId="2E65F915">
      <w:pPr>
        <w:pStyle w:val="15"/>
        <w:tabs>
          <w:tab w:val="right" w:leader="dot" w:pos="8312"/>
        </w:tabs>
      </w:pPr>
      <w:r>
        <w:rPr>
          <w:rFonts w:eastAsia="仿宋"/>
        </w:rPr>
        <w:fldChar w:fldCharType="begin"/>
      </w:r>
      <w:r>
        <w:rPr>
          <w:rFonts w:eastAsia="仿宋"/>
        </w:rPr>
        <w:instrText xml:space="preserve"> HYPERLINK \l _Toc31997 </w:instrText>
      </w:r>
      <w:r>
        <w:rPr>
          <w:rFonts w:eastAsia="仿宋"/>
        </w:rPr>
        <w:fldChar w:fldCharType="separate"/>
      </w:r>
      <w:r>
        <w:t>一总则</w:t>
      </w:r>
      <w:r>
        <w:tab/>
      </w:r>
      <w:r>
        <w:fldChar w:fldCharType="begin"/>
      </w:r>
      <w:r>
        <w:instrText xml:space="preserve"> PAGEREF _Toc31997 \h </w:instrText>
      </w:r>
      <w:r>
        <w:fldChar w:fldCharType="separate"/>
      </w:r>
      <w:r>
        <w:t>5</w:t>
      </w:r>
      <w:r>
        <w:fldChar w:fldCharType="end"/>
      </w:r>
      <w:r>
        <w:rPr>
          <w:rFonts w:eastAsia="仿宋"/>
        </w:rPr>
        <w:fldChar w:fldCharType="end"/>
      </w:r>
    </w:p>
    <w:p w14:paraId="46388DD6">
      <w:pPr>
        <w:pStyle w:val="10"/>
        <w:tabs>
          <w:tab w:val="right" w:leader="dot" w:pos="8312"/>
        </w:tabs>
      </w:pPr>
      <w:r>
        <w:rPr>
          <w:rFonts w:eastAsia="仿宋"/>
        </w:rPr>
        <w:fldChar w:fldCharType="begin"/>
      </w:r>
      <w:r>
        <w:rPr>
          <w:rFonts w:eastAsia="仿宋"/>
        </w:rPr>
        <w:instrText xml:space="preserve"> HYPERLINK \l _Toc1000 </w:instrText>
      </w:r>
      <w:r>
        <w:rPr>
          <w:rFonts w:eastAsia="仿宋"/>
        </w:rPr>
        <w:fldChar w:fldCharType="separate"/>
      </w:r>
      <w:r>
        <w:rPr>
          <w:rFonts w:ascii="Times New Roman" w:eastAsia="仿宋"/>
        </w:rPr>
        <w:t>1.采购人、采购代理机构及投标人</w:t>
      </w:r>
      <w:r>
        <w:tab/>
      </w:r>
      <w:r>
        <w:fldChar w:fldCharType="begin"/>
      </w:r>
      <w:r>
        <w:instrText xml:space="preserve"> PAGEREF _Toc1000 \h </w:instrText>
      </w:r>
      <w:r>
        <w:fldChar w:fldCharType="separate"/>
      </w:r>
      <w:r>
        <w:t>5</w:t>
      </w:r>
      <w:r>
        <w:fldChar w:fldCharType="end"/>
      </w:r>
      <w:r>
        <w:rPr>
          <w:rFonts w:eastAsia="仿宋"/>
        </w:rPr>
        <w:fldChar w:fldCharType="end"/>
      </w:r>
    </w:p>
    <w:p w14:paraId="771929E0">
      <w:pPr>
        <w:pStyle w:val="10"/>
        <w:tabs>
          <w:tab w:val="right" w:leader="dot" w:pos="8312"/>
        </w:tabs>
      </w:pPr>
      <w:r>
        <w:rPr>
          <w:rFonts w:eastAsia="仿宋"/>
        </w:rPr>
        <w:fldChar w:fldCharType="begin"/>
      </w:r>
      <w:r>
        <w:rPr>
          <w:rFonts w:eastAsia="仿宋"/>
        </w:rPr>
        <w:instrText xml:space="preserve"> HYPERLINK \l _Toc1409 </w:instrText>
      </w:r>
      <w:r>
        <w:rPr>
          <w:rFonts w:eastAsia="仿宋"/>
        </w:rPr>
        <w:fldChar w:fldCharType="separate"/>
      </w:r>
      <w:r>
        <w:rPr>
          <w:rFonts w:ascii="Times New Roman" w:eastAsia="仿宋"/>
        </w:rPr>
        <w:t>2.资金来源</w:t>
      </w:r>
      <w:r>
        <w:tab/>
      </w:r>
      <w:r>
        <w:fldChar w:fldCharType="begin"/>
      </w:r>
      <w:r>
        <w:instrText xml:space="preserve"> PAGEREF _Toc1409 \h </w:instrText>
      </w:r>
      <w:r>
        <w:fldChar w:fldCharType="separate"/>
      </w:r>
      <w:r>
        <w:t>6</w:t>
      </w:r>
      <w:r>
        <w:fldChar w:fldCharType="end"/>
      </w:r>
      <w:r>
        <w:rPr>
          <w:rFonts w:eastAsia="仿宋"/>
        </w:rPr>
        <w:fldChar w:fldCharType="end"/>
      </w:r>
    </w:p>
    <w:p w14:paraId="104E736F">
      <w:pPr>
        <w:pStyle w:val="10"/>
        <w:tabs>
          <w:tab w:val="right" w:leader="dot" w:pos="8312"/>
        </w:tabs>
      </w:pPr>
      <w:r>
        <w:rPr>
          <w:rFonts w:eastAsia="仿宋"/>
        </w:rPr>
        <w:fldChar w:fldCharType="begin"/>
      </w:r>
      <w:r>
        <w:rPr>
          <w:rFonts w:eastAsia="仿宋"/>
        </w:rPr>
        <w:instrText xml:space="preserve"> HYPERLINK \l _Toc23703 </w:instrText>
      </w:r>
      <w:r>
        <w:rPr>
          <w:rFonts w:eastAsia="仿宋"/>
        </w:rPr>
        <w:fldChar w:fldCharType="separate"/>
      </w:r>
      <w:r>
        <w:rPr>
          <w:rFonts w:ascii="Times New Roman" w:eastAsia="仿宋"/>
        </w:rPr>
        <w:t>3.投标费用</w:t>
      </w:r>
      <w:r>
        <w:tab/>
      </w:r>
      <w:r>
        <w:fldChar w:fldCharType="begin"/>
      </w:r>
      <w:r>
        <w:instrText xml:space="preserve"> PAGEREF _Toc23703 \h </w:instrText>
      </w:r>
      <w:r>
        <w:fldChar w:fldCharType="separate"/>
      </w:r>
      <w:r>
        <w:t>6</w:t>
      </w:r>
      <w:r>
        <w:fldChar w:fldCharType="end"/>
      </w:r>
      <w:r>
        <w:rPr>
          <w:rFonts w:eastAsia="仿宋"/>
        </w:rPr>
        <w:fldChar w:fldCharType="end"/>
      </w:r>
    </w:p>
    <w:p w14:paraId="40C1E27E">
      <w:pPr>
        <w:pStyle w:val="10"/>
        <w:tabs>
          <w:tab w:val="right" w:leader="dot" w:pos="8312"/>
        </w:tabs>
      </w:pPr>
      <w:r>
        <w:rPr>
          <w:rFonts w:eastAsia="仿宋"/>
        </w:rPr>
        <w:fldChar w:fldCharType="begin"/>
      </w:r>
      <w:r>
        <w:rPr>
          <w:rFonts w:eastAsia="仿宋"/>
        </w:rPr>
        <w:instrText xml:space="preserve"> HYPERLINK \l _Toc9960 </w:instrText>
      </w:r>
      <w:r>
        <w:rPr>
          <w:rFonts w:eastAsia="仿宋"/>
        </w:rPr>
        <w:fldChar w:fldCharType="separate"/>
      </w:r>
      <w:r>
        <w:rPr>
          <w:rFonts w:ascii="Times New Roman" w:eastAsia="仿宋"/>
        </w:rPr>
        <w:t>4.适用法律</w:t>
      </w:r>
      <w:r>
        <w:tab/>
      </w:r>
      <w:r>
        <w:fldChar w:fldCharType="begin"/>
      </w:r>
      <w:r>
        <w:instrText xml:space="preserve"> PAGEREF _Toc9960 \h </w:instrText>
      </w:r>
      <w:r>
        <w:fldChar w:fldCharType="separate"/>
      </w:r>
      <w:r>
        <w:t>7</w:t>
      </w:r>
      <w:r>
        <w:fldChar w:fldCharType="end"/>
      </w:r>
      <w:r>
        <w:rPr>
          <w:rFonts w:eastAsia="仿宋"/>
        </w:rPr>
        <w:fldChar w:fldCharType="end"/>
      </w:r>
    </w:p>
    <w:p w14:paraId="29B71866">
      <w:pPr>
        <w:pStyle w:val="15"/>
        <w:tabs>
          <w:tab w:val="right" w:leader="dot" w:pos="8312"/>
        </w:tabs>
      </w:pPr>
      <w:r>
        <w:rPr>
          <w:rFonts w:eastAsia="仿宋"/>
        </w:rPr>
        <w:fldChar w:fldCharType="begin"/>
      </w:r>
      <w:r>
        <w:rPr>
          <w:rFonts w:eastAsia="仿宋"/>
        </w:rPr>
        <w:instrText xml:space="preserve"> HYPERLINK \l _Toc28586 </w:instrText>
      </w:r>
      <w:r>
        <w:rPr>
          <w:rFonts w:eastAsia="仿宋"/>
        </w:rP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rPr>
          <w:rFonts w:eastAsia="仿宋"/>
        </w:rPr>
        <w:fldChar w:fldCharType="end"/>
      </w:r>
    </w:p>
    <w:p w14:paraId="19A0F307">
      <w:pPr>
        <w:pStyle w:val="10"/>
        <w:tabs>
          <w:tab w:val="right" w:leader="dot" w:pos="8312"/>
        </w:tabs>
      </w:pPr>
      <w:r>
        <w:rPr>
          <w:rFonts w:eastAsia="仿宋"/>
        </w:rPr>
        <w:fldChar w:fldCharType="begin"/>
      </w:r>
      <w:r>
        <w:rPr>
          <w:rFonts w:eastAsia="仿宋"/>
        </w:rPr>
        <w:instrText xml:space="preserve"> HYPERLINK \l _Toc6894 </w:instrText>
      </w:r>
      <w:r>
        <w:rPr>
          <w:rFonts w:eastAsia="仿宋"/>
        </w:rPr>
        <w:fldChar w:fldCharType="separate"/>
      </w:r>
      <w:r>
        <w:rPr>
          <w:rFonts w:ascii="Times New Roman" w:eastAsia="仿宋"/>
        </w:rPr>
        <w:t>5.招标文件构成</w:t>
      </w:r>
      <w:r>
        <w:tab/>
      </w:r>
      <w:r>
        <w:fldChar w:fldCharType="begin"/>
      </w:r>
      <w:r>
        <w:instrText xml:space="preserve"> PAGEREF _Toc6894 \h </w:instrText>
      </w:r>
      <w:r>
        <w:fldChar w:fldCharType="separate"/>
      </w:r>
      <w:r>
        <w:t>7</w:t>
      </w:r>
      <w:r>
        <w:fldChar w:fldCharType="end"/>
      </w:r>
      <w:r>
        <w:rPr>
          <w:rFonts w:eastAsia="仿宋"/>
        </w:rPr>
        <w:fldChar w:fldCharType="end"/>
      </w:r>
    </w:p>
    <w:p w14:paraId="141560EE">
      <w:pPr>
        <w:pStyle w:val="10"/>
        <w:tabs>
          <w:tab w:val="right" w:leader="dot" w:pos="8312"/>
        </w:tabs>
      </w:pPr>
      <w:r>
        <w:rPr>
          <w:rFonts w:eastAsia="仿宋"/>
        </w:rPr>
        <w:fldChar w:fldCharType="begin"/>
      </w:r>
      <w:r>
        <w:rPr>
          <w:rFonts w:eastAsia="仿宋"/>
        </w:rPr>
        <w:instrText xml:space="preserve"> HYPERLINK \l _Toc21110 </w:instrText>
      </w:r>
      <w:r>
        <w:rPr>
          <w:rFonts w:eastAsia="仿宋"/>
        </w:rPr>
        <w:fldChar w:fldCharType="separate"/>
      </w:r>
      <w:r>
        <w:rPr>
          <w:rFonts w:ascii="Times New Roman" w:eastAsia="仿宋"/>
        </w:rPr>
        <w:t>6.招标文件的澄清与修改</w:t>
      </w:r>
      <w:r>
        <w:tab/>
      </w:r>
      <w:r>
        <w:fldChar w:fldCharType="begin"/>
      </w:r>
      <w:r>
        <w:instrText xml:space="preserve"> PAGEREF _Toc21110 \h </w:instrText>
      </w:r>
      <w:r>
        <w:fldChar w:fldCharType="separate"/>
      </w:r>
      <w:r>
        <w:t>7</w:t>
      </w:r>
      <w:r>
        <w:fldChar w:fldCharType="end"/>
      </w:r>
      <w:r>
        <w:rPr>
          <w:rFonts w:eastAsia="仿宋"/>
        </w:rPr>
        <w:fldChar w:fldCharType="end"/>
      </w:r>
    </w:p>
    <w:p w14:paraId="1A7AE568">
      <w:pPr>
        <w:pStyle w:val="10"/>
        <w:tabs>
          <w:tab w:val="right" w:leader="dot" w:pos="8312"/>
        </w:tabs>
      </w:pPr>
      <w:r>
        <w:rPr>
          <w:rFonts w:eastAsia="仿宋"/>
        </w:rPr>
        <w:fldChar w:fldCharType="begin"/>
      </w:r>
      <w:r>
        <w:rPr>
          <w:rFonts w:eastAsia="仿宋"/>
        </w:rPr>
        <w:instrText xml:space="preserve"> HYPERLINK \l _Toc25111 </w:instrText>
      </w:r>
      <w:r>
        <w:rPr>
          <w:rFonts w:eastAsia="仿宋"/>
        </w:rPr>
        <w:fldChar w:fldCharType="separate"/>
      </w:r>
      <w:r>
        <w:rPr>
          <w:rFonts w:ascii="Times New Roman" w:eastAsia="仿宋"/>
        </w:rPr>
        <w:t>7.投标截止时间的顺延</w:t>
      </w:r>
      <w:r>
        <w:tab/>
      </w:r>
      <w:r>
        <w:fldChar w:fldCharType="begin"/>
      </w:r>
      <w:r>
        <w:instrText xml:space="preserve"> PAGEREF _Toc25111 \h </w:instrText>
      </w:r>
      <w:r>
        <w:fldChar w:fldCharType="separate"/>
      </w:r>
      <w:r>
        <w:t>8</w:t>
      </w:r>
      <w:r>
        <w:fldChar w:fldCharType="end"/>
      </w:r>
      <w:r>
        <w:rPr>
          <w:rFonts w:eastAsia="仿宋"/>
        </w:rPr>
        <w:fldChar w:fldCharType="end"/>
      </w:r>
    </w:p>
    <w:p w14:paraId="5058634D">
      <w:pPr>
        <w:pStyle w:val="15"/>
        <w:tabs>
          <w:tab w:val="right" w:leader="dot" w:pos="8312"/>
        </w:tabs>
      </w:pPr>
      <w:r>
        <w:rPr>
          <w:rFonts w:eastAsia="仿宋"/>
        </w:rPr>
        <w:fldChar w:fldCharType="begin"/>
      </w:r>
      <w:r>
        <w:rPr>
          <w:rFonts w:eastAsia="仿宋"/>
        </w:rPr>
        <w:instrText xml:space="preserve"> HYPERLINK \l _Toc10749 </w:instrText>
      </w:r>
      <w:r>
        <w:rPr>
          <w:rFonts w:eastAsia="仿宋"/>
        </w:rP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rPr>
          <w:rFonts w:eastAsia="仿宋"/>
        </w:rPr>
        <w:fldChar w:fldCharType="end"/>
      </w:r>
    </w:p>
    <w:p w14:paraId="22E1DFB2">
      <w:pPr>
        <w:pStyle w:val="10"/>
        <w:tabs>
          <w:tab w:val="right" w:pos="3200"/>
          <w:tab w:val="right" w:leader="dot" w:pos="8312"/>
        </w:tabs>
      </w:pPr>
      <w:r>
        <w:rPr>
          <w:rFonts w:eastAsia="仿宋"/>
        </w:rPr>
        <w:fldChar w:fldCharType="begin"/>
      </w:r>
      <w:r>
        <w:rPr>
          <w:rFonts w:eastAsia="仿宋"/>
        </w:rPr>
        <w:instrText xml:space="preserve"> HYPERLINK \l _Toc24990 </w:instrText>
      </w:r>
      <w:r>
        <w:rPr>
          <w:rFonts w:eastAsia="仿宋"/>
        </w:rPr>
        <w:fldChar w:fldCharType="separate"/>
      </w:r>
      <w:r>
        <w:rPr>
          <w:rFonts w:ascii="Times New Roman" w:eastAsia="仿宋"/>
        </w:rPr>
        <w:t>8.</w:t>
      </w:r>
      <w:r>
        <w:rPr>
          <w:rFonts w:ascii="Times New Roman" w:eastAsia="仿宋"/>
        </w:rPr>
        <w:tab/>
      </w:r>
      <w:r>
        <w:rPr>
          <w:rFonts w:ascii="Times New Roman"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rPr>
          <w:rFonts w:eastAsia="仿宋"/>
        </w:rPr>
        <w:fldChar w:fldCharType="end"/>
      </w:r>
    </w:p>
    <w:p w14:paraId="57BFDEB2">
      <w:pPr>
        <w:pStyle w:val="10"/>
        <w:tabs>
          <w:tab w:val="right" w:leader="dot" w:pos="8312"/>
        </w:tabs>
      </w:pPr>
      <w:r>
        <w:rPr>
          <w:rFonts w:eastAsia="仿宋"/>
        </w:rPr>
        <w:fldChar w:fldCharType="begin"/>
      </w:r>
      <w:r>
        <w:rPr>
          <w:rFonts w:eastAsia="仿宋"/>
        </w:rPr>
        <w:instrText xml:space="preserve"> HYPERLINK \l _Toc29101 </w:instrText>
      </w:r>
      <w:r>
        <w:rPr>
          <w:rFonts w:eastAsia="仿宋"/>
        </w:rPr>
        <w:fldChar w:fldCharType="separate"/>
      </w:r>
      <w:r>
        <w:rPr>
          <w:rFonts w:ascii="Times New Roman" w:eastAsia="仿宋"/>
        </w:rPr>
        <w:t>9.投标文件构成</w:t>
      </w:r>
      <w:r>
        <w:tab/>
      </w:r>
      <w:r>
        <w:fldChar w:fldCharType="begin"/>
      </w:r>
      <w:r>
        <w:instrText xml:space="preserve"> PAGEREF _Toc29101 \h </w:instrText>
      </w:r>
      <w:r>
        <w:fldChar w:fldCharType="separate"/>
      </w:r>
      <w:r>
        <w:t>8</w:t>
      </w:r>
      <w:r>
        <w:fldChar w:fldCharType="end"/>
      </w:r>
      <w:r>
        <w:rPr>
          <w:rFonts w:eastAsia="仿宋"/>
        </w:rPr>
        <w:fldChar w:fldCharType="end"/>
      </w:r>
    </w:p>
    <w:p w14:paraId="11AE2814">
      <w:pPr>
        <w:pStyle w:val="10"/>
        <w:tabs>
          <w:tab w:val="right" w:pos="3600"/>
          <w:tab w:val="right" w:leader="dot" w:pos="8312"/>
        </w:tabs>
      </w:pPr>
      <w:r>
        <w:rPr>
          <w:rFonts w:eastAsia="仿宋"/>
        </w:rPr>
        <w:fldChar w:fldCharType="begin"/>
      </w:r>
      <w:r>
        <w:rPr>
          <w:rFonts w:eastAsia="仿宋"/>
        </w:rPr>
        <w:instrText xml:space="preserve"> HYPERLINK \l _Toc11736 </w:instrText>
      </w:r>
      <w:r>
        <w:rPr>
          <w:rFonts w:eastAsia="仿宋"/>
        </w:rPr>
        <w:fldChar w:fldCharType="separate"/>
      </w:r>
      <w:r>
        <w:rPr>
          <w:rFonts w:ascii="Times New Roman" w:eastAsia="仿宋"/>
        </w:rPr>
        <w:t>10.</w:t>
      </w:r>
      <w:r>
        <w:rPr>
          <w:rFonts w:ascii="Times New Roman" w:eastAsia="仿宋"/>
        </w:rPr>
        <w:tab/>
      </w:r>
      <w:r>
        <w:rPr>
          <w:rFonts w:ascii="Times New Roman"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rPr>
          <w:rFonts w:eastAsia="仿宋"/>
        </w:rPr>
        <w:fldChar w:fldCharType="end"/>
      </w:r>
    </w:p>
    <w:p w14:paraId="567F6AE2">
      <w:pPr>
        <w:pStyle w:val="10"/>
        <w:tabs>
          <w:tab w:val="right" w:leader="dot" w:pos="8312"/>
        </w:tabs>
      </w:pPr>
      <w:r>
        <w:rPr>
          <w:rFonts w:eastAsia="仿宋"/>
        </w:rPr>
        <w:fldChar w:fldCharType="begin"/>
      </w:r>
      <w:r>
        <w:rPr>
          <w:rFonts w:eastAsia="仿宋"/>
        </w:rPr>
        <w:instrText xml:space="preserve"> HYPERLINK \l _Toc16574 </w:instrText>
      </w:r>
      <w:r>
        <w:rPr>
          <w:rFonts w:eastAsia="仿宋"/>
        </w:rPr>
        <w:fldChar w:fldCharType="separate"/>
      </w:r>
      <w:r>
        <w:rPr>
          <w:rFonts w:ascii="Times New Roman" w:eastAsia="仿宋"/>
        </w:rPr>
        <w:t>11.投标报价</w:t>
      </w:r>
      <w:r>
        <w:tab/>
      </w:r>
      <w:r>
        <w:fldChar w:fldCharType="begin"/>
      </w:r>
      <w:r>
        <w:instrText xml:space="preserve"> PAGEREF _Toc16574 \h </w:instrText>
      </w:r>
      <w:r>
        <w:fldChar w:fldCharType="separate"/>
      </w:r>
      <w:r>
        <w:t>9</w:t>
      </w:r>
      <w:r>
        <w:fldChar w:fldCharType="end"/>
      </w:r>
      <w:r>
        <w:rPr>
          <w:rFonts w:eastAsia="仿宋"/>
        </w:rPr>
        <w:fldChar w:fldCharType="end"/>
      </w:r>
    </w:p>
    <w:p w14:paraId="526169DD">
      <w:pPr>
        <w:pStyle w:val="10"/>
        <w:tabs>
          <w:tab w:val="right" w:leader="dot" w:pos="8312"/>
        </w:tabs>
      </w:pPr>
      <w:r>
        <w:rPr>
          <w:rFonts w:eastAsia="仿宋"/>
        </w:rPr>
        <w:fldChar w:fldCharType="begin"/>
      </w:r>
      <w:r>
        <w:rPr>
          <w:rFonts w:eastAsia="仿宋"/>
        </w:rPr>
        <w:instrText xml:space="preserve"> HYPERLINK \l _Toc19591 </w:instrText>
      </w:r>
      <w:r>
        <w:rPr>
          <w:rFonts w:eastAsia="仿宋"/>
        </w:rPr>
        <w:fldChar w:fldCharType="separate"/>
      </w:r>
      <w:r>
        <w:rPr>
          <w:rFonts w:ascii="Times New Roman" w:eastAsia="仿宋"/>
        </w:rPr>
        <w:t>12.投标保证金</w:t>
      </w:r>
      <w:r>
        <w:tab/>
      </w:r>
      <w:r>
        <w:fldChar w:fldCharType="begin"/>
      </w:r>
      <w:r>
        <w:instrText xml:space="preserve"> PAGEREF _Toc19591 \h </w:instrText>
      </w:r>
      <w:r>
        <w:fldChar w:fldCharType="separate"/>
      </w:r>
      <w:r>
        <w:t>10</w:t>
      </w:r>
      <w:r>
        <w:fldChar w:fldCharType="end"/>
      </w:r>
      <w:r>
        <w:rPr>
          <w:rFonts w:eastAsia="仿宋"/>
        </w:rPr>
        <w:fldChar w:fldCharType="end"/>
      </w:r>
    </w:p>
    <w:p w14:paraId="5136010F">
      <w:pPr>
        <w:pStyle w:val="10"/>
        <w:tabs>
          <w:tab w:val="right" w:leader="dot" w:pos="8312"/>
        </w:tabs>
      </w:pPr>
      <w:r>
        <w:rPr>
          <w:rFonts w:eastAsia="仿宋"/>
        </w:rPr>
        <w:fldChar w:fldCharType="begin"/>
      </w:r>
      <w:r>
        <w:rPr>
          <w:rFonts w:eastAsia="仿宋"/>
        </w:rPr>
        <w:instrText xml:space="preserve"> HYPERLINK \l _Toc19370 </w:instrText>
      </w:r>
      <w:r>
        <w:rPr>
          <w:rFonts w:eastAsia="仿宋"/>
        </w:rPr>
        <w:fldChar w:fldCharType="separate"/>
      </w:r>
      <w:r>
        <w:rPr>
          <w:rFonts w:ascii="Times New Roman" w:eastAsia="仿宋"/>
        </w:rPr>
        <w:t>13.投标有效期</w:t>
      </w:r>
      <w:r>
        <w:tab/>
      </w:r>
      <w:r>
        <w:fldChar w:fldCharType="begin"/>
      </w:r>
      <w:r>
        <w:instrText xml:space="preserve"> PAGEREF _Toc19370 \h </w:instrText>
      </w:r>
      <w:r>
        <w:fldChar w:fldCharType="separate"/>
      </w:r>
      <w:r>
        <w:t>11</w:t>
      </w:r>
      <w:r>
        <w:fldChar w:fldCharType="end"/>
      </w:r>
      <w:r>
        <w:rPr>
          <w:rFonts w:eastAsia="仿宋"/>
        </w:rPr>
        <w:fldChar w:fldCharType="end"/>
      </w:r>
    </w:p>
    <w:p w14:paraId="4EB1DB45">
      <w:pPr>
        <w:pStyle w:val="10"/>
        <w:tabs>
          <w:tab w:val="right" w:leader="dot" w:pos="8312"/>
        </w:tabs>
      </w:pPr>
      <w:r>
        <w:rPr>
          <w:rFonts w:eastAsia="仿宋"/>
        </w:rPr>
        <w:fldChar w:fldCharType="begin"/>
      </w:r>
      <w:r>
        <w:rPr>
          <w:rFonts w:eastAsia="仿宋"/>
        </w:rPr>
        <w:instrText xml:space="preserve"> HYPERLINK \l _Toc22262 </w:instrText>
      </w:r>
      <w:r>
        <w:rPr>
          <w:rFonts w:eastAsia="仿宋"/>
        </w:rPr>
        <w:fldChar w:fldCharType="separate"/>
      </w:r>
      <w:r>
        <w:rPr>
          <w:rFonts w:ascii="Times New Roman" w:eastAsia="仿宋"/>
        </w:rPr>
        <w:t>14.投标文件的签署及规定</w:t>
      </w:r>
      <w:r>
        <w:tab/>
      </w:r>
      <w:r>
        <w:fldChar w:fldCharType="begin"/>
      </w:r>
      <w:r>
        <w:instrText xml:space="preserve"> PAGEREF _Toc22262 \h </w:instrText>
      </w:r>
      <w:r>
        <w:fldChar w:fldCharType="separate"/>
      </w:r>
      <w:r>
        <w:t>11</w:t>
      </w:r>
      <w:r>
        <w:fldChar w:fldCharType="end"/>
      </w:r>
      <w:r>
        <w:rPr>
          <w:rFonts w:eastAsia="仿宋"/>
        </w:rPr>
        <w:fldChar w:fldCharType="end"/>
      </w:r>
    </w:p>
    <w:p w14:paraId="41103530">
      <w:pPr>
        <w:pStyle w:val="15"/>
        <w:tabs>
          <w:tab w:val="right" w:leader="dot" w:pos="8312"/>
        </w:tabs>
      </w:pPr>
      <w:r>
        <w:rPr>
          <w:rFonts w:eastAsia="仿宋"/>
        </w:rPr>
        <w:fldChar w:fldCharType="begin"/>
      </w:r>
      <w:r>
        <w:rPr>
          <w:rFonts w:eastAsia="仿宋"/>
        </w:rPr>
        <w:instrText xml:space="preserve"> HYPERLINK \l _Toc2659 </w:instrText>
      </w:r>
      <w:r>
        <w:rPr>
          <w:rFonts w:eastAsia="仿宋"/>
        </w:rP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rPr>
          <w:rFonts w:eastAsia="仿宋"/>
        </w:rPr>
        <w:fldChar w:fldCharType="end"/>
      </w:r>
    </w:p>
    <w:p w14:paraId="6947280E">
      <w:pPr>
        <w:pStyle w:val="10"/>
        <w:tabs>
          <w:tab w:val="right" w:leader="dot" w:pos="8312"/>
        </w:tabs>
      </w:pPr>
      <w:r>
        <w:rPr>
          <w:rFonts w:eastAsia="仿宋"/>
        </w:rPr>
        <w:fldChar w:fldCharType="begin"/>
      </w:r>
      <w:r>
        <w:rPr>
          <w:rFonts w:eastAsia="仿宋"/>
        </w:rPr>
        <w:instrText xml:space="preserve"> HYPERLINK \l _Toc25050 </w:instrText>
      </w:r>
      <w:r>
        <w:rPr>
          <w:rFonts w:eastAsia="仿宋"/>
        </w:rPr>
        <w:fldChar w:fldCharType="separate"/>
      </w:r>
      <w:r>
        <w:rPr>
          <w:rFonts w:ascii="Times New Roman" w:eastAsia="仿宋"/>
        </w:rPr>
        <w:t>15.投标文件的密封和标记</w:t>
      </w:r>
      <w:r>
        <w:tab/>
      </w:r>
      <w:r>
        <w:fldChar w:fldCharType="begin"/>
      </w:r>
      <w:r>
        <w:instrText xml:space="preserve"> PAGEREF _Toc25050 \h </w:instrText>
      </w:r>
      <w:r>
        <w:fldChar w:fldCharType="separate"/>
      </w:r>
      <w:r>
        <w:t>12</w:t>
      </w:r>
      <w:r>
        <w:fldChar w:fldCharType="end"/>
      </w:r>
      <w:r>
        <w:rPr>
          <w:rFonts w:eastAsia="仿宋"/>
        </w:rPr>
        <w:fldChar w:fldCharType="end"/>
      </w:r>
    </w:p>
    <w:p w14:paraId="4144CF42">
      <w:pPr>
        <w:pStyle w:val="10"/>
        <w:tabs>
          <w:tab w:val="right" w:leader="dot" w:pos="8312"/>
        </w:tabs>
      </w:pPr>
      <w:r>
        <w:rPr>
          <w:rFonts w:eastAsia="仿宋"/>
        </w:rPr>
        <w:fldChar w:fldCharType="begin"/>
      </w:r>
      <w:r>
        <w:rPr>
          <w:rFonts w:eastAsia="仿宋"/>
        </w:rPr>
        <w:instrText xml:space="preserve"> HYPERLINK \l _Toc28971 </w:instrText>
      </w:r>
      <w:r>
        <w:rPr>
          <w:rFonts w:eastAsia="仿宋"/>
        </w:rPr>
        <w:fldChar w:fldCharType="separate"/>
      </w:r>
      <w:r>
        <w:rPr>
          <w:rFonts w:ascii="Times New Roman" w:eastAsia="仿宋"/>
        </w:rPr>
        <w:t>16.投标截止</w:t>
      </w:r>
      <w:r>
        <w:tab/>
      </w:r>
      <w:r>
        <w:fldChar w:fldCharType="begin"/>
      </w:r>
      <w:r>
        <w:instrText xml:space="preserve"> PAGEREF _Toc28971 \h </w:instrText>
      </w:r>
      <w:r>
        <w:fldChar w:fldCharType="separate"/>
      </w:r>
      <w:r>
        <w:t>12</w:t>
      </w:r>
      <w:r>
        <w:fldChar w:fldCharType="end"/>
      </w:r>
      <w:r>
        <w:rPr>
          <w:rFonts w:eastAsia="仿宋"/>
        </w:rPr>
        <w:fldChar w:fldCharType="end"/>
      </w:r>
    </w:p>
    <w:p w14:paraId="3F6E5E56">
      <w:pPr>
        <w:pStyle w:val="10"/>
        <w:tabs>
          <w:tab w:val="right" w:leader="dot" w:pos="8312"/>
        </w:tabs>
      </w:pPr>
      <w:r>
        <w:rPr>
          <w:rFonts w:eastAsia="仿宋"/>
        </w:rPr>
        <w:fldChar w:fldCharType="begin"/>
      </w:r>
      <w:r>
        <w:rPr>
          <w:rFonts w:eastAsia="仿宋"/>
        </w:rPr>
        <w:instrText xml:space="preserve"> HYPERLINK \l _Toc326 </w:instrText>
      </w:r>
      <w:r>
        <w:rPr>
          <w:rFonts w:eastAsia="仿宋"/>
        </w:rPr>
        <w:fldChar w:fldCharType="separate"/>
      </w:r>
      <w:r>
        <w:rPr>
          <w:rFonts w:ascii="Times New Roman" w:eastAsia="仿宋"/>
        </w:rPr>
        <w:t>17.投标文件的接收、修改与撤回</w:t>
      </w:r>
      <w:r>
        <w:tab/>
      </w:r>
      <w:r>
        <w:fldChar w:fldCharType="begin"/>
      </w:r>
      <w:r>
        <w:instrText xml:space="preserve"> PAGEREF _Toc326 \h </w:instrText>
      </w:r>
      <w:r>
        <w:fldChar w:fldCharType="separate"/>
      </w:r>
      <w:r>
        <w:t>12</w:t>
      </w:r>
      <w:r>
        <w:fldChar w:fldCharType="end"/>
      </w:r>
      <w:r>
        <w:rPr>
          <w:rFonts w:eastAsia="仿宋"/>
        </w:rPr>
        <w:fldChar w:fldCharType="end"/>
      </w:r>
    </w:p>
    <w:p w14:paraId="31D1F8E5">
      <w:pPr>
        <w:pStyle w:val="15"/>
        <w:tabs>
          <w:tab w:val="right" w:leader="dot" w:pos="8312"/>
        </w:tabs>
      </w:pPr>
      <w:r>
        <w:rPr>
          <w:rFonts w:eastAsia="仿宋"/>
        </w:rPr>
        <w:fldChar w:fldCharType="begin"/>
      </w:r>
      <w:r>
        <w:rPr>
          <w:rFonts w:eastAsia="仿宋"/>
        </w:rPr>
        <w:instrText xml:space="preserve"> HYPERLINK \l _Toc22845 </w:instrText>
      </w:r>
      <w:r>
        <w:rPr>
          <w:rFonts w:eastAsia="仿宋"/>
        </w:rP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rPr>
          <w:rFonts w:eastAsia="仿宋"/>
        </w:rPr>
        <w:fldChar w:fldCharType="end"/>
      </w:r>
    </w:p>
    <w:p w14:paraId="465292B4">
      <w:pPr>
        <w:pStyle w:val="10"/>
        <w:tabs>
          <w:tab w:val="right" w:leader="dot" w:pos="8312"/>
        </w:tabs>
      </w:pPr>
      <w:r>
        <w:rPr>
          <w:rFonts w:eastAsia="仿宋"/>
        </w:rPr>
        <w:fldChar w:fldCharType="begin"/>
      </w:r>
      <w:r>
        <w:rPr>
          <w:rFonts w:eastAsia="仿宋"/>
        </w:rPr>
        <w:instrText xml:space="preserve"> HYPERLINK \l _Toc12598 </w:instrText>
      </w:r>
      <w:r>
        <w:rPr>
          <w:rFonts w:eastAsia="仿宋"/>
        </w:rPr>
        <w:fldChar w:fldCharType="separate"/>
      </w:r>
      <w:r>
        <w:rPr>
          <w:rFonts w:ascii="Times New Roman" w:eastAsia="仿宋"/>
        </w:rPr>
        <w:t>18.开标</w:t>
      </w:r>
      <w:r>
        <w:tab/>
      </w:r>
      <w:r>
        <w:fldChar w:fldCharType="begin"/>
      </w:r>
      <w:r>
        <w:instrText xml:space="preserve"> PAGEREF _Toc12598 \h </w:instrText>
      </w:r>
      <w:r>
        <w:fldChar w:fldCharType="separate"/>
      </w:r>
      <w:r>
        <w:t>13</w:t>
      </w:r>
      <w:r>
        <w:fldChar w:fldCharType="end"/>
      </w:r>
      <w:r>
        <w:rPr>
          <w:rFonts w:eastAsia="仿宋"/>
        </w:rPr>
        <w:fldChar w:fldCharType="end"/>
      </w:r>
    </w:p>
    <w:p w14:paraId="33173781">
      <w:pPr>
        <w:pStyle w:val="10"/>
        <w:tabs>
          <w:tab w:val="right" w:leader="dot" w:pos="8312"/>
        </w:tabs>
      </w:pPr>
      <w:r>
        <w:rPr>
          <w:rFonts w:eastAsia="仿宋"/>
        </w:rPr>
        <w:fldChar w:fldCharType="begin"/>
      </w:r>
      <w:r>
        <w:rPr>
          <w:rFonts w:eastAsia="仿宋"/>
        </w:rPr>
        <w:instrText xml:space="preserve"> HYPERLINK \l _Toc24484 </w:instrText>
      </w:r>
      <w:r>
        <w:rPr>
          <w:rFonts w:eastAsia="仿宋"/>
        </w:rPr>
        <w:fldChar w:fldCharType="separate"/>
      </w:r>
      <w:r>
        <w:rPr>
          <w:rFonts w:ascii="Times New Roman" w:eastAsia="仿宋"/>
        </w:rPr>
        <w:t>19.资格审查及组建评标委员会</w:t>
      </w:r>
      <w:r>
        <w:tab/>
      </w:r>
      <w:r>
        <w:fldChar w:fldCharType="begin"/>
      </w:r>
      <w:r>
        <w:instrText xml:space="preserve"> PAGEREF _Toc24484 \h </w:instrText>
      </w:r>
      <w:r>
        <w:fldChar w:fldCharType="separate"/>
      </w:r>
      <w:r>
        <w:t>13</w:t>
      </w:r>
      <w:r>
        <w:fldChar w:fldCharType="end"/>
      </w:r>
      <w:r>
        <w:rPr>
          <w:rFonts w:eastAsia="仿宋"/>
        </w:rPr>
        <w:fldChar w:fldCharType="end"/>
      </w:r>
    </w:p>
    <w:p w14:paraId="437CD604">
      <w:pPr>
        <w:pStyle w:val="10"/>
        <w:tabs>
          <w:tab w:val="right" w:leader="dot" w:pos="8312"/>
        </w:tabs>
      </w:pPr>
      <w:r>
        <w:rPr>
          <w:rFonts w:eastAsia="仿宋"/>
        </w:rPr>
        <w:fldChar w:fldCharType="begin"/>
      </w:r>
      <w:r>
        <w:rPr>
          <w:rFonts w:eastAsia="仿宋"/>
        </w:rPr>
        <w:instrText xml:space="preserve"> HYPERLINK \l _Toc28541 </w:instrText>
      </w:r>
      <w:r>
        <w:rPr>
          <w:rFonts w:eastAsia="仿宋"/>
        </w:rPr>
        <w:fldChar w:fldCharType="separate"/>
      </w:r>
      <w:r>
        <w:rPr>
          <w:rFonts w:ascii="Times New Roman" w:eastAsia="仿宋"/>
        </w:rPr>
        <w:t>20.投标文件的符合性审查与澄清</w:t>
      </w:r>
      <w:r>
        <w:tab/>
      </w:r>
      <w:r>
        <w:fldChar w:fldCharType="begin"/>
      </w:r>
      <w:r>
        <w:instrText xml:space="preserve"> PAGEREF _Toc28541 \h </w:instrText>
      </w:r>
      <w:r>
        <w:fldChar w:fldCharType="separate"/>
      </w:r>
      <w:r>
        <w:t>15</w:t>
      </w:r>
      <w:r>
        <w:fldChar w:fldCharType="end"/>
      </w:r>
      <w:r>
        <w:rPr>
          <w:rFonts w:eastAsia="仿宋"/>
        </w:rPr>
        <w:fldChar w:fldCharType="end"/>
      </w:r>
    </w:p>
    <w:p w14:paraId="5CE79A99">
      <w:pPr>
        <w:pStyle w:val="10"/>
        <w:tabs>
          <w:tab w:val="right" w:leader="dot" w:pos="8312"/>
        </w:tabs>
      </w:pPr>
      <w:r>
        <w:rPr>
          <w:rFonts w:eastAsia="仿宋"/>
        </w:rPr>
        <w:fldChar w:fldCharType="begin"/>
      </w:r>
      <w:r>
        <w:rPr>
          <w:rFonts w:eastAsia="仿宋"/>
        </w:rPr>
        <w:instrText xml:space="preserve"> HYPERLINK \l _Toc29689 </w:instrText>
      </w:r>
      <w:r>
        <w:rPr>
          <w:rFonts w:eastAsia="仿宋"/>
        </w:rPr>
        <w:fldChar w:fldCharType="separate"/>
      </w:r>
      <w:r>
        <w:rPr>
          <w:rFonts w:ascii="Times New Roman" w:eastAsia="仿宋"/>
        </w:rPr>
        <w:t>21.投标偏离</w:t>
      </w:r>
      <w:r>
        <w:tab/>
      </w:r>
      <w:r>
        <w:fldChar w:fldCharType="begin"/>
      </w:r>
      <w:r>
        <w:instrText xml:space="preserve"> PAGEREF _Toc29689 \h </w:instrText>
      </w:r>
      <w:r>
        <w:fldChar w:fldCharType="separate"/>
      </w:r>
      <w:r>
        <w:t>17</w:t>
      </w:r>
      <w:r>
        <w:fldChar w:fldCharType="end"/>
      </w:r>
      <w:r>
        <w:rPr>
          <w:rFonts w:eastAsia="仿宋"/>
        </w:rPr>
        <w:fldChar w:fldCharType="end"/>
      </w:r>
    </w:p>
    <w:p w14:paraId="64FE49ED">
      <w:pPr>
        <w:pStyle w:val="10"/>
        <w:tabs>
          <w:tab w:val="right" w:leader="dot" w:pos="8312"/>
        </w:tabs>
      </w:pPr>
      <w:r>
        <w:rPr>
          <w:rFonts w:eastAsia="仿宋"/>
        </w:rPr>
        <w:fldChar w:fldCharType="begin"/>
      </w:r>
      <w:r>
        <w:rPr>
          <w:rFonts w:eastAsia="仿宋"/>
        </w:rPr>
        <w:instrText xml:space="preserve"> HYPERLINK \l _Toc31259 </w:instrText>
      </w:r>
      <w:r>
        <w:rPr>
          <w:rFonts w:eastAsia="仿宋"/>
        </w:rPr>
        <w:fldChar w:fldCharType="separate"/>
      </w:r>
      <w:r>
        <w:rPr>
          <w:rFonts w:ascii="Times New Roman" w:eastAsia="仿宋"/>
        </w:rPr>
        <w:t>22.投标无效</w:t>
      </w:r>
      <w:r>
        <w:tab/>
      </w:r>
      <w:r>
        <w:fldChar w:fldCharType="begin"/>
      </w:r>
      <w:r>
        <w:instrText xml:space="preserve"> PAGEREF _Toc31259 \h </w:instrText>
      </w:r>
      <w:r>
        <w:fldChar w:fldCharType="separate"/>
      </w:r>
      <w:r>
        <w:t>17</w:t>
      </w:r>
      <w:r>
        <w:fldChar w:fldCharType="end"/>
      </w:r>
      <w:r>
        <w:rPr>
          <w:rFonts w:eastAsia="仿宋"/>
        </w:rPr>
        <w:fldChar w:fldCharType="end"/>
      </w:r>
    </w:p>
    <w:p w14:paraId="7EE7AB26">
      <w:pPr>
        <w:pStyle w:val="10"/>
        <w:tabs>
          <w:tab w:val="right" w:leader="dot" w:pos="8312"/>
        </w:tabs>
      </w:pPr>
      <w:r>
        <w:rPr>
          <w:rFonts w:eastAsia="仿宋"/>
        </w:rPr>
        <w:fldChar w:fldCharType="begin"/>
      </w:r>
      <w:r>
        <w:rPr>
          <w:rFonts w:eastAsia="仿宋"/>
        </w:rPr>
        <w:instrText xml:space="preserve"> HYPERLINK \l _Toc24032 </w:instrText>
      </w:r>
      <w:r>
        <w:rPr>
          <w:rFonts w:eastAsia="仿宋"/>
        </w:rPr>
        <w:fldChar w:fldCharType="separate"/>
      </w:r>
      <w:r>
        <w:rPr>
          <w:rFonts w:ascii="Times New Roman" w:eastAsia="仿宋"/>
        </w:rPr>
        <w:t>24.废标</w:t>
      </w:r>
      <w:r>
        <w:tab/>
      </w:r>
      <w:r>
        <w:fldChar w:fldCharType="begin"/>
      </w:r>
      <w:r>
        <w:instrText xml:space="preserve"> PAGEREF _Toc24032 \h </w:instrText>
      </w:r>
      <w:r>
        <w:fldChar w:fldCharType="separate"/>
      </w:r>
      <w:r>
        <w:t>18</w:t>
      </w:r>
      <w:r>
        <w:fldChar w:fldCharType="end"/>
      </w:r>
      <w:r>
        <w:rPr>
          <w:rFonts w:eastAsia="仿宋"/>
        </w:rPr>
        <w:fldChar w:fldCharType="end"/>
      </w:r>
    </w:p>
    <w:p w14:paraId="2D18A625">
      <w:pPr>
        <w:pStyle w:val="10"/>
        <w:tabs>
          <w:tab w:val="right" w:leader="dot" w:pos="8312"/>
        </w:tabs>
      </w:pPr>
      <w:r>
        <w:rPr>
          <w:rFonts w:eastAsia="仿宋"/>
        </w:rPr>
        <w:fldChar w:fldCharType="begin"/>
      </w:r>
      <w:r>
        <w:rPr>
          <w:rFonts w:eastAsia="仿宋"/>
        </w:rPr>
        <w:instrText xml:space="preserve"> HYPERLINK \l _Toc32068 </w:instrText>
      </w:r>
      <w:r>
        <w:rPr>
          <w:rFonts w:eastAsia="仿宋"/>
        </w:rPr>
        <w:fldChar w:fldCharType="separate"/>
      </w:r>
      <w:r>
        <w:rPr>
          <w:rFonts w:ascii="Times New Roman" w:eastAsia="仿宋"/>
        </w:rPr>
        <w:t>25.保密原则</w:t>
      </w:r>
      <w:r>
        <w:tab/>
      </w:r>
      <w:r>
        <w:fldChar w:fldCharType="begin"/>
      </w:r>
      <w:r>
        <w:instrText xml:space="preserve"> PAGEREF _Toc32068 \h </w:instrText>
      </w:r>
      <w:r>
        <w:fldChar w:fldCharType="separate"/>
      </w:r>
      <w:r>
        <w:t>19</w:t>
      </w:r>
      <w:r>
        <w:fldChar w:fldCharType="end"/>
      </w:r>
      <w:r>
        <w:rPr>
          <w:rFonts w:eastAsia="仿宋"/>
        </w:rPr>
        <w:fldChar w:fldCharType="end"/>
      </w:r>
    </w:p>
    <w:p w14:paraId="78F95719">
      <w:pPr>
        <w:pStyle w:val="15"/>
        <w:tabs>
          <w:tab w:val="right" w:leader="dot" w:pos="8312"/>
        </w:tabs>
      </w:pPr>
      <w:r>
        <w:rPr>
          <w:rFonts w:eastAsia="仿宋"/>
        </w:rPr>
        <w:fldChar w:fldCharType="begin"/>
      </w:r>
      <w:r>
        <w:rPr>
          <w:rFonts w:eastAsia="仿宋"/>
        </w:rPr>
        <w:instrText xml:space="preserve"> HYPERLINK \l _Toc30573 </w:instrText>
      </w:r>
      <w:r>
        <w:rPr>
          <w:rFonts w:eastAsia="仿宋"/>
        </w:rP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rPr>
          <w:rFonts w:eastAsia="仿宋"/>
        </w:rPr>
        <w:fldChar w:fldCharType="end"/>
      </w:r>
    </w:p>
    <w:p w14:paraId="1451F137">
      <w:pPr>
        <w:pStyle w:val="10"/>
        <w:tabs>
          <w:tab w:val="right" w:leader="dot" w:pos="8312"/>
        </w:tabs>
      </w:pPr>
      <w:r>
        <w:rPr>
          <w:rFonts w:eastAsia="仿宋"/>
        </w:rPr>
        <w:fldChar w:fldCharType="begin"/>
      </w:r>
      <w:r>
        <w:rPr>
          <w:rFonts w:eastAsia="仿宋"/>
        </w:rPr>
        <w:instrText xml:space="preserve"> HYPERLINK \l _Toc5793 </w:instrText>
      </w:r>
      <w:r>
        <w:rPr>
          <w:rFonts w:eastAsia="仿宋"/>
        </w:rPr>
        <w:fldChar w:fldCharType="separate"/>
      </w:r>
      <w:r>
        <w:rPr>
          <w:rFonts w:ascii="Times New Roman" w:eastAsia="仿宋"/>
        </w:rPr>
        <w:t>26.中标候选人的确定原则及标准</w:t>
      </w:r>
      <w:r>
        <w:tab/>
      </w:r>
      <w:r>
        <w:fldChar w:fldCharType="begin"/>
      </w:r>
      <w:r>
        <w:instrText xml:space="preserve"> PAGEREF _Toc5793 \h </w:instrText>
      </w:r>
      <w:r>
        <w:fldChar w:fldCharType="separate"/>
      </w:r>
      <w:r>
        <w:t>19</w:t>
      </w:r>
      <w:r>
        <w:fldChar w:fldCharType="end"/>
      </w:r>
      <w:r>
        <w:rPr>
          <w:rFonts w:eastAsia="仿宋"/>
        </w:rPr>
        <w:fldChar w:fldCharType="end"/>
      </w:r>
    </w:p>
    <w:p w14:paraId="47E271B9">
      <w:pPr>
        <w:pStyle w:val="10"/>
        <w:tabs>
          <w:tab w:val="right" w:leader="dot" w:pos="8312"/>
        </w:tabs>
      </w:pPr>
      <w:r>
        <w:rPr>
          <w:rFonts w:eastAsia="仿宋"/>
        </w:rPr>
        <w:fldChar w:fldCharType="begin"/>
      </w:r>
      <w:r>
        <w:rPr>
          <w:rFonts w:eastAsia="仿宋"/>
        </w:rPr>
        <w:instrText xml:space="preserve"> HYPERLINK \l _Toc32655 </w:instrText>
      </w:r>
      <w:r>
        <w:rPr>
          <w:rFonts w:eastAsia="仿宋"/>
        </w:rPr>
        <w:fldChar w:fldCharType="separate"/>
      </w:r>
      <w:r>
        <w:rPr>
          <w:rFonts w:ascii="Times New Roman" w:eastAsia="仿宋"/>
        </w:rPr>
        <w:t>27.确定中标候选人和中标人</w:t>
      </w:r>
      <w:r>
        <w:tab/>
      </w:r>
      <w:r>
        <w:fldChar w:fldCharType="begin"/>
      </w:r>
      <w:r>
        <w:instrText xml:space="preserve"> PAGEREF _Toc32655 \h </w:instrText>
      </w:r>
      <w:r>
        <w:fldChar w:fldCharType="separate"/>
      </w:r>
      <w:r>
        <w:t>19</w:t>
      </w:r>
      <w:r>
        <w:fldChar w:fldCharType="end"/>
      </w:r>
      <w:r>
        <w:rPr>
          <w:rFonts w:eastAsia="仿宋"/>
        </w:rPr>
        <w:fldChar w:fldCharType="end"/>
      </w:r>
    </w:p>
    <w:p w14:paraId="5FB4BB3F">
      <w:pPr>
        <w:pStyle w:val="10"/>
        <w:tabs>
          <w:tab w:val="right" w:leader="dot" w:pos="8312"/>
        </w:tabs>
      </w:pPr>
      <w:r>
        <w:rPr>
          <w:rFonts w:eastAsia="仿宋"/>
        </w:rPr>
        <w:fldChar w:fldCharType="begin"/>
      </w:r>
      <w:r>
        <w:rPr>
          <w:rFonts w:eastAsia="仿宋"/>
        </w:rPr>
        <w:instrText xml:space="preserve"> HYPERLINK \l _Toc1426 </w:instrText>
      </w:r>
      <w:r>
        <w:rPr>
          <w:rFonts w:eastAsia="仿宋"/>
        </w:rPr>
        <w:fldChar w:fldCharType="separate"/>
      </w:r>
      <w:r>
        <w:rPr>
          <w:rFonts w:ascii="Times New Roman" w:eastAsia="仿宋"/>
        </w:rPr>
        <w:t>28.采购任务取消</w:t>
      </w:r>
      <w:r>
        <w:tab/>
      </w:r>
      <w:r>
        <w:fldChar w:fldCharType="begin"/>
      </w:r>
      <w:r>
        <w:instrText xml:space="preserve"> PAGEREF _Toc1426 \h </w:instrText>
      </w:r>
      <w:r>
        <w:fldChar w:fldCharType="separate"/>
      </w:r>
      <w:r>
        <w:t>19</w:t>
      </w:r>
      <w:r>
        <w:fldChar w:fldCharType="end"/>
      </w:r>
      <w:r>
        <w:rPr>
          <w:rFonts w:eastAsia="仿宋"/>
        </w:rPr>
        <w:fldChar w:fldCharType="end"/>
      </w:r>
    </w:p>
    <w:p w14:paraId="564DAFDD">
      <w:pPr>
        <w:pStyle w:val="10"/>
        <w:tabs>
          <w:tab w:val="right" w:leader="dot" w:pos="8312"/>
        </w:tabs>
      </w:pPr>
      <w:r>
        <w:rPr>
          <w:rFonts w:eastAsia="仿宋"/>
        </w:rPr>
        <w:fldChar w:fldCharType="begin"/>
      </w:r>
      <w:r>
        <w:rPr>
          <w:rFonts w:eastAsia="仿宋"/>
        </w:rPr>
        <w:instrText xml:space="preserve"> HYPERLINK \l _Toc32362 </w:instrText>
      </w:r>
      <w:r>
        <w:rPr>
          <w:rFonts w:eastAsia="仿宋"/>
        </w:rPr>
        <w:fldChar w:fldCharType="separate"/>
      </w:r>
      <w:r>
        <w:rPr>
          <w:rFonts w:ascii="Times New Roman" w:eastAsia="仿宋"/>
        </w:rPr>
        <w:t>29.中标通知书和招标结果通知书</w:t>
      </w:r>
      <w:r>
        <w:tab/>
      </w:r>
      <w:r>
        <w:fldChar w:fldCharType="begin"/>
      </w:r>
      <w:r>
        <w:instrText xml:space="preserve"> PAGEREF _Toc32362 \h </w:instrText>
      </w:r>
      <w:r>
        <w:fldChar w:fldCharType="separate"/>
      </w:r>
      <w:r>
        <w:t>19</w:t>
      </w:r>
      <w:r>
        <w:fldChar w:fldCharType="end"/>
      </w:r>
      <w:r>
        <w:rPr>
          <w:rFonts w:eastAsia="仿宋"/>
        </w:rPr>
        <w:fldChar w:fldCharType="end"/>
      </w:r>
    </w:p>
    <w:p w14:paraId="3F32F680">
      <w:pPr>
        <w:pStyle w:val="10"/>
        <w:tabs>
          <w:tab w:val="right" w:leader="dot" w:pos="8312"/>
        </w:tabs>
      </w:pPr>
      <w:r>
        <w:rPr>
          <w:rFonts w:eastAsia="仿宋"/>
        </w:rPr>
        <w:fldChar w:fldCharType="begin"/>
      </w:r>
      <w:r>
        <w:rPr>
          <w:rFonts w:eastAsia="仿宋"/>
        </w:rPr>
        <w:instrText xml:space="preserve"> HYPERLINK \l _Toc10798 </w:instrText>
      </w:r>
      <w:r>
        <w:rPr>
          <w:rFonts w:eastAsia="仿宋"/>
        </w:rPr>
        <w:fldChar w:fldCharType="separate"/>
      </w:r>
      <w:r>
        <w:rPr>
          <w:rFonts w:ascii="Times New Roman" w:eastAsia="仿宋"/>
        </w:rPr>
        <w:t>30.签订合同</w:t>
      </w:r>
      <w:r>
        <w:tab/>
      </w:r>
      <w:r>
        <w:fldChar w:fldCharType="begin"/>
      </w:r>
      <w:r>
        <w:instrText xml:space="preserve"> PAGEREF _Toc10798 \h </w:instrText>
      </w:r>
      <w:r>
        <w:fldChar w:fldCharType="separate"/>
      </w:r>
      <w:r>
        <w:t>20</w:t>
      </w:r>
      <w:r>
        <w:fldChar w:fldCharType="end"/>
      </w:r>
      <w:r>
        <w:rPr>
          <w:rFonts w:eastAsia="仿宋"/>
        </w:rPr>
        <w:fldChar w:fldCharType="end"/>
      </w:r>
    </w:p>
    <w:p w14:paraId="5219E386">
      <w:pPr>
        <w:pStyle w:val="10"/>
        <w:tabs>
          <w:tab w:val="right" w:leader="dot" w:pos="8312"/>
        </w:tabs>
      </w:pPr>
      <w:r>
        <w:rPr>
          <w:rFonts w:eastAsia="仿宋"/>
        </w:rPr>
        <w:fldChar w:fldCharType="begin"/>
      </w:r>
      <w:r>
        <w:rPr>
          <w:rFonts w:eastAsia="仿宋"/>
        </w:rPr>
        <w:instrText xml:space="preserve"> HYPERLINK \l _Toc32554 </w:instrText>
      </w:r>
      <w:r>
        <w:rPr>
          <w:rFonts w:eastAsia="仿宋"/>
        </w:rPr>
        <w:fldChar w:fldCharType="separate"/>
      </w:r>
      <w:r>
        <w:rPr>
          <w:rFonts w:ascii="Times New Roman" w:eastAsia="仿宋"/>
        </w:rPr>
        <w:t>31.履约保证金</w:t>
      </w:r>
      <w:r>
        <w:tab/>
      </w:r>
      <w:r>
        <w:fldChar w:fldCharType="begin"/>
      </w:r>
      <w:r>
        <w:instrText xml:space="preserve"> PAGEREF _Toc32554 \h </w:instrText>
      </w:r>
      <w:r>
        <w:fldChar w:fldCharType="separate"/>
      </w:r>
      <w:r>
        <w:t>20</w:t>
      </w:r>
      <w:r>
        <w:fldChar w:fldCharType="end"/>
      </w:r>
      <w:r>
        <w:rPr>
          <w:rFonts w:eastAsia="仿宋"/>
        </w:rPr>
        <w:fldChar w:fldCharType="end"/>
      </w:r>
    </w:p>
    <w:p w14:paraId="592C674F">
      <w:pPr>
        <w:pStyle w:val="10"/>
        <w:tabs>
          <w:tab w:val="right" w:leader="dot" w:pos="8312"/>
        </w:tabs>
      </w:pPr>
      <w:r>
        <w:rPr>
          <w:rFonts w:eastAsia="仿宋"/>
        </w:rPr>
        <w:fldChar w:fldCharType="begin"/>
      </w:r>
      <w:r>
        <w:rPr>
          <w:rFonts w:eastAsia="仿宋"/>
        </w:rPr>
        <w:instrText xml:space="preserve"> HYPERLINK \l _Toc26060 </w:instrText>
      </w:r>
      <w:r>
        <w:rPr>
          <w:rFonts w:eastAsia="仿宋"/>
        </w:rPr>
        <w:fldChar w:fldCharType="separate"/>
      </w:r>
      <w:r>
        <w:rPr>
          <w:rFonts w:ascii="Times New Roman" w:eastAsia="仿宋"/>
        </w:rPr>
        <w:t>32.中标服务费</w:t>
      </w:r>
      <w:r>
        <w:tab/>
      </w:r>
      <w:r>
        <w:fldChar w:fldCharType="begin"/>
      </w:r>
      <w:r>
        <w:instrText xml:space="preserve"> PAGEREF _Toc26060 \h </w:instrText>
      </w:r>
      <w:r>
        <w:fldChar w:fldCharType="separate"/>
      </w:r>
      <w:r>
        <w:t>20</w:t>
      </w:r>
      <w:r>
        <w:fldChar w:fldCharType="end"/>
      </w:r>
      <w:r>
        <w:rPr>
          <w:rFonts w:eastAsia="仿宋"/>
        </w:rPr>
        <w:fldChar w:fldCharType="end"/>
      </w:r>
    </w:p>
    <w:p w14:paraId="7204B61A">
      <w:pPr>
        <w:pStyle w:val="10"/>
        <w:tabs>
          <w:tab w:val="right" w:leader="dot" w:pos="8312"/>
        </w:tabs>
      </w:pPr>
      <w:r>
        <w:rPr>
          <w:rFonts w:eastAsia="仿宋"/>
        </w:rPr>
        <w:fldChar w:fldCharType="begin"/>
      </w:r>
      <w:r>
        <w:rPr>
          <w:rFonts w:eastAsia="仿宋"/>
        </w:rPr>
        <w:instrText xml:space="preserve"> HYPERLINK \l _Toc30165 </w:instrText>
      </w:r>
      <w:r>
        <w:rPr>
          <w:rFonts w:eastAsia="仿宋"/>
        </w:rPr>
        <w:fldChar w:fldCharType="separate"/>
      </w:r>
      <w:r>
        <w:rPr>
          <w:rFonts w:ascii="Times New Roman" w:eastAsia="仿宋"/>
        </w:rPr>
        <w:t>33.政府采购信用担保</w:t>
      </w:r>
      <w:r>
        <w:tab/>
      </w:r>
      <w:r>
        <w:fldChar w:fldCharType="begin"/>
      </w:r>
      <w:r>
        <w:instrText xml:space="preserve"> PAGEREF _Toc30165 \h </w:instrText>
      </w:r>
      <w:r>
        <w:fldChar w:fldCharType="separate"/>
      </w:r>
      <w:r>
        <w:t>20</w:t>
      </w:r>
      <w:r>
        <w:fldChar w:fldCharType="end"/>
      </w:r>
      <w:r>
        <w:rPr>
          <w:rFonts w:eastAsia="仿宋"/>
        </w:rPr>
        <w:fldChar w:fldCharType="end"/>
      </w:r>
    </w:p>
    <w:p w14:paraId="31CC209D">
      <w:pPr>
        <w:pStyle w:val="10"/>
        <w:tabs>
          <w:tab w:val="right" w:leader="dot" w:pos="8312"/>
        </w:tabs>
      </w:pPr>
      <w:r>
        <w:rPr>
          <w:rFonts w:eastAsia="仿宋"/>
        </w:rPr>
        <w:fldChar w:fldCharType="begin"/>
      </w:r>
      <w:r>
        <w:rPr>
          <w:rFonts w:eastAsia="仿宋"/>
        </w:rPr>
        <w:instrText xml:space="preserve"> HYPERLINK \l _Toc23516 </w:instrText>
      </w:r>
      <w:r>
        <w:rPr>
          <w:rFonts w:eastAsia="仿宋"/>
        </w:rPr>
        <w:fldChar w:fldCharType="separate"/>
      </w:r>
      <w:r>
        <w:rPr>
          <w:rFonts w:ascii="Times New Roman" w:eastAsia="仿宋"/>
        </w:rPr>
        <w:t>34.廉洁自律规定</w:t>
      </w:r>
      <w:r>
        <w:tab/>
      </w:r>
      <w:r>
        <w:fldChar w:fldCharType="begin"/>
      </w:r>
      <w:r>
        <w:instrText xml:space="preserve"> PAGEREF _Toc23516 \h </w:instrText>
      </w:r>
      <w:r>
        <w:fldChar w:fldCharType="separate"/>
      </w:r>
      <w:r>
        <w:t>21</w:t>
      </w:r>
      <w:r>
        <w:fldChar w:fldCharType="end"/>
      </w:r>
      <w:r>
        <w:rPr>
          <w:rFonts w:eastAsia="仿宋"/>
        </w:rPr>
        <w:fldChar w:fldCharType="end"/>
      </w:r>
    </w:p>
    <w:p w14:paraId="60296329">
      <w:pPr>
        <w:pStyle w:val="10"/>
        <w:tabs>
          <w:tab w:val="right" w:leader="dot" w:pos="8312"/>
        </w:tabs>
      </w:pPr>
      <w:r>
        <w:rPr>
          <w:rFonts w:eastAsia="仿宋"/>
        </w:rPr>
        <w:fldChar w:fldCharType="begin"/>
      </w:r>
      <w:r>
        <w:rPr>
          <w:rFonts w:eastAsia="仿宋"/>
        </w:rPr>
        <w:instrText xml:space="preserve"> HYPERLINK \l _Toc404 </w:instrText>
      </w:r>
      <w:r>
        <w:rPr>
          <w:rFonts w:eastAsia="仿宋"/>
        </w:rPr>
        <w:fldChar w:fldCharType="separate"/>
      </w:r>
      <w:r>
        <w:rPr>
          <w:rFonts w:ascii="Times New Roman" w:eastAsia="仿宋"/>
        </w:rPr>
        <w:t>35.人员回避</w:t>
      </w:r>
      <w:r>
        <w:tab/>
      </w:r>
      <w:r>
        <w:fldChar w:fldCharType="begin"/>
      </w:r>
      <w:r>
        <w:instrText xml:space="preserve"> PAGEREF _Toc404 \h </w:instrText>
      </w:r>
      <w:r>
        <w:fldChar w:fldCharType="separate"/>
      </w:r>
      <w:r>
        <w:t>21</w:t>
      </w:r>
      <w:r>
        <w:fldChar w:fldCharType="end"/>
      </w:r>
      <w:r>
        <w:rPr>
          <w:rFonts w:eastAsia="仿宋"/>
        </w:rPr>
        <w:fldChar w:fldCharType="end"/>
      </w:r>
    </w:p>
    <w:p w14:paraId="0D00ED15">
      <w:pPr>
        <w:pStyle w:val="10"/>
        <w:tabs>
          <w:tab w:val="right" w:leader="dot" w:pos="8312"/>
        </w:tabs>
      </w:pPr>
      <w:r>
        <w:rPr>
          <w:rFonts w:eastAsia="仿宋"/>
        </w:rPr>
        <w:fldChar w:fldCharType="begin"/>
      </w:r>
      <w:r>
        <w:rPr>
          <w:rFonts w:eastAsia="仿宋"/>
        </w:rPr>
        <w:instrText xml:space="preserve"> HYPERLINK \l _Toc31346 </w:instrText>
      </w:r>
      <w:r>
        <w:rPr>
          <w:rFonts w:eastAsia="仿宋"/>
        </w:rPr>
        <w:fldChar w:fldCharType="separate"/>
      </w:r>
      <w:r>
        <w:rPr>
          <w:rFonts w:ascii="Times New Roman" w:eastAsia="仿宋"/>
        </w:rPr>
        <w:t>36.质疑与接收</w:t>
      </w:r>
      <w:r>
        <w:tab/>
      </w:r>
      <w:r>
        <w:fldChar w:fldCharType="begin"/>
      </w:r>
      <w:r>
        <w:instrText xml:space="preserve"> PAGEREF _Toc31346 \h </w:instrText>
      </w:r>
      <w:r>
        <w:fldChar w:fldCharType="separate"/>
      </w:r>
      <w:r>
        <w:t>21</w:t>
      </w:r>
      <w:r>
        <w:fldChar w:fldCharType="end"/>
      </w:r>
      <w:r>
        <w:rPr>
          <w:rFonts w:eastAsia="仿宋"/>
        </w:rPr>
        <w:fldChar w:fldCharType="end"/>
      </w:r>
    </w:p>
    <w:p w14:paraId="33880D12">
      <w:pPr>
        <w:pStyle w:val="14"/>
        <w:tabs>
          <w:tab w:val="right" w:leader="dot" w:pos="8312"/>
        </w:tabs>
      </w:pPr>
      <w:r>
        <w:rPr>
          <w:rFonts w:eastAsia="仿宋"/>
        </w:rPr>
        <w:fldChar w:fldCharType="begin"/>
      </w:r>
      <w:r>
        <w:rPr>
          <w:rFonts w:eastAsia="仿宋"/>
        </w:rPr>
        <w:instrText xml:space="preserve"> HYPERLINK \l _Toc12170 </w:instrText>
      </w:r>
      <w:r>
        <w:rPr>
          <w:rFonts w:eastAsia="仿宋"/>
        </w:rPr>
        <w:fldChar w:fldCharType="separate"/>
      </w:r>
      <w:r>
        <w:rPr>
          <w:rFonts w:ascii="Times New Roman" w:eastAsia="仿宋"/>
        </w:rPr>
        <w:t>第2章投标文件格式</w:t>
      </w:r>
      <w:r>
        <w:tab/>
      </w:r>
      <w:r>
        <w:fldChar w:fldCharType="begin"/>
      </w:r>
      <w:r>
        <w:instrText xml:space="preserve"> PAGEREF _Toc12170 \h </w:instrText>
      </w:r>
      <w:r>
        <w:fldChar w:fldCharType="separate"/>
      </w:r>
      <w:r>
        <w:t>30</w:t>
      </w:r>
      <w:r>
        <w:fldChar w:fldCharType="end"/>
      </w:r>
      <w:r>
        <w:rPr>
          <w:rFonts w:eastAsia="仿宋"/>
        </w:rPr>
        <w:fldChar w:fldCharType="end"/>
      </w:r>
    </w:p>
    <w:p w14:paraId="5BD688D0">
      <w:pPr>
        <w:pStyle w:val="14"/>
        <w:tabs>
          <w:tab w:val="right" w:leader="dot" w:pos="8312"/>
        </w:tabs>
      </w:pPr>
      <w:r>
        <w:rPr>
          <w:rFonts w:eastAsia="仿宋"/>
        </w:rPr>
        <w:fldChar w:fldCharType="begin"/>
      </w:r>
      <w:r>
        <w:rPr>
          <w:rFonts w:eastAsia="仿宋"/>
        </w:rPr>
        <w:instrText xml:space="preserve"> HYPERLINK \l _Toc6823 </w:instrText>
      </w:r>
      <w:r>
        <w:rPr>
          <w:rFonts w:eastAsia="仿宋"/>
        </w:rPr>
        <w:fldChar w:fldCharType="separate"/>
      </w:r>
      <w:r>
        <w:rPr>
          <w:rFonts w:hint="eastAsia" w:ascii="Times New Roman" w:eastAsia="仿宋"/>
        </w:rPr>
        <w:t>第3章</w:t>
      </w:r>
      <w:r>
        <w:rPr>
          <w:rFonts w:ascii="Times New Roman" w:eastAsia="仿宋"/>
        </w:rPr>
        <w:t>投标邀请</w:t>
      </w:r>
      <w:r>
        <w:tab/>
      </w:r>
      <w:r>
        <w:fldChar w:fldCharType="begin"/>
      </w:r>
      <w:r>
        <w:instrText xml:space="preserve"> PAGEREF _Toc6823 \h </w:instrText>
      </w:r>
      <w:r>
        <w:fldChar w:fldCharType="separate"/>
      </w:r>
      <w:r>
        <w:t>7</w:t>
      </w:r>
      <w:r>
        <w:fldChar w:fldCharType="end"/>
      </w:r>
      <w:r>
        <w:rPr>
          <w:rFonts w:eastAsia="仿宋"/>
        </w:rPr>
        <w:fldChar w:fldCharType="end"/>
      </w:r>
    </w:p>
    <w:p w14:paraId="0CF169CC">
      <w:pPr>
        <w:pStyle w:val="14"/>
        <w:tabs>
          <w:tab w:val="right" w:leader="dot" w:pos="8312"/>
        </w:tabs>
      </w:pPr>
      <w:r>
        <w:rPr>
          <w:rFonts w:eastAsia="仿宋"/>
        </w:rPr>
        <w:fldChar w:fldCharType="begin"/>
      </w:r>
      <w:r>
        <w:rPr>
          <w:rFonts w:eastAsia="仿宋"/>
        </w:rPr>
        <w:instrText xml:space="preserve"> HYPERLINK \l _Toc30910 </w:instrText>
      </w:r>
      <w:r>
        <w:rPr>
          <w:rFonts w:eastAsia="仿宋"/>
        </w:rPr>
        <w:fldChar w:fldCharType="separate"/>
      </w:r>
      <w:r>
        <w:rPr>
          <w:rFonts w:ascii="Times New Roman" w:eastAsia="仿宋"/>
        </w:rPr>
        <w:t>第4章投标人须知资料表</w:t>
      </w:r>
      <w:r>
        <w:tab/>
      </w:r>
      <w:r>
        <w:fldChar w:fldCharType="begin"/>
      </w:r>
      <w:r>
        <w:instrText xml:space="preserve"> PAGEREF _Toc30910 \h </w:instrText>
      </w:r>
      <w:r>
        <w:fldChar w:fldCharType="separate"/>
      </w:r>
      <w:r>
        <w:t>9</w:t>
      </w:r>
      <w:r>
        <w:fldChar w:fldCharType="end"/>
      </w:r>
      <w:r>
        <w:rPr>
          <w:rFonts w:eastAsia="仿宋"/>
        </w:rPr>
        <w:fldChar w:fldCharType="end"/>
      </w:r>
    </w:p>
    <w:p w14:paraId="054A1A18">
      <w:pPr>
        <w:pStyle w:val="14"/>
        <w:tabs>
          <w:tab w:val="right" w:leader="dot" w:pos="8312"/>
        </w:tabs>
      </w:pPr>
      <w:r>
        <w:rPr>
          <w:rFonts w:eastAsia="仿宋"/>
        </w:rPr>
        <w:fldChar w:fldCharType="begin"/>
      </w:r>
      <w:r>
        <w:rPr>
          <w:rFonts w:eastAsia="仿宋"/>
        </w:rPr>
        <w:instrText xml:space="preserve"> HYPERLINK \l _Toc12390 </w:instrText>
      </w:r>
      <w:r>
        <w:rPr>
          <w:rFonts w:eastAsia="仿宋"/>
        </w:rPr>
        <w:fldChar w:fldCharType="separate"/>
      </w:r>
      <w:r>
        <w:rPr>
          <w:rFonts w:ascii="Times New Roman" w:eastAsia="仿宋"/>
        </w:rPr>
        <w:t>第5章</w:t>
      </w:r>
      <w:r>
        <w:rPr>
          <w:rFonts w:hint="eastAsia" w:ascii="Times New Roman" w:eastAsia="仿宋"/>
        </w:rPr>
        <w:t>货物需求一览表及技术规格</w:t>
      </w:r>
      <w:r>
        <w:tab/>
      </w:r>
      <w:r>
        <w:fldChar w:fldCharType="begin"/>
      </w:r>
      <w:r>
        <w:instrText xml:space="preserve"> PAGEREF _Toc12390 \h </w:instrText>
      </w:r>
      <w:r>
        <w:fldChar w:fldCharType="separate"/>
      </w:r>
      <w:r>
        <w:t>15</w:t>
      </w:r>
      <w:r>
        <w:fldChar w:fldCharType="end"/>
      </w:r>
      <w:r>
        <w:rPr>
          <w:rFonts w:eastAsia="仿宋"/>
        </w:rPr>
        <w:fldChar w:fldCharType="end"/>
      </w:r>
    </w:p>
    <w:p w14:paraId="340BA0BA">
      <w:pPr>
        <w:pStyle w:val="14"/>
        <w:tabs>
          <w:tab w:val="right" w:leader="dot" w:pos="8312"/>
        </w:tabs>
      </w:pPr>
      <w:r>
        <w:rPr>
          <w:rFonts w:eastAsia="仿宋"/>
        </w:rPr>
        <w:fldChar w:fldCharType="begin"/>
      </w:r>
      <w:r>
        <w:rPr>
          <w:rFonts w:eastAsia="仿宋"/>
        </w:rPr>
        <w:instrText xml:space="preserve"> HYPERLINK \l _Toc14323 </w:instrText>
      </w:r>
      <w:r>
        <w:rPr>
          <w:rFonts w:eastAsia="仿宋"/>
        </w:rP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rPr>
          <w:rFonts w:eastAsia="仿宋"/>
        </w:rPr>
        <w:fldChar w:fldCharType="end"/>
      </w:r>
    </w:p>
    <w:p w14:paraId="59692D93">
      <w:pPr>
        <w:pStyle w:val="14"/>
        <w:tabs>
          <w:tab w:val="right" w:leader="dot" w:pos="8312"/>
        </w:tabs>
      </w:pPr>
      <w:r>
        <w:rPr>
          <w:rFonts w:eastAsia="仿宋"/>
        </w:rPr>
        <w:fldChar w:fldCharType="begin"/>
      </w:r>
      <w:r>
        <w:rPr>
          <w:rFonts w:eastAsia="仿宋"/>
        </w:rPr>
        <w:instrText xml:space="preserve"> HYPERLINK \l _Toc26032 </w:instrText>
      </w:r>
      <w:r>
        <w:rPr>
          <w:rFonts w:eastAsia="仿宋"/>
        </w:rPr>
        <w:fldChar w:fldCharType="separate"/>
      </w:r>
      <w:r>
        <w:rPr>
          <w:rFonts w:ascii="Times New Roman" w:eastAsia="仿宋"/>
        </w:rPr>
        <w:t>第</w:t>
      </w:r>
      <w:r>
        <w:rPr>
          <w:rFonts w:hint="eastAsia" w:ascii="Times New Roman" w:eastAsia="仿宋"/>
        </w:rPr>
        <w:t>7</w:t>
      </w:r>
      <w:r>
        <w:rPr>
          <w:rFonts w:ascii="Times New Roman" w:eastAsia="仿宋"/>
        </w:rPr>
        <w:t>章政府采购合同</w:t>
      </w:r>
      <w:r>
        <w:tab/>
      </w:r>
      <w:r>
        <w:fldChar w:fldCharType="begin"/>
      </w:r>
      <w:r>
        <w:instrText xml:space="preserve"> PAGEREF _Toc26032 \h </w:instrText>
      </w:r>
      <w:r>
        <w:fldChar w:fldCharType="separate"/>
      </w:r>
      <w:r>
        <w:t>31</w:t>
      </w:r>
      <w:r>
        <w:fldChar w:fldCharType="end"/>
      </w:r>
      <w:r>
        <w:rPr>
          <w:rFonts w:eastAsia="仿宋"/>
        </w:rPr>
        <w:fldChar w:fldCharType="end"/>
      </w:r>
    </w:p>
    <w:p w14:paraId="17CAC5A8">
      <w:pPr>
        <w:spacing w:line="360" w:lineRule="auto"/>
        <w:ind w:left="1080" w:leftChars="257" w:hanging="540"/>
        <w:jc w:val="center"/>
        <w:rPr>
          <w:rFonts w:eastAsia="仿宋"/>
        </w:rPr>
      </w:pPr>
      <w:r>
        <w:rPr>
          <w:rFonts w:eastAsia="仿宋"/>
        </w:rPr>
        <w:fldChar w:fldCharType="end"/>
      </w:r>
    </w:p>
    <w:p w14:paraId="20467D7B">
      <w:pPr>
        <w:pStyle w:val="22"/>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63300242">
      <w:pPr>
        <w:spacing w:line="360" w:lineRule="auto"/>
        <w:rPr>
          <w:rFonts w:eastAsia="仿宋"/>
        </w:rPr>
      </w:pPr>
    </w:p>
    <w:p w14:paraId="3FF70A09">
      <w:pPr>
        <w:pStyle w:val="23"/>
      </w:pPr>
      <w:bookmarkStart w:id="0" w:name="_Toc31997"/>
      <w:bookmarkEnd w:id="0"/>
      <w:bookmarkStart w:id="1" w:name="_Toc22313"/>
      <w:bookmarkEnd w:id="1"/>
      <w:bookmarkStart w:id="2" w:name="_Toc29666"/>
      <w:bookmarkEnd w:id="2"/>
      <w:bookmarkStart w:id="3" w:name="_Toc9485"/>
      <w:bookmarkEnd w:id="3"/>
      <w:bookmarkStart w:id="4" w:name="_Toc520356143"/>
      <w:bookmarkEnd w:id="4"/>
      <w:bookmarkStart w:id="5" w:name="_Toc518923060"/>
      <w:bookmarkEnd w:id="5"/>
      <w:bookmarkStart w:id="6" w:name="_Toc216582805"/>
      <w:bookmarkEnd w:id="6"/>
      <w:r>
        <w:t>一</w:t>
      </w:r>
      <w:r>
        <w:rPr>
          <w:rFonts w:hint="eastAsia"/>
          <w:lang w:eastAsia="zh-CN"/>
        </w:rPr>
        <w:t>、</w:t>
      </w:r>
      <w:r>
        <w:t>总则</w:t>
      </w:r>
    </w:p>
    <w:p w14:paraId="185A818C">
      <w:pPr>
        <w:pStyle w:val="28"/>
        <w:spacing w:line="360" w:lineRule="auto"/>
        <w:rPr>
          <w:rFonts w:ascii="Times New Roman" w:eastAsia="仿宋"/>
        </w:rPr>
      </w:pPr>
    </w:p>
    <w:p w14:paraId="4A35203F">
      <w:pPr>
        <w:pStyle w:val="24"/>
        <w:spacing w:before="0" w:after="0" w:line="360" w:lineRule="auto"/>
        <w:rPr>
          <w:rFonts w:ascii="Times New Roman" w:eastAsia="仿宋"/>
          <w:u w:val="none"/>
        </w:rPr>
      </w:pPr>
      <w:bookmarkStart w:id="7" w:name="_Toc518923061"/>
      <w:bookmarkEnd w:id="7"/>
      <w:bookmarkStart w:id="8" w:name="_Toc12013"/>
      <w:bookmarkEnd w:id="8"/>
      <w:bookmarkStart w:id="9" w:name="_Toc10238"/>
      <w:bookmarkEnd w:id="9"/>
      <w:bookmarkStart w:id="10" w:name="_Toc520356144"/>
      <w:bookmarkEnd w:id="10"/>
      <w:bookmarkStart w:id="11" w:name="_Toc1500"/>
      <w:bookmarkEnd w:id="11"/>
      <w:bookmarkStart w:id="12" w:name="_Toc1000"/>
      <w:bookmarkEnd w:id="12"/>
      <w:r>
        <w:rPr>
          <w:rFonts w:ascii="Times New Roman" w:eastAsia="仿宋"/>
          <w:u w:val="none"/>
        </w:rPr>
        <w:t>1.采购人、采购代理机构及投标人</w:t>
      </w:r>
    </w:p>
    <w:p w14:paraId="35B3D565">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3400F9EF">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4546381D">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184B6D66">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5B7A0AD5">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2569D1AF">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0A9BDC61">
      <w:pPr>
        <w:spacing w:line="360" w:lineRule="auto"/>
        <w:ind w:left="900" w:hanging="900" w:hangingChars="375"/>
        <w:rPr>
          <w:rFonts w:eastAsia="仿宋"/>
          <w:sz w:val="24"/>
        </w:rPr>
      </w:pPr>
      <w:r>
        <w:rPr>
          <w:rFonts w:eastAsia="仿宋"/>
          <w:sz w:val="24"/>
        </w:rPr>
        <w:t>1.3.3   以采购代理机构认可的方式获得了本项目的招标文件。</w:t>
      </w:r>
    </w:p>
    <w:p w14:paraId="49628CD7">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24B9755C">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4F20CD9B">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4AEF78A3">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17ACE7DF">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7A81C276">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2AD436F1">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335E33B">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64BE378B">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18AE6028">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03640E53">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6EB34934">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61B5C037">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68A3295B">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186EA204">
      <w:pPr>
        <w:pStyle w:val="24"/>
        <w:spacing w:before="0" w:after="0" w:line="360" w:lineRule="auto"/>
        <w:rPr>
          <w:rFonts w:ascii="Times New Roman" w:eastAsia="仿宋"/>
          <w:u w:val="none"/>
        </w:rPr>
      </w:pPr>
      <w:bookmarkStart w:id="13" w:name="_Toc1409"/>
      <w:bookmarkEnd w:id="13"/>
      <w:bookmarkStart w:id="14" w:name="_Toc17203"/>
      <w:bookmarkEnd w:id="14"/>
      <w:bookmarkStart w:id="15" w:name="_Toc17198"/>
      <w:bookmarkEnd w:id="15"/>
      <w:bookmarkStart w:id="16" w:name="_Toc2643"/>
      <w:bookmarkEnd w:id="16"/>
      <w:bookmarkStart w:id="17" w:name="_Toc518923062"/>
      <w:bookmarkEnd w:id="17"/>
      <w:r>
        <w:rPr>
          <w:rFonts w:ascii="Times New Roman" w:eastAsia="仿宋"/>
          <w:u w:val="none"/>
        </w:rPr>
        <w:t>2.资金来源</w:t>
      </w:r>
    </w:p>
    <w:p w14:paraId="4DD778DC">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094B28BA">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19A142AF">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71DD583B">
      <w:pPr>
        <w:pStyle w:val="24"/>
        <w:spacing w:before="0" w:after="0" w:line="360" w:lineRule="auto"/>
        <w:rPr>
          <w:rFonts w:ascii="Times New Roman" w:eastAsia="仿宋"/>
          <w:u w:val="none"/>
        </w:rPr>
      </w:pPr>
      <w:bookmarkStart w:id="18" w:name="_Toc518923063"/>
      <w:bookmarkEnd w:id="18"/>
      <w:bookmarkStart w:id="19" w:name="_Toc14892"/>
      <w:bookmarkEnd w:id="19"/>
      <w:bookmarkStart w:id="20" w:name="_Toc22756"/>
      <w:bookmarkEnd w:id="20"/>
      <w:bookmarkStart w:id="21" w:name="_Toc23703"/>
      <w:bookmarkEnd w:id="21"/>
      <w:bookmarkStart w:id="22" w:name="_Toc28166"/>
      <w:bookmarkEnd w:id="22"/>
      <w:bookmarkStart w:id="23" w:name="_Toc520356145"/>
      <w:bookmarkEnd w:id="23"/>
      <w:r>
        <w:rPr>
          <w:rFonts w:ascii="Times New Roman" w:eastAsia="仿宋"/>
          <w:u w:val="none"/>
        </w:rPr>
        <w:t>3.投标费用</w:t>
      </w:r>
    </w:p>
    <w:p w14:paraId="1D75EAC0">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0DF07821">
      <w:pPr>
        <w:pStyle w:val="24"/>
        <w:spacing w:before="0" w:after="0" w:line="360" w:lineRule="auto"/>
        <w:rPr>
          <w:rFonts w:ascii="Times New Roman" w:eastAsia="仿宋"/>
          <w:u w:val="none"/>
        </w:rPr>
      </w:pPr>
      <w:bookmarkStart w:id="24" w:name="_Toc30739"/>
      <w:bookmarkEnd w:id="24"/>
      <w:bookmarkStart w:id="25" w:name="_Toc518923064"/>
      <w:bookmarkEnd w:id="25"/>
      <w:bookmarkStart w:id="26" w:name="_Toc9960"/>
      <w:bookmarkEnd w:id="26"/>
      <w:bookmarkStart w:id="27" w:name="_Toc32365"/>
      <w:bookmarkEnd w:id="27"/>
      <w:bookmarkStart w:id="28" w:name="_Toc26306"/>
      <w:bookmarkEnd w:id="28"/>
      <w:r>
        <w:rPr>
          <w:rFonts w:ascii="Times New Roman" w:eastAsia="仿宋"/>
          <w:u w:val="none"/>
        </w:rPr>
        <w:t>4.适用法律</w:t>
      </w:r>
    </w:p>
    <w:p w14:paraId="64E40AFB">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2112B89">
      <w:pPr>
        <w:spacing w:line="360" w:lineRule="auto"/>
        <w:rPr>
          <w:rFonts w:eastAsia="仿宋"/>
          <w:sz w:val="24"/>
        </w:rPr>
      </w:pPr>
    </w:p>
    <w:p w14:paraId="197764F1">
      <w:pPr>
        <w:pStyle w:val="23"/>
        <w:spacing w:before="0" w:line="360" w:lineRule="auto"/>
        <w:ind w:left="1080" w:leftChars="257" w:hanging="540"/>
        <w:rPr>
          <w:rFonts w:eastAsia="仿宋"/>
          <w:sz w:val="28"/>
        </w:rPr>
      </w:pPr>
      <w:bookmarkStart w:id="29" w:name="_Toc518923065"/>
      <w:bookmarkEnd w:id="29"/>
      <w:bookmarkStart w:id="30" w:name="_Toc28586"/>
      <w:bookmarkEnd w:id="30"/>
      <w:bookmarkStart w:id="31" w:name="_Toc809"/>
      <w:bookmarkEnd w:id="31"/>
      <w:bookmarkStart w:id="32" w:name="_Toc30516"/>
      <w:bookmarkEnd w:id="32"/>
      <w:bookmarkStart w:id="33" w:name="_Toc520356146"/>
      <w:bookmarkEnd w:id="33"/>
      <w:bookmarkStart w:id="34" w:name="_Toc216582806"/>
      <w:bookmarkEnd w:id="34"/>
      <w:bookmarkStart w:id="35" w:name="_Toc4348"/>
      <w:bookmarkEnd w:id="35"/>
      <w:r>
        <w:rPr>
          <w:rFonts w:eastAsia="仿宋"/>
          <w:sz w:val="28"/>
        </w:rPr>
        <w:t>二</w:t>
      </w:r>
      <w:r>
        <w:rPr>
          <w:rFonts w:hint="eastAsia" w:eastAsia="仿宋"/>
          <w:sz w:val="28"/>
          <w:lang w:eastAsia="zh-CN"/>
        </w:rPr>
        <w:t>、</w:t>
      </w:r>
      <w:r>
        <w:rPr>
          <w:rFonts w:eastAsia="仿宋"/>
          <w:sz w:val="28"/>
        </w:rPr>
        <w:t>招标文件</w:t>
      </w:r>
    </w:p>
    <w:p w14:paraId="7935DD7C">
      <w:pPr>
        <w:pStyle w:val="28"/>
        <w:spacing w:line="360" w:lineRule="auto"/>
        <w:rPr>
          <w:rFonts w:ascii="Times New Roman" w:eastAsia="仿宋"/>
        </w:rPr>
      </w:pPr>
    </w:p>
    <w:p w14:paraId="62C37B34">
      <w:pPr>
        <w:pStyle w:val="24"/>
        <w:spacing w:before="0" w:after="0" w:line="360" w:lineRule="auto"/>
        <w:rPr>
          <w:rFonts w:ascii="Times New Roman" w:eastAsia="仿宋"/>
          <w:u w:val="none"/>
        </w:rPr>
      </w:pPr>
      <w:bookmarkStart w:id="36" w:name="_Toc11127"/>
      <w:bookmarkEnd w:id="36"/>
      <w:bookmarkStart w:id="37" w:name="_Toc5195"/>
      <w:bookmarkEnd w:id="37"/>
      <w:bookmarkStart w:id="38" w:name="_Toc6894"/>
      <w:bookmarkEnd w:id="38"/>
      <w:bookmarkStart w:id="39" w:name="_Toc22990"/>
      <w:bookmarkEnd w:id="39"/>
      <w:bookmarkStart w:id="40" w:name="_Toc520356147"/>
      <w:bookmarkEnd w:id="40"/>
      <w:bookmarkStart w:id="41" w:name="_Toc518923066"/>
      <w:bookmarkEnd w:id="41"/>
      <w:r>
        <w:rPr>
          <w:rFonts w:ascii="Times New Roman" w:eastAsia="仿宋"/>
          <w:u w:val="none"/>
        </w:rPr>
        <w:t>5.招标文件构成</w:t>
      </w:r>
    </w:p>
    <w:p w14:paraId="4B40A68A">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530DDB8A">
      <w:pPr>
        <w:spacing w:line="360" w:lineRule="auto"/>
        <w:ind w:left="1079" w:leftChars="428" w:hanging="180" w:hangingChars="75"/>
        <w:rPr>
          <w:rFonts w:eastAsia="仿宋"/>
          <w:sz w:val="24"/>
        </w:rPr>
      </w:pPr>
      <w:r>
        <w:rPr>
          <w:rFonts w:eastAsia="仿宋"/>
          <w:sz w:val="24"/>
        </w:rPr>
        <w:t>第一册</w:t>
      </w:r>
    </w:p>
    <w:p w14:paraId="23B6F0C9">
      <w:pPr>
        <w:spacing w:line="360" w:lineRule="auto"/>
        <w:ind w:left="1079" w:leftChars="428" w:hanging="180" w:hangingChars="75"/>
        <w:rPr>
          <w:rFonts w:eastAsia="仿宋"/>
          <w:sz w:val="24"/>
        </w:rPr>
      </w:pPr>
      <w:r>
        <w:rPr>
          <w:rFonts w:eastAsia="仿宋"/>
          <w:sz w:val="24"/>
        </w:rPr>
        <w:t>第1章</w:t>
      </w:r>
      <w:r>
        <w:rPr>
          <w:rFonts w:hint="eastAsia" w:eastAsia="仿宋"/>
          <w:sz w:val="24"/>
          <w:lang w:val="en-US" w:eastAsia="zh-CN"/>
        </w:rPr>
        <w:t xml:space="preserve">  </w:t>
      </w:r>
      <w:r>
        <w:rPr>
          <w:rFonts w:eastAsia="仿宋"/>
          <w:sz w:val="24"/>
        </w:rPr>
        <w:t>投标人须知</w:t>
      </w:r>
    </w:p>
    <w:p w14:paraId="2907E3FB">
      <w:pPr>
        <w:spacing w:line="360" w:lineRule="auto"/>
        <w:ind w:left="901"/>
        <w:rPr>
          <w:rFonts w:eastAsia="仿宋"/>
          <w:sz w:val="24"/>
        </w:rPr>
      </w:pPr>
      <w:r>
        <w:rPr>
          <w:rFonts w:eastAsia="仿宋"/>
          <w:sz w:val="24"/>
        </w:rPr>
        <w:t>第2章</w:t>
      </w:r>
      <w:r>
        <w:rPr>
          <w:rFonts w:hint="eastAsia" w:eastAsia="仿宋"/>
          <w:sz w:val="24"/>
          <w:lang w:val="en-US" w:eastAsia="zh-CN"/>
        </w:rPr>
        <w:t xml:space="preserve">  </w:t>
      </w:r>
      <w:r>
        <w:rPr>
          <w:rFonts w:eastAsia="仿宋"/>
          <w:sz w:val="24"/>
        </w:rPr>
        <w:t>投标文件格式</w:t>
      </w:r>
    </w:p>
    <w:p w14:paraId="2C2744DE">
      <w:pPr>
        <w:spacing w:line="360" w:lineRule="auto"/>
        <w:ind w:left="1081" w:leftChars="429" w:hanging="180"/>
        <w:rPr>
          <w:rFonts w:eastAsia="仿宋"/>
          <w:sz w:val="24"/>
        </w:rPr>
      </w:pPr>
      <w:r>
        <w:rPr>
          <w:rFonts w:eastAsia="仿宋"/>
          <w:sz w:val="24"/>
        </w:rPr>
        <w:t>第二册</w:t>
      </w:r>
    </w:p>
    <w:p w14:paraId="563BE5AC">
      <w:pPr>
        <w:spacing w:line="360" w:lineRule="auto"/>
        <w:ind w:left="901" w:leftChars="429"/>
        <w:rPr>
          <w:rFonts w:eastAsia="仿宋"/>
          <w:sz w:val="24"/>
        </w:rPr>
      </w:pPr>
      <w:r>
        <w:rPr>
          <w:rFonts w:eastAsia="仿宋"/>
          <w:sz w:val="24"/>
        </w:rPr>
        <w:t>第3章</w:t>
      </w:r>
      <w:r>
        <w:rPr>
          <w:rFonts w:hint="eastAsia" w:eastAsia="仿宋"/>
          <w:sz w:val="24"/>
          <w:lang w:val="en-US" w:eastAsia="zh-CN"/>
        </w:rPr>
        <w:t xml:space="preserve">  </w:t>
      </w:r>
      <w:r>
        <w:rPr>
          <w:rFonts w:eastAsia="仿宋"/>
          <w:sz w:val="24"/>
        </w:rPr>
        <w:t>投标邀请</w:t>
      </w:r>
    </w:p>
    <w:p w14:paraId="46F794B1">
      <w:pPr>
        <w:spacing w:line="360" w:lineRule="auto"/>
        <w:ind w:left="901" w:leftChars="429"/>
        <w:rPr>
          <w:rFonts w:eastAsia="仿宋"/>
          <w:sz w:val="24"/>
        </w:rPr>
      </w:pPr>
      <w:r>
        <w:rPr>
          <w:rFonts w:eastAsia="仿宋"/>
          <w:sz w:val="24"/>
        </w:rPr>
        <w:t>第4章</w:t>
      </w:r>
      <w:r>
        <w:rPr>
          <w:rFonts w:hint="eastAsia" w:eastAsia="仿宋"/>
          <w:sz w:val="24"/>
          <w:lang w:val="en-US" w:eastAsia="zh-CN"/>
        </w:rPr>
        <w:t xml:space="preserve">  </w:t>
      </w:r>
      <w:r>
        <w:rPr>
          <w:rFonts w:eastAsia="仿宋"/>
          <w:sz w:val="24"/>
        </w:rPr>
        <w:t>投标人须知资料表</w:t>
      </w:r>
    </w:p>
    <w:p w14:paraId="0551FB47">
      <w:pPr>
        <w:spacing w:line="360" w:lineRule="auto"/>
        <w:ind w:left="901" w:leftChars="429"/>
        <w:rPr>
          <w:rFonts w:eastAsia="仿宋"/>
          <w:sz w:val="24"/>
        </w:rPr>
      </w:pPr>
      <w:r>
        <w:rPr>
          <w:rFonts w:eastAsia="仿宋"/>
          <w:sz w:val="24"/>
        </w:rPr>
        <w:t>第5章</w:t>
      </w:r>
      <w:r>
        <w:rPr>
          <w:rFonts w:hint="eastAsia" w:eastAsia="仿宋"/>
          <w:sz w:val="24"/>
          <w:lang w:val="en-US" w:eastAsia="zh-CN"/>
        </w:rPr>
        <w:t xml:space="preserve">  </w:t>
      </w:r>
      <w:r>
        <w:rPr>
          <w:rFonts w:eastAsia="仿宋"/>
          <w:sz w:val="24"/>
        </w:rPr>
        <w:t>项目服务及建设需求</w:t>
      </w:r>
    </w:p>
    <w:p w14:paraId="63080030">
      <w:pPr>
        <w:spacing w:line="360" w:lineRule="auto"/>
        <w:ind w:firstLine="960" w:firstLineChars="400"/>
        <w:rPr>
          <w:rFonts w:eastAsia="仿宋"/>
          <w:sz w:val="24"/>
        </w:rPr>
      </w:pPr>
      <w:r>
        <w:rPr>
          <w:rFonts w:eastAsia="仿宋"/>
          <w:sz w:val="24"/>
        </w:rPr>
        <w:t>第6章</w:t>
      </w:r>
      <w:r>
        <w:rPr>
          <w:rFonts w:hint="eastAsia" w:eastAsia="仿宋"/>
          <w:sz w:val="24"/>
          <w:lang w:val="en-US" w:eastAsia="zh-CN"/>
        </w:rPr>
        <w:t xml:space="preserve">  </w:t>
      </w:r>
      <w:r>
        <w:rPr>
          <w:rFonts w:eastAsia="仿宋"/>
          <w:sz w:val="24"/>
        </w:rPr>
        <w:t>评标方法和标准</w:t>
      </w:r>
    </w:p>
    <w:p w14:paraId="51AA8295">
      <w:pPr>
        <w:spacing w:line="360" w:lineRule="auto"/>
        <w:ind w:left="901"/>
        <w:rPr>
          <w:rFonts w:eastAsia="仿宋"/>
          <w:sz w:val="24"/>
        </w:rPr>
      </w:pPr>
      <w:r>
        <w:rPr>
          <w:rFonts w:eastAsia="仿宋"/>
          <w:sz w:val="24"/>
        </w:rPr>
        <w:t>第三册</w:t>
      </w:r>
    </w:p>
    <w:p w14:paraId="341E8EE3">
      <w:pPr>
        <w:spacing w:line="360" w:lineRule="auto"/>
        <w:ind w:firstLine="960" w:firstLineChars="400"/>
        <w:rPr>
          <w:rFonts w:eastAsia="仿宋"/>
          <w:sz w:val="24"/>
        </w:rPr>
      </w:pPr>
      <w:r>
        <w:rPr>
          <w:rFonts w:eastAsia="仿宋"/>
          <w:sz w:val="24"/>
        </w:rPr>
        <w:t>第7章</w:t>
      </w:r>
      <w:r>
        <w:rPr>
          <w:rFonts w:hint="eastAsia" w:eastAsia="仿宋"/>
          <w:sz w:val="24"/>
          <w:lang w:val="en-US" w:eastAsia="zh-CN"/>
        </w:rPr>
        <w:t xml:space="preserve">  </w:t>
      </w:r>
      <w:r>
        <w:rPr>
          <w:rFonts w:eastAsia="仿宋"/>
          <w:sz w:val="24"/>
        </w:rPr>
        <w:t>政府采购合同格式</w:t>
      </w:r>
    </w:p>
    <w:p w14:paraId="4013FFCA">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7B92103A">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7E96B9E0">
      <w:pPr>
        <w:pStyle w:val="24"/>
        <w:spacing w:before="0" w:after="0" w:line="360" w:lineRule="auto"/>
        <w:rPr>
          <w:rFonts w:ascii="Times New Roman" w:eastAsia="仿宋"/>
          <w:u w:val="none"/>
        </w:rPr>
      </w:pPr>
      <w:bookmarkStart w:id="42" w:name="_Toc520356148"/>
      <w:bookmarkEnd w:id="42"/>
      <w:bookmarkStart w:id="43" w:name="_Toc25261"/>
      <w:bookmarkEnd w:id="43"/>
      <w:bookmarkStart w:id="44" w:name="_Toc21110"/>
      <w:bookmarkEnd w:id="44"/>
      <w:bookmarkStart w:id="45" w:name="_Toc3735"/>
      <w:bookmarkEnd w:id="45"/>
      <w:bookmarkStart w:id="46" w:name="_Toc21314"/>
      <w:bookmarkEnd w:id="46"/>
      <w:bookmarkStart w:id="47" w:name="_Toc518923067"/>
      <w:bookmarkEnd w:id="47"/>
      <w:r>
        <w:rPr>
          <w:rFonts w:ascii="Times New Roman" w:eastAsia="仿宋"/>
          <w:u w:val="none"/>
        </w:rPr>
        <w:t>6.招标文件的澄清与修改</w:t>
      </w:r>
    </w:p>
    <w:p w14:paraId="7CF70ED5">
      <w:pPr>
        <w:pStyle w:val="28"/>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4E09B552">
      <w:pPr>
        <w:pStyle w:val="28"/>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77253CFA">
      <w:pPr>
        <w:pStyle w:val="28"/>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148BB12D">
      <w:pPr>
        <w:pStyle w:val="24"/>
        <w:tabs>
          <w:tab w:val="left" w:pos="900"/>
        </w:tabs>
        <w:spacing w:before="0" w:after="0" w:line="360" w:lineRule="auto"/>
        <w:rPr>
          <w:rFonts w:ascii="Times New Roman" w:eastAsia="仿宋"/>
          <w:u w:val="none"/>
        </w:rPr>
      </w:pPr>
      <w:bookmarkStart w:id="48" w:name="_Toc10994"/>
      <w:bookmarkEnd w:id="48"/>
      <w:bookmarkStart w:id="49" w:name="_Toc518923068"/>
      <w:bookmarkEnd w:id="49"/>
      <w:bookmarkStart w:id="50" w:name="_Toc17979"/>
      <w:bookmarkEnd w:id="50"/>
      <w:bookmarkStart w:id="51" w:name="_Toc13430"/>
      <w:bookmarkEnd w:id="51"/>
      <w:bookmarkStart w:id="52" w:name="_Toc25111"/>
      <w:bookmarkEnd w:id="52"/>
      <w:r>
        <w:rPr>
          <w:rFonts w:ascii="Times New Roman" w:eastAsia="仿宋"/>
          <w:u w:val="none"/>
        </w:rPr>
        <w:t>7.投标截止时间的顺延</w:t>
      </w:r>
    </w:p>
    <w:p w14:paraId="67B9A42D">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4EAEED8C">
      <w:pPr>
        <w:spacing w:line="360" w:lineRule="auto"/>
        <w:ind w:left="900" w:hanging="900" w:hangingChars="375"/>
        <w:rPr>
          <w:rFonts w:eastAsia="仿宋"/>
          <w:sz w:val="24"/>
        </w:rPr>
      </w:pPr>
    </w:p>
    <w:p w14:paraId="193FBA94">
      <w:pPr>
        <w:pStyle w:val="23"/>
        <w:tabs>
          <w:tab w:val="left" w:pos="900"/>
        </w:tabs>
        <w:spacing w:before="0" w:line="360" w:lineRule="auto"/>
        <w:ind w:left="1080" w:leftChars="257" w:hanging="540"/>
        <w:rPr>
          <w:rFonts w:eastAsia="仿宋"/>
          <w:sz w:val="28"/>
        </w:rPr>
      </w:pPr>
      <w:bookmarkStart w:id="53" w:name="_Toc516367020"/>
      <w:bookmarkEnd w:id="53"/>
      <w:bookmarkStart w:id="54" w:name="_Toc518923069"/>
      <w:bookmarkEnd w:id="54"/>
      <w:bookmarkStart w:id="55" w:name="_Toc25389"/>
      <w:bookmarkEnd w:id="55"/>
      <w:bookmarkStart w:id="56" w:name="_Toc24640"/>
      <w:bookmarkEnd w:id="56"/>
      <w:bookmarkStart w:id="57" w:name="_Toc216582807"/>
      <w:bookmarkEnd w:id="57"/>
      <w:bookmarkStart w:id="58" w:name="_Toc12398"/>
      <w:bookmarkEnd w:id="58"/>
      <w:bookmarkStart w:id="59" w:name="_Toc10749"/>
      <w:bookmarkEnd w:id="59"/>
      <w:bookmarkStart w:id="60" w:name="_Toc520356150"/>
      <w:bookmarkEnd w:id="60"/>
      <w:r>
        <w:rPr>
          <w:rFonts w:eastAsia="仿宋"/>
          <w:sz w:val="28"/>
        </w:rPr>
        <w:t>三</w:t>
      </w:r>
      <w:r>
        <w:rPr>
          <w:rFonts w:hint="eastAsia" w:eastAsia="仿宋"/>
          <w:sz w:val="28"/>
          <w:lang w:eastAsia="zh-CN"/>
        </w:rPr>
        <w:t>、</w:t>
      </w:r>
      <w:r>
        <w:rPr>
          <w:rFonts w:eastAsia="仿宋"/>
          <w:sz w:val="28"/>
        </w:rPr>
        <w:t>投标文件的编制</w:t>
      </w:r>
    </w:p>
    <w:p w14:paraId="5D733BBC">
      <w:pPr>
        <w:pStyle w:val="28"/>
        <w:spacing w:line="360" w:lineRule="auto"/>
        <w:rPr>
          <w:rFonts w:ascii="Times New Roman" w:eastAsia="仿宋"/>
        </w:rPr>
      </w:pPr>
    </w:p>
    <w:p w14:paraId="7B0700D2">
      <w:pPr>
        <w:pStyle w:val="24"/>
        <w:tabs>
          <w:tab w:val="left" w:pos="900"/>
        </w:tabs>
        <w:spacing w:before="0" w:after="0" w:line="360" w:lineRule="auto"/>
        <w:rPr>
          <w:rFonts w:ascii="Times New Roman" w:eastAsia="仿宋"/>
          <w:u w:val="none"/>
        </w:rPr>
      </w:pPr>
      <w:bookmarkStart w:id="61" w:name="_Toc24990"/>
      <w:bookmarkEnd w:id="61"/>
      <w:bookmarkStart w:id="62" w:name="_Toc518923070"/>
      <w:bookmarkEnd w:id="62"/>
      <w:bookmarkStart w:id="63" w:name="_Toc25074"/>
      <w:bookmarkEnd w:id="63"/>
      <w:bookmarkStart w:id="64" w:name="_Toc520356151"/>
      <w:bookmarkEnd w:id="64"/>
      <w:bookmarkStart w:id="65" w:name="_Toc12703"/>
      <w:bookmarkEnd w:id="65"/>
      <w:bookmarkStart w:id="66" w:name="_Toc516367021"/>
      <w:bookmarkEnd w:id="66"/>
      <w:bookmarkStart w:id="67" w:name="_Toc6728"/>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0D650EE2">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5E1ED7E9">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691047C3">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01EB23F8">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60F585D6">
      <w:pPr>
        <w:pStyle w:val="24"/>
        <w:tabs>
          <w:tab w:val="left" w:pos="900"/>
        </w:tabs>
        <w:spacing w:before="0" w:after="0" w:line="360" w:lineRule="auto"/>
        <w:rPr>
          <w:rFonts w:ascii="Times New Roman" w:eastAsia="仿宋"/>
          <w:u w:val="none"/>
        </w:rPr>
      </w:pPr>
      <w:bookmarkStart w:id="68" w:name="_Toc15487"/>
      <w:bookmarkEnd w:id="68"/>
      <w:bookmarkStart w:id="69" w:name="_Toc30846"/>
      <w:bookmarkEnd w:id="69"/>
      <w:bookmarkStart w:id="70" w:name="_Ref467306195"/>
      <w:bookmarkEnd w:id="70"/>
      <w:bookmarkStart w:id="71" w:name="_Toc516367022"/>
      <w:bookmarkEnd w:id="71"/>
      <w:bookmarkStart w:id="72" w:name="_Toc520356152"/>
      <w:bookmarkEnd w:id="72"/>
      <w:bookmarkStart w:id="73" w:name="_Toc29101"/>
      <w:bookmarkEnd w:id="73"/>
      <w:bookmarkStart w:id="74" w:name="_Toc12543"/>
      <w:bookmarkEnd w:id="74"/>
      <w:bookmarkStart w:id="75" w:name="_Toc518923071"/>
      <w:bookmarkEnd w:id="75"/>
      <w:bookmarkStart w:id="76" w:name="_Ref467306676"/>
      <w:bookmarkEnd w:id="76"/>
      <w:r>
        <w:rPr>
          <w:rFonts w:ascii="Times New Roman" w:eastAsia="仿宋"/>
          <w:u w:val="none"/>
        </w:rPr>
        <w:t>9.投标文件构成</w:t>
      </w:r>
    </w:p>
    <w:p w14:paraId="4F397B7C">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14:paraId="07C28013">
      <w:pPr>
        <w:spacing w:line="360" w:lineRule="auto"/>
        <w:ind w:left="960" w:leftChars="457" w:firstLine="60" w:firstLineChars="25"/>
        <w:jc w:val="left"/>
        <w:rPr>
          <w:rFonts w:eastAsia="仿宋"/>
          <w:b/>
          <w:bCs/>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14:paraId="35059700">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lang w:val="en-US" w:eastAsia="zh-CN"/>
        </w:rPr>
        <w:t>注:电子版响应文件内所有资格证明文件，供应商须逐页加盖电子签章.</w:t>
      </w:r>
    </w:p>
    <w:p w14:paraId="62623608">
      <w:pPr>
        <w:pStyle w:val="24"/>
        <w:tabs>
          <w:tab w:val="left" w:pos="900"/>
        </w:tabs>
        <w:spacing w:before="0" w:after="0" w:line="360" w:lineRule="auto"/>
        <w:rPr>
          <w:rFonts w:ascii="Times New Roman" w:eastAsia="仿宋"/>
          <w:u w:val="none"/>
        </w:rPr>
      </w:pPr>
      <w:bookmarkStart w:id="78" w:name="_Toc520356153"/>
      <w:bookmarkEnd w:id="78"/>
      <w:bookmarkStart w:id="79" w:name="_Toc15670"/>
      <w:bookmarkEnd w:id="79"/>
      <w:bookmarkStart w:id="80" w:name="_Toc2671"/>
      <w:bookmarkEnd w:id="80"/>
      <w:bookmarkStart w:id="81" w:name="_Toc11736"/>
      <w:bookmarkEnd w:id="81"/>
      <w:bookmarkStart w:id="82" w:name="_Toc518923072"/>
      <w:bookmarkEnd w:id="82"/>
      <w:bookmarkStart w:id="83" w:name="_Toc516367023"/>
      <w:bookmarkEnd w:id="83"/>
      <w:bookmarkStart w:id="84" w:name="_Toc508185920"/>
      <w:bookmarkEnd w:id="84"/>
      <w:bookmarkStart w:id="85" w:name="_Toc1889"/>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322815AA">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3C0D9FC1">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4CB8D184">
      <w:pPr>
        <w:spacing w:line="360" w:lineRule="auto"/>
        <w:ind w:left="900" w:hanging="900" w:hangingChars="375"/>
        <w:rPr>
          <w:rFonts w:hint="eastAsia"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080EE441">
      <w:pPr>
        <w:spacing w:line="360" w:lineRule="auto"/>
        <w:ind w:left="900" w:hanging="900" w:hangingChars="375"/>
        <w:rPr>
          <w:rFonts w:hint="eastAsia"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2364C3F8">
      <w:pPr>
        <w:spacing w:line="360" w:lineRule="auto"/>
        <w:ind w:left="900" w:hanging="900" w:hangingChars="375"/>
        <w:rPr>
          <w:rFonts w:hint="eastAsia"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79D13EB5">
      <w:pPr>
        <w:spacing w:line="360" w:lineRule="auto"/>
        <w:ind w:left="900" w:hanging="900" w:hangingChars="375"/>
        <w:rPr>
          <w:rFonts w:hint="eastAsia"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F0CACCF">
      <w:pPr>
        <w:pStyle w:val="24"/>
        <w:spacing w:before="0" w:after="0" w:line="360" w:lineRule="auto"/>
        <w:rPr>
          <w:rFonts w:ascii="Times New Roman" w:eastAsia="仿宋"/>
          <w:u w:val="none"/>
        </w:rPr>
      </w:pPr>
      <w:bookmarkStart w:id="87" w:name="_Toc13028"/>
      <w:bookmarkEnd w:id="87"/>
      <w:bookmarkStart w:id="88" w:name="_Toc518923073"/>
      <w:bookmarkEnd w:id="88"/>
      <w:bookmarkStart w:id="89" w:name="_Toc8529"/>
      <w:bookmarkEnd w:id="89"/>
      <w:bookmarkStart w:id="90" w:name="_Toc16574"/>
      <w:bookmarkEnd w:id="90"/>
      <w:bookmarkStart w:id="91" w:name="_Toc32744"/>
      <w:bookmarkEnd w:id="91"/>
      <w:r>
        <w:rPr>
          <w:rFonts w:ascii="Times New Roman" w:eastAsia="仿宋"/>
          <w:u w:val="none"/>
        </w:rPr>
        <w:t>11.投标报价</w:t>
      </w:r>
    </w:p>
    <w:p w14:paraId="7128F6BB">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59CCF3BB">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7304CA7B">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7044EF13">
      <w:pPr>
        <w:spacing w:line="360" w:lineRule="auto"/>
        <w:ind w:left="900" w:hanging="900" w:hangingChars="375"/>
        <w:rPr>
          <w:rFonts w:hint="eastAsia"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0CD23E62">
      <w:pPr>
        <w:spacing w:line="360" w:lineRule="auto"/>
        <w:ind w:left="900" w:hanging="900" w:hangingChars="375"/>
        <w:rPr>
          <w:rFonts w:hint="eastAsia" w:eastAsia="仿宋"/>
          <w:sz w:val="24"/>
        </w:rPr>
      </w:pPr>
      <w:r>
        <w:rPr>
          <w:rFonts w:hint="eastAsia" w:eastAsia="仿宋"/>
          <w:sz w:val="24"/>
        </w:rPr>
        <w:t>11.3.2  货物运至最终目的地的运输费和保险费用。</w:t>
      </w:r>
    </w:p>
    <w:p w14:paraId="291B43EC">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0A6E7919">
      <w:pPr>
        <w:pStyle w:val="50"/>
        <w:ind w:left="0" w:leftChars="0" w:firstLine="0" w:firstLineChars="0"/>
        <w:rPr>
          <w:rFonts w:hint="eastAsia"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0E083602">
      <w:pPr>
        <w:pStyle w:val="24"/>
        <w:spacing w:before="0" w:after="0" w:line="360" w:lineRule="auto"/>
        <w:rPr>
          <w:rFonts w:ascii="Times New Roman" w:eastAsia="仿宋"/>
          <w:u w:val="none"/>
        </w:rPr>
      </w:pPr>
      <w:bookmarkStart w:id="92" w:name="_Toc18305"/>
      <w:bookmarkEnd w:id="92"/>
      <w:bookmarkStart w:id="93" w:name="_Toc24515"/>
      <w:bookmarkEnd w:id="93"/>
      <w:bookmarkStart w:id="94" w:name="_Toc518923074"/>
      <w:bookmarkEnd w:id="94"/>
      <w:bookmarkStart w:id="95" w:name="_Toc16199"/>
      <w:bookmarkEnd w:id="95"/>
      <w:bookmarkStart w:id="96" w:name="_Toc520356156"/>
      <w:bookmarkEnd w:id="96"/>
      <w:bookmarkStart w:id="97" w:name="_Toc19591"/>
      <w:bookmarkEnd w:id="97"/>
      <w:bookmarkStart w:id="98" w:name="_Ref467306513"/>
      <w:bookmarkEnd w:id="98"/>
      <w:r>
        <w:rPr>
          <w:rFonts w:ascii="Times New Roman" w:eastAsia="仿宋"/>
          <w:u w:val="none"/>
        </w:rPr>
        <w:t>12.投标保证金</w:t>
      </w:r>
    </w:p>
    <w:p w14:paraId="30C68AFD">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512E1098">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3FF611C0">
      <w:pPr>
        <w:spacing w:line="360" w:lineRule="auto"/>
        <w:ind w:left="900" w:hanging="900" w:hangingChars="375"/>
        <w:rPr>
          <w:rFonts w:eastAsia="仿宋"/>
          <w:sz w:val="24"/>
        </w:rPr>
      </w:pPr>
      <w:r>
        <w:rPr>
          <w:rFonts w:eastAsia="仿宋"/>
          <w:sz w:val="24"/>
        </w:rPr>
        <w:t>（1）在投标有效期内，撤销投标的；</w:t>
      </w:r>
    </w:p>
    <w:p w14:paraId="60315DB7">
      <w:pPr>
        <w:pStyle w:val="3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7635702A">
      <w:pPr>
        <w:pStyle w:val="3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1A501524">
      <w:pPr>
        <w:pStyle w:val="3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22950ADF">
      <w:pPr>
        <w:pStyle w:val="3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7E12E4D8">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4564A07F">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06009469">
      <w:pPr>
        <w:spacing w:line="360" w:lineRule="auto"/>
        <w:rPr>
          <w:rFonts w:eastAsia="仿宋"/>
          <w:sz w:val="24"/>
        </w:rPr>
      </w:pPr>
      <w:r>
        <w:rPr>
          <w:rFonts w:eastAsia="仿宋"/>
          <w:sz w:val="24"/>
        </w:rPr>
        <w:t>12.4.1  采用电汇形式的，一般可以实时入账；</w:t>
      </w:r>
    </w:p>
    <w:p w14:paraId="60D6916D">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5B818880">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730E1D4F">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513445B">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4BD67031">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11C1F081">
      <w:pPr>
        <w:spacing w:line="360" w:lineRule="auto"/>
        <w:ind w:left="1020" w:hanging="1020" w:hangingChars="425"/>
        <w:rPr>
          <w:rFonts w:eastAsia="仿宋"/>
          <w:sz w:val="24"/>
        </w:rPr>
      </w:pPr>
      <w:r>
        <w:rPr>
          <w:rFonts w:eastAsia="仿宋"/>
          <w:sz w:val="24"/>
        </w:rPr>
        <w:t>12.6.3  政府采购投标担保函不予退回。</w:t>
      </w:r>
    </w:p>
    <w:p w14:paraId="79961432">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3E37FC41">
      <w:pPr>
        <w:pStyle w:val="24"/>
        <w:spacing w:before="0" w:after="0" w:line="360" w:lineRule="auto"/>
        <w:rPr>
          <w:rFonts w:ascii="Times New Roman" w:eastAsia="仿宋"/>
          <w:u w:val="none"/>
        </w:rPr>
      </w:pPr>
      <w:bookmarkStart w:id="101" w:name="_Toc25375"/>
      <w:bookmarkEnd w:id="101"/>
      <w:bookmarkStart w:id="102" w:name="_Toc19370"/>
      <w:bookmarkEnd w:id="102"/>
      <w:bookmarkStart w:id="103" w:name="_Toc518923076"/>
      <w:bookmarkEnd w:id="103"/>
      <w:bookmarkStart w:id="104" w:name="_Toc20355"/>
      <w:bookmarkEnd w:id="104"/>
      <w:bookmarkStart w:id="105" w:name="_Toc520356157"/>
      <w:bookmarkEnd w:id="105"/>
      <w:bookmarkStart w:id="106" w:name="_Toc12440"/>
      <w:bookmarkEnd w:id="106"/>
      <w:r>
        <w:rPr>
          <w:rFonts w:ascii="Times New Roman" w:eastAsia="仿宋"/>
          <w:u w:val="none"/>
        </w:rPr>
        <w:t>13.投标有效期</w:t>
      </w:r>
    </w:p>
    <w:p w14:paraId="431AB588">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28D11922">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1302B212">
      <w:pPr>
        <w:pStyle w:val="24"/>
        <w:spacing w:before="0" w:after="0" w:line="360" w:lineRule="auto"/>
        <w:rPr>
          <w:rFonts w:ascii="Times New Roman" w:eastAsia="仿宋"/>
          <w:u w:val="none"/>
        </w:rPr>
      </w:pPr>
      <w:bookmarkStart w:id="107" w:name="_Toc27303"/>
      <w:bookmarkEnd w:id="107"/>
      <w:bookmarkStart w:id="108" w:name="_Toc520356158"/>
      <w:bookmarkEnd w:id="108"/>
      <w:bookmarkStart w:id="109" w:name="_Toc10460"/>
      <w:bookmarkEnd w:id="109"/>
      <w:bookmarkStart w:id="110" w:name="_Toc12950"/>
      <w:bookmarkEnd w:id="110"/>
      <w:bookmarkStart w:id="111" w:name="_Toc22262"/>
      <w:bookmarkEnd w:id="111"/>
      <w:bookmarkStart w:id="112" w:name="_Toc518923077"/>
      <w:bookmarkEnd w:id="112"/>
      <w:r>
        <w:rPr>
          <w:rFonts w:ascii="Times New Roman" w:eastAsia="仿宋"/>
          <w:u w:val="none"/>
        </w:rPr>
        <w:t>14.投标文件的签署及规定</w:t>
      </w:r>
    </w:p>
    <w:p w14:paraId="08A5D8EA">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197286EC">
      <w:pPr>
        <w:spacing w:line="360" w:lineRule="auto"/>
        <w:ind w:left="900" w:hanging="900" w:hangingChars="375"/>
        <w:rPr>
          <w:rFonts w:hint="eastAsia"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15436A37">
      <w:pPr>
        <w:spacing w:line="360" w:lineRule="auto"/>
        <w:ind w:left="900" w:hanging="900" w:hangingChars="375"/>
        <w:rPr>
          <w:rFonts w:eastAsia="仿宋"/>
          <w:sz w:val="24"/>
        </w:rPr>
      </w:pPr>
    </w:p>
    <w:p w14:paraId="294F131F">
      <w:pPr>
        <w:pStyle w:val="23"/>
        <w:spacing w:before="0" w:line="360" w:lineRule="auto"/>
        <w:ind w:left="1080" w:leftChars="257" w:hanging="540"/>
        <w:rPr>
          <w:rFonts w:eastAsia="仿宋"/>
          <w:sz w:val="24"/>
        </w:rPr>
      </w:pPr>
      <w:bookmarkStart w:id="113" w:name="_Toc216582808"/>
      <w:bookmarkEnd w:id="113"/>
      <w:bookmarkStart w:id="114" w:name="_Toc22303"/>
      <w:bookmarkEnd w:id="114"/>
      <w:bookmarkStart w:id="115" w:name="_Toc520356159"/>
      <w:bookmarkEnd w:id="115"/>
      <w:bookmarkStart w:id="116" w:name="_Toc518923078"/>
      <w:bookmarkEnd w:id="116"/>
      <w:bookmarkStart w:id="117" w:name="_Toc3050"/>
      <w:bookmarkEnd w:id="117"/>
      <w:bookmarkStart w:id="118" w:name="_Toc2659"/>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729AC0E4">
      <w:pPr>
        <w:pStyle w:val="28"/>
        <w:spacing w:line="360" w:lineRule="auto"/>
        <w:rPr>
          <w:rFonts w:ascii="Times New Roman" w:eastAsia="仿宋"/>
        </w:rPr>
      </w:pPr>
    </w:p>
    <w:p w14:paraId="6E2E875C">
      <w:pPr>
        <w:pStyle w:val="24"/>
        <w:spacing w:before="0" w:after="0" w:line="360" w:lineRule="auto"/>
        <w:rPr>
          <w:rFonts w:ascii="Times New Roman" w:eastAsia="仿宋"/>
          <w:u w:val="none"/>
        </w:rPr>
      </w:pPr>
      <w:bookmarkStart w:id="120" w:name="_Toc25050"/>
      <w:bookmarkEnd w:id="120"/>
      <w:bookmarkStart w:id="121" w:name="_Toc13247"/>
      <w:bookmarkEnd w:id="121"/>
      <w:bookmarkStart w:id="122" w:name="_Toc3038"/>
      <w:bookmarkEnd w:id="122"/>
      <w:bookmarkStart w:id="123" w:name="_Toc520356160"/>
      <w:bookmarkEnd w:id="123"/>
      <w:bookmarkStart w:id="124" w:name="_Toc16644"/>
      <w:bookmarkEnd w:id="124"/>
      <w:bookmarkStart w:id="125" w:name="_Toc518923079"/>
      <w:bookmarkEnd w:id="125"/>
      <w:r>
        <w:rPr>
          <w:rFonts w:ascii="Times New Roman" w:eastAsia="仿宋"/>
          <w:u w:val="none"/>
        </w:rPr>
        <w:t>15.投标文件的密封和标记</w:t>
      </w:r>
    </w:p>
    <w:p w14:paraId="60278ECD">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56781F8F">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56381694">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40D6819A">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4928DAF7">
      <w:pPr>
        <w:pStyle w:val="24"/>
        <w:spacing w:before="0" w:after="0" w:line="360" w:lineRule="auto"/>
        <w:rPr>
          <w:rFonts w:ascii="Times New Roman" w:eastAsia="仿宋"/>
          <w:u w:val="none"/>
        </w:rPr>
      </w:pPr>
      <w:bookmarkStart w:id="126" w:name="_Toc30117"/>
      <w:bookmarkEnd w:id="126"/>
      <w:bookmarkStart w:id="127" w:name="_Toc518923080"/>
      <w:bookmarkEnd w:id="127"/>
      <w:bookmarkStart w:id="128" w:name="_Toc520356161"/>
      <w:bookmarkEnd w:id="128"/>
      <w:bookmarkStart w:id="129" w:name="_Toc28971"/>
      <w:bookmarkEnd w:id="129"/>
      <w:bookmarkStart w:id="130" w:name="_Toc10904"/>
      <w:bookmarkEnd w:id="130"/>
      <w:bookmarkStart w:id="131" w:name="_Toc25787"/>
      <w:bookmarkEnd w:id="131"/>
      <w:r>
        <w:rPr>
          <w:rFonts w:ascii="Times New Roman" w:eastAsia="仿宋"/>
          <w:u w:val="none"/>
        </w:rPr>
        <w:t>16.投标截止</w:t>
      </w:r>
    </w:p>
    <w:p w14:paraId="5465018F">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323BA382">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4375541C">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14B126C8">
      <w:pPr>
        <w:pStyle w:val="24"/>
        <w:spacing w:before="0" w:after="0" w:line="360" w:lineRule="auto"/>
        <w:rPr>
          <w:rFonts w:ascii="Times New Roman" w:eastAsia="仿宋"/>
          <w:u w:val="none"/>
        </w:rPr>
      </w:pPr>
      <w:bookmarkStart w:id="132" w:name="_Toc520356162"/>
      <w:bookmarkEnd w:id="132"/>
      <w:bookmarkStart w:id="133" w:name="_Toc13921"/>
      <w:bookmarkEnd w:id="133"/>
      <w:bookmarkStart w:id="134" w:name="_Toc326"/>
      <w:bookmarkEnd w:id="134"/>
      <w:bookmarkStart w:id="135" w:name="_Toc518923081"/>
      <w:bookmarkEnd w:id="135"/>
      <w:bookmarkStart w:id="136" w:name="_Toc22116"/>
      <w:bookmarkEnd w:id="136"/>
      <w:bookmarkStart w:id="137" w:name="_Toc25814"/>
      <w:bookmarkEnd w:id="137"/>
      <w:r>
        <w:rPr>
          <w:rFonts w:ascii="Times New Roman" w:eastAsia="仿宋"/>
          <w:u w:val="none"/>
        </w:rPr>
        <w:t>17.投标文件的接收、修改与撤回</w:t>
      </w:r>
    </w:p>
    <w:p w14:paraId="5F8F88F3">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3749A6C5">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10FC7B7C">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78FE9BD5">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24A9AD35">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15E98B0C">
      <w:pPr>
        <w:spacing w:line="360" w:lineRule="auto"/>
        <w:ind w:left="1080" w:leftChars="257" w:hanging="540"/>
        <w:rPr>
          <w:rFonts w:eastAsia="仿宋"/>
          <w:sz w:val="24"/>
        </w:rPr>
      </w:pPr>
    </w:p>
    <w:p w14:paraId="527292B6">
      <w:pPr>
        <w:pStyle w:val="23"/>
        <w:spacing w:before="0" w:line="360" w:lineRule="auto"/>
        <w:rPr>
          <w:rFonts w:eastAsia="仿宋"/>
          <w:sz w:val="24"/>
        </w:rPr>
      </w:pPr>
      <w:bookmarkStart w:id="138" w:name="_Toc216582809"/>
      <w:bookmarkEnd w:id="138"/>
      <w:bookmarkStart w:id="139" w:name="_Toc518923082"/>
      <w:bookmarkEnd w:id="139"/>
      <w:bookmarkStart w:id="140" w:name="_Toc6389"/>
      <w:bookmarkEnd w:id="140"/>
      <w:bookmarkStart w:id="141" w:name="_Toc10257"/>
      <w:bookmarkEnd w:id="141"/>
      <w:bookmarkStart w:id="142" w:name="_Toc22845"/>
      <w:bookmarkEnd w:id="142"/>
      <w:bookmarkStart w:id="143" w:name="_Toc23627"/>
      <w:bookmarkEnd w:id="143"/>
      <w:bookmarkStart w:id="144" w:name="_Toc520356163"/>
      <w:bookmarkEnd w:id="144"/>
      <w:r>
        <w:rPr>
          <w:rFonts w:eastAsia="仿宋"/>
          <w:sz w:val="24"/>
        </w:rPr>
        <w:t>五</w:t>
      </w:r>
      <w:r>
        <w:rPr>
          <w:rFonts w:hint="eastAsia" w:eastAsia="仿宋"/>
          <w:sz w:val="24"/>
          <w:lang w:eastAsia="zh-CN"/>
        </w:rPr>
        <w:t>、</w:t>
      </w:r>
      <w:r>
        <w:rPr>
          <w:rFonts w:eastAsia="仿宋"/>
          <w:sz w:val="24"/>
        </w:rPr>
        <w:t>开标及评标</w:t>
      </w:r>
    </w:p>
    <w:p w14:paraId="6A3F17C8">
      <w:pPr>
        <w:pStyle w:val="28"/>
        <w:spacing w:line="360" w:lineRule="auto"/>
        <w:rPr>
          <w:rFonts w:ascii="Times New Roman" w:eastAsia="仿宋"/>
        </w:rPr>
      </w:pPr>
    </w:p>
    <w:p w14:paraId="67615398">
      <w:pPr>
        <w:pStyle w:val="24"/>
        <w:spacing w:before="0" w:after="0" w:line="360" w:lineRule="auto"/>
        <w:rPr>
          <w:rFonts w:ascii="Times New Roman" w:eastAsia="仿宋"/>
          <w:u w:val="none"/>
        </w:rPr>
      </w:pPr>
      <w:bookmarkStart w:id="145" w:name="_Toc1813"/>
      <w:bookmarkEnd w:id="145"/>
      <w:bookmarkStart w:id="146" w:name="_Toc520356164"/>
      <w:bookmarkEnd w:id="146"/>
      <w:bookmarkStart w:id="147" w:name="_Toc12598"/>
      <w:bookmarkEnd w:id="147"/>
      <w:bookmarkStart w:id="148" w:name="_Toc16580"/>
      <w:bookmarkEnd w:id="148"/>
      <w:bookmarkStart w:id="149" w:name="_Toc8653"/>
      <w:bookmarkEnd w:id="149"/>
      <w:bookmarkStart w:id="150" w:name="_Toc518923083"/>
      <w:bookmarkEnd w:id="150"/>
      <w:r>
        <w:rPr>
          <w:rFonts w:ascii="Times New Roman" w:eastAsia="仿宋"/>
          <w:u w:val="none"/>
        </w:rPr>
        <w:t>18.开标</w:t>
      </w:r>
    </w:p>
    <w:p w14:paraId="0689956A">
      <w:pPr>
        <w:spacing w:line="360" w:lineRule="auto"/>
        <w:ind w:left="900" w:hanging="900" w:hangingChars="375"/>
        <w:rPr>
          <w:rFonts w:eastAsia="仿宋"/>
          <w:sz w:val="24"/>
        </w:rPr>
      </w:pPr>
      <w:r>
        <w:rPr>
          <w:rFonts w:eastAsia="仿宋"/>
          <w:sz w:val="24"/>
        </w:rPr>
        <w:t>18.</w:t>
      </w:r>
      <w:r>
        <w:rPr>
          <w:rFonts w:hint="eastAsia" w:eastAsia="仿宋"/>
          <w:sz w:val="24"/>
          <w:lang w:val="en-US" w:eastAsia="zh-CN"/>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10845448">
      <w:pPr>
        <w:spacing w:line="360" w:lineRule="auto"/>
        <w:ind w:firstLine="960" w:firstLineChars="400"/>
        <w:rPr>
          <w:rFonts w:eastAsia="仿宋"/>
          <w:sz w:val="24"/>
        </w:rPr>
      </w:pPr>
      <w:r>
        <w:rPr>
          <w:rFonts w:eastAsia="仿宋"/>
          <w:sz w:val="24"/>
        </w:rPr>
        <w:t>投标人不足3家的，不得开标。</w:t>
      </w:r>
    </w:p>
    <w:p w14:paraId="3B5FB61E">
      <w:pPr>
        <w:spacing w:line="360" w:lineRule="auto"/>
        <w:ind w:left="960" w:hanging="960" w:hangingChars="400"/>
        <w:rPr>
          <w:rFonts w:eastAsia="仿宋"/>
          <w:sz w:val="24"/>
        </w:rPr>
      </w:pPr>
      <w:r>
        <w:rPr>
          <w:rFonts w:eastAsia="仿宋"/>
          <w:sz w:val="24"/>
        </w:rPr>
        <w:t xml:space="preserve">18.2   </w:t>
      </w:r>
      <w:r>
        <w:rPr>
          <w:rFonts w:hint="eastAsia" w:eastAsia="仿宋"/>
          <w:sz w:val="24"/>
          <w:lang w:val="en-US" w:eastAsia="zh-CN"/>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63F7BEEE">
      <w:pPr>
        <w:spacing w:line="360" w:lineRule="auto"/>
        <w:ind w:left="900" w:hanging="900" w:hangingChars="375"/>
        <w:rPr>
          <w:rFonts w:eastAsia="仿宋"/>
          <w:sz w:val="24"/>
        </w:rPr>
      </w:pPr>
      <w:r>
        <w:rPr>
          <w:rFonts w:eastAsia="仿宋"/>
          <w:sz w:val="24"/>
        </w:rPr>
        <w:t xml:space="preserve">18.3   </w:t>
      </w:r>
      <w:r>
        <w:rPr>
          <w:rFonts w:hint="eastAsia" w:eastAsia="仿宋"/>
          <w:sz w:val="24"/>
          <w:lang w:val="en-US" w:eastAsia="zh-CN"/>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0C82EC6E">
      <w:pPr>
        <w:spacing w:line="360" w:lineRule="auto"/>
        <w:ind w:left="900" w:hanging="900" w:hangingChars="375"/>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40CD6D50">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14:paraId="3DF58089">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14:paraId="18379F7F">
      <w:pPr>
        <w:spacing w:line="360" w:lineRule="auto"/>
        <w:ind w:left="960" w:hanging="960" w:hangingChars="400"/>
        <w:jc w:val="left"/>
        <w:rPr>
          <w:rFonts w:hint="eastAsia"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0F1003A8">
      <w:pPr>
        <w:pStyle w:val="24"/>
        <w:spacing w:before="0" w:after="0" w:line="360" w:lineRule="auto"/>
        <w:rPr>
          <w:rFonts w:ascii="Times New Roman" w:eastAsia="仿宋"/>
          <w:u w:val="none"/>
        </w:rPr>
      </w:pPr>
      <w:bookmarkStart w:id="151" w:name="_Toc518923084"/>
      <w:bookmarkEnd w:id="151"/>
      <w:bookmarkStart w:id="152" w:name="_Toc2093"/>
      <w:bookmarkEnd w:id="152"/>
      <w:bookmarkStart w:id="153" w:name="_Toc24484"/>
      <w:bookmarkEnd w:id="153"/>
      <w:bookmarkStart w:id="154" w:name="_Toc34"/>
      <w:bookmarkEnd w:id="154"/>
      <w:bookmarkStart w:id="155" w:name="_Toc24828"/>
      <w:bookmarkEnd w:id="155"/>
      <w:r>
        <w:rPr>
          <w:rFonts w:ascii="Times New Roman" w:eastAsia="仿宋"/>
          <w:u w:val="none"/>
        </w:rPr>
        <w:t>19.资格审查及组建评标委员会</w:t>
      </w:r>
    </w:p>
    <w:p w14:paraId="3E6801E1">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5AE05EF8">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14:paraId="1333F63B">
      <w:pPr>
        <w:pStyle w:val="51"/>
        <w:ind w:firstLine="482"/>
        <w:rPr>
          <w:rFonts w:hint="eastAsia"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7F178297">
      <w:pPr>
        <w:pStyle w:val="51"/>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1EEAF098">
      <w:pPr>
        <w:pStyle w:val="51"/>
        <w:ind w:firstLine="482"/>
        <w:rPr>
          <w:rFonts w:hint="eastAsia" w:eastAsia="仿宋"/>
          <w:b/>
          <w:bCs/>
          <w:sz w:val="24"/>
        </w:rPr>
      </w:pPr>
      <w:r>
        <w:rPr>
          <w:rFonts w:hint="eastAsia" w:eastAsia="仿宋"/>
          <w:b/>
          <w:bCs/>
          <w:sz w:val="24"/>
        </w:rPr>
        <w:t xml:space="preserve">3.  </w:t>
      </w:r>
      <w:r>
        <w:rPr>
          <w:rFonts w:hint="eastAsia" w:ascii="仿宋" w:hAnsi="仿宋" w:eastAsia="仿宋"/>
          <w:b/>
          <w:bCs/>
          <w:sz w:val="24"/>
        </w:rPr>
        <w:t>近两年任意一年的财务审计报告（新成立公司提供开标前三个月内任意一个月有效银行资信证明）</w:t>
      </w:r>
      <w:r>
        <w:rPr>
          <w:rFonts w:hint="eastAsia" w:eastAsia="仿宋"/>
          <w:b/>
          <w:bCs/>
          <w:sz w:val="24"/>
        </w:rPr>
        <w:t>；</w:t>
      </w:r>
    </w:p>
    <w:p w14:paraId="23B8F254">
      <w:pPr>
        <w:pStyle w:val="51"/>
        <w:ind w:firstLine="482"/>
        <w:rPr>
          <w:rFonts w:hint="eastAsia"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72D4D2CF">
      <w:pPr>
        <w:pStyle w:val="51"/>
        <w:ind w:firstLine="482"/>
        <w:rPr>
          <w:rFonts w:hint="eastAsia"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28B99078">
      <w:pPr>
        <w:pStyle w:val="51"/>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2982C40B">
      <w:pPr>
        <w:pStyle w:val="51"/>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15247A7A">
      <w:pPr>
        <w:pStyle w:val="51"/>
        <w:ind w:firstLine="482"/>
        <w:rPr>
          <w:rFonts w:hint="eastAsia" w:eastAsia="仿宋"/>
          <w:b/>
          <w:bCs/>
          <w:sz w:val="24"/>
        </w:rPr>
      </w:pPr>
      <w:r>
        <w:rPr>
          <w:rFonts w:hint="eastAsia" w:eastAsia="仿宋"/>
          <w:b/>
          <w:bCs/>
          <w:sz w:val="24"/>
        </w:rPr>
        <w:t>8.  提供针对本次项目《反商业贿赂承诺书》；</w:t>
      </w:r>
    </w:p>
    <w:p w14:paraId="29EEB043">
      <w:pPr>
        <w:pStyle w:val="51"/>
        <w:ind w:firstLine="482"/>
        <w:rPr>
          <w:rFonts w:hint="eastAsia" w:eastAsia="仿宋"/>
          <w:b/>
          <w:bCs/>
          <w:sz w:val="24"/>
        </w:rPr>
      </w:pPr>
      <w:r>
        <w:rPr>
          <w:rFonts w:hint="eastAsia" w:eastAsia="仿宋"/>
          <w:b/>
          <w:bCs/>
          <w:sz w:val="24"/>
        </w:rPr>
        <w:t>9.  缴纳投标保证金有效凭证；</w:t>
      </w:r>
    </w:p>
    <w:p w14:paraId="5ED3377C">
      <w:pPr>
        <w:pStyle w:val="51"/>
        <w:ind w:firstLine="482" w:firstLineChars="200"/>
        <w:rPr>
          <w:rFonts w:hint="eastAsia" w:eastAsia="仿宋"/>
          <w:b/>
          <w:bCs/>
          <w:sz w:val="24"/>
        </w:rPr>
      </w:pPr>
      <w:r>
        <w:rPr>
          <w:rFonts w:hint="eastAsia" w:eastAsia="仿宋"/>
          <w:b/>
          <w:bCs/>
          <w:sz w:val="24"/>
        </w:rPr>
        <w:t xml:space="preserve">10. </w:t>
      </w:r>
      <w:r>
        <w:rPr>
          <w:rFonts w:hint="eastAsia" w:eastAsia="仿宋"/>
          <w:b/>
          <w:bCs/>
          <w:sz w:val="24"/>
          <w:lang w:val="en-US" w:eastAsia="zh-CN"/>
        </w:rPr>
        <w:t xml:space="preserve"> </w:t>
      </w:r>
      <w:r>
        <w:rPr>
          <w:rFonts w:hint="eastAsia" w:eastAsia="仿宋"/>
          <w:b/>
          <w:bCs/>
          <w:sz w:val="24"/>
        </w:rPr>
        <w:t>本项目不接受联合体投标。</w:t>
      </w:r>
    </w:p>
    <w:p w14:paraId="08815F00">
      <w:pPr>
        <w:pStyle w:val="51"/>
        <w:ind w:firstLine="0" w:firstLineChars="0"/>
        <w:rPr>
          <w:rFonts w:hint="eastAsia"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F6682D5">
      <w:pPr>
        <w:pStyle w:val="51"/>
        <w:ind w:firstLine="0" w:firstLineChars="0"/>
        <w:rPr>
          <w:rFonts w:hint="eastAsia" w:eastAsia="仿宋"/>
          <w:b/>
          <w:bCs/>
          <w:sz w:val="24"/>
        </w:rPr>
      </w:pPr>
      <w:r>
        <w:rPr>
          <w:rFonts w:hint="eastAsia" w:eastAsia="仿宋"/>
          <w:b/>
          <w:bCs/>
          <w:sz w:val="24"/>
        </w:rPr>
        <w:t>提示：</w:t>
      </w:r>
      <w:r>
        <w:rPr>
          <w:rFonts w:hint="eastAsia" w:eastAsia="仿宋"/>
          <w:sz w:val="24"/>
        </w:rPr>
        <w:t>上述资质开标现场能够通过官方网络查证的，均视为合格供应商。</w:t>
      </w:r>
    </w:p>
    <w:p w14:paraId="25061005">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598944F5">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48021336">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0E433738">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41384E36">
      <w:pPr>
        <w:pStyle w:val="28"/>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221A9E89">
      <w:pPr>
        <w:pStyle w:val="28"/>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2933D144">
      <w:pPr>
        <w:pStyle w:val="28"/>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6486B072">
      <w:pPr>
        <w:spacing w:line="360" w:lineRule="exact"/>
        <w:ind w:left="850" w:hanging="849" w:hangingChars="354"/>
        <w:rPr>
          <w:rFonts w:eastAsia="仿宋"/>
          <w:sz w:val="24"/>
          <w:highlight w:val="none"/>
        </w:rPr>
      </w:pPr>
      <w:r>
        <w:rPr>
          <w:rFonts w:eastAsia="仿宋"/>
          <w:sz w:val="24"/>
          <w:highlight w:val="none"/>
        </w:rPr>
        <w:t>19.3   按照《中华人民共和国政府采购法》、《中华人民共和国政府采购法实施条例》及本项目本级和上级财政部门的有关规定依法组建的评标委员会，负责本项目评标工作。</w:t>
      </w:r>
    </w:p>
    <w:p w14:paraId="0806116C">
      <w:pPr>
        <w:spacing w:line="360" w:lineRule="exact"/>
        <w:ind w:left="843" w:leftChars="343" w:hanging="123" w:hangingChars="51"/>
        <w:rPr>
          <w:rFonts w:hint="eastAsia" w:eastAsia="仿宋"/>
          <w:sz w:val="24"/>
          <w:highlight w:val="none"/>
          <w:lang w:eastAsia="zh-CN"/>
        </w:rPr>
      </w:pPr>
      <w:r>
        <w:rPr>
          <w:rFonts w:eastAsia="仿宋"/>
          <w:b/>
          <w:bCs/>
          <w:i/>
          <w:iCs/>
          <w:color w:val="000000"/>
          <w:sz w:val="24"/>
          <w:highlight w:val="none"/>
          <w:u w:val="single"/>
        </w:rPr>
        <w:t>本项目评标委员会成员</w:t>
      </w:r>
      <w:r>
        <w:rPr>
          <w:rFonts w:hint="eastAsia" w:eastAsia="仿宋"/>
          <w:b/>
          <w:bCs/>
          <w:i/>
          <w:iCs/>
          <w:color w:val="000000"/>
          <w:sz w:val="24"/>
          <w:highlight w:val="none"/>
          <w:u w:val="single"/>
        </w:rPr>
        <w:t>5</w:t>
      </w:r>
      <w:r>
        <w:rPr>
          <w:rFonts w:eastAsia="仿宋"/>
          <w:b/>
          <w:bCs/>
          <w:i/>
          <w:iCs/>
          <w:color w:val="000000"/>
          <w:sz w:val="24"/>
          <w:highlight w:val="none"/>
          <w:u w:val="single"/>
        </w:rPr>
        <w:t>名</w:t>
      </w:r>
    </w:p>
    <w:p w14:paraId="05549639">
      <w:pPr>
        <w:spacing w:line="360" w:lineRule="auto"/>
        <w:ind w:left="850" w:hanging="849" w:hangingChars="354"/>
        <w:rPr>
          <w:rFonts w:eastAsia="仿宋"/>
          <w:sz w:val="24"/>
          <w:highlight w:val="none"/>
        </w:rPr>
      </w:pPr>
    </w:p>
    <w:p w14:paraId="7F4E7FB6">
      <w:pPr>
        <w:pStyle w:val="24"/>
        <w:spacing w:before="0" w:after="0" w:line="360" w:lineRule="auto"/>
        <w:rPr>
          <w:rFonts w:ascii="Times New Roman" w:eastAsia="仿宋"/>
          <w:u w:val="none"/>
        </w:rPr>
      </w:pPr>
      <w:bookmarkStart w:id="156" w:name="_Toc23348"/>
      <w:bookmarkEnd w:id="156"/>
      <w:bookmarkStart w:id="157" w:name="_Toc6842"/>
      <w:bookmarkEnd w:id="157"/>
      <w:bookmarkStart w:id="158" w:name="_Toc518923085"/>
      <w:bookmarkEnd w:id="158"/>
      <w:bookmarkStart w:id="159" w:name="_Toc28541"/>
      <w:bookmarkEnd w:id="159"/>
      <w:bookmarkStart w:id="160" w:name="_Toc22894"/>
      <w:bookmarkEnd w:id="160"/>
      <w:r>
        <w:rPr>
          <w:rFonts w:ascii="Times New Roman" w:eastAsia="仿宋"/>
          <w:u w:val="none"/>
        </w:rPr>
        <w:t>20.投标文件的符合性审查与澄清</w:t>
      </w:r>
    </w:p>
    <w:p w14:paraId="23969919">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636A3638">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64A99CC8">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4C87D102">
      <w:pPr>
        <w:spacing w:line="360" w:lineRule="auto"/>
        <w:ind w:left="900" w:hanging="900" w:hangingChars="375"/>
        <w:rPr>
          <w:rFonts w:eastAsia="仿宋"/>
          <w:sz w:val="24"/>
        </w:rPr>
      </w:pPr>
      <w:r>
        <w:rPr>
          <w:rFonts w:eastAsia="仿宋"/>
          <w:sz w:val="24"/>
        </w:rPr>
        <w:t>20.2.2  投标人的澄清、说明或补正将作为投标文件的一部分。</w:t>
      </w:r>
    </w:p>
    <w:p w14:paraId="2816563C">
      <w:pPr>
        <w:spacing w:line="360" w:lineRule="auto"/>
        <w:ind w:left="900" w:hanging="900" w:hangingChars="375"/>
        <w:rPr>
          <w:rFonts w:eastAsia="仿宋"/>
          <w:sz w:val="24"/>
        </w:rPr>
      </w:pPr>
      <w:r>
        <w:rPr>
          <w:rFonts w:eastAsia="仿宋"/>
          <w:sz w:val="24"/>
        </w:rPr>
        <w:t>20.3   投标文件报价出现前后不一致的，按照下列规定修正：</w:t>
      </w:r>
    </w:p>
    <w:p w14:paraId="04C8A39D">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443B08A8">
      <w:pPr>
        <w:spacing w:line="360" w:lineRule="auto"/>
        <w:ind w:left="900" w:hanging="900" w:hangingChars="375"/>
        <w:rPr>
          <w:rFonts w:eastAsia="仿宋"/>
          <w:sz w:val="24"/>
        </w:rPr>
      </w:pPr>
      <w:r>
        <w:rPr>
          <w:rFonts w:eastAsia="仿宋"/>
          <w:sz w:val="24"/>
        </w:rPr>
        <w:t>（二）大写金额和小写金额不一致的，以大写金额为准；</w:t>
      </w:r>
    </w:p>
    <w:p w14:paraId="24B68696">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7A2DA9C">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4D16A7B5">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20349EA6">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50AB0116">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2196BB65">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1F50060B">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4B682116">
      <w:pPr>
        <w:spacing w:line="360" w:lineRule="auto"/>
        <w:ind w:left="900" w:hanging="900" w:hangingChars="375"/>
        <w:rPr>
          <w:rFonts w:hint="eastAsia"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4788ACF2">
      <w:pPr>
        <w:spacing w:line="360" w:lineRule="auto"/>
        <w:ind w:left="900" w:hanging="900" w:hangingChars="375"/>
        <w:rPr>
          <w:rFonts w:hint="eastAsia"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22562F8E">
      <w:pPr>
        <w:spacing w:line="360" w:lineRule="auto"/>
        <w:ind w:left="900" w:hanging="900" w:hangingChars="375"/>
        <w:rPr>
          <w:rFonts w:hint="eastAsia"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534CF39E">
      <w:pPr>
        <w:pStyle w:val="24"/>
        <w:spacing w:before="0" w:after="0" w:line="360" w:lineRule="auto"/>
        <w:rPr>
          <w:rFonts w:ascii="Times New Roman" w:eastAsia="仿宋"/>
          <w:u w:val="none"/>
        </w:rPr>
      </w:pPr>
      <w:bookmarkStart w:id="162" w:name="_Toc518923086"/>
      <w:bookmarkEnd w:id="162"/>
      <w:bookmarkStart w:id="163" w:name="_Toc29689"/>
      <w:bookmarkEnd w:id="163"/>
      <w:bookmarkStart w:id="164" w:name="_Toc8603"/>
      <w:bookmarkEnd w:id="164"/>
      <w:bookmarkStart w:id="165" w:name="_Toc19998"/>
      <w:bookmarkEnd w:id="165"/>
      <w:bookmarkStart w:id="166" w:name="_Toc18231"/>
      <w:bookmarkEnd w:id="166"/>
      <w:r>
        <w:rPr>
          <w:rFonts w:ascii="Times New Roman" w:eastAsia="仿宋"/>
          <w:u w:val="none"/>
        </w:rPr>
        <w:t>21.投标偏离</w:t>
      </w:r>
    </w:p>
    <w:p w14:paraId="0BAAAC16">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5A267F58">
      <w:pPr>
        <w:pStyle w:val="24"/>
        <w:spacing w:before="0" w:after="0" w:line="360" w:lineRule="auto"/>
        <w:rPr>
          <w:rFonts w:ascii="Times New Roman" w:eastAsia="仿宋"/>
          <w:u w:val="none"/>
        </w:rPr>
      </w:pPr>
      <w:bookmarkStart w:id="167" w:name="_Toc16356"/>
      <w:bookmarkEnd w:id="167"/>
      <w:bookmarkStart w:id="168" w:name="_Toc25255"/>
      <w:bookmarkEnd w:id="168"/>
      <w:bookmarkStart w:id="169" w:name="_Toc31087"/>
      <w:bookmarkEnd w:id="169"/>
      <w:bookmarkStart w:id="170" w:name="_Toc31259"/>
      <w:bookmarkEnd w:id="170"/>
      <w:bookmarkStart w:id="171" w:name="_Toc518923087"/>
      <w:bookmarkEnd w:id="171"/>
      <w:r>
        <w:rPr>
          <w:rFonts w:ascii="Times New Roman" w:eastAsia="仿宋"/>
          <w:u w:val="none"/>
        </w:rPr>
        <w:t>22.投标无效</w:t>
      </w:r>
    </w:p>
    <w:p w14:paraId="575AE096">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59020E17">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457DE021">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125E3FF5">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77995A90">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2BE08506">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42EE91D1">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3DA54264">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75A6FE03">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19D90301">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32E2F2E5">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798106FF">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329B75D2">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1C67FCA2">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0DFF1810">
      <w:pPr>
        <w:pStyle w:val="33"/>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191CB7AF">
      <w:pPr>
        <w:pStyle w:val="33"/>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36C3BFCE">
      <w:pPr>
        <w:pStyle w:val="33"/>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049B2D34">
      <w:pPr>
        <w:pStyle w:val="33"/>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59D951F9">
      <w:pPr>
        <w:pStyle w:val="33"/>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4550E202">
      <w:pPr>
        <w:spacing w:line="360" w:lineRule="auto"/>
        <w:ind w:left="720" w:hanging="720" w:hangingChars="300"/>
        <w:rPr>
          <w:rFonts w:eastAsia="仿宋"/>
          <w:sz w:val="24"/>
        </w:rPr>
      </w:pPr>
      <w:bookmarkStart w:id="174" w:name="sendNo"/>
      <w:bookmarkEnd w:id="174"/>
      <w:bookmarkStart w:id="175" w:name="_Toc46"/>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0D5DC901">
      <w:pPr>
        <w:pStyle w:val="24"/>
        <w:spacing w:before="0" w:after="0" w:line="360" w:lineRule="auto"/>
        <w:rPr>
          <w:rFonts w:ascii="Times New Roman" w:eastAsia="仿宋"/>
          <w:u w:val="none"/>
        </w:rPr>
      </w:pPr>
      <w:bookmarkStart w:id="177" w:name="_Toc5823"/>
      <w:bookmarkEnd w:id="177"/>
      <w:bookmarkStart w:id="178" w:name="_Toc520356168"/>
      <w:bookmarkEnd w:id="178"/>
      <w:bookmarkStart w:id="179" w:name="_Toc21639"/>
      <w:bookmarkEnd w:id="179"/>
      <w:bookmarkStart w:id="180" w:name="_Toc24032"/>
      <w:bookmarkEnd w:id="180"/>
      <w:bookmarkStart w:id="181" w:name="_Toc518923089"/>
      <w:bookmarkEnd w:id="181"/>
      <w:bookmarkStart w:id="182" w:name="_Toc21286"/>
      <w:bookmarkEnd w:id="182"/>
      <w:r>
        <w:rPr>
          <w:rFonts w:ascii="Times New Roman" w:eastAsia="仿宋"/>
          <w:u w:val="none"/>
        </w:rPr>
        <w:t>24.废标</w:t>
      </w:r>
    </w:p>
    <w:p w14:paraId="62DC454F">
      <w:pPr>
        <w:spacing w:line="360" w:lineRule="auto"/>
        <w:ind w:left="898" w:leftChars="399" w:hanging="60" w:hangingChars="25"/>
        <w:rPr>
          <w:rFonts w:eastAsia="仿宋"/>
          <w:sz w:val="24"/>
        </w:rPr>
      </w:pPr>
      <w:r>
        <w:rPr>
          <w:rFonts w:eastAsia="仿宋"/>
          <w:sz w:val="24"/>
        </w:rPr>
        <w:t>出现下列情形之一，将导致项目废标：</w:t>
      </w:r>
    </w:p>
    <w:p w14:paraId="7455B957">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3157A138">
      <w:pPr>
        <w:spacing w:line="360" w:lineRule="auto"/>
        <w:ind w:firstLine="720" w:firstLineChars="300"/>
        <w:rPr>
          <w:rFonts w:eastAsia="仿宋"/>
          <w:sz w:val="24"/>
        </w:rPr>
      </w:pPr>
      <w:r>
        <w:rPr>
          <w:rFonts w:eastAsia="仿宋"/>
          <w:sz w:val="24"/>
        </w:rPr>
        <w:t>（2）出现影响采购公正的违法、违规行为的；</w:t>
      </w:r>
    </w:p>
    <w:p w14:paraId="17F70B16">
      <w:pPr>
        <w:spacing w:line="360" w:lineRule="auto"/>
        <w:ind w:firstLine="720" w:firstLineChars="300"/>
        <w:rPr>
          <w:rFonts w:eastAsia="仿宋"/>
          <w:sz w:val="24"/>
        </w:rPr>
      </w:pPr>
      <w:r>
        <w:rPr>
          <w:rFonts w:eastAsia="仿宋"/>
          <w:sz w:val="24"/>
        </w:rPr>
        <w:t>（3）投标人的报价均超过了采购预算，采购人不能支付的；</w:t>
      </w:r>
    </w:p>
    <w:p w14:paraId="2FCA5294">
      <w:pPr>
        <w:spacing w:line="360" w:lineRule="auto"/>
        <w:ind w:firstLine="720" w:firstLineChars="300"/>
        <w:rPr>
          <w:rFonts w:eastAsia="仿宋"/>
          <w:sz w:val="24"/>
        </w:rPr>
      </w:pPr>
      <w:r>
        <w:rPr>
          <w:rFonts w:eastAsia="仿宋"/>
          <w:sz w:val="24"/>
        </w:rPr>
        <w:t>（4）因重大变故，采购任务取消的。</w:t>
      </w:r>
    </w:p>
    <w:p w14:paraId="431AD263">
      <w:pPr>
        <w:pStyle w:val="24"/>
        <w:spacing w:before="0" w:after="0" w:line="360" w:lineRule="auto"/>
        <w:rPr>
          <w:rFonts w:ascii="Times New Roman" w:eastAsia="仿宋"/>
          <w:u w:val="none"/>
        </w:rPr>
      </w:pPr>
      <w:bookmarkStart w:id="183" w:name="_Toc9809"/>
      <w:bookmarkEnd w:id="183"/>
      <w:bookmarkStart w:id="184" w:name="_Toc10697"/>
      <w:bookmarkEnd w:id="184"/>
      <w:bookmarkStart w:id="185" w:name="_Toc32068"/>
      <w:bookmarkEnd w:id="185"/>
      <w:bookmarkStart w:id="186" w:name="_Toc518923090"/>
      <w:bookmarkEnd w:id="186"/>
      <w:bookmarkStart w:id="187" w:name="_Toc23660"/>
      <w:bookmarkEnd w:id="187"/>
      <w:r>
        <w:rPr>
          <w:rFonts w:ascii="Times New Roman" w:eastAsia="仿宋"/>
          <w:u w:val="none"/>
        </w:rPr>
        <w:t>25.保密原则</w:t>
      </w:r>
    </w:p>
    <w:p w14:paraId="3A740751">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2B2B478B">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3392ABEA">
      <w:pPr>
        <w:spacing w:line="360" w:lineRule="auto"/>
        <w:ind w:left="1080" w:leftChars="257" w:hanging="540"/>
        <w:rPr>
          <w:rFonts w:eastAsia="仿宋"/>
          <w:sz w:val="24"/>
        </w:rPr>
      </w:pPr>
    </w:p>
    <w:p w14:paraId="700F9344">
      <w:pPr>
        <w:pStyle w:val="23"/>
        <w:spacing w:before="0" w:line="360" w:lineRule="auto"/>
        <w:rPr>
          <w:rFonts w:eastAsia="仿宋"/>
          <w:sz w:val="24"/>
        </w:rPr>
      </w:pPr>
      <w:bookmarkStart w:id="188" w:name="_Toc518923091"/>
      <w:bookmarkEnd w:id="188"/>
      <w:bookmarkStart w:id="189" w:name="_Toc30573"/>
      <w:bookmarkEnd w:id="189"/>
      <w:bookmarkStart w:id="190" w:name="_Toc15684"/>
      <w:bookmarkEnd w:id="190"/>
      <w:bookmarkStart w:id="191" w:name="_Toc10964"/>
      <w:bookmarkEnd w:id="191"/>
      <w:bookmarkStart w:id="192" w:name="_Toc216582810"/>
      <w:bookmarkEnd w:id="192"/>
      <w:bookmarkStart w:id="193" w:name="_Toc905"/>
      <w:bookmarkEnd w:id="193"/>
      <w:r>
        <w:rPr>
          <w:rFonts w:eastAsia="仿宋"/>
          <w:sz w:val="24"/>
        </w:rPr>
        <w:t>六</w:t>
      </w:r>
      <w:r>
        <w:rPr>
          <w:rFonts w:hint="eastAsia" w:eastAsia="仿宋"/>
          <w:sz w:val="24"/>
          <w:lang w:eastAsia="zh-CN"/>
        </w:rPr>
        <w:t>、</w:t>
      </w:r>
      <w:r>
        <w:rPr>
          <w:rFonts w:eastAsia="仿宋"/>
          <w:sz w:val="24"/>
        </w:rPr>
        <w:t>确定中标</w:t>
      </w:r>
    </w:p>
    <w:p w14:paraId="079C0B23">
      <w:pPr>
        <w:pStyle w:val="28"/>
        <w:spacing w:line="360" w:lineRule="auto"/>
        <w:rPr>
          <w:rFonts w:ascii="Times New Roman" w:eastAsia="仿宋"/>
        </w:rPr>
      </w:pPr>
    </w:p>
    <w:p w14:paraId="0EE16EEA">
      <w:pPr>
        <w:pStyle w:val="24"/>
        <w:spacing w:before="0" w:after="0" w:line="360" w:lineRule="auto"/>
        <w:rPr>
          <w:rFonts w:ascii="Times New Roman" w:eastAsia="仿宋"/>
          <w:u w:val="none"/>
        </w:rPr>
      </w:pPr>
      <w:bookmarkStart w:id="194" w:name="_Toc520356170"/>
      <w:bookmarkEnd w:id="194"/>
      <w:bookmarkStart w:id="195" w:name="_Toc5793"/>
      <w:bookmarkEnd w:id="195"/>
      <w:bookmarkStart w:id="196" w:name="_Toc518923092"/>
      <w:bookmarkEnd w:id="196"/>
      <w:bookmarkStart w:id="197" w:name="_Toc32578"/>
      <w:bookmarkEnd w:id="197"/>
      <w:bookmarkStart w:id="198" w:name="_Toc30436"/>
      <w:bookmarkEnd w:id="198"/>
      <w:bookmarkStart w:id="199" w:name="_Ref467307010"/>
      <w:bookmarkEnd w:id="199"/>
      <w:bookmarkStart w:id="200" w:name="_Toc11388"/>
      <w:bookmarkEnd w:id="200"/>
      <w:r>
        <w:rPr>
          <w:rFonts w:ascii="Times New Roman" w:eastAsia="仿宋"/>
          <w:u w:val="none"/>
        </w:rPr>
        <w:t>26.中标候选人的确定原则及标准</w:t>
      </w:r>
    </w:p>
    <w:p w14:paraId="1A3A297F">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20DBCF37">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8863323">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2475FDD3">
      <w:pPr>
        <w:pStyle w:val="24"/>
        <w:spacing w:before="0" w:after="0" w:line="360" w:lineRule="auto"/>
        <w:rPr>
          <w:rFonts w:ascii="Times New Roman" w:eastAsia="仿宋"/>
          <w:u w:val="none"/>
        </w:rPr>
      </w:pPr>
      <w:bookmarkStart w:id="201" w:name="_Toc10555"/>
      <w:bookmarkEnd w:id="201"/>
      <w:bookmarkStart w:id="202" w:name="_Toc520356171"/>
      <w:bookmarkEnd w:id="202"/>
      <w:bookmarkStart w:id="203" w:name="_Toc3646"/>
      <w:bookmarkEnd w:id="203"/>
      <w:bookmarkStart w:id="204" w:name="_Toc32655"/>
      <w:bookmarkEnd w:id="204"/>
      <w:bookmarkStart w:id="205" w:name="_Toc518923093"/>
      <w:bookmarkEnd w:id="205"/>
      <w:bookmarkStart w:id="206" w:name="_Toc30599"/>
      <w:bookmarkEnd w:id="206"/>
      <w:r>
        <w:rPr>
          <w:rFonts w:ascii="Times New Roman" w:eastAsia="仿宋"/>
          <w:u w:val="none"/>
        </w:rPr>
        <w:t>27.确定中标候选人和中标人</w:t>
      </w:r>
    </w:p>
    <w:p w14:paraId="01AEAC4F">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1D03CF89">
      <w:pPr>
        <w:pStyle w:val="24"/>
        <w:tabs>
          <w:tab w:val="left" w:pos="900"/>
        </w:tabs>
        <w:spacing w:before="0" w:after="0" w:line="360" w:lineRule="auto"/>
        <w:rPr>
          <w:rFonts w:ascii="Times New Roman" w:eastAsia="仿宋"/>
          <w:u w:val="none"/>
        </w:rPr>
      </w:pPr>
      <w:bookmarkStart w:id="207" w:name="_Ref467306874"/>
      <w:bookmarkEnd w:id="207"/>
      <w:bookmarkStart w:id="208" w:name="_Toc520356173"/>
      <w:bookmarkEnd w:id="208"/>
      <w:bookmarkStart w:id="209" w:name="_Toc19263"/>
      <w:bookmarkEnd w:id="209"/>
      <w:bookmarkStart w:id="210" w:name="_Toc518923094"/>
      <w:bookmarkEnd w:id="210"/>
      <w:bookmarkStart w:id="211" w:name="_Toc17138"/>
      <w:bookmarkEnd w:id="211"/>
      <w:bookmarkStart w:id="212" w:name="_Toc1426"/>
      <w:bookmarkEnd w:id="212"/>
      <w:bookmarkStart w:id="213" w:name="_Toc31903"/>
      <w:bookmarkEnd w:id="213"/>
      <w:r>
        <w:rPr>
          <w:rFonts w:ascii="Times New Roman" w:eastAsia="仿宋"/>
          <w:u w:val="none"/>
        </w:rPr>
        <w:t>28.采购任务取消</w:t>
      </w:r>
    </w:p>
    <w:p w14:paraId="6FFDA7CD">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2D3C8206">
      <w:pPr>
        <w:pStyle w:val="24"/>
        <w:spacing w:before="0" w:after="0" w:line="360" w:lineRule="auto"/>
        <w:rPr>
          <w:rFonts w:ascii="Times New Roman" w:eastAsia="仿宋"/>
          <w:u w:val="none"/>
        </w:rPr>
      </w:pPr>
      <w:bookmarkStart w:id="214" w:name="_Toc518923095"/>
      <w:bookmarkEnd w:id="214"/>
      <w:bookmarkStart w:id="215" w:name="_Toc32362"/>
      <w:bookmarkEnd w:id="215"/>
      <w:bookmarkStart w:id="216" w:name="_Toc29889"/>
      <w:bookmarkEnd w:id="216"/>
      <w:bookmarkStart w:id="217" w:name="_Toc18072"/>
      <w:bookmarkEnd w:id="217"/>
      <w:bookmarkStart w:id="218" w:name="_Toc14874"/>
      <w:bookmarkEnd w:id="218"/>
      <w:r>
        <w:rPr>
          <w:rFonts w:ascii="Times New Roman" w:eastAsia="仿宋"/>
          <w:u w:val="none"/>
        </w:rPr>
        <w:t>29.中标通知书和招标结果通知书</w:t>
      </w:r>
    </w:p>
    <w:p w14:paraId="5361DD53">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5F786274">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30094F73">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0F27ED66">
      <w:pPr>
        <w:pStyle w:val="24"/>
        <w:spacing w:before="0" w:after="0" w:line="360" w:lineRule="auto"/>
        <w:rPr>
          <w:rFonts w:ascii="Times New Roman" w:eastAsia="仿宋"/>
          <w:u w:val="none"/>
        </w:rPr>
      </w:pPr>
      <w:bookmarkStart w:id="219" w:name="_Toc169"/>
      <w:bookmarkEnd w:id="219"/>
      <w:bookmarkStart w:id="220" w:name="_Ref467307204"/>
      <w:bookmarkEnd w:id="220"/>
      <w:bookmarkStart w:id="221" w:name="_Toc13825"/>
      <w:bookmarkEnd w:id="221"/>
      <w:bookmarkStart w:id="222" w:name="_Toc520356175"/>
      <w:bookmarkEnd w:id="222"/>
      <w:bookmarkStart w:id="223" w:name="_Ref467306377"/>
      <w:bookmarkEnd w:id="223"/>
      <w:bookmarkStart w:id="224" w:name="_Toc16952"/>
      <w:bookmarkEnd w:id="224"/>
      <w:bookmarkStart w:id="225" w:name="_Toc10798"/>
      <w:bookmarkEnd w:id="225"/>
      <w:bookmarkStart w:id="226" w:name="_Ref467307062"/>
      <w:bookmarkEnd w:id="226"/>
      <w:bookmarkStart w:id="227" w:name="_Toc518923096"/>
      <w:bookmarkEnd w:id="227"/>
      <w:bookmarkStart w:id="228" w:name="_Ref467306978"/>
      <w:bookmarkEnd w:id="228"/>
      <w:r>
        <w:rPr>
          <w:rFonts w:ascii="Times New Roman" w:eastAsia="仿宋"/>
          <w:u w:val="none"/>
        </w:rPr>
        <w:t>30.签订合同</w:t>
      </w:r>
    </w:p>
    <w:p w14:paraId="52CD87C1">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42ACD1C1">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3ABF3EEB">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249ECE84">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6130B71C">
      <w:pPr>
        <w:pStyle w:val="24"/>
        <w:spacing w:before="0" w:after="0" w:line="360" w:lineRule="auto"/>
        <w:rPr>
          <w:rFonts w:ascii="Times New Roman" w:eastAsia="仿宋"/>
          <w:u w:val="none"/>
        </w:rPr>
      </w:pPr>
      <w:bookmarkStart w:id="229" w:name="_Toc8276"/>
      <w:bookmarkEnd w:id="229"/>
      <w:bookmarkStart w:id="230" w:name="_Toc32554"/>
      <w:bookmarkEnd w:id="230"/>
      <w:bookmarkStart w:id="231" w:name="_Toc31416"/>
      <w:bookmarkEnd w:id="231"/>
      <w:bookmarkStart w:id="232" w:name="_Toc4302"/>
      <w:bookmarkEnd w:id="232"/>
      <w:bookmarkStart w:id="233" w:name="_Toc518923097"/>
      <w:bookmarkEnd w:id="233"/>
      <w:r>
        <w:rPr>
          <w:rFonts w:ascii="Times New Roman" w:eastAsia="仿宋"/>
          <w:u w:val="none"/>
        </w:rPr>
        <w:t>31.履约保证金</w:t>
      </w:r>
    </w:p>
    <w:p w14:paraId="5A7D2120">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69FAF6F6">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24BE1F83">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24FBA64A">
      <w:pPr>
        <w:pStyle w:val="24"/>
        <w:spacing w:before="0" w:after="0" w:line="360" w:lineRule="auto"/>
        <w:rPr>
          <w:rFonts w:ascii="Times New Roman" w:eastAsia="仿宋"/>
          <w:u w:val="none"/>
        </w:rPr>
      </w:pPr>
      <w:bookmarkStart w:id="234" w:name="_Toc26060"/>
      <w:bookmarkEnd w:id="234"/>
      <w:bookmarkStart w:id="235" w:name="_Toc8478"/>
      <w:bookmarkEnd w:id="235"/>
      <w:bookmarkStart w:id="236" w:name="_Toc17150"/>
      <w:bookmarkEnd w:id="236"/>
      <w:bookmarkStart w:id="237" w:name="_Toc518923098"/>
      <w:bookmarkEnd w:id="237"/>
      <w:bookmarkStart w:id="238" w:name="_Toc8476"/>
      <w:bookmarkEnd w:id="238"/>
      <w:r>
        <w:rPr>
          <w:rFonts w:ascii="Times New Roman" w:eastAsia="仿宋"/>
          <w:u w:val="none"/>
        </w:rPr>
        <w:t>32.中标服务费</w:t>
      </w:r>
    </w:p>
    <w:p w14:paraId="0B9F7370">
      <w:pPr>
        <w:spacing w:line="360" w:lineRule="auto"/>
        <w:ind w:left="840" w:leftChars="200" w:hanging="420" w:hangingChars="175"/>
        <w:rPr>
          <w:rFonts w:eastAsia="仿宋"/>
          <w:sz w:val="24"/>
        </w:rPr>
      </w:pPr>
      <w:r>
        <w:rPr>
          <w:rFonts w:eastAsia="仿宋"/>
          <w:sz w:val="24"/>
        </w:rPr>
        <w:t>本项目由集采机构代理，无中标服务费。</w:t>
      </w:r>
    </w:p>
    <w:p w14:paraId="4760473E">
      <w:pPr>
        <w:pStyle w:val="24"/>
        <w:spacing w:before="0" w:after="0" w:line="360" w:lineRule="auto"/>
        <w:rPr>
          <w:rFonts w:ascii="Times New Roman" w:eastAsia="仿宋"/>
          <w:u w:val="none"/>
        </w:rPr>
      </w:pPr>
      <w:bookmarkStart w:id="239" w:name="_Toc31411"/>
      <w:bookmarkEnd w:id="239"/>
      <w:bookmarkStart w:id="240" w:name="_Toc10203"/>
      <w:bookmarkEnd w:id="240"/>
      <w:bookmarkStart w:id="241" w:name="_Toc518923099"/>
      <w:bookmarkEnd w:id="241"/>
      <w:bookmarkStart w:id="242" w:name="_Toc30165"/>
      <w:bookmarkEnd w:id="242"/>
      <w:bookmarkStart w:id="243" w:name="_Toc16784"/>
      <w:bookmarkEnd w:id="243"/>
      <w:r>
        <w:rPr>
          <w:rFonts w:ascii="Times New Roman" w:eastAsia="仿宋"/>
          <w:u w:val="none"/>
        </w:rPr>
        <w:t>33.政府采购信用担保</w:t>
      </w:r>
    </w:p>
    <w:p w14:paraId="132FEA3C">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4C12425D">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204D3FC2">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0C8F9111">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4CA49925">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213F3D46">
      <w:pPr>
        <w:pStyle w:val="24"/>
        <w:spacing w:before="0" w:after="0" w:line="360" w:lineRule="auto"/>
        <w:rPr>
          <w:rFonts w:ascii="Times New Roman" w:eastAsia="仿宋"/>
          <w:u w:val="none"/>
        </w:rPr>
      </w:pPr>
      <w:bookmarkStart w:id="244" w:name="_Toc4701"/>
      <w:bookmarkEnd w:id="244"/>
      <w:bookmarkStart w:id="245" w:name="_Toc23516"/>
      <w:bookmarkEnd w:id="245"/>
      <w:bookmarkStart w:id="246" w:name="_Toc518923100"/>
      <w:bookmarkEnd w:id="246"/>
      <w:bookmarkStart w:id="247" w:name="_Toc28987"/>
      <w:bookmarkEnd w:id="247"/>
      <w:bookmarkStart w:id="248" w:name="_Toc32108"/>
      <w:bookmarkEnd w:id="248"/>
      <w:r>
        <w:rPr>
          <w:rFonts w:ascii="Times New Roman" w:eastAsia="仿宋"/>
          <w:u w:val="none"/>
        </w:rPr>
        <w:t>34.廉洁自律规定</w:t>
      </w:r>
    </w:p>
    <w:p w14:paraId="70A8C8BA">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35E06CCF">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564BADFE">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57EA36D6">
      <w:pPr>
        <w:pStyle w:val="24"/>
        <w:spacing w:before="0" w:after="0" w:line="360" w:lineRule="auto"/>
        <w:rPr>
          <w:rFonts w:ascii="Times New Roman" w:eastAsia="仿宋"/>
          <w:u w:val="none"/>
        </w:rPr>
      </w:pPr>
      <w:bookmarkStart w:id="249" w:name="_Toc30899"/>
      <w:bookmarkEnd w:id="249"/>
      <w:bookmarkStart w:id="250" w:name="_Toc404"/>
      <w:bookmarkEnd w:id="250"/>
      <w:bookmarkStart w:id="251" w:name="_Toc743"/>
      <w:bookmarkEnd w:id="251"/>
      <w:bookmarkStart w:id="252" w:name="_Toc21055"/>
      <w:bookmarkEnd w:id="252"/>
      <w:bookmarkStart w:id="253" w:name="_Toc518923101"/>
      <w:bookmarkEnd w:id="253"/>
      <w:r>
        <w:rPr>
          <w:rFonts w:ascii="Times New Roman" w:eastAsia="仿宋"/>
          <w:u w:val="none"/>
        </w:rPr>
        <w:t>35.人员回避</w:t>
      </w:r>
    </w:p>
    <w:p w14:paraId="25DE715C">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329ED11C">
      <w:pPr>
        <w:pStyle w:val="24"/>
        <w:spacing w:before="0" w:after="0" w:line="360" w:lineRule="auto"/>
        <w:rPr>
          <w:rFonts w:ascii="Times New Roman" w:eastAsia="仿宋"/>
          <w:u w:val="none"/>
        </w:rPr>
      </w:pPr>
      <w:bookmarkStart w:id="254" w:name="_Toc24931"/>
      <w:bookmarkEnd w:id="254"/>
      <w:bookmarkStart w:id="255" w:name="_Toc14752"/>
      <w:bookmarkEnd w:id="255"/>
      <w:bookmarkStart w:id="256" w:name="_Toc518923102"/>
      <w:bookmarkEnd w:id="256"/>
      <w:bookmarkStart w:id="257" w:name="_Toc31346"/>
      <w:bookmarkEnd w:id="257"/>
      <w:bookmarkStart w:id="258" w:name="_Toc12494"/>
      <w:bookmarkEnd w:id="258"/>
      <w:r>
        <w:rPr>
          <w:rFonts w:ascii="Times New Roman" w:eastAsia="仿宋"/>
          <w:u w:val="none"/>
        </w:rPr>
        <w:t>36.质疑与接收</w:t>
      </w:r>
    </w:p>
    <w:p w14:paraId="1E759CB2">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D5ECD23">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6F1D1E9">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7FF90057">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573FDD53">
      <w:pPr>
        <w:spacing w:line="360" w:lineRule="auto"/>
        <w:ind w:left="851" w:leftChars="68" w:hanging="708" w:hangingChars="295"/>
        <w:rPr>
          <w:rFonts w:hint="eastAsia" w:eastAsia="仿宋"/>
          <w:sz w:val="24"/>
        </w:rPr>
      </w:pPr>
      <w:r>
        <w:rPr>
          <w:rFonts w:hint="eastAsia" w:eastAsia="仿宋"/>
          <w:sz w:val="24"/>
        </w:rPr>
        <w:t>36.4  质疑的提出：一次提出全部质疑</w:t>
      </w:r>
    </w:p>
    <w:p w14:paraId="6EDA663F">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4E1AF351">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B9D63FE">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14:paraId="74456E2B">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14:paraId="451C0BC8">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14:paraId="3B1C3588">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4B8CDB4D">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E362DBE">
      <w:pPr>
        <w:spacing w:line="360" w:lineRule="auto"/>
        <w:ind w:left="851" w:leftChars="68" w:hanging="708" w:hangingChars="295"/>
        <w:rPr>
          <w:rFonts w:hint="eastAsia" w:eastAsia="仿宋"/>
          <w:sz w:val="24"/>
        </w:rPr>
      </w:pPr>
      <w:r>
        <w:rPr>
          <w:rFonts w:hint="eastAsia" w:eastAsia="仿宋"/>
          <w:sz w:val="24"/>
        </w:rPr>
        <w:t>36.9  提出质疑应当符合下列条件：</w:t>
      </w:r>
    </w:p>
    <w:p w14:paraId="774C653C">
      <w:pPr>
        <w:spacing w:line="360" w:lineRule="auto"/>
        <w:ind w:left="851" w:leftChars="68" w:hanging="708" w:hangingChars="295"/>
        <w:rPr>
          <w:rFonts w:hint="eastAsia" w:eastAsia="仿宋"/>
          <w:sz w:val="24"/>
        </w:rPr>
      </w:pPr>
      <w:r>
        <w:rPr>
          <w:rFonts w:hint="eastAsia" w:eastAsia="仿宋"/>
          <w:sz w:val="24"/>
        </w:rPr>
        <w:t>（一）质疑主体应当符合有关规定；</w:t>
      </w:r>
    </w:p>
    <w:p w14:paraId="5FD71B14">
      <w:pPr>
        <w:spacing w:line="360" w:lineRule="auto"/>
        <w:ind w:left="851" w:leftChars="68" w:hanging="708" w:hangingChars="295"/>
        <w:rPr>
          <w:rFonts w:hint="eastAsia" w:eastAsia="仿宋"/>
          <w:sz w:val="24"/>
        </w:rPr>
      </w:pPr>
      <w:r>
        <w:rPr>
          <w:rFonts w:hint="eastAsia" w:eastAsia="仿宋"/>
          <w:sz w:val="24"/>
        </w:rPr>
        <w:t>（二）在质疑法定期限内提出；</w:t>
      </w:r>
    </w:p>
    <w:p w14:paraId="4EB4668A">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14:paraId="14E41D2B">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14:paraId="02720C11">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C7E9AFB">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14082871">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14:paraId="59AAB37C">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14:paraId="7B4E32F1">
      <w:pPr>
        <w:spacing w:line="360" w:lineRule="auto"/>
        <w:ind w:left="851" w:leftChars="68" w:hanging="708" w:hangingChars="295"/>
        <w:rPr>
          <w:rFonts w:hint="eastAsia" w:eastAsia="仿宋"/>
          <w:sz w:val="24"/>
        </w:rPr>
      </w:pPr>
      <w:r>
        <w:rPr>
          <w:rFonts w:hint="eastAsia" w:eastAsia="仿宋"/>
          <w:sz w:val="24"/>
        </w:rPr>
        <w:t>（二）质疑项目的名称、编号；</w:t>
      </w:r>
    </w:p>
    <w:p w14:paraId="700E2622">
      <w:pPr>
        <w:spacing w:line="360" w:lineRule="auto"/>
        <w:ind w:left="851" w:leftChars="68" w:hanging="708" w:hangingChars="295"/>
        <w:rPr>
          <w:rFonts w:hint="eastAsia" w:eastAsia="仿宋"/>
          <w:sz w:val="24"/>
        </w:rPr>
      </w:pPr>
      <w:r>
        <w:rPr>
          <w:rFonts w:hint="eastAsia" w:eastAsia="仿宋"/>
          <w:sz w:val="24"/>
        </w:rPr>
        <w:t>（三）质疑事项；</w:t>
      </w:r>
    </w:p>
    <w:p w14:paraId="574ACC7C">
      <w:pPr>
        <w:spacing w:line="360" w:lineRule="auto"/>
        <w:ind w:left="851" w:leftChars="68" w:hanging="708" w:hangingChars="295"/>
        <w:rPr>
          <w:rFonts w:hint="eastAsia" w:eastAsia="仿宋"/>
          <w:sz w:val="24"/>
        </w:rPr>
      </w:pPr>
      <w:r>
        <w:rPr>
          <w:rFonts w:hint="eastAsia" w:eastAsia="仿宋"/>
          <w:sz w:val="24"/>
        </w:rPr>
        <w:t>（四）事实依据和证明材料；</w:t>
      </w:r>
    </w:p>
    <w:p w14:paraId="1925CE18">
      <w:pPr>
        <w:spacing w:line="360" w:lineRule="auto"/>
        <w:ind w:left="851" w:leftChars="68" w:hanging="708" w:hangingChars="295"/>
        <w:rPr>
          <w:rFonts w:hint="eastAsia" w:eastAsia="仿宋"/>
          <w:sz w:val="24"/>
        </w:rPr>
      </w:pPr>
      <w:r>
        <w:rPr>
          <w:rFonts w:hint="eastAsia" w:eastAsia="仿宋"/>
          <w:sz w:val="24"/>
        </w:rPr>
        <w:t>（五）法律依据；</w:t>
      </w:r>
    </w:p>
    <w:p w14:paraId="323A92C5">
      <w:pPr>
        <w:spacing w:line="360" w:lineRule="auto"/>
        <w:ind w:left="851" w:leftChars="68" w:hanging="708" w:hangingChars="295"/>
        <w:rPr>
          <w:rFonts w:hint="eastAsia" w:eastAsia="仿宋"/>
          <w:sz w:val="24"/>
        </w:rPr>
      </w:pPr>
      <w:r>
        <w:rPr>
          <w:rFonts w:hint="eastAsia" w:eastAsia="仿宋"/>
          <w:sz w:val="24"/>
        </w:rPr>
        <w:t>（六）提出质疑的日期。</w:t>
      </w:r>
    </w:p>
    <w:p w14:paraId="692A8AF9">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1343E422">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32139904">
      <w:pPr>
        <w:spacing w:line="360" w:lineRule="auto"/>
        <w:ind w:left="851" w:leftChars="68" w:hanging="708" w:hangingChars="295"/>
        <w:rPr>
          <w:rFonts w:hint="eastAsia" w:eastAsia="仿宋"/>
          <w:sz w:val="24"/>
        </w:rPr>
      </w:pPr>
      <w:r>
        <w:rPr>
          <w:rFonts w:hint="eastAsia" w:eastAsia="仿宋"/>
          <w:sz w:val="24"/>
        </w:rPr>
        <w:t>37.4、质疑的审查和受理</w:t>
      </w:r>
    </w:p>
    <w:p w14:paraId="57A2E280">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14:paraId="6FE10C0B">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14:paraId="05B338B3">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40B131D5">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14:paraId="1852C6A5">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14:paraId="372BF449">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14:paraId="22F222D6">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14:paraId="190D9928">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14:paraId="6449E293">
      <w:pPr>
        <w:spacing w:line="360" w:lineRule="auto"/>
        <w:ind w:left="851" w:leftChars="68" w:hanging="708" w:hangingChars="295"/>
        <w:rPr>
          <w:rFonts w:hint="eastAsia" w:eastAsia="仿宋"/>
          <w:sz w:val="24"/>
        </w:rPr>
      </w:pPr>
      <w:r>
        <w:rPr>
          <w:rFonts w:hint="eastAsia" w:eastAsia="仿宋"/>
          <w:sz w:val="24"/>
        </w:rPr>
        <w:t>37.6、质疑的处理和答复</w:t>
      </w:r>
    </w:p>
    <w:p w14:paraId="32C5EDEE">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50303056">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05F38DFB">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14:paraId="70379417">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14:paraId="2321D976">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60AEFA8E">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5E093DA0">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14:paraId="1783DDBE">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21C6CDA7">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w:t>
      </w:r>
      <w:r>
        <w:rPr>
          <w:rFonts w:hint="eastAsia" w:eastAsia="仿宋"/>
          <w:sz w:val="24"/>
          <w:lang w:eastAsia="zh-CN"/>
        </w:rPr>
        <w:t>≥</w:t>
      </w:r>
      <w:r>
        <w:rPr>
          <w:rFonts w:hint="eastAsia" w:eastAsia="仿宋"/>
          <w:sz w:val="24"/>
        </w:rPr>
        <w:t>3家时，依法从合格的成交候选人中另行确定成交报价方，否则将重新开展采购活动。</w:t>
      </w:r>
    </w:p>
    <w:p w14:paraId="145D4CE0">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14:paraId="2B617042">
      <w:pPr>
        <w:spacing w:line="360" w:lineRule="auto"/>
        <w:ind w:left="851" w:leftChars="68" w:hanging="708" w:hangingChars="295"/>
        <w:rPr>
          <w:rFonts w:hint="eastAsia" w:eastAsia="仿宋"/>
          <w:sz w:val="24"/>
        </w:rPr>
      </w:pPr>
      <w:r>
        <w:rPr>
          <w:rFonts w:hint="eastAsia" w:eastAsia="仿宋"/>
          <w:sz w:val="24"/>
        </w:rPr>
        <w:t>（一）质疑人名称；</w:t>
      </w:r>
    </w:p>
    <w:p w14:paraId="0A9C37C1">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14:paraId="72757C47">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14:paraId="2D03F26A">
      <w:pPr>
        <w:spacing w:line="360" w:lineRule="auto"/>
        <w:ind w:left="851" w:leftChars="68" w:hanging="708" w:hangingChars="295"/>
        <w:rPr>
          <w:rFonts w:hint="eastAsia" w:eastAsia="仿宋"/>
          <w:sz w:val="24"/>
        </w:rPr>
      </w:pPr>
      <w:r>
        <w:rPr>
          <w:rFonts w:hint="eastAsia" w:eastAsia="仿宋"/>
          <w:sz w:val="24"/>
        </w:rPr>
        <w:t>（四）告知质疑人依法投诉的权利；</w:t>
      </w:r>
    </w:p>
    <w:p w14:paraId="7CF446EB">
      <w:pPr>
        <w:spacing w:line="360" w:lineRule="auto"/>
        <w:ind w:left="851" w:leftChars="68" w:hanging="708" w:hangingChars="295"/>
        <w:rPr>
          <w:rFonts w:hint="eastAsia" w:eastAsia="仿宋"/>
          <w:sz w:val="24"/>
        </w:rPr>
      </w:pPr>
      <w:r>
        <w:rPr>
          <w:rFonts w:hint="eastAsia" w:eastAsia="仿宋"/>
          <w:sz w:val="24"/>
        </w:rPr>
        <w:t>（五）质疑答复日期。</w:t>
      </w:r>
    </w:p>
    <w:p w14:paraId="7D99D5E6">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7C7C43B1">
      <w:pPr>
        <w:spacing w:line="360" w:lineRule="auto"/>
        <w:ind w:left="851" w:leftChars="68" w:hanging="708" w:hangingChars="295"/>
        <w:rPr>
          <w:rFonts w:hint="eastAsia" w:eastAsia="仿宋"/>
          <w:sz w:val="24"/>
        </w:rPr>
      </w:pPr>
      <w:r>
        <w:rPr>
          <w:rFonts w:hint="eastAsia" w:eastAsia="仿宋"/>
          <w:sz w:val="24"/>
        </w:rPr>
        <w:t>（一）捏造事实；</w:t>
      </w:r>
    </w:p>
    <w:p w14:paraId="30609D1E">
      <w:pPr>
        <w:spacing w:line="360" w:lineRule="auto"/>
        <w:ind w:left="851" w:leftChars="68" w:hanging="708" w:hangingChars="295"/>
        <w:rPr>
          <w:rFonts w:hint="eastAsia" w:eastAsia="仿宋"/>
          <w:sz w:val="24"/>
        </w:rPr>
      </w:pPr>
      <w:r>
        <w:rPr>
          <w:rFonts w:hint="eastAsia" w:eastAsia="仿宋"/>
          <w:sz w:val="24"/>
        </w:rPr>
        <w:t>（二）提供虚假材料；</w:t>
      </w:r>
    </w:p>
    <w:p w14:paraId="3535007D">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14:paraId="081850BA">
      <w:pPr>
        <w:spacing w:line="360" w:lineRule="auto"/>
        <w:ind w:left="851" w:leftChars="68" w:hanging="708" w:hangingChars="295"/>
        <w:rPr>
          <w:rFonts w:hint="eastAsia" w:eastAsia="仿宋"/>
          <w:sz w:val="24"/>
        </w:rPr>
      </w:pPr>
      <w:r>
        <w:rPr>
          <w:rFonts w:hint="eastAsia" w:eastAsia="仿宋"/>
          <w:sz w:val="24"/>
        </w:rPr>
        <w:t>（四）法律法规规定的其他违法情形。</w:t>
      </w:r>
    </w:p>
    <w:p w14:paraId="20108DAA">
      <w:pPr>
        <w:spacing w:line="360" w:lineRule="auto"/>
        <w:ind w:left="851" w:leftChars="68" w:hanging="708" w:hangingChars="295"/>
        <w:rPr>
          <w:rFonts w:hint="eastAsia" w:eastAsia="仿宋"/>
          <w:sz w:val="24"/>
        </w:rPr>
      </w:pPr>
      <w:r>
        <w:rPr>
          <w:rFonts w:hint="eastAsia" w:eastAsia="仿宋"/>
          <w:sz w:val="24"/>
        </w:rPr>
        <w:br w:type="page"/>
      </w:r>
    </w:p>
    <w:p w14:paraId="2226D159">
      <w:pPr>
        <w:spacing w:line="240" w:lineRule="atLeast"/>
        <w:ind w:left="861" w:leftChars="410" w:firstLine="2573" w:firstLineChars="801"/>
        <w:rPr>
          <w:rFonts w:hint="eastAsia" w:ascii="仿宋_GB2312" w:eastAsia="仿宋_GB2312"/>
          <w:b/>
          <w:bCs/>
          <w:sz w:val="32"/>
          <w:szCs w:val="32"/>
        </w:rPr>
      </w:pPr>
      <w:r>
        <w:rPr>
          <w:rFonts w:hint="eastAsia" w:ascii="仿宋_GB2312" w:eastAsia="仿宋_GB2312"/>
          <w:b/>
          <w:bCs/>
          <w:sz w:val="32"/>
          <w:szCs w:val="32"/>
        </w:rPr>
        <w:t>质疑函范本</w:t>
      </w:r>
    </w:p>
    <w:p w14:paraId="21E4FD63">
      <w:pPr>
        <w:spacing w:line="240" w:lineRule="atLeast"/>
        <w:ind w:left="851" w:leftChars="68" w:hanging="708" w:hangingChars="295"/>
        <w:rPr>
          <w:rFonts w:ascii="仿宋" w:hAnsi="仿宋" w:eastAsia="仿宋"/>
          <w:sz w:val="24"/>
        </w:rPr>
      </w:pPr>
    </w:p>
    <w:p w14:paraId="12306CD6">
      <w:pPr>
        <w:spacing w:line="240" w:lineRule="atLeast"/>
        <w:ind w:left="851" w:leftChars="68" w:hanging="708" w:hangingChars="295"/>
        <w:rPr>
          <w:rFonts w:hint="eastAsia" w:ascii="仿宋" w:hAnsi="仿宋" w:eastAsia="仿宋"/>
          <w:sz w:val="24"/>
        </w:rPr>
      </w:pPr>
      <w:r>
        <w:rPr>
          <w:rFonts w:hint="eastAsia" w:ascii="仿宋" w:hAnsi="仿宋" w:eastAsia="仿宋"/>
          <w:sz w:val="24"/>
        </w:rPr>
        <w:t>一、质疑供应商基本信息</w:t>
      </w:r>
    </w:p>
    <w:p w14:paraId="7B5ECED8">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质疑供应商：</w:t>
      </w:r>
    </w:p>
    <w:p w14:paraId="734B6720">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地址：邮编：</w:t>
      </w:r>
    </w:p>
    <w:p w14:paraId="7F8881B0">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联系人：联系电话：</w:t>
      </w:r>
    </w:p>
    <w:p w14:paraId="4504DFD3">
      <w:pPr>
        <w:spacing w:line="240" w:lineRule="atLeast"/>
        <w:ind w:left="851" w:leftChars="68" w:hanging="708" w:hangingChars="295"/>
        <w:rPr>
          <w:rFonts w:hint="eastAsia" w:ascii="仿宋" w:hAnsi="仿宋" w:eastAsia="仿宋"/>
          <w:sz w:val="24"/>
        </w:rPr>
      </w:pPr>
      <w:r>
        <w:rPr>
          <w:rFonts w:hint="eastAsia" w:ascii="仿宋" w:hAnsi="仿宋" w:eastAsia="仿宋"/>
          <w:sz w:val="24"/>
        </w:rPr>
        <w:t>授权代表：</w:t>
      </w:r>
    </w:p>
    <w:p w14:paraId="14B182E1">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联系电话：</w:t>
      </w:r>
    </w:p>
    <w:p w14:paraId="2DBCA5FD">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 邮编：</w:t>
      </w:r>
    </w:p>
    <w:p w14:paraId="4A15D632">
      <w:pPr>
        <w:spacing w:line="240" w:lineRule="atLeast"/>
        <w:ind w:left="851" w:leftChars="68" w:hanging="708" w:hangingChars="295"/>
        <w:rPr>
          <w:rFonts w:hint="eastAsia" w:ascii="仿宋" w:hAnsi="仿宋" w:eastAsia="仿宋"/>
          <w:sz w:val="24"/>
        </w:rPr>
      </w:pPr>
      <w:r>
        <w:rPr>
          <w:rFonts w:hint="eastAsia" w:ascii="仿宋" w:hAnsi="仿宋" w:eastAsia="仿宋"/>
          <w:sz w:val="24"/>
        </w:rPr>
        <w:t>二、质疑项目基本情况</w:t>
      </w:r>
    </w:p>
    <w:p w14:paraId="7C402D02">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质疑项目的名称：</w:t>
      </w:r>
    </w:p>
    <w:p w14:paraId="116FCE96">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质疑项目的编号：包号：</w:t>
      </w:r>
    </w:p>
    <w:p w14:paraId="0BF11193">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采购人名称：</w:t>
      </w:r>
    </w:p>
    <w:p w14:paraId="15A4F435">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采购文件获取日期：</w:t>
      </w:r>
    </w:p>
    <w:p w14:paraId="294C8187">
      <w:pPr>
        <w:spacing w:line="240" w:lineRule="atLeast"/>
        <w:ind w:left="851" w:leftChars="68" w:hanging="708" w:hangingChars="295"/>
        <w:rPr>
          <w:rFonts w:hint="eastAsia" w:ascii="仿宋" w:hAnsi="仿宋" w:eastAsia="仿宋"/>
          <w:sz w:val="24"/>
        </w:rPr>
      </w:pPr>
      <w:r>
        <w:rPr>
          <w:rFonts w:hint="eastAsia" w:ascii="仿宋" w:hAnsi="仿宋" w:eastAsia="仿宋"/>
          <w:sz w:val="24"/>
        </w:rPr>
        <w:t>三、质疑事项具体内容</w:t>
      </w:r>
    </w:p>
    <w:p w14:paraId="61E1C1DF">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质疑事项1：</w:t>
      </w:r>
    </w:p>
    <w:p w14:paraId="7CA99DC4">
      <w:pPr>
        <w:spacing w:line="240" w:lineRule="atLeast"/>
        <w:ind w:left="851" w:leftChars="68" w:hanging="708" w:hangingChars="295"/>
        <w:rPr>
          <w:rFonts w:hint="eastAsia" w:ascii="仿宋" w:hAnsi="仿宋" w:eastAsia="仿宋"/>
          <w:sz w:val="24"/>
        </w:rPr>
      </w:pPr>
      <w:r>
        <w:rPr>
          <w:rFonts w:hint="eastAsia" w:ascii="仿宋" w:hAnsi="仿宋" w:eastAsia="仿宋"/>
          <w:sz w:val="24"/>
        </w:rPr>
        <w:t>事实依据：</w:t>
      </w:r>
    </w:p>
    <w:p w14:paraId="00888409">
      <w:pPr>
        <w:spacing w:line="240" w:lineRule="atLeast"/>
        <w:ind w:left="851" w:leftChars="68" w:hanging="708" w:hangingChars="295"/>
        <w:rPr>
          <w:rFonts w:hint="eastAsia" w:ascii="仿宋" w:hAnsi="仿宋" w:eastAsia="仿宋"/>
          <w:sz w:val="24"/>
        </w:rPr>
      </w:pPr>
      <w:r>
        <w:rPr>
          <w:rFonts w:hint="eastAsia" w:ascii="仿宋" w:hAnsi="仿宋" w:eastAsia="仿宋"/>
          <w:sz w:val="24"/>
        </w:rPr>
        <w:t>法律依据：</w:t>
      </w:r>
    </w:p>
    <w:p w14:paraId="34182FAE">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质疑事项2</w:t>
      </w:r>
    </w:p>
    <w:p w14:paraId="49B3AD20">
      <w:pPr>
        <w:spacing w:line="240" w:lineRule="atLeast"/>
        <w:ind w:left="851" w:leftChars="68" w:hanging="708" w:hangingChars="295"/>
        <w:rPr>
          <w:rFonts w:hint="eastAsia" w:ascii="仿宋" w:hAnsi="仿宋" w:eastAsia="仿宋"/>
          <w:sz w:val="24"/>
        </w:rPr>
      </w:pPr>
      <w:r>
        <w:rPr>
          <w:rFonts w:hint="eastAsia" w:ascii="仿宋" w:hAnsi="仿宋" w:eastAsia="仿宋"/>
          <w:sz w:val="24"/>
        </w:rPr>
        <w:t>……</w:t>
      </w:r>
    </w:p>
    <w:p w14:paraId="50C1B644">
      <w:pPr>
        <w:spacing w:line="240" w:lineRule="atLeast"/>
        <w:ind w:left="851" w:leftChars="68" w:hanging="708" w:hangingChars="295"/>
        <w:rPr>
          <w:rFonts w:hint="eastAsia" w:ascii="仿宋" w:hAnsi="仿宋" w:eastAsia="仿宋"/>
          <w:sz w:val="24"/>
        </w:rPr>
      </w:pPr>
      <w:r>
        <w:rPr>
          <w:rFonts w:hint="eastAsia" w:ascii="仿宋" w:hAnsi="仿宋" w:eastAsia="仿宋"/>
          <w:sz w:val="24"/>
        </w:rPr>
        <w:t>四、与质疑事项相关的质疑请求</w:t>
      </w:r>
    </w:p>
    <w:p w14:paraId="18B244A1">
      <w:pPr>
        <w:spacing w:line="240" w:lineRule="atLeast"/>
        <w:ind w:left="851" w:leftChars="68" w:hanging="708" w:hangingChars="295"/>
        <w:rPr>
          <w:rFonts w:hint="eastAsia" w:ascii="仿宋" w:hAnsi="仿宋" w:eastAsia="仿宋"/>
          <w:sz w:val="24"/>
        </w:rPr>
      </w:pPr>
      <w:r>
        <w:rPr>
          <w:rFonts w:hint="eastAsia" w:ascii="仿宋" w:hAnsi="仿宋" w:eastAsia="仿宋"/>
          <w:sz w:val="24"/>
        </w:rPr>
        <w:t>请求：</w:t>
      </w:r>
    </w:p>
    <w:p w14:paraId="660B5AAB">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签字(签章)：                   公章：                      </w:t>
      </w:r>
    </w:p>
    <w:p w14:paraId="285D7648">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日期：    </w:t>
      </w:r>
    </w:p>
    <w:p w14:paraId="50939AC6">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质疑函制作说明：</w:t>
      </w:r>
    </w:p>
    <w:p w14:paraId="29CB1787">
      <w:pPr>
        <w:spacing w:line="240" w:lineRule="atLeast"/>
        <w:ind w:left="851" w:leftChars="68" w:hanging="708" w:hangingChars="295"/>
        <w:rPr>
          <w:rFonts w:hint="eastAsia" w:ascii="仿宋" w:hAnsi="仿宋" w:eastAsia="仿宋"/>
          <w:sz w:val="24"/>
        </w:rPr>
      </w:pPr>
      <w:r>
        <w:rPr>
          <w:rFonts w:hint="eastAsia" w:ascii="仿宋" w:hAnsi="仿宋" w:eastAsia="仿宋"/>
          <w:sz w:val="24"/>
        </w:rPr>
        <w:t>1.供应商提出质疑时，应提交质疑函和必要的证明材料。</w:t>
      </w:r>
    </w:p>
    <w:p w14:paraId="26464DC6">
      <w:pPr>
        <w:spacing w:line="240" w:lineRule="atLeast"/>
        <w:ind w:left="851" w:leftChars="68" w:hanging="708" w:hangingChars="295"/>
        <w:rPr>
          <w:rFonts w:hint="eastAsia"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FC7874">
      <w:pPr>
        <w:spacing w:line="240" w:lineRule="atLeast"/>
        <w:ind w:left="851" w:leftChars="68" w:hanging="708" w:hangingChars="295"/>
        <w:rPr>
          <w:rFonts w:hint="eastAsia" w:ascii="仿宋" w:hAnsi="仿宋" w:eastAsia="仿宋"/>
          <w:sz w:val="24"/>
        </w:rPr>
      </w:pPr>
      <w:r>
        <w:rPr>
          <w:rFonts w:hint="eastAsia" w:ascii="仿宋" w:hAnsi="仿宋" w:eastAsia="仿宋"/>
          <w:sz w:val="24"/>
        </w:rPr>
        <w:t>3.质疑供应商若对项目的某一分包进行质疑，质疑函中应列明具体分包号。</w:t>
      </w:r>
    </w:p>
    <w:p w14:paraId="7FC5D04C">
      <w:pPr>
        <w:spacing w:line="240" w:lineRule="atLeast"/>
        <w:ind w:left="851" w:leftChars="68" w:hanging="708" w:hangingChars="295"/>
        <w:rPr>
          <w:rFonts w:hint="eastAsia" w:ascii="仿宋" w:hAnsi="仿宋" w:eastAsia="仿宋"/>
          <w:sz w:val="24"/>
        </w:rPr>
      </w:pPr>
      <w:r>
        <w:rPr>
          <w:rFonts w:hint="eastAsia" w:ascii="仿宋" w:hAnsi="仿宋" w:eastAsia="仿宋"/>
          <w:sz w:val="24"/>
        </w:rPr>
        <w:t>4.质疑函的质疑事项应具体、明确，并有必要的事实依据和法律依据。</w:t>
      </w:r>
    </w:p>
    <w:p w14:paraId="67304BD6">
      <w:pPr>
        <w:spacing w:line="240" w:lineRule="atLeast"/>
        <w:ind w:left="851" w:leftChars="68" w:hanging="708" w:hangingChars="295"/>
        <w:rPr>
          <w:rFonts w:hint="eastAsia" w:ascii="仿宋" w:hAnsi="仿宋" w:eastAsia="仿宋"/>
          <w:sz w:val="24"/>
        </w:rPr>
      </w:pPr>
      <w:r>
        <w:rPr>
          <w:rFonts w:hint="eastAsia" w:ascii="仿宋" w:hAnsi="仿宋" w:eastAsia="仿宋"/>
          <w:sz w:val="24"/>
        </w:rPr>
        <w:t>5.质疑函的质疑请求应与质疑事项相关。</w:t>
      </w:r>
    </w:p>
    <w:p w14:paraId="108817C9">
      <w:pPr>
        <w:spacing w:line="240" w:lineRule="atLeast"/>
        <w:ind w:left="851" w:leftChars="68" w:hanging="708" w:hangingChars="295"/>
        <w:rPr>
          <w:rFonts w:hint="eastAsia"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39B74663">
      <w:pPr>
        <w:pStyle w:val="23"/>
        <w:spacing w:before="0" w:line="400" w:lineRule="atLeast"/>
        <w:jc w:val="both"/>
        <w:rPr>
          <w:rFonts w:eastAsia="仿宋"/>
        </w:rPr>
      </w:pPr>
      <w:bookmarkStart w:id="259" w:name="_Toc10881"/>
      <w:bookmarkEnd w:id="259"/>
      <w:bookmarkStart w:id="260" w:name="_Toc23883"/>
      <w:bookmarkEnd w:id="260"/>
      <w:bookmarkStart w:id="261" w:name="_Toc518923103"/>
      <w:bookmarkEnd w:id="261"/>
      <w:bookmarkStart w:id="262" w:name="_Toc15732"/>
      <w:bookmarkEnd w:id="262"/>
      <w:bookmarkStart w:id="263" w:name="_Toc28552"/>
      <w:bookmarkEnd w:id="263"/>
      <w:r>
        <w:rPr>
          <w:rFonts w:eastAsia="仿宋"/>
        </w:rPr>
        <w:br w:type="page"/>
      </w:r>
      <w:r>
        <w:rPr>
          <w:rFonts w:eastAsia="仿宋"/>
          <w:szCs w:val="24"/>
        </w:rPr>
        <w:t>附件1：履约保证金保函（格式）</w:t>
      </w:r>
    </w:p>
    <w:p w14:paraId="70913130">
      <w:pPr>
        <w:pStyle w:val="33"/>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5369D218">
      <w:pPr>
        <w:pStyle w:val="33"/>
        <w:spacing w:line="400" w:lineRule="atLeast"/>
        <w:ind w:left="1080" w:leftChars="257" w:hanging="540"/>
        <w:rPr>
          <w:rFonts w:ascii="Times New Roman" w:hAnsi="Times New Roman" w:eastAsia="仿宋"/>
          <w:b/>
          <w:sz w:val="24"/>
        </w:rPr>
      </w:pPr>
    </w:p>
    <w:p w14:paraId="33103FFF">
      <w:pPr>
        <w:pStyle w:val="33"/>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7304C72">
      <w:pPr>
        <w:pStyle w:val="33"/>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617FF58A">
      <w:pPr>
        <w:pStyle w:val="33"/>
        <w:spacing w:line="400" w:lineRule="atLeast"/>
        <w:ind w:left="1080" w:leftChars="257" w:hanging="540"/>
        <w:jc w:val="center"/>
        <w:rPr>
          <w:rFonts w:ascii="Times New Roman" w:hAnsi="Times New Roman" w:eastAsia="仿宋"/>
          <w:sz w:val="24"/>
        </w:rPr>
      </w:pPr>
    </w:p>
    <w:p w14:paraId="1B49FA62">
      <w:pPr>
        <w:pStyle w:val="33"/>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4547C449">
      <w:pPr>
        <w:pStyle w:val="33"/>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2C1FF402">
      <w:pPr>
        <w:pStyle w:val="33"/>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ADC250A">
      <w:pPr>
        <w:pStyle w:val="33"/>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57125C19">
      <w:pPr>
        <w:pStyle w:val="33"/>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5CD0329">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69C192C2">
      <w:pPr>
        <w:pStyle w:val="33"/>
        <w:spacing w:line="400" w:lineRule="atLeast"/>
        <w:ind w:left="1080" w:leftChars="257" w:hanging="540"/>
        <w:rPr>
          <w:rFonts w:ascii="Times New Roman" w:hAnsi="Times New Roman" w:eastAsia="仿宋"/>
          <w:sz w:val="24"/>
        </w:rPr>
      </w:pPr>
    </w:p>
    <w:p w14:paraId="4D1FBB60">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5FC57D52">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4A871DAB">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0F325DC1">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130E057E">
      <w:pPr>
        <w:pStyle w:val="33"/>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469E0DC9">
      <w:pPr>
        <w:pStyle w:val="23"/>
        <w:spacing w:before="0" w:line="400" w:lineRule="atLeast"/>
        <w:ind w:left="1080" w:leftChars="257" w:hanging="540"/>
        <w:rPr>
          <w:rFonts w:eastAsia="仿宋"/>
        </w:rPr>
      </w:pPr>
      <w:bookmarkStart w:id="264" w:name="_Toc27788"/>
      <w:bookmarkEnd w:id="264"/>
      <w:bookmarkStart w:id="265" w:name="_Toc518923104"/>
      <w:bookmarkEnd w:id="265"/>
      <w:bookmarkStart w:id="266" w:name="_Toc6418"/>
      <w:bookmarkEnd w:id="266"/>
      <w:bookmarkStart w:id="267" w:name="_Toc26765"/>
      <w:bookmarkEnd w:id="267"/>
      <w:bookmarkStart w:id="268" w:name="_Toc18040"/>
      <w:bookmarkEnd w:id="268"/>
      <w:r>
        <w:rPr>
          <w:rFonts w:eastAsia="仿宋"/>
        </w:rPr>
        <w:br w:type="page"/>
      </w:r>
      <w:r>
        <w:rPr>
          <w:rFonts w:eastAsia="仿宋"/>
          <w:szCs w:val="24"/>
        </w:rPr>
        <w:t>附件2：履约担保函格式</w:t>
      </w:r>
    </w:p>
    <w:p w14:paraId="5428CC2D">
      <w:pPr>
        <w:pStyle w:val="23"/>
        <w:spacing w:before="0" w:line="360" w:lineRule="auto"/>
        <w:ind w:left="1080" w:leftChars="257" w:hanging="540"/>
        <w:rPr>
          <w:rFonts w:eastAsia="仿宋"/>
          <w:szCs w:val="24"/>
        </w:rPr>
      </w:pPr>
      <w:bookmarkStart w:id="269" w:name="_Toc515904842"/>
      <w:bookmarkEnd w:id="269"/>
      <w:bookmarkStart w:id="270" w:name="_Toc30995"/>
      <w:bookmarkEnd w:id="270"/>
      <w:bookmarkStart w:id="271" w:name="_Toc21521"/>
      <w:bookmarkEnd w:id="271"/>
      <w:bookmarkStart w:id="272" w:name="_Toc13619"/>
      <w:bookmarkEnd w:id="272"/>
      <w:bookmarkStart w:id="273" w:name="_Toc518923105"/>
      <w:bookmarkEnd w:id="273"/>
      <w:bookmarkStart w:id="274" w:name="_Toc765"/>
      <w:bookmarkEnd w:id="274"/>
      <w:r>
        <w:rPr>
          <w:rFonts w:eastAsia="仿宋"/>
          <w:szCs w:val="24"/>
        </w:rPr>
        <w:t>（采用政府采购信用担保形式时使用）</w:t>
      </w:r>
    </w:p>
    <w:p w14:paraId="570A45B9">
      <w:pPr>
        <w:spacing w:line="240" w:lineRule="atLeast"/>
        <w:jc w:val="center"/>
        <w:rPr>
          <w:rFonts w:eastAsia="仿宋"/>
          <w:sz w:val="24"/>
        </w:rPr>
      </w:pPr>
      <w:r>
        <w:rPr>
          <w:rFonts w:eastAsia="仿宋"/>
          <w:sz w:val="24"/>
        </w:rPr>
        <w:t>政府采购履约担保函（项目用）</w:t>
      </w:r>
    </w:p>
    <w:p w14:paraId="401B2668">
      <w:pPr>
        <w:spacing w:line="240" w:lineRule="atLeast"/>
        <w:rPr>
          <w:rFonts w:eastAsia="仿宋"/>
          <w:sz w:val="24"/>
        </w:rPr>
      </w:pPr>
      <w:r>
        <w:rPr>
          <w:rFonts w:eastAsia="仿宋"/>
          <w:sz w:val="24"/>
        </w:rPr>
        <w:t>编号：</w:t>
      </w:r>
    </w:p>
    <w:p w14:paraId="03B1F7E1">
      <w:pPr>
        <w:spacing w:line="240" w:lineRule="atLeast"/>
        <w:rPr>
          <w:rFonts w:eastAsia="仿宋"/>
          <w:sz w:val="24"/>
        </w:rPr>
      </w:pPr>
      <w:r>
        <w:rPr>
          <w:rFonts w:eastAsia="仿宋"/>
          <w:sz w:val="24"/>
        </w:rPr>
        <w:t>（采购人）：</w:t>
      </w:r>
    </w:p>
    <w:p w14:paraId="2A777975">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79230308">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ED94928">
      <w:pPr>
        <w:spacing w:line="240" w:lineRule="atLeast"/>
        <w:ind w:firstLine="480" w:firstLineChars="200"/>
        <w:rPr>
          <w:rFonts w:eastAsia="仿宋"/>
          <w:sz w:val="24"/>
        </w:rPr>
      </w:pPr>
      <w:r>
        <w:rPr>
          <w:rFonts w:eastAsia="仿宋"/>
          <w:sz w:val="24"/>
        </w:rPr>
        <w:t>一、保证责任的情形及保证金额</w:t>
      </w:r>
    </w:p>
    <w:p w14:paraId="0F0A55ED">
      <w:pPr>
        <w:spacing w:line="240" w:lineRule="atLeast"/>
        <w:ind w:firstLine="480" w:firstLineChars="200"/>
        <w:rPr>
          <w:rFonts w:eastAsia="仿宋"/>
          <w:sz w:val="24"/>
        </w:rPr>
      </w:pPr>
      <w:r>
        <w:rPr>
          <w:rFonts w:eastAsia="仿宋"/>
          <w:sz w:val="24"/>
        </w:rPr>
        <w:t>（一）在供应商出现下列情形之一时，我方承担保证责任：</w:t>
      </w:r>
    </w:p>
    <w:p w14:paraId="2AB28856">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EDD21A3">
      <w:pPr>
        <w:spacing w:line="240" w:lineRule="atLeast"/>
        <w:ind w:firstLine="480" w:firstLineChars="200"/>
        <w:rPr>
          <w:rFonts w:eastAsia="仿宋"/>
          <w:sz w:val="24"/>
        </w:rPr>
      </w:pPr>
      <w:r>
        <w:rPr>
          <w:rFonts w:eastAsia="仿宋"/>
          <w:sz w:val="24"/>
        </w:rPr>
        <w:t xml:space="preserve">2．主合同约定的应当缴纳履约保证金的情形: </w:t>
      </w:r>
    </w:p>
    <w:p w14:paraId="6C0AD0DA">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231CBAEB">
      <w:pPr>
        <w:spacing w:line="240" w:lineRule="atLeast"/>
        <w:ind w:firstLine="480" w:firstLineChars="200"/>
        <w:rPr>
          <w:rFonts w:eastAsia="仿宋"/>
          <w:sz w:val="24"/>
        </w:rPr>
      </w:pPr>
      <w:r>
        <w:rPr>
          <w:rFonts w:eastAsia="仿宋"/>
          <w:sz w:val="24"/>
        </w:rPr>
        <w:t>（2）。</w:t>
      </w:r>
    </w:p>
    <w:p w14:paraId="660ED9AD">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727229A0">
      <w:pPr>
        <w:spacing w:line="240" w:lineRule="atLeast"/>
        <w:ind w:firstLine="480" w:firstLineChars="200"/>
        <w:rPr>
          <w:rFonts w:eastAsia="仿宋"/>
          <w:sz w:val="24"/>
        </w:rPr>
      </w:pPr>
      <w:r>
        <w:rPr>
          <w:rFonts w:eastAsia="仿宋"/>
          <w:sz w:val="24"/>
        </w:rPr>
        <w:t>二、保证的方式及保证期间</w:t>
      </w:r>
    </w:p>
    <w:p w14:paraId="68ECC96B">
      <w:pPr>
        <w:spacing w:line="240" w:lineRule="atLeast"/>
        <w:ind w:firstLine="480" w:firstLineChars="200"/>
        <w:rPr>
          <w:rFonts w:eastAsia="仿宋"/>
          <w:sz w:val="24"/>
        </w:rPr>
      </w:pPr>
      <w:r>
        <w:rPr>
          <w:rFonts w:eastAsia="仿宋"/>
          <w:sz w:val="24"/>
        </w:rPr>
        <w:t>我方保证的方式为：连带责任保证。</w:t>
      </w:r>
    </w:p>
    <w:p w14:paraId="58393F34">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62EC18ED">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6EA343E2">
      <w:pPr>
        <w:spacing w:line="240" w:lineRule="atLeast"/>
        <w:ind w:firstLine="480" w:firstLineChars="200"/>
        <w:rPr>
          <w:rFonts w:eastAsia="仿宋"/>
          <w:sz w:val="24"/>
        </w:rPr>
      </w:pPr>
      <w:r>
        <w:rPr>
          <w:rFonts w:eastAsia="仿宋"/>
          <w:sz w:val="24"/>
        </w:rPr>
        <w:t>三、承担保证责任的程序</w:t>
      </w:r>
    </w:p>
    <w:p w14:paraId="2EB06D32">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1E63F22E">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116A85D">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0CBF3C5B">
      <w:pPr>
        <w:spacing w:line="240" w:lineRule="atLeast"/>
        <w:ind w:firstLine="480" w:firstLineChars="200"/>
        <w:rPr>
          <w:rFonts w:eastAsia="仿宋"/>
          <w:sz w:val="24"/>
        </w:rPr>
      </w:pPr>
      <w:r>
        <w:rPr>
          <w:rFonts w:eastAsia="仿宋"/>
          <w:sz w:val="24"/>
        </w:rPr>
        <w:t>四、保证责任的终止</w:t>
      </w:r>
    </w:p>
    <w:p w14:paraId="324DDC12">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D010FC6">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3973E361">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52C09BE3">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175A93A">
      <w:pPr>
        <w:spacing w:line="240" w:lineRule="atLeast"/>
        <w:ind w:firstLine="480" w:firstLineChars="200"/>
        <w:rPr>
          <w:rFonts w:eastAsia="仿宋"/>
          <w:sz w:val="24"/>
        </w:rPr>
      </w:pPr>
      <w:r>
        <w:rPr>
          <w:rFonts w:eastAsia="仿宋"/>
          <w:sz w:val="24"/>
        </w:rPr>
        <w:t>五、免责条款</w:t>
      </w:r>
    </w:p>
    <w:p w14:paraId="0B1B2B96">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6DF0622F">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6DA2AE7E">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20FAA79C">
      <w:pPr>
        <w:spacing w:line="240" w:lineRule="atLeast"/>
        <w:ind w:firstLine="480" w:firstLineChars="200"/>
        <w:rPr>
          <w:rFonts w:eastAsia="仿宋"/>
          <w:sz w:val="24"/>
        </w:rPr>
      </w:pPr>
      <w:r>
        <w:rPr>
          <w:rFonts w:eastAsia="仿宋"/>
          <w:sz w:val="24"/>
        </w:rPr>
        <w:t>六、争议的解决</w:t>
      </w:r>
    </w:p>
    <w:p w14:paraId="1050D439">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467E83DE">
      <w:pPr>
        <w:spacing w:line="240" w:lineRule="atLeast"/>
        <w:ind w:firstLine="480" w:firstLineChars="200"/>
        <w:rPr>
          <w:rFonts w:eastAsia="仿宋"/>
          <w:sz w:val="24"/>
        </w:rPr>
      </w:pPr>
      <w:r>
        <w:rPr>
          <w:rFonts w:eastAsia="仿宋"/>
          <w:sz w:val="24"/>
        </w:rPr>
        <w:t>七、保函的生效</w:t>
      </w:r>
    </w:p>
    <w:p w14:paraId="623072A0">
      <w:pPr>
        <w:spacing w:line="240" w:lineRule="atLeast"/>
        <w:ind w:firstLine="480" w:firstLineChars="200"/>
        <w:rPr>
          <w:rFonts w:eastAsia="仿宋"/>
          <w:sz w:val="24"/>
        </w:rPr>
      </w:pPr>
      <w:r>
        <w:rPr>
          <w:rFonts w:eastAsia="仿宋"/>
          <w:sz w:val="24"/>
        </w:rPr>
        <w:t>本保函自我方加盖公章之日起生效。</w:t>
      </w:r>
    </w:p>
    <w:p w14:paraId="28DEE3F2">
      <w:pPr>
        <w:spacing w:line="240" w:lineRule="atLeast"/>
        <w:rPr>
          <w:rFonts w:eastAsia="仿宋"/>
          <w:sz w:val="24"/>
        </w:rPr>
      </w:pPr>
    </w:p>
    <w:p w14:paraId="00795BF9">
      <w:pPr>
        <w:spacing w:line="240" w:lineRule="atLeast"/>
        <w:ind w:firstLine="6240" w:firstLineChars="2600"/>
        <w:rPr>
          <w:rFonts w:eastAsia="仿宋"/>
          <w:sz w:val="24"/>
        </w:rPr>
      </w:pPr>
      <w:r>
        <w:rPr>
          <w:rFonts w:eastAsia="仿宋"/>
          <w:sz w:val="24"/>
        </w:rPr>
        <w:t>保证人：（公章）</w:t>
      </w:r>
    </w:p>
    <w:p w14:paraId="20C00AB5">
      <w:pPr>
        <w:spacing w:line="240" w:lineRule="atLeast"/>
        <w:ind w:firstLine="6480" w:firstLineChars="2700"/>
        <w:rPr>
          <w:rFonts w:eastAsia="仿宋"/>
          <w:sz w:val="24"/>
        </w:rPr>
      </w:pPr>
      <w:r>
        <w:rPr>
          <w:rFonts w:eastAsia="仿宋"/>
          <w:sz w:val="24"/>
        </w:rPr>
        <w:t>年</w:t>
      </w:r>
      <w:r>
        <w:rPr>
          <w:rFonts w:hint="eastAsia" w:eastAsia="仿宋"/>
          <w:sz w:val="24"/>
          <w:lang w:val="en-US" w:eastAsia="zh-CN"/>
        </w:rPr>
        <w:t xml:space="preserve"> </w:t>
      </w:r>
      <w:r>
        <w:rPr>
          <w:rFonts w:eastAsia="仿宋"/>
          <w:sz w:val="24"/>
        </w:rPr>
        <w:t>月</w:t>
      </w:r>
      <w:r>
        <w:rPr>
          <w:rFonts w:hint="eastAsia" w:eastAsia="仿宋"/>
          <w:sz w:val="24"/>
          <w:lang w:val="en-US" w:eastAsia="zh-CN"/>
        </w:rPr>
        <w:t xml:space="preserve"> </w:t>
      </w:r>
      <w:r>
        <w:rPr>
          <w:rFonts w:eastAsia="仿宋"/>
          <w:sz w:val="24"/>
        </w:rPr>
        <w:t>日</w:t>
      </w:r>
    </w:p>
    <w:p w14:paraId="33DA7974">
      <w:pPr>
        <w:pStyle w:val="28"/>
        <w:spacing w:line="360" w:lineRule="auto"/>
        <w:ind w:firstLine="0"/>
        <w:rPr>
          <w:rFonts w:ascii="Times New Roman" w:eastAsia="仿宋"/>
          <w:b/>
        </w:rPr>
      </w:pPr>
      <w:r>
        <w:rPr>
          <w:rFonts w:ascii="Times New Roman" w:eastAsia="仿宋"/>
          <w:b/>
        </w:rPr>
        <w:br w:type="page"/>
      </w:r>
    </w:p>
    <w:p w14:paraId="5DC8AEBD">
      <w:pPr>
        <w:pStyle w:val="22"/>
        <w:spacing w:before="0" w:after="0" w:line="360" w:lineRule="auto"/>
        <w:rPr>
          <w:rFonts w:ascii="Times New Roman" w:eastAsia="仿宋"/>
        </w:rPr>
      </w:pPr>
      <w:bookmarkStart w:id="275" w:name="_Toc26371"/>
      <w:bookmarkEnd w:id="275"/>
      <w:bookmarkStart w:id="276" w:name="_Toc12170"/>
      <w:bookmarkEnd w:id="276"/>
      <w:bookmarkStart w:id="277" w:name="_Toc6923"/>
      <w:bookmarkEnd w:id="277"/>
      <w:bookmarkStart w:id="278" w:name="_Toc216582812"/>
      <w:bookmarkEnd w:id="278"/>
      <w:bookmarkStart w:id="279" w:name="_Toc518923106"/>
      <w:bookmarkEnd w:id="279"/>
      <w:bookmarkStart w:id="280" w:name="_Toc22884"/>
      <w:bookmarkEnd w:id="280"/>
      <w:r>
        <w:rPr>
          <w:rFonts w:ascii="Times New Roman" w:eastAsia="仿宋"/>
        </w:rPr>
        <w:t>第2章投标文件格式</w:t>
      </w:r>
    </w:p>
    <w:p w14:paraId="2675600B">
      <w:pPr>
        <w:spacing w:line="360" w:lineRule="auto"/>
        <w:ind w:left="735" w:leftChars="350" w:firstLine="120" w:firstLineChars="50"/>
        <w:rPr>
          <w:rFonts w:eastAsia="仿宋"/>
          <w:sz w:val="24"/>
        </w:rPr>
      </w:pPr>
    </w:p>
    <w:p w14:paraId="1BC782D0">
      <w:pPr>
        <w:pStyle w:val="23"/>
        <w:spacing w:before="0" w:line="360" w:lineRule="auto"/>
        <w:rPr>
          <w:rFonts w:eastAsia="仿宋"/>
          <w:sz w:val="24"/>
        </w:rPr>
      </w:pPr>
      <w:bookmarkStart w:id="281" w:name="_Toc10789"/>
      <w:bookmarkEnd w:id="281"/>
      <w:bookmarkStart w:id="282" w:name="_Toc21953"/>
      <w:bookmarkEnd w:id="282"/>
      <w:bookmarkStart w:id="283" w:name="_Toc636"/>
      <w:bookmarkEnd w:id="283"/>
      <w:bookmarkStart w:id="284" w:name="_Toc518923107"/>
      <w:bookmarkEnd w:id="284"/>
      <w:bookmarkStart w:id="285" w:name="_Toc17893"/>
      <w:bookmarkEnd w:id="285"/>
      <w:bookmarkStart w:id="286" w:name="_Toc15142"/>
      <w:bookmarkEnd w:id="286"/>
      <w:bookmarkStart w:id="287" w:name="_Toc21715"/>
      <w:bookmarkEnd w:id="287"/>
      <w:r>
        <w:rPr>
          <w:rFonts w:eastAsia="仿宋"/>
          <w:sz w:val="24"/>
        </w:rPr>
        <w:t>第一部分开标一览表及资格证明文件</w:t>
      </w:r>
    </w:p>
    <w:p w14:paraId="000BE4A8">
      <w:pPr>
        <w:spacing w:line="360" w:lineRule="auto"/>
        <w:ind w:left="708" w:hanging="708" w:hangingChars="295"/>
        <w:jc w:val="center"/>
        <w:rPr>
          <w:rFonts w:eastAsia="仿宋"/>
          <w:sz w:val="24"/>
        </w:rPr>
      </w:pPr>
    </w:p>
    <w:p w14:paraId="639D2C82">
      <w:pPr>
        <w:spacing w:line="360" w:lineRule="auto"/>
        <w:ind w:firstLine="480"/>
        <w:rPr>
          <w:rFonts w:hint="eastAsia" w:ascii="仿宋" w:hAnsi="仿宋" w:eastAsia="仿宋"/>
          <w:bCs/>
          <w:iCs/>
          <w:sz w:val="24"/>
        </w:rPr>
      </w:pPr>
      <w:r>
        <w:rPr>
          <w:rFonts w:hint="eastAsia" w:ascii="仿宋" w:hAnsi="仿宋" w:eastAsia="仿宋"/>
          <w:bCs/>
          <w:iCs/>
          <w:sz w:val="24"/>
        </w:rPr>
        <w:t>1、开标一览表；</w:t>
      </w:r>
    </w:p>
    <w:p w14:paraId="32D7DB9C">
      <w:pPr>
        <w:spacing w:line="360" w:lineRule="auto"/>
        <w:ind w:firstLine="480"/>
        <w:rPr>
          <w:rFonts w:hint="eastAsia"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51B7A3F6">
      <w:pPr>
        <w:spacing w:line="360" w:lineRule="auto"/>
        <w:ind w:firstLine="480" w:firstLineChars="200"/>
        <w:rPr>
          <w:rFonts w:hint="eastAsia"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71D98CEE">
      <w:pPr>
        <w:spacing w:line="360" w:lineRule="auto"/>
        <w:ind w:firstLine="480"/>
        <w:rPr>
          <w:rFonts w:hint="eastAsia" w:ascii="仿宋" w:hAnsi="仿宋" w:eastAsia="仿宋"/>
          <w:sz w:val="24"/>
        </w:rPr>
      </w:pPr>
      <w:r>
        <w:rPr>
          <w:rFonts w:hint="eastAsia" w:ascii="仿宋" w:hAnsi="仿宋" w:eastAsia="仿宋"/>
          <w:sz w:val="24"/>
        </w:rPr>
        <w:t>4、近两年任意一年的财务审计报告（新成立公司提供开标前三个月内任意一个月有效银行资信证明）；</w:t>
      </w:r>
    </w:p>
    <w:p w14:paraId="00E3245C">
      <w:pPr>
        <w:spacing w:line="360" w:lineRule="auto"/>
        <w:ind w:firstLine="480"/>
        <w:rPr>
          <w:rFonts w:hint="eastAsia" w:ascii="仿宋" w:hAnsi="仿宋" w:eastAsia="仿宋"/>
          <w:sz w:val="24"/>
        </w:rPr>
      </w:pPr>
      <w:r>
        <w:rPr>
          <w:rFonts w:hint="eastAsia" w:ascii="仿宋" w:hAnsi="仿宋" w:eastAsia="仿宋"/>
          <w:sz w:val="24"/>
        </w:rPr>
        <w:t>5、投标企业依法缴纳近 6 个月任意一个月社会保险的凭据；</w:t>
      </w:r>
    </w:p>
    <w:p w14:paraId="7DDA03AB">
      <w:pPr>
        <w:spacing w:line="360" w:lineRule="auto"/>
        <w:ind w:firstLine="480"/>
        <w:rPr>
          <w:rFonts w:hint="eastAsia" w:ascii="仿宋" w:hAnsi="仿宋" w:eastAsia="仿宋"/>
          <w:sz w:val="24"/>
        </w:rPr>
      </w:pPr>
      <w:r>
        <w:rPr>
          <w:rFonts w:hint="eastAsia" w:ascii="仿宋" w:hAnsi="仿宋" w:eastAsia="仿宋"/>
          <w:sz w:val="24"/>
        </w:rPr>
        <w:t>6、投标企业提供税务部门出具的近 6 个月任意一个月的完税证明；</w:t>
      </w:r>
    </w:p>
    <w:p w14:paraId="1AA0BBD7">
      <w:pPr>
        <w:spacing w:line="360" w:lineRule="auto"/>
        <w:ind w:firstLine="480"/>
        <w:rPr>
          <w:rFonts w:hint="eastAsia"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0C921905">
      <w:pPr>
        <w:spacing w:line="360" w:lineRule="auto"/>
        <w:ind w:firstLine="480"/>
        <w:rPr>
          <w:rFonts w:hint="eastAsia"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4888105A">
      <w:pPr>
        <w:spacing w:line="360" w:lineRule="auto"/>
        <w:ind w:firstLine="480"/>
        <w:rPr>
          <w:rFonts w:hint="eastAsia" w:ascii="仿宋" w:hAnsi="仿宋" w:eastAsia="仿宋"/>
          <w:sz w:val="24"/>
        </w:rPr>
      </w:pPr>
      <w:r>
        <w:rPr>
          <w:rFonts w:hint="eastAsia" w:ascii="仿宋" w:hAnsi="仿宋" w:eastAsia="仿宋"/>
          <w:sz w:val="24"/>
        </w:rPr>
        <w:t>9、提供针对本次项目《反商业贿赂承诺书》</w:t>
      </w:r>
    </w:p>
    <w:p w14:paraId="398261B7">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14:paraId="609B99CB">
      <w:pPr>
        <w:spacing w:line="360" w:lineRule="auto"/>
        <w:ind w:firstLine="480"/>
        <w:rPr>
          <w:rFonts w:hint="eastAsia" w:ascii="仿宋" w:hAnsi="仿宋" w:eastAsia="仿宋"/>
          <w:sz w:val="24"/>
        </w:rPr>
      </w:pPr>
      <w:r>
        <w:rPr>
          <w:rFonts w:hint="eastAsia" w:ascii="仿宋" w:hAnsi="仿宋" w:eastAsia="仿宋"/>
          <w:sz w:val="24"/>
        </w:rPr>
        <w:t>11、本项目不接受联合体投标。</w:t>
      </w:r>
    </w:p>
    <w:p w14:paraId="4B8CF283">
      <w:pPr>
        <w:pStyle w:val="29"/>
        <w:tabs>
          <w:tab w:val="clear" w:pos="567"/>
        </w:tabs>
      </w:pPr>
    </w:p>
    <w:p w14:paraId="2F1ED81B">
      <w:pPr>
        <w:pStyle w:val="29"/>
        <w:tabs>
          <w:tab w:val="clear" w:pos="567"/>
        </w:tabs>
      </w:pPr>
    </w:p>
    <w:p w14:paraId="5A495848"/>
    <w:p w14:paraId="62B2B1F5">
      <w:pPr>
        <w:pStyle w:val="41"/>
      </w:pPr>
    </w:p>
    <w:p w14:paraId="4669F14C">
      <w:pPr>
        <w:pStyle w:val="41"/>
      </w:pPr>
    </w:p>
    <w:p w14:paraId="12C9237D">
      <w:pPr>
        <w:tabs>
          <w:tab w:val="left" w:pos="5580"/>
        </w:tabs>
        <w:spacing w:line="360" w:lineRule="auto"/>
        <w:ind w:left="1" w:firstLine="566" w:firstLineChars="235"/>
        <w:rPr>
          <w:rFonts w:ascii="仿宋" w:hAnsi="仿宋" w:eastAsia="仿宋"/>
          <w:b/>
          <w:kern w:val="0"/>
          <w:sz w:val="24"/>
          <w:szCs w:val="20"/>
        </w:rPr>
      </w:pPr>
    </w:p>
    <w:p w14:paraId="30349485">
      <w:pPr>
        <w:tabs>
          <w:tab w:val="left" w:pos="5580"/>
        </w:tabs>
        <w:spacing w:line="360" w:lineRule="auto"/>
        <w:ind w:firstLine="964" w:firstLineChars="400"/>
        <w:rPr>
          <w:rFonts w:hint="eastAsia"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13F0B9CB">
      <w:pPr>
        <w:pStyle w:val="28"/>
        <w:tabs>
          <w:tab w:val="left" w:pos="5580"/>
        </w:tabs>
        <w:spacing w:line="360" w:lineRule="auto"/>
        <w:ind w:left="1080" w:leftChars="257" w:hanging="540"/>
        <w:jc w:val="center"/>
        <w:rPr>
          <w:rFonts w:ascii="Times New Roman" w:eastAsia="仿宋"/>
          <w:b/>
        </w:rPr>
      </w:pPr>
      <w:bookmarkStart w:id="290" w:name="_Hlt520356241"/>
      <w:bookmarkEnd w:id="290"/>
      <w:bookmarkStart w:id="291" w:name="_Toc494296984"/>
      <w:bookmarkEnd w:id="291"/>
      <w:r>
        <w:rPr>
          <w:rFonts w:ascii="Times New Roman" w:eastAsia="仿宋"/>
          <w:b/>
        </w:rPr>
        <w:t>开标一览表</w:t>
      </w:r>
    </w:p>
    <w:p w14:paraId="72E9A0D5">
      <w:pPr>
        <w:pStyle w:val="28"/>
        <w:tabs>
          <w:tab w:val="left" w:pos="5580"/>
        </w:tabs>
        <w:spacing w:line="360" w:lineRule="auto"/>
        <w:ind w:left="1080" w:leftChars="257" w:hanging="540"/>
        <w:jc w:val="center"/>
        <w:rPr>
          <w:rFonts w:ascii="Times New Roman" w:eastAsia="仿宋"/>
          <w:b/>
        </w:rPr>
      </w:pPr>
    </w:p>
    <w:p w14:paraId="688FBA11">
      <w:pPr>
        <w:pStyle w:val="28"/>
        <w:tabs>
          <w:tab w:val="left" w:pos="5580"/>
        </w:tabs>
        <w:spacing w:line="360" w:lineRule="auto"/>
        <w:ind w:left="1080" w:leftChars="257" w:hanging="540"/>
        <w:rPr>
          <w:rFonts w:ascii="Times New Roman" w:eastAsia="仿宋"/>
        </w:rPr>
      </w:pPr>
    </w:p>
    <w:p w14:paraId="090E3000">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8"/>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14:paraId="47A7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66895877">
            <w:pPr>
              <w:keepNext w:val="0"/>
              <w:keepLines w:val="0"/>
              <w:suppressLineNumbers w:val="0"/>
              <w:tabs>
                <w:tab w:val="left" w:pos="5580"/>
              </w:tabs>
              <w:spacing w:before="0" w:beforeAutospacing="0" w:after="0" w:afterAutospacing="0" w:line="360" w:lineRule="auto"/>
              <w:ind w:left="0" w:right="-199"/>
              <w:jc w:val="center"/>
              <w:rPr>
                <w:rFonts w:hint="eastAsia" w:eastAsia="仿宋"/>
                <w:sz w:val="24"/>
              </w:rPr>
            </w:pPr>
            <w:r>
              <w:rPr>
                <w:rFonts w:hint="eastAsia" w:eastAsia="仿宋"/>
                <w:sz w:val="24"/>
              </w:rPr>
              <w:t>项目</w:t>
            </w:r>
            <w:r>
              <w:rPr>
                <w:rFonts w:hint="default" w:eastAsia="仿宋"/>
                <w:sz w:val="24"/>
              </w:rPr>
              <w:t>名称</w:t>
            </w:r>
          </w:p>
        </w:tc>
        <w:tc>
          <w:tcPr>
            <w:tcW w:w="2340" w:type="dxa"/>
            <w:vAlign w:val="center"/>
          </w:tcPr>
          <w:p w14:paraId="3E0CCEE2">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1805" w:type="dxa"/>
            <w:vAlign w:val="center"/>
          </w:tcPr>
          <w:p w14:paraId="74B37D28">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45" w:type="dxa"/>
            <w:vAlign w:val="center"/>
          </w:tcPr>
          <w:p w14:paraId="5C6BCC59">
            <w:pPr>
              <w:keepNext w:val="0"/>
              <w:keepLines w:val="0"/>
              <w:suppressLineNumbers w:val="0"/>
              <w:tabs>
                <w:tab w:val="left" w:pos="5580"/>
              </w:tabs>
              <w:spacing w:before="0" w:beforeAutospacing="0" w:after="0" w:afterAutospacing="0" w:line="360" w:lineRule="auto"/>
              <w:ind w:left="0" w:right="0"/>
              <w:jc w:val="center"/>
              <w:rPr>
                <w:rFonts w:hint="eastAsia" w:eastAsia="仿宋"/>
                <w:sz w:val="24"/>
              </w:rPr>
            </w:pPr>
            <w:r>
              <w:rPr>
                <w:rFonts w:hint="eastAsia" w:eastAsia="仿宋"/>
                <w:sz w:val="24"/>
              </w:rPr>
              <w:t>交货期</w:t>
            </w:r>
            <w:r>
              <w:rPr>
                <w:rFonts w:hint="default" w:eastAsia="仿宋"/>
                <w:sz w:val="24"/>
              </w:rPr>
              <w:t>及</w:t>
            </w:r>
            <w:r>
              <w:rPr>
                <w:rFonts w:hint="eastAsia" w:eastAsia="仿宋"/>
                <w:sz w:val="24"/>
              </w:rPr>
              <w:t>交货</w:t>
            </w:r>
            <w:r>
              <w:rPr>
                <w:rFonts w:hint="default" w:eastAsia="仿宋"/>
                <w:sz w:val="24"/>
              </w:rPr>
              <w:t>地点</w:t>
            </w:r>
          </w:p>
        </w:tc>
        <w:tc>
          <w:tcPr>
            <w:tcW w:w="1016" w:type="dxa"/>
            <w:vAlign w:val="center"/>
          </w:tcPr>
          <w:p w14:paraId="71DF2E2A">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质保期</w:t>
            </w:r>
          </w:p>
        </w:tc>
        <w:tc>
          <w:tcPr>
            <w:tcW w:w="1129" w:type="dxa"/>
            <w:vAlign w:val="center"/>
          </w:tcPr>
          <w:p w14:paraId="5C4FEE23">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5B5DE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35438731">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2340" w:type="dxa"/>
            <w:vAlign w:val="center"/>
          </w:tcPr>
          <w:p w14:paraId="4C9A0DA8">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19D64F74">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1805" w:type="dxa"/>
            <w:vAlign w:val="center"/>
          </w:tcPr>
          <w:p w14:paraId="45E94502">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45" w:type="dxa"/>
            <w:vAlign w:val="center"/>
          </w:tcPr>
          <w:p w14:paraId="4097FE87">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016" w:type="dxa"/>
            <w:vAlign w:val="center"/>
          </w:tcPr>
          <w:p w14:paraId="2C4F1422">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129" w:type="dxa"/>
            <w:vAlign w:val="center"/>
          </w:tcPr>
          <w:p w14:paraId="0110936D">
            <w:pPr>
              <w:keepNext w:val="0"/>
              <w:keepLines w:val="0"/>
              <w:pageBreakBefore w:val="0"/>
              <w:widowControl w:val="0"/>
              <w:suppressLineNumbers w:val="0"/>
              <w:tabs>
                <w:tab w:val="left" w:pos="5580"/>
              </w:tabs>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default" w:eastAsia="仿宋"/>
                <w:sz w:val="24"/>
                <w:lang w:val="en-US" w:eastAsia="zh-CN"/>
              </w:rPr>
            </w:pPr>
          </w:p>
        </w:tc>
      </w:tr>
    </w:tbl>
    <w:p w14:paraId="4AB5D2B5">
      <w:pPr>
        <w:pStyle w:val="33"/>
        <w:tabs>
          <w:tab w:val="left" w:pos="5580"/>
        </w:tabs>
        <w:spacing w:line="360" w:lineRule="auto"/>
        <w:ind w:left="1080" w:leftChars="257" w:hanging="540"/>
        <w:rPr>
          <w:rFonts w:ascii="Times New Roman" w:hAnsi="Times New Roman" w:eastAsia="仿宋"/>
          <w:sz w:val="24"/>
        </w:rPr>
      </w:pPr>
    </w:p>
    <w:p w14:paraId="7691AAFF">
      <w:pPr>
        <w:pStyle w:val="33"/>
        <w:tabs>
          <w:tab w:val="left" w:pos="5580"/>
        </w:tabs>
        <w:spacing w:line="360" w:lineRule="auto"/>
        <w:rPr>
          <w:rFonts w:ascii="Times New Roman" w:hAnsi="Times New Roman" w:eastAsia="仿宋"/>
          <w:sz w:val="24"/>
          <w:u w:val="single"/>
        </w:rPr>
      </w:pPr>
    </w:p>
    <w:p w14:paraId="0099B0EE">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14:paraId="5390E435">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680DAAC3">
      <w:pPr>
        <w:pStyle w:val="33"/>
        <w:tabs>
          <w:tab w:val="left" w:pos="5580"/>
        </w:tabs>
        <w:spacing w:line="360" w:lineRule="auto"/>
        <w:rPr>
          <w:rFonts w:ascii="Times New Roman" w:hAnsi="Times New Roman" w:eastAsia="仿宋"/>
          <w:sz w:val="24"/>
          <w:u w:val="single"/>
        </w:rPr>
      </w:pPr>
    </w:p>
    <w:p w14:paraId="645B3971">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6A785266">
      <w:pPr>
        <w:pStyle w:val="33"/>
        <w:tabs>
          <w:tab w:val="left" w:pos="5580"/>
        </w:tabs>
        <w:spacing w:line="360" w:lineRule="auto"/>
        <w:rPr>
          <w:rFonts w:ascii="Times New Roman" w:hAnsi="Times New Roman" w:eastAsia="仿宋"/>
          <w:sz w:val="24"/>
        </w:rPr>
      </w:pPr>
    </w:p>
    <w:p w14:paraId="2D70644F">
      <w:pPr>
        <w:pStyle w:val="23"/>
        <w:spacing w:before="0" w:line="240" w:lineRule="auto"/>
        <w:ind w:firstLine="482" w:firstLineChars="200"/>
        <w:jc w:val="left"/>
        <w:rPr>
          <w:rFonts w:ascii="仿宋" w:hAnsi="仿宋" w:eastAsia="仿宋"/>
          <w:sz w:val="24"/>
        </w:rPr>
      </w:pPr>
      <w:bookmarkStart w:id="292" w:name="_Toc22494199"/>
      <w:bookmarkEnd w:id="292"/>
      <w:bookmarkStart w:id="293" w:name="_Toc16161"/>
      <w:bookmarkEnd w:id="293"/>
      <w:bookmarkStart w:id="294" w:name="_Toc39671740"/>
      <w:bookmarkEnd w:id="294"/>
      <w:bookmarkStart w:id="295" w:name="_Toc8636"/>
      <w:bookmarkEnd w:id="295"/>
      <w:bookmarkStart w:id="296" w:name="_Toc16681"/>
      <w:bookmarkEnd w:id="296"/>
      <w:bookmarkStart w:id="297" w:name="_Toc30939"/>
      <w:bookmarkEnd w:id="297"/>
      <w:bookmarkStart w:id="298" w:name="_Toc15266"/>
      <w:bookmarkEnd w:id="298"/>
      <w:bookmarkStart w:id="299" w:name="_Toc13932"/>
      <w:bookmarkEnd w:id="299"/>
      <w:bookmarkStart w:id="300" w:name="_Toc10556"/>
      <w:bookmarkEnd w:id="300"/>
      <w:bookmarkStart w:id="301" w:name="_Toc22031"/>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7484D183">
      <w:pPr>
        <w:pStyle w:val="3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7D67C01C">
      <w:pPr>
        <w:pStyle w:val="33"/>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106E400D">
      <w:pPr>
        <w:pStyle w:val="33"/>
        <w:tabs>
          <w:tab w:val="left" w:pos="5580"/>
        </w:tabs>
        <w:spacing w:line="360" w:lineRule="auto"/>
        <w:rPr>
          <w:rFonts w:ascii="Times New Roman" w:hAnsi="Times New Roman" w:eastAsia="仿宋"/>
          <w:color w:val="000000"/>
          <w:sz w:val="24"/>
        </w:rPr>
      </w:pPr>
    </w:p>
    <w:p w14:paraId="6EC3D41B">
      <w:pPr>
        <w:pStyle w:val="33"/>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11479B83">
      <w:pPr>
        <w:pStyle w:val="33"/>
        <w:tabs>
          <w:tab w:val="left" w:pos="5580"/>
        </w:tabs>
        <w:spacing w:line="360" w:lineRule="auto"/>
        <w:ind w:left="479" w:leftChars="228" w:firstLine="480" w:firstLineChars="200"/>
        <w:rPr>
          <w:rFonts w:hint="eastAsia"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26E3828F">
      <w:pPr>
        <w:pStyle w:val="33"/>
        <w:tabs>
          <w:tab w:val="left" w:pos="5580"/>
        </w:tabs>
        <w:spacing w:line="360" w:lineRule="auto"/>
        <w:ind w:left="479" w:leftChars="228" w:firstLine="480" w:firstLineChars="200"/>
        <w:rPr>
          <w:rFonts w:ascii="Times New Roman" w:hAnsi="Times New Roman" w:eastAsia="仿宋"/>
          <w:color w:val="000000"/>
          <w:sz w:val="24"/>
        </w:rPr>
      </w:pPr>
    </w:p>
    <w:p w14:paraId="2737EEBE">
      <w:pPr>
        <w:pStyle w:val="24"/>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1806E8B1">
      <w:pPr>
        <w:pStyle w:val="24"/>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7BABDA0B">
      <w:pPr>
        <w:pStyle w:val="33"/>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369C4564">
      <w:pPr>
        <w:pStyle w:val="33"/>
        <w:tabs>
          <w:tab w:val="left" w:pos="5580"/>
        </w:tabs>
        <w:spacing w:line="360" w:lineRule="auto"/>
        <w:ind w:firstLine="720" w:firstLineChars="300"/>
        <w:rPr>
          <w:rFonts w:ascii="Times New Roman" w:hAnsi="Times New Roman" w:eastAsia="仿宋"/>
          <w:sz w:val="24"/>
        </w:rPr>
      </w:pPr>
    </w:p>
    <w:p w14:paraId="07781246">
      <w:pPr>
        <w:pStyle w:val="33"/>
        <w:tabs>
          <w:tab w:val="left" w:pos="5580"/>
        </w:tabs>
        <w:spacing w:line="360" w:lineRule="auto"/>
        <w:ind w:left="-540" w:leftChars="-257" w:firstLine="900" w:firstLineChars="375"/>
        <w:rPr>
          <w:rFonts w:hint="eastAsia" w:ascii="Times New Roman" w:hAnsi="Times New Roman" w:eastAsia="仿宋"/>
          <w:sz w:val="24"/>
          <w:lang w:eastAsia="zh-CN"/>
        </w:rPr>
      </w:pPr>
      <w:r>
        <w:rPr>
          <w:rFonts w:ascii="Times New Roman" w:hAnsi="Times New Roman" w:eastAsia="仿宋"/>
          <w:sz w:val="24"/>
        </w:rPr>
        <w:t>本授权书于年月日签字生效,特此声明。</w:t>
      </w:r>
    </w:p>
    <w:p w14:paraId="1E464858">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0E3463AE">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609E9837">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0D06A42E">
      <w:pPr>
        <w:pStyle w:val="33"/>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委托代理人：</w:t>
      </w:r>
    </w:p>
    <w:p w14:paraId="0CA1EB47">
      <w:pPr>
        <w:pStyle w:val="33"/>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身份证号码：</w:t>
      </w:r>
    </w:p>
    <w:p w14:paraId="5F52618F">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2AA10D86">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5776F783">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373226FE">
      <w:pPr>
        <w:pStyle w:val="33"/>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18"/>
        <w:tblpPr w:leftFromText="180" w:rightFromText="180" w:vertAnchor="text" w:horzAnchor="page" w:tblpX="1883" w:tblpY="71"/>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255C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2CA021AA">
            <w:pPr>
              <w:keepNext w:val="0"/>
              <w:keepLines w:val="0"/>
              <w:widowControl/>
              <w:suppressLineNumbers w:val="0"/>
              <w:spacing w:before="0" w:beforeAutospacing="0" w:after="0" w:afterAutospacing="0"/>
              <w:ind w:left="0" w:right="0"/>
              <w:jc w:val="left"/>
              <w:rPr>
                <w:rFonts w:hint="default" w:ascii="宋体" w:hAnsi="宋体"/>
                <w:szCs w:val="21"/>
              </w:rPr>
            </w:pPr>
          </w:p>
          <w:p w14:paraId="13C0CAF2">
            <w:pPr>
              <w:keepNext w:val="0"/>
              <w:keepLines w:val="0"/>
              <w:widowControl/>
              <w:suppressLineNumbers w:val="0"/>
              <w:spacing w:before="0" w:beforeAutospacing="0" w:after="0" w:afterAutospacing="0"/>
              <w:ind w:left="0" w:right="0"/>
              <w:rPr>
                <w:rFonts w:hint="default" w:ascii="宋体" w:hAnsi="宋体"/>
                <w:szCs w:val="21"/>
              </w:rPr>
            </w:pPr>
          </w:p>
          <w:p w14:paraId="0EE97084">
            <w:pPr>
              <w:keepNext w:val="0"/>
              <w:keepLines w:val="0"/>
              <w:widowControl/>
              <w:suppressLineNumbers w:val="0"/>
              <w:spacing w:before="0" w:beforeAutospacing="0" w:after="0" w:afterAutospacing="0"/>
              <w:ind w:left="0" w:right="0"/>
              <w:rPr>
                <w:rFonts w:hint="default" w:ascii="宋体" w:hAnsi="宋体"/>
                <w:szCs w:val="21"/>
              </w:rPr>
            </w:pPr>
          </w:p>
          <w:p w14:paraId="4FE54D04">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授权委托人身份证正面</w:t>
            </w:r>
          </w:p>
          <w:p w14:paraId="671F35E9">
            <w:pPr>
              <w:keepNext w:val="0"/>
              <w:keepLines w:val="0"/>
              <w:widowControl/>
              <w:suppressLineNumbers w:val="0"/>
              <w:spacing w:before="0" w:beforeAutospacing="0" w:after="0" w:afterAutospacing="0"/>
              <w:ind w:left="0" w:right="0"/>
              <w:rPr>
                <w:rFonts w:hint="default" w:ascii="宋体" w:hAnsi="宋体"/>
                <w:szCs w:val="21"/>
              </w:rPr>
            </w:pPr>
          </w:p>
          <w:p w14:paraId="10EBFDB4">
            <w:pPr>
              <w:keepNext w:val="0"/>
              <w:keepLines w:val="0"/>
              <w:widowControl/>
              <w:suppressLineNumbers w:val="0"/>
              <w:spacing w:before="0" w:beforeAutospacing="0" w:after="0" w:afterAutospacing="0"/>
              <w:ind w:left="0" w:right="0"/>
              <w:rPr>
                <w:rFonts w:hint="default" w:ascii="宋体" w:hAnsi="宋体"/>
                <w:szCs w:val="21"/>
              </w:rPr>
            </w:pPr>
          </w:p>
          <w:p w14:paraId="72543285">
            <w:pPr>
              <w:keepNext w:val="0"/>
              <w:keepLines w:val="0"/>
              <w:widowControl/>
              <w:suppressLineNumbers w:val="0"/>
              <w:spacing w:before="0" w:beforeAutospacing="0" w:after="0" w:afterAutospacing="0"/>
              <w:ind w:left="0" w:right="0"/>
              <w:rPr>
                <w:rFonts w:hint="default" w:ascii="宋体" w:hAnsi="宋体"/>
                <w:szCs w:val="21"/>
              </w:rPr>
            </w:pPr>
          </w:p>
          <w:p w14:paraId="0BDF4502">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786BCEC8">
            <w:pPr>
              <w:keepNext w:val="0"/>
              <w:keepLines w:val="0"/>
              <w:widowControl/>
              <w:suppressLineNumbers w:val="0"/>
              <w:spacing w:before="0" w:beforeAutospacing="0" w:after="0" w:afterAutospacing="0"/>
              <w:ind w:left="0" w:right="0"/>
              <w:jc w:val="left"/>
              <w:rPr>
                <w:rFonts w:hint="default" w:ascii="宋体" w:hAnsi="宋体"/>
                <w:szCs w:val="21"/>
              </w:rPr>
            </w:pPr>
          </w:p>
          <w:p w14:paraId="5637F381">
            <w:pPr>
              <w:keepNext w:val="0"/>
              <w:keepLines w:val="0"/>
              <w:widowControl/>
              <w:suppressLineNumbers w:val="0"/>
              <w:spacing w:before="0" w:beforeAutospacing="0" w:after="0" w:afterAutospacing="0"/>
              <w:ind w:left="0" w:right="0"/>
              <w:rPr>
                <w:rFonts w:hint="default" w:ascii="宋体" w:hAnsi="宋体"/>
                <w:szCs w:val="21"/>
              </w:rPr>
            </w:pPr>
          </w:p>
          <w:p w14:paraId="112CD680">
            <w:pPr>
              <w:keepNext w:val="0"/>
              <w:keepLines w:val="0"/>
              <w:widowControl/>
              <w:suppressLineNumbers w:val="0"/>
              <w:spacing w:before="0" w:beforeAutospacing="0" w:after="0" w:afterAutospacing="0"/>
              <w:ind w:left="0" w:right="0"/>
              <w:jc w:val="center"/>
              <w:rPr>
                <w:rFonts w:hint="default" w:ascii="宋体" w:hAnsi="宋体"/>
                <w:szCs w:val="21"/>
              </w:rPr>
            </w:pPr>
          </w:p>
          <w:p w14:paraId="1CE12265">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授权委托人身份证反面</w:t>
            </w:r>
          </w:p>
          <w:p w14:paraId="75333FB7">
            <w:pPr>
              <w:keepNext w:val="0"/>
              <w:keepLines w:val="0"/>
              <w:widowControl/>
              <w:suppressLineNumbers w:val="0"/>
              <w:spacing w:before="0" w:beforeAutospacing="0" w:after="0" w:afterAutospacing="0"/>
              <w:ind w:left="0" w:right="0"/>
              <w:rPr>
                <w:rFonts w:hint="default" w:ascii="宋体" w:hAnsi="宋体"/>
                <w:szCs w:val="21"/>
              </w:rPr>
            </w:pPr>
          </w:p>
          <w:p w14:paraId="41EE0C0F">
            <w:pPr>
              <w:keepNext w:val="0"/>
              <w:keepLines w:val="0"/>
              <w:widowControl/>
              <w:suppressLineNumbers w:val="0"/>
              <w:spacing w:before="0" w:beforeAutospacing="0" w:after="0" w:afterAutospacing="0"/>
              <w:ind w:left="0" w:right="0"/>
              <w:rPr>
                <w:rFonts w:hint="default" w:ascii="宋体" w:hAnsi="宋体"/>
                <w:szCs w:val="21"/>
              </w:rPr>
            </w:pPr>
          </w:p>
          <w:p w14:paraId="7FDF1B77">
            <w:pPr>
              <w:keepNext w:val="0"/>
              <w:keepLines w:val="0"/>
              <w:widowControl/>
              <w:suppressLineNumbers w:val="0"/>
              <w:spacing w:before="0" w:beforeAutospacing="0" w:after="0" w:afterAutospacing="0"/>
              <w:ind w:left="0" w:right="0"/>
              <w:rPr>
                <w:rFonts w:hint="default" w:ascii="宋体" w:hAnsi="宋体"/>
                <w:szCs w:val="21"/>
              </w:rPr>
            </w:pPr>
          </w:p>
          <w:p w14:paraId="3FEA48CC">
            <w:pPr>
              <w:keepNext w:val="0"/>
              <w:keepLines w:val="0"/>
              <w:widowControl/>
              <w:suppressLineNumbers w:val="0"/>
              <w:spacing w:before="0" w:beforeAutospacing="0" w:after="0" w:afterAutospacing="0"/>
              <w:ind w:left="0" w:right="0"/>
              <w:rPr>
                <w:rFonts w:hint="default" w:ascii="宋体" w:hAnsi="宋体"/>
                <w:szCs w:val="21"/>
              </w:rPr>
            </w:pPr>
          </w:p>
        </w:tc>
      </w:tr>
    </w:tbl>
    <w:p w14:paraId="7A45AC29">
      <w:pPr>
        <w:pStyle w:val="28"/>
        <w:ind w:firstLine="0"/>
        <w:rPr>
          <w:rFonts w:ascii="Times New Roman" w:eastAsia="仿宋"/>
        </w:rPr>
      </w:pPr>
    </w:p>
    <w:tbl>
      <w:tblPr>
        <w:tblStyle w:val="18"/>
        <w:tblpPr w:leftFromText="180" w:rightFromText="180" w:vertAnchor="text" w:horzAnchor="page" w:tblpX="1964" w:tblpY="36"/>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7F9B0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60BE2D76">
            <w:pPr>
              <w:keepNext w:val="0"/>
              <w:keepLines w:val="0"/>
              <w:widowControl/>
              <w:suppressLineNumbers w:val="0"/>
              <w:spacing w:before="0" w:beforeAutospacing="0" w:after="0" w:afterAutospacing="0"/>
              <w:ind w:left="0" w:right="0"/>
              <w:jc w:val="left"/>
              <w:rPr>
                <w:rFonts w:hint="default" w:ascii="宋体" w:hAnsi="宋体"/>
                <w:szCs w:val="21"/>
              </w:rPr>
            </w:pPr>
          </w:p>
          <w:p w14:paraId="0F6CB6BF">
            <w:pPr>
              <w:keepNext w:val="0"/>
              <w:keepLines w:val="0"/>
              <w:widowControl/>
              <w:suppressLineNumbers w:val="0"/>
              <w:spacing w:before="0" w:beforeAutospacing="0" w:after="0" w:afterAutospacing="0"/>
              <w:ind w:left="0" w:right="0"/>
              <w:rPr>
                <w:rFonts w:hint="default" w:ascii="宋体" w:hAnsi="宋体"/>
                <w:szCs w:val="21"/>
              </w:rPr>
            </w:pPr>
          </w:p>
          <w:p w14:paraId="4FF2A08D">
            <w:pPr>
              <w:keepNext w:val="0"/>
              <w:keepLines w:val="0"/>
              <w:widowControl/>
              <w:suppressLineNumbers w:val="0"/>
              <w:spacing w:before="0" w:beforeAutospacing="0" w:after="0" w:afterAutospacing="0"/>
              <w:ind w:left="0" w:right="0"/>
              <w:rPr>
                <w:rFonts w:hint="default" w:ascii="宋体" w:hAnsi="宋体"/>
                <w:szCs w:val="21"/>
              </w:rPr>
            </w:pPr>
          </w:p>
          <w:p w14:paraId="6898F898">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法定代表人身份证正面</w:t>
            </w:r>
          </w:p>
          <w:p w14:paraId="41E8445E">
            <w:pPr>
              <w:keepNext w:val="0"/>
              <w:keepLines w:val="0"/>
              <w:widowControl/>
              <w:suppressLineNumbers w:val="0"/>
              <w:spacing w:before="0" w:beforeAutospacing="0" w:after="0" w:afterAutospacing="0"/>
              <w:ind w:left="0" w:right="0"/>
              <w:rPr>
                <w:rFonts w:hint="default" w:ascii="宋体" w:hAnsi="宋体"/>
                <w:szCs w:val="21"/>
              </w:rPr>
            </w:pPr>
          </w:p>
          <w:p w14:paraId="4C73143F">
            <w:pPr>
              <w:keepNext w:val="0"/>
              <w:keepLines w:val="0"/>
              <w:widowControl/>
              <w:suppressLineNumbers w:val="0"/>
              <w:spacing w:before="0" w:beforeAutospacing="0" w:after="0" w:afterAutospacing="0"/>
              <w:ind w:left="0" w:right="0"/>
              <w:rPr>
                <w:rFonts w:hint="default" w:ascii="宋体" w:hAnsi="宋体"/>
                <w:szCs w:val="21"/>
              </w:rPr>
            </w:pPr>
          </w:p>
          <w:p w14:paraId="194095DD">
            <w:pPr>
              <w:keepNext w:val="0"/>
              <w:keepLines w:val="0"/>
              <w:widowControl/>
              <w:suppressLineNumbers w:val="0"/>
              <w:spacing w:before="0" w:beforeAutospacing="0" w:after="0" w:afterAutospacing="0"/>
              <w:ind w:left="0" w:right="0"/>
              <w:rPr>
                <w:rFonts w:hint="default" w:ascii="宋体" w:hAnsi="宋体"/>
                <w:szCs w:val="21"/>
              </w:rPr>
            </w:pPr>
          </w:p>
          <w:p w14:paraId="3137A2C6">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443D1403">
            <w:pPr>
              <w:keepNext w:val="0"/>
              <w:keepLines w:val="0"/>
              <w:widowControl/>
              <w:suppressLineNumbers w:val="0"/>
              <w:spacing w:before="0" w:beforeAutospacing="0" w:after="0" w:afterAutospacing="0"/>
              <w:ind w:left="0" w:right="0"/>
              <w:jc w:val="left"/>
              <w:rPr>
                <w:rFonts w:hint="default" w:ascii="宋体" w:hAnsi="宋体"/>
                <w:szCs w:val="21"/>
              </w:rPr>
            </w:pPr>
          </w:p>
          <w:p w14:paraId="08C614A1">
            <w:pPr>
              <w:keepNext w:val="0"/>
              <w:keepLines w:val="0"/>
              <w:widowControl/>
              <w:suppressLineNumbers w:val="0"/>
              <w:spacing w:before="0" w:beforeAutospacing="0" w:after="0" w:afterAutospacing="0"/>
              <w:ind w:left="0" w:right="0"/>
              <w:rPr>
                <w:rFonts w:hint="default" w:ascii="宋体" w:hAnsi="宋体"/>
                <w:szCs w:val="21"/>
              </w:rPr>
            </w:pPr>
          </w:p>
          <w:p w14:paraId="73A13809">
            <w:pPr>
              <w:keepNext w:val="0"/>
              <w:keepLines w:val="0"/>
              <w:widowControl/>
              <w:suppressLineNumbers w:val="0"/>
              <w:spacing w:before="0" w:beforeAutospacing="0" w:after="0" w:afterAutospacing="0"/>
              <w:ind w:left="0" w:right="0"/>
              <w:jc w:val="center"/>
              <w:rPr>
                <w:rFonts w:hint="default" w:ascii="宋体" w:hAnsi="宋体"/>
                <w:szCs w:val="21"/>
              </w:rPr>
            </w:pPr>
          </w:p>
          <w:p w14:paraId="3D34A3A5">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法定代表人身份证反面</w:t>
            </w:r>
          </w:p>
          <w:p w14:paraId="0168D453">
            <w:pPr>
              <w:keepNext w:val="0"/>
              <w:keepLines w:val="0"/>
              <w:widowControl/>
              <w:suppressLineNumbers w:val="0"/>
              <w:spacing w:before="0" w:beforeAutospacing="0" w:after="0" w:afterAutospacing="0"/>
              <w:ind w:left="0" w:right="0"/>
              <w:rPr>
                <w:rFonts w:hint="default" w:ascii="宋体" w:hAnsi="宋体"/>
                <w:szCs w:val="21"/>
              </w:rPr>
            </w:pPr>
          </w:p>
          <w:p w14:paraId="52E8FB27">
            <w:pPr>
              <w:keepNext w:val="0"/>
              <w:keepLines w:val="0"/>
              <w:widowControl/>
              <w:suppressLineNumbers w:val="0"/>
              <w:spacing w:before="0" w:beforeAutospacing="0" w:after="0" w:afterAutospacing="0"/>
              <w:ind w:left="0" w:right="0"/>
              <w:rPr>
                <w:rFonts w:hint="default" w:ascii="宋体" w:hAnsi="宋体"/>
                <w:szCs w:val="21"/>
              </w:rPr>
            </w:pPr>
          </w:p>
          <w:p w14:paraId="3103A840">
            <w:pPr>
              <w:keepNext w:val="0"/>
              <w:keepLines w:val="0"/>
              <w:widowControl/>
              <w:suppressLineNumbers w:val="0"/>
              <w:spacing w:before="0" w:beforeAutospacing="0" w:after="0" w:afterAutospacing="0"/>
              <w:ind w:left="0" w:right="0"/>
              <w:rPr>
                <w:rFonts w:hint="default" w:ascii="宋体" w:hAnsi="宋体"/>
                <w:szCs w:val="21"/>
              </w:rPr>
            </w:pPr>
          </w:p>
          <w:p w14:paraId="2020F7CC">
            <w:pPr>
              <w:keepNext w:val="0"/>
              <w:keepLines w:val="0"/>
              <w:widowControl/>
              <w:suppressLineNumbers w:val="0"/>
              <w:spacing w:before="0" w:beforeAutospacing="0" w:after="0" w:afterAutospacing="0"/>
              <w:ind w:left="0" w:right="0"/>
              <w:rPr>
                <w:rFonts w:hint="default" w:ascii="宋体" w:hAnsi="宋体"/>
                <w:szCs w:val="21"/>
              </w:rPr>
            </w:pPr>
          </w:p>
        </w:tc>
      </w:tr>
    </w:tbl>
    <w:p w14:paraId="03088104">
      <w:pPr>
        <w:pStyle w:val="28"/>
        <w:spacing w:line="360" w:lineRule="auto"/>
        <w:ind w:firstLine="0"/>
        <w:rPr>
          <w:rFonts w:ascii="Times New Roman" w:eastAsia="仿宋"/>
        </w:rPr>
      </w:pPr>
    </w:p>
    <w:p w14:paraId="51EFB826">
      <w:pPr>
        <w:pStyle w:val="28"/>
        <w:spacing w:line="360" w:lineRule="auto"/>
        <w:ind w:firstLine="0"/>
        <w:rPr>
          <w:rFonts w:ascii="Times New Roman" w:eastAsia="仿宋"/>
          <w:color w:val="000000"/>
        </w:rPr>
      </w:pPr>
    </w:p>
    <w:p w14:paraId="2E85C78B">
      <w:pPr>
        <w:pStyle w:val="28"/>
        <w:spacing w:line="360" w:lineRule="auto"/>
        <w:rPr>
          <w:rFonts w:ascii="Times New Roman" w:eastAsia="仿宋"/>
          <w:color w:val="000000"/>
        </w:rPr>
      </w:pPr>
    </w:p>
    <w:p w14:paraId="5A2FFD29">
      <w:pPr>
        <w:numPr>
          <w:ilvl w:val="0"/>
          <w:numId w:val="0"/>
        </w:numPr>
        <w:spacing w:line="360" w:lineRule="auto"/>
        <w:rPr>
          <w:rFonts w:hint="eastAsia" w:eastAsia="仿宋"/>
          <w:b/>
          <w:bCs/>
          <w:sz w:val="24"/>
        </w:rPr>
      </w:pPr>
      <w:bookmarkStart w:id="304" w:name="_Toc130"/>
      <w:bookmarkEnd w:id="304"/>
      <w:bookmarkStart w:id="305" w:name="_Toc11020"/>
      <w:bookmarkEnd w:id="305"/>
      <w:r>
        <w:rPr>
          <w:rFonts w:hint="eastAsia" w:eastAsia="仿宋"/>
          <w:b/>
          <w:bCs/>
          <w:sz w:val="24"/>
          <w:lang w:val="en-US" w:eastAsia="zh-CN"/>
        </w:rPr>
        <w:t>4.</w:t>
      </w:r>
      <w:r>
        <w:rPr>
          <w:rFonts w:hint="eastAsia" w:eastAsia="仿宋"/>
          <w:b/>
          <w:bCs/>
          <w:sz w:val="24"/>
        </w:rPr>
        <w:t>近两年任意一年的财务审计报告（新成立公司提供开标前三个月内任意一个月有效银行资信证明）；</w:t>
      </w:r>
    </w:p>
    <w:p w14:paraId="5A0A2765">
      <w:pPr>
        <w:pStyle w:val="28"/>
        <w:rPr>
          <w:rFonts w:hint="eastAsia" w:ascii="仿宋" w:hAnsi="仿宋" w:eastAsia="仿宋"/>
          <w:color w:val="000000"/>
          <w:kern w:val="2"/>
          <w:szCs w:val="24"/>
        </w:rPr>
      </w:pPr>
      <w:r>
        <w:rPr>
          <w:rFonts w:hint="eastAsia" w:ascii="仿宋" w:hAnsi="仿宋" w:eastAsia="仿宋"/>
          <w:color w:val="000000"/>
          <w:kern w:val="2"/>
          <w:szCs w:val="24"/>
        </w:rPr>
        <w:t>说明：</w:t>
      </w:r>
    </w:p>
    <w:p w14:paraId="08C246FB">
      <w:pPr>
        <w:pStyle w:val="28"/>
        <w:rPr>
          <w:rFonts w:hint="eastAsia"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4DFB8B61">
      <w:pPr>
        <w:pStyle w:val="28"/>
        <w:rPr>
          <w:rFonts w:hint="eastAsia"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333C0C88">
      <w:pPr>
        <w:pStyle w:val="33"/>
        <w:tabs>
          <w:tab w:val="left" w:pos="5580"/>
        </w:tabs>
        <w:spacing w:line="360" w:lineRule="auto"/>
        <w:ind w:left="1080" w:leftChars="257" w:hanging="540"/>
        <w:rPr>
          <w:rFonts w:ascii="Times New Roman" w:hAnsi="Times New Roman" w:eastAsia="仿宋"/>
          <w:color w:val="000000"/>
          <w:sz w:val="24"/>
        </w:rPr>
      </w:pPr>
    </w:p>
    <w:p w14:paraId="6BE27F6F">
      <w:pPr>
        <w:tabs>
          <w:tab w:val="left" w:pos="5580"/>
        </w:tabs>
        <w:spacing w:line="360" w:lineRule="auto"/>
        <w:ind w:left="540" w:firstLine="480" w:firstLineChars="200"/>
        <w:rPr>
          <w:rFonts w:eastAsia="仿宋"/>
          <w:bCs/>
          <w:color w:val="000000"/>
          <w:sz w:val="24"/>
        </w:rPr>
      </w:pPr>
    </w:p>
    <w:p w14:paraId="7D8D0594">
      <w:pPr>
        <w:numPr>
          <w:ilvl w:val="0"/>
          <w:numId w:val="0"/>
        </w:numPr>
        <w:spacing w:line="360" w:lineRule="auto"/>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29232D60">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说明：复印件上应加盖本单位章。</w:t>
      </w:r>
    </w:p>
    <w:p w14:paraId="0208689C">
      <w:pPr>
        <w:pStyle w:val="33"/>
        <w:tabs>
          <w:tab w:val="left" w:pos="5580"/>
        </w:tabs>
        <w:spacing w:line="360" w:lineRule="auto"/>
        <w:ind w:left="1080" w:leftChars="257" w:hanging="540"/>
        <w:rPr>
          <w:rFonts w:ascii="Times New Roman" w:hAnsi="Times New Roman" w:eastAsia="仿宋"/>
          <w:color w:val="000000"/>
          <w:sz w:val="24"/>
        </w:rPr>
      </w:pPr>
    </w:p>
    <w:p w14:paraId="3A63B67E">
      <w:pPr>
        <w:spacing w:line="360" w:lineRule="auto"/>
        <w:rPr>
          <w:rFonts w:hint="eastAsia" w:ascii="仿宋" w:hAnsi="仿宋" w:eastAsia="仿宋"/>
          <w:b/>
          <w:bCs/>
          <w:sz w:val="24"/>
        </w:rPr>
      </w:pPr>
      <w:r>
        <w:rPr>
          <w:rFonts w:hint="eastAsia" w:ascii="仿宋" w:hAnsi="仿宋" w:eastAsia="仿宋"/>
          <w:b/>
          <w:bCs/>
          <w:sz w:val="24"/>
        </w:rPr>
        <w:t>6.投标企业提供税务部门出具的近 6 个月任意一个月的完税证明；</w:t>
      </w:r>
    </w:p>
    <w:p w14:paraId="203C5EDC">
      <w:pPr>
        <w:pStyle w:val="33"/>
        <w:tabs>
          <w:tab w:val="left" w:pos="5580"/>
        </w:tabs>
        <w:spacing w:line="240" w:lineRule="atLeast"/>
        <w:ind w:firstLine="480" w:firstLineChars="200"/>
        <w:rPr>
          <w:rFonts w:hint="eastAsia" w:ascii="仿宋" w:hAnsi="仿宋" w:eastAsia="仿宋"/>
          <w:color w:val="000000"/>
          <w:sz w:val="24"/>
          <w:lang w:eastAsia="zh-CN"/>
        </w:rPr>
      </w:pPr>
      <w:r>
        <w:rPr>
          <w:rFonts w:hint="eastAsia" w:ascii="仿宋" w:hAnsi="仿宋" w:eastAsia="仿宋"/>
          <w:color w:val="000000"/>
          <w:sz w:val="24"/>
        </w:rPr>
        <w:t>说明</w:t>
      </w:r>
      <w:r>
        <w:rPr>
          <w:rFonts w:hint="eastAsia" w:ascii="仿宋" w:hAnsi="仿宋" w:eastAsia="仿宋"/>
          <w:color w:val="000000"/>
          <w:sz w:val="24"/>
          <w:lang w:eastAsia="zh-CN"/>
        </w:rPr>
        <w:t>：</w:t>
      </w:r>
    </w:p>
    <w:p w14:paraId="7F27A2BB">
      <w:pPr>
        <w:pStyle w:val="33"/>
        <w:numPr>
          <w:ilvl w:val="0"/>
          <w:numId w:val="7"/>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61AA4F38">
      <w:pPr>
        <w:pStyle w:val="33"/>
        <w:numPr>
          <w:ilvl w:val="0"/>
          <w:numId w:val="0"/>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3EECDAC7">
      <w:pPr>
        <w:pStyle w:val="33"/>
        <w:numPr>
          <w:ilvl w:val="0"/>
          <w:numId w:val="0"/>
        </w:numPr>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079D32D3">
      <w:pPr>
        <w:pStyle w:val="33"/>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2）复印件上应加盖本单位章。</w:t>
      </w:r>
    </w:p>
    <w:p w14:paraId="488ADCBC">
      <w:pPr>
        <w:tabs>
          <w:tab w:val="left" w:pos="5580"/>
        </w:tabs>
        <w:spacing w:line="360" w:lineRule="auto"/>
        <w:ind w:left="1080" w:leftChars="257" w:hanging="540"/>
        <w:rPr>
          <w:rFonts w:eastAsia="仿宋"/>
          <w:color w:val="000000"/>
          <w:sz w:val="24"/>
        </w:rPr>
      </w:pPr>
    </w:p>
    <w:p w14:paraId="58508AF8">
      <w:pPr>
        <w:tabs>
          <w:tab w:val="left" w:pos="5580"/>
        </w:tabs>
        <w:spacing w:line="240" w:lineRule="atLeast"/>
        <w:rPr>
          <w:rFonts w:hint="eastAsia"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5E7F1367">
      <w:pPr>
        <w:pStyle w:val="33"/>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299F885C"/>
    <w:p w14:paraId="5AB1A5D1"/>
    <w:p w14:paraId="2E53827B">
      <w:pPr>
        <w:tabs>
          <w:tab w:val="left" w:pos="5580"/>
        </w:tabs>
        <w:spacing w:line="240" w:lineRule="atLeast"/>
        <w:rPr>
          <w:rFonts w:hint="eastAsia"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0B28BF7A">
      <w:pPr>
        <w:spacing w:line="360" w:lineRule="auto"/>
        <w:rPr>
          <w:rFonts w:ascii="仿宋" w:hAnsi="仿宋" w:eastAsia="仿宋"/>
          <w:color w:val="000000"/>
          <w:sz w:val="24"/>
        </w:rPr>
      </w:pPr>
    </w:p>
    <w:p w14:paraId="28466192">
      <w:pPr>
        <w:spacing w:line="360" w:lineRule="auto"/>
        <w:rPr>
          <w:rFonts w:hint="eastAsia" w:ascii="仿宋" w:hAnsi="仿宋" w:eastAsia="仿宋"/>
          <w:color w:val="000000"/>
          <w:sz w:val="24"/>
        </w:rPr>
      </w:pPr>
      <w:r>
        <w:rPr>
          <w:rFonts w:hint="eastAsia" w:ascii="仿宋" w:hAnsi="仿宋" w:eastAsia="仿宋"/>
          <w:color w:val="000000"/>
          <w:sz w:val="24"/>
        </w:rPr>
        <w:t>说明：承诺书应加盖本单位章。</w:t>
      </w:r>
    </w:p>
    <w:p w14:paraId="574B4BE2">
      <w:pPr>
        <w:spacing w:line="360" w:lineRule="auto"/>
        <w:rPr>
          <w:rFonts w:ascii="仿宋" w:hAnsi="仿宋" w:eastAsia="仿宋"/>
          <w:b/>
          <w:bCs/>
        </w:rPr>
      </w:pPr>
    </w:p>
    <w:p w14:paraId="5A66C260">
      <w:pPr>
        <w:spacing w:line="360" w:lineRule="auto"/>
        <w:rPr>
          <w:rFonts w:hint="eastAsia"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04923168">
      <w:pPr>
        <w:pStyle w:val="29"/>
        <w:tabs>
          <w:tab w:val="clear" w:pos="567"/>
        </w:tabs>
        <w:rPr>
          <w:rFonts w:hint="eastAsia" w:ascii="仿宋" w:hAnsi="仿宋" w:eastAsia="仿宋"/>
          <w:color w:val="000000"/>
        </w:rPr>
      </w:pPr>
      <w:r>
        <w:rPr>
          <w:rFonts w:hint="eastAsia" w:ascii="仿宋" w:hAnsi="仿宋" w:eastAsia="仿宋"/>
          <w:color w:val="000000"/>
        </w:rPr>
        <w:t>说明：承诺书应加盖本单位章</w:t>
      </w:r>
    </w:p>
    <w:p w14:paraId="73AA6156">
      <w:pPr>
        <w:spacing w:line="360" w:lineRule="auto"/>
        <w:rPr>
          <w:rFonts w:hint="eastAsia" w:ascii="仿宋" w:hAnsi="仿宋" w:eastAsia="仿宋"/>
          <w:b/>
          <w:bCs/>
          <w:sz w:val="24"/>
          <w:lang w:val="en-US" w:eastAsia="zh-CN"/>
        </w:rPr>
      </w:pPr>
      <w:bookmarkStart w:id="306" w:name="_Toc39671745"/>
      <w:bookmarkEnd w:id="306"/>
      <w:bookmarkStart w:id="307" w:name="_Toc21096"/>
      <w:bookmarkEnd w:id="307"/>
      <w:bookmarkStart w:id="308" w:name="_Toc19464"/>
      <w:bookmarkEnd w:id="308"/>
      <w:bookmarkStart w:id="309" w:name="_Toc22494204"/>
      <w:bookmarkEnd w:id="309"/>
    </w:p>
    <w:p w14:paraId="0FD9D900">
      <w:pPr>
        <w:spacing w:line="360" w:lineRule="auto"/>
        <w:rPr>
          <w:rFonts w:hint="eastAsia" w:ascii="仿宋" w:hAnsi="仿宋" w:eastAsia="仿宋"/>
          <w:b/>
          <w:bCs/>
          <w:sz w:val="24"/>
        </w:rPr>
      </w:pPr>
      <w:r>
        <w:rPr>
          <w:rFonts w:hint="eastAsia" w:ascii="仿宋" w:hAnsi="仿宋" w:eastAsia="仿宋"/>
          <w:b/>
          <w:bCs/>
          <w:sz w:val="24"/>
          <w:lang w:val="en-US" w:eastAsia="zh-CN"/>
        </w:rPr>
        <w:t>10.</w:t>
      </w:r>
      <w:r>
        <w:rPr>
          <w:rFonts w:hint="eastAsia" w:ascii="仿宋" w:hAnsi="仿宋" w:eastAsia="仿宋"/>
          <w:b/>
          <w:bCs/>
          <w:sz w:val="24"/>
        </w:rPr>
        <w:t>缴纳投标保证金（电汇或转账）凭证复印件加盖公章；</w:t>
      </w:r>
    </w:p>
    <w:p w14:paraId="2DC15A85">
      <w:pPr>
        <w:pStyle w:val="28"/>
        <w:ind w:firstLine="422"/>
        <w:rPr>
          <w:rFonts w:ascii="仿宋" w:hAnsi="仿宋" w:eastAsia="仿宋"/>
          <w:b/>
          <w:color w:val="000000"/>
          <w:szCs w:val="24"/>
        </w:rPr>
      </w:pPr>
    </w:p>
    <w:p w14:paraId="38790A07">
      <w:pPr>
        <w:pStyle w:val="28"/>
        <w:ind w:firstLine="422"/>
        <w:rPr>
          <w:rFonts w:hint="eastAsia"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2"/>
                    <a:stretch>
                      <a:fillRect/>
                    </a:stretch>
                  </pic:blipFill>
                  <pic:spPr>
                    <a:xfrm>
                      <a:off x="0" y="0"/>
                      <a:ext cx="135843" cy="126987"/>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2BABD395">
      <w:pPr>
        <w:rPr>
          <w:rFonts w:ascii="仿宋" w:hAnsi="仿宋" w:eastAsia="仿宋"/>
        </w:rPr>
      </w:pPr>
    </w:p>
    <w:p w14:paraId="57491AEF">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533C4485">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3102DCE1">
      <w:pPr>
        <w:numPr>
          <w:ilvl w:val="0"/>
          <w:numId w:val="0"/>
        </w:numPr>
        <w:spacing w:line="360" w:lineRule="auto"/>
        <w:ind w:leftChars="0"/>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color w:val="000000"/>
          <w:kern w:val="0"/>
          <w:sz w:val="24"/>
          <w:szCs w:val="20"/>
          <w:u w:val="none"/>
          <w:lang w:val="en-US" w:eastAsia="zh-CN" w:bidi="ar-SA"/>
        </w:rPr>
        <w:t>11.本项目不接受</w:t>
      </w:r>
      <w:r>
        <w:rPr>
          <w:rFonts w:hint="eastAsia" w:ascii="仿宋" w:hAnsi="仿宋" w:eastAsia="仿宋"/>
          <w:b/>
          <w:kern w:val="0"/>
          <w:sz w:val="24"/>
          <w:szCs w:val="20"/>
        </w:rPr>
        <w:t>联合体投标。</w:t>
      </w:r>
    </w:p>
    <w:p w14:paraId="43771DC9">
      <w:pPr>
        <w:numPr>
          <w:ilvl w:val="0"/>
          <w:numId w:val="0"/>
        </w:numPr>
        <w:spacing w:line="360" w:lineRule="auto"/>
        <w:ind w:leftChars="0"/>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 xml:space="preserve">   说明：承诺书应加盖本单位章</w:t>
      </w:r>
    </w:p>
    <w:p w14:paraId="66EC9435">
      <w:pPr>
        <w:pStyle w:val="36"/>
        <w:tabs>
          <w:tab w:val="clear" w:pos="4153"/>
          <w:tab w:val="clear" w:pos="8306"/>
        </w:tabs>
        <w:spacing w:line="360" w:lineRule="auto"/>
        <w:jc w:val="center"/>
        <w:rPr>
          <w:rFonts w:ascii="Times New Roman" w:eastAsia="仿宋"/>
          <w:bCs/>
          <w:iCs/>
          <w:color w:val="000000"/>
          <w:kern w:val="2"/>
          <w:sz w:val="24"/>
          <w:szCs w:val="24"/>
        </w:rPr>
      </w:pPr>
      <w:bookmarkStart w:id="310" w:name="_Toc518923115"/>
      <w:bookmarkEnd w:id="310"/>
      <w:bookmarkStart w:id="311" w:name="_Toc16844"/>
      <w:bookmarkEnd w:id="311"/>
      <w:r>
        <w:rPr>
          <w:rFonts w:ascii="Times New Roman" w:eastAsia="仿宋"/>
          <w:bCs/>
          <w:iCs/>
          <w:color w:val="000000"/>
          <w:kern w:val="2"/>
          <w:sz w:val="24"/>
          <w:szCs w:val="24"/>
        </w:rPr>
        <w:br w:type="page"/>
      </w:r>
      <w:r>
        <w:rPr>
          <w:rFonts w:ascii="Times New Roman" w:eastAsia="仿宋"/>
          <w:sz w:val="24"/>
        </w:rPr>
        <w:t>第二部分商务及技术文件</w:t>
      </w:r>
    </w:p>
    <w:p w14:paraId="3606EB2F">
      <w:pPr>
        <w:pStyle w:val="33"/>
        <w:spacing w:line="360" w:lineRule="auto"/>
        <w:ind w:left="1080" w:leftChars="257" w:hanging="540"/>
        <w:rPr>
          <w:rFonts w:ascii="Times New Roman" w:hAnsi="Times New Roman" w:eastAsia="仿宋"/>
          <w:sz w:val="24"/>
        </w:rPr>
      </w:pPr>
    </w:p>
    <w:p w14:paraId="62D92697">
      <w:pPr>
        <w:pStyle w:val="33"/>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2C49E471">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3F111B19">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07F81889">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70A4DED5">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03009AEA">
      <w:pPr>
        <w:pStyle w:val="11"/>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5-1《中小企业声明函》</w:t>
      </w:r>
    </w:p>
    <w:p w14:paraId="2D0FA2C4">
      <w:pPr>
        <w:pStyle w:val="11"/>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5-2 残疾人福利性单位声明函</w:t>
      </w:r>
    </w:p>
    <w:p w14:paraId="0893CAC8">
      <w:pPr>
        <w:pStyle w:val="33"/>
        <w:spacing w:line="360" w:lineRule="auto"/>
        <w:ind w:left="1154" w:leftChars="485" w:hanging="136" w:hangingChars="57"/>
        <w:rPr>
          <w:rFonts w:hint="eastAsia" w:ascii="Times New Roman" w:hAnsi="Times New Roman" w:eastAsia="仿宋"/>
          <w:sz w:val="24"/>
        </w:rPr>
      </w:pPr>
      <w:r>
        <w:rPr>
          <w:rFonts w:hint="eastAsia" w:ascii="Times New Roman" w:hAnsi="Times New Roman" w:eastAsia="仿宋" w:cs="Times New Roman"/>
          <w:sz w:val="24"/>
          <w:lang w:val="en-US" w:eastAsia="zh-CN"/>
        </w:rPr>
        <w:t>5-3 《监狱企业声明函》</w:t>
      </w:r>
    </w:p>
    <w:p w14:paraId="432EF11E">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6、供应商关联单位的说明</w:t>
      </w:r>
    </w:p>
    <w:p w14:paraId="31F20A1C">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7、其他有利于供应商的文件或证明材料</w:t>
      </w:r>
    </w:p>
    <w:p w14:paraId="63EAC6D6">
      <w:pPr>
        <w:pStyle w:val="33"/>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8、对本项目响应文件（响应文件）中资料真实性的承诺</w:t>
      </w:r>
    </w:p>
    <w:p w14:paraId="0C95D94D">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17C6283E">
      <w:pPr>
        <w:pStyle w:val="23"/>
        <w:spacing w:before="0" w:line="360" w:lineRule="auto"/>
        <w:ind w:left="1080" w:leftChars="257" w:hanging="540"/>
        <w:rPr>
          <w:rFonts w:eastAsia="仿宋"/>
          <w:sz w:val="24"/>
        </w:rPr>
      </w:pPr>
      <w:bookmarkStart w:id="312" w:name="_Toc14169"/>
      <w:bookmarkEnd w:id="312"/>
      <w:bookmarkStart w:id="313" w:name="_Toc10878"/>
      <w:bookmarkEnd w:id="313"/>
      <w:bookmarkStart w:id="314" w:name="_Toc15081"/>
      <w:bookmarkEnd w:id="314"/>
      <w:bookmarkStart w:id="315" w:name="_Toc26126"/>
      <w:bookmarkEnd w:id="315"/>
      <w:bookmarkStart w:id="316" w:name="_Toc518923116"/>
      <w:bookmarkEnd w:id="316"/>
      <w:bookmarkStart w:id="317" w:name="_Hlt520355504"/>
      <w:bookmarkEnd w:id="317"/>
      <w:bookmarkStart w:id="318" w:name="_Toc9768"/>
      <w:bookmarkEnd w:id="318"/>
      <w:r>
        <w:rPr>
          <w:rFonts w:eastAsia="仿宋"/>
          <w:sz w:val="24"/>
        </w:rPr>
        <w:t>1</w:t>
      </w:r>
      <w:r>
        <w:rPr>
          <w:rFonts w:hint="eastAsia" w:eastAsia="仿宋"/>
          <w:sz w:val="24"/>
          <w:lang w:val="en-US" w:eastAsia="zh-CN"/>
        </w:rPr>
        <w:t>.</w:t>
      </w:r>
      <w:r>
        <w:rPr>
          <w:rFonts w:eastAsia="仿宋"/>
          <w:sz w:val="24"/>
        </w:rPr>
        <w:t>投标书</w:t>
      </w:r>
    </w:p>
    <w:p w14:paraId="6222B9CF">
      <w:pPr>
        <w:tabs>
          <w:tab w:val="left" w:pos="5580"/>
        </w:tabs>
        <w:spacing w:line="360" w:lineRule="auto"/>
        <w:ind w:left="1080" w:leftChars="257" w:hanging="540"/>
        <w:rPr>
          <w:rFonts w:eastAsia="仿宋"/>
          <w:sz w:val="24"/>
        </w:rPr>
      </w:pPr>
    </w:p>
    <w:p w14:paraId="12E726F0">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7F29A958">
      <w:pPr>
        <w:pStyle w:val="33"/>
        <w:tabs>
          <w:tab w:val="left" w:pos="5580"/>
        </w:tabs>
        <w:spacing w:line="360" w:lineRule="auto"/>
        <w:ind w:left="1080" w:leftChars="257" w:hanging="540"/>
        <w:rPr>
          <w:rFonts w:ascii="Times New Roman" w:hAnsi="Times New Roman" w:eastAsia="仿宋"/>
          <w:sz w:val="24"/>
        </w:rPr>
      </w:pPr>
    </w:p>
    <w:p w14:paraId="06481871">
      <w:pPr>
        <w:pStyle w:val="33"/>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lang w:val="en-US" w:eastAsia="zh-CN"/>
        </w:rPr>
        <w:t xml:space="preserve">   </w:t>
      </w:r>
      <w:r>
        <w:rPr>
          <w:rFonts w:ascii="Times New Roman" w:hAnsi="Times New Roman" w:eastAsia="仿宋"/>
          <w:sz w:val="24"/>
        </w:rPr>
        <w:t>份，并以</w:t>
      </w:r>
      <w:r>
        <w:rPr>
          <w:rFonts w:hint="eastAsia" w:ascii="Times New Roman" w:hAnsi="Times New Roman" w:eastAsia="仿宋"/>
          <w:sz w:val="24"/>
          <w:u w:val="single"/>
          <w:lang w:val="en-US" w:eastAsia="zh-CN"/>
        </w:rPr>
        <w:t xml:space="preserve">   </w:t>
      </w:r>
      <w:r>
        <w:rPr>
          <w:rFonts w:ascii="Times New Roman" w:hAnsi="Times New Roman" w:eastAsia="仿宋"/>
          <w:sz w:val="24"/>
        </w:rPr>
        <w:t>形式出具的金额为</w:t>
      </w:r>
      <w:r>
        <w:rPr>
          <w:rFonts w:hint="eastAsia" w:ascii="Times New Roman" w:hAnsi="Times New Roman" w:eastAsia="仿宋"/>
          <w:sz w:val="24"/>
          <w:u w:val="single"/>
          <w:lang w:val="en-US" w:eastAsia="zh-CN"/>
        </w:rPr>
        <w:t xml:space="preserve">   </w:t>
      </w:r>
      <w:r>
        <w:rPr>
          <w:rFonts w:ascii="Times New Roman" w:hAnsi="Times New Roman" w:eastAsia="仿宋"/>
          <w:sz w:val="24"/>
        </w:rPr>
        <w:t>人民币元的投标保证金。</w:t>
      </w:r>
    </w:p>
    <w:p w14:paraId="1F6507A9">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59186B44">
      <w:pPr>
        <w:pStyle w:val="33"/>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26316926">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lang w:val="en-US" w:eastAsia="zh-CN"/>
        </w:rPr>
        <w:t xml:space="preserve"> 90 </w:t>
      </w:r>
      <w:r>
        <w:rPr>
          <w:rFonts w:ascii="Times New Roman" w:hAnsi="Times New Roman" w:eastAsia="仿宋"/>
          <w:sz w:val="24"/>
        </w:rPr>
        <w:t>个日历日。</w:t>
      </w:r>
    </w:p>
    <w:p w14:paraId="51BAAC08">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35C3BCBD">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1437760C">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64AB8B81">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4F144B24">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12B6680B">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4D4A1D8D">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5E09AFFC">
      <w:pPr>
        <w:pStyle w:val="33"/>
        <w:tabs>
          <w:tab w:val="left" w:pos="5580"/>
        </w:tabs>
        <w:spacing w:line="360" w:lineRule="auto"/>
        <w:ind w:left="359" w:leftChars="68" w:hanging="216" w:hangingChars="90"/>
        <w:rPr>
          <w:rFonts w:ascii="Times New Roman" w:hAnsi="Times New Roman" w:eastAsia="仿宋"/>
          <w:sz w:val="24"/>
        </w:rPr>
      </w:pPr>
    </w:p>
    <w:p w14:paraId="28842EC0">
      <w:pPr>
        <w:pStyle w:val="33"/>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2A3CFCCB">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2BC82149">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0CDCC246">
      <w:pPr>
        <w:pStyle w:val="33"/>
        <w:tabs>
          <w:tab w:val="left" w:pos="5580"/>
        </w:tabs>
        <w:spacing w:line="360" w:lineRule="auto"/>
        <w:ind w:left="1080" w:leftChars="257" w:hanging="540"/>
        <w:rPr>
          <w:rFonts w:ascii="Times New Roman" w:hAnsi="Times New Roman" w:eastAsia="仿宋"/>
          <w:sz w:val="24"/>
        </w:rPr>
      </w:pPr>
    </w:p>
    <w:p w14:paraId="247FEFDB">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4B6CBFF3">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262BEFB9">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14:paraId="1B012112">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14:paraId="6316DB03">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7F1D442B">
      <w:pPr>
        <w:pStyle w:val="3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056192B8">
      <w:pPr>
        <w:pStyle w:val="23"/>
        <w:spacing w:before="0" w:line="360" w:lineRule="auto"/>
        <w:ind w:left="1080" w:leftChars="257" w:hanging="540"/>
        <w:rPr>
          <w:rFonts w:eastAsia="仿宋"/>
          <w:sz w:val="24"/>
        </w:rPr>
      </w:pPr>
      <w:bookmarkStart w:id="319" w:name="_Hlt520355938"/>
      <w:bookmarkEnd w:id="319"/>
      <w:bookmarkStart w:id="320" w:name="_Hlt520356243"/>
      <w:bookmarkEnd w:id="320"/>
      <w:r>
        <w:rPr>
          <w:rFonts w:eastAsia="仿宋"/>
          <w:sz w:val="24"/>
        </w:rPr>
        <w:br w:type="page"/>
      </w:r>
    </w:p>
    <w:p w14:paraId="2D83CC9D">
      <w:pPr>
        <w:pStyle w:val="23"/>
        <w:spacing w:before="0" w:line="360" w:lineRule="auto"/>
        <w:ind w:left="1080" w:leftChars="257" w:hanging="540"/>
        <w:rPr>
          <w:rFonts w:eastAsia="仿宋"/>
          <w:sz w:val="24"/>
        </w:rPr>
      </w:pPr>
    </w:p>
    <w:p w14:paraId="6ACB24BD">
      <w:pPr>
        <w:pStyle w:val="23"/>
        <w:spacing w:before="0" w:line="360" w:lineRule="auto"/>
        <w:ind w:left="1080" w:leftChars="257" w:hanging="540"/>
        <w:rPr>
          <w:rFonts w:hint="eastAsia" w:eastAsia="仿宋"/>
          <w:sz w:val="24"/>
        </w:rPr>
      </w:pPr>
      <w:bookmarkStart w:id="321" w:name="_Toc11050"/>
      <w:bookmarkEnd w:id="321"/>
      <w:bookmarkStart w:id="322" w:name="_Toc15800"/>
      <w:bookmarkEnd w:id="322"/>
      <w:r>
        <w:rPr>
          <w:rFonts w:hint="eastAsia" w:eastAsia="仿宋"/>
          <w:sz w:val="24"/>
        </w:rPr>
        <w:t>2</w:t>
      </w:r>
      <w:r>
        <w:rPr>
          <w:rFonts w:hint="eastAsia" w:eastAsia="仿宋"/>
          <w:sz w:val="24"/>
          <w:lang w:val="en-US" w:eastAsia="zh-CN"/>
        </w:rPr>
        <w:t>.</w:t>
      </w:r>
      <w:r>
        <w:rPr>
          <w:rFonts w:eastAsia="仿宋"/>
          <w:sz w:val="24"/>
        </w:rPr>
        <w:t>投标分项报价表</w:t>
      </w:r>
    </w:p>
    <w:p w14:paraId="5398780A">
      <w:pPr>
        <w:pStyle w:val="33"/>
        <w:spacing w:line="360" w:lineRule="auto"/>
        <w:ind w:left="1080" w:leftChars="257" w:hanging="540"/>
        <w:rPr>
          <w:rFonts w:ascii="Times New Roman" w:hAnsi="Times New Roman" w:eastAsia="仿宋"/>
          <w:sz w:val="24"/>
        </w:rPr>
      </w:pPr>
    </w:p>
    <w:p w14:paraId="2E50ECA3">
      <w:pPr>
        <w:pStyle w:val="33"/>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lang w:val="en-US" w:eastAsia="zh-CN"/>
        </w:rPr>
        <w:t xml:space="preserve">          </w:t>
      </w:r>
      <w:r>
        <w:rPr>
          <w:rFonts w:ascii="Times New Roman" w:hAnsi="Times New Roman" w:eastAsia="仿宋"/>
          <w:sz w:val="24"/>
        </w:rPr>
        <w:t>报价单位：人民币元</w:t>
      </w:r>
    </w:p>
    <w:tbl>
      <w:tblPr>
        <w:tblStyle w:val="18"/>
        <w:tblpPr w:leftFromText="180" w:rightFromText="180" w:vertAnchor="text" w:horzAnchor="page" w:tblpX="1150" w:tblpY="327"/>
        <w:tblOverlap w:val="never"/>
        <w:tblW w:w="9720" w:type="dxa"/>
        <w:tblInd w:w="-15"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14:paraId="768DA4FE">
        <w:tblPrEx>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D9F4A">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5342E">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EFF9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1C2F7">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3FD7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D9ECA">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E6A32">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E5DFE">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00F326C9">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48C5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B5CDA">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B0DB7">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8A97C">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98B7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875B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97A9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F6FEC">
            <w:pPr>
              <w:keepNext w:val="0"/>
              <w:keepLines w:val="0"/>
              <w:suppressLineNumbers w:val="0"/>
              <w:spacing w:before="0" w:beforeAutospacing="0" w:after="0" w:afterAutospacing="0" w:line="360" w:lineRule="auto"/>
              <w:ind w:left="0" w:right="0"/>
              <w:jc w:val="center"/>
              <w:rPr>
                <w:rFonts w:hint="default" w:eastAsia="仿宋"/>
                <w:sz w:val="24"/>
              </w:rPr>
            </w:pPr>
          </w:p>
        </w:tc>
      </w:tr>
      <w:tr w14:paraId="55AB52EB">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9CCD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54B14">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C5DF6">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46C0E">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F33F5">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C8AAC">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047B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89D31">
            <w:pPr>
              <w:keepNext w:val="0"/>
              <w:keepLines w:val="0"/>
              <w:suppressLineNumbers w:val="0"/>
              <w:spacing w:before="0" w:beforeAutospacing="0" w:after="0" w:afterAutospacing="0" w:line="360" w:lineRule="auto"/>
              <w:ind w:left="0" w:right="0"/>
              <w:jc w:val="center"/>
              <w:rPr>
                <w:rFonts w:hint="default" w:eastAsia="仿宋"/>
                <w:sz w:val="24"/>
              </w:rPr>
            </w:pPr>
          </w:p>
        </w:tc>
      </w:tr>
      <w:tr w14:paraId="22F2EDE5">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8C66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0DF6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2F08A">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60246">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5FA1C">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1A1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6695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40326">
            <w:pPr>
              <w:keepNext w:val="0"/>
              <w:keepLines w:val="0"/>
              <w:suppressLineNumbers w:val="0"/>
              <w:spacing w:before="0" w:beforeAutospacing="0" w:after="0" w:afterAutospacing="0" w:line="360" w:lineRule="auto"/>
              <w:ind w:left="0" w:right="0"/>
              <w:jc w:val="center"/>
              <w:rPr>
                <w:rFonts w:hint="default" w:eastAsia="仿宋"/>
                <w:sz w:val="24"/>
              </w:rPr>
            </w:pPr>
          </w:p>
        </w:tc>
      </w:tr>
      <w:tr w14:paraId="5DC26396">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0F15E">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1BA25">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9E7EF">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F0FD4">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F0907">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227B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55A1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96C7A">
            <w:pPr>
              <w:keepNext w:val="0"/>
              <w:keepLines w:val="0"/>
              <w:suppressLineNumbers w:val="0"/>
              <w:spacing w:before="0" w:beforeAutospacing="0" w:after="0" w:afterAutospacing="0" w:line="360" w:lineRule="auto"/>
              <w:ind w:left="0" w:right="0"/>
              <w:jc w:val="center"/>
              <w:rPr>
                <w:rFonts w:hint="default" w:eastAsia="仿宋"/>
                <w:sz w:val="24"/>
              </w:rPr>
            </w:pPr>
          </w:p>
        </w:tc>
      </w:tr>
      <w:tr w14:paraId="0B5C8A2C">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10D66">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7539F">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F12FF">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B2DBB">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01740">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85DA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1622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5ABAB">
            <w:pPr>
              <w:keepNext w:val="0"/>
              <w:keepLines w:val="0"/>
              <w:suppressLineNumbers w:val="0"/>
              <w:spacing w:before="0" w:beforeAutospacing="0" w:after="0" w:afterAutospacing="0" w:line="360" w:lineRule="auto"/>
              <w:ind w:left="0" w:right="0"/>
              <w:jc w:val="center"/>
              <w:rPr>
                <w:rFonts w:hint="default" w:eastAsia="仿宋"/>
                <w:sz w:val="24"/>
              </w:rPr>
            </w:pPr>
          </w:p>
        </w:tc>
      </w:tr>
      <w:tr w14:paraId="191B9785">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54CEB">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191CC">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A82C6">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B52E5">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F19D8">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B49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C5460">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ABBC2">
            <w:pPr>
              <w:keepNext w:val="0"/>
              <w:keepLines w:val="0"/>
              <w:suppressLineNumbers w:val="0"/>
              <w:spacing w:before="0" w:beforeAutospacing="0" w:after="0" w:afterAutospacing="0" w:line="360" w:lineRule="auto"/>
              <w:ind w:left="0" w:right="0"/>
              <w:jc w:val="center"/>
              <w:rPr>
                <w:rFonts w:hint="default" w:eastAsia="仿宋"/>
                <w:sz w:val="24"/>
              </w:rPr>
            </w:pPr>
          </w:p>
        </w:tc>
      </w:tr>
      <w:tr w14:paraId="0FE08D7E">
        <w:tblPrEx>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73BC8">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49B68">
            <w:pPr>
              <w:keepNext w:val="0"/>
              <w:keepLines w:val="0"/>
              <w:suppressLineNumbers w:val="0"/>
              <w:spacing w:before="0" w:beforeAutospacing="0" w:after="0" w:afterAutospacing="0" w:line="360" w:lineRule="auto"/>
              <w:ind w:left="0" w:right="0"/>
              <w:rPr>
                <w:rFonts w:hint="default" w:eastAsia="仿宋"/>
                <w:sz w:val="22"/>
                <w:szCs w:val="22"/>
              </w:rPr>
            </w:pPr>
          </w:p>
        </w:tc>
      </w:tr>
    </w:tbl>
    <w:p w14:paraId="2CB51A54">
      <w:pPr>
        <w:pStyle w:val="33"/>
        <w:spacing w:line="360" w:lineRule="auto"/>
        <w:ind w:left="-141" w:leftChars="-67"/>
        <w:rPr>
          <w:rFonts w:ascii="Times New Roman" w:hAnsi="Times New Roman" w:eastAsia="仿宋"/>
          <w:sz w:val="24"/>
        </w:rPr>
      </w:pPr>
    </w:p>
    <w:p w14:paraId="5684266B">
      <w:pPr>
        <w:rPr>
          <w:b/>
          <w:bCs/>
        </w:rPr>
      </w:pPr>
    </w:p>
    <w:p w14:paraId="5D2E14BA">
      <w:pPr>
        <w:pStyle w:val="33"/>
        <w:spacing w:line="360" w:lineRule="auto"/>
        <w:ind w:left="-141" w:leftChars="-67"/>
        <w:rPr>
          <w:rFonts w:ascii="Times New Roman" w:hAnsi="Times New Roman" w:eastAsia="仿宋"/>
          <w:sz w:val="24"/>
        </w:rPr>
      </w:pPr>
    </w:p>
    <w:p w14:paraId="6FC3E1C7">
      <w:pPr>
        <w:pStyle w:val="33"/>
        <w:spacing w:line="360" w:lineRule="auto"/>
        <w:ind w:left="1080" w:leftChars="257" w:hanging="540"/>
        <w:rPr>
          <w:rFonts w:hint="default" w:ascii="Times New Roman" w:hAnsi="Times New Roman" w:eastAsia="仿宋"/>
          <w:sz w:val="24"/>
          <w:lang w:val="en-US" w:eastAsia="zh-CN"/>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lang w:val="en-US" w:eastAsia="zh-CN"/>
        </w:rPr>
        <w:t xml:space="preserve">             </w:t>
      </w:r>
    </w:p>
    <w:p w14:paraId="492BEA88">
      <w:pPr>
        <w:pStyle w:val="33"/>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7F11C8DF">
      <w:pPr>
        <w:pStyle w:val="33"/>
        <w:spacing w:line="360" w:lineRule="auto"/>
        <w:rPr>
          <w:rFonts w:ascii="Times New Roman" w:hAnsi="Times New Roman" w:eastAsia="仿宋"/>
          <w:sz w:val="24"/>
        </w:rPr>
      </w:pPr>
    </w:p>
    <w:p w14:paraId="5966850B">
      <w:pPr>
        <w:pStyle w:val="33"/>
        <w:spacing w:line="360" w:lineRule="auto"/>
        <w:ind w:left="1080" w:leftChars="257" w:hanging="540"/>
        <w:rPr>
          <w:rFonts w:ascii="Times New Roman" w:hAnsi="Times New Roman" w:eastAsia="仿宋"/>
          <w:sz w:val="24"/>
        </w:rPr>
      </w:pPr>
    </w:p>
    <w:p w14:paraId="762FF1A5">
      <w:pPr>
        <w:pStyle w:val="33"/>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1.如果投标人认为需要，每种货物填写一份该表。</w:t>
      </w:r>
    </w:p>
    <w:p w14:paraId="1C18B4F0">
      <w:pPr>
        <w:pStyle w:val="33"/>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13664DB3">
      <w:pPr>
        <w:pStyle w:val="33"/>
        <w:spacing w:line="360" w:lineRule="auto"/>
        <w:ind w:left="479" w:leftChars="228" w:firstLine="0" w:firstLineChars="0"/>
        <w:rPr>
          <w:rFonts w:hint="eastAsia"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112CEE16">
      <w:pPr>
        <w:pStyle w:val="33"/>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4.上述各项的详细分项报价，应另页描述。</w:t>
      </w:r>
    </w:p>
    <w:p w14:paraId="3401CCBC">
      <w:pPr>
        <w:pStyle w:val="3"/>
        <w:numPr>
          <w:ilvl w:val="1"/>
          <w:numId w:val="0"/>
        </w:numPr>
        <w:spacing w:before="0" w:line="360" w:lineRule="auto"/>
        <w:ind w:leftChars="0" w:firstLine="482" w:firstLineChars="200"/>
        <w:jc w:val="both"/>
        <w:rPr>
          <w:rFonts w:hint="eastAsia" w:ascii="仿宋" w:hAnsi="仿宋" w:eastAsia="仿宋" w:cs="仿宋"/>
          <w:sz w:val="24"/>
        </w:rPr>
      </w:pPr>
      <w:bookmarkStart w:id="323" w:name="_Toc2103"/>
      <w:bookmarkEnd w:id="323"/>
      <w:bookmarkStart w:id="324" w:name="_Toc31304"/>
      <w:bookmarkEnd w:id="324"/>
      <w:bookmarkStart w:id="325" w:name="_Toc14331"/>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1B4D7E07">
      <w:pPr>
        <w:pStyle w:val="11"/>
        <w:spacing w:line="360" w:lineRule="auto"/>
        <w:ind w:left="1080" w:leftChars="257" w:hanging="540"/>
        <w:rPr>
          <w:rFonts w:hint="eastAsia" w:ascii="仿宋" w:hAnsi="仿宋" w:eastAsia="仿宋" w:cs="仿宋"/>
          <w:sz w:val="24"/>
        </w:rPr>
      </w:pPr>
    </w:p>
    <w:p w14:paraId="2CF4EBF8">
      <w:pPr>
        <w:pStyle w:val="11"/>
        <w:spacing w:line="360" w:lineRule="auto"/>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3887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3B0A4221">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1537" w:type="dxa"/>
            <w:noWrap w:val="0"/>
            <w:vAlign w:val="center"/>
          </w:tcPr>
          <w:p w14:paraId="30BDB185">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名称</w:t>
            </w:r>
          </w:p>
        </w:tc>
        <w:tc>
          <w:tcPr>
            <w:tcW w:w="1938" w:type="dxa"/>
            <w:noWrap w:val="0"/>
            <w:vAlign w:val="center"/>
          </w:tcPr>
          <w:p w14:paraId="4A307503">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3A6CAE1E">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11878D31">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偏离</w:t>
            </w:r>
          </w:p>
        </w:tc>
        <w:tc>
          <w:tcPr>
            <w:tcW w:w="966" w:type="dxa"/>
            <w:noWrap w:val="0"/>
            <w:vAlign w:val="center"/>
          </w:tcPr>
          <w:p w14:paraId="768218CB">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778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E3D133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BF3221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57C8DA3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4F4CCD0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C83836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0AC26AA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271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BC0422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16494E1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4AA530B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8EDA45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2E7C4DC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1662FAA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CB7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CF0ADE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5D81149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57CA90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C77452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371CF6D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3E6009B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F4E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7A100CC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2BC43F9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25A138D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60480D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B98D35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5493B8F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AA2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32A1189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B085E9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3B405DB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7E687FC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2AC8AB9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FB7FF2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207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DE4CEF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52356A7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A788BB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14AA759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930F1A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DC3E70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06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13175AE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4AA48C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523C47F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3BB676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6BCEBD5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09D2EA9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22C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EB18D0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3AAF9C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3D4A894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EE6506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2101992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8C238C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CD3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07615E5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5523FD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7A762BA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3B5BFF3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15B993E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7583D66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C9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A00C83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1D45A39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067E02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A9B2E6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F43B8D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0D24EB4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FD3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366EFA2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74D7FD1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76BF2C5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9D613A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7B0B764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3EDFBFC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6451E829">
      <w:pPr>
        <w:pStyle w:val="11"/>
        <w:spacing w:line="360" w:lineRule="auto"/>
        <w:ind w:left="1080" w:leftChars="257" w:hanging="540"/>
        <w:rPr>
          <w:rFonts w:hint="eastAsia" w:ascii="仿宋" w:hAnsi="仿宋" w:eastAsia="仿宋" w:cs="仿宋"/>
          <w:sz w:val="24"/>
        </w:rPr>
      </w:pPr>
    </w:p>
    <w:p w14:paraId="492DCB5C">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6E258C23">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1、供应商应对照采购文件采购需求中的技术参数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已对采购文件的技术参数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做出了响应或偏离。</w:t>
      </w:r>
    </w:p>
    <w:p w14:paraId="13BF6C41">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14:paraId="6C564E18">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22146435">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3937D4A1">
      <w:pPr>
        <w:pStyle w:val="11"/>
        <w:spacing w:line="360" w:lineRule="auto"/>
        <w:ind w:left="1080" w:leftChars="257" w:hanging="540"/>
        <w:rPr>
          <w:rFonts w:hint="eastAsia" w:ascii="仿宋" w:hAnsi="仿宋" w:eastAsia="仿宋" w:cs="仿宋"/>
          <w:sz w:val="24"/>
        </w:rPr>
      </w:pPr>
    </w:p>
    <w:p w14:paraId="39F2970F">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FEC2D3D">
      <w:pPr>
        <w:pStyle w:val="11"/>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7EFC7B9D">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u w:val="single"/>
        </w:rPr>
        <w:br w:type="page"/>
      </w:r>
    </w:p>
    <w:p w14:paraId="18BA2C62">
      <w:pPr>
        <w:pStyle w:val="3"/>
        <w:numPr>
          <w:ilvl w:val="1"/>
          <w:numId w:val="0"/>
        </w:numPr>
        <w:spacing w:before="0" w:line="360" w:lineRule="auto"/>
        <w:jc w:val="center"/>
        <w:rPr>
          <w:rFonts w:hint="eastAsia" w:ascii="仿宋" w:hAnsi="仿宋" w:eastAsia="仿宋" w:cs="仿宋"/>
          <w:sz w:val="24"/>
        </w:rPr>
      </w:pPr>
      <w:bookmarkStart w:id="327" w:name="_Toc518923119"/>
      <w:bookmarkStart w:id="328" w:name="_Toc24529"/>
      <w:bookmarkStart w:id="329" w:name="_Toc216582818"/>
      <w:bookmarkStart w:id="330" w:name="_Toc20532"/>
      <w:bookmarkStart w:id="331" w:name="_Toc8079"/>
      <w:bookmarkStart w:id="332" w:name="_Toc15309"/>
      <w:r>
        <w:rPr>
          <w:rFonts w:hint="eastAsia" w:ascii="仿宋" w:hAnsi="仿宋" w:eastAsia="仿宋" w:cs="仿宋"/>
          <w:sz w:val="24"/>
          <w:lang w:val="en-US" w:eastAsia="zh-CN"/>
        </w:rPr>
        <w:t>4.</w:t>
      </w:r>
      <w:r>
        <w:rPr>
          <w:rFonts w:hint="eastAsia" w:ascii="仿宋" w:hAnsi="仿宋" w:eastAsia="仿宋" w:cs="仿宋"/>
          <w:sz w:val="24"/>
        </w:rPr>
        <w:t>商务条款偏离表</w:t>
      </w:r>
      <w:bookmarkEnd w:id="327"/>
      <w:bookmarkEnd w:id="328"/>
      <w:bookmarkEnd w:id="329"/>
      <w:bookmarkEnd w:id="330"/>
      <w:bookmarkEnd w:id="331"/>
      <w:bookmarkEnd w:id="332"/>
    </w:p>
    <w:p w14:paraId="03DC0C14">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18A4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4E3065BF">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2520" w:type="dxa"/>
            <w:noWrap w:val="0"/>
            <w:vAlign w:val="top"/>
          </w:tcPr>
          <w:p w14:paraId="18D1D7D1">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101154E3">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1BB376E2">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0B77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2C1013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15D44D4A">
            <w:pPr>
              <w:pStyle w:val="11"/>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2520" w:type="dxa"/>
            <w:noWrap w:val="0"/>
            <w:vAlign w:val="top"/>
          </w:tcPr>
          <w:p w14:paraId="13B46D73">
            <w:pPr>
              <w:pStyle w:val="11"/>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1301" w:type="dxa"/>
            <w:noWrap w:val="0"/>
            <w:vAlign w:val="top"/>
          </w:tcPr>
          <w:p w14:paraId="5BDFF17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1BF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CF4E8D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72453B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B92E38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4FDFCCD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BD4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3B07577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17578D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7E5AEC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67B0534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FC6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4DCABBC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30DB9A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140475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6763D4A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20B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E00956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B212B4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FE3D76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5FC6D2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B7E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628D34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3C27D6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E6B0A5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02B638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8A6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9E12C8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22D4DB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5E60B6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2E65329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39E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5FE985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0BEBC0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CAC46A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16B2B45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57E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158219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68769F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5AFFC3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0914A1C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7C9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208085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A6A603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C591DB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3AC057C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04BD1117">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00A9C8BE">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1、商务条款包括付款方式、交货地点</w:t>
      </w:r>
      <w:r>
        <w:rPr>
          <w:rFonts w:hint="eastAsia" w:ascii="仿宋" w:hAnsi="仿宋" w:eastAsia="仿宋" w:cs="仿宋"/>
          <w:sz w:val="24"/>
          <w:lang w:eastAsia="zh-CN"/>
        </w:rPr>
        <w:t>（</w:t>
      </w:r>
      <w:r>
        <w:rPr>
          <w:rFonts w:hint="eastAsia" w:ascii="仿宋" w:hAnsi="仿宋" w:eastAsia="仿宋" w:cs="仿宋"/>
          <w:sz w:val="24"/>
          <w:lang w:val="en-US" w:eastAsia="zh-CN"/>
        </w:rPr>
        <w:t>履约地点</w:t>
      </w:r>
      <w:r>
        <w:rPr>
          <w:rFonts w:hint="eastAsia" w:ascii="仿宋" w:hAnsi="仿宋" w:eastAsia="仿宋" w:cs="仿宋"/>
          <w:sz w:val="24"/>
          <w:lang w:eastAsia="zh-CN"/>
        </w:rPr>
        <w:t>）</w:t>
      </w:r>
      <w:r>
        <w:rPr>
          <w:rFonts w:hint="eastAsia" w:ascii="仿宋" w:hAnsi="仿宋" w:eastAsia="仿宋" w:cs="仿宋"/>
          <w:sz w:val="24"/>
        </w:rPr>
        <w:t>、合同履约期限等内容;</w:t>
      </w:r>
    </w:p>
    <w:p w14:paraId="0B1870B6">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3DF863CD">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42DEA5B4">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1CEB7998">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43766B00">
      <w:pPr>
        <w:pStyle w:val="11"/>
        <w:spacing w:line="360" w:lineRule="auto"/>
        <w:ind w:left="1080" w:leftChars="257" w:hanging="540"/>
        <w:rPr>
          <w:rFonts w:hint="eastAsia" w:ascii="仿宋" w:hAnsi="仿宋" w:eastAsia="仿宋" w:cs="仿宋"/>
          <w:sz w:val="24"/>
        </w:rPr>
      </w:pPr>
    </w:p>
    <w:p w14:paraId="0DD2225E">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120CF592">
      <w:pPr>
        <w:pStyle w:val="11"/>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7618761B">
      <w:pPr>
        <w:pStyle w:val="33"/>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4D2BE1AA">
      <w:pPr>
        <w:pStyle w:val="23"/>
        <w:spacing w:before="0" w:line="360" w:lineRule="auto"/>
        <w:ind w:firstLine="723" w:firstLineChars="300"/>
        <w:jc w:val="both"/>
        <w:rPr>
          <w:rFonts w:hint="eastAsia" w:eastAsia="仿宋"/>
          <w:sz w:val="24"/>
        </w:rPr>
      </w:pPr>
      <w:bookmarkStart w:id="333" w:name="_Toc29458"/>
      <w:bookmarkEnd w:id="333"/>
      <w:bookmarkStart w:id="334" w:name="_Toc23731"/>
      <w:bookmarkEnd w:id="334"/>
      <w:bookmarkStart w:id="335" w:name="_Toc12180"/>
      <w:bookmarkEnd w:id="335"/>
      <w:bookmarkStart w:id="336" w:name="_Toc17685"/>
      <w:bookmarkEnd w:id="336"/>
      <w:bookmarkStart w:id="337" w:name="_Toc480"/>
      <w:bookmarkEnd w:id="337"/>
      <w:bookmarkStart w:id="338" w:name="_Toc518923120"/>
      <w:bookmarkEnd w:id="338"/>
      <w:r>
        <w:rPr>
          <w:rFonts w:hint="eastAsia" w:eastAsia="仿宋"/>
          <w:sz w:val="24"/>
        </w:rPr>
        <w:t xml:space="preserve">5-1 </w:t>
      </w:r>
      <w:r>
        <w:rPr>
          <w:rFonts w:hint="eastAsia" w:ascii="仿宋" w:hAnsi="仿宋" w:eastAsia="仿宋"/>
          <w:bCs/>
          <w:sz w:val="24"/>
        </w:rPr>
        <w:t>中小企业声明函</w:t>
      </w:r>
    </w:p>
    <w:p w14:paraId="2F26ED41">
      <w:pPr>
        <w:widowControl/>
        <w:spacing w:before="100" w:beforeAutospacing="1" w:after="100" w:afterAutospacing="1" w:line="330" w:lineRule="atLeast"/>
        <w:ind w:firstLine="2891" w:firstLineChars="1200"/>
        <w:jc w:val="left"/>
        <w:rPr>
          <w:rFonts w:hint="eastAsia" w:ascii="仿宋" w:hAnsi="仿宋" w:eastAsia="仿宋"/>
          <w:b/>
          <w:bCs/>
          <w:kern w:val="0"/>
          <w:sz w:val="24"/>
        </w:rPr>
      </w:pPr>
      <w:r>
        <w:rPr>
          <w:rFonts w:hint="eastAsia" w:ascii="仿宋" w:hAnsi="仿宋" w:eastAsia="仿宋"/>
          <w:b/>
          <w:bCs/>
          <w:kern w:val="0"/>
          <w:sz w:val="24"/>
        </w:rPr>
        <w:t>中小企业声明函（货物）</w:t>
      </w:r>
    </w:p>
    <w:p w14:paraId="6A6487D9">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0DC6B5D2">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451B8CC8">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1EDEBA4">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14:paraId="5529A4F9">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6C071ECF">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14:paraId="679AC5ED">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14:paraId="7D9EF520">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32D13B5A">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14:paraId="47ABEE08">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0282E9E2">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40198F06">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312E390F">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14:paraId="42D0064C">
      <w:pPr>
        <w:widowControl/>
        <w:spacing w:line="330" w:lineRule="atLeast"/>
        <w:ind w:firstLine="482" w:firstLineChars="200"/>
        <w:jc w:val="left"/>
        <w:rPr>
          <w:rFonts w:ascii="仿宋" w:hAnsi="仿宋" w:eastAsia="仿宋"/>
          <w:b/>
          <w:bCs/>
          <w:color w:val="000000"/>
          <w:kern w:val="0"/>
          <w:sz w:val="24"/>
        </w:rPr>
      </w:pPr>
      <w:r>
        <w:rPr>
          <w:rFonts w:hint="eastAsia" w:ascii="仿宋" w:hAnsi="仿宋" w:eastAsia="仿宋"/>
          <w:b/>
          <w:bCs/>
          <w:kern w:val="0"/>
          <w:sz w:val="24"/>
          <w:lang w:val="en-US" w:eastAsia="zh-CN"/>
        </w:rPr>
        <w:t>3、所属行业：工业</w:t>
      </w:r>
      <w:r>
        <w:rPr>
          <w:rFonts w:ascii="仿宋" w:hAnsi="仿宋" w:eastAsia="仿宋"/>
          <w:b/>
          <w:bCs/>
          <w:color w:val="000000"/>
          <w:kern w:val="0"/>
          <w:sz w:val="24"/>
        </w:rPr>
        <w:br w:type="page"/>
      </w:r>
    </w:p>
    <w:p w14:paraId="575001A3">
      <w:pPr>
        <w:widowControl/>
        <w:spacing w:before="100" w:beforeAutospacing="1" w:after="100" w:afterAutospacing="1" w:line="360" w:lineRule="auto"/>
        <w:jc w:val="left"/>
        <w:rPr>
          <w:rFonts w:hint="eastAsia" w:ascii="仿宋" w:hAnsi="仿宋" w:eastAsia="仿宋" w:cs="仿宋"/>
          <w:b/>
          <w:color w:val="auto"/>
          <w:sz w:val="24"/>
          <w:szCs w:val="24"/>
          <w:lang w:eastAsia="zh-CN"/>
        </w:rPr>
      </w:pPr>
      <w:r>
        <w:rPr>
          <w:rFonts w:hint="eastAsia" w:ascii="仿宋" w:hAnsi="仿宋" w:eastAsia="仿宋" w:cs="仿宋"/>
          <w:b/>
          <w:color w:val="auto"/>
          <w:kern w:val="0"/>
          <w:sz w:val="24"/>
          <w:szCs w:val="24"/>
          <w:lang w:val="en-US" w:eastAsia="zh-CN" w:bidi="ar-SA"/>
        </w:rPr>
        <w:t>5-2.</w:t>
      </w:r>
      <w:r>
        <w:rPr>
          <w:rFonts w:hint="eastAsia" w:ascii="仿宋" w:hAnsi="仿宋" w:eastAsia="仿宋" w:cs="仿宋"/>
          <w:b/>
          <w:bCs/>
          <w:color w:val="auto"/>
          <w:kern w:val="0"/>
          <w:sz w:val="24"/>
          <w:szCs w:val="24"/>
        </w:rPr>
        <w:t>残疾人福利性单位声明函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6D959948">
      <w:pPr>
        <w:pageBreakBefore w:val="0"/>
        <w:kinsoku/>
        <w:overflowPunct/>
        <w:topLinePunct w:val="0"/>
        <w:bidi w:val="0"/>
        <w:snapToGrid w:val="0"/>
        <w:spacing w:line="400" w:lineRule="exact"/>
        <w:ind w:firstLine="567"/>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18FD5F76">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6DD994C6">
      <w:pPr>
        <w:pageBreakBefore w:val="0"/>
        <w:kinsoku/>
        <w:overflowPunct/>
        <w:topLinePunct w:val="0"/>
        <w:bidi w:val="0"/>
        <w:snapToGrid w:val="0"/>
        <w:spacing w:line="400" w:lineRule="exact"/>
        <w:textAlignment w:val="baseline"/>
        <w:rPr>
          <w:rFonts w:hint="eastAsia" w:ascii="仿宋" w:hAnsi="仿宋" w:eastAsia="仿宋" w:cs="仿宋"/>
          <w:color w:val="auto"/>
          <w:kern w:val="0"/>
          <w:sz w:val="24"/>
          <w:szCs w:val="24"/>
        </w:rPr>
      </w:pPr>
    </w:p>
    <w:p w14:paraId="78C400B5">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3C4C2041">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p>
    <w:p w14:paraId="5FE8BC02">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残疾人福利性单位名称（公章）：______________</w:t>
      </w:r>
    </w:p>
    <w:p w14:paraId="03CE85E6">
      <w:pPr>
        <w:pStyle w:val="6"/>
        <w:pageBreakBefore w:val="0"/>
        <w:kinsoku/>
        <w:overflowPunct/>
        <w:topLinePunct w:val="0"/>
        <w:bidi w:val="0"/>
        <w:spacing w:line="400" w:lineRule="exact"/>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日  期：_____________________</w:t>
      </w:r>
    </w:p>
    <w:p w14:paraId="49CCA37A">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p>
    <w:p w14:paraId="112219B7">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40113B5">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rPr>
        <w:t>《监狱企业声明函》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0EEADB25">
      <w:pPr>
        <w:pageBreakBefore w:val="0"/>
        <w:kinsoku/>
        <w:overflowPunct/>
        <w:topLinePunct w:val="0"/>
        <w:bidi w:val="0"/>
        <w:spacing w:line="400" w:lineRule="exact"/>
        <w:ind w:left="1080" w:leftChars="257" w:hanging="540"/>
        <w:jc w:val="center"/>
        <w:rPr>
          <w:rFonts w:hint="eastAsia" w:ascii="仿宋" w:hAnsi="仿宋" w:eastAsia="仿宋" w:cs="仿宋"/>
          <w:b/>
          <w:color w:val="auto"/>
          <w:kern w:val="0"/>
          <w:sz w:val="24"/>
          <w:szCs w:val="24"/>
        </w:rPr>
      </w:pPr>
    </w:p>
    <w:p w14:paraId="5DD0DD04">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color w:val="auto"/>
          <w:kern w:val="0"/>
          <w:sz w:val="24"/>
          <w:szCs w:val="24"/>
          <w:u w:val="single"/>
        </w:rPr>
        <w:t xml:space="preserve"> （单位名称）</w:t>
      </w:r>
      <w:r>
        <w:rPr>
          <w:rFonts w:hint="eastAsia" w:ascii="仿宋" w:hAnsi="仿宋" w:eastAsia="仿宋" w:cs="仿宋"/>
          <w:color w:val="auto"/>
          <w:kern w:val="0"/>
          <w:sz w:val="24"/>
          <w:szCs w:val="24"/>
        </w:rPr>
        <w:t xml:space="preserve"> 的 </w:t>
      </w:r>
      <w:r>
        <w:rPr>
          <w:rFonts w:hint="eastAsia" w:ascii="仿宋" w:hAnsi="仿宋" w:eastAsia="仿宋" w:cs="仿宋"/>
          <w:color w:val="auto"/>
          <w:kern w:val="0"/>
          <w:sz w:val="24"/>
          <w:szCs w:val="24"/>
          <w:u w:val="single"/>
        </w:rPr>
        <w:t>（项目名称）</w:t>
      </w:r>
      <w:r>
        <w:rPr>
          <w:rFonts w:hint="eastAsia" w:ascii="仿宋" w:hAnsi="仿宋" w:eastAsia="仿宋" w:cs="仿宋"/>
          <w:color w:val="auto"/>
          <w:kern w:val="0"/>
          <w:sz w:val="24"/>
          <w:szCs w:val="24"/>
        </w:rPr>
        <w:t xml:space="preserve"> 采购活动，</w:t>
      </w:r>
      <w:r>
        <w:rPr>
          <w:rFonts w:hint="eastAsia" w:ascii="仿宋" w:hAnsi="仿宋" w:eastAsia="仿宋" w:cs="仿宋"/>
          <w:color w:val="auto"/>
          <w:kern w:val="0"/>
          <w:sz w:val="24"/>
          <w:szCs w:val="24"/>
          <w:lang w:eastAsia="zh-CN"/>
        </w:rPr>
        <w:t>货物</w:t>
      </w:r>
      <w:r>
        <w:rPr>
          <w:rFonts w:hint="eastAsia" w:ascii="仿宋" w:hAnsi="仿宋" w:eastAsia="仿宋" w:cs="仿宋"/>
          <w:color w:val="auto"/>
          <w:kern w:val="0"/>
          <w:sz w:val="24"/>
          <w:szCs w:val="24"/>
        </w:rPr>
        <w:t>全部为符合政策要求的中小企业（或者：服务全部由符合政策要求的中小企业承接）。相关企业（含联合体中的中小企业、签订分包意向协议的中小企业）的具</w:t>
      </w:r>
      <w:r>
        <w:rPr>
          <w:rFonts w:hint="eastAsia" w:ascii="仿宋" w:hAnsi="仿宋" w:eastAsia="仿宋" w:cs="仿宋"/>
          <w:b w:val="0"/>
          <w:bCs w:val="0"/>
          <w:color w:val="auto"/>
          <w:kern w:val="0"/>
          <w:sz w:val="24"/>
          <w:szCs w:val="24"/>
        </w:rPr>
        <w:t>体情况如下：</w:t>
      </w:r>
    </w:p>
    <w:p w14:paraId="69463DDD">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58CD037E">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09593D88">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 xml:space="preserve">…… </w:t>
      </w:r>
    </w:p>
    <w:p w14:paraId="6C533A00">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本单位对上述声明的真实性负责。如有虚假，依法承担相应责任。</w:t>
      </w:r>
    </w:p>
    <w:p w14:paraId="2F3E1CE4">
      <w:pPr>
        <w:pageBreakBefore w:val="0"/>
        <w:kinsoku/>
        <w:overflowPunct/>
        <w:topLinePunct w:val="0"/>
        <w:bidi w:val="0"/>
        <w:snapToGrid w:val="0"/>
        <w:spacing w:line="400" w:lineRule="exact"/>
        <w:textAlignment w:val="baseline"/>
        <w:rPr>
          <w:rFonts w:hint="eastAsia" w:ascii="仿宋" w:hAnsi="仿宋" w:eastAsia="仿宋" w:cs="仿宋"/>
          <w:b w:val="0"/>
          <w:bCs w:val="0"/>
          <w:color w:val="auto"/>
          <w:kern w:val="0"/>
          <w:sz w:val="24"/>
          <w:szCs w:val="24"/>
        </w:rPr>
      </w:pPr>
    </w:p>
    <w:p w14:paraId="7724A368">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附：省级以上监狱管理局、戒毒管理局（含新疆生产建设兵团）出具的监狱企业证明文件。</w:t>
      </w:r>
    </w:p>
    <w:p w14:paraId="3A4E0610">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p>
    <w:p w14:paraId="3795DA33">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投标人（单位盖章）：________</w:t>
      </w:r>
    </w:p>
    <w:p w14:paraId="3746657B">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日  期：_______</w:t>
      </w:r>
    </w:p>
    <w:p w14:paraId="5DE0FEAA">
      <w:pPr>
        <w:pStyle w:val="6"/>
        <w:pageBreakBefore w:val="0"/>
        <w:kinsoku/>
        <w:overflowPunct/>
        <w:topLinePunct w:val="0"/>
        <w:bidi w:val="0"/>
        <w:spacing w:line="400" w:lineRule="exact"/>
        <w:rPr>
          <w:rFonts w:hint="eastAsia" w:ascii="宋体" w:hAnsi="宋体" w:eastAsia="宋体" w:cs="宋体"/>
          <w:color w:val="auto"/>
          <w:sz w:val="24"/>
          <w:szCs w:val="24"/>
        </w:rPr>
      </w:pPr>
    </w:p>
    <w:p w14:paraId="2CAC4523">
      <w:pPr>
        <w:rPr>
          <w:rFonts w:hint="eastAsia" w:ascii="Times New Roman" w:hAnsi="Times New Roman" w:eastAsia="仿宋"/>
          <w:b/>
          <w:bCs/>
          <w:color w:val="auto"/>
          <w:lang w:val="en-US" w:eastAsia="zh-CN"/>
        </w:rPr>
      </w:pPr>
      <w:r>
        <w:rPr>
          <w:rFonts w:hint="eastAsia" w:ascii="Times New Roman" w:hAnsi="Times New Roman" w:eastAsia="仿宋"/>
          <w:b/>
          <w:bCs/>
          <w:color w:val="auto"/>
          <w:lang w:val="en-US" w:eastAsia="zh-CN"/>
        </w:rPr>
        <w:br w:type="page"/>
      </w:r>
    </w:p>
    <w:p w14:paraId="792ECCB7">
      <w:pPr>
        <w:pStyle w:val="48"/>
        <w:rPr>
          <w:rFonts w:eastAsia="仿宋"/>
        </w:rPr>
      </w:pPr>
    </w:p>
    <w:p w14:paraId="2371E737">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58D609A6">
      <w:pPr>
        <w:pStyle w:val="33"/>
        <w:spacing w:line="360" w:lineRule="auto"/>
        <w:ind w:left="1080" w:leftChars="257" w:hanging="540"/>
        <w:rPr>
          <w:rFonts w:ascii="Times New Roman" w:hAnsi="Times New Roman" w:eastAsia="仿宋"/>
          <w:b/>
          <w:bCs/>
          <w:kern w:val="0"/>
          <w:sz w:val="24"/>
        </w:rPr>
      </w:pPr>
    </w:p>
    <w:p w14:paraId="5E54D07B">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71DB507E">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6069294D">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2B4E913D">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5717195D">
      <w:pPr>
        <w:pStyle w:val="33"/>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7F2C19FC">
      <w:pPr>
        <w:pStyle w:val="33"/>
        <w:spacing w:line="360" w:lineRule="auto"/>
        <w:ind w:left="1080" w:leftChars="257" w:hanging="540"/>
        <w:rPr>
          <w:rFonts w:hint="eastAsia"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69EF64AD">
      <w:pPr>
        <w:pStyle w:val="33"/>
        <w:spacing w:line="360" w:lineRule="auto"/>
        <w:ind w:left="1080" w:leftChars="257" w:hanging="540"/>
        <w:jc w:val="left"/>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7C9F048C">
      <w:pPr>
        <w:spacing w:line="360" w:lineRule="auto"/>
        <w:ind w:left="1080" w:leftChars="257" w:hanging="540"/>
        <w:jc w:val="left"/>
        <w:rPr>
          <w:rFonts w:hint="eastAsia" w:eastAsia="仿宋"/>
          <w:b/>
          <w:bCs/>
          <w:kern w:val="0"/>
          <w:sz w:val="24"/>
          <w:szCs w:val="20"/>
        </w:rPr>
      </w:pPr>
      <w:r>
        <w:rPr>
          <w:rFonts w:hint="eastAsia" w:eastAsia="仿宋"/>
          <w:b/>
          <w:bCs/>
          <w:kern w:val="0"/>
          <w:sz w:val="24"/>
          <w:szCs w:val="20"/>
        </w:rPr>
        <w:t>8 对本项目响应文件（响应文件）中资料真实性的承诺</w:t>
      </w:r>
    </w:p>
    <w:p w14:paraId="17822145">
      <w:pPr>
        <w:spacing w:line="360" w:lineRule="auto"/>
        <w:ind w:left="1080" w:leftChars="257" w:hanging="540"/>
        <w:jc w:val="left"/>
        <w:rPr>
          <w:rFonts w:eastAsia="仿宋"/>
          <w:b/>
          <w:bCs/>
          <w:kern w:val="0"/>
          <w:sz w:val="24"/>
          <w:szCs w:val="20"/>
        </w:rPr>
      </w:pPr>
    </w:p>
    <w:p w14:paraId="76507984">
      <w:pPr>
        <w:spacing w:line="360" w:lineRule="auto"/>
        <w:jc w:val="left"/>
        <w:rPr>
          <w:rFonts w:hint="eastAsia"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18761855">
      <w:pPr>
        <w:spacing w:line="360" w:lineRule="auto"/>
        <w:ind w:firstLine="480" w:firstLineChars="200"/>
        <w:jc w:val="left"/>
        <w:rPr>
          <w:rFonts w:hint="eastAsia"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3C203640">
      <w:pPr>
        <w:spacing w:line="360" w:lineRule="auto"/>
        <w:ind w:firstLine="480" w:firstLineChars="200"/>
        <w:jc w:val="left"/>
        <w:rPr>
          <w:rFonts w:hint="eastAsia"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58756983">
      <w:pPr>
        <w:spacing w:line="360" w:lineRule="auto"/>
        <w:ind w:firstLine="480" w:firstLineChars="200"/>
        <w:jc w:val="left"/>
        <w:rPr>
          <w:rFonts w:hint="eastAsia"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68200618">
      <w:pPr>
        <w:spacing w:line="360" w:lineRule="auto"/>
        <w:ind w:firstLine="480" w:firstLineChars="200"/>
        <w:rPr>
          <w:rFonts w:hint="eastAsia" w:eastAsia="仿宋"/>
          <w:kern w:val="0"/>
          <w:sz w:val="24"/>
          <w:szCs w:val="20"/>
        </w:rPr>
      </w:pPr>
      <w:r>
        <w:rPr>
          <w:rFonts w:hint="eastAsia" w:eastAsia="仿宋"/>
          <w:kern w:val="0"/>
          <w:sz w:val="24"/>
          <w:szCs w:val="20"/>
        </w:rPr>
        <w:t>特此承诺</w:t>
      </w:r>
    </w:p>
    <w:p w14:paraId="4A600F97">
      <w:pPr>
        <w:spacing w:line="360" w:lineRule="auto"/>
        <w:ind w:left="1080" w:leftChars="257" w:hanging="540"/>
        <w:jc w:val="center"/>
        <w:rPr>
          <w:rFonts w:eastAsia="仿宋"/>
          <w:b/>
          <w:bCs/>
          <w:kern w:val="0"/>
          <w:sz w:val="24"/>
          <w:szCs w:val="20"/>
        </w:rPr>
      </w:pPr>
    </w:p>
    <w:p w14:paraId="66592D95">
      <w:pPr>
        <w:widowControl/>
        <w:spacing w:line="560" w:lineRule="exact"/>
        <w:ind w:firstLine="480" w:firstLineChars="200"/>
        <w:jc w:val="center"/>
        <w:rPr>
          <w:rFonts w:hint="eastAsia" w:eastAsia="仿宋"/>
          <w:kern w:val="0"/>
          <w:sz w:val="24"/>
        </w:rPr>
      </w:pPr>
      <w:r>
        <w:rPr>
          <w:rFonts w:hint="eastAsia" w:eastAsia="仿宋"/>
          <w:kern w:val="0"/>
          <w:sz w:val="24"/>
        </w:rPr>
        <w:t xml:space="preserve">  供应商（盖单位章）：</w:t>
      </w:r>
    </w:p>
    <w:p w14:paraId="1D27C840">
      <w:pPr>
        <w:widowControl/>
        <w:spacing w:line="560" w:lineRule="exact"/>
        <w:ind w:firstLine="480" w:firstLineChars="200"/>
        <w:jc w:val="center"/>
        <w:rPr>
          <w:rFonts w:hint="eastAsia"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38ADCCC9">
      <w:pPr>
        <w:widowControl/>
        <w:spacing w:line="560" w:lineRule="exact"/>
        <w:ind w:firstLine="480" w:firstLineChars="200"/>
        <w:jc w:val="center"/>
        <w:rPr>
          <w:rFonts w:hint="eastAsia" w:eastAsia="仿宋"/>
          <w:kern w:val="0"/>
          <w:sz w:val="24"/>
        </w:rPr>
      </w:pPr>
      <w:r>
        <w:rPr>
          <w:rFonts w:hint="eastAsia" w:eastAsia="仿宋"/>
          <w:kern w:val="0"/>
          <w:sz w:val="24"/>
        </w:rPr>
        <w:t xml:space="preserve">           日期：年 月 日</w:t>
      </w:r>
    </w:p>
    <w:p w14:paraId="7BEB093F">
      <w:pPr>
        <w:spacing w:line="360" w:lineRule="auto"/>
        <w:ind w:left="1080" w:leftChars="257" w:hanging="540"/>
        <w:jc w:val="center"/>
        <w:rPr>
          <w:rFonts w:eastAsia="仿宋"/>
          <w:b/>
          <w:bCs/>
          <w:kern w:val="0"/>
          <w:sz w:val="24"/>
          <w:szCs w:val="20"/>
        </w:rPr>
      </w:pPr>
    </w:p>
    <w:p w14:paraId="268F6FEE">
      <w:pPr>
        <w:spacing w:line="360" w:lineRule="auto"/>
        <w:ind w:left="1080" w:leftChars="257" w:hanging="540"/>
        <w:jc w:val="center"/>
        <w:rPr>
          <w:rFonts w:eastAsia="仿宋"/>
          <w:b/>
          <w:bCs/>
          <w:kern w:val="0"/>
          <w:sz w:val="24"/>
          <w:szCs w:val="20"/>
        </w:rPr>
      </w:pPr>
    </w:p>
    <w:p w14:paraId="47824C86">
      <w:pPr>
        <w:spacing w:line="360" w:lineRule="auto"/>
        <w:ind w:left="1080" w:leftChars="257" w:hanging="540"/>
        <w:jc w:val="center"/>
        <w:rPr>
          <w:rFonts w:eastAsia="仿宋"/>
          <w:sz w:val="24"/>
        </w:rPr>
      </w:pPr>
      <w:r>
        <w:rPr>
          <w:rFonts w:eastAsia="仿宋"/>
          <w:sz w:val="24"/>
        </w:rPr>
        <w:br w:type="page"/>
      </w:r>
    </w:p>
    <w:p w14:paraId="68EE8D67">
      <w:pPr>
        <w:spacing w:line="360" w:lineRule="auto"/>
        <w:jc w:val="center"/>
        <w:rPr>
          <w:rFonts w:eastAsia="仿宋"/>
          <w:b/>
          <w:sz w:val="44"/>
          <w:szCs w:val="44"/>
        </w:rPr>
      </w:pPr>
    </w:p>
    <w:p w14:paraId="00870CC4">
      <w:pPr>
        <w:pStyle w:val="29"/>
        <w:tabs>
          <w:tab w:val="clear" w:pos="567"/>
        </w:tabs>
        <w:rPr>
          <w:rFonts w:ascii="Times New Roman" w:hAnsi="Times New Roman" w:eastAsia="仿宋"/>
          <w:b/>
          <w:sz w:val="52"/>
          <w:szCs w:val="52"/>
        </w:rPr>
      </w:pPr>
    </w:p>
    <w:p w14:paraId="45081883">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喀什地区中医医院“鲁喀”远程会诊中心、网络安全加固设备</w:t>
      </w:r>
    </w:p>
    <w:p w14:paraId="155E2AE9">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采购项目（</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46528800">
      <w:pPr>
        <w:widowControl/>
        <w:spacing w:line="360" w:lineRule="auto"/>
        <w:jc w:val="left"/>
        <w:rPr>
          <w:rFonts w:eastAsia="仿宋"/>
        </w:rPr>
      </w:pPr>
    </w:p>
    <w:p w14:paraId="19AAB9B1">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45D955C9">
      <w:pPr>
        <w:spacing w:line="360" w:lineRule="auto"/>
        <w:ind w:left="1080" w:leftChars="257" w:hanging="540"/>
        <w:jc w:val="center"/>
        <w:rPr>
          <w:rFonts w:eastAsia="仿宋"/>
          <w:bCs/>
          <w:sz w:val="52"/>
          <w:szCs w:val="52"/>
        </w:rPr>
      </w:pPr>
    </w:p>
    <w:p w14:paraId="5C964639">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w:t>
      </w:r>
      <w:r>
        <w:rPr>
          <w:rFonts w:hint="eastAsia" w:eastAsia="仿宋"/>
          <w:bCs/>
          <w:sz w:val="32"/>
          <w:szCs w:val="32"/>
          <w:lang w:val="en-US" w:eastAsia="zh-CN"/>
        </w:rPr>
        <w:t>5</w:t>
      </w:r>
      <w:r>
        <w:rPr>
          <w:rFonts w:hint="eastAsia" w:eastAsia="仿宋"/>
          <w:bCs/>
          <w:sz w:val="32"/>
          <w:szCs w:val="32"/>
          <w:lang w:eastAsia="zh-CN"/>
        </w:rPr>
        <w:t>-</w:t>
      </w:r>
      <w:r>
        <w:rPr>
          <w:rFonts w:hint="eastAsia" w:eastAsia="仿宋"/>
          <w:bCs/>
          <w:sz w:val="32"/>
          <w:szCs w:val="32"/>
          <w:lang w:val="en-US" w:eastAsia="zh-CN"/>
        </w:rPr>
        <w:t>10</w:t>
      </w:r>
      <w:r>
        <w:rPr>
          <w:rFonts w:eastAsia="仿宋"/>
          <w:bCs/>
          <w:sz w:val="32"/>
          <w:szCs w:val="32"/>
        </w:rPr>
        <w:t>）</w:t>
      </w:r>
    </w:p>
    <w:p w14:paraId="07F852BA">
      <w:pPr>
        <w:spacing w:line="360" w:lineRule="auto"/>
        <w:ind w:left="1080" w:leftChars="257" w:hanging="540"/>
        <w:jc w:val="center"/>
        <w:rPr>
          <w:rFonts w:eastAsia="仿宋"/>
          <w:b/>
          <w:sz w:val="32"/>
          <w:szCs w:val="32"/>
        </w:rPr>
      </w:pPr>
    </w:p>
    <w:p w14:paraId="3DD3FD8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二</w:t>
      </w:r>
      <w:r>
        <w:rPr>
          <w:rFonts w:eastAsia="仿宋"/>
          <w:b/>
          <w:sz w:val="36"/>
          <w:szCs w:val="36"/>
        </w:rPr>
        <w:t>册</w:t>
      </w:r>
    </w:p>
    <w:p w14:paraId="2B68DD6D">
      <w:pPr>
        <w:spacing w:line="360" w:lineRule="auto"/>
        <w:ind w:left="1080" w:leftChars="257" w:hanging="540"/>
        <w:jc w:val="center"/>
        <w:rPr>
          <w:rFonts w:eastAsia="仿宋"/>
          <w:b/>
          <w:sz w:val="52"/>
        </w:rPr>
      </w:pPr>
    </w:p>
    <w:p w14:paraId="0F74B0F4">
      <w:pPr>
        <w:pStyle w:val="29"/>
        <w:tabs>
          <w:tab w:val="clear" w:pos="567"/>
        </w:tabs>
        <w:rPr>
          <w:rFonts w:ascii="Times New Roman" w:hAnsi="Times New Roman" w:eastAsia="仿宋"/>
          <w:b/>
          <w:sz w:val="52"/>
        </w:rPr>
      </w:pPr>
    </w:p>
    <w:p w14:paraId="65902492">
      <w:pPr>
        <w:pStyle w:val="29"/>
        <w:tabs>
          <w:tab w:val="clear" w:pos="567"/>
        </w:tabs>
        <w:rPr>
          <w:rFonts w:ascii="Times New Roman" w:hAnsi="Times New Roman" w:eastAsia="仿宋"/>
          <w:b/>
          <w:sz w:val="52"/>
        </w:rPr>
      </w:pPr>
    </w:p>
    <w:p w14:paraId="519D6651">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喀什地区中医医院</w:t>
      </w:r>
    </w:p>
    <w:p w14:paraId="3C1EFB79">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18C39783">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1</w:t>
      </w:r>
      <w:r>
        <w:rPr>
          <w:rFonts w:eastAsia="仿宋"/>
          <w:sz w:val="28"/>
          <w:szCs w:val="28"/>
          <w:u w:val="single"/>
        </w:rPr>
        <w:t>月</w:t>
      </w:r>
    </w:p>
    <w:p w14:paraId="6518EFC7">
      <w:pPr>
        <w:spacing w:line="360" w:lineRule="auto"/>
        <w:rPr>
          <w:rFonts w:eastAsia="仿宋"/>
          <w:b/>
          <w:sz w:val="52"/>
        </w:rPr>
      </w:pPr>
    </w:p>
    <w:p w14:paraId="7A9ED81C">
      <w:pPr>
        <w:pStyle w:val="22"/>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12C88F47">
      <w:pPr>
        <w:pStyle w:val="22"/>
        <w:tabs>
          <w:tab w:val="left" w:pos="0"/>
        </w:tabs>
        <w:spacing w:before="0" w:after="0" w:line="360" w:lineRule="auto"/>
        <w:rPr>
          <w:rFonts w:hint="eastAsia" w:ascii="Times New Roman" w:eastAsia="仿宋"/>
        </w:rPr>
      </w:pPr>
      <w:bookmarkStart w:id="339" w:name="_Toc14452"/>
      <w:bookmarkEnd w:id="339"/>
      <w:bookmarkStart w:id="340" w:name="_Toc30701"/>
      <w:bookmarkEnd w:id="340"/>
      <w:bookmarkStart w:id="341" w:name="_Toc6823"/>
      <w:bookmarkEnd w:id="341"/>
      <w:r>
        <w:rPr>
          <w:rFonts w:hint="eastAsia" w:ascii="Times New Roman" w:eastAsia="仿宋"/>
        </w:rPr>
        <w:t>第3章</w:t>
      </w:r>
      <w:r>
        <w:rPr>
          <w:rFonts w:ascii="Times New Roman" w:eastAsia="仿宋"/>
        </w:rPr>
        <w:t>投标邀请</w:t>
      </w:r>
    </w:p>
    <w:p w14:paraId="48C3FC11">
      <w:pPr>
        <w:widowControl/>
        <w:spacing w:line="360" w:lineRule="auto"/>
        <w:jc w:val="center"/>
        <w:rPr>
          <w:rFonts w:hint="eastAsia" w:eastAsia="仿宋"/>
          <w:b/>
          <w:bCs/>
          <w:color w:val="000000"/>
          <w:kern w:val="0"/>
          <w:sz w:val="28"/>
          <w:szCs w:val="28"/>
        </w:rPr>
      </w:pPr>
      <w:r>
        <w:rPr>
          <w:rFonts w:hint="eastAsia" w:eastAsia="仿宋"/>
          <w:b/>
          <w:bCs/>
          <w:color w:val="000000"/>
          <w:sz w:val="28"/>
          <w:szCs w:val="28"/>
          <w:lang w:eastAsia="zh-CN"/>
        </w:rPr>
        <w:t>喀什地区中医医院“鲁喀”远程会诊中心、网络安全加固设备采购项目（二次）</w:t>
      </w:r>
      <w:r>
        <w:rPr>
          <w:rFonts w:hint="eastAsia" w:eastAsia="仿宋"/>
          <w:b/>
          <w:bCs/>
          <w:color w:val="000000"/>
          <w:kern w:val="0"/>
          <w:sz w:val="28"/>
          <w:szCs w:val="28"/>
        </w:rPr>
        <w:t>招标公告</w:t>
      </w:r>
    </w:p>
    <w:p w14:paraId="38F26310">
      <w:pPr>
        <w:keepNext/>
        <w:keepLines/>
        <w:tabs>
          <w:tab w:val="left" w:pos="0"/>
        </w:tabs>
        <w:autoSpaceDE w:val="0"/>
        <w:autoSpaceDN w:val="0"/>
        <w:jc w:val="center"/>
        <w:outlineLvl w:val="0"/>
        <w:rPr>
          <w:rFonts w:ascii="楷体" w:hAnsi="楷体" w:eastAsia="楷体"/>
          <w:b/>
          <w:bCs/>
          <w:kern w:val="44"/>
          <w:sz w:val="24"/>
        </w:rPr>
      </w:pPr>
    </w:p>
    <w:p w14:paraId="4A0FFA24">
      <w:pPr>
        <w:pBdr>
          <w:top w:val="single" w:color="000000" w:sz="4" w:space="1"/>
          <w:left w:val="single" w:color="000000" w:sz="4" w:space="4"/>
          <w:bottom w:val="single" w:color="000000" w:sz="4" w:space="1"/>
          <w:right w:val="single" w:color="000000" w:sz="4" w:space="4"/>
        </w:pBdr>
        <w:jc w:val="left"/>
        <w:rPr>
          <w:rFonts w:hint="eastAsia" w:ascii="仿宋" w:hAnsi="仿宋" w:eastAsia="仿宋"/>
          <w:b/>
          <w:bCs/>
          <w:sz w:val="24"/>
        </w:rPr>
      </w:pPr>
      <w:r>
        <w:rPr>
          <w:rFonts w:hint="eastAsia" w:ascii="仿宋" w:hAnsi="仿宋" w:eastAsia="仿宋"/>
          <w:b/>
          <w:bCs/>
          <w:sz w:val="24"/>
        </w:rPr>
        <w:t>项目概况</w:t>
      </w:r>
    </w:p>
    <w:p w14:paraId="23DBDAC1">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olor w:val="000000"/>
          <w:sz w:val="24"/>
          <w:u w:val="single"/>
          <w:lang w:eastAsia="zh-CN"/>
        </w:rPr>
      </w:pPr>
      <w:r>
        <w:rPr>
          <w:rFonts w:hint="eastAsia" w:ascii="仿宋" w:hAnsi="仿宋" w:eastAsia="仿宋"/>
          <w:color w:val="000000"/>
          <w:sz w:val="24"/>
          <w:u w:val="single"/>
          <w:lang w:eastAsia="zh-CN"/>
        </w:rPr>
        <w:t>喀什地区中医医院“鲁喀”远程会诊中心、网络安全加固设备采购项目（二次）</w:t>
      </w:r>
      <w:r>
        <w:rPr>
          <w:rFonts w:hint="eastAsia" w:ascii="仿宋" w:hAnsi="仿宋" w:eastAsia="仿宋"/>
          <w:sz w:val="24"/>
        </w:rPr>
        <w:t>招标项目的潜在投标人应在政采云平台获取招标文件，并于</w:t>
      </w:r>
      <w:r>
        <w:rPr>
          <w:rFonts w:hint="eastAsia" w:ascii="仿宋" w:hAnsi="仿宋" w:eastAsia="仿宋"/>
          <w:sz w:val="24"/>
          <w:lang w:eastAsia="zh-CN"/>
        </w:rPr>
        <w:t>2025年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日11点00分（北京时间）前上传投标文件。</w:t>
      </w:r>
    </w:p>
    <w:p w14:paraId="5F90B156">
      <w:pPr>
        <w:spacing w:line="360" w:lineRule="auto"/>
        <w:rPr>
          <w:rFonts w:eastAsia="仿宋"/>
        </w:rPr>
      </w:pPr>
    </w:p>
    <w:p w14:paraId="7B9DCD06">
      <w:pPr>
        <w:pStyle w:val="31"/>
        <w:spacing w:line="360" w:lineRule="exact"/>
        <w:rPr>
          <w:rFonts w:hint="eastAsia" w:ascii="仿宋" w:hAnsi="仿宋" w:eastAsia="仿宋"/>
          <w:b/>
          <w:bCs/>
          <w:color w:val="000000"/>
        </w:rPr>
      </w:pPr>
      <w:r>
        <w:rPr>
          <w:rFonts w:hint="eastAsia" w:ascii="仿宋" w:hAnsi="仿宋" w:eastAsia="仿宋"/>
          <w:b/>
          <w:bCs/>
          <w:color w:val="000000"/>
        </w:rPr>
        <w:t>一、项目基本情况</w:t>
      </w:r>
    </w:p>
    <w:p w14:paraId="0BD399EF">
      <w:pPr>
        <w:pStyle w:val="31"/>
        <w:spacing w:line="360" w:lineRule="exact"/>
        <w:ind w:firstLine="480" w:firstLineChars="200"/>
        <w:rPr>
          <w:rFonts w:hint="default" w:ascii="仿宋" w:hAnsi="仿宋" w:eastAsia="仿宋"/>
          <w:color w:val="000000"/>
          <w:lang w:val="en-US"/>
        </w:rPr>
      </w:pPr>
      <w:r>
        <w:rPr>
          <w:rFonts w:hint="eastAsia" w:ascii="仿宋" w:hAnsi="仿宋" w:eastAsia="仿宋"/>
          <w:color w:val="000000"/>
        </w:rPr>
        <w:t>1.项目编号：</w:t>
      </w:r>
      <w:r>
        <w:rPr>
          <w:rFonts w:hint="eastAsia" w:ascii="仿宋" w:hAnsi="仿宋" w:eastAsia="仿宋"/>
          <w:color w:val="000000"/>
          <w:lang w:eastAsia="zh-CN"/>
        </w:rPr>
        <w:t>KSDQZFCG（GK）2025-10</w:t>
      </w:r>
    </w:p>
    <w:p w14:paraId="3291077C">
      <w:pPr>
        <w:pStyle w:val="31"/>
        <w:spacing w:line="360" w:lineRule="exact"/>
        <w:ind w:firstLine="480" w:firstLineChars="200"/>
        <w:rPr>
          <w:rFonts w:hint="eastAsia" w:ascii="仿宋" w:hAnsi="仿宋" w:eastAsia="仿宋"/>
          <w:color w:val="000000"/>
        </w:rPr>
      </w:pPr>
      <w:r>
        <w:rPr>
          <w:rFonts w:hint="eastAsia" w:ascii="仿宋" w:hAnsi="仿宋" w:eastAsia="仿宋"/>
          <w:color w:val="000000"/>
        </w:rPr>
        <w:t>2.项目名称：</w:t>
      </w:r>
      <w:bookmarkStart w:id="392" w:name="_GoBack"/>
      <w:r>
        <w:rPr>
          <w:rFonts w:hint="eastAsia" w:ascii="仿宋" w:hAnsi="仿宋" w:eastAsia="仿宋"/>
          <w:color w:val="000000"/>
          <w:lang w:eastAsia="zh-CN"/>
        </w:rPr>
        <w:t>喀什地区中医医院“鲁喀”远程会诊中心、网络安全加固设备采购项目（二次）</w:t>
      </w:r>
      <w:bookmarkEnd w:id="392"/>
    </w:p>
    <w:p w14:paraId="2AF6FAD0">
      <w:pPr>
        <w:pStyle w:val="31"/>
        <w:spacing w:line="360" w:lineRule="exact"/>
        <w:ind w:firstLine="480" w:firstLineChars="200"/>
        <w:rPr>
          <w:rFonts w:hint="eastAsia" w:ascii="仿宋" w:hAnsi="仿宋" w:eastAsia="仿宋"/>
          <w:color w:val="000000"/>
        </w:rPr>
      </w:pPr>
      <w:r>
        <w:rPr>
          <w:rFonts w:hint="eastAsia" w:ascii="仿宋" w:hAnsi="仿宋" w:eastAsia="仿宋"/>
          <w:color w:val="000000"/>
        </w:rPr>
        <w:t>3.采购方式：公开招标</w:t>
      </w:r>
    </w:p>
    <w:p w14:paraId="4B993F88">
      <w:pPr>
        <w:pStyle w:val="31"/>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4.预算金额：</w:t>
      </w:r>
      <w:r>
        <w:rPr>
          <w:rFonts w:hint="eastAsia" w:ascii="仿宋" w:hAnsi="仿宋" w:eastAsia="仿宋"/>
          <w:color w:val="000000"/>
          <w:lang w:val="en-US" w:eastAsia="zh-CN"/>
        </w:rPr>
        <w:t>200</w:t>
      </w:r>
      <w:r>
        <w:rPr>
          <w:rFonts w:hint="eastAsia" w:ascii="仿宋" w:hAnsi="仿宋" w:eastAsia="仿宋"/>
          <w:color w:val="000000"/>
          <w:lang w:eastAsia="zh-CN"/>
        </w:rPr>
        <w:t>万元</w:t>
      </w:r>
    </w:p>
    <w:p w14:paraId="18B2A8D0">
      <w:pPr>
        <w:pStyle w:val="31"/>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5.最高限价（万元）：</w:t>
      </w:r>
      <w:r>
        <w:rPr>
          <w:rFonts w:hint="eastAsia" w:ascii="仿宋" w:hAnsi="仿宋" w:eastAsia="仿宋"/>
          <w:color w:val="000000"/>
          <w:highlight w:val="none"/>
          <w:lang w:val="en-US" w:eastAsia="zh-CN"/>
        </w:rPr>
        <w:t>200</w:t>
      </w:r>
    </w:p>
    <w:p w14:paraId="691D6E59">
      <w:pPr>
        <w:widowControl/>
        <w:ind w:firstLine="480" w:firstLineChars="200"/>
        <w:jc w:val="left"/>
        <w:rPr>
          <w:rFonts w:hint="eastAsia" w:ascii="仿宋" w:hAnsi="仿宋" w:eastAsia="仿宋"/>
          <w:color w:val="000000"/>
          <w:kern w:val="0"/>
          <w:sz w:val="24"/>
        </w:rPr>
      </w:pPr>
      <w:r>
        <w:rPr>
          <w:rFonts w:hint="eastAsia" w:ascii="仿宋" w:hAnsi="仿宋" w:eastAsia="仿宋"/>
          <w:color w:val="000000"/>
          <w:kern w:val="0"/>
          <w:sz w:val="24"/>
        </w:rPr>
        <w:t>6.采购需求：</w:t>
      </w:r>
      <w:r>
        <w:rPr>
          <w:rFonts w:hint="eastAsia" w:ascii="仿宋" w:hAnsi="仿宋" w:eastAsia="仿宋"/>
          <w:color w:val="000000"/>
          <w:kern w:val="0"/>
          <w:sz w:val="24"/>
          <w:lang w:val="en-US" w:eastAsia="zh-CN"/>
        </w:rPr>
        <w:t>本项目主要为喀什地区中医医院</w:t>
      </w:r>
      <w:r>
        <w:rPr>
          <w:rFonts w:hint="eastAsia" w:ascii="仿宋" w:hAnsi="仿宋" w:eastAsia="仿宋"/>
          <w:color w:val="000000"/>
          <w:kern w:val="0"/>
          <w:sz w:val="24"/>
          <w:lang w:eastAsia="zh-CN"/>
        </w:rPr>
        <w:t>采购一批应用</w:t>
      </w:r>
      <w:r>
        <w:rPr>
          <w:rFonts w:hint="eastAsia" w:ascii="仿宋" w:hAnsi="仿宋" w:eastAsia="仿宋"/>
          <w:color w:val="000000"/>
          <w:kern w:val="0"/>
          <w:sz w:val="24"/>
          <w:lang w:val="en-US" w:eastAsia="zh-CN"/>
        </w:rPr>
        <w:t>设备，</w:t>
      </w:r>
      <w:r>
        <w:rPr>
          <w:rFonts w:hint="eastAsia" w:ascii="仿宋" w:hAnsi="仿宋" w:eastAsia="仿宋"/>
          <w:color w:val="000000"/>
          <w:kern w:val="0"/>
          <w:sz w:val="24"/>
          <w:lang w:eastAsia="zh-CN"/>
        </w:rPr>
        <w:t>包括显示与扩声配置、无纸化办公系统、数字会议系统（搭配无纸化升降麦使用）、远程医疗平台、配套材料、装饰装修工程、网络设备</w:t>
      </w:r>
      <w:r>
        <w:rPr>
          <w:rFonts w:hint="eastAsia" w:ascii="仿宋" w:hAnsi="仿宋" w:eastAsia="仿宋"/>
          <w:color w:val="000000"/>
          <w:kern w:val="0"/>
          <w:sz w:val="24"/>
          <w:lang w:val="en-US" w:eastAsia="zh-CN"/>
        </w:rPr>
        <w:t>等</w:t>
      </w:r>
      <w:r>
        <w:rPr>
          <w:rFonts w:hint="eastAsia" w:ascii="仿宋" w:hAnsi="仿宋" w:eastAsia="仿宋"/>
          <w:color w:val="000000"/>
          <w:kern w:val="0"/>
          <w:sz w:val="24"/>
          <w:lang w:eastAsia="zh-CN"/>
        </w:rPr>
        <w:t>。详细采购内容详见招标文件。</w:t>
      </w:r>
    </w:p>
    <w:p w14:paraId="316AFF16">
      <w:pPr>
        <w:pStyle w:val="31"/>
        <w:spacing w:line="360" w:lineRule="exact"/>
        <w:ind w:firstLine="480" w:firstLineChars="200"/>
        <w:rPr>
          <w:rFonts w:hint="eastAsia" w:ascii="仿宋" w:hAnsi="仿宋" w:eastAsia="仿宋"/>
          <w:color w:val="000000"/>
        </w:rPr>
      </w:pPr>
      <w:r>
        <w:rPr>
          <w:rFonts w:hint="eastAsia" w:ascii="仿宋" w:hAnsi="仿宋" w:eastAsia="仿宋"/>
          <w:color w:val="000000"/>
        </w:rPr>
        <w:t>7.本项目不接受联合体投标。</w:t>
      </w:r>
    </w:p>
    <w:p w14:paraId="6C22789E">
      <w:pPr>
        <w:pStyle w:val="31"/>
        <w:spacing w:line="360" w:lineRule="exact"/>
        <w:rPr>
          <w:rFonts w:hint="eastAsia" w:ascii="仿宋" w:hAnsi="仿宋" w:eastAsia="仿宋"/>
          <w:b/>
          <w:bCs/>
          <w:color w:val="000000"/>
        </w:rPr>
      </w:pPr>
      <w:bookmarkStart w:id="342" w:name="_Toc28359090"/>
      <w:bookmarkEnd w:id="342"/>
      <w:bookmarkStart w:id="343" w:name="_Toc28359013"/>
      <w:bookmarkEnd w:id="343"/>
      <w:bookmarkStart w:id="344" w:name="_Toc35393799"/>
      <w:bookmarkEnd w:id="344"/>
      <w:bookmarkStart w:id="345" w:name="_Toc35393630"/>
      <w:bookmarkEnd w:id="345"/>
      <w:r>
        <w:rPr>
          <w:rFonts w:hint="eastAsia" w:ascii="仿宋" w:hAnsi="仿宋" w:eastAsia="仿宋"/>
          <w:b/>
          <w:bCs/>
          <w:color w:val="000000"/>
        </w:rPr>
        <w:t>二、投标供应商资格要求：</w:t>
      </w:r>
    </w:p>
    <w:p w14:paraId="036E73C9">
      <w:pPr>
        <w:pStyle w:val="31"/>
        <w:spacing w:line="360" w:lineRule="exact"/>
        <w:ind w:firstLine="480" w:firstLineChars="200"/>
        <w:rPr>
          <w:rFonts w:hint="eastAsia" w:ascii="仿宋" w:hAnsi="仿宋" w:eastAsia="仿宋"/>
          <w:color w:val="000000"/>
        </w:rPr>
      </w:pPr>
      <w:r>
        <w:rPr>
          <w:rFonts w:hint="eastAsia" w:ascii="仿宋" w:hAnsi="仿宋" w:eastAsia="仿宋"/>
          <w:color w:val="000000"/>
        </w:rPr>
        <w:t>1.满足《中华人民共和国政府采购法》第二十二条要求：</w:t>
      </w:r>
    </w:p>
    <w:p w14:paraId="5A823E7F">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（1）具有独立承担民事责任的能力；</w:t>
      </w:r>
    </w:p>
    <w:p w14:paraId="132C9254">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（2）具有健全的财务会计制度；</w:t>
      </w:r>
    </w:p>
    <w:p w14:paraId="596B2B9F">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（3）具有履行合同所必需的设备和专业技术能力；</w:t>
      </w:r>
    </w:p>
    <w:p w14:paraId="694C2FCF">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（4）有依法缴纳税收和社会保障资金的良好记录；</w:t>
      </w:r>
    </w:p>
    <w:p w14:paraId="5447F97E">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（5）参加政府采购活动前三年内，在经营活动中没有重大违法记录；</w:t>
      </w:r>
    </w:p>
    <w:p w14:paraId="58CA9825">
      <w:pPr>
        <w:pStyle w:val="31"/>
        <w:spacing w:line="360" w:lineRule="exact"/>
        <w:ind w:firstLine="240" w:firstLineChars="100"/>
        <w:rPr>
          <w:rFonts w:hint="eastAsia" w:ascii="仿宋" w:hAnsi="仿宋" w:eastAsia="仿宋"/>
          <w:color w:val="000000"/>
        </w:rPr>
      </w:pPr>
      <w:r>
        <w:rPr>
          <w:rFonts w:hint="eastAsia" w:ascii="仿宋" w:hAnsi="仿宋" w:eastAsia="仿宋"/>
          <w:color w:val="000000"/>
        </w:rPr>
        <w:t>（6）法律、行政法规规定的其他条件。</w:t>
      </w:r>
    </w:p>
    <w:p w14:paraId="1315648D">
      <w:pPr>
        <w:pStyle w:val="31"/>
        <w:spacing w:line="360" w:lineRule="exact"/>
        <w:ind w:firstLine="480" w:firstLineChars="200"/>
        <w:rPr>
          <w:rFonts w:hint="default" w:ascii="仿宋" w:hAnsi="仿宋" w:eastAsia="仿宋" w:cs="Times New Roman"/>
          <w:lang w:val="en-US" w:eastAsia="zh-CN"/>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688CD006">
      <w:pPr>
        <w:pStyle w:val="31"/>
        <w:spacing w:line="360" w:lineRule="exact"/>
        <w:rPr>
          <w:rFonts w:hint="eastAsia" w:ascii="仿宋" w:hAnsi="仿宋" w:eastAsia="仿宋"/>
          <w:b/>
          <w:bCs/>
          <w:color w:val="000000"/>
        </w:rPr>
      </w:pPr>
      <w:r>
        <w:rPr>
          <w:rFonts w:hint="eastAsia" w:ascii="仿宋" w:hAnsi="仿宋" w:eastAsia="仿宋"/>
          <w:b/>
          <w:bCs/>
          <w:color w:val="000000"/>
        </w:rPr>
        <w:t>三、获取采购文件</w:t>
      </w:r>
    </w:p>
    <w:p w14:paraId="795ACDBA">
      <w:pPr>
        <w:spacing w:line="360" w:lineRule="exact"/>
        <w:ind w:firstLine="480" w:firstLineChars="200"/>
        <w:rPr>
          <w:rFonts w:hint="eastAsia" w:ascii="仿宋" w:hAnsi="仿宋" w:eastAsia="仿宋"/>
          <w:sz w:val="24"/>
        </w:rPr>
      </w:pPr>
      <w:r>
        <w:rPr>
          <w:rFonts w:hint="eastAsia" w:ascii="仿宋" w:hAnsi="仿宋" w:eastAsia="仿宋"/>
          <w:sz w:val="24"/>
        </w:rPr>
        <w:t>获取时间：</w:t>
      </w:r>
      <w:r>
        <w:rPr>
          <w:rFonts w:hint="eastAsia" w:ascii="仿宋" w:hAnsi="仿宋" w:eastAsia="仿宋"/>
          <w:color w:val="000000"/>
          <w:sz w:val="24"/>
          <w:lang w:eastAsia="zh-CN"/>
        </w:rPr>
        <w:t>2025年</w:t>
      </w:r>
      <w:r>
        <w:rPr>
          <w:rFonts w:hint="eastAsia" w:ascii="仿宋" w:hAnsi="仿宋" w:eastAsia="仿宋"/>
          <w:color w:val="000000"/>
          <w:sz w:val="24"/>
          <w:lang w:val="en-US" w:eastAsia="zh-CN"/>
        </w:rPr>
        <w:t>1</w:t>
      </w:r>
      <w:r>
        <w:rPr>
          <w:rFonts w:hint="eastAsia" w:ascii="仿宋" w:hAnsi="仿宋" w:eastAsia="仿宋"/>
          <w:color w:val="000000"/>
          <w:sz w:val="24"/>
        </w:rPr>
        <w:t>月</w:t>
      </w:r>
      <w:r>
        <w:rPr>
          <w:rFonts w:hint="eastAsia" w:ascii="仿宋" w:hAnsi="仿宋" w:eastAsia="仿宋"/>
          <w:color w:val="000000"/>
          <w:sz w:val="24"/>
          <w:lang w:val="en-US" w:eastAsia="zh-CN"/>
        </w:rPr>
        <w:t>9</w:t>
      </w:r>
      <w:r>
        <w:rPr>
          <w:rFonts w:hint="eastAsia" w:ascii="仿宋" w:hAnsi="仿宋" w:eastAsia="仿宋"/>
          <w:color w:val="000000"/>
          <w:sz w:val="24"/>
        </w:rPr>
        <w:t>日至</w:t>
      </w:r>
      <w:r>
        <w:rPr>
          <w:rFonts w:hint="eastAsia" w:ascii="仿宋" w:hAnsi="仿宋" w:eastAsia="仿宋"/>
          <w:color w:val="000000"/>
          <w:sz w:val="24"/>
          <w:lang w:eastAsia="zh-CN"/>
        </w:rPr>
        <w:t>2025年</w:t>
      </w:r>
      <w:r>
        <w:rPr>
          <w:rFonts w:hint="eastAsia" w:ascii="仿宋" w:hAnsi="仿宋" w:eastAsia="仿宋"/>
          <w:color w:val="000000"/>
          <w:sz w:val="24"/>
          <w:lang w:val="en-US" w:eastAsia="zh-CN"/>
        </w:rPr>
        <w:t>2</w:t>
      </w:r>
      <w:r>
        <w:rPr>
          <w:rFonts w:hint="eastAsia" w:ascii="仿宋" w:hAnsi="仿宋" w:eastAsia="仿宋"/>
          <w:color w:val="000000"/>
          <w:sz w:val="24"/>
        </w:rPr>
        <w:t>月</w:t>
      </w:r>
      <w:r>
        <w:rPr>
          <w:rFonts w:hint="eastAsia" w:ascii="仿宋" w:hAnsi="仿宋" w:eastAsia="仿宋"/>
          <w:color w:val="000000"/>
          <w:sz w:val="24"/>
          <w:lang w:val="en-US" w:eastAsia="zh-CN"/>
        </w:rPr>
        <w:t>5</w:t>
      </w:r>
      <w:r>
        <w:rPr>
          <w:rFonts w:hint="eastAsia" w:ascii="仿宋" w:hAnsi="仿宋" w:eastAsia="仿宋"/>
          <w:color w:val="000000"/>
          <w:sz w:val="24"/>
        </w:rPr>
        <w:t>日</w:t>
      </w:r>
    </w:p>
    <w:p w14:paraId="02C185D0">
      <w:pPr>
        <w:spacing w:line="360" w:lineRule="exact"/>
        <w:ind w:firstLine="480" w:firstLineChars="200"/>
        <w:rPr>
          <w:rFonts w:hint="eastAsia" w:ascii="仿宋" w:hAnsi="仿宋" w:eastAsia="仿宋"/>
          <w:sz w:val="24"/>
        </w:rPr>
      </w:pPr>
      <w:r>
        <w:rPr>
          <w:rFonts w:hint="eastAsia" w:ascii="仿宋" w:hAnsi="仿宋" w:eastAsia="仿宋"/>
          <w:sz w:val="24"/>
        </w:rPr>
        <w:t>获取方式：供应商登陆新疆政府采购网 (ccgp-xinjiang.gov.cn)见此项目公告附件下载。</w:t>
      </w:r>
    </w:p>
    <w:p w14:paraId="30FF8BC7">
      <w:pPr>
        <w:spacing w:line="360" w:lineRule="exact"/>
        <w:ind w:firstLine="480" w:firstLineChars="200"/>
        <w:rPr>
          <w:rFonts w:hint="eastAsia" w:ascii="仿宋" w:hAnsi="仿宋" w:eastAsia="仿宋"/>
          <w:sz w:val="24"/>
        </w:rPr>
      </w:pPr>
      <w:r>
        <w:rPr>
          <w:rFonts w:hint="eastAsia" w:ascii="仿宋" w:hAnsi="仿宋" w:eastAsia="仿宋"/>
          <w:sz w:val="24"/>
        </w:rPr>
        <w:t>获取地点：供应商登陆新疆政府采购网 (ccgp-xinjiang.gov.cn)见此项目公告附件下载。</w:t>
      </w:r>
    </w:p>
    <w:p w14:paraId="508B6F71">
      <w:pPr>
        <w:spacing w:line="360" w:lineRule="exact"/>
        <w:rPr>
          <w:rFonts w:hint="eastAsia" w:ascii="仿宋" w:hAnsi="仿宋" w:eastAsia="仿宋"/>
          <w:b/>
          <w:sz w:val="24"/>
        </w:rPr>
      </w:pPr>
      <w:bookmarkStart w:id="346" w:name="_Toc35393624"/>
      <w:bookmarkEnd w:id="346"/>
      <w:bookmarkStart w:id="347" w:name="_Toc28359005"/>
      <w:bookmarkEnd w:id="347"/>
      <w:bookmarkStart w:id="348" w:name="_Toc28359082"/>
      <w:bookmarkEnd w:id="348"/>
      <w:bookmarkStart w:id="349" w:name="_Toc2532"/>
      <w:bookmarkEnd w:id="349"/>
      <w:bookmarkStart w:id="350" w:name="_Toc9047"/>
      <w:bookmarkEnd w:id="350"/>
      <w:bookmarkStart w:id="351" w:name="_Toc2422"/>
      <w:bookmarkEnd w:id="351"/>
      <w:bookmarkStart w:id="352" w:name="_Toc35393793"/>
      <w:bookmarkEnd w:id="352"/>
      <w:bookmarkStart w:id="353" w:name="_Toc952"/>
      <w:bookmarkEnd w:id="353"/>
      <w:r>
        <w:rPr>
          <w:rFonts w:hint="eastAsia" w:ascii="仿宋" w:hAnsi="仿宋" w:eastAsia="仿宋"/>
          <w:b/>
          <w:sz w:val="24"/>
        </w:rPr>
        <w:t>四、提交投标文件截止时间、开标时间和地点</w:t>
      </w:r>
    </w:p>
    <w:p w14:paraId="766C1F29">
      <w:pPr>
        <w:spacing w:line="360" w:lineRule="exact"/>
        <w:ind w:firstLine="480" w:firstLineChars="200"/>
        <w:rPr>
          <w:rFonts w:hint="eastAsia" w:ascii="仿宋" w:hAnsi="仿宋" w:eastAsia="仿宋"/>
          <w:sz w:val="24"/>
        </w:rPr>
      </w:pPr>
      <w:r>
        <w:rPr>
          <w:rFonts w:hint="eastAsia" w:ascii="仿宋" w:hAnsi="仿宋" w:eastAsia="仿宋"/>
          <w:sz w:val="24"/>
        </w:rPr>
        <w:t>提交投标文件截止时间：</w:t>
      </w:r>
      <w:r>
        <w:rPr>
          <w:rFonts w:hint="eastAsia" w:ascii="仿宋" w:hAnsi="仿宋" w:eastAsia="仿宋"/>
          <w:sz w:val="24"/>
          <w:lang w:eastAsia="zh-CN"/>
        </w:rPr>
        <w:t>2025年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00  </w:t>
      </w:r>
      <w:r>
        <w:rPr>
          <w:rFonts w:hint="eastAsia" w:ascii="仿宋" w:hAnsi="仿宋" w:eastAsia="仿宋"/>
          <w:sz w:val="24"/>
        </w:rPr>
        <w:t>分</w:t>
      </w:r>
      <w:r>
        <w:rPr>
          <w:rFonts w:hint="eastAsia" w:ascii="仿宋" w:hAnsi="仿宋" w:eastAsia="仿宋"/>
          <w:bCs/>
          <w:sz w:val="24"/>
        </w:rPr>
        <w:t>（北京时间）</w:t>
      </w:r>
    </w:p>
    <w:p w14:paraId="00B8B993">
      <w:pPr>
        <w:spacing w:line="360" w:lineRule="exact"/>
        <w:ind w:firstLine="480" w:firstLineChars="200"/>
        <w:rPr>
          <w:rFonts w:hint="eastAsia" w:ascii="仿宋" w:hAnsi="仿宋" w:eastAsia="仿宋"/>
          <w:sz w:val="24"/>
        </w:rPr>
      </w:pPr>
      <w:r>
        <w:rPr>
          <w:rFonts w:hint="eastAsia" w:ascii="仿宋" w:hAnsi="仿宋" w:eastAsia="仿宋"/>
          <w:sz w:val="24"/>
        </w:rPr>
        <w:t>投标地点：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2319EC2F">
      <w:pPr>
        <w:spacing w:line="360" w:lineRule="exact"/>
        <w:ind w:firstLine="480" w:firstLineChars="200"/>
        <w:rPr>
          <w:rFonts w:hint="eastAsia" w:ascii="仿宋" w:hAnsi="仿宋" w:eastAsia="仿宋"/>
          <w:sz w:val="24"/>
        </w:rPr>
      </w:pPr>
      <w:r>
        <w:rPr>
          <w:rFonts w:hint="eastAsia" w:ascii="仿宋" w:hAnsi="仿宋" w:eastAsia="仿宋"/>
          <w:sz w:val="24"/>
        </w:rPr>
        <w:t>开标时间：</w:t>
      </w:r>
      <w:r>
        <w:rPr>
          <w:rFonts w:hint="eastAsia" w:ascii="仿宋" w:hAnsi="仿宋" w:eastAsia="仿宋"/>
          <w:sz w:val="24"/>
          <w:lang w:eastAsia="zh-CN"/>
        </w:rPr>
        <w:t>2025年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 00 </w:t>
      </w:r>
      <w:r>
        <w:rPr>
          <w:rFonts w:hint="eastAsia" w:ascii="仿宋" w:hAnsi="仿宋" w:eastAsia="仿宋"/>
          <w:sz w:val="24"/>
        </w:rPr>
        <w:t>分（北京时间）</w:t>
      </w:r>
    </w:p>
    <w:p w14:paraId="6953E0E8">
      <w:pPr>
        <w:spacing w:line="360" w:lineRule="exact"/>
        <w:ind w:firstLine="480" w:firstLineChars="200"/>
        <w:rPr>
          <w:rFonts w:hint="eastAsia"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3CC2FCA6">
      <w:pPr>
        <w:spacing w:line="360" w:lineRule="exact"/>
        <w:rPr>
          <w:rFonts w:hint="eastAsia" w:ascii="仿宋" w:hAnsi="仿宋" w:eastAsia="仿宋"/>
          <w:b/>
          <w:sz w:val="24"/>
        </w:rPr>
      </w:pPr>
      <w:r>
        <w:rPr>
          <w:rFonts w:hint="eastAsia" w:ascii="仿宋" w:hAnsi="仿宋" w:eastAsia="仿宋"/>
          <w:b/>
          <w:sz w:val="24"/>
        </w:rPr>
        <w:t>五、公告期限</w:t>
      </w:r>
    </w:p>
    <w:p w14:paraId="59B93920">
      <w:pPr>
        <w:spacing w:line="360" w:lineRule="exact"/>
        <w:ind w:firstLine="480" w:firstLineChars="200"/>
        <w:rPr>
          <w:rFonts w:hint="eastAsia" w:ascii="仿宋" w:hAnsi="仿宋" w:eastAsia="仿宋"/>
          <w:kern w:val="0"/>
          <w:sz w:val="24"/>
        </w:rPr>
      </w:pPr>
      <w:r>
        <w:rPr>
          <w:rFonts w:hint="eastAsia" w:ascii="仿宋" w:hAnsi="仿宋" w:eastAsia="仿宋"/>
          <w:kern w:val="0"/>
          <w:sz w:val="24"/>
        </w:rPr>
        <w:t>自本公告发布之日起5个工作日。</w:t>
      </w:r>
    </w:p>
    <w:p w14:paraId="452515A5">
      <w:pPr>
        <w:spacing w:line="360" w:lineRule="exact"/>
        <w:rPr>
          <w:rFonts w:hint="eastAsia" w:ascii="仿宋" w:hAnsi="仿宋" w:eastAsia="仿宋"/>
          <w:b/>
          <w:sz w:val="24"/>
        </w:rPr>
      </w:pPr>
      <w:r>
        <w:rPr>
          <w:rFonts w:hint="eastAsia" w:ascii="仿宋" w:hAnsi="仿宋" w:eastAsia="仿宋"/>
          <w:b/>
          <w:sz w:val="24"/>
        </w:rPr>
        <w:t>六、其它补充事宜</w:t>
      </w:r>
    </w:p>
    <w:p w14:paraId="000AC8E7">
      <w:pPr>
        <w:spacing w:line="360" w:lineRule="exact"/>
        <w:ind w:firstLine="540"/>
        <w:rPr>
          <w:rFonts w:hint="eastAsia"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2CA1C2D3">
      <w:pPr>
        <w:spacing w:line="360" w:lineRule="exact"/>
        <w:ind w:firstLine="540"/>
        <w:rPr>
          <w:rFonts w:hint="eastAsia"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1011791C">
      <w:pPr>
        <w:spacing w:line="360" w:lineRule="exact"/>
        <w:ind w:firstLine="540"/>
        <w:rPr>
          <w:rFonts w:hint="eastAsia"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5881F379">
      <w:pPr>
        <w:spacing w:line="360" w:lineRule="exact"/>
        <w:ind w:firstLine="540"/>
        <w:rPr>
          <w:rFonts w:hint="eastAsia"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3A192ADD">
      <w:pPr>
        <w:spacing w:line="360" w:lineRule="exact"/>
        <w:ind w:firstLine="540"/>
        <w:rPr>
          <w:rFonts w:hint="eastAsia"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7AD165ED">
      <w:pPr>
        <w:spacing w:line="360" w:lineRule="exact"/>
        <w:ind w:firstLine="540"/>
        <w:rPr>
          <w:rFonts w:hint="eastAsia"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7E097EA">
      <w:pPr>
        <w:spacing w:line="360" w:lineRule="exact"/>
        <w:ind w:firstLine="540"/>
        <w:rPr>
          <w:rFonts w:hint="eastAsia"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5461ECF2">
      <w:pPr>
        <w:spacing w:line="360" w:lineRule="exact"/>
        <w:ind w:firstLine="540"/>
        <w:rPr>
          <w:rFonts w:hint="eastAsia"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5A6C4DA4">
      <w:pPr>
        <w:pStyle w:val="25"/>
        <w:keepNext w:val="0"/>
        <w:keepLines w:val="0"/>
        <w:widowControl/>
        <w:numPr>
          <w:ilvl w:val="0"/>
          <w:numId w:val="0"/>
        </w:numPr>
        <w:shd w:val="clear" w:color="auto" w:fill="FFFFFF"/>
        <w:tabs>
          <w:tab w:val="left" w:pos="864"/>
        </w:tabs>
        <w:wordWrap w:val="0"/>
        <w:spacing w:line="36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88E9ECA">
      <w:pPr>
        <w:widowControl/>
        <w:spacing w:line="360" w:lineRule="auto"/>
        <w:ind w:firstLine="482" w:firstLineChars="200"/>
        <w:jc w:val="left"/>
        <w:rPr>
          <w:rFonts w:eastAsia="仿宋"/>
          <w:b/>
          <w:bCs/>
          <w:color w:val="000000"/>
          <w:kern w:val="0"/>
          <w:sz w:val="24"/>
        </w:rPr>
      </w:pPr>
      <w:bookmarkStart w:id="354" w:name="_Toc28359018"/>
      <w:bookmarkEnd w:id="354"/>
      <w:bookmarkStart w:id="355" w:name="_Toc35393636"/>
      <w:bookmarkEnd w:id="355"/>
      <w:bookmarkStart w:id="356" w:name="_Toc28359095"/>
      <w:bookmarkEnd w:id="356"/>
      <w:bookmarkStart w:id="357" w:name="_Toc35393805"/>
      <w:bookmarkEnd w:id="357"/>
      <w:r>
        <w:rPr>
          <w:rFonts w:eastAsia="仿宋"/>
          <w:b/>
          <w:bCs/>
          <w:color w:val="000000"/>
          <w:kern w:val="0"/>
          <w:sz w:val="24"/>
        </w:rPr>
        <w:t>七、</w:t>
      </w:r>
      <w:r>
        <w:rPr>
          <w:rFonts w:hint="eastAsia" w:eastAsia="仿宋"/>
          <w:b/>
          <w:bCs/>
          <w:color w:val="000000"/>
          <w:kern w:val="0"/>
          <w:sz w:val="24"/>
        </w:rPr>
        <w:t>凡对本次采购提出询问，请按以下方式联系。</w:t>
      </w:r>
    </w:p>
    <w:p w14:paraId="70206ECC">
      <w:pPr>
        <w:spacing w:line="360" w:lineRule="auto"/>
        <w:ind w:firstLine="480" w:firstLineChars="200"/>
        <w:rPr>
          <w:rFonts w:hint="eastAsia" w:ascii="仿宋" w:hAnsi="仿宋" w:eastAsia="仿宋" w:cs="仿宋"/>
          <w:sz w:val="24"/>
          <w:lang w:eastAsia="zh-CN"/>
        </w:rPr>
      </w:pPr>
      <w:bookmarkStart w:id="358" w:name="_Toc507399903"/>
      <w:bookmarkEnd w:id="358"/>
      <w:bookmarkStart w:id="359" w:name="_Toc7955"/>
      <w:bookmarkEnd w:id="359"/>
      <w:bookmarkStart w:id="360" w:name="_Toc30910"/>
      <w:bookmarkEnd w:id="360"/>
      <w:bookmarkStart w:id="361" w:name="_Toc518923125"/>
      <w:bookmarkEnd w:id="361"/>
      <w:bookmarkStart w:id="362" w:name="_Toc15034"/>
      <w:bookmarkEnd w:id="362"/>
      <w:bookmarkStart w:id="363" w:name="_Toc28647"/>
      <w:bookmarkEnd w:id="363"/>
      <w:bookmarkStart w:id="364" w:name="_Toc216582823"/>
      <w:bookmarkEnd w:id="364"/>
      <w:r>
        <w:rPr>
          <w:rFonts w:hint="eastAsia" w:ascii="仿宋" w:hAnsi="仿宋" w:eastAsia="仿宋" w:cs="仿宋"/>
          <w:sz w:val="24"/>
        </w:rPr>
        <w:t>采购人名称：</w:t>
      </w:r>
      <w:r>
        <w:rPr>
          <w:rFonts w:hint="eastAsia" w:ascii="仿宋" w:hAnsi="仿宋" w:eastAsia="仿宋" w:cs="仿宋"/>
          <w:sz w:val="24"/>
          <w:lang w:eastAsia="zh-CN"/>
        </w:rPr>
        <w:t>喀什地区中医医院</w:t>
      </w:r>
    </w:p>
    <w:p w14:paraId="0D099733">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新疆喀什市学府大道385号喀什地区中医医院</w:t>
      </w:r>
    </w:p>
    <w:p w14:paraId="24A3792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合丽米热</w:t>
      </w:r>
    </w:p>
    <w:p w14:paraId="43009587">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电 话：</w:t>
      </w:r>
      <w:r>
        <w:rPr>
          <w:rFonts w:hint="eastAsia" w:ascii="仿宋" w:hAnsi="仿宋" w:eastAsia="仿宋" w:cs="仿宋"/>
          <w:sz w:val="24"/>
          <w:lang w:val="en-US" w:eastAsia="zh-CN"/>
        </w:rPr>
        <w:t>18309578397</w:t>
      </w:r>
    </w:p>
    <w:p w14:paraId="3AAB7314">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采购机构：喀什地区公共资源交易中心</w:t>
      </w:r>
    </w:p>
    <w:p w14:paraId="445A989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4AA16FDC">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人：朱文财   刘锦秀</w:t>
      </w:r>
    </w:p>
    <w:p w14:paraId="5443023E">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电 话：0998-5885138</w:t>
      </w:r>
    </w:p>
    <w:p w14:paraId="649C3780">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监督单位：喀什地区财政局</w:t>
      </w:r>
    </w:p>
    <w:p w14:paraId="56545959">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址：喀什市解放北路46号喀什地区财政局办公大楼二层</w:t>
      </w:r>
    </w:p>
    <w:p w14:paraId="7087E444">
      <w:pPr>
        <w:pStyle w:val="6"/>
        <w:spacing w:line="360" w:lineRule="auto"/>
        <w:rPr>
          <w:rFonts w:hint="eastAsia" w:ascii="仿宋" w:hAnsi="仿宋" w:eastAsia="仿宋" w:cs="仿宋"/>
          <w:kern w:val="2"/>
          <w:szCs w:val="24"/>
        </w:rPr>
      </w:pPr>
      <w:r>
        <w:rPr>
          <w:rFonts w:hint="eastAsia" w:ascii="仿宋" w:hAnsi="仿宋" w:eastAsia="仿宋" w:cs="仿宋"/>
          <w:kern w:val="2"/>
          <w:szCs w:val="24"/>
        </w:rPr>
        <w:t>联 系 电 话：0998-2597200   2597000</w:t>
      </w:r>
    </w:p>
    <w:p w14:paraId="6138C8FD">
      <w:pPr>
        <w:pStyle w:val="22"/>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1C896DD4">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8"/>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207273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9888428">
            <w:pPr>
              <w:keepNext w:val="0"/>
              <w:keepLines w:val="0"/>
              <w:suppressLineNumbers w:val="0"/>
              <w:spacing w:before="0" w:beforeAutospacing="0" w:after="0" w:afterAutospacing="0" w:line="360" w:lineRule="auto"/>
              <w:ind w:left="0" w:right="0" w:firstLine="480" w:firstLineChars="200"/>
              <w:rPr>
                <w:rFonts w:hint="eastAsia" w:eastAsia="仿宋"/>
                <w:sz w:val="24"/>
                <w:lang w:eastAsia="zh-CN"/>
              </w:rPr>
            </w:pPr>
            <w:r>
              <w:rPr>
                <w:rFonts w:hint="eastAsia" w:eastAsia="仿宋"/>
                <w:sz w:val="24"/>
                <w:lang w:val="en-US" w:eastAsia="zh-CN"/>
              </w:rPr>
              <w:t>序号</w:t>
            </w:r>
          </w:p>
        </w:tc>
        <w:tc>
          <w:tcPr>
            <w:tcW w:w="6840" w:type="dxa"/>
            <w:vAlign w:val="center"/>
          </w:tcPr>
          <w:p w14:paraId="0EB3A7DF">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58C87D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31B9DB85">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1</w:t>
            </w:r>
          </w:p>
        </w:tc>
        <w:tc>
          <w:tcPr>
            <w:tcW w:w="6840" w:type="dxa"/>
            <w:vAlign w:val="center"/>
          </w:tcPr>
          <w:p w14:paraId="1E31F25B">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采购人：</w:t>
            </w:r>
            <w:r>
              <w:rPr>
                <w:rFonts w:hint="eastAsia" w:eastAsia="仿宋"/>
                <w:sz w:val="24"/>
                <w:u w:val="single"/>
                <w:lang w:eastAsia="zh-CN"/>
              </w:rPr>
              <w:t>喀什地区中医医院</w:t>
            </w:r>
          </w:p>
          <w:p w14:paraId="595036B3">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地  址：</w:t>
            </w:r>
            <w:r>
              <w:rPr>
                <w:rFonts w:hint="eastAsia" w:ascii="仿宋" w:hAnsi="仿宋" w:eastAsia="仿宋" w:cs="仿宋"/>
                <w:sz w:val="24"/>
                <w:u w:val="single"/>
                <w:lang w:eastAsia="zh-CN"/>
              </w:rPr>
              <w:t>新疆喀什市学府大道385号喀什地区中医医院</w:t>
            </w:r>
          </w:p>
          <w:p w14:paraId="47DBC995">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电  话：</w:t>
            </w:r>
            <w:r>
              <w:rPr>
                <w:rFonts w:hint="eastAsia" w:ascii="仿宋" w:hAnsi="仿宋" w:eastAsia="仿宋" w:cs="仿宋"/>
                <w:sz w:val="24"/>
                <w:u w:val="single"/>
                <w:lang w:val="en-US" w:eastAsia="zh-CN"/>
              </w:rPr>
              <w:t>18309578397</w:t>
            </w:r>
          </w:p>
        </w:tc>
      </w:tr>
      <w:tr w14:paraId="0D83AE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3F2B790E">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2</w:t>
            </w:r>
          </w:p>
        </w:tc>
        <w:tc>
          <w:tcPr>
            <w:tcW w:w="6840" w:type="dxa"/>
            <w:vAlign w:val="center"/>
          </w:tcPr>
          <w:p w14:paraId="42EC97A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3A4E99D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177658A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业务联系人：</w:t>
            </w:r>
            <w:r>
              <w:rPr>
                <w:rFonts w:hint="eastAsia" w:eastAsia="仿宋"/>
                <w:sz w:val="24"/>
                <w:u w:val="single"/>
                <w:lang w:val="en-US" w:eastAsia="zh-CN"/>
              </w:rPr>
              <w:t>朱文财</w:t>
            </w:r>
            <w:r>
              <w:rPr>
                <w:rFonts w:hint="eastAsia" w:eastAsia="仿宋"/>
                <w:sz w:val="24"/>
                <w:u w:val="single"/>
              </w:rPr>
              <w:t xml:space="preserve"> </w:t>
            </w:r>
            <w:r>
              <w:rPr>
                <w:rFonts w:hint="eastAsia" w:eastAsia="仿宋"/>
                <w:sz w:val="24"/>
                <w:u w:val="single"/>
                <w:lang w:val="en-US" w:eastAsia="zh-CN"/>
              </w:rPr>
              <w:t xml:space="preserve"> 刘锦秀 </w:t>
            </w:r>
            <w:r>
              <w:rPr>
                <w:rFonts w:hint="default" w:eastAsia="仿宋"/>
                <w:sz w:val="24"/>
              </w:rPr>
              <w:t>电话：</w:t>
            </w:r>
            <w:r>
              <w:rPr>
                <w:rFonts w:hint="default" w:eastAsia="仿宋"/>
                <w:sz w:val="24"/>
                <w:u w:val="single"/>
              </w:rPr>
              <w:t>0998-5885138</w:t>
            </w:r>
          </w:p>
        </w:tc>
      </w:tr>
      <w:tr w14:paraId="0B6EBC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D19D56B">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3</w:t>
            </w:r>
          </w:p>
        </w:tc>
        <w:tc>
          <w:tcPr>
            <w:tcW w:w="6840" w:type="dxa"/>
            <w:vAlign w:val="center"/>
          </w:tcPr>
          <w:p w14:paraId="3B9A2400">
            <w:pPr>
              <w:keepNext w:val="0"/>
              <w:keepLines w:val="0"/>
              <w:suppressLineNumbers w:val="0"/>
              <w:spacing w:before="0" w:beforeAutospacing="0" w:after="0" w:afterAutospacing="0" w:line="360" w:lineRule="auto"/>
              <w:ind w:left="0" w:right="0"/>
              <w:rPr>
                <w:rFonts w:hint="eastAsia" w:ascii="仿宋" w:hAnsi="仿宋" w:eastAsia="仿宋"/>
                <w:kern w:val="0"/>
                <w:sz w:val="24"/>
              </w:rPr>
            </w:pPr>
            <w:r>
              <w:rPr>
                <w:rFonts w:hint="eastAsia" w:ascii="仿宋" w:hAnsi="仿宋" w:eastAsia="仿宋"/>
                <w:kern w:val="0"/>
                <w:sz w:val="24"/>
              </w:rPr>
              <w:t>合格投标人资格要求：</w:t>
            </w:r>
          </w:p>
          <w:p w14:paraId="5CB07A17">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1.满足《中华人民共和国政府采购法》第二十二条规定；</w:t>
            </w:r>
          </w:p>
          <w:p w14:paraId="45AB3989">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2.独立承担民事责任能力的企业、事业、自然人，提供营业执照等经营性证件；</w:t>
            </w:r>
          </w:p>
          <w:p w14:paraId="562016D7">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3.法人身份证明或法人授权委托书（含法人身份证复印件）和被授权人身份有效证件；</w:t>
            </w:r>
          </w:p>
          <w:p w14:paraId="6126E0BA">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4.近两年任意一年的财务审计报告（新成立公司提供开标前三个月内任意一个月有效银行资信证明）；</w:t>
            </w:r>
          </w:p>
          <w:p w14:paraId="09551204">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5.投标企业依法缴纳近 6 个月任意一个月社会保险的凭据；</w:t>
            </w:r>
          </w:p>
          <w:p w14:paraId="0A0F2F36">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6.投标企业提供税务部门出具的近 6 个月任意一个月的完税证明；</w:t>
            </w:r>
          </w:p>
          <w:p w14:paraId="1D3C8AB2">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2C4D7AB">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8.参与政府采购活动前3年内未被列入失信、重大税收违法案件、财政部门禁止参加政府采购活动的承诺书；</w:t>
            </w:r>
          </w:p>
          <w:p w14:paraId="51BBD454">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9.提供针对本次项目《反商业贿赂承诺书》；</w:t>
            </w:r>
          </w:p>
          <w:p w14:paraId="43D29DA4">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10.缴纳投标保证金有效凭证；</w:t>
            </w:r>
          </w:p>
          <w:p w14:paraId="3B674E09">
            <w:pPr>
              <w:pStyle w:val="51"/>
              <w:keepNext w:val="0"/>
              <w:keepLines w:val="0"/>
              <w:suppressLineNumbers w:val="0"/>
              <w:spacing w:before="0" w:beforeAutospacing="0" w:after="0" w:afterAutospacing="0"/>
              <w:ind w:left="0" w:right="0" w:firstLine="0" w:firstLineChars="0"/>
              <w:rPr>
                <w:rFonts w:hint="eastAsia" w:ascii="仿宋" w:hAnsi="仿宋" w:eastAsia="仿宋"/>
                <w:kern w:val="0"/>
                <w:sz w:val="24"/>
              </w:rPr>
            </w:pPr>
            <w:r>
              <w:rPr>
                <w:rFonts w:hint="eastAsia" w:ascii="仿宋" w:hAnsi="仿宋" w:eastAsia="仿宋"/>
                <w:kern w:val="0"/>
                <w:sz w:val="24"/>
              </w:rPr>
              <w:t>11.本项目不接受联合体投标。</w:t>
            </w:r>
          </w:p>
          <w:p w14:paraId="56339FCD">
            <w:pPr>
              <w:pStyle w:val="44"/>
              <w:keepNext w:val="0"/>
              <w:keepLines w:val="0"/>
              <w:suppressLineNumbers w:val="0"/>
              <w:spacing w:before="0" w:beforeAutospacing="0" w:after="0" w:afterAutospacing="0"/>
              <w:ind w:left="0" w:right="0" w:firstLine="0" w:firstLineChars="0"/>
              <w:rPr>
                <w:rFonts w:hint="eastAsia"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04BED92B">
            <w:pPr>
              <w:pStyle w:val="29"/>
              <w:keepNext w:val="0"/>
              <w:keepLines w:val="0"/>
              <w:suppressLineNumbers w:val="0"/>
              <w:tabs>
                <w:tab w:val="clear" w:pos="567"/>
              </w:tabs>
              <w:spacing w:beforeAutospacing="0" w:after="0" w:afterAutospacing="0"/>
              <w:ind w:left="0" w:right="0"/>
              <w:rPr>
                <w:rFonts w:hint="eastAsia"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14:paraId="7FC108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A447F78">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4</w:t>
            </w:r>
          </w:p>
        </w:tc>
        <w:tc>
          <w:tcPr>
            <w:tcW w:w="6840" w:type="dxa"/>
            <w:vAlign w:val="center"/>
          </w:tcPr>
          <w:p w14:paraId="4F69BDA8">
            <w:pPr>
              <w:keepNext w:val="0"/>
              <w:keepLines w:val="0"/>
              <w:suppressLineNumbers w:val="0"/>
              <w:spacing w:before="0" w:beforeAutospacing="0" w:after="0" w:afterAutospacing="0" w:line="360" w:lineRule="auto"/>
              <w:ind w:left="0" w:right="0"/>
              <w:rPr>
                <w:rFonts w:hint="default" w:eastAsia="仿宋"/>
                <w:b/>
                <w:bCs/>
                <w:color w:val="000000"/>
                <w:sz w:val="24"/>
              </w:rPr>
            </w:pPr>
            <w:r>
              <w:rPr>
                <w:rFonts w:hint="default" w:eastAsia="仿宋"/>
                <w:b/>
                <w:bCs/>
                <w:color w:val="000000"/>
                <w:sz w:val="24"/>
              </w:rPr>
              <w:t>是否为专门面向中小企业采购：</w:t>
            </w:r>
            <w:r>
              <w:rPr>
                <w:rFonts w:hint="eastAsia" w:eastAsia="仿宋"/>
                <w:b/>
                <w:bCs/>
                <w:color w:val="000000"/>
                <w:sz w:val="24"/>
                <w:u w:val="single"/>
                <w:lang w:val="en-US" w:eastAsia="zh-CN"/>
              </w:rPr>
              <w:t>否</w:t>
            </w:r>
            <w:r>
              <w:rPr>
                <w:rFonts w:hint="default"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u w:val="single"/>
              </w:rPr>
              <w:t>行业类型：工业</w:t>
            </w:r>
          </w:p>
        </w:tc>
      </w:tr>
      <w:tr w14:paraId="14C2F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10CB1B1F">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5</w:t>
            </w:r>
          </w:p>
        </w:tc>
        <w:tc>
          <w:tcPr>
            <w:tcW w:w="6840" w:type="dxa"/>
            <w:vAlign w:val="center"/>
          </w:tcPr>
          <w:p w14:paraId="53F40A54">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w:t>
            </w:r>
            <w:r>
              <w:rPr>
                <w:rFonts w:hint="default" w:eastAsia="仿宋"/>
                <w:sz w:val="24"/>
                <w:u w:val="single"/>
              </w:rPr>
              <w:t>否</w:t>
            </w:r>
            <w:r>
              <w:rPr>
                <w:rFonts w:hint="default" w:eastAsia="仿宋"/>
                <w:i/>
                <w:sz w:val="24"/>
              </w:rPr>
              <w:t>（是、否）</w:t>
            </w:r>
          </w:p>
        </w:tc>
      </w:tr>
      <w:tr w14:paraId="5C6C7D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DCCF352">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6</w:t>
            </w:r>
          </w:p>
        </w:tc>
        <w:tc>
          <w:tcPr>
            <w:tcW w:w="6840" w:type="dxa"/>
            <w:vAlign w:val="center"/>
          </w:tcPr>
          <w:p w14:paraId="255E3D8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联合体的其他资格要求：无</w:t>
            </w:r>
          </w:p>
        </w:tc>
      </w:tr>
      <w:tr w14:paraId="3BBBE3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5AE02C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7</w:t>
            </w:r>
          </w:p>
        </w:tc>
        <w:tc>
          <w:tcPr>
            <w:tcW w:w="6840" w:type="dxa"/>
            <w:vAlign w:val="center"/>
          </w:tcPr>
          <w:p w14:paraId="2931F457">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b/>
                <w:bCs/>
                <w:sz w:val="24"/>
                <w:lang w:val="en-US" w:eastAsia="zh-CN"/>
              </w:rPr>
              <w:t>核心</w:t>
            </w:r>
            <w:r>
              <w:rPr>
                <w:rFonts w:hint="eastAsia" w:eastAsia="仿宋"/>
                <w:b/>
                <w:bCs/>
                <w:sz w:val="24"/>
                <w:highlight w:val="none"/>
                <w:lang w:val="en-US" w:eastAsia="zh-CN"/>
              </w:rPr>
              <w:t>产</w:t>
            </w:r>
            <w:r>
              <w:rPr>
                <w:rFonts w:hint="eastAsia" w:eastAsia="仿宋"/>
                <w:b/>
                <w:bCs/>
                <w:sz w:val="24"/>
                <w:lang w:val="en-US" w:eastAsia="zh-CN"/>
              </w:rPr>
              <w:t>品：LED大屏系统</w:t>
            </w:r>
          </w:p>
        </w:tc>
      </w:tr>
      <w:tr w14:paraId="067560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70299C5A">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8</w:t>
            </w:r>
          </w:p>
        </w:tc>
        <w:tc>
          <w:tcPr>
            <w:tcW w:w="6840" w:type="dxa"/>
            <w:vAlign w:val="center"/>
          </w:tcPr>
          <w:p w14:paraId="53EA95BC">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项目</w:t>
            </w:r>
            <w:r>
              <w:rPr>
                <w:rFonts w:hint="eastAsia" w:eastAsia="仿宋"/>
                <w:sz w:val="24"/>
                <w:lang w:eastAsia="zh-CN"/>
              </w:rPr>
              <w:t>总</w:t>
            </w:r>
            <w:r>
              <w:rPr>
                <w:rFonts w:hint="default" w:eastAsia="仿宋"/>
                <w:sz w:val="24"/>
              </w:rPr>
              <w:t>预算金额：</w:t>
            </w:r>
            <w:r>
              <w:rPr>
                <w:rFonts w:hint="eastAsia" w:eastAsia="仿宋"/>
                <w:sz w:val="24"/>
                <w:lang w:val="en-US" w:eastAsia="zh-CN"/>
              </w:rPr>
              <w:t>200</w:t>
            </w:r>
            <w:r>
              <w:rPr>
                <w:rFonts w:hint="eastAsia" w:eastAsia="仿宋"/>
                <w:sz w:val="24"/>
                <w:lang w:eastAsia="zh-CN"/>
              </w:rPr>
              <w:t>万元</w:t>
            </w:r>
          </w:p>
          <w:p w14:paraId="6032E40C">
            <w:pPr>
              <w:keepNext w:val="0"/>
              <w:keepLines w:val="0"/>
              <w:suppressLineNumbers w:val="0"/>
              <w:spacing w:before="0" w:beforeAutospacing="0" w:after="0" w:afterAutospacing="0" w:line="360" w:lineRule="auto"/>
              <w:ind w:left="0" w:right="0"/>
              <w:rPr>
                <w:rFonts w:hint="eastAsia" w:eastAsia="仿宋"/>
                <w:sz w:val="24"/>
                <w:lang w:eastAsia="zh-CN"/>
              </w:rPr>
            </w:pPr>
            <w:r>
              <w:rPr>
                <w:rFonts w:hint="eastAsia" w:eastAsia="仿宋"/>
                <w:sz w:val="24"/>
              </w:rPr>
              <w:t>本项目最高限价：</w:t>
            </w:r>
            <w:r>
              <w:rPr>
                <w:rFonts w:hint="eastAsia" w:eastAsia="仿宋"/>
                <w:sz w:val="24"/>
                <w:lang w:val="en-US" w:eastAsia="zh-CN"/>
              </w:rPr>
              <w:t>200</w:t>
            </w:r>
            <w:r>
              <w:rPr>
                <w:rFonts w:hint="eastAsia" w:eastAsia="仿宋"/>
                <w:sz w:val="24"/>
                <w:lang w:eastAsia="zh-CN"/>
              </w:rPr>
              <w:t>万元</w:t>
            </w:r>
          </w:p>
        </w:tc>
      </w:tr>
      <w:tr w14:paraId="0A4FB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473502A8">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9</w:t>
            </w:r>
          </w:p>
        </w:tc>
        <w:tc>
          <w:tcPr>
            <w:tcW w:w="6840" w:type="dxa"/>
            <w:vAlign w:val="center"/>
          </w:tcPr>
          <w:p w14:paraId="230F4F97">
            <w:pPr>
              <w:keepNext w:val="0"/>
              <w:keepLines w:val="0"/>
              <w:suppressLineNumbers w:val="0"/>
              <w:spacing w:before="0" w:beforeAutospacing="0" w:after="0" w:afterAutospacing="0" w:line="360" w:lineRule="auto"/>
              <w:ind w:left="0" w:right="0"/>
              <w:rPr>
                <w:rFonts w:hint="eastAsia" w:eastAsia="仿宋"/>
                <w:b/>
                <w:bCs/>
                <w:sz w:val="24"/>
              </w:rPr>
            </w:pPr>
            <w:r>
              <w:rPr>
                <w:rFonts w:hint="eastAsia" w:eastAsia="仿宋"/>
                <w:b/>
                <w:bCs/>
                <w:sz w:val="24"/>
              </w:rPr>
              <w:t>本项目不分包</w:t>
            </w:r>
            <w:r>
              <w:rPr>
                <w:rFonts w:hint="default" w:eastAsia="仿宋"/>
                <w:b/>
                <w:bCs/>
                <w:sz w:val="24"/>
              </w:rPr>
              <w:t>。</w:t>
            </w:r>
          </w:p>
        </w:tc>
      </w:tr>
      <w:tr w14:paraId="2597E7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91604AB">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10</w:t>
            </w:r>
          </w:p>
        </w:tc>
        <w:tc>
          <w:tcPr>
            <w:tcW w:w="6840" w:type="dxa"/>
            <w:vAlign w:val="center"/>
          </w:tcPr>
          <w:p w14:paraId="44160DD3">
            <w:pPr>
              <w:pStyle w:val="28"/>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 企业账户网银汇款（本项目允许的其他形式）</w:t>
            </w:r>
          </w:p>
          <w:p w14:paraId="7573A2B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保证金数额：</w:t>
            </w:r>
            <w:r>
              <w:rPr>
                <w:rFonts w:hint="eastAsia" w:eastAsia="仿宋"/>
                <w:sz w:val="24"/>
                <w:lang w:val="en-US" w:eastAsia="zh-CN"/>
              </w:rPr>
              <w:t>40</w:t>
            </w:r>
            <w:r>
              <w:rPr>
                <w:rFonts w:hint="eastAsia" w:eastAsia="仿宋"/>
                <w:sz w:val="24"/>
              </w:rPr>
              <w:t>000元</w:t>
            </w:r>
          </w:p>
          <w:p w14:paraId="33F1467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0C68326B">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31C290C8">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7F0D816E">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60545C01">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53D5C23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3619B52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721BAABE">
            <w:pPr>
              <w:keepNext w:val="0"/>
              <w:keepLines w:val="0"/>
              <w:suppressLineNumbers w:val="0"/>
              <w:spacing w:before="0" w:beforeAutospacing="0" w:after="0" w:afterAutospacing="0" w:line="360" w:lineRule="auto"/>
              <w:ind w:left="0" w:right="0"/>
              <w:rPr>
                <w:rFonts w:hint="eastAsia"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47CBAD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6E487C40">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11</w:t>
            </w:r>
          </w:p>
        </w:tc>
        <w:tc>
          <w:tcPr>
            <w:tcW w:w="6840" w:type="dxa"/>
            <w:vAlign w:val="center"/>
          </w:tcPr>
          <w:p w14:paraId="6DD4C63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1AE5DD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30B0615D">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12</w:t>
            </w:r>
          </w:p>
        </w:tc>
        <w:tc>
          <w:tcPr>
            <w:tcW w:w="6840" w:type="dxa"/>
            <w:vAlign w:val="center"/>
          </w:tcPr>
          <w:p w14:paraId="6AAFB85D">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19A0710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6AB3730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5FFDBAE2">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3E1DD8D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3AD5F9D9">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01E156F">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7D53176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490F4D3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80C5223">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5706490">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5014252C">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203A9D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3116C05F">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13</w:t>
            </w:r>
          </w:p>
        </w:tc>
        <w:tc>
          <w:tcPr>
            <w:tcW w:w="6840" w:type="dxa"/>
            <w:vAlign w:val="center"/>
          </w:tcPr>
          <w:p w14:paraId="309EA5A9">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投标截止时间：</w:t>
            </w:r>
            <w:r>
              <w:rPr>
                <w:rFonts w:hint="eastAsia" w:eastAsia="仿宋"/>
                <w:sz w:val="24"/>
                <w:u w:val="single"/>
                <w:lang w:eastAsia="zh-CN"/>
              </w:rPr>
              <w:t>2025年</w:t>
            </w:r>
            <w:r>
              <w:rPr>
                <w:rFonts w:hint="eastAsia" w:eastAsia="仿宋"/>
                <w:sz w:val="24"/>
                <w:u w:val="single"/>
                <w:lang w:val="en-US" w:eastAsia="zh-CN"/>
              </w:rPr>
              <w:t>2</w:t>
            </w:r>
            <w:r>
              <w:rPr>
                <w:rFonts w:hint="default" w:eastAsia="仿宋"/>
                <w:sz w:val="24"/>
                <w:u w:val="single"/>
              </w:rPr>
              <w:t>月</w:t>
            </w:r>
            <w:r>
              <w:rPr>
                <w:rFonts w:hint="eastAsia" w:eastAsia="仿宋"/>
                <w:sz w:val="24"/>
                <w:u w:val="single"/>
                <w:lang w:val="en-US" w:eastAsia="zh-CN"/>
              </w:rPr>
              <w:t>6</w:t>
            </w:r>
            <w:r>
              <w:rPr>
                <w:rFonts w:hint="default" w:eastAsia="仿宋"/>
                <w:sz w:val="24"/>
                <w:u w:val="single"/>
              </w:rPr>
              <w:t>日</w:t>
            </w:r>
            <w:r>
              <w:rPr>
                <w:rFonts w:hint="eastAsia" w:eastAsia="仿宋"/>
                <w:sz w:val="24"/>
                <w:u w:val="single"/>
                <w:lang w:val="en-US" w:eastAsia="zh-CN"/>
              </w:rPr>
              <w:t xml:space="preserve">11:00  </w:t>
            </w:r>
            <w:r>
              <w:rPr>
                <w:rFonts w:hint="default" w:eastAsia="仿宋"/>
                <w:sz w:val="24"/>
                <w:u w:val="single"/>
              </w:rPr>
              <w:t>（北京时间）</w:t>
            </w:r>
          </w:p>
        </w:tc>
      </w:tr>
      <w:tr w14:paraId="4CC5AB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7204DF7B">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14</w:t>
            </w:r>
          </w:p>
        </w:tc>
        <w:tc>
          <w:tcPr>
            <w:tcW w:w="6840" w:type="dxa"/>
            <w:vAlign w:val="center"/>
          </w:tcPr>
          <w:p w14:paraId="28CD612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开标时间：</w:t>
            </w:r>
            <w:r>
              <w:rPr>
                <w:rFonts w:hint="eastAsia" w:eastAsia="仿宋"/>
                <w:b/>
                <w:bCs/>
                <w:sz w:val="24"/>
                <w:lang w:eastAsia="zh-CN"/>
              </w:rPr>
              <w:t>2025年</w:t>
            </w:r>
            <w:r>
              <w:rPr>
                <w:rFonts w:hint="eastAsia" w:eastAsia="仿宋"/>
                <w:b/>
                <w:bCs/>
                <w:sz w:val="24"/>
                <w:lang w:val="en-US" w:eastAsia="zh-CN"/>
              </w:rPr>
              <w:t>2</w:t>
            </w:r>
            <w:r>
              <w:rPr>
                <w:rFonts w:hint="default" w:eastAsia="仿宋"/>
                <w:b/>
                <w:bCs/>
                <w:sz w:val="24"/>
              </w:rPr>
              <w:t>月</w:t>
            </w:r>
            <w:r>
              <w:rPr>
                <w:rFonts w:hint="eastAsia" w:eastAsia="仿宋"/>
                <w:b/>
                <w:bCs/>
                <w:sz w:val="24"/>
                <w:lang w:val="en-US" w:eastAsia="zh-CN"/>
              </w:rPr>
              <w:t>6</w:t>
            </w:r>
            <w:r>
              <w:rPr>
                <w:rFonts w:hint="default" w:eastAsia="仿宋"/>
                <w:b/>
                <w:bCs/>
                <w:sz w:val="24"/>
              </w:rPr>
              <w:t>日</w:t>
            </w:r>
            <w:r>
              <w:rPr>
                <w:rFonts w:hint="eastAsia" w:eastAsia="仿宋"/>
                <w:b/>
                <w:bCs/>
                <w:sz w:val="24"/>
                <w:lang w:val="en-US" w:eastAsia="zh-CN"/>
              </w:rPr>
              <w:t xml:space="preserve">11:00  </w:t>
            </w:r>
            <w:r>
              <w:rPr>
                <w:rFonts w:hint="default" w:eastAsia="仿宋"/>
                <w:b/>
                <w:bCs/>
                <w:sz w:val="24"/>
              </w:rPr>
              <w:t>（北京时间）</w:t>
            </w:r>
          </w:p>
          <w:p w14:paraId="52A7EE6C">
            <w:pPr>
              <w:keepNext w:val="0"/>
              <w:keepLines w:val="0"/>
              <w:suppressLineNumbers w:val="0"/>
              <w:spacing w:before="0" w:beforeAutospacing="0" w:after="0" w:afterAutospacing="0" w:line="360" w:lineRule="auto"/>
              <w:ind w:left="0" w:right="0"/>
              <w:jc w:val="left"/>
              <w:rPr>
                <w:rFonts w:hint="eastAsia" w:ascii="仿宋" w:hAnsi="仿宋" w:eastAsia="仿宋"/>
                <w:sz w:val="24"/>
              </w:rPr>
            </w:pPr>
            <w:r>
              <w:rPr>
                <w:rFonts w:hint="eastAsia" w:ascii="仿宋" w:hAnsi="仿宋" w:eastAsia="仿宋"/>
                <w:sz w:val="24"/>
              </w:rPr>
              <w:t>开标地点：政采云平台（https://login.zcygov.cn/user-login/#/login</w:t>
            </w:r>
          </w:p>
        </w:tc>
      </w:tr>
      <w:tr w14:paraId="64D757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724071DD">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15</w:t>
            </w:r>
          </w:p>
        </w:tc>
        <w:tc>
          <w:tcPr>
            <w:tcW w:w="6840" w:type="dxa"/>
            <w:vAlign w:val="center"/>
          </w:tcPr>
          <w:p w14:paraId="0DCB27A7">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42C371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66E27AA5">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16</w:t>
            </w:r>
          </w:p>
        </w:tc>
        <w:tc>
          <w:tcPr>
            <w:tcW w:w="6840" w:type="dxa"/>
            <w:vAlign w:val="center"/>
          </w:tcPr>
          <w:p w14:paraId="6441CC0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7493FB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3AE5EB2D">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17</w:t>
            </w:r>
          </w:p>
        </w:tc>
        <w:tc>
          <w:tcPr>
            <w:tcW w:w="6840" w:type="dxa"/>
            <w:vAlign w:val="center"/>
          </w:tcPr>
          <w:p w14:paraId="65D0B668">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766985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9AD9295">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18</w:t>
            </w:r>
          </w:p>
        </w:tc>
        <w:tc>
          <w:tcPr>
            <w:tcW w:w="6840" w:type="dxa"/>
            <w:vAlign w:val="center"/>
          </w:tcPr>
          <w:p w14:paraId="1D3086E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履约保证金金额：</w:t>
            </w:r>
            <w:r>
              <w:rPr>
                <w:rFonts w:hint="default" w:eastAsia="仿宋"/>
                <w:b/>
                <w:bCs/>
                <w:sz w:val="24"/>
              </w:rPr>
              <w:t>合同总价的</w:t>
            </w:r>
            <w:r>
              <w:rPr>
                <w:rFonts w:hint="eastAsia" w:eastAsia="仿宋"/>
                <w:b/>
                <w:bCs/>
                <w:sz w:val="24"/>
                <w:lang w:val="en-US" w:eastAsia="zh-CN"/>
              </w:rPr>
              <w:t>3</w:t>
            </w:r>
            <w:r>
              <w:rPr>
                <w:rFonts w:hint="default" w:eastAsia="仿宋"/>
                <w:b/>
                <w:bCs/>
                <w:sz w:val="24"/>
              </w:rPr>
              <w:t>%计算向下取整至万元（不得超过政府采购合同金额的10%）</w:t>
            </w:r>
            <w:r>
              <w:rPr>
                <w:rFonts w:hint="default" w:eastAsia="仿宋"/>
                <w:sz w:val="24"/>
              </w:rPr>
              <w:t>。</w:t>
            </w:r>
          </w:p>
          <w:p w14:paraId="718A4926">
            <w:pPr>
              <w:keepNext w:val="0"/>
              <w:keepLines w:val="0"/>
              <w:suppressLineNumbers w:val="0"/>
              <w:spacing w:before="0" w:beforeAutospacing="0" w:after="0" w:afterAutospacing="0" w:line="360" w:lineRule="auto"/>
              <w:ind w:left="0" w:right="0"/>
              <w:rPr>
                <w:rFonts w:hint="default" w:eastAsia="仿宋"/>
                <w:sz w:val="24"/>
              </w:rPr>
            </w:pPr>
            <w:bookmarkStart w:id="365" w:name="_Hlk22725541"/>
            <w:bookmarkEnd w:id="365"/>
            <w:r>
              <w:rPr>
                <w:rFonts w:hint="default" w:eastAsia="仿宋"/>
                <w:sz w:val="24"/>
              </w:rPr>
              <w:t>履约保证金形式：电汇或企业账户网银汇款。</w:t>
            </w:r>
          </w:p>
          <w:p w14:paraId="7BDC19D2">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提交履约保证金的时间：签订合同前打入甲方指定账户</w:t>
            </w:r>
          </w:p>
          <w:p w14:paraId="58EA7565">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364C1F78">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履约保证金收款人：</w:t>
            </w:r>
            <w:r>
              <w:rPr>
                <w:rFonts w:hint="eastAsia" w:eastAsia="仿宋"/>
                <w:sz w:val="24"/>
                <w:lang w:eastAsia="zh-CN"/>
              </w:rPr>
              <w:t>喀什地区中医医院</w:t>
            </w:r>
          </w:p>
        </w:tc>
      </w:tr>
      <w:tr w14:paraId="73E67E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4F03D37">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19</w:t>
            </w:r>
          </w:p>
        </w:tc>
        <w:tc>
          <w:tcPr>
            <w:tcW w:w="6840" w:type="dxa"/>
            <w:vAlign w:val="center"/>
          </w:tcPr>
          <w:p w14:paraId="2CD89368">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70F4E9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40279F1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20</w:t>
            </w:r>
          </w:p>
        </w:tc>
        <w:tc>
          <w:tcPr>
            <w:tcW w:w="6840" w:type="dxa"/>
            <w:vAlign w:val="center"/>
          </w:tcPr>
          <w:p w14:paraId="325CD58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0667B2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4B65F2F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21</w:t>
            </w:r>
          </w:p>
        </w:tc>
        <w:tc>
          <w:tcPr>
            <w:tcW w:w="6840" w:type="dxa"/>
            <w:vAlign w:val="center"/>
          </w:tcPr>
          <w:p w14:paraId="56A7EB87">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39D521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B14094C">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22</w:t>
            </w:r>
          </w:p>
        </w:tc>
        <w:tc>
          <w:tcPr>
            <w:tcW w:w="6840" w:type="dxa"/>
            <w:vAlign w:val="center"/>
          </w:tcPr>
          <w:p w14:paraId="796DCB52">
            <w:pPr>
              <w:keepNext w:val="0"/>
              <w:keepLines w:val="0"/>
              <w:suppressLineNumbers w:val="0"/>
              <w:spacing w:before="0" w:beforeAutospacing="0" w:after="0" w:afterAutospacing="0" w:line="360" w:lineRule="auto"/>
              <w:ind w:left="710" w:leftChars="-23" w:right="0" w:hanging="758" w:hangingChars="316"/>
              <w:rPr>
                <w:rFonts w:hint="default" w:eastAsia="仿宋"/>
                <w:sz w:val="24"/>
                <w:highlight w:val="none"/>
              </w:rPr>
            </w:pPr>
            <w:r>
              <w:rPr>
                <w:rFonts w:hint="default" w:eastAsia="仿宋"/>
                <w:sz w:val="24"/>
              </w:rPr>
              <w:t>联系部门</w:t>
            </w:r>
            <w:r>
              <w:rPr>
                <w:rFonts w:hint="default" w:eastAsia="仿宋"/>
                <w:sz w:val="24"/>
                <w:u w:val="single"/>
              </w:rPr>
              <w:t>：</w:t>
            </w:r>
            <w:r>
              <w:rPr>
                <w:rFonts w:hint="eastAsia" w:eastAsia="仿宋"/>
                <w:sz w:val="24"/>
                <w:u w:val="single"/>
                <w:lang w:eastAsia="zh-CN"/>
              </w:rPr>
              <w:t>喀什地区中医医院</w:t>
            </w:r>
            <w:r>
              <w:rPr>
                <w:rFonts w:hint="default" w:eastAsia="仿宋"/>
                <w:sz w:val="24"/>
                <w:highlight w:val="none"/>
                <w:u w:val="single"/>
              </w:rPr>
              <w:t>或地区公共资源交易中心</w:t>
            </w:r>
          </w:p>
          <w:p w14:paraId="75E40F24">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highlight w:val="none"/>
              </w:rPr>
              <w:t>联系电话：</w:t>
            </w:r>
            <w:r>
              <w:rPr>
                <w:rFonts w:hint="eastAsia" w:ascii="仿宋" w:hAnsi="仿宋" w:eastAsia="仿宋" w:cs="仿宋"/>
                <w:sz w:val="24"/>
                <w:u w:val="single"/>
                <w:lang w:val="en-US" w:eastAsia="zh-CN"/>
              </w:rPr>
              <w:t>18309578397</w:t>
            </w:r>
            <w:r>
              <w:rPr>
                <w:rFonts w:hint="eastAsia" w:eastAsia="仿宋"/>
                <w:sz w:val="24"/>
                <w:highlight w:val="none"/>
                <w:u w:val="single"/>
              </w:rPr>
              <w:t xml:space="preserve"> </w:t>
            </w:r>
            <w:r>
              <w:rPr>
                <w:rFonts w:hint="eastAsia" w:eastAsia="仿宋"/>
                <w:sz w:val="24"/>
                <w:u w:val="single"/>
              </w:rPr>
              <w:t xml:space="preserve">   </w:t>
            </w:r>
            <w:r>
              <w:rPr>
                <w:rFonts w:hint="default" w:eastAsia="仿宋"/>
                <w:sz w:val="24"/>
                <w:u w:val="single"/>
              </w:rPr>
              <w:t xml:space="preserve"> 0998-5885138</w:t>
            </w:r>
          </w:p>
        </w:tc>
      </w:tr>
      <w:tr w14:paraId="39D2E88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309A160E">
            <w:pPr>
              <w:keepNext w:val="0"/>
              <w:keepLines w:val="0"/>
              <w:suppressLineNumbers w:val="0"/>
              <w:spacing w:before="0" w:beforeAutospacing="0" w:after="0" w:afterAutospacing="0" w:line="360" w:lineRule="auto"/>
              <w:ind w:left="0" w:right="0"/>
              <w:rPr>
                <w:rFonts w:hint="default" w:eastAsia="仿宋"/>
                <w:sz w:val="24"/>
              </w:rPr>
            </w:pPr>
          </w:p>
        </w:tc>
      </w:tr>
    </w:tbl>
    <w:p w14:paraId="1FF1D367">
      <w:pPr>
        <w:spacing w:line="360" w:lineRule="auto"/>
        <w:ind w:left="1080" w:leftChars="257" w:hanging="540"/>
        <w:rPr>
          <w:rFonts w:eastAsia="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AF0B90">
      <w:pPr>
        <w:pStyle w:val="22"/>
        <w:rPr>
          <w:sz w:val="24"/>
          <w:szCs w:val="16"/>
        </w:rPr>
      </w:pPr>
      <w:bookmarkStart w:id="366" w:name="_Toc7753"/>
      <w:bookmarkEnd w:id="366"/>
      <w:bookmarkStart w:id="367" w:name="_Toc20857"/>
      <w:bookmarkEnd w:id="367"/>
      <w:bookmarkStart w:id="368" w:name="_Toc24868"/>
      <w:bookmarkEnd w:id="368"/>
      <w:bookmarkStart w:id="369" w:name="_Toc20390"/>
      <w:bookmarkEnd w:id="369"/>
      <w:r>
        <w:rPr>
          <w:sz w:val="24"/>
          <w:szCs w:val="16"/>
        </w:rPr>
        <w:t>资格审查表</w:t>
      </w:r>
    </w:p>
    <w:tbl>
      <w:tblPr>
        <w:tblStyle w:val="18"/>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0148042C">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3310D939">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6DBAC6C2">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24DDA4BC">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16A5DFFE">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投标人N</w:t>
            </w:r>
          </w:p>
        </w:tc>
      </w:tr>
      <w:tr w14:paraId="2576EC67">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DA0C1AF">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53309318">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31251BB5">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2A5B690B">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46789980">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07397E7C">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r>
      <w:tr w14:paraId="0CF25EF1">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472845E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2DD91FE1">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1F22E60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3053B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3BE8ED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836B2A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C11BE11">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319FF665">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390DA49E">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0BDAA19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7B1CC6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4BC87F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EBAD71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270AC78">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6F880045">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16203608">
            <w:pPr>
              <w:pStyle w:val="51"/>
              <w:keepNext w:val="0"/>
              <w:keepLines w:val="0"/>
              <w:suppressLineNumbers w:val="0"/>
              <w:spacing w:before="0" w:beforeAutospacing="0" w:after="0" w:afterAutospacing="0"/>
              <w:ind w:left="0" w:right="0" w:firstLine="0" w:firstLineChars="0"/>
              <w:rPr>
                <w:rFonts w:hint="eastAsia" w:ascii="仿宋" w:hAnsi="仿宋" w:eastAsia="仿宋"/>
                <w:kern w:val="0"/>
                <w:szCs w:val="21"/>
              </w:rPr>
            </w:pPr>
            <w:r>
              <w:rPr>
                <w:rFonts w:hint="eastAsia" w:ascii="仿宋" w:hAnsi="仿宋" w:eastAsia="仿宋"/>
                <w:kern w:val="0"/>
                <w:szCs w:val="21"/>
              </w:rPr>
              <w:t>近两年任意一年的财务审计报告（新成立公司提供开标前三个月内任意一个月有效银行资信证明）；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673EBFB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D39A8B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78315E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B0AF27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2B8CE92">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7CC42C4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1ADA24D6">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6993759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E50C07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7E5E9C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31E44F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673C603">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46A6CE8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09797B4D">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494905D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A4316C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A57B14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295F55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0FD34CC">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288E2C3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157025BA">
            <w:pPr>
              <w:keepNext w:val="0"/>
              <w:keepLines w:val="0"/>
              <w:widowControl/>
              <w:suppressLineNumbers w:val="0"/>
              <w:spacing w:before="0" w:beforeAutospacing="0" w:after="0" w:afterAutospacing="0" w:line="360" w:lineRule="auto"/>
              <w:ind w:left="0" w:right="0"/>
              <w:jc w:val="left"/>
              <w:rPr>
                <w:rFonts w:hint="eastAsia"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4F3573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599676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395EE3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F2142E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248E308">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3FC1EDE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64EE28CD">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50E6BB5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5AF36EE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F2B271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68C3E9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AF7CAE2">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55883B8B">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36268C3A">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701298D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10BA04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43FB32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63E3E8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79924DA">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202F868A">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9</w:t>
            </w:r>
          </w:p>
        </w:tc>
        <w:tc>
          <w:tcPr>
            <w:tcW w:w="6138" w:type="dxa"/>
            <w:tcBorders>
              <w:top w:val="nil"/>
              <w:left w:val="nil"/>
              <w:bottom w:val="single" w:color="000000" w:sz="4" w:space="0"/>
              <w:right w:val="single" w:color="000000" w:sz="4" w:space="0"/>
            </w:tcBorders>
            <w:vAlign w:val="center"/>
          </w:tcPr>
          <w:p w14:paraId="61C6DDE0">
            <w:pPr>
              <w:pStyle w:val="36"/>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sz w:val="21"/>
                <w:szCs w:val="21"/>
              </w:rPr>
            </w:pPr>
            <w:r>
              <w:rPr>
                <w:rFonts w:hint="eastAsia" w:ascii="仿宋" w:hAnsi="仿宋" w:eastAsia="仿宋"/>
                <w:sz w:val="21"/>
                <w:szCs w:val="21"/>
              </w:rPr>
              <w:t>缴纳投标保证金有效凭证</w:t>
            </w:r>
            <w:r>
              <w:rPr>
                <w:rFonts w:hint="eastAsia" w:ascii="仿宋" w:hAnsi="仿宋" w:eastAsia="仿宋"/>
                <w:color w:val="000000"/>
                <w:sz w:val="21"/>
                <w:szCs w:val="21"/>
              </w:rPr>
              <w:t>；</w:t>
            </w:r>
          </w:p>
        </w:tc>
        <w:tc>
          <w:tcPr>
            <w:tcW w:w="355" w:type="dxa"/>
            <w:tcBorders>
              <w:top w:val="nil"/>
              <w:left w:val="nil"/>
              <w:bottom w:val="single" w:color="000000" w:sz="4" w:space="0"/>
              <w:right w:val="single" w:color="000000" w:sz="4" w:space="0"/>
            </w:tcBorders>
            <w:vAlign w:val="center"/>
          </w:tcPr>
          <w:p w14:paraId="6D39A89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CB6721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F68A94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3B8A21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B647034">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49221575">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10</w:t>
            </w:r>
          </w:p>
        </w:tc>
        <w:tc>
          <w:tcPr>
            <w:tcW w:w="6138" w:type="dxa"/>
            <w:tcBorders>
              <w:top w:val="nil"/>
              <w:left w:val="nil"/>
              <w:bottom w:val="single" w:color="000000" w:sz="4" w:space="0"/>
              <w:right w:val="single" w:color="000000" w:sz="4" w:space="0"/>
            </w:tcBorders>
            <w:vAlign w:val="center"/>
          </w:tcPr>
          <w:p w14:paraId="0F5FB482">
            <w:pPr>
              <w:pStyle w:val="36"/>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lang w:val="en-US" w:eastAsia="zh-CN"/>
              </w:rPr>
            </w:pPr>
            <w:r>
              <w:rPr>
                <w:rFonts w:hint="eastAsia" w:ascii="仿宋" w:hAnsi="仿宋" w:eastAsia="仿宋"/>
                <w:color w:val="000000"/>
                <w:kern w:val="0"/>
                <w:szCs w:val="21"/>
              </w:rPr>
              <w:t>本项目不接受联合体投标。</w:t>
            </w:r>
          </w:p>
        </w:tc>
        <w:tc>
          <w:tcPr>
            <w:tcW w:w="355" w:type="dxa"/>
            <w:tcBorders>
              <w:top w:val="nil"/>
              <w:left w:val="nil"/>
              <w:bottom w:val="single" w:color="000000" w:sz="4" w:space="0"/>
              <w:right w:val="single" w:color="000000" w:sz="4" w:space="0"/>
            </w:tcBorders>
            <w:vAlign w:val="center"/>
          </w:tcPr>
          <w:p w14:paraId="370E226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F9277E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76E625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3855CE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3219DCD">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012786CC">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 xml:space="preserve">  </w:t>
            </w:r>
          </w:p>
        </w:tc>
        <w:tc>
          <w:tcPr>
            <w:tcW w:w="6138" w:type="dxa"/>
            <w:tcBorders>
              <w:top w:val="single" w:color="000000" w:sz="4" w:space="0"/>
              <w:left w:val="nil"/>
              <w:bottom w:val="single" w:color="000000" w:sz="4" w:space="0"/>
              <w:right w:val="single" w:color="000000" w:sz="4" w:space="0"/>
            </w:tcBorders>
            <w:vAlign w:val="center"/>
          </w:tcPr>
          <w:p w14:paraId="50411ABC">
            <w:pPr>
              <w:keepNext w:val="0"/>
              <w:keepLines w:val="0"/>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263CEBB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4A02640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41E57C5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3AC36DF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bl>
    <w:p w14:paraId="0BAC9B07">
      <w:pPr>
        <w:rPr>
          <w:rFonts w:ascii="Times New Roman" w:eastAsia="仿宋"/>
        </w:rPr>
      </w:pPr>
    </w:p>
    <w:p w14:paraId="21014CA3">
      <w:pPr>
        <w:rPr>
          <w:rFonts w:eastAsia="仿宋"/>
        </w:rPr>
      </w:pPr>
      <w:r>
        <w:rPr>
          <w:rFonts w:eastAsia="仿宋"/>
        </w:rPr>
        <w:br w:type="page"/>
      </w:r>
    </w:p>
    <w:p w14:paraId="39E25906">
      <w:pPr>
        <w:pStyle w:val="48"/>
        <w:rPr>
          <w:rFonts w:eastAsia="仿宋"/>
        </w:rPr>
      </w:pPr>
    </w:p>
    <w:p w14:paraId="3418C920">
      <w:pPr>
        <w:pStyle w:val="22"/>
        <w:tabs>
          <w:tab w:val="left" w:pos="0"/>
        </w:tabs>
        <w:spacing w:before="0" w:after="0" w:line="240" w:lineRule="atLeast"/>
        <w:ind w:left="630"/>
        <w:rPr>
          <w:rFonts w:hint="eastAsia" w:ascii="Times New Roman" w:hAnsi="Times New Roman" w:eastAsia="仿宋" w:cs="Times New Roman"/>
        </w:rPr>
      </w:pPr>
      <w:bookmarkStart w:id="370" w:name="_Toc7801"/>
      <w:bookmarkEnd w:id="370"/>
      <w:bookmarkStart w:id="371" w:name="_Toc12390"/>
      <w:bookmarkEnd w:id="371"/>
      <w:bookmarkStart w:id="372" w:name="_Toc6254"/>
      <w:bookmarkEnd w:id="372"/>
      <w:r>
        <w:rPr>
          <w:rFonts w:ascii="Times New Roman" w:hAnsi="Times New Roman" w:eastAsia="仿宋" w:cs="Times New Roman"/>
        </w:rPr>
        <w:t>第5章</w:t>
      </w:r>
      <w:r>
        <w:rPr>
          <w:rFonts w:hint="eastAsia" w:ascii="Times New Roman" w:hAnsi="Times New Roman" w:eastAsia="仿宋" w:cs="Times New Roman"/>
        </w:rPr>
        <w:t>货物需求一览表及技术规格</w:t>
      </w:r>
    </w:p>
    <w:p w14:paraId="100D0267">
      <w:pPr>
        <w:numPr>
          <w:ilvl w:val="0"/>
          <w:numId w:val="0"/>
        </w:numPr>
        <w:rPr>
          <w:rFonts w:hint="eastAsia" w:asciiTheme="minorEastAsia" w:hAnsiTheme="minorEastAsia" w:eastAsiaTheme="minorEastAsia" w:cstheme="minorEastAsia"/>
          <w:b/>
          <w:bCs/>
          <w:sz w:val="21"/>
          <w:szCs w:val="21"/>
          <w:lang w:val="en-US" w:eastAsia="zh-CN"/>
        </w:rPr>
      </w:pPr>
    </w:p>
    <w:p w14:paraId="492A1069">
      <w:pPr>
        <w:widowControl/>
        <w:numPr>
          <w:ilvl w:val="0"/>
          <w:numId w:val="8"/>
        </w:numPr>
        <w:spacing w:line="360" w:lineRule="auto"/>
        <w:ind w:firstLine="1124" w:firstLineChars="4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采购需求及技术参数</w:t>
      </w:r>
    </w:p>
    <w:p w14:paraId="1C765B0D">
      <w:pPr>
        <w:widowControl/>
        <w:numPr>
          <w:ilvl w:val="0"/>
          <w:numId w:val="0"/>
        </w:numPr>
        <w:spacing w:line="360" w:lineRule="auto"/>
        <w:ind w:firstLine="562" w:firstLineChars="200"/>
        <w:jc w:val="left"/>
        <w:rPr>
          <w:rFonts w:hint="default" w:ascii="Times New Roman" w:hAnsi="Times New Roman" w:eastAsia="宋体" w:cs="Times New Roman"/>
          <w:kern w:val="2"/>
          <w:sz w:val="21"/>
          <w:szCs w:val="24"/>
          <w:lang w:val="en-US" w:eastAsia="zh-CN" w:bidi="ar-SA"/>
        </w:rPr>
      </w:pPr>
      <w:r>
        <w:rPr>
          <w:rFonts w:hint="eastAsia" w:ascii="仿宋" w:hAnsi="仿宋" w:eastAsia="仿宋" w:cs="仿宋"/>
          <w:b/>
          <w:bCs/>
          <w:kern w:val="0"/>
          <w:sz w:val="28"/>
          <w:szCs w:val="28"/>
          <w:lang w:val="en-US" w:eastAsia="zh-CN"/>
        </w:rPr>
        <w:t>（一）采购需求清单</w:t>
      </w:r>
    </w:p>
    <w:tbl>
      <w:tblPr>
        <w:tblStyle w:val="18"/>
        <w:tblW w:w="8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2"/>
        <w:gridCol w:w="2356"/>
        <w:gridCol w:w="1741"/>
        <w:gridCol w:w="862"/>
        <w:gridCol w:w="1031"/>
      </w:tblGrid>
      <w:tr w14:paraId="7394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48D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E7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系统名称</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33E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29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B9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49C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53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1B7D0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一、显示与扩声配置</w:t>
            </w:r>
          </w:p>
        </w:tc>
      </w:tr>
      <w:tr w14:paraId="510C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C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LED大屏系统</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3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42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42F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A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42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医用显示系统</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6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0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C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FF0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A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柱面液晶显示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A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4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B8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A4A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66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主扩音柱</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D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6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7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7A1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A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主扩音柱功放</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8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1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E65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8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5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7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68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FE7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E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D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吸顶补声音箱</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5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FE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0F0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5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C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吸顶补声音箱功放</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C8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E44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A2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一拖二无线手持话筒</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9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F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5BC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5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8F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193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D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TX数字调音台</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E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E8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BDA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1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8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D9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5C3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3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44E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F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视频矩阵系统</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50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57E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EE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多媒体终端盒</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4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19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F0F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5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A10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二、无纸化办公系统</w:t>
            </w:r>
          </w:p>
        </w:tc>
      </w:tr>
      <w:tr w14:paraId="1C8E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0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8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A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4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DED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9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6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智能无纸化会议管理服务器软件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E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1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4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7D7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7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无纸化流媒体主机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5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4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82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1BD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B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0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无纸化流媒体服务器嵌入软件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6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63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B98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0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10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无纸化升降器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C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5D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79A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0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无纸化升降器内嵌软件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B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8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0F7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69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C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5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C56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C0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3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D7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711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5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67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6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0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9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6D0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3F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电子桌牌</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2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5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B4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4A8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4898" w:type="dxa"/>
            <w:gridSpan w:val="2"/>
            <w:tcBorders>
              <w:top w:val="single" w:color="000000" w:sz="4" w:space="0"/>
              <w:left w:val="single" w:color="000000" w:sz="4" w:space="0"/>
              <w:bottom w:val="single" w:color="000000" w:sz="4" w:space="0"/>
              <w:right w:val="nil"/>
            </w:tcBorders>
            <w:shd w:val="clear" w:color="auto" w:fill="auto"/>
            <w:vAlign w:val="center"/>
          </w:tcPr>
          <w:p w14:paraId="2A5324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三、数字会议系统（搭配无纸化升降麦使用）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7EB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6D2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3BA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1E4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3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5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全数字会议系统主机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2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9F9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71E2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0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7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数字会议系统</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4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060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6B4E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0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82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会议话筒处理器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3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F52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812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7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E5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会议专用连接线</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A4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08B5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B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7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会议专业插座</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3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74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6473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4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6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8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0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464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5F36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D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网络中控系统逻辑处理内嵌软件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A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B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70F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41EC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EA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会议专用路由器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A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7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9F5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AC2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0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6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平板中控</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E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8D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70D6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4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A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会议控制器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8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2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874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AF1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5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7A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D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9D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B1E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5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AC20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四、远程医疗平台</w:t>
            </w:r>
          </w:p>
        </w:tc>
      </w:tr>
      <w:tr w14:paraId="2110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06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远程医疗平台服务器</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6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7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76C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197F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D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E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远程医疗平台管理系统软件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3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B6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712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7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nil"/>
            </w:tcBorders>
            <w:shd w:val="clear" w:color="auto" w:fill="auto"/>
            <w:vAlign w:val="center"/>
          </w:tcPr>
          <w:p w14:paraId="0F298A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服务器管理系统软件</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0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4D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5C1B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0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9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C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45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79FC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1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7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录播专用摄像机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F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A39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C4A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0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B4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视频会议主机（8终端）</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E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9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E9D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4AA4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2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BC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高清视频终端</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128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438E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9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3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网络主机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7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E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28C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1968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898" w:type="dxa"/>
            <w:gridSpan w:val="2"/>
            <w:tcBorders>
              <w:top w:val="single" w:color="000000" w:sz="4" w:space="0"/>
              <w:left w:val="single" w:color="000000" w:sz="4" w:space="0"/>
              <w:bottom w:val="single" w:color="000000" w:sz="4" w:space="0"/>
              <w:right w:val="nil"/>
            </w:tcBorders>
            <w:shd w:val="clear" w:color="auto" w:fill="auto"/>
            <w:vAlign w:val="center"/>
          </w:tcPr>
          <w:p w14:paraId="25F76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五、会议配套材料</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8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2B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673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1B5E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2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1A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会议配套材料</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3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2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03C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5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7A9D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六、装饰装修工程</w:t>
            </w:r>
          </w:p>
        </w:tc>
      </w:tr>
      <w:tr w14:paraId="6709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会诊中心装修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B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9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10C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E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0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照明及插座</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A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1F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361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0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A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茶台及吊柜</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1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4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566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B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B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会议桌及会议凳</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E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41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799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D9AE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七、网络设备</w:t>
            </w:r>
          </w:p>
        </w:tc>
      </w:tr>
      <w:tr w14:paraId="6CC7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3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90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上网行为管理</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4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E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9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C93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0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终端安全管理</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4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F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FE9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7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3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A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C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3A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777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1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99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B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9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808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0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42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1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66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357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7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7F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7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1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57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035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0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5D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万兆交换机</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9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5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FD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72B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E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CD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配套材料</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F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6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F70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7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28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D2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9E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5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bl>
    <w:p w14:paraId="3447E5EC">
      <w:pPr>
        <w:widowControl/>
        <w:numPr>
          <w:ilvl w:val="0"/>
          <w:numId w:val="0"/>
        </w:numPr>
        <w:spacing w:line="360" w:lineRule="auto"/>
        <w:jc w:val="lef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（二）具体参数要求</w:t>
      </w:r>
    </w:p>
    <w:tbl>
      <w:tblPr>
        <w:tblStyle w:val="18"/>
        <w:tblW w:w="842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3"/>
        <w:gridCol w:w="1290"/>
        <w:gridCol w:w="6119"/>
      </w:tblGrid>
      <w:tr w14:paraId="0736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9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序号</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0B4B4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指标项</w:t>
            </w:r>
          </w:p>
        </w:tc>
        <w:tc>
          <w:tcPr>
            <w:tcW w:w="6119" w:type="dxa"/>
            <w:tcBorders>
              <w:top w:val="single" w:color="000000" w:sz="4" w:space="0"/>
              <w:left w:val="nil"/>
              <w:bottom w:val="single" w:color="000000" w:sz="4" w:space="0"/>
              <w:right w:val="single" w:color="000000" w:sz="4" w:space="0"/>
            </w:tcBorders>
            <w:shd w:val="clear" w:color="auto" w:fill="auto"/>
            <w:noWrap/>
            <w:vAlign w:val="center"/>
          </w:tcPr>
          <w:p w14:paraId="77D43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指标要求</w:t>
            </w:r>
          </w:p>
        </w:tc>
      </w:tr>
      <w:tr w14:paraId="5D96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C0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一、显示与扩声配置</w:t>
            </w:r>
          </w:p>
        </w:tc>
        <w:tc>
          <w:tcPr>
            <w:tcW w:w="6119" w:type="dxa"/>
            <w:tcBorders>
              <w:top w:val="single" w:color="000000" w:sz="4" w:space="0"/>
              <w:left w:val="nil"/>
              <w:bottom w:val="single" w:color="000000" w:sz="4" w:space="0"/>
              <w:right w:val="single" w:color="000000" w:sz="4" w:space="0"/>
            </w:tcBorders>
            <w:shd w:val="clear" w:color="auto" w:fill="auto"/>
            <w:vAlign w:val="top"/>
          </w:tcPr>
          <w:p w14:paraId="12FCA247">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18"/>
                <w:szCs w:val="18"/>
              </w:rPr>
            </w:pPr>
          </w:p>
        </w:tc>
      </w:tr>
      <w:tr w14:paraId="3C2D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7"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F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2DE0E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LED大屏系统</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79566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包含显示屏体、控制器、配电系统电缆、直流电源、钢结构、信号模块、接收卡等。</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1.整屏尺寸：宽≥7.68米、高≥2.4米。像素间距≤1.25mm；</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2.LED类型：SMD黑灯1R1G1B；像素密度≥640000点/m2，</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3.★要求原厂整机出厂方式供货，提供厂家整机出厂承诺函、产品官网页面截图和查询链接，并附带有显示屏制造商箱体和模组的logo图片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4.★所投LED品牌厂商须为真实制造商，不接受OEM厂家及非LED行业生产企业。LED显示屏厂商营业执照业务范围必须是“LED显示屏”或“电子显示设备”的生产研发销售，提供用于生产厂的工业用地证明材料</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5.一体压铸成型结构，拉伸强度≥300Mpa,硬度≥80HB；整机采用压铸铝箱体</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6.亮度≥530nit，（0-100%无级可调）；亮度均匀性≥99.2%,色度均匀性：显示屏最高对比度≥10400:1；灰度等级16bit</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7.LED像素失控率≤1/1500000；像素中心距偏差0.82%；色域/色准：≥120%NTSC/△E≤0.9</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8.刷新率≥3840Hz，支持通过配套控制软件调节刷新率设置</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9.水平视角≥165°；垂直视角≥165°；相对错位偏差（水平/垂直）≤1.0%</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10.峰值功耗≤400W/㎡，平均功耗≤130W/㎡，</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11.7×24小时连续工作无故障，平均故障间隔时间(MTBF)≥100000小时，平均故障恢复时间(MTTR)≤1分钟；LED使用寿命100000小时，设备在正常工作条件下,连续工作240h,不出现电、机械或操作系统的故障</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12.★人眼视觉健康舒适度VICO指数达到1级，符合CSA035.2-2017LED照明产品视觉健康舒适度测试第2部分:测试方法-基于人眼生理功能的测试方法及技术要求；LED显示屏图像主观质量评价等级为优，评分为：优，5分；蓝光危害辐亮度≤5.7W/m2/sr，对人眼无伤害，提供证明材料。</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13.★产品防火及安全标准:满足BS476-7表面燃烧测试1级；PCB、塑胶件、内部线村满足UL94V-0阻燃等级要求；燃烧烟气毒性指数满足BS6853测试R值≤1；热辐射≤XJ/cm2.min，提供具有CNAS、CMA认证标识的检验报告、产品3C证书、网站截图和链接等证明材料，并加盖显示屏制造商公章</w:t>
            </w:r>
          </w:p>
        </w:tc>
      </w:tr>
      <w:tr w14:paraId="3E79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6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D72A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医用显示系统</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DB0B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1.70英寸超大屏幕数字影像会诊中心专用屏；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2.显示区域：1538.88（H）*865.62（V）mm，显示器完全符合dicom3.14标准，Ins-guard系统完成自动校正；</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3.显示模式DICOM,DSA,DSI,CTMR,GAMMA2.6,GAMMA2.4,GAMMA2.2</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4.触摸屏操作显示器具有触摸屏功能，正面使用医用钢化玻璃遮盖显示屏，保护屏采用了8层涂膜，降低了屏幕的反光现象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5.最大亮度≧600cd/m2，分辨率=1920x1080</w:t>
            </w:r>
          </w:p>
        </w:tc>
      </w:tr>
      <w:tr w14:paraId="1DF6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5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1E265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柱面液晶显示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7EBAF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46寸，柱面嵌入安装</w:t>
            </w:r>
          </w:p>
        </w:tc>
      </w:tr>
      <w:tr w14:paraId="2EDE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8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A047F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主扩音柱</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0CBB1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1.采用≥8只3寸全频喇叭单元。</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2.箱体采用≥12mm高密度板，CNC加工，耐磨喷漆处理。</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3.拼接排列扬声器设计。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4.额定功率≥300W；峰值功率≥1200W</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5.灵敏度≥95dB(1M/1W)</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6.最大声压级（额定/峰值）：120dB/126dB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7.标称阻抗≤4Ω</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8.频率范围等同或优于70Hz-20kHz</w:t>
            </w:r>
          </w:p>
        </w:tc>
      </w:tr>
      <w:tr w14:paraId="4303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684E2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主扩音柱功放</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5E35C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1.1U机箱设计，采用D类数字功放设计方案。</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2.标准XLR输入接口，和LINK输出口。</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3.电源采用开关电源技术，效率高，有效的抑制电源谐波。</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4.内置智能削峰限幅器，支持开机软启动，防止开机时向电网吸收大电流，干扰其它用电设备。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6.输出功率：立体声@8Ω：≥350W×2；立体声@4Ω：≥600W×2。</w:t>
            </w:r>
          </w:p>
        </w:tc>
      </w:tr>
      <w:tr w14:paraId="50D9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4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6</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211F7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支架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9BF8C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音箱支架</w:t>
            </w:r>
          </w:p>
        </w:tc>
      </w:tr>
      <w:tr w14:paraId="2E38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7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5884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吸顶补声音箱</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D4CB1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1.喇叭单元:6.5"低音+19mm(3/4")高音同轴扬声器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2.阻抗：≤16Ω</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3.频率响应等同或优于100Hzto20kHz@-10dB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4.最大声压级：≥106dB±3dB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5.灵敏度：≥88dB±3dB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6.额定功率≥60W</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7.最大功率≥120W</w:t>
            </w:r>
          </w:p>
        </w:tc>
      </w:tr>
      <w:tr w14:paraId="17A2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8</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4EA23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吸顶补声音箱功放</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F2BB2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1.音源具备光纤，同轴，USB，蓝牙，路线，麦克风输入。</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2.内置DSP音效处理，具备延时、混响、混音、防啸叫（7级移频）、变调（10级），人声激励，消原唱等功能。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3.控制可以通过红外遥控、编码开关、按键实现其功能。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4.面板LCD显示屏,实现直观显示各种功能及工作状态。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5.提供≥3路RCA线路输入，≥3路平衡麦带幻象电源输入。</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6.采用DSP处理器，预置多种场景模式。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7.每路话筒音量独立可调，效果可调，音乐音量独立可调，高中低音调节。</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★8.具备≥1路RS485接口，支持RS485通讯中控集成控制。（提供接口截图佐证）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9.支持USB播放，支持MP3、WAV、APE、FLAC等主流音乐格式。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★10.具有开关机软启动保护功能，具有压限、短路、过载、过热保护。（提供CMA或CNAS检测报告）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11.额定输出功率：≥2x240W@4Ω；≥2x120W@8Ω。</w:t>
            </w:r>
          </w:p>
        </w:tc>
      </w:tr>
      <w:tr w14:paraId="71E1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9</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11FBC7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一拖二无线手持话</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筒</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5AC7A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1.具有≥1台接收主机、≥双手持发射机；频率范围等同或优于470-510MHz、540MHz-590MHz、640MHz-690MHz、807MHz-830MHz。</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2.接收机具有≥2路平衡输出、≥1路非平衡混音输出。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3.具有自动频率扫描功能，可快速地给麦克风找到清晰的频率。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4.支持麦克风均衡器调节功能，≥高、中、低音三种调节档位。</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5.接收机具有显示屏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6.静置时间≥8分钟后，设备自动关机。</w:t>
            </w:r>
          </w:p>
        </w:tc>
      </w:tr>
      <w:tr w14:paraId="631A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10</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6D9F3E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话筒呼叫控制嵌入</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9C727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1.软件内嵌于无线话筒系统设备，话筒呼叫控制功能。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2.采用UHF超高频段双真分集接收，并采用PLL锁相环多信道频率合成技术。</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3.支持自动选讯接收方式。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4.支持信道选择、频率可调、可设置主机与话筒配对。</w:t>
            </w:r>
          </w:p>
        </w:tc>
      </w:tr>
      <w:tr w14:paraId="7DFF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6821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TX数字调音台</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F5058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1.具有≥14路平衡XLR输入接口、≥16路TRS输入接口、≥2路OPTICAL接口、≥2路S/PDIF接口、≥2路USB2.0输入声卡。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2.具有≥100组场景预设功能，可导出、导入USB存储器，便于数据备份；≥32个PEQ模式存储。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3.具有≥8个推子编组、≥3个快速静音组按键。</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4.具有≥2个内置效果器，设备自带有经典混响、大房间混响等效果模块。</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5.具有≥1个10.1英寸高清触摸屏，支持≥1280×800分辨率。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6.每个输入通道具有≥4段参数均衡、噪声门、高低通、压缩、反相。</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7.每个输出通道具有≥8段参数均衡、高低通、压缩、反相、1800亳秒延时器。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★8.输入带有独立的反馈抑制器，支持增益共享型自动混音，带有≥2个DCA编组。（提供功能界面佐证）</w:t>
            </w:r>
          </w:p>
        </w:tc>
      </w:tr>
      <w:tr w14:paraId="6517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036A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音频处理器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475043F">
            <w:pPr>
              <w:keepNext w:val="0"/>
              <w:keepLines w:val="0"/>
              <w:widowControl/>
              <w:numPr>
                <w:ilvl w:val="0"/>
                <w:numId w:val="9"/>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输入通道支持前级放大、信号发生器、扩展器、压缩器、≥12段参量均衡，≥31段图示均衡、闪避器、AGC自动增益、AM自动混音功能（门限式、增益共享式）、AFC自适应反馈消除、AEC回声消除、ANC噪声消除、音频矩阵。（提供设备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4.高性能专业DSP处理器，支持≥32bit/48kHz的声音，支持输入通道48V幻象供电。</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5.具有IPS真彩显示屏，支持显示设备网络信息、实时电平、通道静音状态。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7.配置双向RS-232接口，可用于控制外部设备；配置RS-485接口，可实现自动摄像跟踪功能。</w:t>
            </w:r>
          </w:p>
        </w:tc>
      </w:tr>
      <w:tr w14:paraId="4C9E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6362C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电源管理器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39B8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1.支持≥8通道电源时序打开/关闭。</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4.具有一路及以上USB输出接口。</w:t>
            </w:r>
          </w:p>
        </w:tc>
      </w:tr>
      <w:tr w14:paraId="0F5C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A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10E4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视频矩阵系统</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5EE71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1.包含1台16*16高清视频矩阵切换器；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2.输入卡3块4×HDMI数字视频入，输出卡3块4×HDMI数字视频输出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输入：1*流媒体、3*摄像头、1*电脑、2*视频会议终端、桌插</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输出：1*流媒体、2*视频会议终端、2*LED处理器、3*录播</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3.矩阵采用纯硬件标准化机箱设计，支持配置≥16×16路信号切换，支持HDMI、DVI、VGA、SDI、HDBaseT、光纤的任意输入/输出信号卡。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4.采用板卡模块化设计，支持接入≥4块输入卡、≥4块输出卡、≥1块控制卡；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5.支持无缝切换功能，切换过程无黑屏信号。</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6.分辨率支持≥4Kx2K。支持断电记忆功能。系统内可存储多组预切换指令，调用时可以一键切换。</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7.支持模拟音频与HDMI内嵌音频选择输入、支持模拟音频与HDMI内嵌音频同时输出。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8.支持接入≥1块控制板卡，具有≥1路RS-232,≥1路RS-485,≥1路TCP/IP端口（PC软件）。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9.HDBaseT输入输出信号支持双向RS-232和双向IR信号传输。</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★10.机箱前面板带有≥7英寸全彩触摸屏。（提供设备外观图佐证）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11.支持通过前面板触控屏进行通道切换，场景调用、切换、保存操作。</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由于内嵌软件决定着本产品功能的完整性，要求设备内嵌软件具备《计算机软件著作权登记证书》，提供相关证书复印件以及在中国版权保护中心官网的查询结果截图。软件名称要求是“高清无缝混插矩阵切换内嵌软件”或相近的软件。</w:t>
            </w:r>
          </w:p>
        </w:tc>
      </w:tr>
      <w:tr w14:paraId="2539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DE0D9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多媒体终端盒</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3C664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2个五插孔*2个HDMI+2个六类网口+2个USB数据2.0+2个卡做+2个3.5音频，墙面或地面预留5套</w:t>
            </w:r>
          </w:p>
        </w:tc>
      </w:tr>
      <w:tr w14:paraId="041E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EE3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二、无纸化办公系统</w:t>
            </w:r>
          </w:p>
        </w:tc>
        <w:tc>
          <w:tcPr>
            <w:tcW w:w="6119" w:type="dxa"/>
            <w:tcBorders>
              <w:top w:val="single" w:color="000000" w:sz="4" w:space="0"/>
              <w:left w:val="nil"/>
              <w:bottom w:val="single" w:color="000000" w:sz="4" w:space="0"/>
              <w:right w:val="single" w:color="000000" w:sz="4" w:space="0"/>
            </w:tcBorders>
            <w:shd w:val="clear" w:color="auto" w:fill="auto"/>
            <w:vAlign w:val="top"/>
          </w:tcPr>
          <w:p w14:paraId="77F65324">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000000"/>
                <w:kern w:val="2"/>
                <w:sz w:val="18"/>
                <w:szCs w:val="18"/>
              </w:rPr>
            </w:pPr>
          </w:p>
        </w:tc>
      </w:tr>
      <w:tr w14:paraId="0DE2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4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2CCB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8B75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无纸化服务主机搭配管理软件，负责处理会议功能模块、会议主题、参会人员信息、会议议题、投票内容等会前信息预设，具有会议各类文件资料的上传分发、人员的权限管理设置、会议信息的实时记录等应用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2.采用CPU配置不低于四核（参考的配置不低于I7）</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3.采用内存配置不低于8G</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4.采用硬盘容量不低于1TB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5.具有千兆网络接口≥2×LAN</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6.具有视频输出接口：≥1×DVI,≥1×HDMI，≥1×VGA；具备音频接口：≥1×MICin,≥1×Lineout,≥1×Linein；具备其他接口：≥2×USB2.0,≥4×USB3.0，≥2×COMRS232，≥1×PS/2。</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7.为确保数据安全，要求产品使用国家密码管理局制定的SM2、SM4国产加密算法。</w:t>
            </w:r>
          </w:p>
        </w:tc>
      </w:tr>
      <w:tr w14:paraId="36BC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2"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6C603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智能无纸化会议管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理服务器软件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2198F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1.为确保数据安全，要求产品使用国家密码管理局制定的SM2、SM4国产加密算法。</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★2.具有自定义无纸化系统功能，包括控制客户端界面显示或隐藏当前时间、开启或关闭个人中心上传文件、会议自动结束、议题通知、三员管理；同时还具备选择广播/主讲模式。（提供功能界面截图佐证）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3.具有切换客户端个性化主题功能，可切换≥四种会议主题风格，包括浅色风格、商务风格、政务风格、黑色风格，提供不同软件界面。</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4.具有自定义客户端界面模块功能。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5.具备切换客户端会议模式功能，能够根据用户的需求切换≥4种不同布局方式，包括卡片模式、简介模式、导航模式、经典模式。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具备创建会议功能，创建会议时可填写会议名称、会议时间、会议主持人及会议主要内容、绑定会议室，具备提前预设无纸化客户端界面不同会议模式，包括卡片模式、简介模式、导航模式、经典模式。（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7.具有多种会议模式，包括普通模式和保密会议模式。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8.具有会议统计功能。</w:t>
            </w:r>
          </w:p>
        </w:tc>
      </w:tr>
      <w:tr w14:paraId="56BA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2BEFA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无纸化流媒体主机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4C5D8F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1.无纸化智能流媒体服务器用于无纸化会议系统外部高清视频信号采集与编码，以及音视频信号输出。同时支持无纸化会议签到、投票、同屏等会议信息的展示功能。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2..要求服务器的CPU配置不低于四核（参考配置不低于I5），内存配置不低于8G，硬盘为固态硬盘且容量至少128GB。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3.具有千兆网络接口≥2×LAN</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★4.具备视频接口：≥1×DVI,≥1×HDMI，≥1×VGA；具备音频接口：≥1×MICin,≥1×Lineout,≥1×Linein；具备其他接口≥2×USB2.0,≥4×USB3.0，≥2×COMRS232，≥1×PS/2。（提供接口图佐证）</w:t>
            </w:r>
          </w:p>
        </w:tc>
      </w:tr>
      <w:tr w14:paraId="1AB7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2176BE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无纸化流媒体服务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器嵌入软件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3D9A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1.支持签到投屏功能，将签到过程、签到结果展示在大屏上。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2.支持将电子白板、会议标语、文档主讲、外部信号等信息广播到大屏展示。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3.支持多媒体(桌面同屏、电子白板、文档资料等)分组投屏功能，可支持≥4分屏画面同时投屏输出显示，支持大屏点播功能。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★5.支持大屏视频矩阵功能，同时支持多路多媒体源进行播放功能。（提供功能界面截图）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6.支持投票投屏功能。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7.支持评分投屏功能。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由于软件决定着本产品功能的完整性，要求设备软件具备《计算机软件著作权登记证书》，提供证书复印件及证书编号在中国版权保护中心官网的查询结果截图。软件名称是“无纸化流媒体服务器嵌入软件”或相近的软件。</w:t>
            </w:r>
          </w:p>
        </w:tc>
      </w:tr>
      <w:tr w14:paraId="3CE9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7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DCCA5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无纸化升降器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49C8EF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1.触控超薄高清显示屏与升降器一体化设计，无外露连接线、无连接背板、无外露螺丝，保证升降显示触控屏整体美观大方。</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2.设备采用全铝结构，显示屏框架、机箱都为铝合金带麦克风一体升降，设备的表面处理为阳极氧化处理。</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3.话筒升降具有自动扶直功能，当麦杆弯曲时，机器关闭可自动扶直麦杆，不会损坏麦杆。</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4.具备≥1组232/485，≥2路USB接口。</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5.传动结构做特殊处理，噪音降到最低，控制设备在上升后，屏幕自动供电，下降后，屏幕自行断电，节约环保。</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6.15.6英寸超薄液晶触屏显示器，分辨率达1920*1080P，显示效果清晰亮丽，可调节背光设计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7.设备可通过中控软件进行集中控制，可通过主机进行控制，一键可让室内所有的设备都上升或下降。</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8.显示屏仰角符合人体工程学原理，显示屏仰角角度可调0-30°。</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9.桌面面板具备≥1路USB接口，支持连接U盘可进行浏览文件或上传文件等操作。</w:t>
            </w:r>
          </w:p>
        </w:tc>
      </w:tr>
      <w:tr w14:paraId="1834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D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6</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1E39D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无纸化升降器内嵌</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15B1A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1.软件内嵌于终端设备，显示端可对多种文件格式文档进行阅览。</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2.支持多种分辨率适配，可适应各种终端界面。</w:t>
            </w:r>
          </w:p>
        </w:tc>
      </w:tr>
      <w:tr w14:paraId="4A08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A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4BC19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无纸化会议终端</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1BA2E1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2.支持无纸化会议模式和Windows模式，可任意切换。</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3.可对多种文件格式进行阅览，包括常见格式doc/docx/xls/xlsx/ppt/pptx/pdf/txt/jpg/png等，参会人只可看到有权限的文件。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4.会议过程中可以随时进行会议笔记记录，支持下载到本地。</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5.个人中心模块支持会前、会中上传资料，查看资料（保密会议会前不能查看）；支持会后下载参加过的会议的资料。</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6.结束会议终端自动清除本地会议文件。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7.具有≥4×USB、≥1×HDMI、≥1×VGA、≥1×LAN、≥1×MIC-IN端口、≥1×LINE-OUT端口、≥1×DC端口、≥1×COM口</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8.采用CPU配置等同或优于I5处理器（四核），采用内存配置≥8GB，采用硬盘容量≥128GBSSD，具有千兆网络接口（RJ45）</w:t>
            </w:r>
          </w:p>
        </w:tc>
      </w:tr>
      <w:tr w14:paraId="11EC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7"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9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8</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179AAE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无纸化会议终端软</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A49E9ED">
            <w:pPr>
              <w:keepNext w:val="0"/>
              <w:keepLines w:val="0"/>
              <w:widowControl/>
              <w:numPr>
                <w:ilvl w:val="0"/>
                <w:numId w:val="1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支持≥两种会议模式，包括普通模式和保密会议模式。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2.支持切换客户端会议布局模式功能，能够根据用户的需求切换≥4种不同布局方式。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3.支持选择广播/主讲模式，包括自由模式、申请模式、自主模式。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★4.客户端具有会议文件生成二维码功能，并在大屏显示，参会人员可以通过扫描二维码的方式带走会议文件。（提供功能界面截图佐证）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★5.支持会中暂停会议，管理员点击暂停会议，所有用户页面锁屏无法操作。（提供功能界面截图佐证）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6.会议主持可通过信号管理将任意参会人本地画面屏幕广播至任意或全部参会人，也可以结束任意参会人的共享画面；</w:t>
            </w:r>
          </w:p>
          <w:p w14:paraId="2E4D07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7.支持集中控制操作，控制终端切换显示欢迎页面、暂停会议、继续会议、结束会议等。</w:t>
            </w:r>
          </w:p>
        </w:tc>
      </w:tr>
      <w:tr w14:paraId="68EB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6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9</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508A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网络主机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07AA7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端口配置：24个千兆网口，4个千兆SFP光口</w:t>
            </w:r>
          </w:p>
        </w:tc>
      </w:tr>
      <w:tr w14:paraId="5482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D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10</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6632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电子桌牌</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51E4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1.10套移动式电子桌牌，外观简洁大方，轻薄易拿取；</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2.双面7.5寸显示屏幕，可实现双面不同画面显示；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4.支持安卓、IOSAPP直接刷新，模板自定义，会议信息批量导入。</w:t>
            </w:r>
          </w:p>
        </w:tc>
      </w:tr>
      <w:tr w14:paraId="0D44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04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三、数字会议系统（搭配无纸化升降麦使用）</w:t>
            </w:r>
          </w:p>
        </w:tc>
      </w:tr>
      <w:tr w14:paraId="5511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F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64D4B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全数字会议系统主机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42042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1.设备具有音频时钟同步传输技术，端到端音频传输＜5ms。</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2.内置DSP处理器，具有≥16路音频矩阵、啸叫抑制、≥10段EQ调节、音量dB值调节、延时器调节功能。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★3.设备具有会议发言录音功能；搭配会议话筒可以录制单个话筒发言音频或录制所有话筒混音输出音频；支持通过主机U盘录音或PC软件录音。（提供得到CMA或CNAS认可的检测机构出具的检测报告）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5.支持≥16通道音频输出功能。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6.设备具有安卓手机APP软件、平板APP软件控制的功能，免PC操作。</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7.设备具有客户端、WEB端控制方式，。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★8.系统可扩展带载≥4096台有线会议话筒和≥300台无线会议话筒。系统支持同时发言数量≥24只话筒，其中支持≥16个有线话筒和≥8个无线话筒同时发言；（需提供得到CMA或CNAS认可的检测机构出具的检测报告）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具有运维管理平台的功能，可通过web端远程固件升级；具有日志管理功能，可以自动收集和存储系统日志；比如实时监测设备运行状态、设备故障信息，包括内存不足、id重复等。（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10.产品具有综合管理平台的功能。</w:t>
            </w:r>
          </w:p>
        </w:tc>
      </w:tr>
      <w:tr w14:paraId="7D21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E5F98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数字会议系统</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067C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1.软件内嵌于会议系统主机设备，应用于对传音会议系统音频传输软件的管理或控制。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2.支持同声传译功能。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3.内置DSP音频处理技术，支持EQ均衡调节音频处理能力。</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4.支持话筒管理能力，通过不同的模式限制话筒发言数量。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5.软件支持根据话筒ID提供不同的代码编号给中控系统，与中控系统对接后，可实现摄像自动跟踪功能。</w:t>
            </w:r>
          </w:p>
        </w:tc>
      </w:tr>
      <w:tr w14:paraId="64EE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2455A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会议话筒处理器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DA2E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★1.具有自动混音功能，包括增益共享型自动混音以及门限型自动混音。具有自动增益功能，能够有效将话筒音量保持在一定动态范围。（提供得到CMA或CNAS认可的检测机构出具的检测报告）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★2.具有AFC反馈抑制功能，采用陷波+移频双方式，能够自动抓取啸叫点并设置陷波器陷波，陷波器支持≥12个固定点≥+12个动态点，可有效消除啸叫功能。（提供得到CMA或CNAS认可的检测机构出具的检测报告）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3.具有话筒语音激励功能，可设置跟踪阈值，当话筒发言达阈值时可实现联动摄像跟踪功能。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4.具有≥2路网口，用于连接无线AP和与会议主机通信；具有≥1路卡侬平衡输出，≥1路莲花非平衡输出。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5.具有≥1路RS-485通信接口，支持对接摄像机实现摄像跟踪。具有≥1路RS-232通信接口（摄像跟踪），对接中控系统主机或摄像跟踪主机实现发言摄像跟踪功能。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6.支持话筒同时开麦数量≥16个有线单元+≥8个无线单元。</w:t>
            </w:r>
          </w:p>
        </w:tc>
      </w:tr>
      <w:tr w14:paraId="6328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0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634A7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会议专用连接线</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836EB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20米延长线（一公一母）</w:t>
            </w:r>
          </w:p>
        </w:tc>
      </w:tr>
      <w:tr w14:paraId="74EF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0573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会议专业插座</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8534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具有扩展网络接口的功能。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一进三出连接单元，也可连接主机，实现网络功能。每个六芯航空接口支持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IEEE802.3、IEEE802.3u、IEEE802.3x规范，具有较强的抗干扰能力。</w:t>
            </w:r>
          </w:p>
        </w:tc>
      </w:tr>
      <w:tr w14:paraId="7407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7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6</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C699B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网络中控主机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39A83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1.采用SMT全贴片式生产工艺，高度集成处理芯片，系统运行稳定、流畅。内置等同或优于32位Cortex-A8ARM架构内嵌式处理器，处理速度≥720MHz。</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主机具备≥4.3英寸触摸彩屏、≥8路独立可编程串口、≥8路独立可编程IR红外发射口、≥8路数字I/0控制口、≥8路弱电继电器控制接口、≥1个NET网络控制接口、≥1路TF卡接口。（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4.支持状态反馈。</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5.支持信号预览。</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6.支持双机热备份。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7.支持触发联动。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8.支持互联网控制。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★9.支持语音控制。中控主机可搭配语音控制软件或支持对接主机的第三方语音音箱，通过将语音转换成中控指令，实现对周边设备控制或场景调用。（提供得到CMA或CNAS认可的检测机构出具的检测报告）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★10.支持扫二维码控制。（提供得到CMA或CNAS认可的检测机构出具的检测报告）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11.支持定时控制。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12.支持视频矩阵可视化控制。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13.支持拼接矩阵可视化控制。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14.支持电脑远程控制。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★16.产品具有≥2种编程方式，包括图形化编程方式及语句式编程方式供用户选择。（提供功能界面截图佐证）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★17.由于软件决定着本产品功能的完整性，要求设备软件具备《计算机软件著作权登记证书》，提供证明文件。</w:t>
            </w:r>
          </w:p>
        </w:tc>
      </w:tr>
      <w:tr w14:paraId="6693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93A0D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网络中控系统逻辑</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处理内嵌软件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F424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1.软件内嵌于中央控制系统主机设备，实现系统控制逻辑、处理等功能。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2.主要包括硬件逻辑模块、软件逻辑模块、红外代码管理、编译、下载、监视等。</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3.编程软件支持添加与实际工程对应硬件的逻辑模块。</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4.实现串口代码数据、IR红外数据、继电器、I/O数据等的代码转发、逻辑算法处理等编程功能。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5.支持界面设计软件实现中控控制界面的制作及编辑，支持互锁模式，支持3D按键等灵活的按键设计模块。</w:t>
            </w:r>
          </w:p>
        </w:tc>
      </w:tr>
      <w:tr w14:paraId="3643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8</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141861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会议专用路由器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4134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1.5GMIMO技术：4x4MIM0</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2.建议宽带：801-1000M</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3.支持Mesh</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4.频宽：160MHz</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5.无线速率：5400M</w:t>
            </w:r>
          </w:p>
        </w:tc>
      </w:tr>
      <w:tr w14:paraId="5E51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9</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61E3C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平板中控</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32906B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1.处理器：高通骁龙</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2.运行内存：12G</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3.硬盘存储：256G</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4.屏幕尺寸：11英寸</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5.系统：HarmonyOS</w:t>
            </w:r>
          </w:p>
        </w:tc>
      </w:tr>
      <w:tr w14:paraId="509A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3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10</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9867B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会议控制器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8170B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2.每路继电器都有三连接点的接线柱,具有常开与常闭的功能。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4.具有设备运行状态指示灯及≥8个继电器的开关状态指示灯。</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5.具有键盘锁（LOCK）功能。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6.机器具备ID识别，通过中控主机网络控制多台时，可通过ID识别。</w:t>
            </w:r>
          </w:p>
        </w:tc>
      </w:tr>
      <w:tr w14:paraId="3FDD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C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3F43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网络主机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45153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端口配置：24个千兆网口，4个千兆SFP光口</w:t>
            </w:r>
          </w:p>
        </w:tc>
      </w:tr>
      <w:tr w14:paraId="14B3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F8D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四、远程医疗平台</w:t>
            </w:r>
          </w:p>
        </w:tc>
      </w:tr>
      <w:tr w14:paraId="1B51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top"/>
          </w:tcPr>
          <w:p w14:paraId="681B216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远程医疗平台服务器</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FAB93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1.服务器CPU≥8G;</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3.内存配置≥8G;</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4.硬盘容量≥2TB;</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5.具有≥2个千兆网口，带端口聚合功能。</w:t>
            </w:r>
          </w:p>
        </w:tc>
      </w:tr>
      <w:tr w14:paraId="3EFD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A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D1F98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远程医疗平台管理</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系统软件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81D8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远程视频会议预约：支持APP会议预约和web用户端会议预约功能，APP支持安卓和iOS操作系统，会议预约具有会议时间、地点、主持人、参会人员、会议主题、审核人、资料上传等功能，预约后支持会议结果显示通知、后勤服务发起等功能模块。</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2.会议提醒：支持会议信息APP通知、短信通知，将会前提醒、结束提醒、会议签到、开始签到、结束签到、会议附件、会议详情、会议议程等会议相关通知至相关人员。</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3.支持会议审核。</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4.支持会议列表。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6.支持会议记录。</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7.支持会议纪要。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8.支持会议统计。</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★9.支持对设备进行管理，对所有终端设备进行集中管控，可对其进行会议室和模板绑定，展示会议信息，可对其进行实时远程操控，如定时重启、开关机等。(提供功能界面截图佐证)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10.会后任务跟踪：支持在会务软件上创建会后任务，指派内部人员处理，系统显示跟进完成进度。</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11.支持对角色分组进行权限配置。</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12.支持定制专属UI界面，支持根据需求定制开发个性化APP，支持定制内嵌H5会议预约。</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13.外部会议邀约：支持在会务软件上创建会议邀约模板，分享给外部参会人扫码报名参会，会议时间扫码签到。</w:t>
            </w:r>
          </w:p>
        </w:tc>
      </w:tr>
      <w:tr w14:paraId="19EE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768ED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服务器管理系统软件</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D6369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★1.与视频会议系统对接，可实现预约的会议信息同步到视频会议系统；支持管理员在视频会议模块创建和开启视频会议。支持管理员可以对企业和账号管理。(提供功能界面截图佐证)</w:t>
            </w:r>
          </w:p>
        </w:tc>
      </w:tr>
      <w:tr w14:paraId="5A8B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5E367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录播主机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46AA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1.显示模块：主机内置LCD显示屏，显示设备网络信息、系统版本、硬盘剩余内存大小、录制状态、资源通道状态、拷贝状态；并且具备快捷按键。</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2.视频输入：主机支持≥6路HDMI信号输入接口，全HDMI接口视频支持≥3840x2160@30fps分辨率画面采集，同时其中≥2路HDMI支持音频采集；支持≥1路Type-C接口采集画面，支持UVC协议，支持1920*1080@60fps分辨率采集画面。</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3.视频输出：主机支持≥4路HMDI信号输出接口，其中≥2路支持≥3840x2160@30fps分辨率以及音频同时输出；其他≥2路HDMI输出口支持自定义通道画面环出。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加密录制：支持国密算法音视频加密录制，≥2种加密方式；支持对录制视频进行加密操作，支持配置多个加密狗使用；加密视频需使用解密播放器进行播放，需使用U盾或密码对加密视频进行授权播放。（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★5.U盘录制：支持U盘实时录制，实现录制停止即可带走；支持U盘读写速率检测，主机可根据U盘速率设定不同码率录制。（提供功能界面截图佐证）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★6.主机支持语音转写功能功能，实现将语音转写成文本并自动生成字幕。（提供功能界面截图佐证）</w:t>
            </w:r>
          </w:p>
        </w:tc>
      </w:tr>
      <w:tr w14:paraId="5885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6FA98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录播专用摄像机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1EC30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1.高清摄像机具备≥20倍光学变倍镜头，并支持≥16倍数字变焦；采用1/2.8英寸、≥207万有效像素的高品质HDCMOS传感器。</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2.镜头焦距f4.42mm~88.5mm,光圈系数F1.8~F2.8。</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3.支持1080P60，1080I60，1080P30，1080P25，720P60，720P59.94，720P50分辨率，支持输出帧率60帧/秒。</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4.支持RS232和RS485串口，可对摄像机进行控制。</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5.水平视场角：60.7°～3.36°；支持水平转动范围：-170°～+170°，垂直转动范围：-30°～+90°，水平转动速度范围：水平：1.7°~100°/s，俯仰：1.7°~69.9°/s。</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6.支持先进的2D、3D降噪技术，内置AI技术和行人重识别技术。</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★7.具备≥1路HDMI输出接口、≥1路3G-SDI输出接口、≥1路USB3.0输出接口，具备≥1路3.5mm音频输入接口和≥1路3.5mm音频输出接口。（提供符合此功能的接口截图佐证）</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8.由于内嵌软件决定着本产品功能的完整性，要求设备内嵌软件具备《计算机软件著作权登记证书》，提供相关证书复印件以及在中国版权保护中心官网的查询结果截图。软件名称要求是“高清视频会议专用摄像头内嵌软件”或相近的软件。</w:t>
            </w:r>
          </w:p>
        </w:tc>
      </w:tr>
      <w:tr w14:paraId="40C5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E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6</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628C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视频会议主机（8终端）</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2C87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全新一代服务器，集成CMS、CRS、MCU、GK、直播、存储六大服务于一体，插卡式模块设计，支持高清分辨率，带来极致的远程视频会议体验。支持B/S架构，可通过内置web进行管理，支持中英文切换；支持分级分权管理功能，不同等级的用户可以分配不同的权限功能。支持ITU-TH.323、IETFSIP协议，兼容H.323、SIP、RTSP等协议的设备混合入会，具有良好的兼容性。</w:t>
            </w:r>
          </w:p>
        </w:tc>
      </w:tr>
      <w:tr w14:paraId="4B8D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A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DE2A3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高清视频终端</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423A0D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全新分体式高清视频会议终端，支持H.265技术，超低带宽即可实现超高清效果，集成丰富音视频接口，适用于各类中小型会议场所。（中医院本级+4个县）</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1.框架协议：符合国际电联ITUH.323、SIP协议</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2.视频输入：3路高清视频输入接口，HDMI*3</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3.视频输出：2路高清视频输出接口，HDMI*2</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4.音频输入：3路音频输入接口，MICIN*1、LINEIN*1、HDMI*1</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5.音频输出：2路音频输出接口，HDMI*1、LINEOUT*1</w:t>
            </w:r>
          </w:p>
        </w:tc>
      </w:tr>
      <w:tr w14:paraId="54E0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8</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1B8338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网络主机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42ECD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端口配置：24个千兆网口，4个千兆SFP光口</w:t>
            </w:r>
          </w:p>
        </w:tc>
      </w:tr>
      <w:tr w14:paraId="49C7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8CB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五、配套材料</w:t>
            </w:r>
          </w:p>
        </w:tc>
      </w:tr>
      <w:tr w14:paraId="75B3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A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27E70F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配套材料</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C9450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1.包括2台机柜、镀锌钢管、音频线、话筒线、电源、网线、大二芯6.35单插头、镀金3.5mm立体声耳机公插头、卡农公头、卡农母头、BNC公头、BNC母头、10A插头、16A插头等</w:t>
            </w:r>
          </w:p>
        </w:tc>
      </w:tr>
      <w:tr w14:paraId="6FF6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32D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六、装饰装修工程</w:t>
            </w:r>
          </w:p>
        </w:tc>
      </w:tr>
      <w:tr w14:paraId="7450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3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651B7D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会诊中心装修</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A9A79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包含墙面、顶面、地面整体拆除，基层预处理等，顶面采用造型顶，墙面采用高档彩钢板，定制造型等，地面铺花纹地毯；门窗改造、设备间隐形门、原有电气改造、新增配</w:t>
            </w:r>
          </w:p>
        </w:tc>
      </w:tr>
      <w:tr w14:paraId="6543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2218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空调系统</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12316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采用中央空调系统，室内风管机，分区独立控制</w:t>
            </w:r>
          </w:p>
        </w:tc>
      </w:tr>
      <w:tr w14:paraId="3C38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994A4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照明及插座</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A05C2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造型灯主照明，辅助光源包含射灯、灯带及氛围灯组成，插座按照分区设置，满足未来所有场景使用需求。</w:t>
            </w:r>
          </w:p>
        </w:tc>
      </w:tr>
      <w:tr w14:paraId="284E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CAF4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茶台及吊柜</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2406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大理石茶台及储物吊柜，净化饮水机、咖啡机等小型电器。</w:t>
            </w:r>
          </w:p>
        </w:tc>
      </w:tr>
      <w:tr w14:paraId="713B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33810A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会议桌及会议凳</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73222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20人定制无纸化会议桌，20把会议凳，30人普通坐席。</w:t>
            </w:r>
          </w:p>
        </w:tc>
      </w:tr>
      <w:tr w14:paraId="495F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86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七、网络设备</w:t>
            </w:r>
          </w:p>
        </w:tc>
      </w:tr>
      <w:tr w14:paraId="2DD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3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1</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7EFCA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上网行为管理</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74F81E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不少于6个以太网电口；≥2个万兆光口；网络层吞吐量≥5.8Gbps，用户数≥1000，终端准入用户数≥500，每秒新建连接数≥1万,最大并发连接数≥50万；</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支持路由模式、网桥模式、旁路模式；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高可用支持主备、主主和多主模式部署；</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支持首页分析显示接入用户人数、终端类型；带宽质量分析、实时流量排名；资产类型分布、新设备发现趋势、终端违规检查项排行、终端违规用户排行；</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支持用户名密码认证、IP/MAC认证、短信认证、LDAP、Radius、POP3等认证方式。</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★支持终端用户账号绑定手机号码和微信号，绑定后可以通过手机验证码和微信扫码实现上网快捷登录认证；（提供产品界面截图）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支持在不同线路上，根据不同的应用、目标IP、时间段、日期、用户/用户组、位置、终端类型来保证或者限制流量，可根据百分比或数值设置通道带宽，并支持设置各通道的优先级；</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★支持在设置流量策略后，根据整体线路或者某流量通道内的空闲情况，自动启用和停止使用流量控制策略，以提升带宽的高使用率；空闲值可自定义；（提供产品界面截图）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★设备内置应用识别规则库，支持超过9000种以上应用规则数、支持超过6000种以上的应用；支持根据标签选择应用，并支持给每个应用自定义标签；支持根据标签选择一类应用做控制；（提供产品界面截图）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★能够针对各种URL类型做识别和分类，同时所有URL类型都支持区分“网站浏览”、“文件上传”、“其他上传”、“HTTPS”等细分行为并分别做权限控制；（提供产品界面截图）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内置URL数量在3000万以上，包含分类数量150个以上；</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支持记录全部或者指定类别URL、网页标题、网页内容等信息，支持网页内容审计后的网页快照功能；</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★支持SSL加密网页的内容检查，可对SSL加密网页进行解密并识别、过滤其内容，针对加密后的钓鱼网站、非法网站，可对用户进行重定向告警（必须提供自主知识产权证明）</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支持根据源地址和目的地址过滤外发邮件，基于扩展名过滤含指定文件类型的邮件外发行为，根据附件大小、附件个数限制外发邮件，同时匹配三个以上关键字的邮件主题、正文和附件的邮件外发行为；</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★支持对加密HTTPS、SMTP-SSL、SMTP的邮件进行识别；（提供产品界面截图）</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Windows终端安全检查，包括：杀软检查、登录域检查、操作系统检查、进程检查、文件检查、注册表检查、补丁检查、Windows账号检查、防篡改检查、客户端集成检查、软件检查，对不满足检查要求的终端可弹窗提示、禁止上网、违规修复；</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支持Windows终端调用管理员上传脚本/程序以满足个性化检查要求，可设置周期性运行或者运行一次，可设置以当前用户或SYSTEM用户权限执行，执行结果检查是否生效；</w:t>
            </w:r>
          </w:p>
        </w:tc>
      </w:tr>
      <w:tr w14:paraId="2857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A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2</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39A7E7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终端安全管理</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267035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提供8个服务器授权</w:t>
            </w:r>
          </w:p>
        </w:tc>
      </w:tr>
      <w:tr w14:paraId="1B6B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2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3</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737AA9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核心交换机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5A1C62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S6720S-S24S28X-A(24个千兆SFP,28个万兆SFP+,双电源,前维护)</w:t>
            </w:r>
          </w:p>
        </w:tc>
      </w:tr>
      <w:tr w14:paraId="08BF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5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4</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5ABC0B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接入交换机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635C42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交换容量2.56Tbps/23.04Tbps，包转发率456Mpps，单电源内置</w:t>
            </w:r>
          </w:p>
        </w:tc>
      </w:tr>
      <w:tr w14:paraId="4B9C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5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5</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67DDE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汇聚交换机</w:t>
            </w:r>
          </w:p>
        </w:tc>
        <w:tc>
          <w:tcPr>
            <w:tcW w:w="6119" w:type="dxa"/>
            <w:tcBorders>
              <w:top w:val="single" w:color="000000" w:sz="4" w:space="0"/>
              <w:left w:val="nil"/>
              <w:bottom w:val="single" w:color="000000" w:sz="4" w:space="0"/>
              <w:right w:val="single" w:color="000000" w:sz="4" w:space="0"/>
            </w:tcBorders>
            <w:shd w:val="clear" w:color="auto" w:fill="auto"/>
            <w:vAlign w:val="center"/>
          </w:tcPr>
          <w:p w14:paraId="0BFE77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S5735S-S24S4X-A组合配置(24个千兆SFP,4个万兆SFP+,含1个AC电源)</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交换容量1.36Tbps/13.6Tbps ，包转发率108/126 Mpps,支持双电源(150W/600W 可拔插交流电源)，2个150W交流电源</w:t>
            </w:r>
            <w:r>
              <w:rPr>
                <w:rFonts w:hint="eastAsia" w:ascii="宋体" w:hAnsi="宋体" w:eastAsia="宋体" w:cs="宋体"/>
                <w:i w:val="0"/>
                <w:iCs w:val="0"/>
                <w:color w:val="000000"/>
                <w:kern w:val="0"/>
                <w:sz w:val="18"/>
                <w:szCs w:val="18"/>
                <w:lang w:val="en-US" w:eastAsia="zh-CN" w:bidi="ar"/>
              </w:rPr>
              <w:br w:type="textWrapping"/>
            </w:r>
            <w:r>
              <w:rPr>
                <w:rFonts w:hint="eastAsia" w:ascii="宋体" w:hAnsi="宋体" w:eastAsia="宋体" w:cs="宋体"/>
                <w:i w:val="0"/>
                <w:iCs w:val="0"/>
                <w:color w:val="000000"/>
                <w:kern w:val="0"/>
                <w:sz w:val="18"/>
                <w:szCs w:val="18"/>
                <w:lang w:val="en-US" w:eastAsia="zh-CN" w:bidi="ar"/>
              </w:rPr>
              <w:t>可与同系列-A后缀的款型堆叠</w:t>
            </w:r>
          </w:p>
        </w:tc>
      </w:tr>
      <w:tr w14:paraId="5DE6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6</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5C53ED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千兆交换机</w:t>
            </w:r>
          </w:p>
        </w:tc>
        <w:tc>
          <w:tcPr>
            <w:tcW w:w="6119" w:type="dxa"/>
            <w:tcBorders>
              <w:top w:val="single" w:color="000000" w:sz="4" w:space="0"/>
              <w:left w:val="nil"/>
              <w:bottom w:val="single" w:color="000000" w:sz="4" w:space="0"/>
              <w:right w:val="single" w:color="000000" w:sz="4" w:space="0"/>
            </w:tcBorders>
            <w:shd w:val="clear" w:color="auto" w:fill="auto"/>
            <w:noWrap/>
            <w:vAlign w:val="center"/>
          </w:tcPr>
          <w:p w14:paraId="3294F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光模块-eSFP-GE-单模模块(1310nm,10km,LC)</w:t>
            </w:r>
          </w:p>
        </w:tc>
      </w:tr>
      <w:tr w14:paraId="14BD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E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7</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2E6669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万兆交换机</w:t>
            </w:r>
          </w:p>
        </w:tc>
        <w:tc>
          <w:tcPr>
            <w:tcW w:w="6119" w:type="dxa"/>
            <w:tcBorders>
              <w:top w:val="single" w:color="000000" w:sz="4" w:space="0"/>
              <w:left w:val="nil"/>
              <w:bottom w:val="single" w:color="000000" w:sz="4" w:space="0"/>
              <w:right w:val="single" w:color="000000" w:sz="4" w:space="0"/>
            </w:tcBorders>
            <w:shd w:val="clear" w:color="auto" w:fill="auto"/>
            <w:noWrap/>
            <w:vAlign w:val="center"/>
          </w:tcPr>
          <w:p w14:paraId="294622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 xml:space="preserve">光模块-SFP+-10G-单模模块(1310nm,10km,LC) </w:t>
            </w:r>
          </w:p>
        </w:tc>
      </w:tr>
      <w:tr w14:paraId="2411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9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8</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14:paraId="399B54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配套材料</w:t>
            </w:r>
          </w:p>
        </w:tc>
        <w:tc>
          <w:tcPr>
            <w:tcW w:w="6119" w:type="dxa"/>
            <w:tcBorders>
              <w:top w:val="single" w:color="000000" w:sz="4" w:space="0"/>
              <w:left w:val="nil"/>
              <w:bottom w:val="single" w:color="000000" w:sz="4" w:space="0"/>
              <w:right w:val="single" w:color="000000" w:sz="4" w:space="0"/>
            </w:tcBorders>
            <w:shd w:val="clear" w:color="auto" w:fill="auto"/>
            <w:noWrap/>
            <w:vAlign w:val="center"/>
          </w:tcPr>
          <w:p w14:paraId="0495B1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rPr>
            </w:pPr>
            <w:r>
              <w:rPr>
                <w:rFonts w:hint="eastAsia" w:ascii="宋体" w:hAnsi="宋体" w:eastAsia="宋体" w:cs="宋体"/>
                <w:i w:val="0"/>
                <w:iCs w:val="0"/>
                <w:color w:val="000000"/>
                <w:kern w:val="0"/>
                <w:sz w:val="18"/>
                <w:szCs w:val="18"/>
                <w:lang w:val="en-US" w:eastAsia="zh-CN" w:bidi="ar"/>
              </w:rPr>
              <w:t>含ODF,光纤跳线,理线架,光纤等</w:t>
            </w:r>
          </w:p>
        </w:tc>
      </w:tr>
    </w:tbl>
    <w:p w14:paraId="689834DA">
      <w:pPr>
        <w:jc w:val="both"/>
        <w:rPr>
          <w:b/>
          <w:bCs/>
          <w:sz w:val="32"/>
          <w:szCs w:val="40"/>
        </w:rPr>
      </w:pPr>
    </w:p>
    <w:p w14:paraId="5EBB9412">
      <w:pPr>
        <w:widowControl/>
        <w:numPr>
          <w:ilvl w:val="0"/>
          <w:numId w:val="0"/>
        </w:numPr>
        <w:spacing w:line="360" w:lineRule="auto"/>
        <w:ind w:firstLine="562"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二、项目要求</w:t>
      </w:r>
    </w:p>
    <w:p w14:paraId="6F1222E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一）本项目不分包，本项目所采购设备均为国产产品。所投产品需详细填写厂家产地、品牌型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3CE194E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（二）投标人的报价应包含为完成本招标文件提出的货物或服务等全部相关工作所有可能发生的费用，</w:t>
      </w:r>
      <w:r>
        <w:rPr>
          <w:rFonts w:hint="eastAsia" w:ascii="仿宋" w:hAnsi="仿宋" w:eastAsia="仿宋" w:cs="仿宋"/>
          <w:kern w:val="0"/>
          <w:sz w:val="24"/>
          <w:highlight w:val="none"/>
          <w:lang w:val="en-US" w:eastAsia="zh-CN"/>
        </w:rPr>
        <w:t>包括</w:t>
      </w:r>
      <w:r>
        <w:rPr>
          <w:rFonts w:hint="eastAsia" w:ascii="仿宋" w:hAnsi="仿宋" w:eastAsia="仿宋" w:cs="仿宋"/>
          <w:kern w:val="0"/>
          <w:sz w:val="24"/>
          <w:highlight w:val="none"/>
        </w:rPr>
        <w:t>供货、包装、运输、装卸、税费以及开箱验收、安装、调试、售后服务、质保期服务等全部费用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w:t>
      </w:r>
    </w:p>
    <w:p w14:paraId="0297EAF1">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三）投标人所投清单中要求的技术参数性能指标为最低满足项，参数中要求提供的相关佐证材料必须满足和提供，如出现不满足或不提供的按照招标文件要求扣分。投标人所提供的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47F3ED8D">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（四）为了解采购人不同场景的需求和项目重难点，投标人可进行现场勘察，时间为周一至周五法定工作时间，若未进行现场勘察对此引起的后果由投标人自行承担。联系人：刘彬；联系电话：0998-2206826。</w:t>
      </w:r>
    </w:p>
    <w:p w14:paraId="3D39CE55">
      <w:pPr>
        <w:widowControl/>
        <w:spacing w:line="360" w:lineRule="auto"/>
        <w:ind w:firstLine="482" w:firstLineChars="200"/>
        <w:jc w:val="left"/>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五</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人员团队要求</w:t>
      </w:r>
    </w:p>
    <w:p w14:paraId="4DE9D36E">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投标人应具备较强的行业经验、信息系统集成能力和质量管理体系，同时需要根据项目建设内容和进度需要，在项目现场派驻具有一定资质能力水平的成员组成项目小组对项目进行实施及服务。投标人需配备不少于4人的专业技术团队进行安装、调试。专业技术团队至少一名项目经理，项目经理应具有二级建造师及以上证书，专业技术团队应有网络工程师1人、系统集成项目管理工程师1人、电工1人、中级工程师1人组成，网络工程师应具有HCIP（HCNP）、H3CSE及其他同等高级网络工程师认证证书任意一个，电工应具有国家应急管理单位颁发的特种作业操作证。中级工程师应有相关职称证书。以上人员须提供缴纳社保证明等。</w:t>
      </w:r>
    </w:p>
    <w:p w14:paraId="12FBDC77">
      <w:pPr>
        <w:widowControl/>
        <w:spacing w:line="360" w:lineRule="auto"/>
        <w:ind w:firstLine="482" w:firstLineChars="200"/>
        <w:jc w:val="left"/>
        <w:rPr>
          <w:rFonts w:hint="eastAsia" w:ascii="仿宋" w:hAnsi="仿宋" w:eastAsia="仿宋" w:cs="仿宋"/>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）投标人须提供详细可行的项目实施方案。</w:t>
      </w:r>
      <w:r>
        <w:rPr>
          <w:rFonts w:hint="eastAsia" w:ascii="仿宋" w:hAnsi="仿宋" w:eastAsia="仿宋" w:cs="仿宋"/>
          <w:kern w:val="0"/>
          <w:sz w:val="24"/>
          <w:highlight w:val="none"/>
        </w:rPr>
        <w:t>供应商结合项目实际情况制定项目实施方案，应包括：</w:t>
      </w:r>
    </w:p>
    <w:p w14:paraId="6169170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①远程会诊中心整体技术方案；</w:t>
      </w:r>
    </w:p>
    <w:p w14:paraId="0BD5D2B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②质量目标及保证措施；</w:t>
      </w:r>
    </w:p>
    <w:p w14:paraId="24403C9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③项目实施人员配置方案；</w:t>
      </w:r>
    </w:p>
    <w:p w14:paraId="166039E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④产品包装运输方案；</w:t>
      </w:r>
    </w:p>
    <w:p w14:paraId="25D544D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⑤供货及装修、安装调试方案；</w:t>
      </w:r>
    </w:p>
    <w:p w14:paraId="24CFF251">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质保及</w:t>
      </w:r>
      <w:r>
        <w:rPr>
          <w:rFonts w:hint="eastAsia" w:ascii="仿宋" w:hAnsi="仿宋" w:eastAsia="仿宋" w:cs="仿宋"/>
          <w:b/>
          <w:bCs/>
          <w:kern w:val="0"/>
          <w:sz w:val="24"/>
          <w:highlight w:val="none"/>
        </w:rPr>
        <w:t>售后服务</w:t>
      </w:r>
    </w:p>
    <w:p w14:paraId="18994436">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质保期：三年。质保期内产品不得出现故障，非人为因素导致产品异常，故障必须免费维修，若发生非人为因素导致不能使用，必须免费更换。</w:t>
      </w:r>
    </w:p>
    <w:p w14:paraId="593298C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供应商须</w:t>
      </w:r>
      <w:r>
        <w:rPr>
          <w:rFonts w:hint="eastAsia" w:ascii="仿宋" w:hAnsi="仿宋" w:eastAsia="仿宋" w:cs="仿宋"/>
          <w:kern w:val="0"/>
          <w:sz w:val="24"/>
          <w:highlight w:val="none"/>
          <w:lang w:val="en-US" w:eastAsia="zh-CN"/>
        </w:rPr>
        <w:t>提供</w:t>
      </w:r>
      <w:r>
        <w:rPr>
          <w:rFonts w:hint="eastAsia" w:ascii="仿宋" w:hAnsi="仿宋" w:eastAsia="仿宋" w:cs="仿宋"/>
          <w:kern w:val="0"/>
          <w:sz w:val="24"/>
          <w:highlight w:val="none"/>
        </w:rPr>
        <w:t>详细的售后服务实施方案，包括服务承诺的可行性（供货安装等服务承诺），完整性及服务承诺落实的保障措施，后续技术支持等情况（在质保其内出现损坏、断裂免费维修、维护，定期巡检，维修所需的各种材料由中标企业自行解决，中标企业给采购单位提供各种维修备件，方便采购单位及时更换维修）。</w:t>
      </w:r>
    </w:p>
    <w:p w14:paraId="77F9C99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.投标人在新疆区域内有服务机构。投标人需提供详细售后服务承诺、维护响应计划：包括具体的售后服务内容、故障响应时间、响应方式、组织措施。</w:t>
      </w:r>
    </w:p>
    <w:p w14:paraId="41F3685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应急处理方式：在遇到突发情况的时候提供7*24小时应急响应电话支持、专家现场支持以及远程支持服务承诺，做到2小时响应到达现场，一般故障4小时内完成应急处理工作，重大故障8小时内完成应急处理工作。</w:t>
      </w:r>
    </w:p>
    <w:p w14:paraId="46B695C5">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验收</w:t>
      </w:r>
    </w:p>
    <w:p w14:paraId="38C8CA0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验收时间：根据合同约定供货时间，在约定时间范围内供货后，由供应商提交验收申请，采购人在接到验收申请后组织验收。</w:t>
      </w:r>
    </w:p>
    <w:p w14:paraId="086FA8D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验收方式：由采购单位</w:t>
      </w:r>
      <w:r>
        <w:rPr>
          <w:rFonts w:hint="eastAsia" w:ascii="仿宋" w:hAnsi="仿宋" w:eastAsia="仿宋" w:cs="仿宋"/>
          <w:kern w:val="0"/>
          <w:sz w:val="24"/>
          <w:highlight w:val="none"/>
          <w:lang w:val="en-US" w:eastAsia="zh-CN"/>
        </w:rPr>
        <w:t>组织</w:t>
      </w:r>
      <w:r>
        <w:rPr>
          <w:rFonts w:hint="eastAsia" w:ascii="仿宋" w:hAnsi="仿宋" w:eastAsia="仿宋" w:cs="仿宋"/>
          <w:kern w:val="0"/>
          <w:sz w:val="24"/>
          <w:highlight w:val="none"/>
        </w:rPr>
        <w:t>验收，验收合格后签署验收报告。</w:t>
      </w:r>
    </w:p>
    <w:p w14:paraId="5BD8519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验收程序：供应商货到采购人指定地点后提供货品的相关材料作为验收证明材料。所供货物全部到齐后，由供应商提出验收申请，参照规定的数量、质量、技术指标，由采购人组织进行验收并出具验收报告等。</w:t>
      </w:r>
    </w:p>
    <w:p w14:paraId="6C8EB54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验收内容：数量、质量、技术指标等。</w:t>
      </w:r>
    </w:p>
    <w:p w14:paraId="65520C1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验收标准：验收时供应商必须提供产品检测报告并依据招标文件、投标文件、采购合同及相关国家标准。</w:t>
      </w:r>
    </w:p>
    <w:p w14:paraId="525B42D3">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（九）</w:t>
      </w:r>
      <w:r>
        <w:rPr>
          <w:rFonts w:hint="eastAsia" w:ascii="仿宋" w:hAnsi="仿宋" w:eastAsia="仿宋" w:cs="仿宋"/>
          <w:b/>
          <w:bCs/>
          <w:kern w:val="0"/>
          <w:sz w:val="24"/>
          <w:highlight w:val="none"/>
        </w:rPr>
        <w:t>人员培训</w:t>
      </w:r>
    </w:p>
    <w:p w14:paraId="1079E5FF">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须提供详细可行的项目培训方案。投标人在项目实施完毕后需对采购人的维护及使用人员提供相关设备及软硬件的操作及维护培训，包括：培训目标、培训对象、培训方式、培训内容、培训队伍、培训实施与管理等。培训为现场培训，接受培训人数由采购人安排，天数及次数不定，确保受培人员能完全进行简单操作和维护。</w:t>
      </w:r>
    </w:p>
    <w:p w14:paraId="65884F2F">
      <w:pPr>
        <w:widowControl/>
        <w:spacing w:line="360" w:lineRule="auto"/>
        <w:ind w:firstLine="482" w:firstLineChars="200"/>
        <w:jc w:val="left"/>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）供货期</w:t>
      </w:r>
      <w:r>
        <w:rPr>
          <w:rFonts w:hint="eastAsia" w:ascii="仿宋" w:hAnsi="仿宋" w:eastAsia="仿宋" w:cs="仿宋"/>
          <w:b/>
          <w:bCs/>
          <w:kern w:val="0"/>
          <w:sz w:val="24"/>
          <w:highlight w:val="none"/>
          <w:lang w:val="en-US" w:eastAsia="zh-CN"/>
        </w:rPr>
        <w:t>及供货地点</w:t>
      </w:r>
    </w:p>
    <w:p w14:paraId="32351A60">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1、供货期：在签订合同后60天内完成供货、安装、调试及验收。</w:t>
      </w:r>
    </w:p>
    <w:p w14:paraId="0D9221EF">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供货地点：喀什地区中医医院</w:t>
      </w:r>
    </w:p>
    <w:p w14:paraId="0D74F1A0">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九</w:t>
      </w:r>
      <w:r>
        <w:rPr>
          <w:rFonts w:hint="eastAsia" w:ascii="仿宋" w:hAnsi="仿宋" w:eastAsia="仿宋" w:cs="仿宋"/>
          <w:b/>
          <w:bCs/>
          <w:kern w:val="0"/>
          <w:sz w:val="24"/>
          <w:highlight w:val="none"/>
        </w:rPr>
        <w:t>）付款方式</w:t>
      </w:r>
    </w:p>
    <w:p w14:paraId="4A6B0C42">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付款方式：</w:t>
      </w:r>
      <w:r>
        <w:rPr>
          <w:rFonts w:hint="eastAsia" w:ascii="仿宋" w:hAnsi="仿宋" w:eastAsia="仿宋" w:cs="仿宋"/>
          <w:kern w:val="0"/>
          <w:sz w:val="24"/>
          <w:highlight w:val="none"/>
          <w:lang w:val="en-US" w:eastAsia="zh-CN"/>
        </w:rPr>
        <w:t>具体付款以合同签订约定为准</w:t>
      </w:r>
    </w:p>
    <w:p w14:paraId="53036479">
      <w:pPr>
        <w:widowControl/>
        <w:spacing w:line="360" w:lineRule="auto"/>
        <w:ind w:firstLine="480" w:firstLineChars="200"/>
        <w:jc w:val="left"/>
        <w:rPr>
          <w:rFonts w:hint="eastAsia" w:ascii="仿宋" w:hAnsi="仿宋" w:eastAsia="仿宋" w:cs="仿宋"/>
          <w:kern w:val="0"/>
          <w:sz w:val="24"/>
          <w:highlight w:val="none"/>
        </w:rPr>
      </w:pPr>
    </w:p>
    <w:p w14:paraId="57B2B1A1">
      <w:pPr>
        <w:widowControl/>
        <w:spacing w:line="360" w:lineRule="auto"/>
        <w:ind w:firstLine="480" w:firstLineChars="200"/>
        <w:jc w:val="left"/>
        <w:rPr>
          <w:rFonts w:hint="eastAsia" w:ascii="仿宋" w:hAnsi="仿宋" w:eastAsia="仿宋" w:cs="仿宋"/>
          <w:kern w:val="0"/>
          <w:sz w:val="24"/>
          <w:highlight w:val="red"/>
        </w:rPr>
      </w:pPr>
    </w:p>
    <w:p w14:paraId="46B107F4">
      <w:pPr>
        <w:widowControl/>
        <w:spacing w:line="360" w:lineRule="auto"/>
        <w:jc w:val="left"/>
        <w:rPr>
          <w:rFonts w:hint="eastAsia" w:ascii="仿宋" w:hAnsi="仿宋" w:eastAsia="仿宋" w:cs="仿宋"/>
          <w:kern w:val="0"/>
          <w:sz w:val="24"/>
          <w:lang w:val="en-US" w:eastAsia="zh-CN" w:bidi="ar"/>
        </w:rPr>
      </w:pPr>
    </w:p>
    <w:p w14:paraId="02699322">
      <w:pPr>
        <w:tabs>
          <w:tab w:val="left" w:pos="312"/>
        </w:tabs>
        <w:spacing w:line="91" w:lineRule="auto"/>
        <w:rPr>
          <w:rFonts w:ascii="宋体" w:hAnsi="宋体" w:eastAsia="宋体"/>
          <w:sz w:val="18"/>
          <w:szCs w:val="18"/>
        </w:rPr>
        <w:sectPr>
          <w:footerReference r:id="rId6" w:type="default"/>
          <w:pgSz w:w="11906" w:h="16839"/>
          <w:pgMar w:top="1431" w:right="1237" w:bottom="1163" w:left="1237" w:header="0" w:footer="992" w:gutter="0"/>
          <w:pgBorders>
            <w:top w:val="none" w:sz="0" w:space="0"/>
            <w:left w:val="none" w:sz="0" w:space="0"/>
            <w:bottom w:val="none" w:sz="0" w:space="0"/>
            <w:right w:val="none" w:sz="0" w:space="0"/>
          </w:pgBorders>
          <w:pgNumType w:fmt="decimal"/>
          <w:cols w:space="720" w:num="1"/>
          <w:docGrid w:linePitch="0" w:charSpace="0"/>
        </w:sectPr>
      </w:pPr>
    </w:p>
    <w:p w14:paraId="6CCB023E">
      <w:pPr>
        <w:numPr>
          <w:ilvl w:val="0"/>
          <w:numId w:val="0"/>
        </w:numPr>
        <w:spacing w:line="91" w:lineRule="auto"/>
        <w:rPr>
          <w:rFonts w:ascii="宋体" w:hAnsi="宋体" w:eastAsia="宋体"/>
          <w:sz w:val="18"/>
          <w:szCs w:val="18"/>
        </w:rPr>
      </w:pPr>
    </w:p>
    <w:p w14:paraId="64233917">
      <w:pPr>
        <w:spacing w:line="360" w:lineRule="auto"/>
        <w:jc w:val="center"/>
        <w:outlineLvl w:val="0"/>
        <w:rPr>
          <w:rFonts w:eastAsia="仿宋"/>
          <w:b/>
          <w:bCs w:val="0"/>
          <w:color w:val="000000"/>
          <w:sz w:val="28"/>
          <w:szCs w:val="28"/>
        </w:rPr>
      </w:pPr>
      <w:bookmarkStart w:id="373" w:name="_Toc14323"/>
      <w:bookmarkEnd w:id="373"/>
      <w:bookmarkStart w:id="374" w:name="_Toc518923127"/>
      <w:bookmarkEnd w:id="374"/>
      <w:bookmarkStart w:id="375" w:name="_Toc10220"/>
      <w:bookmarkEnd w:id="375"/>
      <w:bookmarkStart w:id="376" w:name="_Toc507399907"/>
      <w:bookmarkEnd w:id="376"/>
      <w:r>
        <w:rPr>
          <w:rFonts w:eastAsia="仿宋"/>
          <w:b/>
          <w:bCs w:val="0"/>
          <w:color w:val="000000"/>
          <w:sz w:val="28"/>
          <w:szCs w:val="28"/>
        </w:rPr>
        <w:t>第</w:t>
      </w:r>
      <w:r>
        <w:rPr>
          <w:rFonts w:hint="eastAsia" w:eastAsia="仿宋"/>
          <w:b/>
          <w:bCs w:val="0"/>
          <w:color w:val="000000"/>
          <w:sz w:val="28"/>
          <w:szCs w:val="28"/>
        </w:rPr>
        <w:t>6</w:t>
      </w:r>
      <w:r>
        <w:rPr>
          <w:rFonts w:eastAsia="仿宋"/>
          <w:b/>
          <w:bCs w:val="0"/>
          <w:color w:val="000000"/>
          <w:sz w:val="28"/>
          <w:szCs w:val="28"/>
        </w:rPr>
        <w:t>章评标方法和标准</w:t>
      </w:r>
    </w:p>
    <w:p w14:paraId="031701EA">
      <w:pPr>
        <w:pStyle w:val="29"/>
        <w:tabs>
          <w:tab w:val="clear" w:pos="567"/>
        </w:tabs>
        <w:spacing w:before="0" w:line="360" w:lineRule="auto"/>
        <w:ind w:firstLine="540" w:firstLineChars="225"/>
        <w:rPr>
          <w:rFonts w:ascii="Times New Roman" w:hAnsi="Times New Roman" w:eastAsia="仿宋"/>
          <w:b w:val="0"/>
          <w:bCs/>
          <w:color w:val="000000"/>
        </w:rPr>
      </w:pPr>
      <w:r>
        <w:rPr>
          <w:rFonts w:ascii="Times New Roman" w:hAnsi="Times New Roman" w:eastAsia="仿宋"/>
          <w:b w:val="0"/>
          <w:bCs/>
          <w:color w:val="000000"/>
        </w:rPr>
        <w:t>本项目将按照招标文件第一章投标人须知中“五开标及评标”、“六确定中标”及本章的规定评标。</w:t>
      </w:r>
    </w:p>
    <w:p w14:paraId="674FDE38">
      <w:pPr>
        <w:pStyle w:val="29"/>
        <w:tabs>
          <w:tab w:val="clear" w:pos="567"/>
        </w:tabs>
        <w:spacing w:before="100" w:beforeAutospacing="1" w:after="100" w:afterAutospacing="1" w:line="360" w:lineRule="auto"/>
        <w:ind w:left="1080" w:leftChars="257" w:hanging="540"/>
        <w:rPr>
          <w:rFonts w:ascii="Times New Roman" w:hAnsi="Times New Roman" w:eastAsia="仿宋"/>
          <w:b w:val="0"/>
          <w:bCs/>
          <w:i/>
          <w:color w:val="000000"/>
        </w:rPr>
      </w:pPr>
      <w:r>
        <w:rPr>
          <w:rFonts w:ascii="Times New Roman" w:hAnsi="Times New Roman" w:eastAsia="仿宋"/>
          <w:b w:val="0"/>
          <w:bCs/>
          <w:i/>
          <w:color w:val="000000"/>
        </w:rPr>
        <w:t>（内容要包括投标无效界定和详细评标标准）</w:t>
      </w:r>
    </w:p>
    <w:p w14:paraId="7D764277">
      <w:pPr>
        <w:widowControl/>
        <w:spacing w:line="360" w:lineRule="auto"/>
        <w:ind w:firstLine="480" w:firstLineChars="200"/>
        <w:rPr>
          <w:rFonts w:eastAsia="仿宋"/>
          <w:b w:val="0"/>
          <w:bCs/>
          <w:color w:val="000000"/>
          <w:sz w:val="24"/>
        </w:rPr>
      </w:pPr>
      <w:r>
        <w:rPr>
          <w:rFonts w:eastAsia="仿宋"/>
          <w:b w:val="0"/>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 w:val="0"/>
          <w:bCs/>
          <w:color w:val="000000"/>
          <w:sz w:val="24"/>
          <w:u w:val="single"/>
        </w:rPr>
        <w:t xml:space="preserve">  10 </w:t>
      </w:r>
      <w:r>
        <w:rPr>
          <w:rFonts w:eastAsia="仿宋"/>
          <w:b w:val="0"/>
          <w:bCs/>
          <w:color w:val="000000"/>
          <w:sz w:val="24"/>
        </w:rPr>
        <w:t xml:space="preserve"> %后参与评审。对于同时属于小微企业、监狱企业或残疾人福利性单位的，不重复进行投标报价扣除。如有其它政策支持因素（如鼓励创新等）需一并列出。</w:t>
      </w:r>
    </w:p>
    <w:p w14:paraId="24EA0967">
      <w:pPr>
        <w:widowControl/>
        <w:spacing w:line="360" w:lineRule="auto"/>
        <w:ind w:firstLine="480" w:firstLineChars="200"/>
        <w:jc w:val="left"/>
        <w:rPr>
          <w:rFonts w:eastAsia="仿宋"/>
          <w:b w:val="0"/>
          <w:bCs/>
          <w:color w:val="000000"/>
          <w:sz w:val="24"/>
        </w:rPr>
      </w:pPr>
      <w:r>
        <w:rPr>
          <w:rFonts w:eastAsia="仿宋"/>
          <w:b w:val="0"/>
          <w:bCs/>
          <w:color w:val="000000"/>
          <w:sz w:val="24"/>
        </w:rPr>
        <w:t>2.联合协议中约定，小型、微型企业和监狱企业的协议合同金额占到联合体协议合同总金额30%以上的，可给予联合体%的价格扣除。</w:t>
      </w:r>
    </w:p>
    <w:p w14:paraId="4B0A59F3">
      <w:pPr>
        <w:widowControl/>
        <w:spacing w:line="360" w:lineRule="auto"/>
        <w:ind w:firstLine="480" w:firstLineChars="200"/>
        <w:jc w:val="left"/>
        <w:rPr>
          <w:rFonts w:eastAsia="仿宋"/>
          <w:b w:val="0"/>
          <w:bCs/>
          <w:color w:val="000000"/>
          <w:sz w:val="24"/>
        </w:rPr>
      </w:pPr>
      <w:r>
        <w:rPr>
          <w:rFonts w:eastAsia="仿宋"/>
          <w:b w:val="0"/>
          <w:bCs/>
          <w:color w:val="000000"/>
          <w:sz w:val="24"/>
        </w:rPr>
        <w:t>联合体各方均为小型、微型企业和监狱企业的，联合体视同为小型、微型企业和监狱企业。</w:t>
      </w:r>
    </w:p>
    <w:p w14:paraId="320AE53F">
      <w:pPr>
        <w:pStyle w:val="29"/>
        <w:tabs>
          <w:tab w:val="clear" w:pos="567"/>
        </w:tabs>
        <w:spacing w:before="0" w:line="360" w:lineRule="auto"/>
        <w:ind w:left="-61" w:leftChars="-29" w:firstLine="540" w:firstLineChars="225"/>
        <w:rPr>
          <w:rFonts w:ascii="Times New Roman" w:hAnsi="Times New Roman" w:eastAsia="仿宋"/>
          <w:b w:val="0"/>
          <w:bCs/>
          <w:color w:val="000000"/>
        </w:rPr>
      </w:pPr>
      <w:r>
        <w:rPr>
          <w:rFonts w:ascii="Times New Roman" w:hAnsi="Times New Roman" w:eastAsia="仿宋"/>
          <w:b w:val="0"/>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 w:val="0"/>
          <w:bCs/>
          <w:color w:val="000000"/>
          <w:u w:val="single"/>
        </w:rPr>
        <w:t>：《财政部、发展改革委、生态环境部、市场监管总局关于优化节能产品、环境标志产品政府采购执行机制的通知》（财库〔2019〕9号）。</w:t>
      </w:r>
    </w:p>
    <w:p w14:paraId="2272E1CA">
      <w:pPr>
        <w:pStyle w:val="29"/>
        <w:tabs>
          <w:tab w:val="clear" w:pos="567"/>
        </w:tabs>
        <w:spacing w:before="0" w:line="360" w:lineRule="auto"/>
        <w:ind w:left="-181" w:leftChars="-86" w:firstLine="660" w:firstLineChars="275"/>
        <w:rPr>
          <w:rFonts w:ascii="Times New Roman" w:hAnsi="Times New Roman" w:eastAsia="仿宋"/>
          <w:b w:val="0"/>
          <w:bCs/>
          <w:color w:val="000000"/>
        </w:rPr>
      </w:pPr>
      <w:r>
        <w:rPr>
          <w:rFonts w:ascii="Times New Roman" w:hAnsi="Times New Roman" w:eastAsia="仿宋"/>
          <w:b w:val="0"/>
          <w:bCs/>
          <w:color w:val="000000"/>
        </w:rPr>
        <w:t>4.中标候选人并列时的处理方式：</w:t>
      </w:r>
    </w:p>
    <w:p w14:paraId="6F21FBAC">
      <w:pPr>
        <w:pStyle w:val="29"/>
        <w:tabs>
          <w:tab w:val="clear" w:pos="567"/>
        </w:tabs>
        <w:spacing w:before="0" w:line="360" w:lineRule="auto"/>
        <w:ind w:left="-181" w:leftChars="-86" w:firstLine="660" w:firstLineChars="275"/>
        <w:rPr>
          <w:rFonts w:ascii="仿宋" w:hAnsi="仿宋" w:eastAsia="仿宋"/>
          <w:b w:val="0"/>
          <w:bCs/>
          <w:color w:val="000000"/>
        </w:rPr>
      </w:pPr>
      <w:r>
        <w:rPr>
          <w:rFonts w:ascii="Times New Roman" w:hAnsi="Times New Roman" w:eastAsia="仿宋"/>
          <w:b w:val="0"/>
          <w:bCs/>
          <w:color w:val="000000"/>
        </w:rPr>
        <w:t>采用综合评标法，则：</w:t>
      </w:r>
      <w:r>
        <w:rPr>
          <w:rFonts w:ascii="Times New Roman" w:hAnsi="Times New Roman" w:eastAsia="仿宋"/>
          <w:b w:val="0"/>
          <w:bCs/>
          <w:color w:val="000000"/>
          <w:u w:val="single"/>
        </w:rPr>
        <w:t>评审得分相同的且投标报价不同的，按投标报价低的中标；评审得分相同且投标报价相同的，随机抽取决定</w:t>
      </w:r>
      <w:r>
        <w:rPr>
          <w:rFonts w:ascii="Times New Roman" w:hAnsi="Times New Roman" w:eastAsia="仿宋"/>
          <w:b w:val="0"/>
          <w:bCs/>
          <w:color w:val="000000"/>
        </w:rPr>
        <w:t>。</w:t>
      </w:r>
    </w:p>
    <w:p w14:paraId="682E8FA4">
      <w:pPr>
        <w:rPr>
          <w:rFonts w:hint="eastAsia" w:ascii="仿宋" w:hAnsi="仿宋" w:eastAsia="仿宋"/>
          <w:b w:val="0"/>
          <w:bCs/>
          <w:color w:val="000000"/>
        </w:rPr>
      </w:pPr>
      <w:r>
        <w:rPr>
          <w:rFonts w:hint="eastAsia" w:ascii="仿宋" w:hAnsi="仿宋" w:eastAsia="仿宋"/>
          <w:b w:val="0"/>
          <w:bCs/>
          <w:color w:val="000000"/>
        </w:rPr>
        <w:br w:type="page"/>
      </w:r>
    </w:p>
    <w:p w14:paraId="7D49E2E5">
      <w:pPr>
        <w:ind w:firstLine="474" w:firstLineChars="200"/>
        <w:outlineLvl w:val="0"/>
        <w:rPr>
          <w:rFonts w:hint="eastAsia" w:ascii="仿宋" w:hAnsi="仿宋" w:eastAsia="仿宋" w:cs="Times New Roman"/>
          <w:b/>
          <w:bCs w:val="0"/>
          <w:color w:val="000000"/>
          <w:spacing w:val="-2"/>
          <w:kern w:val="2"/>
          <w:sz w:val="24"/>
          <w:szCs w:val="24"/>
          <w:lang w:val="en-US" w:eastAsia="zh-CN" w:bidi="ar-SA"/>
        </w:rPr>
      </w:pPr>
      <w:bookmarkStart w:id="377" w:name="_Toc21823"/>
      <w:bookmarkEnd w:id="377"/>
      <w:r>
        <w:rPr>
          <w:rFonts w:hint="eastAsia" w:ascii="仿宋" w:hAnsi="仿宋" w:eastAsia="仿宋" w:cs="Times New Roman"/>
          <w:b/>
          <w:bCs w:val="0"/>
          <w:color w:val="000000"/>
          <w:spacing w:val="-2"/>
          <w:kern w:val="2"/>
          <w:sz w:val="24"/>
          <w:szCs w:val="24"/>
          <w:lang w:val="en-US" w:eastAsia="zh-CN" w:bidi="ar-SA"/>
        </w:rPr>
        <w:t>5.评审附表</w:t>
      </w:r>
    </w:p>
    <w:p w14:paraId="40ED97B9">
      <w:pPr>
        <w:pStyle w:val="29"/>
        <w:tabs>
          <w:tab w:val="clear" w:pos="567"/>
        </w:tabs>
        <w:spacing w:before="0" w:line="240" w:lineRule="auto"/>
        <w:ind w:firstLine="474" w:firstLineChars="200"/>
        <w:jc w:val="center"/>
        <w:rPr>
          <w:rFonts w:hint="eastAsia" w:ascii="仿宋" w:hAnsi="仿宋" w:eastAsia="仿宋"/>
          <w:b/>
          <w:bCs w:val="0"/>
          <w:color w:val="000000"/>
          <w:spacing w:val="-2"/>
        </w:rPr>
      </w:pPr>
      <w:r>
        <w:rPr>
          <w:rFonts w:hint="eastAsia" w:ascii="仿宋" w:hAnsi="仿宋" w:eastAsia="仿宋"/>
          <w:b/>
          <w:bCs w:val="0"/>
          <w:color w:val="000000"/>
          <w:spacing w:val="-2"/>
        </w:rPr>
        <w:t>附表一   商务符合性审查表</w:t>
      </w:r>
    </w:p>
    <w:p w14:paraId="48D823F6">
      <w:pPr>
        <w:rPr>
          <w:b w:val="0"/>
          <w:bCs/>
          <w:color w:val="000000"/>
        </w:rPr>
      </w:pPr>
    </w:p>
    <w:tbl>
      <w:tblPr>
        <w:tblStyle w:val="18"/>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701E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5B491B79">
            <w:pPr>
              <w:keepNext w:val="0"/>
              <w:keepLines w:val="0"/>
              <w:suppressLineNumbers w:val="0"/>
              <w:spacing w:before="0" w:beforeAutospacing="0" w:after="0" w:afterAutospacing="0"/>
              <w:ind w:left="0" w:right="0"/>
              <w:rPr>
                <w:rFonts w:hint="eastAsia" w:ascii="仿宋" w:hAnsi="仿宋" w:eastAsia="仿宋"/>
                <w:b w:val="0"/>
                <w:bCs/>
                <w:color w:val="000000"/>
              </w:rPr>
            </w:pPr>
            <w:r>
              <w:rPr>
                <w:rFonts w:hint="eastAsia" w:ascii="仿宋" w:hAnsi="仿宋" w:eastAsia="仿宋"/>
                <w:b w:val="0"/>
                <w:bCs/>
                <w:color w:val="000000"/>
              </w:rPr>
              <w:t>符合性审查</w:t>
            </w:r>
          </w:p>
        </w:tc>
        <w:tc>
          <w:tcPr>
            <w:tcW w:w="815" w:type="dxa"/>
            <w:vAlign w:val="bottom"/>
          </w:tcPr>
          <w:p w14:paraId="5779A6BE">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序号</w:t>
            </w:r>
          </w:p>
        </w:tc>
        <w:tc>
          <w:tcPr>
            <w:tcW w:w="6428" w:type="dxa"/>
            <w:vAlign w:val="bottom"/>
          </w:tcPr>
          <w:p w14:paraId="249795E4">
            <w:pPr>
              <w:keepNext w:val="0"/>
              <w:keepLines w:val="0"/>
              <w:suppressLineNumbers w:val="0"/>
              <w:spacing w:before="0" w:beforeAutospacing="0" w:after="0" w:afterAutospacing="0"/>
              <w:ind w:left="0" w:right="0" w:firstLine="480"/>
              <w:jc w:val="center"/>
              <w:rPr>
                <w:rFonts w:hint="eastAsia" w:ascii="仿宋" w:hAnsi="仿宋" w:eastAsia="仿宋"/>
                <w:b w:val="0"/>
                <w:bCs/>
                <w:color w:val="000000"/>
              </w:rPr>
            </w:pPr>
            <w:r>
              <w:rPr>
                <w:rFonts w:hint="eastAsia" w:ascii="仿宋" w:hAnsi="仿宋" w:eastAsia="仿宋"/>
                <w:b w:val="0"/>
                <w:bCs/>
                <w:color w:val="000000"/>
              </w:rPr>
              <w:t>审查标准</w:t>
            </w:r>
          </w:p>
        </w:tc>
      </w:tr>
      <w:tr w14:paraId="1879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5D1F0513">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13DC28B2">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w:t>
            </w:r>
          </w:p>
        </w:tc>
        <w:tc>
          <w:tcPr>
            <w:tcW w:w="6428" w:type="dxa"/>
            <w:vAlign w:val="center"/>
          </w:tcPr>
          <w:p w14:paraId="2D286C5F">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投标文件</w:t>
            </w:r>
            <w:r>
              <w:rPr>
                <w:rFonts w:hint="eastAsia" w:ascii="仿宋" w:hAnsi="仿宋" w:eastAsia="仿宋"/>
                <w:b w:val="0"/>
                <w:bCs/>
                <w:color w:val="000000"/>
                <w:kern w:val="0"/>
              </w:rPr>
              <w:t>是否按招标文件要求编制、</w:t>
            </w:r>
            <w:r>
              <w:rPr>
                <w:rFonts w:hint="eastAsia" w:ascii="仿宋" w:hAnsi="仿宋" w:eastAsia="仿宋"/>
                <w:b w:val="0"/>
                <w:bCs/>
                <w:color w:val="000000"/>
                <w:spacing w:val="-2"/>
              </w:rPr>
              <w:t>签署、盖章；</w:t>
            </w:r>
            <w:r>
              <w:rPr>
                <w:rFonts w:hint="eastAsia" w:ascii="仿宋" w:hAnsi="仿宋" w:eastAsia="仿宋"/>
                <w:b w:val="0"/>
                <w:bCs/>
                <w:color w:val="000000"/>
                <w:kern w:val="0"/>
              </w:rPr>
              <w:t>内容是否全面或字迹是否模糊、辨认不清的；</w:t>
            </w:r>
          </w:p>
        </w:tc>
      </w:tr>
      <w:tr w14:paraId="72857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D25D385">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1A48615C">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2</w:t>
            </w:r>
          </w:p>
        </w:tc>
        <w:tc>
          <w:tcPr>
            <w:tcW w:w="6428" w:type="dxa"/>
            <w:vAlign w:val="center"/>
          </w:tcPr>
          <w:p w14:paraId="14370716">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w:t>
            </w:r>
            <w:r>
              <w:rPr>
                <w:rFonts w:hint="eastAsia" w:ascii="仿宋" w:hAnsi="仿宋" w:eastAsia="仿宋"/>
                <w:b w:val="0"/>
                <w:bCs/>
                <w:color w:val="000000"/>
                <w:szCs w:val="21"/>
              </w:rPr>
              <w:t>记载的招标项目完成期限是否未超过招标文件规定的完成期限</w:t>
            </w:r>
            <w:r>
              <w:rPr>
                <w:rFonts w:hint="eastAsia" w:ascii="仿宋" w:hAnsi="仿宋" w:eastAsia="仿宋"/>
                <w:b w:val="0"/>
                <w:bCs/>
                <w:color w:val="000000"/>
                <w:kern w:val="0"/>
              </w:rPr>
              <w:t>；</w:t>
            </w:r>
          </w:p>
        </w:tc>
      </w:tr>
      <w:tr w14:paraId="27CB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5FB30F2B">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77635F7A">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3</w:t>
            </w:r>
          </w:p>
        </w:tc>
        <w:tc>
          <w:tcPr>
            <w:tcW w:w="6428" w:type="dxa"/>
            <w:vAlign w:val="center"/>
          </w:tcPr>
          <w:p w14:paraId="04022377">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评审小组共同确定没有实质上不响应</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3EC2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77C8A343">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769C604D">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4</w:t>
            </w:r>
          </w:p>
        </w:tc>
        <w:tc>
          <w:tcPr>
            <w:tcW w:w="6428" w:type="dxa"/>
            <w:vAlign w:val="center"/>
          </w:tcPr>
          <w:p w14:paraId="14F3F8A2">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投标有效期是否满足</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5A01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722C67D">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6FB678A8">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5</w:t>
            </w:r>
          </w:p>
        </w:tc>
        <w:tc>
          <w:tcPr>
            <w:tcW w:w="6428" w:type="dxa"/>
            <w:vAlign w:val="center"/>
          </w:tcPr>
          <w:p w14:paraId="65B04FFF">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投标报价是否高于采购预算价；</w:t>
            </w:r>
          </w:p>
        </w:tc>
      </w:tr>
      <w:tr w14:paraId="4709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35A9F760">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3CAE371">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6</w:t>
            </w:r>
          </w:p>
        </w:tc>
        <w:tc>
          <w:tcPr>
            <w:tcW w:w="6428" w:type="dxa"/>
            <w:vAlign w:val="center"/>
          </w:tcPr>
          <w:p w14:paraId="44B47DE8">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是否缴纳投标保证金并与</w:t>
            </w:r>
            <w:r>
              <w:rPr>
                <w:rFonts w:hint="eastAsia" w:ascii="仿宋" w:hAnsi="仿宋" w:eastAsia="仿宋"/>
                <w:b w:val="0"/>
                <w:bCs/>
                <w:color w:val="000000"/>
                <w:szCs w:val="21"/>
              </w:rPr>
              <w:t>招标</w:t>
            </w:r>
            <w:r>
              <w:rPr>
                <w:rFonts w:hint="eastAsia" w:ascii="仿宋" w:hAnsi="仿宋" w:eastAsia="仿宋"/>
                <w:b w:val="0"/>
                <w:bCs/>
                <w:color w:val="000000"/>
                <w:kern w:val="0"/>
              </w:rPr>
              <w:t>文件金额一致</w:t>
            </w:r>
          </w:p>
        </w:tc>
      </w:tr>
      <w:tr w14:paraId="0995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0172E83A">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3DE1442">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7</w:t>
            </w:r>
          </w:p>
        </w:tc>
        <w:tc>
          <w:tcPr>
            <w:tcW w:w="6428" w:type="dxa"/>
            <w:vAlign w:val="center"/>
          </w:tcPr>
          <w:p w14:paraId="193D384C">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明显不符合技术规格和技术标准（技术规格、合同条款有偏离情况的）</w:t>
            </w:r>
          </w:p>
        </w:tc>
      </w:tr>
      <w:tr w14:paraId="1417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169824E0">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72BA067">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8</w:t>
            </w:r>
          </w:p>
        </w:tc>
        <w:tc>
          <w:tcPr>
            <w:tcW w:w="6428" w:type="dxa"/>
            <w:vAlign w:val="center"/>
          </w:tcPr>
          <w:p w14:paraId="1CBB2A1D">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商务条款是否有偏离情况的，供应商是否对</w:t>
            </w:r>
            <w:r>
              <w:rPr>
                <w:rFonts w:hint="eastAsia" w:ascii="仿宋" w:hAnsi="仿宋" w:eastAsia="仿宋"/>
                <w:b w:val="0"/>
                <w:bCs/>
                <w:color w:val="000000"/>
                <w:szCs w:val="21"/>
              </w:rPr>
              <w:t>招标</w:t>
            </w:r>
            <w:r>
              <w:rPr>
                <w:rFonts w:hint="eastAsia" w:ascii="仿宋" w:hAnsi="仿宋" w:eastAsia="仿宋"/>
                <w:b w:val="0"/>
                <w:bCs/>
                <w:color w:val="000000"/>
                <w:kern w:val="0"/>
              </w:rPr>
              <w:t>文件所列的所有内容进行投标；</w:t>
            </w:r>
          </w:p>
        </w:tc>
      </w:tr>
      <w:tr w14:paraId="615B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01468B55">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5A8979A">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9</w:t>
            </w:r>
          </w:p>
        </w:tc>
        <w:tc>
          <w:tcPr>
            <w:tcW w:w="6428" w:type="dxa"/>
            <w:vAlign w:val="center"/>
          </w:tcPr>
          <w:p w14:paraId="6105B176">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投标文件是否附有招标人不能接受条件的；</w:t>
            </w:r>
          </w:p>
        </w:tc>
      </w:tr>
      <w:tr w14:paraId="6CA6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31514F9B">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6A71F7AE">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10</w:t>
            </w:r>
          </w:p>
        </w:tc>
        <w:tc>
          <w:tcPr>
            <w:tcW w:w="6428" w:type="dxa"/>
            <w:vAlign w:val="center"/>
          </w:tcPr>
          <w:p w14:paraId="31421461">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是否存在法律、法规和招标文件规定的其他无效情形；</w:t>
            </w:r>
          </w:p>
        </w:tc>
      </w:tr>
    </w:tbl>
    <w:p w14:paraId="62E2D6A6">
      <w:pPr>
        <w:pStyle w:val="29"/>
        <w:tabs>
          <w:tab w:val="clear" w:pos="567"/>
        </w:tabs>
        <w:spacing w:before="0" w:line="240" w:lineRule="auto"/>
        <w:rPr>
          <w:rFonts w:ascii="仿宋" w:hAnsi="仿宋" w:eastAsia="仿宋"/>
          <w:b w:val="0"/>
          <w:bCs/>
          <w:color w:val="000000"/>
          <w:spacing w:val="-2"/>
        </w:rPr>
      </w:pPr>
    </w:p>
    <w:p w14:paraId="0382F6AD">
      <w:pPr>
        <w:rPr>
          <w:rFonts w:hint="eastAsia" w:ascii="仿宋" w:hAnsi="仿宋" w:eastAsia="仿宋"/>
          <w:b w:val="0"/>
          <w:bCs/>
          <w:color w:val="000000"/>
          <w:szCs w:val="21"/>
        </w:rPr>
      </w:pPr>
      <w:r>
        <w:rPr>
          <w:rFonts w:hint="eastAsia" w:ascii="仿宋" w:hAnsi="仿宋" w:eastAsia="仿宋"/>
          <w:b w:val="0"/>
          <w:bCs/>
          <w:color w:val="000000"/>
          <w:szCs w:val="21"/>
        </w:rPr>
        <w:t>备注：1.如果投标文件中有一项未通过上述审查标准，评标委员会将认定整个投标文件未响应招标文件而予以废标处理。</w:t>
      </w:r>
    </w:p>
    <w:p w14:paraId="49C0B626">
      <w:pPr>
        <w:ind w:firstLine="630" w:firstLineChars="300"/>
        <w:rPr>
          <w:rFonts w:hint="eastAsia" w:ascii="仿宋" w:hAnsi="仿宋" w:eastAsia="仿宋"/>
          <w:b w:val="0"/>
          <w:bCs/>
          <w:color w:val="000000"/>
          <w:szCs w:val="21"/>
        </w:rPr>
      </w:pPr>
      <w:r>
        <w:rPr>
          <w:rFonts w:hint="eastAsia" w:ascii="仿宋" w:hAnsi="仿宋" w:eastAsia="仿宋"/>
          <w:b w:val="0"/>
          <w:bCs/>
          <w:color w:val="000000"/>
          <w:szCs w:val="21"/>
          <w:lang w:val="en-US" w:eastAsia="zh-CN"/>
        </w:rPr>
        <w:t>2.</w:t>
      </w:r>
      <w:r>
        <w:rPr>
          <w:rFonts w:hint="eastAsia" w:ascii="仿宋" w:hAnsi="仿宋" w:eastAsia="仿宋"/>
          <w:b w:val="0"/>
          <w:bCs/>
          <w:color w:val="000000"/>
          <w:szCs w:val="21"/>
        </w:rPr>
        <w:t>表中所述分项评审结果分两种：（1）合格用“√”表示；（2）不合格用“×”表示。</w:t>
      </w:r>
    </w:p>
    <w:p w14:paraId="5CC765D2">
      <w:pPr>
        <w:pStyle w:val="29"/>
        <w:tabs>
          <w:tab w:val="clear" w:pos="567"/>
        </w:tabs>
        <w:spacing w:before="0" w:line="360" w:lineRule="auto"/>
        <w:rPr>
          <w:rFonts w:ascii="Times New Roman" w:hAnsi="Times New Roman" w:eastAsia="仿宋"/>
          <w:b w:val="0"/>
          <w:bCs/>
          <w:color w:val="000000"/>
        </w:rPr>
      </w:pPr>
    </w:p>
    <w:p w14:paraId="3B319872">
      <w:pPr>
        <w:pStyle w:val="29"/>
        <w:tabs>
          <w:tab w:val="clear" w:pos="567"/>
        </w:tabs>
        <w:spacing w:before="0" w:line="360" w:lineRule="auto"/>
        <w:rPr>
          <w:rFonts w:ascii="Times New Roman" w:hAnsi="Times New Roman" w:eastAsia="仿宋"/>
          <w:b w:val="0"/>
          <w:bCs/>
          <w:color w:val="000000"/>
        </w:rPr>
      </w:pPr>
      <w:r>
        <w:rPr>
          <w:rFonts w:ascii="Times New Roman" w:hAnsi="Times New Roman" w:eastAsia="仿宋"/>
          <w:b w:val="0"/>
          <w:bCs/>
          <w:color w:val="000000"/>
        </w:rPr>
        <w:br w:type="page"/>
      </w:r>
    </w:p>
    <w:p w14:paraId="26BEFCB9">
      <w:pPr>
        <w:pStyle w:val="29"/>
        <w:tabs>
          <w:tab w:val="clear" w:pos="567"/>
        </w:tabs>
        <w:spacing w:before="0" w:line="240" w:lineRule="auto"/>
        <w:ind w:firstLine="474" w:firstLineChars="200"/>
        <w:jc w:val="center"/>
        <w:rPr>
          <w:b w:val="0"/>
          <w:bCs/>
          <w:color w:val="000000"/>
        </w:rPr>
      </w:pPr>
      <w:r>
        <w:rPr>
          <w:rFonts w:hint="eastAsia" w:ascii="仿宋" w:hAnsi="仿宋" w:eastAsia="仿宋"/>
          <w:b/>
          <w:bCs w:val="0"/>
          <w:color w:val="000000"/>
          <w:spacing w:val="-2"/>
        </w:rPr>
        <w:t>附表二   综合评分法评分标准</w:t>
      </w:r>
    </w:p>
    <w:tbl>
      <w:tblPr>
        <w:tblStyle w:val="18"/>
        <w:tblW w:w="0" w:type="auto"/>
        <w:tblInd w:w="-496" w:type="dxa"/>
        <w:tblLayout w:type="fixed"/>
        <w:tblCellMar>
          <w:top w:w="0" w:type="dxa"/>
          <w:left w:w="108" w:type="dxa"/>
          <w:bottom w:w="0" w:type="dxa"/>
          <w:right w:w="108" w:type="dxa"/>
        </w:tblCellMar>
      </w:tblPr>
      <w:tblGrid>
        <w:gridCol w:w="925"/>
        <w:gridCol w:w="913"/>
        <w:gridCol w:w="6165"/>
        <w:gridCol w:w="996"/>
      </w:tblGrid>
      <w:tr w14:paraId="7C34008D">
        <w:tblPrEx>
          <w:tblCellMar>
            <w:top w:w="0" w:type="dxa"/>
            <w:left w:w="108" w:type="dxa"/>
            <w:bottom w:w="0" w:type="dxa"/>
            <w:right w:w="108" w:type="dxa"/>
          </w:tblCellMar>
        </w:tblPrEx>
        <w:trPr>
          <w:trHeight w:val="509"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6704CCF2">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8" w:name="EB5c8b89cc3ad8494791e32efc4e7c0949"/>
            <w:r>
              <w:rPr>
                <w:rFonts w:hint="eastAsia" w:ascii="宋体" w:hAnsi="宋体" w:cs="宋体"/>
                <w:b/>
                <w:bCs/>
                <w:kern w:val="0"/>
                <w:sz w:val="18"/>
                <w:szCs w:val="18"/>
              </w:rPr>
              <w:t>考核项目</w:t>
            </w:r>
          </w:p>
        </w:tc>
        <w:tc>
          <w:tcPr>
            <w:tcW w:w="6165" w:type="dxa"/>
            <w:tcBorders>
              <w:top w:val="single" w:color="auto" w:sz="4" w:space="0"/>
              <w:left w:val="nil"/>
              <w:bottom w:val="single" w:color="auto" w:sz="4" w:space="0"/>
              <w:right w:val="single" w:color="auto" w:sz="4" w:space="0"/>
            </w:tcBorders>
            <w:noWrap w:val="0"/>
            <w:vAlign w:val="center"/>
          </w:tcPr>
          <w:p w14:paraId="6135D025">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996" w:type="dxa"/>
            <w:tcBorders>
              <w:top w:val="single" w:color="auto" w:sz="4" w:space="0"/>
              <w:left w:val="nil"/>
              <w:bottom w:val="single" w:color="auto" w:sz="4" w:space="0"/>
              <w:right w:val="single" w:color="auto" w:sz="4" w:space="0"/>
            </w:tcBorders>
            <w:noWrap w:val="0"/>
            <w:vAlign w:val="center"/>
          </w:tcPr>
          <w:p w14:paraId="0BC9C88C">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6274CCBE">
        <w:tblPrEx>
          <w:tblCellMar>
            <w:top w:w="0" w:type="dxa"/>
            <w:left w:w="108" w:type="dxa"/>
            <w:bottom w:w="0" w:type="dxa"/>
            <w:right w:w="108" w:type="dxa"/>
          </w:tblCellMar>
        </w:tblPrEx>
        <w:trPr>
          <w:trHeight w:val="2137" w:hRule="atLeast"/>
        </w:trPr>
        <w:tc>
          <w:tcPr>
            <w:tcW w:w="925" w:type="dxa"/>
            <w:tcBorders>
              <w:top w:val="nil"/>
              <w:left w:val="single" w:color="auto" w:sz="4" w:space="0"/>
              <w:bottom w:val="single" w:color="auto" w:sz="4" w:space="0"/>
              <w:right w:val="single" w:color="auto" w:sz="4" w:space="0"/>
            </w:tcBorders>
            <w:noWrap w:val="0"/>
            <w:vAlign w:val="center"/>
          </w:tcPr>
          <w:p w14:paraId="29324B69">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078" w:type="dxa"/>
            <w:gridSpan w:val="2"/>
            <w:tcBorders>
              <w:top w:val="single" w:color="auto" w:sz="4" w:space="0"/>
              <w:left w:val="nil"/>
              <w:bottom w:val="single" w:color="auto" w:sz="4" w:space="0"/>
              <w:right w:val="single" w:color="auto" w:sz="4" w:space="0"/>
            </w:tcBorders>
            <w:noWrap w:val="0"/>
            <w:vAlign w:val="center"/>
          </w:tcPr>
          <w:p w14:paraId="7E623D6B">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996" w:type="dxa"/>
            <w:tcBorders>
              <w:top w:val="nil"/>
              <w:left w:val="nil"/>
              <w:bottom w:val="single" w:color="auto" w:sz="4" w:space="0"/>
              <w:right w:val="single" w:color="auto" w:sz="4" w:space="0"/>
            </w:tcBorders>
            <w:noWrap w:val="0"/>
            <w:vAlign w:val="center"/>
          </w:tcPr>
          <w:p w14:paraId="199F846C">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14F2CCE3">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bottom w:val="single" w:color="auto" w:sz="4" w:space="0"/>
              <w:right w:val="single" w:color="auto" w:sz="4" w:space="0"/>
            </w:tcBorders>
            <w:noWrap w:val="0"/>
            <w:vAlign w:val="center"/>
          </w:tcPr>
          <w:p w14:paraId="70301E4C">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60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1AE9B8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564F32A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0分）</w:t>
            </w:r>
            <w:r>
              <w:rPr>
                <w:rFonts w:hint="eastAsia" w:ascii="宋体" w:hAnsi="宋体" w:eastAsia="宋体" w:cs="宋体"/>
                <w:color w:val="auto"/>
                <w:kern w:val="0"/>
                <w:sz w:val="16"/>
                <w:szCs w:val="16"/>
              </w:rPr>
              <w:t>根据所投项目产品清单的技术参数配置与性能指标的响应程度打分，招标文件中所有技术参数须逐条响应，所提供的设备资料应尽可能全面详细。全部响应招标文件的得</w:t>
            </w:r>
            <w:r>
              <w:rPr>
                <w:rFonts w:hint="eastAsia" w:ascii="宋体" w:hAnsi="宋体" w:eastAsia="宋体" w:cs="宋体"/>
                <w:color w:val="auto"/>
                <w:kern w:val="0"/>
                <w:sz w:val="16"/>
                <w:szCs w:val="16"/>
                <w:lang w:val="en-US" w:eastAsia="zh-CN"/>
              </w:rPr>
              <w:t>40</w:t>
            </w:r>
            <w:r>
              <w:rPr>
                <w:rFonts w:hint="eastAsia" w:ascii="宋体" w:hAnsi="宋体" w:eastAsia="宋体" w:cs="宋体"/>
                <w:color w:val="auto"/>
                <w:kern w:val="0"/>
                <w:sz w:val="16"/>
                <w:szCs w:val="16"/>
              </w:rPr>
              <w:t xml:space="preserve"> 分，带★号</w:t>
            </w:r>
            <w:r>
              <w:rPr>
                <w:rFonts w:hint="eastAsia" w:ascii="宋体" w:hAnsi="宋体" w:cs="宋体"/>
                <w:color w:val="auto"/>
                <w:kern w:val="0"/>
                <w:sz w:val="16"/>
                <w:szCs w:val="16"/>
                <w:lang w:val="en-US" w:eastAsia="zh-CN"/>
              </w:rPr>
              <w:t>为</w:t>
            </w:r>
            <w:r>
              <w:rPr>
                <w:rFonts w:hint="eastAsia" w:ascii="宋体" w:hAnsi="宋体" w:eastAsia="宋体" w:cs="宋体"/>
                <w:color w:val="auto"/>
                <w:kern w:val="0"/>
                <w:sz w:val="16"/>
                <w:szCs w:val="16"/>
              </w:rPr>
              <w:t>关键指标</w:t>
            </w:r>
            <w:r>
              <w:rPr>
                <w:rFonts w:hint="eastAsia" w:ascii="宋体" w:hAnsi="宋体" w:cs="宋体"/>
                <w:color w:val="auto"/>
                <w:kern w:val="0"/>
                <w:sz w:val="16"/>
                <w:szCs w:val="16"/>
                <w:lang w:val="en-US" w:eastAsia="zh-CN"/>
              </w:rPr>
              <w:t>参数，</w:t>
            </w:r>
            <w:r>
              <w:rPr>
                <w:rFonts w:hint="eastAsia" w:ascii="宋体" w:hAnsi="宋体" w:eastAsia="宋体" w:cs="宋体"/>
                <w:color w:val="auto"/>
                <w:kern w:val="0"/>
                <w:sz w:val="16"/>
                <w:szCs w:val="16"/>
              </w:rPr>
              <w:t>未提供证明材料</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截图或检测报告</w:t>
            </w:r>
            <w:r>
              <w:rPr>
                <w:rFonts w:hint="eastAsia" w:ascii="宋体" w:hAnsi="宋体" w:cs="宋体"/>
                <w:color w:val="auto"/>
                <w:kern w:val="0"/>
                <w:sz w:val="16"/>
                <w:szCs w:val="16"/>
                <w:lang w:eastAsia="zh-CN"/>
              </w:rPr>
              <w:t>）</w:t>
            </w:r>
            <w:r>
              <w:rPr>
                <w:rFonts w:hint="eastAsia" w:ascii="宋体" w:hAnsi="宋体" w:eastAsia="宋体" w:cs="宋体"/>
                <w:color w:val="auto"/>
                <w:kern w:val="0"/>
                <w:sz w:val="16"/>
                <w:szCs w:val="16"/>
              </w:rPr>
              <w:t xml:space="preserve">扣 </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w:t>
            </w:r>
            <w:r>
              <w:rPr>
                <w:rFonts w:hint="eastAsia" w:ascii="宋体" w:hAnsi="宋体" w:cs="宋体"/>
                <w:color w:val="auto"/>
                <w:kern w:val="0"/>
                <w:sz w:val="16"/>
                <w:szCs w:val="16"/>
                <w:lang w:val="en-US" w:eastAsia="zh-CN"/>
              </w:rPr>
              <w:t>其为一般参数，低于要求或负偏离扣1分，</w:t>
            </w:r>
            <w:r>
              <w:rPr>
                <w:rFonts w:hint="eastAsia" w:ascii="宋体" w:hAnsi="宋体" w:eastAsia="宋体" w:cs="宋体"/>
                <w:color w:val="auto"/>
                <w:kern w:val="0"/>
                <w:sz w:val="16"/>
                <w:szCs w:val="16"/>
              </w:rPr>
              <w:t>扣完为止。</w:t>
            </w:r>
          </w:p>
        </w:tc>
        <w:tc>
          <w:tcPr>
            <w:tcW w:w="996" w:type="dxa"/>
            <w:tcBorders>
              <w:top w:val="nil"/>
              <w:left w:val="nil"/>
              <w:bottom w:val="single" w:color="auto" w:sz="4" w:space="0"/>
              <w:right w:val="single" w:color="auto" w:sz="4" w:space="0"/>
            </w:tcBorders>
            <w:noWrap w:val="0"/>
            <w:vAlign w:val="top"/>
          </w:tcPr>
          <w:p w14:paraId="3EE57596">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0DDF79BF">
        <w:tblPrEx>
          <w:tblCellMar>
            <w:top w:w="0" w:type="dxa"/>
            <w:left w:w="108" w:type="dxa"/>
            <w:bottom w:w="0" w:type="dxa"/>
            <w:right w:w="108" w:type="dxa"/>
          </w:tblCellMar>
        </w:tblPrEx>
        <w:trPr>
          <w:trHeight w:val="2523"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3D0CBDEA">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4E1DD4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0BF8DF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0</w:t>
            </w:r>
            <w:r>
              <w:rPr>
                <w:rFonts w:hint="eastAsia" w:ascii="宋体" w:hAnsi="宋体" w:eastAsia="宋体" w:cs="宋体"/>
                <w:color w:val="auto"/>
                <w:kern w:val="0"/>
                <w:sz w:val="16"/>
                <w:szCs w:val="16"/>
              </w:rPr>
              <w:t>分）：根据投标人对本项目实际情况，阐述内容须包括但不限于以下内容：</w:t>
            </w:r>
          </w:p>
          <w:p w14:paraId="146F2FC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①</w:t>
            </w:r>
            <w:r>
              <w:rPr>
                <w:rFonts w:hint="eastAsia" w:ascii="宋体" w:hAnsi="宋体" w:eastAsia="宋体" w:cs="宋体"/>
                <w:color w:val="auto"/>
                <w:kern w:val="0"/>
                <w:sz w:val="16"/>
                <w:szCs w:val="16"/>
              </w:rPr>
              <w:t>远程会诊中心整体技术方案设计</w:t>
            </w:r>
            <w:r>
              <w:rPr>
                <w:rFonts w:hint="eastAsia" w:ascii="宋体" w:hAnsi="宋体" w:eastAsia="宋体" w:cs="宋体"/>
                <w:color w:val="auto"/>
                <w:kern w:val="0"/>
                <w:sz w:val="16"/>
                <w:szCs w:val="16"/>
                <w:lang w:val="en-US" w:eastAsia="zh-CN"/>
              </w:rPr>
              <w:t>；</w:t>
            </w:r>
          </w:p>
          <w:p w14:paraId="7FEF18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②质量目标及保证措施；</w:t>
            </w:r>
          </w:p>
          <w:p w14:paraId="2CD33D3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③项目实施人员配置方案；</w:t>
            </w:r>
          </w:p>
          <w:p w14:paraId="3D59141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④产品包装运输方案；</w:t>
            </w:r>
          </w:p>
          <w:p w14:paraId="6FA59EA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⑤供货及</w:t>
            </w:r>
            <w:r>
              <w:rPr>
                <w:rFonts w:hint="eastAsia" w:ascii="宋体" w:hAnsi="宋体" w:cs="宋体"/>
                <w:color w:val="auto"/>
                <w:kern w:val="0"/>
                <w:sz w:val="16"/>
                <w:szCs w:val="16"/>
                <w:lang w:val="en-US" w:eastAsia="zh-CN"/>
              </w:rPr>
              <w:t>装修、</w:t>
            </w:r>
            <w:r>
              <w:rPr>
                <w:rFonts w:hint="eastAsia" w:ascii="宋体" w:hAnsi="宋体" w:eastAsia="宋体" w:cs="宋体"/>
                <w:color w:val="auto"/>
                <w:kern w:val="0"/>
                <w:sz w:val="16"/>
                <w:szCs w:val="16"/>
                <w:lang w:val="en-US" w:eastAsia="zh-CN"/>
              </w:rPr>
              <w:t>安装调试方案；</w:t>
            </w:r>
          </w:p>
          <w:p w14:paraId="6D463AB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完整度及可行性进行评审，评审内容包含5项，</w:t>
            </w:r>
            <w:r>
              <w:rPr>
                <w:rFonts w:hint="eastAsia" w:ascii="宋体" w:hAnsi="宋体" w:eastAsia="宋体" w:cs="宋体"/>
                <w:color w:val="auto"/>
                <w:kern w:val="0"/>
                <w:sz w:val="16"/>
                <w:szCs w:val="16"/>
              </w:rPr>
              <w:t>项目服务实施方案内容</w:t>
            </w:r>
            <w:r>
              <w:rPr>
                <w:rFonts w:hint="eastAsia" w:ascii="宋体" w:hAnsi="宋体" w:eastAsia="宋体" w:cs="宋体"/>
                <w:color w:val="auto"/>
                <w:kern w:val="0"/>
                <w:sz w:val="16"/>
                <w:szCs w:val="16"/>
                <w:lang w:val="en-US" w:eastAsia="zh-CN"/>
              </w:rPr>
              <w:t>完整可行最多得1</w:t>
            </w:r>
            <w:r>
              <w:rPr>
                <w:rFonts w:hint="eastAsia" w:ascii="宋体" w:hAnsi="宋体" w:cs="宋体"/>
                <w:color w:val="auto"/>
                <w:kern w:val="0"/>
                <w:sz w:val="16"/>
                <w:szCs w:val="16"/>
                <w:lang w:val="en-US" w:eastAsia="zh-CN"/>
              </w:rPr>
              <w:t>0</w:t>
            </w:r>
            <w:r>
              <w:rPr>
                <w:rFonts w:hint="eastAsia" w:ascii="宋体" w:hAnsi="宋体" w:eastAsia="宋体" w:cs="宋体"/>
                <w:color w:val="auto"/>
                <w:kern w:val="0"/>
                <w:sz w:val="16"/>
                <w:szCs w:val="16"/>
                <w:lang w:val="en-US" w:eastAsia="zh-CN"/>
              </w:rPr>
              <w:t>分，每有一项案描述不清晰或有缺失内容的扣</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分，扣完为止。</w:t>
            </w:r>
          </w:p>
        </w:tc>
        <w:tc>
          <w:tcPr>
            <w:tcW w:w="996" w:type="dxa"/>
            <w:tcBorders>
              <w:top w:val="nil"/>
              <w:left w:val="nil"/>
              <w:bottom w:val="single" w:color="auto" w:sz="4" w:space="0"/>
              <w:right w:val="single" w:color="auto" w:sz="4" w:space="0"/>
            </w:tcBorders>
            <w:noWrap w:val="0"/>
            <w:vAlign w:val="top"/>
          </w:tcPr>
          <w:p w14:paraId="4F0FA11F">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580CF2C4">
        <w:tblPrEx>
          <w:tblCellMar>
            <w:top w:w="0" w:type="dxa"/>
            <w:left w:w="108" w:type="dxa"/>
            <w:bottom w:w="0" w:type="dxa"/>
            <w:right w:w="108" w:type="dxa"/>
          </w:tblCellMar>
        </w:tblPrEx>
        <w:trPr>
          <w:trHeight w:val="1260"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4A67A02A">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758DEA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要求</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lang w:val="en-US" w:eastAsia="zh-CN"/>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1DCA77B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要求</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针对本项目制定的合理完善的售后服务方案（包括产品的故障处理及响应时间、验收、服务方式、质保期外服务方式、优惠承诺</w:t>
            </w:r>
            <w:r>
              <w:rPr>
                <w:rFonts w:hint="eastAsia" w:ascii="宋体" w:hAnsi="宋体" w:eastAsia="宋体" w:cs="宋体"/>
                <w:color w:val="auto"/>
                <w:kern w:val="0"/>
                <w:sz w:val="16"/>
                <w:szCs w:val="16"/>
                <w:lang w:val="en-US" w:eastAsia="zh-CN"/>
              </w:rPr>
              <w:t>、</w:t>
            </w:r>
            <w:r>
              <w:rPr>
                <w:rFonts w:hint="eastAsia" w:ascii="宋体" w:hAnsi="宋体" w:eastAsia="宋体" w:cs="宋体"/>
                <w:color w:val="auto"/>
                <w:kern w:val="0"/>
                <w:sz w:val="16"/>
                <w:szCs w:val="16"/>
              </w:rPr>
              <w:t>售后服务网点证明等</w:t>
            </w:r>
            <w:r>
              <w:rPr>
                <w:rFonts w:hint="eastAsia" w:ascii="宋体" w:hAnsi="宋体" w:eastAsia="宋体" w:cs="宋体"/>
                <w:color w:val="auto"/>
                <w:kern w:val="0"/>
                <w:sz w:val="16"/>
                <w:szCs w:val="16"/>
                <w:lang w:val="en-US" w:eastAsia="zh-CN"/>
              </w:rPr>
              <w:t>.评审小组</w:t>
            </w:r>
            <w:r>
              <w:rPr>
                <w:rFonts w:hint="eastAsia" w:ascii="宋体" w:hAnsi="宋体" w:eastAsia="宋体" w:cs="宋体"/>
                <w:color w:val="auto"/>
                <w:kern w:val="0"/>
                <w:sz w:val="16"/>
                <w:szCs w:val="16"/>
              </w:rPr>
              <w:t>根据综合评比</w:t>
            </w:r>
            <w:r>
              <w:rPr>
                <w:rFonts w:hint="eastAsia" w:ascii="宋体" w:hAnsi="宋体" w:eastAsia="宋体" w:cs="宋体"/>
                <w:color w:val="auto"/>
                <w:kern w:val="0"/>
                <w:sz w:val="16"/>
                <w:szCs w:val="16"/>
                <w:lang w:val="en-US" w:eastAsia="zh-CN"/>
              </w:rPr>
              <w:t>，</w:t>
            </w:r>
            <w:r>
              <w:rPr>
                <w:rFonts w:hint="eastAsia" w:ascii="宋体" w:hAnsi="宋体" w:eastAsia="宋体" w:cs="宋体"/>
                <w:color w:val="auto"/>
                <w:kern w:val="0"/>
                <w:sz w:val="16"/>
                <w:szCs w:val="16"/>
              </w:rPr>
              <w:t>售后服务方案完善且优于招标文件要求的得</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分，一般得</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分，较差</w:t>
            </w:r>
            <w:r>
              <w:rPr>
                <w:rFonts w:hint="eastAsia" w:ascii="宋体" w:hAnsi="宋体" w:eastAsia="宋体" w:cs="宋体"/>
                <w:color w:val="auto"/>
                <w:kern w:val="0"/>
                <w:sz w:val="16"/>
                <w:szCs w:val="16"/>
                <w:lang w:val="en-US" w:eastAsia="zh-CN"/>
              </w:rPr>
              <w:t>1</w:t>
            </w:r>
            <w:r>
              <w:rPr>
                <w:rFonts w:hint="eastAsia" w:ascii="宋体" w:hAnsi="宋体" w:eastAsia="宋体" w:cs="宋体"/>
                <w:color w:val="auto"/>
                <w:kern w:val="0"/>
                <w:sz w:val="16"/>
                <w:szCs w:val="16"/>
              </w:rPr>
              <w:t>分</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rPr>
              <w:t>不提供不得分</w:t>
            </w:r>
            <w:r>
              <w:rPr>
                <w:rFonts w:hint="eastAsia" w:ascii="宋体" w:hAnsi="宋体" w:cs="宋体"/>
                <w:color w:val="auto"/>
                <w:kern w:val="0"/>
                <w:sz w:val="16"/>
                <w:szCs w:val="16"/>
                <w:lang w:val="en-US" w:eastAsia="zh-CN"/>
              </w:rPr>
              <w:t>.</w:t>
            </w:r>
          </w:p>
        </w:tc>
        <w:tc>
          <w:tcPr>
            <w:tcW w:w="996" w:type="dxa"/>
            <w:tcBorders>
              <w:top w:val="nil"/>
              <w:left w:val="nil"/>
              <w:bottom w:val="single" w:color="auto" w:sz="4" w:space="0"/>
              <w:right w:val="single" w:color="auto" w:sz="4" w:space="0"/>
            </w:tcBorders>
            <w:noWrap w:val="0"/>
            <w:vAlign w:val="top"/>
          </w:tcPr>
          <w:p w14:paraId="54C9A747">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66CC5C54">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66A0583F">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3428B6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项目投入人员(4分)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763654CA">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项目投入人员(4分)</w:t>
            </w:r>
          </w:p>
          <w:p w14:paraId="516A7F0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1、拟派的项目经理具有注册一级建造师的2分，具有注册二级建造师的1分，没有不得分。</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需</w:t>
            </w:r>
            <w:r>
              <w:rPr>
                <w:rFonts w:hint="eastAsia" w:ascii="宋体" w:hAnsi="宋体" w:eastAsia="宋体" w:cs="宋体"/>
                <w:color w:val="auto"/>
                <w:kern w:val="0"/>
                <w:sz w:val="16"/>
                <w:szCs w:val="16"/>
              </w:rPr>
              <w:t>提供相关证书和开标前近3个月任意1个月的社保证明复印件并加盖公章</w:t>
            </w:r>
            <w:r>
              <w:rPr>
                <w:rFonts w:hint="eastAsia" w:ascii="宋体" w:hAnsi="宋体" w:cs="宋体"/>
                <w:color w:val="auto"/>
                <w:kern w:val="0"/>
                <w:sz w:val="16"/>
                <w:szCs w:val="16"/>
                <w:lang w:eastAsia="zh-CN"/>
              </w:rPr>
              <w:t>）</w:t>
            </w:r>
          </w:p>
          <w:p w14:paraId="67D0325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 xml:space="preserve">2、提供派遣专业技术团队人员的名单表，人员数量满足招标文件要求且提供相关证明得 </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 xml:space="preserve"> 分，否则不得分。以上人员提供相关证书和开标前近3个月任意1个月的社保证明复印件并加盖公章。</w:t>
            </w:r>
          </w:p>
        </w:tc>
        <w:tc>
          <w:tcPr>
            <w:tcW w:w="996" w:type="dxa"/>
            <w:tcBorders>
              <w:top w:val="nil"/>
              <w:left w:val="nil"/>
              <w:bottom w:val="single" w:color="auto" w:sz="4" w:space="0"/>
              <w:right w:val="single" w:color="auto" w:sz="4" w:space="0"/>
            </w:tcBorders>
            <w:noWrap w:val="0"/>
            <w:vAlign w:val="top"/>
          </w:tcPr>
          <w:p w14:paraId="32C6DA21">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35C56A48">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7E726980">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F7EDDC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124F07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分）根据各供应商培训方案进行综合评分。方案内容包括但不限于培训目标、培训对象、培训方式、培训内容、培训队伍、培训实施与管理，清晰展示出各培训课程内容、课时、培训教材等内容等。</w:t>
            </w:r>
          </w:p>
          <w:p w14:paraId="49058A7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评标委员会根据各供应商方案内容纵向横向对比，方案满足项目需要，培训方案设计清晰、明确、可行得</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 xml:space="preserve"> 分，一般得</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 xml:space="preserve"> 分，较差得 1分；没有不得分。</w:t>
            </w:r>
          </w:p>
        </w:tc>
        <w:tc>
          <w:tcPr>
            <w:tcW w:w="996" w:type="dxa"/>
            <w:tcBorders>
              <w:top w:val="nil"/>
              <w:left w:val="nil"/>
              <w:bottom w:val="single" w:color="auto" w:sz="4" w:space="0"/>
              <w:right w:val="single" w:color="auto" w:sz="4" w:space="0"/>
            </w:tcBorders>
            <w:noWrap w:val="0"/>
            <w:vAlign w:val="top"/>
          </w:tcPr>
          <w:p w14:paraId="4019A6AA">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3E44A4C5">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noWrap w:val="0"/>
            <w:vAlign w:val="center"/>
          </w:tcPr>
          <w:p w14:paraId="7A45119B">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C0D2D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r>
              <w:rPr>
                <w:rFonts w:hint="eastAsia" w:ascii="宋体" w:hAnsi="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5585C2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分）：近三年有同类项目成功案例</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lang w:val="en-US" w:eastAsia="zh-CN"/>
              </w:rPr>
              <w:t>医院智能化、信息化类</w:t>
            </w:r>
            <w:r>
              <w:rPr>
                <w:rFonts w:hint="eastAsia" w:ascii="宋体" w:hAnsi="宋体" w:cs="宋体"/>
                <w:color w:val="auto"/>
                <w:kern w:val="0"/>
                <w:sz w:val="16"/>
                <w:szCs w:val="16"/>
                <w:highlight w:val="none"/>
                <w:lang w:eastAsia="zh-CN"/>
              </w:rPr>
              <w:t>）</w:t>
            </w:r>
            <w:r>
              <w:rPr>
                <w:rFonts w:hint="eastAsia" w:ascii="宋体" w:hAnsi="宋体" w:eastAsia="宋体" w:cs="宋体"/>
                <w:color w:val="auto"/>
                <w:kern w:val="0"/>
                <w:sz w:val="16"/>
                <w:szCs w:val="16"/>
                <w:highlight w:val="none"/>
              </w:rPr>
              <w:t>相关证明1个加</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分，满分为</w:t>
            </w:r>
            <w:r>
              <w:rPr>
                <w:rFonts w:hint="eastAsia" w:ascii="宋体" w:hAnsi="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val="en-US" w:eastAsia="zh-CN"/>
              </w:rPr>
              <w:t>业绩需提供：</w:t>
            </w:r>
            <w:r>
              <w:rPr>
                <w:rFonts w:hint="eastAsia" w:ascii="宋体" w:hAnsi="宋体" w:eastAsia="宋体" w:cs="宋体"/>
                <w:color w:val="auto"/>
                <w:kern w:val="0"/>
                <w:sz w:val="16"/>
                <w:szCs w:val="16"/>
                <w:highlight w:val="none"/>
              </w:rPr>
              <w:t>中标通知书</w:t>
            </w:r>
            <w:r>
              <w:rPr>
                <w:rFonts w:hint="eastAsia" w:ascii="宋体" w:hAnsi="宋体" w:cs="宋体"/>
                <w:color w:val="auto"/>
                <w:kern w:val="0"/>
                <w:sz w:val="16"/>
                <w:szCs w:val="16"/>
                <w:highlight w:val="none"/>
                <w:lang w:val="en-US" w:eastAsia="zh-CN"/>
              </w:rPr>
              <w:t>或</w:t>
            </w:r>
            <w:r>
              <w:rPr>
                <w:rFonts w:hint="eastAsia" w:ascii="宋体" w:hAnsi="宋体" w:eastAsia="宋体" w:cs="宋体"/>
                <w:color w:val="auto"/>
                <w:kern w:val="0"/>
                <w:sz w:val="16"/>
                <w:szCs w:val="16"/>
                <w:highlight w:val="none"/>
              </w:rPr>
              <w:t>验收报告</w:t>
            </w:r>
            <w:r>
              <w:rPr>
                <w:rFonts w:hint="eastAsia" w:ascii="宋体" w:hAnsi="宋体" w:eastAsia="宋体" w:cs="宋体"/>
                <w:color w:val="auto"/>
                <w:kern w:val="0"/>
                <w:sz w:val="16"/>
                <w:szCs w:val="16"/>
                <w:highlight w:val="none"/>
                <w:lang w:val="en-US" w:eastAsia="zh-CN"/>
              </w:rPr>
              <w:t>或</w:t>
            </w:r>
            <w:r>
              <w:rPr>
                <w:rFonts w:hint="eastAsia" w:ascii="宋体" w:hAnsi="宋体" w:eastAsia="宋体" w:cs="宋体"/>
                <w:color w:val="auto"/>
                <w:kern w:val="0"/>
                <w:sz w:val="16"/>
                <w:szCs w:val="16"/>
                <w:highlight w:val="none"/>
              </w:rPr>
              <w:t>合同等相关资料</w:t>
            </w:r>
            <w:r>
              <w:rPr>
                <w:rFonts w:hint="eastAsia" w:ascii="宋体" w:hAnsi="宋体" w:eastAsia="宋体" w:cs="宋体"/>
                <w:color w:val="auto"/>
                <w:kern w:val="0"/>
                <w:sz w:val="16"/>
                <w:szCs w:val="16"/>
                <w:highlight w:val="none"/>
                <w:lang w:val="en-US" w:eastAsia="zh-CN"/>
              </w:rPr>
              <w:t>，以上提供任意一个均可</w:t>
            </w:r>
            <w:r>
              <w:rPr>
                <w:rFonts w:hint="eastAsia" w:ascii="宋体" w:hAnsi="宋体" w:eastAsia="宋体" w:cs="宋体"/>
                <w:color w:val="auto"/>
                <w:kern w:val="0"/>
                <w:sz w:val="16"/>
                <w:szCs w:val="16"/>
                <w:highlight w:val="none"/>
              </w:rPr>
              <w:t>）</w:t>
            </w:r>
          </w:p>
        </w:tc>
        <w:tc>
          <w:tcPr>
            <w:tcW w:w="996" w:type="dxa"/>
            <w:tcBorders>
              <w:top w:val="nil"/>
              <w:left w:val="nil"/>
              <w:bottom w:val="single" w:color="auto" w:sz="4" w:space="0"/>
              <w:right w:val="single" w:color="auto" w:sz="4" w:space="0"/>
            </w:tcBorders>
            <w:noWrap w:val="0"/>
            <w:vAlign w:val="top"/>
          </w:tcPr>
          <w:p w14:paraId="76A9635D">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4E0223DE">
        <w:tblPrEx>
          <w:tblCellMar>
            <w:top w:w="0" w:type="dxa"/>
            <w:left w:w="108" w:type="dxa"/>
            <w:bottom w:w="0" w:type="dxa"/>
            <w:right w:w="108" w:type="dxa"/>
          </w:tblCellMar>
        </w:tblPrEx>
        <w:trPr>
          <w:trHeight w:val="640" w:hRule="atLeast"/>
        </w:trPr>
        <w:tc>
          <w:tcPr>
            <w:tcW w:w="925" w:type="dxa"/>
            <w:vMerge w:val="continue"/>
            <w:tcBorders>
              <w:left w:val="single" w:color="auto" w:sz="4" w:space="0"/>
              <w:bottom w:val="single" w:color="auto" w:sz="4" w:space="0"/>
              <w:right w:val="single" w:color="auto" w:sz="4" w:space="0"/>
            </w:tcBorders>
            <w:noWrap w:val="0"/>
            <w:vAlign w:val="center"/>
          </w:tcPr>
          <w:p w14:paraId="41A2B3A4">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1BDC4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投标企业综合实力</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037E88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w:t>
            </w:r>
            <w:r>
              <w:rPr>
                <w:rFonts w:hint="eastAsia" w:ascii="宋体" w:hAnsi="宋体" w:eastAsia="宋体" w:cs="宋体"/>
                <w:color w:val="auto"/>
                <w:kern w:val="0"/>
                <w:sz w:val="16"/>
                <w:szCs w:val="16"/>
                <w:highlight w:val="none"/>
                <w:lang w:val="en-US" w:eastAsia="zh-CN"/>
              </w:rPr>
              <w:t>综合实力</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p w14:paraId="4F393C4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1.供应商具有电子与智能化工程专业承包贰级及以上</w:t>
            </w:r>
            <w:r>
              <w:rPr>
                <w:rFonts w:hint="eastAsia" w:ascii="宋体" w:hAnsi="宋体" w:cs="宋体"/>
                <w:color w:val="auto"/>
                <w:kern w:val="0"/>
                <w:sz w:val="16"/>
                <w:szCs w:val="16"/>
                <w:highlight w:val="none"/>
                <w:lang w:val="en-US" w:eastAsia="zh-CN"/>
              </w:rPr>
              <w:t>资质</w:t>
            </w:r>
            <w:r>
              <w:rPr>
                <w:rFonts w:hint="eastAsia" w:ascii="宋体" w:hAnsi="宋体" w:cs="宋体"/>
                <w:color w:val="auto"/>
                <w:kern w:val="0"/>
                <w:sz w:val="16"/>
                <w:szCs w:val="16"/>
                <w:highlight w:val="none"/>
                <w:lang w:eastAsia="zh-CN"/>
              </w:rPr>
              <w:t>、</w:t>
            </w:r>
            <w:r>
              <w:rPr>
                <w:rFonts w:hint="eastAsia" w:ascii="宋体" w:hAnsi="宋体" w:eastAsia="宋体" w:cs="宋体"/>
                <w:color w:val="auto"/>
                <w:kern w:val="0"/>
                <w:sz w:val="16"/>
                <w:szCs w:val="16"/>
                <w:highlight w:val="none"/>
              </w:rPr>
              <w:t>供应商具有建筑装饰装修工程专业承包贰级</w:t>
            </w:r>
            <w:bookmarkStart w:id="379" w:name="OLE_LINK4"/>
            <w:bookmarkStart w:id="380" w:name="OLE_LINK3"/>
            <w:r>
              <w:rPr>
                <w:rFonts w:hint="eastAsia" w:ascii="宋体" w:hAnsi="宋体" w:eastAsia="宋体" w:cs="宋体"/>
                <w:color w:val="auto"/>
                <w:kern w:val="0"/>
                <w:sz w:val="16"/>
                <w:szCs w:val="16"/>
                <w:highlight w:val="none"/>
              </w:rPr>
              <w:t>及以上</w:t>
            </w:r>
            <w:bookmarkEnd w:id="379"/>
            <w:bookmarkEnd w:id="380"/>
            <w:r>
              <w:rPr>
                <w:rFonts w:hint="eastAsia" w:ascii="宋体" w:hAnsi="宋体" w:cs="宋体"/>
                <w:color w:val="auto"/>
                <w:kern w:val="0"/>
                <w:sz w:val="16"/>
                <w:szCs w:val="16"/>
                <w:highlight w:val="none"/>
                <w:lang w:val="en-US" w:eastAsia="zh-CN"/>
              </w:rPr>
              <w:t>资质</w:t>
            </w:r>
            <w:r>
              <w:rPr>
                <w:rFonts w:hint="eastAsia" w:ascii="宋体" w:hAnsi="宋体" w:cs="宋体"/>
                <w:color w:val="auto"/>
                <w:kern w:val="0"/>
                <w:sz w:val="16"/>
                <w:szCs w:val="16"/>
                <w:highlight w:val="none"/>
                <w:lang w:eastAsia="zh-CN"/>
              </w:rPr>
              <w:t>、</w:t>
            </w:r>
            <w:r>
              <w:rPr>
                <w:rFonts w:hint="eastAsia" w:ascii="宋体" w:hAnsi="宋体" w:eastAsia="宋体" w:cs="宋体"/>
                <w:color w:val="auto"/>
                <w:kern w:val="0"/>
                <w:sz w:val="16"/>
                <w:szCs w:val="16"/>
                <w:highlight w:val="none"/>
              </w:rPr>
              <w:t>供应商具有建筑机电安装工程专业承包</w:t>
            </w:r>
            <w:bookmarkStart w:id="381" w:name="OLE_LINK1"/>
            <w:bookmarkStart w:id="382" w:name="OLE_LINK2"/>
            <w:r>
              <w:rPr>
                <w:rFonts w:hint="eastAsia" w:ascii="宋体" w:hAnsi="宋体" w:eastAsia="宋体" w:cs="宋体"/>
                <w:color w:val="auto"/>
                <w:kern w:val="0"/>
                <w:sz w:val="16"/>
                <w:szCs w:val="16"/>
                <w:highlight w:val="none"/>
              </w:rPr>
              <w:t>贰级</w:t>
            </w:r>
            <w:bookmarkEnd w:id="381"/>
            <w:bookmarkEnd w:id="382"/>
            <w:r>
              <w:rPr>
                <w:rFonts w:hint="eastAsia" w:ascii="宋体" w:hAnsi="宋体" w:eastAsia="宋体" w:cs="宋体"/>
                <w:color w:val="auto"/>
                <w:kern w:val="0"/>
                <w:sz w:val="16"/>
                <w:szCs w:val="16"/>
                <w:highlight w:val="none"/>
              </w:rPr>
              <w:t>及以上</w:t>
            </w:r>
            <w:r>
              <w:rPr>
                <w:rFonts w:hint="eastAsia" w:ascii="宋体" w:hAnsi="宋体" w:cs="宋体"/>
                <w:color w:val="auto"/>
                <w:kern w:val="0"/>
                <w:sz w:val="16"/>
                <w:szCs w:val="16"/>
                <w:highlight w:val="none"/>
                <w:lang w:val="en-US" w:eastAsia="zh-CN"/>
              </w:rPr>
              <w:t>资质</w:t>
            </w: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供应商具有以上3项任意一项资质并提供资质证书证明资料得1分，满分2分。</w:t>
            </w:r>
          </w:p>
          <w:p w14:paraId="20957C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.供应商具有ISO 27001 信息安全管理体系认证证书、ISO 20000 信息技术服务管理体系认证证书、ISO9001质量管理体系认证证书、ISO14001环境管理体系认证证书、ISO45001职业健康安全管理体系认证证书，</w:t>
            </w:r>
            <w:r>
              <w:rPr>
                <w:rFonts w:hint="eastAsia" w:ascii="宋体" w:hAnsi="宋体" w:cs="宋体"/>
                <w:color w:val="auto"/>
                <w:kern w:val="0"/>
                <w:sz w:val="16"/>
                <w:szCs w:val="16"/>
                <w:highlight w:val="none"/>
                <w:lang w:val="en-US" w:eastAsia="zh-CN"/>
              </w:rPr>
              <w:t>供应商具有以上5项任意一项资质并提供资质证书证明资料得1分，满分4分。</w:t>
            </w:r>
          </w:p>
          <w:p w14:paraId="1C5DE31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备注：需提供资质证书复印件，加盖供应商公章，否则不得分。</w:t>
            </w:r>
          </w:p>
        </w:tc>
        <w:tc>
          <w:tcPr>
            <w:tcW w:w="996" w:type="dxa"/>
            <w:tcBorders>
              <w:top w:val="nil"/>
              <w:left w:val="nil"/>
              <w:bottom w:val="single" w:color="auto" w:sz="4" w:space="0"/>
              <w:right w:val="single" w:color="auto" w:sz="4" w:space="0"/>
            </w:tcBorders>
            <w:noWrap w:val="0"/>
            <w:vAlign w:val="top"/>
          </w:tcPr>
          <w:p w14:paraId="37DC55B5">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7C32E3A2">
        <w:tblPrEx>
          <w:tblCellMar>
            <w:top w:w="0" w:type="dxa"/>
            <w:left w:w="108" w:type="dxa"/>
            <w:bottom w:w="0" w:type="dxa"/>
            <w:right w:w="108" w:type="dxa"/>
          </w:tblCellMar>
        </w:tblPrEx>
        <w:trPr>
          <w:trHeight w:val="490" w:hRule="atLeast"/>
        </w:trPr>
        <w:tc>
          <w:tcPr>
            <w:tcW w:w="8003" w:type="dxa"/>
            <w:gridSpan w:val="3"/>
            <w:tcBorders>
              <w:top w:val="single" w:color="auto" w:sz="4" w:space="0"/>
              <w:left w:val="single" w:color="auto" w:sz="4" w:space="0"/>
              <w:bottom w:val="single" w:color="auto" w:sz="4" w:space="0"/>
              <w:right w:val="single" w:color="auto" w:sz="4" w:space="0"/>
            </w:tcBorders>
            <w:noWrap/>
            <w:vAlign w:val="center"/>
          </w:tcPr>
          <w:p w14:paraId="4CDCEDC4">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996" w:type="dxa"/>
            <w:tcBorders>
              <w:top w:val="nil"/>
              <w:left w:val="nil"/>
              <w:bottom w:val="single" w:color="auto" w:sz="4" w:space="0"/>
              <w:right w:val="single" w:color="auto" w:sz="4" w:space="0"/>
            </w:tcBorders>
            <w:noWrap/>
            <w:vAlign w:val="center"/>
          </w:tcPr>
          <w:p w14:paraId="725E071F">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8"/>
    </w:tbl>
    <w:p w14:paraId="05EDD28E">
      <w:pP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rPr>
        <w:br w:type="page"/>
      </w:r>
    </w:p>
    <w:p w14:paraId="5F415B0B">
      <w:pPr>
        <w:widowControl/>
        <w:spacing w:line="360" w:lineRule="auto"/>
        <w:jc w:val="both"/>
        <w:rPr>
          <w:rFonts w:hint="eastAsia" w:ascii="方正小标宋简体" w:hAnsi="方正小标宋简体" w:eastAsia="方正小标宋简体"/>
          <w:b/>
          <w:sz w:val="52"/>
          <w:szCs w:val="52"/>
          <w:lang w:eastAsia="zh-CN"/>
        </w:rPr>
      </w:pPr>
    </w:p>
    <w:p w14:paraId="0AD54439">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喀什地区中医医院“鲁喀”远程会诊中心、网络安全加固设备</w:t>
      </w:r>
    </w:p>
    <w:p w14:paraId="1D421D1D">
      <w:pPr>
        <w:spacing w:line="400" w:lineRule="atLeast"/>
        <w:jc w:val="center"/>
        <w:rPr>
          <w:rFonts w:ascii="方正小标宋简体" w:hAnsi="方正小标宋简体" w:eastAsia="方正小标宋简体"/>
          <w:b/>
          <w:sz w:val="52"/>
          <w:szCs w:val="52"/>
        </w:rPr>
      </w:pPr>
      <w:r>
        <w:rPr>
          <w:rFonts w:hint="eastAsia" w:ascii="方正小标宋简体" w:hAnsi="方正小标宋简体" w:eastAsia="方正小标宋简体"/>
          <w:b/>
          <w:sz w:val="52"/>
          <w:szCs w:val="52"/>
          <w:lang w:eastAsia="zh-CN"/>
        </w:rPr>
        <w:t>采购项目（</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504CE31C">
      <w:pPr>
        <w:spacing w:line="400" w:lineRule="atLeast"/>
        <w:jc w:val="center"/>
        <w:rPr>
          <w:rFonts w:ascii="方正小标宋简体" w:hAnsi="方正小标宋简体" w:eastAsia="方正小标宋简体"/>
          <w:b/>
          <w:sz w:val="52"/>
          <w:szCs w:val="52"/>
        </w:rPr>
      </w:pPr>
    </w:p>
    <w:p w14:paraId="04521FEA">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0C88C735">
      <w:pPr>
        <w:spacing w:line="360" w:lineRule="auto"/>
        <w:ind w:left="1080" w:leftChars="257" w:hanging="540"/>
        <w:jc w:val="center"/>
        <w:rPr>
          <w:rFonts w:eastAsia="仿宋"/>
          <w:bCs/>
          <w:sz w:val="52"/>
          <w:szCs w:val="52"/>
        </w:rPr>
      </w:pPr>
    </w:p>
    <w:p w14:paraId="056160E8">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KSDQZFCG（GK）2025-10</w:t>
      </w:r>
      <w:r>
        <w:rPr>
          <w:rFonts w:eastAsia="仿宋"/>
          <w:bCs/>
          <w:sz w:val="32"/>
          <w:szCs w:val="32"/>
        </w:rPr>
        <w:t>）</w:t>
      </w:r>
    </w:p>
    <w:p w14:paraId="18D92FC6">
      <w:pPr>
        <w:spacing w:line="360" w:lineRule="auto"/>
        <w:ind w:left="1080" w:leftChars="257" w:hanging="540"/>
        <w:jc w:val="center"/>
        <w:rPr>
          <w:rFonts w:eastAsia="仿宋"/>
          <w:b/>
          <w:sz w:val="32"/>
          <w:szCs w:val="32"/>
        </w:rPr>
      </w:pPr>
    </w:p>
    <w:p w14:paraId="3FD2D78D">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76932EB0">
      <w:pPr>
        <w:spacing w:line="360" w:lineRule="auto"/>
        <w:ind w:left="1080" w:leftChars="257" w:hanging="540"/>
        <w:jc w:val="center"/>
        <w:rPr>
          <w:rFonts w:eastAsia="仿宋"/>
          <w:b/>
          <w:sz w:val="52"/>
        </w:rPr>
      </w:pPr>
    </w:p>
    <w:p w14:paraId="2D7877E8">
      <w:pPr>
        <w:pStyle w:val="29"/>
        <w:tabs>
          <w:tab w:val="clear" w:pos="567"/>
        </w:tabs>
        <w:rPr>
          <w:rFonts w:ascii="Times New Roman" w:hAnsi="Times New Roman" w:eastAsia="仿宋"/>
          <w:b/>
          <w:sz w:val="52"/>
        </w:rPr>
      </w:pPr>
    </w:p>
    <w:p w14:paraId="1CE6D3A5">
      <w:pPr>
        <w:pStyle w:val="29"/>
        <w:tabs>
          <w:tab w:val="clear" w:pos="567"/>
        </w:tabs>
        <w:rPr>
          <w:rFonts w:ascii="Times New Roman" w:hAnsi="Times New Roman" w:eastAsia="仿宋"/>
          <w:b/>
          <w:sz w:val="52"/>
        </w:rPr>
      </w:pPr>
    </w:p>
    <w:p w14:paraId="695CCFE3">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喀什地区中医医院</w:t>
      </w:r>
    </w:p>
    <w:p w14:paraId="7929EF17">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581A63A8">
      <w:pPr>
        <w:spacing w:line="360" w:lineRule="auto"/>
        <w:ind w:firstLine="837" w:firstLineChars="299"/>
        <w:rPr>
          <w:rFonts w:eastAsia="仿宋"/>
          <w:sz w:val="28"/>
          <w:szCs w:val="28"/>
        </w:rPr>
      </w:pPr>
      <w:r>
        <w:rPr>
          <w:rFonts w:eastAsia="仿宋"/>
          <w:sz w:val="28"/>
          <w:szCs w:val="28"/>
        </w:rPr>
        <w:t>发出日期：</w:t>
      </w:r>
      <w:r>
        <w:rPr>
          <w:rFonts w:hint="eastAsia" w:eastAsia="仿宋"/>
          <w:sz w:val="28"/>
          <w:szCs w:val="28"/>
          <w:u w:val="single"/>
          <w:lang w:eastAsia="zh-CN"/>
        </w:rPr>
        <w:t>2025年</w:t>
      </w:r>
      <w:r>
        <w:rPr>
          <w:rFonts w:hint="eastAsia" w:eastAsia="仿宋"/>
          <w:sz w:val="28"/>
          <w:szCs w:val="28"/>
          <w:u w:val="single"/>
          <w:lang w:val="en-US" w:eastAsia="zh-CN"/>
        </w:rPr>
        <w:t>1</w:t>
      </w:r>
      <w:r>
        <w:rPr>
          <w:rFonts w:eastAsia="仿宋"/>
          <w:sz w:val="28"/>
          <w:szCs w:val="28"/>
          <w:u w:val="single"/>
        </w:rPr>
        <w:t>月</w:t>
      </w:r>
    </w:p>
    <w:p w14:paraId="18BB3217">
      <w:pPr>
        <w:pStyle w:val="22"/>
        <w:tabs>
          <w:tab w:val="left" w:pos="0"/>
        </w:tabs>
        <w:spacing w:before="0" w:after="0" w:line="360" w:lineRule="auto"/>
        <w:jc w:val="both"/>
        <w:rPr>
          <w:rFonts w:ascii="Times New Roman" w:eastAsia="仿宋"/>
        </w:rPr>
      </w:pPr>
      <w:r>
        <w:rPr>
          <w:rFonts w:ascii="Times New Roman" w:eastAsia="仿宋"/>
        </w:rPr>
        <w:br w:type="page"/>
      </w:r>
    </w:p>
    <w:p w14:paraId="536D26B0">
      <w:pPr>
        <w:pStyle w:val="77"/>
        <w:rPr>
          <w:rFonts w:hint="default"/>
          <w:color w:val="auto"/>
          <w:highlight w:val="none"/>
        </w:rPr>
      </w:pPr>
      <w:bookmarkStart w:id="383" w:name="_Hlt487972895"/>
      <w:bookmarkEnd w:id="383"/>
      <w:bookmarkStart w:id="384" w:name="_Toc26032"/>
      <w:bookmarkEnd w:id="384"/>
    </w:p>
    <w:p w14:paraId="026F70EC">
      <w:pPr>
        <w:pStyle w:val="2"/>
        <w:tabs>
          <w:tab w:val="left" w:pos="0"/>
        </w:tabs>
        <w:spacing w:before="0" w:after="0" w:line="360" w:lineRule="auto"/>
        <w:ind w:firstLine="2249" w:firstLineChars="700"/>
        <w:jc w:val="both"/>
        <w:rPr>
          <w:rFonts w:hint="default" w:ascii="Times New Roman" w:hAnsi="Times New Roman" w:eastAsia="仿宋"/>
          <w:color w:val="auto"/>
          <w:highlight w:val="none"/>
        </w:rPr>
      </w:pPr>
      <w:r>
        <w:rPr>
          <w:rFonts w:hint="default" w:ascii="Times New Roman" w:hAnsi="Times New Roman" w:eastAsia="仿宋"/>
          <w:color w:val="auto"/>
          <w:highlight w:val="none"/>
        </w:rPr>
        <w:t>第</w:t>
      </w:r>
      <w:r>
        <w:rPr>
          <w:rFonts w:hint="eastAsia" w:ascii="Times New Roman" w:hAnsi="Times New Roman" w:eastAsia="仿宋"/>
          <w:color w:val="auto"/>
          <w:highlight w:val="none"/>
          <w:lang w:val="en-US" w:eastAsia="zh-CN"/>
        </w:rPr>
        <w:t>7</w:t>
      </w:r>
      <w:r>
        <w:rPr>
          <w:rFonts w:hint="default" w:ascii="Times New Roman" w:hAnsi="Times New Roman" w:eastAsia="仿宋"/>
          <w:color w:val="auto"/>
          <w:highlight w:val="none"/>
        </w:rPr>
        <w:t>章  政府采购合同</w:t>
      </w:r>
      <w:bookmarkStart w:id="385" w:name="_Toc216513788"/>
      <w:bookmarkStart w:id="386" w:name="_Toc487900382"/>
    </w:p>
    <w:bookmarkEnd w:id="385"/>
    <w:bookmarkEnd w:id="386"/>
    <w:p w14:paraId="3300DDCA">
      <w:pPr>
        <w:pStyle w:val="6"/>
        <w:spacing w:line="360" w:lineRule="auto"/>
        <w:ind w:left="1080" w:leftChars="257" w:hanging="540"/>
        <w:rPr>
          <w:rFonts w:hint="default" w:ascii="Times New Roman" w:hAnsi="Times New Roman" w:eastAsia="仿宋"/>
          <w:color w:val="auto"/>
          <w:sz w:val="28"/>
          <w:highlight w:val="none"/>
        </w:rPr>
      </w:pPr>
    </w:p>
    <w:p w14:paraId="5D065DA4">
      <w:pPr>
        <w:spacing w:line="360" w:lineRule="auto"/>
        <w:ind w:left="-567" w:leftChars="-270" w:firstLine="540"/>
        <w:jc w:val="center"/>
        <w:rPr>
          <w:rFonts w:hint="default" w:ascii="Times New Roman" w:hAnsi="Times New Roman" w:eastAsia="仿宋"/>
          <w:color w:val="auto"/>
          <w:kern w:val="44"/>
          <w:sz w:val="28"/>
          <w:szCs w:val="28"/>
          <w:highlight w:val="none"/>
        </w:rPr>
      </w:pPr>
      <w:r>
        <w:rPr>
          <w:rFonts w:hint="default" w:ascii="Times New Roman" w:hAnsi="Times New Roman" w:eastAsia="仿宋"/>
          <w:color w:val="auto"/>
          <w:kern w:val="44"/>
          <w:sz w:val="28"/>
          <w:szCs w:val="28"/>
          <w:highlight w:val="none"/>
        </w:rPr>
        <w:t>请参照</w:t>
      </w:r>
      <w:r>
        <w:rPr>
          <w:rFonts w:hint="eastAsia" w:ascii="Times New Roman" w:hAnsi="Times New Roman" w:eastAsia="仿宋"/>
          <w:color w:val="auto"/>
          <w:kern w:val="44"/>
          <w:sz w:val="28"/>
          <w:szCs w:val="28"/>
          <w:highlight w:val="none"/>
          <w:lang w:val="en-US" w:eastAsia="zh-CN"/>
        </w:rPr>
        <w:t>货物</w:t>
      </w:r>
      <w:r>
        <w:rPr>
          <w:rFonts w:hint="default" w:ascii="Times New Roman" w:hAnsi="Times New Roman" w:eastAsia="仿宋"/>
          <w:color w:val="auto"/>
          <w:kern w:val="44"/>
          <w:sz w:val="28"/>
          <w:szCs w:val="28"/>
          <w:highlight w:val="none"/>
        </w:rPr>
        <w:t>类政府采购合同参考范本订立采购合同。</w:t>
      </w:r>
    </w:p>
    <w:p w14:paraId="6274E84E">
      <w:pPr>
        <w:spacing w:line="360" w:lineRule="auto"/>
        <w:rPr>
          <w:rFonts w:hint="default" w:ascii="Times New Roman" w:hAnsi="Times New Roman" w:eastAsia="仿宋" w:cs="Times New Roman"/>
          <w:color w:val="auto"/>
          <w:sz w:val="28"/>
          <w:szCs w:val="28"/>
          <w:highlight w:val="none"/>
        </w:rPr>
      </w:pPr>
    </w:p>
    <w:p w14:paraId="5D49CD10">
      <w:pPr>
        <w:spacing w:line="360" w:lineRule="auto"/>
        <w:rPr>
          <w:rFonts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合同编号：</w:t>
      </w:r>
      <w:r>
        <w:rPr>
          <w:rFonts w:ascii="Times New Roman" w:hAnsi="Times New Roman" w:eastAsia="仿宋" w:cs="Times New Roman"/>
          <w:color w:val="auto"/>
          <w:sz w:val="28"/>
          <w:szCs w:val="28"/>
          <w:highlight w:val="none"/>
          <w:u w:val="single"/>
        </w:rPr>
        <w:t xml:space="preserve">           </w:t>
      </w:r>
    </w:p>
    <w:p w14:paraId="3121F76D">
      <w:pPr>
        <w:spacing w:line="360" w:lineRule="auto"/>
        <w:rPr>
          <w:rFonts w:ascii="Times New Roman" w:hAnsi="Times New Roman" w:eastAsia="仿宋"/>
          <w:b/>
          <w:bCs/>
          <w:color w:val="auto"/>
          <w:sz w:val="28"/>
          <w:szCs w:val="28"/>
          <w:highlight w:val="none"/>
        </w:rPr>
      </w:pPr>
    </w:p>
    <w:p w14:paraId="33BAEA46">
      <w:pPr>
        <w:spacing w:line="240" w:lineRule="auto"/>
        <w:jc w:val="center"/>
        <w:rPr>
          <w:rFonts w:hint="eastAsia" w:ascii="楷体" w:hAnsi="楷体" w:eastAsia="楷体" w:cs="楷体"/>
          <w:b/>
          <w:color w:val="auto"/>
          <w:sz w:val="44"/>
          <w:szCs w:val="44"/>
          <w:highlight w:val="none"/>
        </w:rPr>
      </w:pPr>
      <w:r>
        <w:rPr>
          <w:rFonts w:hint="eastAsia" w:ascii="楷体" w:hAnsi="楷体" w:eastAsia="楷体" w:cs="楷体"/>
          <w:b/>
          <w:color w:val="auto"/>
          <w:sz w:val="44"/>
          <w:szCs w:val="44"/>
          <w:highlight w:val="none"/>
        </w:rPr>
        <w:t>政府采购合同参考范本</w:t>
      </w:r>
    </w:p>
    <w:p w14:paraId="5723C100">
      <w:pPr>
        <w:spacing w:line="240" w:lineRule="auto"/>
        <w:jc w:val="center"/>
        <w:rPr>
          <w:rFonts w:hint="eastAsia" w:ascii="楷体" w:hAnsi="楷体" w:eastAsia="楷体" w:cs="楷体"/>
          <w:b/>
          <w:color w:val="auto"/>
          <w:sz w:val="24"/>
          <w:highlight w:val="none"/>
        </w:rPr>
      </w:pP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货物</w:t>
      </w:r>
      <w:r>
        <w:rPr>
          <w:rFonts w:hint="eastAsia" w:ascii="楷体" w:hAnsi="楷体" w:eastAsia="楷体" w:cs="楷体"/>
          <w:b/>
          <w:color w:val="auto"/>
          <w:sz w:val="24"/>
          <w:highlight w:val="none"/>
        </w:rPr>
        <w:t>类）</w:t>
      </w:r>
    </w:p>
    <w:p w14:paraId="33396735">
      <w:pPr>
        <w:pStyle w:val="53"/>
        <w:spacing w:line="360" w:lineRule="auto"/>
        <w:ind w:firstLine="0"/>
        <w:rPr>
          <w:rFonts w:ascii="Times New Roman" w:hAnsi="Times New Roman" w:eastAsia="仿宋"/>
          <w:color w:val="auto"/>
          <w:sz w:val="28"/>
          <w:szCs w:val="28"/>
          <w:highlight w:val="none"/>
        </w:rPr>
      </w:pPr>
    </w:p>
    <w:p w14:paraId="177206C5">
      <w:pPr>
        <w:pStyle w:val="53"/>
        <w:spacing w:line="360" w:lineRule="auto"/>
        <w:ind w:firstLine="0"/>
        <w:rPr>
          <w:rFonts w:ascii="Times New Roman" w:hAnsi="Times New Roman" w:eastAsia="仿宋"/>
          <w:color w:val="auto"/>
          <w:sz w:val="28"/>
          <w:szCs w:val="28"/>
          <w:highlight w:val="none"/>
        </w:rPr>
      </w:pPr>
    </w:p>
    <w:p w14:paraId="3CD4F57F">
      <w:pPr>
        <w:pStyle w:val="8"/>
        <w:tabs>
          <w:tab w:val="left" w:pos="567"/>
        </w:tabs>
        <w:spacing w:after="0"/>
        <w:jc w:val="center"/>
        <w:rPr>
          <w:rFonts w:ascii="宋体" w:hAnsi="宋体" w:cs="宋体"/>
          <w:b/>
          <w:bCs/>
          <w:spacing w:val="-20"/>
          <w:kern w:val="44"/>
          <w:sz w:val="48"/>
          <w:szCs w:val="48"/>
        </w:rPr>
      </w:pPr>
      <w:bookmarkStart w:id="387" w:name="_Toc3995"/>
    </w:p>
    <w:p w14:paraId="41F14971">
      <w:pPr>
        <w:pStyle w:val="8"/>
        <w:tabs>
          <w:tab w:val="left" w:pos="567"/>
        </w:tabs>
        <w:spacing w:after="0"/>
        <w:jc w:val="center"/>
        <w:rPr>
          <w:rFonts w:ascii="宋体" w:hAnsi="宋体" w:cs="宋体"/>
          <w:b/>
          <w:bCs/>
          <w:spacing w:val="-20"/>
          <w:kern w:val="44"/>
          <w:sz w:val="48"/>
          <w:szCs w:val="48"/>
        </w:rPr>
      </w:pPr>
    </w:p>
    <w:p w14:paraId="3FFE6DFA">
      <w:pPr>
        <w:pStyle w:val="8"/>
        <w:tabs>
          <w:tab w:val="left" w:pos="567"/>
        </w:tabs>
        <w:spacing w:after="0"/>
        <w:jc w:val="center"/>
        <w:rPr>
          <w:rFonts w:ascii="宋体" w:hAnsi="宋体" w:cs="宋体"/>
          <w:b/>
          <w:bCs/>
          <w:spacing w:val="-20"/>
          <w:kern w:val="44"/>
          <w:sz w:val="48"/>
          <w:szCs w:val="48"/>
        </w:rPr>
      </w:pPr>
    </w:p>
    <w:p w14:paraId="4D2C177D">
      <w:pPr>
        <w:pStyle w:val="8"/>
        <w:tabs>
          <w:tab w:val="left" w:pos="567"/>
        </w:tabs>
        <w:spacing w:after="0"/>
        <w:jc w:val="center"/>
        <w:rPr>
          <w:rFonts w:ascii="宋体" w:hAnsi="宋体" w:cs="宋体"/>
          <w:b/>
          <w:bCs/>
          <w:spacing w:val="-20"/>
          <w:kern w:val="44"/>
          <w:sz w:val="48"/>
          <w:szCs w:val="48"/>
        </w:rPr>
      </w:pPr>
    </w:p>
    <w:p w14:paraId="3BD43DBF">
      <w:pPr>
        <w:pStyle w:val="8"/>
        <w:tabs>
          <w:tab w:val="left" w:pos="567"/>
        </w:tabs>
        <w:spacing w:after="0"/>
        <w:jc w:val="center"/>
        <w:rPr>
          <w:rFonts w:ascii="宋体" w:hAnsi="宋体" w:cs="宋体"/>
          <w:b/>
          <w:bCs/>
          <w:spacing w:val="-20"/>
          <w:kern w:val="44"/>
          <w:sz w:val="48"/>
          <w:szCs w:val="48"/>
        </w:rPr>
      </w:pPr>
      <w:r>
        <w:rPr>
          <w:rFonts w:ascii="宋体" w:hAnsi="宋体" w:cs="宋体"/>
          <w:b/>
          <w:bCs/>
          <w:spacing w:val="-20"/>
          <w:kern w:val="44"/>
          <w:sz w:val="48"/>
          <w:szCs w:val="48"/>
        </w:rPr>
        <w:br w:type="page"/>
      </w:r>
    </w:p>
    <w:p w14:paraId="74FC6D23">
      <w:pPr>
        <w:pStyle w:val="8"/>
        <w:tabs>
          <w:tab w:val="left" w:pos="567"/>
        </w:tabs>
        <w:spacing w:after="0"/>
        <w:jc w:val="center"/>
        <w:rPr>
          <w:rFonts w:hint="eastAsia" w:ascii="宋体" w:hAnsi="宋体" w:cs="宋体"/>
          <w:b/>
          <w:bCs/>
          <w:spacing w:val="-20"/>
          <w:kern w:val="44"/>
          <w:sz w:val="48"/>
          <w:szCs w:val="48"/>
        </w:rPr>
      </w:pPr>
    </w:p>
    <w:p w14:paraId="698695C6">
      <w:pPr>
        <w:pStyle w:val="8"/>
        <w:tabs>
          <w:tab w:val="left" w:pos="567"/>
        </w:tabs>
        <w:spacing w:after="0"/>
        <w:jc w:val="center"/>
        <w:rPr>
          <w:rFonts w:hint="eastAsia" w:ascii="宋体" w:hAnsi="宋体" w:cs="宋体"/>
          <w:b/>
          <w:bCs/>
          <w:spacing w:val="-20"/>
          <w:kern w:val="44"/>
          <w:sz w:val="48"/>
          <w:szCs w:val="48"/>
        </w:rPr>
      </w:pPr>
    </w:p>
    <w:p w14:paraId="26E775B9">
      <w:pPr>
        <w:pStyle w:val="8"/>
        <w:tabs>
          <w:tab w:val="left" w:pos="567"/>
        </w:tabs>
        <w:spacing w:after="0"/>
        <w:jc w:val="center"/>
        <w:rPr>
          <w:rFonts w:hint="eastAsia" w:ascii="宋体" w:hAnsi="宋体" w:cs="宋体"/>
          <w:b/>
          <w:bCs/>
          <w:spacing w:val="-20"/>
          <w:kern w:val="44"/>
          <w:sz w:val="48"/>
          <w:szCs w:val="48"/>
        </w:rPr>
      </w:pPr>
    </w:p>
    <w:p w14:paraId="71165C0C">
      <w:pPr>
        <w:pStyle w:val="8"/>
        <w:tabs>
          <w:tab w:val="left" w:pos="567"/>
        </w:tabs>
        <w:spacing w:after="0"/>
        <w:jc w:val="center"/>
        <w:rPr>
          <w:rFonts w:hint="eastAsia" w:ascii="宋体" w:hAnsi="宋体" w:cs="宋体"/>
          <w:b/>
          <w:bCs/>
          <w:spacing w:val="-20"/>
          <w:kern w:val="44"/>
          <w:sz w:val="48"/>
          <w:szCs w:val="48"/>
        </w:rPr>
      </w:pPr>
    </w:p>
    <w:bookmarkEnd w:id="387"/>
    <w:p w14:paraId="6D91FC47">
      <w:pPr>
        <w:pStyle w:val="8"/>
        <w:spacing w:after="0"/>
        <w:jc w:val="center"/>
        <w:rPr>
          <w:rFonts w:ascii="宋体" w:hAnsi="宋体" w:cs="宋体"/>
          <w:b/>
          <w:bCs/>
          <w:spacing w:val="-20"/>
          <w:kern w:val="44"/>
          <w:sz w:val="48"/>
          <w:szCs w:val="48"/>
        </w:rPr>
      </w:pPr>
    </w:p>
    <w:p w14:paraId="0200CB9D">
      <w:pPr>
        <w:pStyle w:val="8"/>
        <w:spacing w:after="0"/>
        <w:jc w:val="center"/>
        <w:rPr>
          <w:rFonts w:ascii="宋体" w:hAnsi="宋体" w:cs="宋体"/>
          <w:b/>
          <w:bCs/>
          <w:spacing w:val="-20"/>
          <w:kern w:val="44"/>
          <w:sz w:val="48"/>
          <w:szCs w:val="48"/>
        </w:rPr>
      </w:pPr>
    </w:p>
    <w:p w14:paraId="57D12208">
      <w:pPr>
        <w:pStyle w:val="8"/>
        <w:spacing w:after="0"/>
        <w:jc w:val="center"/>
        <w:rPr>
          <w:rFonts w:ascii="宋体" w:hAnsi="宋体" w:cs="宋体"/>
          <w:b/>
          <w:bCs/>
          <w:spacing w:val="-20"/>
          <w:kern w:val="44"/>
          <w:sz w:val="48"/>
          <w:szCs w:val="48"/>
        </w:rPr>
      </w:pPr>
    </w:p>
    <w:p w14:paraId="672FBE07">
      <w:pPr>
        <w:pStyle w:val="8"/>
        <w:spacing w:after="0"/>
        <w:jc w:val="center"/>
        <w:rPr>
          <w:rFonts w:ascii="宋体" w:hAnsi="宋体" w:cs="宋体"/>
          <w:b/>
          <w:bCs/>
          <w:spacing w:val="-20"/>
          <w:kern w:val="44"/>
          <w:sz w:val="48"/>
          <w:szCs w:val="48"/>
        </w:rPr>
      </w:pPr>
    </w:p>
    <w:p w14:paraId="63C05108">
      <w:pPr>
        <w:pStyle w:val="8"/>
        <w:spacing w:after="0"/>
        <w:jc w:val="center"/>
        <w:rPr>
          <w:rFonts w:ascii="宋体" w:hAnsi="宋体" w:cs="宋体"/>
          <w:b/>
          <w:bCs/>
          <w:spacing w:val="-20"/>
          <w:kern w:val="44"/>
          <w:sz w:val="48"/>
          <w:szCs w:val="48"/>
        </w:rPr>
      </w:pPr>
    </w:p>
    <w:p w14:paraId="7672AC4D">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18DD82A">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64B5AD30">
      <w:pPr>
        <w:rPr>
          <w:rFonts w:ascii="宋体" w:hAnsi="宋体" w:cs="宋体"/>
          <w:b/>
          <w:bCs/>
          <w:spacing w:val="-20"/>
          <w:kern w:val="44"/>
          <w:sz w:val="40"/>
          <w:szCs w:val="40"/>
        </w:rPr>
      </w:pPr>
    </w:p>
    <w:p w14:paraId="007637D2">
      <w:pPr>
        <w:rPr>
          <w:rFonts w:ascii="宋体" w:hAnsi="宋体" w:cs="宋体"/>
          <w:b/>
          <w:bCs/>
          <w:spacing w:val="-20"/>
          <w:kern w:val="44"/>
          <w:sz w:val="40"/>
          <w:szCs w:val="40"/>
        </w:rPr>
      </w:pPr>
    </w:p>
    <w:p w14:paraId="603C6444">
      <w:pPr>
        <w:rPr>
          <w:rFonts w:ascii="宋体" w:hAnsi="宋体" w:cs="宋体"/>
          <w:b/>
          <w:bCs/>
          <w:spacing w:val="-20"/>
          <w:kern w:val="44"/>
          <w:sz w:val="40"/>
          <w:szCs w:val="40"/>
        </w:rPr>
      </w:pPr>
    </w:p>
    <w:p w14:paraId="2D2ED7E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EAFB2E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A427050">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CF4F8F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0B7A7C0">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2F225CA"/>
    <w:p w14:paraId="679F1DDE">
      <w:pPr>
        <w:rPr>
          <w:rFonts w:eastAsia="黑体"/>
          <w:sz w:val="44"/>
          <w:szCs w:val="44"/>
        </w:rPr>
      </w:pPr>
      <w:r>
        <w:rPr>
          <w:rFonts w:eastAsia="黑体"/>
          <w:sz w:val="44"/>
          <w:szCs w:val="44"/>
        </w:rPr>
        <w:br w:type="page"/>
      </w:r>
    </w:p>
    <w:p w14:paraId="0E0D45B9">
      <w:pPr>
        <w:rPr>
          <w:rFonts w:eastAsia="黑体"/>
          <w:sz w:val="44"/>
          <w:szCs w:val="44"/>
        </w:rPr>
      </w:pPr>
    </w:p>
    <w:p w14:paraId="10474158">
      <w:pPr>
        <w:rPr>
          <w:rFonts w:eastAsia="黑体"/>
          <w:sz w:val="44"/>
          <w:szCs w:val="44"/>
        </w:rPr>
      </w:pPr>
    </w:p>
    <w:p w14:paraId="132F362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DC621A8">
      <w:pPr>
        <w:ind w:firstLine="640" w:firstLineChars="200"/>
        <w:rPr>
          <w:rFonts w:hint="eastAsia" w:ascii="仿宋_GB2312" w:hAnsi="仿宋_GB2312" w:eastAsia="仿宋_GB2312" w:cs="仿宋_GB2312"/>
          <w:sz w:val="32"/>
          <w:szCs w:val="32"/>
          <w:lang w:val="en-US" w:eastAsia="zh-CN"/>
        </w:rPr>
      </w:pPr>
    </w:p>
    <w:p w14:paraId="1678A5D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613F031">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D6533E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2279516">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460486">
      <w:pPr>
        <w:pStyle w:val="3"/>
        <w:numPr>
          <w:ilvl w:val="1"/>
          <w:numId w:val="0"/>
        </w:numPr>
        <w:adjustRightInd w:val="0"/>
        <w:snapToGrid w:val="0"/>
        <w:spacing w:beforeLines="0" w:line="400" w:lineRule="exact"/>
        <w:ind w:leftChars="0"/>
        <w:jc w:val="both"/>
        <w:rPr>
          <w:rFonts w:hint="eastAsia" w:ascii="黑体" w:hAnsi="黑体" w:eastAsia="黑体"/>
          <w:sz w:val="28"/>
          <w:szCs w:val="28"/>
        </w:rPr>
      </w:pPr>
      <w:bookmarkStart w:id="388" w:name="_Toc22209"/>
    </w:p>
    <w:p w14:paraId="662DFA8B">
      <w:pPr>
        <w:pStyle w:val="3"/>
        <w:numPr>
          <w:ilvl w:val="1"/>
          <w:numId w:val="0"/>
        </w:numPr>
        <w:adjustRightInd w:val="0"/>
        <w:snapToGrid w:val="0"/>
        <w:spacing w:beforeLines="0" w:line="400" w:lineRule="exact"/>
        <w:ind w:leftChars="0"/>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88"/>
    </w:p>
    <w:p w14:paraId="484B4C21">
      <w:pPr>
        <w:pStyle w:val="3"/>
        <w:numPr>
          <w:ilvl w:val="1"/>
          <w:numId w:val="0"/>
        </w:numPr>
        <w:adjustRightInd w:val="0"/>
        <w:snapToGrid w:val="0"/>
        <w:spacing w:beforeLines="0" w:line="400" w:lineRule="exact"/>
        <w:ind w:leftChars="0"/>
        <w:jc w:val="both"/>
        <w:rPr>
          <w:rFonts w:hint="eastAsia" w:ascii="黑体" w:hAnsi="华文中宋" w:eastAsia="黑体"/>
          <w:b w:val="0"/>
          <w:bCs w:val="0"/>
          <w:sz w:val="28"/>
          <w:szCs w:val="28"/>
        </w:rPr>
      </w:pPr>
    </w:p>
    <w:p w14:paraId="4D4636B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1A9E8F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AB8218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EB5968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849910B">
      <w:pPr>
        <w:spacing w:beforeLines="0" w:line="400" w:lineRule="exact"/>
        <w:rPr>
          <w:rFonts w:hint="default" w:eastAsia="宋体"/>
          <w:lang w:val="en-US" w:eastAsia="zh-CN"/>
        </w:rPr>
      </w:pPr>
    </w:p>
    <w:p w14:paraId="3410B65E">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5B81EE0">
      <w:pPr>
        <w:numPr>
          <w:ilvl w:val="0"/>
          <w:numId w:val="11"/>
        </w:numPr>
        <w:adjustRightInd w:val="0"/>
        <w:snapToGrid w:val="0"/>
        <w:spacing w:before="0" w:beforeLines="0" w:line="400" w:lineRule="exact"/>
        <w:ind w:left="-1" w:leftChars="0" w:firstLine="421" w:firstLineChars="0"/>
        <w:rPr>
          <w:rFonts w:ascii="宋体" w:hAnsi="宋体"/>
          <w:b/>
          <w:szCs w:val="21"/>
        </w:rPr>
      </w:pPr>
      <w:r>
        <w:rPr>
          <w:rFonts w:hint="eastAsia" w:ascii="宋体" w:hAnsi="宋体"/>
          <w:b/>
          <w:szCs w:val="21"/>
        </w:rPr>
        <w:t>项目信息</w:t>
      </w:r>
    </w:p>
    <w:p w14:paraId="06652BF5">
      <w:pPr>
        <w:pStyle w:val="9"/>
        <w:numPr>
          <w:ilvl w:val="0"/>
          <w:numId w:val="1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588E4E65">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90782C4">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4CA058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344067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9FA194A">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367BF3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3C5EA5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002375A">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77F3A3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1147FDE">
      <w:pPr>
        <w:pStyle w:val="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BC691E1">
      <w:pPr>
        <w:pStyle w:val="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61705EE">
      <w:pPr>
        <w:pStyle w:val="7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B503CD7">
      <w:pPr>
        <w:pStyle w:val="7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CB7B3CE">
      <w:pPr>
        <w:pStyle w:val="7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C3651D3">
      <w:pPr>
        <w:pStyle w:val="7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340E332C">
      <w:pPr>
        <w:pStyle w:val="7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D990309">
      <w:pPr>
        <w:pStyle w:val="7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04D98AB">
      <w:pPr>
        <w:pStyle w:val="7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95D0F89">
      <w:pPr>
        <w:pStyle w:val="77"/>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9351B64">
      <w:pPr>
        <w:pStyle w:val="77"/>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A17845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590597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A3B49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2AD47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4690B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581FA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DBFEFD">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A70BCA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F300994">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3CB29A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C70793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99394F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DBFC21F">
      <w:pPr>
        <w:pStyle w:val="7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5677BC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C1D5723">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C25BA92">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0081591">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2A7BCA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624E36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214D6A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1D040E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F2A661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2FE0206">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09DF28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E3BFC8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0065358">
      <w:pPr>
        <w:pStyle w:val="77"/>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231BF035">
      <w:pPr>
        <w:pStyle w:val="77"/>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5A7F6E0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B2856AB">
      <w:pPr>
        <w:pStyle w:val="77"/>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5C807E45">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5D3AE00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70715FD5">
      <w:pPr>
        <w:numPr>
          <w:ilvl w:val="0"/>
          <w:numId w:val="11"/>
        </w:numPr>
        <w:adjustRightInd w:val="0"/>
        <w:snapToGrid w:val="0"/>
        <w:spacing w:before="0" w:beforeLines="0" w:line="400" w:lineRule="exact"/>
        <w:ind w:left="-1" w:leftChars="0" w:firstLine="421" w:firstLineChars="0"/>
        <w:rPr>
          <w:rFonts w:ascii="宋体" w:hAnsi="宋体"/>
          <w:b/>
          <w:color w:val="auto"/>
          <w:szCs w:val="21"/>
          <w:highlight w:val="none"/>
        </w:rPr>
      </w:pPr>
      <w:r>
        <w:rPr>
          <w:rFonts w:hint="eastAsia" w:ascii="宋体" w:hAnsi="宋体"/>
          <w:b/>
          <w:color w:val="auto"/>
          <w:szCs w:val="21"/>
          <w:highlight w:val="none"/>
        </w:rPr>
        <w:t>合同金额</w:t>
      </w:r>
    </w:p>
    <w:p w14:paraId="6EFE8AA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w:t>
      </w:r>
      <w:r>
        <w:rPr>
          <w:rFonts w:hint="eastAsia" w:ascii="宋体" w:hAnsi="宋体"/>
          <w:color w:val="auto"/>
          <w:szCs w:val="21"/>
          <w:lang w:eastAsia="zh-CN"/>
        </w:rPr>
        <w:t>（</w:t>
      </w:r>
      <w:r>
        <w:rPr>
          <w:rFonts w:hint="eastAsia" w:ascii="宋体" w:hAnsi="宋体"/>
          <w:color w:val="auto"/>
          <w:szCs w:val="21"/>
          <w:lang w:val="en-US" w:eastAsia="zh-CN"/>
        </w:rPr>
        <w:t>含税）</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6D6C548">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565536E">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lang w:val="en-US" w:eastAsia="zh-CN"/>
        </w:rPr>
        <w:t>含税</w:t>
      </w:r>
      <w:r>
        <w:rPr>
          <w:rFonts w:hint="eastAsia" w:ascii="宋体" w:hAnsi="宋体"/>
          <w:color w:val="auto"/>
          <w:szCs w:val="21"/>
          <w:lang w:eastAsia="zh-CN"/>
        </w:rPr>
        <w:t>）</w:t>
      </w:r>
      <w:r>
        <w:rPr>
          <w:rFonts w:hint="eastAsia" w:ascii="宋体" w:hAnsi="宋体"/>
          <w:color w:val="auto"/>
          <w:szCs w:val="21"/>
        </w:rPr>
        <w:t>小写：</w:t>
      </w:r>
      <w:r>
        <w:rPr>
          <w:rFonts w:hint="eastAsia" w:ascii="宋体" w:hAnsi="宋体"/>
          <w:color w:val="auto"/>
          <w:szCs w:val="21"/>
          <w:u w:val="single"/>
        </w:rPr>
        <w:t xml:space="preserve">                   </w:t>
      </w:r>
    </w:p>
    <w:p w14:paraId="56E27CC2">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C02D126">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2CDB7C63">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4AE68BB3">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7D45A1DC">
      <w:pPr>
        <w:pStyle w:val="51"/>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1B1B98F6">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5548E9E7">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A9197ED">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02B29259">
      <w:pPr>
        <w:adjustRightInd w:val="0"/>
        <w:snapToGrid w:val="0"/>
        <w:spacing w:before="0" w:beforeLines="0"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771B6F24">
      <w:pPr>
        <w:adjustRightInd w:val="0"/>
        <w:snapToGrid w:val="0"/>
        <w:spacing w:before="0" w:beforeLines="0" w:line="400" w:lineRule="exact"/>
        <w:ind w:firstLine="630" w:firstLineChars="300"/>
        <w:rPr>
          <w:rFonts w:hint="eastAsia" w:ascii="宋体" w:hAnsi="宋体" w:eastAsia="宋体" w:cs="Times New Roman"/>
          <w:b/>
          <w:bCs/>
          <w:color w:val="auto"/>
          <w:szCs w:val="21"/>
          <w:lang w:val="en-US" w:eastAsia="zh-CN"/>
        </w:rPr>
      </w:pPr>
      <w:r>
        <w:rPr>
          <w:rFonts w:hint="eastAsia" w:ascii="宋体" w:hAnsi="宋体" w:eastAsia="宋体" w:cs="Times New Roman"/>
          <w:color w:val="auto"/>
          <w:szCs w:val="21"/>
          <w:lang w:val="en-US" w:eastAsia="zh-CN"/>
        </w:rPr>
        <w:t>（4）甲方每批次付款前，乙方均应向甲方开具等额有效的增值税发票，否则甲方有权不予支付相应款项直至乙方提供合格发票，且不承担延迟付款责任。</w:t>
      </w:r>
      <w:r>
        <w:rPr>
          <w:rFonts w:hint="eastAsia" w:ascii="宋体" w:hAnsi="宋体" w:eastAsia="宋体" w:cs="Times New Roman"/>
          <w:b/>
          <w:bCs/>
          <w:color w:val="auto"/>
          <w:szCs w:val="21"/>
          <w:lang w:val="en-US" w:eastAsia="zh-CN"/>
        </w:rPr>
        <w:t>发票认证通过是付款的必要前提之一。</w:t>
      </w:r>
    </w:p>
    <w:p w14:paraId="62A88CA8">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（5）乙方负责所有材料的安装、调试，以及所有所需配套设施的供应、安装、调试（包括所有费用），除本合同约定的价款外，甲方不再就本合同的履行支付任何费用。</w:t>
      </w:r>
    </w:p>
    <w:p w14:paraId="14C36645">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（6）甲方以银行转账方式支付至本合同乙方指定账户，乙方应对其所提供的账户信息的准确性、安全性、可靠性负责：</w:t>
      </w:r>
    </w:p>
    <w:p w14:paraId="4DD83133">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账户名称：</w:t>
      </w:r>
    </w:p>
    <w:p w14:paraId="0D4F5F0E">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账号：</w:t>
      </w:r>
    </w:p>
    <w:p w14:paraId="3E504276">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行号： </w:t>
      </w:r>
    </w:p>
    <w:p w14:paraId="11A00723">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开户行：</w:t>
      </w:r>
    </w:p>
    <w:p w14:paraId="5BB16516">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若乙方指定收款账户信息有变更的，乙方须提前3日以书面形式通知甲方。若因银行过错或乙方未及时书面通知甲方或乙方提供的账户信息有误导致货款无法进账、支取、承兑、支取延迟，责任由乙方自行承担。</w:t>
      </w:r>
    </w:p>
    <w:p w14:paraId="64D13126">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w:t>
      </w:r>
      <w:r>
        <w:rPr>
          <w:rFonts w:hint="default" w:ascii="宋体" w:hAnsi="宋体" w:eastAsia="宋体" w:cs="Times New Roman"/>
          <w:color w:val="auto"/>
          <w:szCs w:val="21"/>
          <w:lang w:val="en-US" w:eastAsia="zh-CN"/>
        </w:rPr>
        <w:t>如果乙方有任何违约行为或造成任何损失，甲方有权从合同价款中直接扣除违约金或损失，若扣除的合同价款不足以弥补甲方损失，乙方应予以补足。如乙方须额外向甲方支付费用，相关款项将由乙方在接到甲方的书面通知和此类赔偿的证明文件后1个月内向甲方支付</w:t>
      </w:r>
      <w:r>
        <w:rPr>
          <w:rFonts w:hint="eastAsia" w:ascii="宋体" w:hAnsi="宋体" w:eastAsia="宋体" w:cs="Times New Roman"/>
          <w:color w:val="auto"/>
          <w:szCs w:val="21"/>
          <w:lang w:val="en-US" w:eastAsia="zh-CN"/>
        </w:rPr>
        <w:t>，</w:t>
      </w:r>
      <w:r>
        <w:rPr>
          <w:rFonts w:hint="default" w:ascii="宋体" w:hAnsi="宋体" w:eastAsia="宋体" w:cs="Times New Roman"/>
          <w:color w:val="auto"/>
          <w:szCs w:val="21"/>
          <w:lang w:val="en-US" w:eastAsia="zh-CN"/>
        </w:rPr>
        <w:t>否则乙方需以应付而未付的金额为基数，按年利率4%向甲方支付违约金。</w:t>
      </w:r>
    </w:p>
    <w:p w14:paraId="35BBDA52">
      <w:pPr>
        <w:numPr>
          <w:ilvl w:val="0"/>
          <w:numId w:val="11"/>
        </w:numPr>
        <w:adjustRightInd w:val="0"/>
        <w:snapToGrid w:val="0"/>
        <w:spacing w:before="0" w:beforeLines="0" w:line="400" w:lineRule="exact"/>
        <w:ind w:left="-1" w:leftChars="0" w:firstLine="421" w:firstLineChars="0"/>
        <w:rPr>
          <w:rFonts w:ascii="宋体" w:hAnsi="宋体"/>
          <w:b/>
          <w:bCs w:val="0"/>
          <w:color w:val="auto"/>
          <w:szCs w:val="21"/>
          <w:u w:val="single"/>
        </w:rPr>
      </w:pPr>
      <w:r>
        <w:rPr>
          <w:rFonts w:hint="eastAsia" w:ascii="宋体" w:hAnsi="宋体"/>
          <w:b/>
          <w:bCs w:val="0"/>
          <w:color w:val="auto"/>
          <w:szCs w:val="21"/>
        </w:rPr>
        <w:t>合同履行</w:t>
      </w:r>
    </w:p>
    <w:p w14:paraId="37C4DC20">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15264FF">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1DE2E62">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甲方对交货地点有变更的，可以在送货前   日内通知乙方，乙方应当按照甲方最后一次通知的地点完成交货。非甲方原因导致乙方错送地点，由乙方承担逾期交货的责任及一切损失。</w:t>
      </w:r>
    </w:p>
    <w:p w14:paraId="7580B320">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合同所涉产品或材料毁损、灭失的风险在实际交付甲方，经甲方初步验收合格之前由乙方承担。</w:t>
      </w:r>
    </w:p>
    <w:p w14:paraId="16877AFF">
      <w:pPr>
        <w:adjustRightInd w:val="0"/>
        <w:snapToGrid w:val="0"/>
        <w:spacing w:before="0" w:beforeLines="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乙方应在产品装运后24小时内以传真或邮件等可即时通讯的书面形式将合同号、产品名称、规格、数量、发票金额、运输工具及启运时间通知甲方负责人（加盖乙方公章），并将与该产品有关的技术资料应随同货物一并交付，如未一并提供则视为乙方未完全履行基于本合同项下义务，甲方有权延期付款直至乙方提供，甲方不因此承担任何责任。</w:t>
      </w:r>
    </w:p>
    <w:p w14:paraId="28F756EE">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01D86552">
      <w:pPr>
        <w:pStyle w:val="77"/>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67A8C6D0">
      <w:pPr>
        <w:pStyle w:val="77"/>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291C0C6F">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0E82EEF6">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1FF6564A">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1D39FA34">
      <w:pPr>
        <w:adjustRightInd w:val="0"/>
        <w:snapToGrid w:val="0"/>
        <w:spacing w:before="0" w:beforeLines="0" w:line="400" w:lineRule="exact"/>
        <w:ind w:firstLine="420" w:firstLineChars="200"/>
        <w:rPr>
          <w:rFonts w:hint="eastAsia" w:ascii="宋体" w:hAnsi="宋体" w:cs="宋体"/>
          <w:color w:val="auto"/>
          <w:szCs w:val="21"/>
          <w:u w:val="none"/>
        </w:rPr>
      </w:pP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6）该履约保证金在乙方履行完毕基于本合同项下所有义务后15日内无息返还（采用保函形式的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货款中扣除；当该履约保证金有剩余的，则由甲方退还剩余的履约保证金。</w:t>
      </w:r>
      <w:r>
        <w:rPr>
          <w:rFonts w:hint="eastAsia" w:ascii="宋体" w:hAnsi="宋体" w:cs="宋体"/>
          <w:color w:val="auto"/>
          <w:szCs w:val="21"/>
          <w:u w:val="none"/>
        </w:rPr>
        <w:t xml:space="preserve">                 </w:t>
      </w:r>
    </w:p>
    <w:p w14:paraId="4B56CBB0">
      <w:pPr>
        <w:numPr>
          <w:ilvl w:val="0"/>
          <w:numId w:val="11"/>
        </w:numPr>
        <w:adjustRightInd w:val="0"/>
        <w:snapToGrid w:val="0"/>
        <w:spacing w:before="0" w:beforeLines="0" w:line="400" w:lineRule="exact"/>
        <w:ind w:left="-1" w:leftChars="0" w:firstLine="421" w:firstLineChars="0"/>
        <w:rPr>
          <w:rFonts w:ascii="宋体" w:hAnsi="宋体"/>
          <w:b/>
          <w:color w:val="auto"/>
          <w:szCs w:val="21"/>
        </w:rPr>
      </w:pPr>
      <w:r>
        <w:rPr>
          <w:rFonts w:hint="eastAsia" w:ascii="宋体" w:hAnsi="宋体"/>
          <w:b/>
          <w:color w:val="auto"/>
          <w:szCs w:val="21"/>
        </w:rPr>
        <w:t>合同验收</w:t>
      </w:r>
    </w:p>
    <w:p w14:paraId="158C0ED0">
      <w:pPr>
        <w:numPr>
          <w:ilvl w:val="0"/>
          <w:numId w:val="13"/>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25FF1450">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29953791">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B42E0BB">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D4E74E7">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4A4D2EB">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07EA4E83">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CA74049">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71D9639A">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624E9FF3">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71F54678">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770DAD8C">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4A94B614">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2B2855BD">
      <w:pPr>
        <w:numPr>
          <w:ilvl w:val="0"/>
          <w:numId w:val="14"/>
        </w:num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履约验收程序：</w:t>
      </w:r>
      <w:r>
        <w:rPr>
          <w:rFonts w:hint="eastAsia" w:ascii="宋体" w:hAnsi="宋体"/>
          <w:bCs/>
          <w:color w:val="auto"/>
          <w:szCs w:val="21"/>
          <w:u w:val="single"/>
        </w:rPr>
        <w:t xml:space="preserve">乙方应根据本合同及组成文件的要求，在满足国家、地区及行业要求的前提下，严格按照甲方提出的技术参数和标准要求完成供货及其他基于本合同项下的义务； </w:t>
      </w:r>
    </w:p>
    <w:p w14:paraId="64D29F44">
      <w:pPr>
        <w:numPr>
          <w:ilvl w:val="0"/>
          <w:numId w:val="14"/>
        </w:numPr>
        <w:adjustRightInd w:val="0"/>
        <w:snapToGrid w:val="0"/>
        <w:spacing w:before="0" w:beforeLines="0" w:line="400" w:lineRule="exact"/>
        <w:ind w:firstLine="420" w:firstLineChars="200"/>
        <w:rPr>
          <w:rFonts w:hint="eastAsia" w:ascii="宋体" w:hAnsi="宋体" w:eastAsia="宋体" w:cs="Times New Roman"/>
          <w:bCs/>
          <w:color w:val="auto"/>
          <w:szCs w:val="21"/>
          <w:u w:val="single"/>
        </w:rPr>
      </w:pPr>
      <w:r>
        <w:rPr>
          <w:rFonts w:hint="eastAsia" w:ascii="宋体" w:hAnsi="宋体" w:eastAsia="宋体" w:cs="Times New Roman"/>
          <w:bCs/>
          <w:color w:val="auto"/>
          <w:szCs w:val="21"/>
          <w:u w:val="none"/>
          <w:lang w:val="en-US" w:eastAsia="zh-CN"/>
        </w:rPr>
        <w:t>履行要求</w:t>
      </w:r>
      <w:r>
        <w:rPr>
          <w:rFonts w:hint="default" w:ascii="Calibri" w:hAnsi="Calibri" w:eastAsia="宋体" w:cs="Calibri"/>
          <w:bCs/>
          <w:color w:val="auto"/>
          <w:szCs w:val="21"/>
          <w:u w:val="single"/>
        </w:rPr>
        <w:t>①</w:t>
      </w:r>
      <w:r>
        <w:rPr>
          <w:rFonts w:hint="eastAsia" w:ascii="宋体" w:hAnsi="宋体" w:eastAsia="宋体" w:cs="Times New Roman"/>
          <w:bCs/>
          <w:color w:val="auto"/>
          <w:szCs w:val="21"/>
          <w:u w:val="single"/>
        </w:rPr>
        <w:t>每批次制作货物的尺寸及使用材质与甲方提供和要求的技术参数一致；</w:t>
      </w:r>
      <w:r>
        <w:rPr>
          <w:rFonts w:hint="default" w:ascii="Calibri" w:hAnsi="Calibri" w:eastAsia="宋体" w:cs="Calibri"/>
          <w:bCs/>
          <w:color w:val="auto"/>
          <w:szCs w:val="21"/>
          <w:u w:val="single"/>
        </w:rPr>
        <w:t>②</w:t>
      </w:r>
      <w:r>
        <w:rPr>
          <w:rFonts w:hint="eastAsia" w:ascii="宋体" w:hAnsi="宋体" w:eastAsia="宋体" w:cs="Times New Roman"/>
          <w:bCs/>
          <w:color w:val="auto"/>
          <w:szCs w:val="21"/>
          <w:u w:val="single"/>
        </w:rPr>
        <w:t>乙方设专人（即项目总负责人）负责对接此项工作，做到随时联系随时有回应；</w:t>
      </w:r>
      <w:r>
        <w:rPr>
          <w:rFonts w:hint="default" w:ascii="Calibri" w:hAnsi="Calibri" w:eastAsia="宋体" w:cs="Calibri"/>
          <w:bCs/>
          <w:color w:val="auto"/>
          <w:szCs w:val="21"/>
          <w:u w:val="single"/>
        </w:rPr>
        <w:t>③</w:t>
      </w:r>
      <w:r>
        <w:rPr>
          <w:rFonts w:hint="eastAsia" w:ascii="宋体" w:hAnsi="宋体" w:eastAsia="宋体" w:cs="Times New Roman"/>
          <w:bCs/>
          <w:color w:val="auto"/>
          <w:szCs w:val="21"/>
          <w:u w:val="single"/>
        </w:rPr>
        <w:t>乙方需于动工前24小时提交小样，经甲方书面确认后方可制作。</w:t>
      </w:r>
    </w:p>
    <w:p w14:paraId="2FE10F34">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w:t>
      </w:r>
      <w:r>
        <w:rPr>
          <w:rFonts w:hint="eastAsia" w:ascii="宋体" w:hAnsi="宋体"/>
          <w:bCs/>
          <w:color w:val="auto"/>
          <w:szCs w:val="21"/>
          <w:lang w:val="en-US" w:eastAsia="zh-CN"/>
        </w:rPr>
        <w:t>6</w:t>
      </w:r>
      <w:r>
        <w:rPr>
          <w:rFonts w:hint="eastAsia" w:ascii="宋体" w:hAnsi="宋体"/>
          <w:bCs/>
          <w:color w:val="auto"/>
          <w:szCs w:val="21"/>
        </w:rPr>
        <w:t>）履约验收的内容：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2E8172AA">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w:t>
      </w:r>
      <w:r>
        <w:rPr>
          <w:rFonts w:hint="eastAsia" w:ascii="宋体" w:hAnsi="宋体"/>
          <w:bCs/>
          <w:color w:val="auto"/>
          <w:szCs w:val="21"/>
          <w:lang w:val="en-US" w:eastAsia="zh-CN"/>
        </w:rPr>
        <w:t>7</w:t>
      </w:r>
      <w:r>
        <w:rPr>
          <w:rFonts w:hint="eastAsia" w:ascii="宋体" w:hAnsi="宋体"/>
          <w:bCs/>
          <w:color w:val="auto"/>
          <w:szCs w:val="21"/>
        </w:rPr>
        <w:t>）履约验收标准：</w:t>
      </w:r>
      <w:r>
        <w:rPr>
          <w:rFonts w:hint="eastAsia" w:ascii="宋体" w:hAnsi="宋体"/>
          <w:bCs/>
          <w:color w:val="auto"/>
          <w:szCs w:val="21"/>
          <w:u w:val="single"/>
        </w:rPr>
        <w:t xml:space="preserve">                                         </w:t>
      </w:r>
    </w:p>
    <w:p w14:paraId="3F0CB4F2">
      <w:pPr>
        <w:pStyle w:val="77"/>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8</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45F32810">
      <w:pPr>
        <w:adjustRightInd w:val="0"/>
        <w:snapToGrid w:val="0"/>
        <w:spacing w:before="0" w:beforeLines="0" w:line="400" w:lineRule="exact"/>
        <w:ind w:firstLine="420" w:firstLineChars="200"/>
        <w:rPr>
          <w:rFonts w:hint="eastAsia" w:ascii="宋体" w:hAnsi="宋体" w:cs="宋体"/>
          <w:bCs/>
          <w:color w:val="auto"/>
          <w:szCs w:val="21"/>
          <w:u w:val="single"/>
          <w:lang w:eastAsia="zh-CN"/>
        </w:rPr>
      </w:pPr>
      <w:r>
        <w:rPr>
          <w:rFonts w:hint="eastAsia" w:ascii="宋体" w:hAnsi="宋体" w:cs="宋体"/>
          <w:bCs/>
          <w:color w:val="auto"/>
          <w:szCs w:val="21"/>
        </w:rPr>
        <w:t>（</w:t>
      </w:r>
      <w:r>
        <w:rPr>
          <w:rFonts w:hint="eastAsia" w:ascii="宋体" w:hAnsi="宋体" w:cs="宋体"/>
          <w:bCs/>
          <w:color w:val="auto"/>
          <w:szCs w:val="21"/>
          <w:lang w:val="en-US" w:eastAsia="zh-CN"/>
        </w:rPr>
        <w:t>9</w:t>
      </w:r>
      <w:r>
        <w:rPr>
          <w:rFonts w:hint="eastAsia" w:ascii="宋体" w:hAnsi="宋体" w:cs="宋体"/>
          <w:bCs/>
          <w:color w:val="auto"/>
          <w:szCs w:val="21"/>
        </w:rPr>
        <w:t>）履约验收其他事项：</w:t>
      </w:r>
      <w:r>
        <w:rPr>
          <w:rFonts w:hint="eastAsia" w:ascii="宋体" w:hAnsi="宋体" w:cs="宋体"/>
          <w:bCs/>
          <w:color w:val="auto"/>
          <w:szCs w:val="21"/>
          <w:u w:val="single"/>
        </w:rPr>
        <w:t>乙方交货时，应同时提供加盖公章的《随货同行单》等单据材料，确保核查、签验工作的顺利进行。货到甲方指定点后，由甲乙双方共同对全部货物的外包装、数量、规格、外观等按照招标文件、甲方及本合同要求进行初步验收</w:t>
      </w:r>
      <w:r>
        <w:rPr>
          <w:rFonts w:hint="eastAsia" w:ascii="宋体" w:hAnsi="宋体" w:cs="宋体"/>
          <w:bCs/>
          <w:color w:val="auto"/>
          <w:szCs w:val="21"/>
          <w:u w:val="single"/>
          <w:lang w:eastAsia="zh-CN"/>
        </w:rPr>
        <w:t>，如乙方未到现场，甲方将不予收货或对相关材料的质量进行验收，验收结果以甲方出具的验收报告为准。所产生的一切费用及后果由乙方承担。同时乙方明确初步验收结果只代表着对无需安装产品、材料的数量和外表面验收结果，需安装的产品只有经甲方最终验收通过方视为甲方对乙方所供货物质量的认可。当出现损坏、数量不齐全等问题时，乙方负责解决。</w:t>
      </w:r>
    </w:p>
    <w:p w14:paraId="26BBB66A">
      <w:pPr>
        <w:adjustRightInd w:val="0"/>
        <w:snapToGrid w:val="0"/>
        <w:spacing w:before="0" w:beforeLines="0" w:line="400" w:lineRule="exact"/>
        <w:ind w:firstLine="420" w:firstLineChars="200"/>
        <w:rPr>
          <w:rFonts w:hint="eastAsia" w:ascii="宋体" w:hAnsi="宋体" w:eastAsia="宋体" w:cs="宋体"/>
          <w:color w:val="auto"/>
          <w:szCs w:val="21"/>
          <w:u w:val="none"/>
          <w:lang w:val="en-US" w:eastAsia="zh-CN"/>
        </w:rPr>
      </w:pPr>
      <w:r>
        <w:rPr>
          <w:rFonts w:hint="default" w:ascii="Calibri" w:hAnsi="Calibri" w:eastAsia="宋体" w:cs="Calibri"/>
          <w:color w:val="auto"/>
          <w:szCs w:val="21"/>
          <w:u w:val="none"/>
          <w:lang w:val="en-US" w:eastAsia="zh-CN"/>
        </w:rPr>
        <w:t>①</w:t>
      </w:r>
      <w:r>
        <w:rPr>
          <w:rFonts w:hint="eastAsia" w:ascii="宋体" w:hAnsi="宋体" w:eastAsia="宋体" w:cs="宋体"/>
          <w:color w:val="auto"/>
          <w:szCs w:val="21"/>
          <w:u w:val="none"/>
          <w:lang w:val="en-US" w:eastAsia="zh-CN"/>
        </w:rPr>
        <w:t>初步验收：甲方对交付及安装货物的货物标识、品牌型号、随附资料、货物数量及包装等进行确认，并在合同货物到货（无需安装的货物）或安装完成后达到预定可使用状态（需安装的货物）时进行初步验收并书面签收。初步验收不合格的，甲方可当场拒绝收货，并不因此延长收货期限。甲方拒绝接收货物的，由此造成的一切不利后果均由乙方承担。</w:t>
      </w:r>
    </w:p>
    <w:p w14:paraId="0741D742">
      <w:pPr>
        <w:adjustRightInd w:val="0"/>
        <w:snapToGrid w:val="0"/>
        <w:spacing w:before="0" w:beforeLines="0" w:line="400" w:lineRule="exact"/>
        <w:ind w:firstLine="420" w:firstLineChars="200"/>
        <w:rPr>
          <w:rFonts w:hint="eastAsia" w:ascii="宋体" w:hAnsi="宋体" w:eastAsia="宋体" w:cs="宋体"/>
          <w:color w:val="auto"/>
          <w:szCs w:val="21"/>
          <w:u w:val="none"/>
          <w:lang w:val="en-US" w:eastAsia="zh-CN"/>
        </w:rPr>
      </w:pPr>
      <w:r>
        <w:rPr>
          <w:rFonts w:hint="default" w:ascii="Calibri" w:hAnsi="Calibri" w:eastAsia="宋体" w:cs="Calibri"/>
          <w:color w:val="auto"/>
          <w:szCs w:val="21"/>
          <w:u w:val="none"/>
          <w:lang w:val="en-US" w:eastAsia="zh-CN"/>
        </w:rPr>
        <w:t>②</w:t>
      </w:r>
      <w:r>
        <w:rPr>
          <w:rFonts w:hint="eastAsia" w:ascii="宋体" w:hAnsi="宋体" w:eastAsia="宋体" w:cs="宋体"/>
          <w:color w:val="auto"/>
          <w:szCs w:val="21"/>
          <w:u w:val="none"/>
          <w:lang w:val="en-US" w:eastAsia="zh-CN"/>
        </w:rPr>
        <w:t>最终验收：货物安装完成后达到预定可使用状态后进入60日的试用期，乙方保障甲方在此期间连续稳定运转，试用期满后两个月内进行最终验收，验收应在甲乙双方共同参加下进行，甲方无异议且出具最终验收合格证明文件，则视为验收合格。试用期内甲方提出异议的，乙方应当在接到异议通知后24小时内完成完成相关补救措施，逾期未完成的则试用期限相应顺延。试用期间经乙方补救无效后，乙方需在甲方要求期限内更换全新同一品牌型号材料，材料经更换后试用期重新计算。</w:t>
      </w:r>
    </w:p>
    <w:p w14:paraId="084671AA">
      <w:pPr>
        <w:adjustRightInd w:val="0"/>
        <w:snapToGrid w:val="0"/>
        <w:spacing w:before="0" w:beforeLines="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10</w:t>
      </w:r>
      <w:r>
        <w:rPr>
          <w:rFonts w:hint="eastAsia" w:ascii="宋体" w:hAnsi="宋体" w:cs="宋体"/>
          <w:bCs/>
          <w:color w:val="auto"/>
          <w:szCs w:val="21"/>
        </w:rPr>
        <w:t>）</w:t>
      </w:r>
      <w:r>
        <w:rPr>
          <w:rFonts w:hint="eastAsia" w:ascii="宋体" w:hAnsi="宋体" w:eastAsia="宋体" w:cs="宋体"/>
          <w:color w:val="auto"/>
          <w:szCs w:val="21"/>
          <w:u w:val="none"/>
          <w:lang w:val="en-US" w:eastAsia="zh-CN"/>
        </w:rPr>
        <w:t>验收时如甲方发现乙方所供货物或履行的合同义务不符合本合同规定，甲方应做出详尽的现场记录，或由甲乙双方签署备忘录，用作进行相关补救措施或寻求相关权利救济的有效证据。甲方对乙方补救措施的实施及时限具有决定权，由此产生的有关费用及损失由乙方承担，补救措施实施完毕后，重新按照相关要求组织验收。</w:t>
      </w:r>
    </w:p>
    <w:p w14:paraId="5E9BB304">
      <w:pPr>
        <w:adjustRightInd w:val="0"/>
        <w:snapToGrid w:val="0"/>
        <w:spacing w:before="0" w:beforeLines="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11</w:t>
      </w:r>
      <w:r>
        <w:rPr>
          <w:rFonts w:hint="eastAsia" w:ascii="宋体" w:hAnsi="宋体" w:cs="宋体"/>
          <w:bCs/>
          <w:color w:val="auto"/>
          <w:szCs w:val="21"/>
        </w:rPr>
        <w:t>）</w:t>
      </w:r>
      <w:r>
        <w:rPr>
          <w:rFonts w:hint="eastAsia" w:ascii="宋体" w:hAnsi="宋体" w:eastAsia="宋体" w:cs="宋体"/>
          <w:color w:val="auto"/>
          <w:szCs w:val="21"/>
          <w:u w:val="none"/>
          <w:lang w:val="en-US" w:eastAsia="zh-CN"/>
        </w:rPr>
        <w:t>如果合同所涉非工程类的产品或材料在运输和安装过程中因事故造成货物短缺、损坏，乙方应于事故发生后3日内完成换装，换货的相关费用由乙方承担。</w:t>
      </w:r>
    </w:p>
    <w:p w14:paraId="04BFBE5D">
      <w:pPr>
        <w:adjustRightInd w:val="0"/>
        <w:snapToGrid w:val="0"/>
        <w:spacing w:before="0" w:beforeLines="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12</w:t>
      </w:r>
      <w:r>
        <w:rPr>
          <w:rFonts w:hint="eastAsia" w:ascii="宋体" w:hAnsi="宋体" w:cs="宋体"/>
          <w:bCs/>
          <w:color w:val="auto"/>
          <w:szCs w:val="21"/>
        </w:rPr>
        <w:t>）</w:t>
      </w:r>
      <w:r>
        <w:rPr>
          <w:rFonts w:hint="eastAsia" w:ascii="宋体" w:hAnsi="宋体" w:eastAsia="宋体" w:cs="宋体"/>
          <w:color w:val="auto"/>
          <w:szCs w:val="21"/>
          <w:u w:val="none"/>
          <w:lang w:val="en-US" w:eastAsia="zh-CN"/>
        </w:rPr>
        <w:t>如有需退换货情形，乙方应在收到甲方通知后7日内将相关货物自行带离甲方指定区域，否则视为乙方对相关货物的遗弃，甲方有权自行处理且不承担任何责任。</w:t>
      </w:r>
    </w:p>
    <w:p w14:paraId="396CC0EE">
      <w:pPr>
        <w:adjustRightInd w:val="0"/>
        <w:snapToGrid w:val="0"/>
        <w:spacing w:before="0" w:beforeLines="0" w:line="400" w:lineRule="exact"/>
        <w:ind w:firstLine="420" w:firstLineChars="200"/>
        <w:rPr>
          <w:rFonts w:hint="eastAsia" w:ascii="宋体" w:hAnsi="宋体" w:eastAsia="宋体" w:cs="Times New Roman"/>
          <w:b/>
          <w:color w:val="auto"/>
          <w:szCs w:val="21"/>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13</w:t>
      </w:r>
      <w:r>
        <w:rPr>
          <w:rFonts w:hint="eastAsia" w:ascii="宋体" w:hAnsi="宋体" w:cs="宋体"/>
          <w:bCs/>
          <w:color w:val="auto"/>
          <w:szCs w:val="21"/>
        </w:rPr>
        <w:t>）</w:t>
      </w:r>
      <w:r>
        <w:rPr>
          <w:rFonts w:hint="eastAsia" w:ascii="宋体" w:hAnsi="宋体" w:eastAsia="宋体" w:cs="宋体"/>
          <w:color w:val="auto"/>
          <w:szCs w:val="21"/>
          <w:u w:val="none"/>
          <w:lang w:val="en-US" w:eastAsia="zh-CN"/>
        </w:rPr>
        <w:t>因货物质量问题发生争议时，由甲方所在地的质量技术监督部门或质量检测机构进行鉴定。项目符合质量技术标准的，鉴定费由甲方承担；否则鉴定费由乙方承担。</w:t>
      </w:r>
    </w:p>
    <w:p w14:paraId="5E9738B2">
      <w:pPr>
        <w:numPr>
          <w:ilvl w:val="0"/>
          <w:numId w:val="0"/>
        </w:numPr>
        <w:adjustRightInd w:val="0"/>
        <w:snapToGrid w:val="0"/>
        <w:spacing w:before="0" w:beforeLines="0" w:line="400" w:lineRule="exact"/>
        <w:ind w:left="420" w:leftChars="0"/>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组成合同的文件</w:t>
      </w:r>
    </w:p>
    <w:p w14:paraId="661F161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16085FF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EE8D7A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11115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206C79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65DABA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7C7389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7BF85D1">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7EEFEE2C">
      <w:pPr>
        <w:pStyle w:val="77"/>
        <w:spacing w:beforeLines="0"/>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639CBE8">
      <w:pPr>
        <w:pStyle w:val="77"/>
        <w:spacing w:beforeLines="0"/>
        <w:rPr>
          <w:rFonts w:hint="eastAsia" w:ascii="宋体" w:hAnsi="宋体" w:eastAsia="宋体" w:cs="宋体"/>
          <w:bCs w:val="0"/>
          <w:color w:val="0000FF"/>
          <w:kern w:val="2"/>
          <w:sz w:val="21"/>
          <w:szCs w:val="21"/>
          <w:highlight w:val="none"/>
          <w:lang w:eastAsia="zh-CN"/>
        </w:rPr>
      </w:pPr>
      <w:r>
        <w:rPr>
          <w:rFonts w:hint="eastAsia" w:ascii="宋体" w:hAnsi="宋体" w:eastAsia="宋体" w:cs="宋体"/>
          <w:bCs w:val="0"/>
          <w:color w:val="0000FF"/>
          <w:kern w:val="2"/>
          <w:sz w:val="21"/>
          <w:szCs w:val="21"/>
          <w:highlight w:val="none"/>
          <w:lang w:eastAsia="zh-CN"/>
        </w:rPr>
        <w:t>本合同正文不详之处，以招标文件、投标文件及招标会议上的答疑记录为准，招标文件、标前会纪要、中标通知书等为本合同的正式组成部分，具有同等法律效力。</w:t>
      </w:r>
    </w:p>
    <w:p w14:paraId="3B271C68">
      <w:pPr>
        <w:pStyle w:val="77"/>
        <w:spacing w:beforeLines="0"/>
        <w:rPr>
          <w:rFonts w:hint="eastAsia" w:ascii="宋体" w:hAnsi="宋体" w:eastAsia="宋体" w:cs="宋体"/>
          <w:b/>
          <w:bCs/>
          <w:color w:val="0000FF"/>
          <w:kern w:val="2"/>
          <w:sz w:val="21"/>
          <w:szCs w:val="21"/>
          <w:highlight w:val="none"/>
          <w:lang w:eastAsia="zh-CN"/>
        </w:rPr>
      </w:pPr>
      <w:r>
        <w:rPr>
          <w:rFonts w:hint="eastAsia" w:ascii="宋体" w:hAnsi="宋体" w:eastAsia="宋体" w:cs="宋体"/>
          <w:b/>
          <w:bCs/>
          <w:color w:val="0000FF"/>
          <w:kern w:val="2"/>
          <w:sz w:val="21"/>
          <w:szCs w:val="21"/>
          <w:highlight w:val="none"/>
          <w:lang w:val="en-US" w:eastAsia="zh-CN"/>
        </w:rPr>
        <w:t>6.</w:t>
      </w:r>
      <w:r>
        <w:rPr>
          <w:rFonts w:hint="eastAsia" w:ascii="宋体" w:hAnsi="宋体" w:eastAsia="宋体" w:cs="宋体"/>
          <w:b/>
          <w:bCs/>
          <w:color w:val="0000FF"/>
          <w:kern w:val="2"/>
          <w:sz w:val="21"/>
          <w:szCs w:val="21"/>
          <w:highlight w:val="none"/>
          <w:lang w:eastAsia="zh-CN"/>
        </w:rPr>
        <w:t>送达条款</w:t>
      </w:r>
    </w:p>
    <w:p w14:paraId="2DBB859E">
      <w:pPr>
        <w:pStyle w:val="77"/>
        <w:spacing w:beforeLines="0"/>
        <w:rPr>
          <w:rFonts w:hint="eastAsia" w:ascii="宋体" w:hAnsi="宋体" w:eastAsia="宋体" w:cs="宋体"/>
          <w:bCs w:val="0"/>
          <w:color w:val="0000FF"/>
          <w:kern w:val="2"/>
          <w:sz w:val="21"/>
          <w:szCs w:val="21"/>
          <w:highlight w:val="none"/>
          <w:u w:val="single"/>
          <w:lang w:eastAsia="zh-CN"/>
        </w:rPr>
      </w:pPr>
      <w:r>
        <w:rPr>
          <w:rFonts w:hint="eastAsia" w:ascii="宋体" w:hAnsi="宋体" w:eastAsia="宋体" w:cs="宋体"/>
          <w:bCs w:val="0"/>
          <w:color w:val="0000FF"/>
          <w:kern w:val="2"/>
          <w:sz w:val="21"/>
          <w:szCs w:val="21"/>
          <w:highlight w:val="none"/>
          <w:u w:val="single"/>
          <w:lang w:eastAsia="zh-CN"/>
        </w:rPr>
        <w:t>本合同签署处载明的约定送达地址系双方文件往来、法院送达诉讼文书的地址，因载明的约定送达地址有误或未及时告知变更后的地址，导致相关文书及诉讼文书未能实际被接收的、邮寄送达的，相关文书及诉讼文书退回之日即视为送达之日。</w:t>
      </w:r>
    </w:p>
    <w:p w14:paraId="6BB9FB1A">
      <w:pPr>
        <w:numPr>
          <w:ilvl w:val="0"/>
          <w:numId w:val="0"/>
        </w:numPr>
        <w:adjustRightInd w:val="0"/>
        <w:snapToGrid w:val="0"/>
        <w:spacing w:before="0" w:beforeLines="0" w:line="400" w:lineRule="exact"/>
        <w:ind w:left="420" w:leftChars="0"/>
        <w:rPr>
          <w:rFonts w:hint="eastAsia" w:ascii="宋体" w:hAnsi="宋体"/>
          <w:b/>
          <w:szCs w:val="21"/>
        </w:rPr>
      </w:pPr>
      <w:r>
        <w:rPr>
          <w:rFonts w:hint="eastAsia" w:ascii="宋体" w:hAnsi="宋体"/>
          <w:b/>
          <w:color w:val="0000FF"/>
          <w:szCs w:val="21"/>
          <w:lang w:val="en-US" w:eastAsia="zh-CN"/>
        </w:rPr>
        <w:t>7.</w:t>
      </w:r>
      <w:r>
        <w:rPr>
          <w:rFonts w:hint="eastAsia" w:ascii="宋体" w:hAnsi="宋体"/>
          <w:b/>
          <w:szCs w:val="21"/>
        </w:rPr>
        <w:t>合同生效</w:t>
      </w:r>
    </w:p>
    <w:p w14:paraId="34F58FA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本合同自经</w:t>
      </w:r>
      <w:r>
        <w:rPr>
          <w:rFonts w:hint="eastAsia" w:ascii="宋体" w:hAnsi="宋体"/>
          <w:color w:val="0000FF"/>
          <w:szCs w:val="21"/>
          <w:u w:val="single"/>
        </w:rPr>
        <w:t>甲方法定负责人、乙方法定代表人或各自授权代表签字，并加盖公章或合同专用章后</w:t>
      </w:r>
      <w:r>
        <w:rPr>
          <w:rFonts w:hint="eastAsia" w:ascii="宋体" w:hAnsi="宋体"/>
          <w:szCs w:val="21"/>
        </w:rPr>
        <w:t>生效。</w:t>
      </w:r>
    </w:p>
    <w:p w14:paraId="380CF706">
      <w:pPr>
        <w:numPr>
          <w:ilvl w:val="0"/>
          <w:numId w:val="0"/>
        </w:numPr>
        <w:adjustRightInd w:val="0"/>
        <w:snapToGrid w:val="0"/>
        <w:spacing w:before="0" w:beforeLines="0" w:line="400" w:lineRule="exact"/>
        <w:ind w:left="420" w:leftChars="0"/>
        <w:rPr>
          <w:rFonts w:hint="eastAsia" w:ascii="宋体" w:hAnsi="宋体" w:eastAsia="宋体"/>
          <w:b/>
          <w:szCs w:val="21"/>
          <w:lang w:eastAsia="zh-CN"/>
        </w:rPr>
      </w:pPr>
      <w:r>
        <w:rPr>
          <w:rFonts w:hint="eastAsia" w:ascii="宋体" w:hAnsi="宋体"/>
          <w:b/>
          <w:color w:val="0000FF"/>
          <w:szCs w:val="21"/>
          <w:lang w:val="en-US" w:eastAsia="zh-CN"/>
        </w:rPr>
        <w:t>8.附则</w:t>
      </w:r>
    </w:p>
    <w:p w14:paraId="4D4D25E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8B6418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color w:val="0000FF"/>
          <w:szCs w:val="21"/>
          <w:lang w:eastAsia="zh-CN"/>
        </w:rPr>
        <w:t>本合同签订日期以双方中最后一方签署并加盖公章或合同专用章的日期为准。授权代表人签署本合同的须出示具有法律效力的书面委托书证明和身份证明（加盖公章）作为本合同附件。</w:t>
      </w:r>
    </w:p>
    <w:p w14:paraId="1D82FAB3">
      <w:pPr>
        <w:adjustRightInd w:val="0"/>
        <w:snapToGrid w:val="0"/>
        <w:spacing w:before="0" w:beforeLines="0" w:line="400" w:lineRule="exact"/>
        <w:ind w:firstLine="420" w:firstLineChars="200"/>
        <w:rPr>
          <w:rFonts w:hint="eastAsia" w:ascii="宋体" w:hAnsi="宋体"/>
          <w:szCs w:val="21"/>
          <w:u w:val="single"/>
        </w:rPr>
      </w:pPr>
      <w:r>
        <w:rPr>
          <w:rFonts w:hint="eastAsia" w:ascii="宋体" w:hAnsi="宋体"/>
          <w:szCs w:val="21"/>
        </w:rPr>
        <w:t>合同订立地点：</w:t>
      </w:r>
      <w:r>
        <w:rPr>
          <w:rFonts w:hint="eastAsia" w:ascii="宋体" w:hAnsi="宋体"/>
          <w:szCs w:val="21"/>
          <w:u w:val="single"/>
        </w:rPr>
        <w:t xml:space="preserve">                           </w:t>
      </w:r>
    </w:p>
    <w:p w14:paraId="1D2753A9">
      <w:pPr>
        <w:pStyle w:val="5"/>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双方应严格遵守以上合同条款、如合作中遇未尽事宜，需经双方友好协商达成一致，并以书面形式经双方签字作为合同附件，该附件与合同具有同等法律效应。</w:t>
      </w:r>
    </w:p>
    <w:p w14:paraId="73D99099">
      <w:pPr>
        <w:pStyle w:val="5"/>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本合同正文为清洁打印文本，对本合同的任何修改和补充均须经甲、乙双方以书面形式由双方签署和作出，否则不构成对本合同的有效修改。</w:t>
      </w:r>
    </w:p>
    <w:p w14:paraId="40BF38CF">
      <w:pPr>
        <w:pStyle w:val="5"/>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甲方指定          （联系方式：           ）为联络人；乙方指定          （联系方式：           ）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285FD902">
      <w:pPr>
        <w:rPr>
          <w:rFonts w:hint="eastAsia"/>
          <w:color w:val="0000FF"/>
          <w:lang w:val="en-US" w:eastAsia="zh-CN"/>
        </w:rPr>
      </w:pPr>
      <w:r>
        <w:rPr>
          <w:rFonts w:hint="eastAsia"/>
          <w:color w:val="0000FF"/>
          <w:lang w:val="en-US" w:eastAsia="zh-CN"/>
        </w:rPr>
        <w:t>（以下为本合同签署处）</w:t>
      </w:r>
    </w:p>
    <w:p w14:paraId="63B812B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97C965B">
      <w:pPr>
        <w:pStyle w:val="51"/>
        <w:spacing w:beforeLines="0" w:line="400" w:lineRule="exact"/>
      </w:pPr>
    </w:p>
    <w:p w14:paraId="51F631A4">
      <w:pPr>
        <w:pStyle w:val="3"/>
        <w:numPr>
          <w:ilvl w:val="1"/>
          <w:numId w:val="0"/>
        </w:numPr>
        <w:spacing w:beforeLines="0" w:line="400" w:lineRule="exact"/>
        <w:ind w:leftChars="0"/>
        <w:rPr>
          <w:rFonts w:hint="eastAsia"/>
        </w:rPr>
      </w:pPr>
      <w:r>
        <w:rPr>
          <w:rFonts w:hint="eastAsia"/>
        </w:rPr>
        <w:br w:type="page"/>
      </w:r>
    </w:p>
    <w:p w14:paraId="5C1ED252">
      <w:pPr>
        <w:pStyle w:val="51"/>
        <w:rPr>
          <w:rFonts w:hint="eastAsia"/>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0AB3E0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149DB5">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C53C183">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2D2149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1ECA1C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A5F638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D582D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84072A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A2C6E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A03121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41B5B70F">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E7D1C6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6D46C32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8A5699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E7148F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0972C8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88B45E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23876C5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9A9C13">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3315FCA">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E4AFF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F7BA78">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30916F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3C9BCA">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33EF9E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41AEE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0F5BD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9E49D5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F4335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71ACEF35">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D26C6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ACD04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F29FA0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7E52B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5A8FD3E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F1021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9AF2A9">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25E733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51969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4ED243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F0BCB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C1B74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57CBC9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A3B73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7D87B474">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66ADB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175DD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4F34F1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99B3F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D83E26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9055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6EB88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06666A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067F7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71BA099">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61AD7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64BC3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63C68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662D8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0EF8A26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4A986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B04C0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97CF7A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91239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3B9F3A5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EEC3E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C3BA1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BAE4CC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947B8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11C2D03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CB3F0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CC3C139">
            <w:pPr>
              <w:pStyle w:val="9"/>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4B36EBD3">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89" w:name="_Toc27624"/>
      <w:r>
        <w:rPr>
          <w:rFonts w:hint="eastAsia" w:ascii="黑体" w:hAnsi="黑体" w:eastAsia="黑体"/>
          <w:b w:val="0"/>
          <w:bCs w:val="0"/>
          <w:sz w:val="28"/>
          <w:szCs w:val="28"/>
        </w:rPr>
        <w:t>第二节 政府采购合同通用条款</w:t>
      </w:r>
      <w:bookmarkEnd w:id="389"/>
    </w:p>
    <w:p w14:paraId="5E0C0E61">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339B7D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A5C3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54C77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833E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4FB3CE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25EBE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E5A951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ABBA2D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8FF47A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745359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562D888">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D20C7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84AAFC2">
      <w:pPr>
        <w:numPr>
          <w:ilvl w:val="0"/>
          <w:numId w:val="1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6C68D6D">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616BAF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356BC6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AF280C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F1F113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A26C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1B8C0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D1954C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763ADAC">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F6B768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5C75C4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D5CB24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E36BB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311A050F">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CD86786">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863D210">
      <w:pPr>
        <w:numPr>
          <w:ilvl w:val="0"/>
          <w:numId w:val="1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2FC2F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CF7D71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D60559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4F45D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562D22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66B195A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C90295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BC5993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A024FB9">
      <w:pPr>
        <w:pStyle w:val="77"/>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D61A1A2">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0DBEA8F">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69BC5F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3D28D3B">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DD72D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AAE64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EEAB7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9F147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30D9D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BA043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0222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67B8FD6">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68CA11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E8C6F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9F2E90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5B2FB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AFA6B5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D3CF9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9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90"/>
      <w:r>
        <w:rPr>
          <w:rFonts w:hint="eastAsia" w:ascii="宋体" w:hAnsi="宋体"/>
          <w:color w:val="auto"/>
          <w:szCs w:val="21"/>
          <w:highlight w:val="none"/>
        </w:rPr>
        <w:t>。</w:t>
      </w:r>
    </w:p>
    <w:p w14:paraId="3D3167C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15356A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A8F04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56097E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7FA5B8">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9CAA6B6">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A83AC7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511D08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DC50B3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C5499F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0567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79C62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50F6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ABDC6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A9C5EE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A751701">
      <w:pPr>
        <w:pStyle w:val="7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4FD34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43D25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5C6653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8A6361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E1EF9D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9B2A29D">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D8742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699A45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ABCE1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4272C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3B87F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86CAEB5">
      <w:pPr>
        <w:numPr>
          <w:ilvl w:val="0"/>
          <w:numId w:val="1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2BA6A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2DABA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26C7FD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D5893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09C7C6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6BC9B70">
      <w:pPr>
        <w:pStyle w:val="7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941FB87">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477E0A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4E7A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A047160">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53215D6">
      <w:pPr>
        <w:pStyle w:val="7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A475F25">
      <w:pPr>
        <w:pStyle w:val="7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9C10B6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1AE38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D18D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6DD6D8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33950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90D26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8D183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532EB3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B01267">
      <w:pPr>
        <w:pStyle w:val="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ECEDFFF">
      <w:pPr>
        <w:pStyle w:val="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B29CB75">
      <w:pPr>
        <w:pStyle w:val="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978B92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CC9BF5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41AAE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30F4262">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EC02E91">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418010F">
      <w:pPr>
        <w:pStyle w:val="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9913774">
      <w:pPr>
        <w:pStyle w:val="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B646B12">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27F39F0">
      <w:pPr>
        <w:pStyle w:val="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2783F58">
      <w:pPr>
        <w:pStyle w:val="7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3A65CE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F1FF2F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2FD0E7E">
      <w:pPr>
        <w:numPr>
          <w:ilvl w:val="0"/>
          <w:numId w:val="1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3A7339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923353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91" w:name="_Toc20313"/>
    </w:p>
    <w:p w14:paraId="2EEB8D3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085C2F2">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91"/>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8876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4175DC1">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1C494E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CE8D0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044C521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C7CA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8247B0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CDF88B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71974D0">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AFE4C7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21A9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0D2E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BDBF53C">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8D8A71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83E0B1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F7BBA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A5ABF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74045F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AD64715">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00C767D">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417D1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E26FAF">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1E2AD306">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E3C595">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CAC2935">
            <w:pPr>
              <w:keepNext w:val="0"/>
              <w:keepLines w:val="0"/>
              <w:suppressLineNumbers w:val="0"/>
              <w:adjustRightInd w:val="0"/>
              <w:snapToGrid w:val="0"/>
              <w:spacing w:before="0" w:beforeAutospacing="0" w:after="0" w:afterAutospacing="0"/>
              <w:ind w:left="0" w:right="0"/>
              <w:jc w:val="left"/>
              <w:rPr>
                <w:rFonts w:hint="eastAsia" w:ascii="宋体" w:hAnsi="宋体" w:cs="Times New Roman"/>
                <w:color w:val="0000FF"/>
                <w:kern w:val="2"/>
                <w:sz w:val="21"/>
                <w:szCs w:val="21"/>
                <w:lang w:val="en-US" w:eastAsia="zh-CN" w:bidi="ar-SA"/>
              </w:rPr>
            </w:pPr>
            <w:r>
              <w:rPr>
                <w:rFonts w:hint="eastAsia" w:ascii="宋体" w:hAnsi="宋体" w:cs="Times New Roman"/>
                <w:color w:val="0000FF"/>
                <w:kern w:val="2"/>
                <w:sz w:val="21"/>
                <w:szCs w:val="21"/>
                <w:lang w:val="en-US" w:eastAsia="zh-CN" w:bidi="ar-SA"/>
              </w:rPr>
              <w:t>1.乙方在交付产品的同时需向甲方提供有关货物的附随资料，包括但不限于：商品目录、质量证明及其他与商品质量有关的资料，如未提供则视为乙方未提供相关货物。并且乙方交付产品时还应一并向甲方交付供货清单，供货清单须经甲方验收代表与乙方共同签字，作为后续结算的凭证。</w:t>
            </w:r>
          </w:p>
          <w:p w14:paraId="55AB5725">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2.</w:t>
            </w:r>
            <w:r>
              <w:rPr>
                <w:rFonts w:hint="default"/>
                <w:color w:val="0000FF"/>
                <w:lang w:val="en-US" w:eastAsia="zh-CN"/>
              </w:rPr>
              <w:t>乙方提供的产品或材料必须符合国家、地区、行业规定的相关标准，若乙方提供的产品或材料不符合合同约定或甲方要求，乙方应无条件包退包换货，并对由此引起的合理索赔及相关损失负责任。</w:t>
            </w:r>
          </w:p>
          <w:p w14:paraId="152D5743">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3.</w:t>
            </w:r>
            <w:r>
              <w:rPr>
                <w:rFonts w:hint="default"/>
                <w:color w:val="0000FF"/>
                <w:lang w:val="en-US" w:eastAsia="zh-CN"/>
              </w:rPr>
              <w:t>乙方应对所供合同货物进行妥善包装，使之能承受所采用的运输条件，确保货物不受任何损伤或损坏。乙方应在包装物外表刷有明显的收货人、收货人地址、合同号等字样，并应按相关规范在包装物外侧标明“勿倒置”、“防雨”、“小心轻放”以及其他适用的国际通用标志。</w:t>
            </w:r>
          </w:p>
          <w:p w14:paraId="70A6AC3C">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4.</w:t>
            </w:r>
            <w:r>
              <w:rPr>
                <w:rFonts w:hint="default"/>
                <w:color w:val="0000FF"/>
                <w:lang w:val="en-US" w:eastAsia="zh-CN"/>
              </w:rPr>
              <w:t>乙方应就所提供货物及本合同的履行承担全部责任，确保所提供产品或材料的权属清楚。为本合同的履行，乙方不得侵害他人的合法权益，如产生发生任何纠纷或安全事故，则全部责任由乙方自行承担，如因此给甲方造成损害的，甲方可向乙方进行追偿，追偿费用包括但不限于甲方实际垫付的费用、律师费、交通费。</w:t>
            </w:r>
          </w:p>
          <w:p w14:paraId="5D151392">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5.</w:t>
            </w:r>
            <w:r>
              <w:rPr>
                <w:rFonts w:hint="default"/>
                <w:color w:val="0000FF"/>
                <w:lang w:val="en-US" w:eastAsia="zh-CN"/>
              </w:rPr>
              <w:t>乙方应在将产品移交甲方之前或同时，将与该产品有关的全部法律证件提交甲方审核确认。如乙方所供货物为原装进口产品的,应提供相关的进口证明文件。经甲方审核认为上述文件不全或存在瑕疵的，甲方有权拒绝支付货款。甲方对上述文件的审核并不解除乙方对产品所负的权利担保责任。</w:t>
            </w:r>
          </w:p>
          <w:p w14:paraId="27BFF159">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6.</w:t>
            </w:r>
            <w:r>
              <w:rPr>
                <w:rFonts w:hint="default"/>
                <w:color w:val="0000FF"/>
                <w:lang w:val="en-US" w:eastAsia="zh-CN"/>
              </w:rPr>
              <w:t>不管甲方是否根据本合同对乙方所供产品进行了检验，也不管检验结果如何，都不能解除乙方对所供产品本身及质量缺陷所应承担的责任。</w:t>
            </w:r>
          </w:p>
          <w:p w14:paraId="2FB15077">
            <w:pPr>
              <w:pStyle w:val="6"/>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color w:val="0000FF"/>
                <w:lang w:val="en-US" w:eastAsia="zh-CN"/>
              </w:rPr>
              <w:t>7.</w:t>
            </w:r>
            <w:r>
              <w:rPr>
                <w:rFonts w:hint="default"/>
                <w:color w:val="0000FF"/>
                <w:lang w:val="en-US" w:eastAsia="zh-CN"/>
              </w:rPr>
              <w:t>乙方负责所有产品的运输、装卸及安装、装饰等工作，且承诺所提产品的技术标准符合国家与行业规定，提供的产品是全新、未经使用过的，完全符合甲方所需产品所需产品技术、性能要求。</w:t>
            </w:r>
          </w:p>
        </w:tc>
      </w:tr>
      <w:tr w14:paraId="6209C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ADF94">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1B38225E">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BEF7325">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3A12397">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8AEB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284667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B8A8A3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10D16C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F0724CC">
            <w:pPr>
              <w:keepNext w:val="0"/>
              <w:keepLines w:val="0"/>
              <w:suppressLineNumbers w:val="0"/>
              <w:spacing w:before="0" w:beforeAutospacing="0" w:after="0" w:afterAutospacing="0"/>
              <w:ind w:left="0" w:right="0"/>
              <w:rPr>
                <w:rFonts w:hint="default"/>
                <w:lang w:val="en-US" w:eastAsia="zh-CN"/>
              </w:rPr>
            </w:pPr>
            <w:r>
              <w:rPr>
                <w:rFonts w:hint="eastAsia"/>
                <w:color w:val="0000FF"/>
                <w:lang w:val="en-US" w:eastAsia="zh-CN"/>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包括但不限于运输费、装卸费、保险费）。</w:t>
            </w:r>
          </w:p>
        </w:tc>
      </w:tr>
      <w:tr w14:paraId="47021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973E4A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09AD4BFB">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E9E1BAF">
            <w:pPr>
              <w:keepNext w:val="0"/>
              <w:keepLines w:val="0"/>
              <w:suppressLineNumbers w:val="0"/>
              <w:spacing w:before="0" w:beforeAutospacing="0" w:after="0" w:afterAutospacing="0"/>
              <w:ind w:left="0" w:right="0"/>
              <w:rPr>
                <w:rFonts w:hint="eastAsia"/>
              </w:rPr>
            </w:pPr>
          </w:p>
        </w:tc>
      </w:tr>
      <w:tr w14:paraId="5C7E9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81B619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C97917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BD4D5F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CAB0ECA">
            <w:pPr>
              <w:keepNext w:val="0"/>
              <w:keepLines w:val="0"/>
              <w:suppressLineNumbers w:val="0"/>
              <w:spacing w:before="0" w:beforeAutospacing="0" w:after="0" w:afterAutospacing="0"/>
              <w:ind w:left="0" w:right="0"/>
              <w:rPr>
                <w:rFonts w:hint="default" w:eastAsia="宋体"/>
                <w:color w:val="0000FF"/>
                <w:lang w:val="en-US" w:eastAsia="zh-CN"/>
              </w:rPr>
            </w:pPr>
            <w:r>
              <w:rPr>
                <w:rFonts w:hint="eastAsia"/>
                <w:color w:val="0000FF"/>
                <w:lang w:val="en-US" w:eastAsia="zh-CN"/>
              </w:rPr>
              <w:t>陆运</w:t>
            </w:r>
            <w:r>
              <w:rPr>
                <w:rFonts w:hint="eastAsia" w:ascii="宋体" w:hAnsi="宋体" w:eastAsia="宋体" w:cs="宋体"/>
                <w:color w:val="0000FF"/>
                <w:sz w:val="21"/>
                <w:szCs w:val="21"/>
              </w:rPr>
              <w:sym w:font="Wingdings" w:char="00A8"/>
            </w:r>
            <w:r>
              <w:rPr>
                <w:rFonts w:hint="eastAsia" w:ascii="宋体" w:hAnsi="宋体" w:eastAsia="宋体" w:cs="宋体"/>
                <w:color w:val="0000FF"/>
                <w:sz w:val="21"/>
                <w:szCs w:val="21"/>
                <w:lang w:val="en-US" w:eastAsia="zh-CN"/>
              </w:rPr>
              <w:t xml:space="preserve">  空运</w:t>
            </w:r>
            <w:r>
              <w:rPr>
                <w:rFonts w:hint="eastAsia" w:ascii="宋体" w:hAnsi="宋体" w:eastAsia="宋体" w:cs="宋体"/>
                <w:color w:val="0000FF"/>
                <w:sz w:val="21"/>
                <w:szCs w:val="21"/>
              </w:rPr>
              <w:sym w:font="Wingdings" w:char="00A8"/>
            </w:r>
          </w:p>
          <w:p w14:paraId="5BE88539">
            <w:pPr>
              <w:keepNext w:val="0"/>
              <w:keepLines w:val="0"/>
              <w:suppressLineNumbers w:val="0"/>
              <w:spacing w:before="0" w:beforeAutospacing="0" w:after="0" w:afterAutospacing="0"/>
              <w:ind w:left="0" w:right="0"/>
              <w:rPr>
                <w:rFonts w:hint="eastAsia"/>
              </w:rPr>
            </w:pPr>
            <w:r>
              <w:rPr>
                <w:rFonts w:hint="eastAsia"/>
                <w:color w:val="0000FF"/>
                <w:lang w:val="en-US" w:eastAsia="zh-CN"/>
              </w:rPr>
              <w:t>运输风险：货物风险自甲方验收合格后，转移至甲方。</w:t>
            </w:r>
          </w:p>
        </w:tc>
      </w:tr>
      <w:tr w14:paraId="594BD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B96000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58D09E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2DC743B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EB18748">
            <w:pPr>
              <w:keepNext w:val="0"/>
              <w:keepLines w:val="0"/>
              <w:suppressLineNumbers w:val="0"/>
              <w:spacing w:before="0" w:beforeAutospacing="0" w:after="0" w:afterAutospacing="0"/>
              <w:ind w:left="0" w:right="0"/>
              <w:rPr>
                <w:rFonts w:hint="eastAsia"/>
              </w:rPr>
            </w:pPr>
          </w:p>
        </w:tc>
      </w:tr>
      <w:tr w14:paraId="14AD7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3787D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14013F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BDEC09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2BDA4768">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color w:val="0000FF"/>
                <w:szCs w:val="21"/>
                <w:lang w:eastAsia="zh-CN"/>
              </w:rPr>
            </w:pPr>
            <w:r>
              <w:rPr>
                <w:rFonts w:hint="eastAsia" w:ascii="宋体" w:hAnsi="宋体"/>
                <w:color w:val="0000FF"/>
                <w:szCs w:val="21"/>
              </w:rPr>
              <w:t>货物质保期为</w:t>
            </w:r>
            <w:r>
              <w:rPr>
                <w:rFonts w:hint="eastAsia" w:ascii="宋体" w:hAnsi="宋体"/>
                <w:color w:val="0000FF"/>
                <w:szCs w:val="21"/>
                <w:u w:val="single"/>
              </w:rPr>
              <w:t xml:space="preserve">   </w:t>
            </w:r>
            <w:r>
              <w:rPr>
                <w:rFonts w:hint="eastAsia" w:ascii="宋体" w:hAnsi="宋体"/>
                <w:color w:val="0000FF"/>
                <w:szCs w:val="21"/>
              </w:rPr>
              <w:t>个月，自到货验收合格或最终验收合格之日起算，在此期间凡属货物质量缺陷的，乙方必须进行更换并承担一切费用（包括人工、运输等费用）。</w:t>
            </w:r>
            <w:r>
              <w:rPr>
                <w:rFonts w:hint="eastAsia" w:ascii="宋体" w:hAnsi="宋体"/>
                <w:color w:val="0000FF"/>
                <w:szCs w:val="21"/>
                <w:lang w:eastAsia="zh-CN"/>
              </w:rPr>
              <w:t>更换后的货物需重新进行验收且质保期应重新计算。</w:t>
            </w:r>
          </w:p>
          <w:p w14:paraId="2DF377AD">
            <w:pPr>
              <w:pStyle w:val="6"/>
              <w:keepNext w:val="0"/>
              <w:keepLines w:val="0"/>
              <w:suppressLineNumbers w:val="0"/>
              <w:spacing w:before="0" w:beforeAutospacing="0" w:after="0" w:afterAutospacing="0"/>
              <w:ind w:left="0" w:right="0"/>
              <w:rPr>
                <w:rFonts w:hint="eastAsia"/>
                <w:color w:val="0000FF"/>
              </w:rPr>
            </w:pPr>
            <w:r>
              <w:rPr>
                <w:rFonts w:hint="eastAsia"/>
                <w:color w:val="0000FF"/>
              </w:rPr>
              <w:t>质保期内，如出现任何质量问题，或因质量问题造成任何损失，乙方均应在接到甲方通知后24小时内向甲方以书面形式做出情况说明。</w:t>
            </w:r>
          </w:p>
          <w:p w14:paraId="6EED7157">
            <w:pPr>
              <w:pStyle w:val="7"/>
              <w:keepNext w:val="0"/>
              <w:keepLines w:val="0"/>
              <w:suppressLineNumbers w:val="0"/>
              <w:spacing w:beforeAutospacing="0" w:after="0" w:afterAutospacing="0"/>
              <w:ind w:left="0" w:right="0"/>
              <w:rPr>
                <w:rFonts w:hint="eastAsia"/>
                <w:lang w:eastAsia="zh-CN"/>
              </w:rPr>
            </w:pPr>
            <w:r>
              <w:rPr>
                <w:rFonts w:hint="eastAsia" w:ascii="Times New Roman" w:hAnsi="Times New Roman" w:eastAsia="宋体" w:cs="Times New Roman"/>
                <w:color w:val="0000FF"/>
                <w:kern w:val="2"/>
                <w:sz w:val="21"/>
                <w:szCs w:val="24"/>
                <w:lang w:val="en-US" w:eastAsia="zh-CN" w:bidi="ar-SA"/>
              </w:rPr>
              <w:t>质保期满，乙方保证为设备终身供应零备件和正常的售后服务，不计人工费用。质保期满，如需更换配件和材料，费用另计，但不能超过甲方所在地市场成本价格。</w:t>
            </w:r>
          </w:p>
        </w:tc>
      </w:tr>
      <w:tr w14:paraId="55C56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514F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3BCB9A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1767864">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271A33E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798EDF2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color w:val="0000FF"/>
                <w:szCs w:val="21"/>
              </w:rPr>
              <w:t>乙方承诺所售商品，自甲方收到商品之日起30日内可以无理由退、换货</w:t>
            </w:r>
            <w:r>
              <w:rPr>
                <w:rFonts w:hint="eastAsia" w:ascii="宋体" w:hAnsi="宋体"/>
                <w:color w:val="0000FF"/>
                <w:szCs w:val="21"/>
                <w:lang w:eastAsia="zh-CN"/>
              </w:rPr>
              <w:t>。</w:t>
            </w:r>
          </w:p>
        </w:tc>
      </w:tr>
      <w:tr w14:paraId="27F26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183897">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10D0F00F">
            <w:pPr>
              <w:pStyle w:val="77"/>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3FB10C6">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F3B71A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合同双方对本合同履行过程中所接触或获知的对方的任何商业信息均有保密义务，除非有明显的证据证明该等信息属于公知信息或者事先得到对方的书面授权。该保密义务在本合同终止后仍然继续有效。任何一方因违反保密义务而给对方造成损失的，均应当赔偿对方的相应损失。</w:t>
            </w:r>
          </w:p>
        </w:tc>
      </w:tr>
      <w:tr w14:paraId="45C08D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EB5217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711C81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AD17EB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A3E4752">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1201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25688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4251746">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05DC42D">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4C3651A">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乙方没有履行本合同项下约定的责任和义务所需承担的违约金、赔偿金及其他费用，甲方有权直接从履约保证金中扣除，履约保证金不足以扣除的，甲方有权从任何一笔货款中扣除。</w:t>
            </w:r>
          </w:p>
        </w:tc>
      </w:tr>
      <w:tr w14:paraId="4C699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E5639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680FFDD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116BD1A">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D17544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剩余履约保证金（如有）自合同约定的质保期届满后由甲方无息返还给乙方。</w:t>
            </w:r>
          </w:p>
        </w:tc>
      </w:tr>
      <w:tr w14:paraId="0B0CF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7" w:hRule="atLeast"/>
        </w:trPr>
        <w:tc>
          <w:tcPr>
            <w:tcW w:w="1607" w:type="dxa"/>
            <w:vAlign w:val="center"/>
          </w:tcPr>
          <w:p w14:paraId="65C46CF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69FAD5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79D2345">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7056D92">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1.</w:t>
            </w:r>
            <w:r>
              <w:rPr>
                <w:rFonts w:hint="eastAsia" w:ascii="宋体" w:hAnsi="宋体"/>
                <w:color w:val="0000FF"/>
                <w:szCs w:val="21"/>
              </w:rPr>
              <w:t>乙方每次为进行维护工作后，需对维护情况及所发现的问题出具书面报告，该报告需甲乙双方签字，作为维护工作的凭据。</w:t>
            </w:r>
          </w:p>
          <w:p w14:paraId="333C84B1">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2.</w:t>
            </w:r>
            <w:r>
              <w:rPr>
                <w:rFonts w:hint="eastAsia" w:ascii="宋体" w:hAnsi="宋体"/>
                <w:color w:val="0000FF"/>
                <w:szCs w:val="21"/>
              </w:rPr>
              <w:t>质保期内，如设备因非人为因素出现故障而造成短期停用时（“短期”指2日以内，不满1日的按1日计算），则质保期和免费维护期相应顺延，如停用时间累计超过60天则质保期和免费维护期重新计算。</w:t>
            </w:r>
          </w:p>
          <w:p w14:paraId="03BB469A">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3</w:t>
            </w:r>
            <w:r>
              <w:rPr>
                <w:rFonts w:hint="eastAsia" w:ascii="宋体" w:hAnsi="宋体"/>
                <w:color w:val="0000FF"/>
                <w:szCs w:val="21"/>
              </w:rPr>
              <w:t>质保期内所有因货物质量问题而产生的费用（包括但不限于维护过程中更换配件的费用）均由乙方负责</w:t>
            </w:r>
          </w:p>
          <w:p w14:paraId="783FF5C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lang w:val="en-US" w:eastAsia="zh-CN"/>
              </w:rPr>
              <w:t>4</w:t>
            </w:r>
            <w:r>
              <w:rPr>
                <w:rFonts w:hint="eastAsia" w:ascii="宋体" w:hAnsi="宋体"/>
                <w:color w:val="0000FF"/>
                <w:szCs w:val="21"/>
              </w:rPr>
              <w:t>.质保期内，乙方为甲方提供专业的售后服务。质保期内设备发生故障，乙方在接到通知后2小时内维修响应，自接到通知后6小时内到位检修，并在到位检修后24小时内处理完毕，否则乙方应于48小时内为甲方提供同等规格的备用设备。</w:t>
            </w:r>
          </w:p>
        </w:tc>
      </w:tr>
      <w:tr w14:paraId="45391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ADC58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8DF1A0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565D19E">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58A75B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到货验收：甲方应在收到货物后5个工作日内进行到货验收。甲方仅对产品的数量和外观进行检验，并不因此减轻或免除乙方所应承担的质量保证责任。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3BC6C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DBD1D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5A64D1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7F21CF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09A1EC5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color w:val="0000FF"/>
                <w:szCs w:val="21"/>
              </w:rPr>
              <w:t>合同总价包含商品到达甲方并能正常使用所需的一切费用，包括但不限于商品购置费、包装费、运输费、装卸费、保险费</w:t>
            </w:r>
            <w:r>
              <w:rPr>
                <w:rFonts w:hint="eastAsia" w:ascii="宋体" w:hAnsi="宋体"/>
                <w:color w:val="0000FF"/>
                <w:szCs w:val="21"/>
                <w:lang w:eastAsia="zh-CN"/>
              </w:rPr>
              <w:t>、税费等。</w:t>
            </w:r>
          </w:p>
        </w:tc>
      </w:tr>
      <w:tr w14:paraId="7C29D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D35CF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A2DDB53">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C4D82E">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3D4180A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0158A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935D5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F0BBC8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4582968">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0000FF"/>
                <w:szCs w:val="21"/>
                <w:u w:val="none"/>
              </w:rPr>
            </w:pPr>
            <w:r>
              <w:rPr>
                <w:rFonts w:hint="eastAsia" w:ascii="宋体" w:hAnsi="宋体" w:eastAsia="宋体" w:cs="Times New Roman"/>
                <w:color w:val="auto"/>
                <w:szCs w:val="21"/>
                <w:highlight w:val="none"/>
                <w:lang w:eastAsia="zh-CN"/>
              </w:rPr>
              <w:t>迟延交货赔偿费</w:t>
            </w:r>
          </w:p>
        </w:tc>
        <w:tc>
          <w:tcPr>
            <w:tcW w:w="5170" w:type="dxa"/>
            <w:vAlign w:val="center"/>
          </w:tcPr>
          <w:p w14:paraId="097247ED">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0000FF"/>
                <w:szCs w:val="21"/>
                <w:u w:val="none"/>
                <w:lang w:eastAsia="zh-CN"/>
              </w:rPr>
            </w:pPr>
            <w:r>
              <w:rPr>
                <w:rFonts w:hint="eastAsia" w:ascii="宋体" w:hAnsi="宋体" w:eastAsia="宋体" w:cs="Times New Roman"/>
                <w:color w:val="0000FF"/>
                <w:szCs w:val="21"/>
                <w:u w:val="none"/>
              </w:rPr>
              <w:t>乙方未按期履行基于本合同项下义务的，每逾期</w:t>
            </w:r>
            <w:r>
              <w:rPr>
                <w:rFonts w:hint="eastAsia" w:ascii="宋体" w:hAnsi="宋体" w:eastAsia="宋体" w:cs="Times New Roman"/>
                <w:color w:val="0000FF"/>
                <w:szCs w:val="21"/>
                <w:u w:val="none"/>
                <w:lang w:val="en-US" w:eastAsia="zh-CN"/>
              </w:rPr>
              <w:t>一</w:t>
            </w:r>
            <w:r>
              <w:rPr>
                <w:rFonts w:hint="eastAsia" w:ascii="宋体" w:hAnsi="宋体" w:eastAsia="宋体" w:cs="Times New Roman"/>
                <w:color w:val="0000FF"/>
                <w:szCs w:val="21"/>
                <w:u w:val="none"/>
              </w:rPr>
              <w:t>日，</w:t>
            </w:r>
            <w:r>
              <w:rPr>
                <w:rFonts w:hint="eastAsia" w:ascii="宋体" w:hAnsi="宋体" w:eastAsia="宋体" w:cs="Times New Roman"/>
                <w:color w:val="0000FF"/>
                <w:szCs w:val="21"/>
                <w:u w:val="none"/>
                <w:lang w:val="en-US" w:eastAsia="zh-CN"/>
              </w:rPr>
              <w:t>乙方应</w:t>
            </w:r>
            <w:r>
              <w:rPr>
                <w:rFonts w:hint="eastAsia" w:ascii="宋体" w:hAnsi="宋体" w:eastAsia="宋体" w:cs="Times New Roman"/>
                <w:color w:val="0000FF"/>
                <w:szCs w:val="21"/>
                <w:u w:val="none"/>
              </w:rPr>
              <w:t>向甲方偿付合同总价</w:t>
            </w:r>
            <w:r>
              <w:rPr>
                <w:rFonts w:hint="eastAsia" w:ascii="宋体" w:hAnsi="宋体" w:eastAsia="宋体" w:cs="Times New Roman"/>
                <w:color w:val="0000FF"/>
                <w:szCs w:val="21"/>
                <w:u w:val="none"/>
                <w:lang w:val="en-US" w:eastAsia="zh-CN"/>
              </w:rPr>
              <w:t>0.</w:t>
            </w:r>
            <w:r>
              <w:rPr>
                <w:rFonts w:hint="eastAsia" w:ascii="宋体" w:hAnsi="宋体" w:eastAsia="宋体" w:cs="Times New Roman"/>
                <w:color w:val="0000FF"/>
                <w:szCs w:val="21"/>
                <w:u w:val="none"/>
              </w:rPr>
              <w:t>3‰的违约金；乙方逾期7日以上，甲方有权解除本合同，乙方应向甲方支付合同总价</w:t>
            </w:r>
            <w:r>
              <w:rPr>
                <w:rFonts w:hint="eastAsia" w:ascii="宋体" w:hAnsi="宋体" w:eastAsia="宋体" w:cs="Times New Roman"/>
                <w:color w:val="0000FF"/>
                <w:szCs w:val="21"/>
                <w:highlight w:val="none"/>
                <w:u w:val="none"/>
              </w:rPr>
              <w:t>30%</w:t>
            </w:r>
            <w:r>
              <w:rPr>
                <w:rFonts w:hint="eastAsia" w:ascii="宋体" w:hAnsi="宋体" w:eastAsia="宋体" w:cs="Times New Roman"/>
                <w:color w:val="0000FF"/>
                <w:szCs w:val="21"/>
                <w:u w:val="none"/>
              </w:rPr>
              <w:t>的违约金</w:t>
            </w:r>
            <w:r>
              <w:rPr>
                <w:rFonts w:hint="eastAsia" w:ascii="宋体" w:hAnsi="宋体" w:eastAsia="宋体" w:cs="Times New Roman"/>
                <w:color w:val="0000FF"/>
                <w:szCs w:val="21"/>
                <w:u w:val="none"/>
                <w:lang w:eastAsia="zh-CN"/>
              </w:rPr>
              <w:t>。</w:t>
            </w:r>
          </w:p>
        </w:tc>
      </w:tr>
      <w:tr w14:paraId="017EF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9CC72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35DAE2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4EBD791">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28E5999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u w:val="single"/>
                <w:lang w:eastAsia="zh-CN"/>
              </w:rPr>
            </w:pPr>
            <w:r>
              <w:rPr>
                <w:rFonts w:hint="eastAsia" w:ascii="宋体" w:hAnsi="宋体"/>
                <w:color w:val="0000FF"/>
                <w:szCs w:val="21"/>
                <w:u w:val="none"/>
              </w:rPr>
              <w:t>除本合同约定情形外，甲方逾期支付（申请支付）货款的，每逾期一日</w:t>
            </w:r>
            <w:r>
              <w:rPr>
                <w:rFonts w:hint="eastAsia" w:ascii="宋体" w:hAnsi="宋体"/>
                <w:color w:val="0000FF"/>
                <w:szCs w:val="21"/>
                <w:u w:val="none"/>
                <w:lang w:eastAsia="zh-CN"/>
              </w:rPr>
              <w:t>，甲方应向乙方日偿付合同总价0.3‰的违约金；甲方无正当理由拒付货款的，乙方有权解除合同，且甲方应向乙方偿付合同总价1%的违约金。</w:t>
            </w:r>
          </w:p>
        </w:tc>
      </w:tr>
      <w:tr w14:paraId="0D9A4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D39895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C38C6F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D69AF0A">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F3EB948">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u w:val="none"/>
                <w:lang w:val="en-US" w:eastAsia="zh-CN"/>
              </w:rPr>
            </w:pPr>
            <w:r>
              <w:rPr>
                <w:rFonts w:hint="eastAsia" w:ascii="宋体" w:hAnsi="宋体"/>
                <w:color w:val="0000FF"/>
                <w:szCs w:val="21"/>
                <w:u w:val="none"/>
                <w:lang w:val="en-US" w:eastAsia="zh-CN"/>
              </w:rPr>
              <w:t>1.乙方所交货物质量违反本合同和招投标文件约定的，如果甲方同意利用应当按质论价；如果甲方不能利用的，应根据货物的具体情况，由乙方按甲方要求及甲方规定的时限负责换货或退货，并承担因此而产生的实际费用及损失。乙方所交货物质量或包装不符合规定达3次以上，则视为乙方无履约能力，甲方有权解除合同，并要求乙方按照合同总价款的30%支付违约金。</w:t>
            </w:r>
          </w:p>
          <w:p w14:paraId="295E1604">
            <w:pPr>
              <w:pStyle w:val="6"/>
              <w:keepNext w:val="0"/>
              <w:keepLines w:val="0"/>
              <w:suppressLineNumbers w:val="0"/>
              <w:spacing w:before="0" w:beforeAutospacing="0" w:after="0" w:afterAutospacing="0"/>
              <w:ind w:left="0" w:leftChars="0" w:right="0" w:firstLine="0" w:firstLineChars="0"/>
              <w:rPr>
                <w:rFonts w:hint="eastAsia"/>
                <w:color w:val="0000FF"/>
                <w:lang w:val="en-US" w:eastAsia="zh-CN"/>
              </w:rPr>
            </w:pPr>
            <w:r>
              <w:rPr>
                <w:rFonts w:hint="eastAsia"/>
                <w:color w:val="0000FF"/>
                <w:lang w:val="en-US" w:eastAsia="zh-CN"/>
              </w:rPr>
              <w:t>2.乙方没有按承诺的价格或优惠率签订合同并供货的，甲方有权报经政府采购监管部门，按照相关政府采购法律法规的规定对其进行处罚。</w:t>
            </w:r>
          </w:p>
          <w:p w14:paraId="196ADB49">
            <w:pPr>
              <w:pStyle w:val="7"/>
              <w:keepNext w:val="0"/>
              <w:keepLines w:val="0"/>
              <w:suppressLineNumbers w:val="0"/>
              <w:spacing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3.乙方如擅自终止或解除本合同，则须按照合同总价款的30%向甲方支付违约金。</w:t>
            </w:r>
          </w:p>
          <w:p w14:paraId="1EB78B96">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4.未经甲方同意，乙方擅自将基于本合同项下义务转托第三方，甲方有权解除合同，并要求乙方按合同总价款的30%支付违约金。</w:t>
            </w:r>
          </w:p>
          <w:p w14:paraId="50B795BC">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5.因乙方或乙方工作人员（含指派人员）的任何不当行为或违约行为所造成的违约或赔偿责任，均由乙方承担。如因此给甲方造成损失则甲方可向乙方进行全额追偿，追偿范围包括但不限于甲方为此实际支出的费用、诉讼费、律师费等。</w:t>
            </w:r>
          </w:p>
          <w:p w14:paraId="0FD3F1C1">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6.为本合同的履行，乙方不得侵害任何第三方的合法权益，否则造成的一切纠纷均由乙方自行承担。</w:t>
            </w:r>
          </w:p>
          <w:p w14:paraId="68306D39">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7.除上述约定外，如乙方违反其他基于本合同项下义务，每次需按照合同总价款的3%向甲方支付违约金，违约5次以上甲方有权解除合同，并要求乙方按照合同总价款的30%支付违约金</w:t>
            </w:r>
          </w:p>
          <w:p w14:paraId="5F29A4CD">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8.因相关政策或上级单位指令原因，致使甲方解除本合同的，不视为甲方违约。</w:t>
            </w:r>
          </w:p>
          <w:p w14:paraId="5B5EA692">
            <w:pPr>
              <w:keepNext w:val="0"/>
              <w:keepLines w:val="0"/>
              <w:suppressLineNumbers w:val="0"/>
              <w:spacing w:before="0" w:beforeAutospacing="0" w:after="0" w:afterAutospacing="0"/>
              <w:ind w:left="0" w:right="0"/>
              <w:rPr>
                <w:rFonts w:hint="default"/>
                <w:lang w:val="en-US" w:eastAsia="zh-CN"/>
              </w:rPr>
            </w:pPr>
            <w:r>
              <w:rPr>
                <w:rFonts w:hint="eastAsia" w:ascii="Times New Roman" w:hAnsi="Times New Roman" w:eastAsia="宋体" w:cs="Times New Roman"/>
                <w:color w:val="0000FF"/>
                <w:kern w:val="2"/>
                <w:sz w:val="21"/>
                <w:szCs w:val="24"/>
                <w:lang w:val="en-US" w:eastAsia="zh-CN" w:bidi="ar-SA"/>
              </w:rPr>
              <w:t>9.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tc>
      </w:tr>
      <w:tr w14:paraId="63ED3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FC7E3D1">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E24F26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37EBA0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782A07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B70D063">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97C2209">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color w:val="0000FF"/>
                <w:szCs w:val="21"/>
                <w:u w:val="single"/>
              </w:rPr>
              <w:t xml:space="preserve"> </w:t>
            </w:r>
            <w:r>
              <w:rPr>
                <w:rFonts w:hint="eastAsia" w:ascii="宋体" w:hAnsi="宋体" w:cs="宋体"/>
                <w:b w:val="0"/>
                <w:bCs w:val="0"/>
                <w:iCs/>
                <w:color w:val="0000FF"/>
                <w:szCs w:val="21"/>
                <w:u w:val="single"/>
                <w:lang w:val="en-US" w:eastAsia="zh-CN"/>
              </w:rPr>
              <w:t>甲方</w:t>
            </w:r>
            <w:r>
              <w:rPr>
                <w:rFonts w:hint="eastAsia" w:ascii="宋体" w:hAnsi="宋体" w:eastAsia="宋体" w:cs="宋体"/>
                <w:b w:val="0"/>
                <w:bCs w:val="0"/>
                <w:iCs/>
                <w:szCs w:val="21"/>
              </w:rPr>
              <w:t>人民法院起诉。</w:t>
            </w:r>
            <w:r>
              <w:rPr>
                <w:rFonts w:hint="eastAsia" w:ascii="宋体" w:hAnsi="宋体" w:eastAsia="宋体" w:cs="宋体"/>
                <w:b w:val="0"/>
                <w:bCs w:val="0"/>
                <w:iCs/>
                <w:color w:val="0000FF"/>
                <w:szCs w:val="21"/>
              </w:rPr>
              <w:t>在纠纷解决过程中，除争议部分外，并不影响无争议部分的履行，双方应继续履行合同中的无争议部分。</w:t>
            </w:r>
            <w:r>
              <w:rPr>
                <w:rFonts w:hint="eastAsia" w:ascii="宋体" w:hAnsi="宋体" w:eastAsia="宋体" w:cs="宋体"/>
                <w:b w:val="0"/>
                <w:bCs w:val="0"/>
                <w:iCs/>
                <w:color w:val="0000FF"/>
                <w:szCs w:val="21"/>
                <w:u w:val="single"/>
              </w:rPr>
              <w:t>守约方为实现本合同约定的权益，通过司法程序或其他手段，产生的律师费、诉讼费、鉴定费、评估费、交通费、公证费等全部费用，均由违约方承担。</w:t>
            </w:r>
          </w:p>
        </w:tc>
      </w:tr>
      <w:tr w14:paraId="3AB37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D09524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66D9D5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DF3820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7D22B8B">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default" w:ascii="宋体" w:hAnsi="宋体" w:eastAsia="宋体"/>
                <w:color w:val="0000FF"/>
                <w:szCs w:val="21"/>
                <w:lang w:val="en-US" w:eastAsia="zh-CN"/>
              </w:rPr>
              <w:t>乙方保证向甲方交付的货物、软件、技术资料等，不会侵犯任何第三人的专利权、著作权、商标权、商业秘密、其他知识产权或者其他民事权利。如乙方违反上述规定，则乙方应负责并承担由此产生的一切责任，如因此给甲方造成任何损失，则甲方可向乙方进行全额追偿，包括但不限予甲方为此实际支出的费用、诉讼费、律师费</w:t>
            </w:r>
            <w:r>
              <w:rPr>
                <w:rFonts w:hint="eastAsia" w:ascii="宋体" w:hAnsi="宋体"/>
                <w:color w:val="0000FF"/>
                <w:szCs w:val="21"/>
                <w:lang w:val="en-US" w:eastAsia="zh-CN"/>
              </w:rPr>
              <w:t>。</w:t>
            </w:r>
          </w:p>
        </w:tc>
      </w:tr>
    </w:tbl>
    <w:p w14:paraId="28021C2C"/>
    <w:p w14:paraId="71F55252"/>
    <w:p w14:paraId="705DD959"/>
    <w:sectPr>
      <w:headerReference r:id="rId9" w:type="default"/>
      <w:footerReference r:id="rId10"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7140374-78B3-465C-AD53-31045DB08D04}"/>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77A10491-188B-411B-A79E-B9220DE313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AF3EE14-5866-4471-A405-1090281F57A7}"/>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A3122610-BE09-4D97-A6AF-F87F024157A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8E22D1B4-D020-4718-8A36-E5EE7EA89772}"/>
  </w:font>
  <w:font w:name="仿宋_GB2312">
    <w:panose1 w:val="02010609030101010101"/>
    <w:charset w:val="86"/>
    <w:family w:val="modern"/>
    <w:pitch w:val="default"/>
    <w:sig w:usb0="00000001" w:usb1="080E0000" w:usb2="00000000" w:usb3="00000000" w:csb0="00040000" w:csb1="00000000"/>
    <w:embedRegular r:id="rId6" w:fontKey="{1B3D9758-055B-48E0-A6F4-4A0BE17E44C9}"/>
  </w:font>
  <w:font w:name="华文楷体">
    <w:panose1 w:val="02010600040101010101"/>
    <w:charset w:val="86"/>
    <w:family w:val="auto"/>
    <w:pitch w:val="default"/>
    <w:sig w:usb0="00000287" w:usb1="080F0000" w:usb2="00000000" w:usb3="00000000" w:csb0="0004009F" w:csb1="DFD70000"/>
    <w:embedRegular r:id="rId7" w:fontKey="{05990E11-6E33-4F34-B709-56A0187F0E0F}"/>
  </w:font>
  <w:font w:name="方正小标宋简体">
    <w:panose1 w:val="02000000000000000000"/>
    <w:charset w:val="86"/>
    <w:family w:val="script"/>
    <w:pitch w:val="default"/>
    <w:sig w:usb0="A00002BF" w:usb1="184F6CFA" w:usb2="00000012" w:usb3="00000000" w:csb0="00040001" w:csb1="00000000"/>
    <w:embedRegular r:id="rId8" w:fontKey="{8842F7C8-4A03-44E1-A94D-A2F99E29E748}"/>
  </w:font>
  <w:font w:name="华文中宋">
    <w:panose1 w:val="02010600040101010101"/>
    <w:charset w:val="86"/>
    <w:family w:val="auto"/>
    <w:pitch w:val="default"/>
    <w:sig w:usb0="00000287" w:usb1="080F0000" w:usb2="00000000" w:usb3="00000000" w:csb0="0004009F" w:csb1="DFD70000"/>
    <w:embedRegular r:id="rId9" w:fontKey="{D1657E16-C1E3-400D-BA55-AF2C0EFBE63B}"/>
  </w:font>
  <w:font w:name="汉仪书宋二S">
    <w:altName w:val="方正书宋_GBK"/>
    <w:panose1 w:val="00000000000000000000"/>
    <w:charset w:val="00"/>
    <w:family w:val="auto"/>
    <w:pitch w:val="default"/>
    <w:sig w:usb0="00000000" w:usb1="00000000" w:usb2="00000000" w:usb3="00000000" w:csb0="00040001" w:csb1="00000000"/>
    <w:embedRegular r:id="rId10" w:fontKey="{F50F11D7-1467-42E4-9892-9347D81EE833}"/>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22BF">
    <w:pPr>
      <w:pStyle w:val="12"/>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06D6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506D63">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7508">
    <w:pPr>
      <w:pStyle w:val="36"/>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B1A1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5B1A1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51BF">
    <w:pPr>
      <w:pStyle w:val="29"/>
      <w:tabs>
        <w:tab w:val="clear" w:pos="567"/>
      </w:tabs>
      <w:spacing w:line="187" w:lineRule="auto"/>
      <w:rPr>
        <w:sz w:val="18"/>
        <w:szCs w:val="21"/>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8CAB">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088CAB">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CB4B">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E57A6">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DE57A6">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7F20">
    <w:pPr>
      <w:pStyle w:val="36"/>
      <w:tabs>
        <w:tab w:val="clear" w:pos="4153"/>
        <w:tab w:val="clear" w:pos="8306"/>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0A613">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510A613">
                    <w:pPr>
                      <w:pStyle w:val="12"/>
                    </w:pPr>
                    <w:r>
                      <w:fldChar w:fldCharType="begin"/>
                    </w:r>
                    <w:r>
                      <w:instrText xml:space="preserve"> PAGE  \* MERGEFORMAT </w:instrText>
                    </w:r>
                    <w:r>
                      <w:fldChar w:fldCharType="separate"/>
                    </w:r>
                    <w:r>
                      <w:t>31</w:t>
                    </w:r>
                    <w:r>
                      <w:fldChar w:fldCharType="end"/>
                    </w:r>
                  </w:p>
                </w:txbxContent>
              </v:textbox>
            </v:shape>
          </w:pict>
        </mc:Fallback>
      </mc:AlternateContent>
    </w:r>
  </w:p>
  <w:p w14:paraId="4F8F8A0B">
    <w:pPr>
      <w:pStyle w:val="36"/>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0E56">
    <w:pPr>
      <w:pStyle w:val="3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415F">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91BB">
    <w:pPr>
      <w:pStyle w:val="38"/>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5FE72"/>
    <w:multiLevelType w:val="multilevel"/>
    <w:tmpl w:val="8615FE7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3841721"/>
    <w:multiLevelType w:val="multilevel"/>
    <w:tmpl w:val="B384172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DF19F12"/>
    <w:multiLevelType w:val="singleLevel"/>
    <w:tmpl w:val="BDF19F12"/>
    <w:lvl w:ilvl="0" w:tentative="0">
      <w:start w:val="4"/>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25"/>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5">
    <w:nsid w:val="5B22D606"/>
    <w:multiLevelType w:val="singleLevel"/>
    <w:tmpl w:val="5B22D606"/>
    <w:lvl w:ilvl="0" w:tentative="0">
      <w:start w:val="3"/>
      <w:numFmt w:val="decimal"/>
      <w:suff w:val="nothing"/>
      <w:lvlText w:val="%1、"/>
      <w:lvlJc w:val="left"/>
    </w:lvl>
  </w:abstractNum>
  <w:abstractNum w:abstractNumId="16">
    <w:nsid w:val="671969A2"/>
    <w:multiLevelType w:val="singleLevel"/>
    <w:tmpl w:val="671969A2"/>
    <w:lvl w:ilvl="0" w:tentative="0">
      <w:start w:val="1"/>
      <w:numFmt w:val="chineseCounting"/>
      <w:suff w:val="nothing"/>
      <w:lvlText w:val="%1、"/>
      <w:lvlJc w:val="left"/>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1"/>
  </w:num>
  <w:num w:numId="2">
    <w:abstractNumId w:val="14"/>
  </w:num>
  <w:num w:numId="3">
    <w:abstractNumId w:val="11"/>
  </w:num>
  <w:num w:numId="4">
    <w:abstractNumId w:val="13"/>
  </w:num>
  <w:num w:numId="5">
    <w:abstractNumId w:val="12"/>
  </w:num>
  <w:num w:numId="6">
    <w:abstractNumId w:val="15"/>
  </w:num>
  <w:num w:numId="7">
    <w:abstractNumId w:val="10"/>
  </w:num>
  <w:num w:numId="8">
    <w:abstractNumId w:val="16"/>
  </w:num>
  <w:num w:numId="9">
    <w:abstractNumId w:val="2"/>
  </w:num>
  <w:num w:numId="10">
    <w:abstractNumId w:val="0"/>
  </w:num>
  <w:num w:numId="11">
    <w:abstractNumId w:val="17"/>
  </w:num>
  <w:num w:numId="12">
    <w:abstractNumId w:val="5"/>
  </w:num>
  <w:num w:numId="13">
    <w:abstractNumId w:val="9"/>
  </w:num>
  <w:num w:numId="14">
    <w:abstractNumId w:val="3"/>
  </w:num>
  <w:num w:numId="15">
    <w:abstractNumId w:val="7"/>
  </w:num>
  <w:num w:numId="16">
    <w:abstractNumId w:val="6"/>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0"/>
  <w:displayVerticalDrawingGridEvery w:val="2"/>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DI4M2M4NzgyZWUxMWM0ZGUyY2E1OWNkMWY2ODYifQ=="/>
  </w:docVars>
  <w:rsids>
    <w:rsidRoot w:val="00172A27"/>
    <w:rsid w:val="007D6DE3"/>
    <w:rsid w:val="00B90B02"/>
    <w:rsid w:val="01AF5AD5"/>
    <w:rsid w:val="02F65944"/>
    <w:rsid w:val="040A0414"/>
    <w:rsid w:val="07F21C52"/>
    <w:rsid w:val="083231D5"/>
    <w:rsid w:val="08407AC7"/>
    <w:rsid w:val="0B8C1B1F"/>
    <w:rsid w:val="0C7D46A1"/>
    <w:rsid w:val="0D426A5B"/>
    <w:rsid w:val="0E0E3C2A"/>
    <w:rsid w:val="0E2A515F"/>
    <w:rsid w:val="0E5C71A2"/>
    <w:rsid w:val="0EB05F51"/>
    <w:rsid w:val="0F6D1EE7"/>
    <w:rsid w:val="0F871D69"/>
    <w:rsid w:val="1006159F"/>
    <w:rsid w:val="11FC1B6F"/>
    <w:rsid w:val="12F96AC3"/>
    <w:rsid w:val="14D67A0C"/>
    <w:rsid w:val="15436193"/>
    <w:rsid w:val="156C41D2"/>
    <w:rsid w:val="15B572DC"/>
    <w:rsid w:val="15B81EC8"/>
    <w:rsid w:val="15B8611F"/>
    <w:rsid w:val="1652354B"/>
    <w:rsid w:val="172872C1"/>
    <w:rsid w:val="178C456C"/>
    <w:rsid w:val="19564CCF"/>
    <w:rsid w:val="19997E82"/>
    <w:rsid w:val="19DE214F"/>
    <w:rsid w:val="1A7A062D"/>
    <w:rsid w:val="1B461699"/>
    <w:rsid w:val="1B4764EF"/>
    <w:rsid w:val="1B5211C1"/>
    <w:rsid w:val="1B7927E1"/>
    <w:rsid w:val="1CD06AC2"/>
    <w:rsid w:val="1E282B09"/>
    <w:rsid w:val="1F7D8579"/>
    <w:rsid w:val="21185C6E"/>
    <w:rsid w:val="223457F3"/>
    <w:rsid w:val="22524455"/>
    <w:rsid w:val="23620EA2"/>
    <w:rsid w:val="23AD0250"/>
    <w:rsid w:val="23C433E1"/>
    <w:rsid w:val="259D5707"/>
    <w:rsid w:val="25D85CBE"/>
    <w:rsid w:val="25F470B8"/>
    <w:rsid w:val="26D02111"/>
    <w:rsid w:val="2763697D"/>
    <w:rsid w:val="28E7122C"/>
    <w:rsid w:val="29025168"/>
    <w:rsid w:val="2ABC2C3C"/>
    <w:rsid w:val="2B0A4044"/>
    <w:rsid w:val="2B9E0710"/>
    <w:rsid w:val="2C1C318C"/>
    <w:rsid w:val="2E0E1929"/>
    <w:rsid w:val="303F594F"/>
    <w:rsid w:val="30955AF8"/>
    <w:rsid w:val="31D518E9"/>
    <w:rsid w:val="337D76D2"/>
    <w:rsid w:val="349618B6"/>
    <w:rsid w:val="349B07DD"/>
    <w:rsid w:val="34CB2295"/>
    <w:rsid w:val="35154F94"/>
    <w:rsid w:val="35D85868"/>
    <w:rsid w:val="35F5520D"/>
    <w:rsid w:val="361956C9"/>
    <w:rsid w:val="369B6EA4"/>
    <w:rsid w:val="36DB3646"/>
    <w:rsid w:val="37BB6C79"/>
    <w:rsid w:val="382174C4"/>
    <w:rsid w:val="38EFE013"/>
    <w:rsid w:val="390035D6"/>
    <w:rsid w:val="39FFD3B1"/>
    <w:rsid w:val="3BD32D7F"/>
    <w:rsid w:val="3C6A1A01"/>
    <w:rsid w:val="3D795675"/>
    <w:rsid w:val="3E7506E7"/>
    <w:rsid w:val="3E777C77"/>
    <w:rsid w:val="3F023B4A"/>
    <w:rsid w:val="3F6787A7"/>
    <w:rsid w:val="41BC059D"/>
    <w:rsid w:val="42637736"/>
    <w:rsid w:val="427C63D1"/>
    <w:rsid w:val="42DE2DA6"/>
    <w:rsid w:val="432930C3"/>
    <w:rsid w:val="43BD5CD5"/>
    <w:rsid w:val="44530AC7"/>
    <w:rsid w:val="449066DE"/>
    <w:rsid w:val="45444A71"/>
    <w:rsid w:val="469868AB"/>
    <w:rsid w:val="47F70831"/>
    <w:rsid w:val="48605F4B"/>
    <w:rsid w:val="49FF64EB"/>
    <w:rsid w:val="4AF3148F"/>
    <w:rsid w:val="4C3A53ED"/>
    <w:rsid w:val="4C8C2321"/>
    <w:rsid w:val="4D78CE61"/>
    <w:rsid w:val="4F3529EA"/>
    <w:rsid w:val="4FD3437A"/>
    <w:rsid w:val="514461C7"/>
    <w:rsid w:val="522C0F7D"/>
    <w:rsid w:val="52820024"/>
    <w:rsid w:val="53381612"/>
    <w:rsid w:val="534053B7"/>
    <w:rsid w:val="55011498"/>
    <w:rsid w:val="5635189E"/>
    <w:rsid w:val="57D02195"/>
    <w:rsid w:val="57EF4CB5"/>
    <w:rsid w:val="58C57884"/>
    <w:rsid w:val="591F781C"/>
    <w:rsid w:val="59C97520"/>
    <w:rsid w:val="59E773CD"/>
    <w:rsid w:val="5B0F4C09"/>
    <w:rsid w:val="5D244222"/>
    <w:rsid w:val="5EE77161"/>
    <w:rsid w:val="609A3E05"/>
    <w:rsid w:val="64016D84"/>
    <w:rsid w:val="66951B01"/>
    <w:rsid w:val="671863B6"/>
    <w:rsid w:val="673F5EBD"/>
    <w:rsid w:val="67D3133B"/>
    <w:rsid w:val="693D7FC2"/>
    <w:rsid w:val="69474A62"/>
    <w:rsid w:val="696564FE"/>
    <w:rsid w:val="69D92A68"/>
    <w:rsid w:val="6A153693"/>
    <w:rsid w:val="6B637A3C"/>
    <w:rsid w:val="6C282AC3"/>
    <w:rsid w:val="6CD34FDC"/>
    <w:rsid w:val="6CFC1CAA"/>
    <w:rsid w:val="6DB51873"/>
    <w:rsid w:val="6E3B4E2B"/>
    <w:rsid w:val="6F5042AC"/>
    <w:rsid w:val="722021E3"/>
    <w:rsid w:val="73627339"/>
    <w:rsid w:val="737A7869"/>
    <w:rsid w:val="73F76F74"/>
    <w:rsid w:val="74D75C0D"/>
    <w:rsid w:val="75A63077"/>
    <w:rsid w:val="75B261CA"/>
    <w:rsid w:val="77091334"/>
    <w:rsid w:val="776431E2"/>
    <w:rsid w:val="79912D80"/>
    <w:rsid w:val="79AD7E05"/>
    <w:rsid w:val="7D077306"/>
    <w:rsid w:val="7E0C7BF1"/>
    <w:rsid w:val="7FEC708A"/>
    <w:rsid w:val="9BF5D7FF"/>
    <w:rsid w:val="B97E1B2E"/>
    <w:rsid w:val="DAD60305"/>
    <w:rsid w:val="E8BA93D7"/>
    <w:rsid w:val="F7BFAF27"/>
    <w:rsid w:val="F7CF3D95"/>
    <w:rsid w:val="FD5C79E7"/>
    <w:rsid w:val="FFEF3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4"/>
    <w:next w:val="4"/>
    <w:semiHidden/>
    <w:unhideWhenUsed/>
    <w:qFormat/>
    <w:uiPriority w:val="99"/>
    <w:pPr>
      <w:keepNext/>
      <w:keepLines/>
      <w:numPr>
        <w:ilvl w:val="1"/>
        <w:numId w:val="1"/>
      </w:numPr>
      <w:spacing w:beforeLines="0" w:beforeAutospacing="0" w:afterLines="0" w:afterAutospacing="0" w:line="560" w:lineRule="exact"/>
      <w:ind w:left="575" w:hanging="575" w:firstLineChars="0"/>
      <w:outlineLvl w:val="1"/>
    </w:pPr>
    <w:rPr>
      <w:rFonts w:ascii="Arial" w:hAnsi="Arial" w:eastAsia="楷体_GB2312" w:cs="Times New Roman"/>
      <w:b/>
      <w:sz w:val="32"/>
    </w:rPr>
  </w:style>
  <w:style w:type="paragraph" w:styleId="5">
    <w:name w:val="heading 3"/>
    <w:basedOn w:val="1"/>
    <w:next w:val="1"/>
    <w:semiHidden/>
    <w:unhideWhenUsed/>
    <w:qFormat/>
    <w:uiPriority w:val="99"/>
    <w:pPr>
      <w:keepNext/>
      <w:keepLines/>
      <w:numPr>
        <w:ilvl w:val="2"/>
        <w:numId w:val="2"/>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Normal_0"/>
    <w:qFormat/>
    <w:uiPriority w:val="0"/>
    <w:pPr>
      <w:jc w:val="both"/>
    </w:pPr>
    <w:rPr>
      <w:rFonts w:ascii="Calibri" w:hAnsi="Calibri" w:eastAsia="宋体" w:cs="Times New Roman"/>
      <w:kern w:val="2"/>
      <w:sz w:val="21"/>
      <w:szCs w:val="21"/>
      <w:lang w:val="en-US" w:eastAsia="zh-CN" w:bidi="ar-SA"/>
    </w:r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1">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2">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3">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4">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5">
    <w:name w:val="标题 41"/>
    <w:basedOn w:val="1"/>
    <w:qFormat/>
    <w:uiPriority w:val="0"/>
    <w:pPr>
      <w:keepNext/>
      <w:keepLines/>
      <w:numPr>
        <w:ilvl w:val="3"/>
        <w:numId w:val="3"/>
      </w:numPr>
      <w:ind w:firstLine="0"/>
      <w:outlineLvl w:val="3"/>
    </w:pPr>
    <w:rPr>
      <w:b/>
      <w:bCs/>
      <w:szCs w:val="28"/>
    </w:rPr>
  </w:style>
  <w:style w:type="character" w:customStyle="1" w:styleId="26">
    <w:name w:val="默认段落字体1"/>
    <w:link w:val="1"/>
    <w:qFormat/>
    <w:uiPriority w:val="0"/>
  </w:style>
  <w:style w:type="table" w:customStyle="1" w:styleId="27">
    <w:name w:val="普通表格1"/>
    <w:qFormat/>
    <w:uiPriority w:val="0"/>
  </w:style>
  <w:style w:type="paragraph" w:customStyle="1" w:styleId="28">
    <w:name w:val="正文缩进11"/>
    <w:basedOn w:val="1"/>
    <w:qFormat/>
    <w:uiPriority w:val="0"/>
    <w:pPr>
      <w:autoSpaceDE w:val="0"/>
      <w:autoSpaceDN w:val="0"/>
      <w:ind w:firstLine="420"/>
      <w:jc w:val="left"/>
    </w:pPr>
    <w:rPr>
      <w:rFonts w:ascii="宋体"/>
      <w:kern w:val="0"/>
      <w:sz w:val="24"/>
      <w:szCs w:val="20"/>
    </w:rPr>
  </w:style>
  <w:style w:type="paragraph" w:customStyle="1" w:styleId="29">
    <w:name w:val="正文文本1"/>
    <w:basedOn w:val="1"/>
    <w:qFormat/>
    <w:uiPriority w:val="0"/>
    <w:pPr>
      <w:tabs>
        <w:tab w:val="left" w:pos="567"/>
      </w:tabs>
      <w:spacing w:before="120" w:line="22" w:lineRule="atLeast"/>
    </w:pPr>
    <w:rPr>
      <w:rFonts w:ascii="宋体" w:hAnsi="宋体"/>
      <w:sz w:val="24"/>
    </w:rPr>
  </w:style>
  <w:style w:type="paragraph" w:customStyle="1" w:styleId="30">
    <w:name w:val="正文文本缩进1"/>
    <w:basedOn w:val="1"/>
    <w:qFormat/>
    <w:uiPriority w:val="0"/>
    <w:pPr>
      <w:spacing w:line="360" w:lineRule="auto"/>
      <w:ind w:firstLine="570"/>
    </w:pPr>
    <w:rPr>
      <w:sz w:val="24"/>
    </w:rPr>
  </w:style>
  <w:style w:type="paragraph" w:customStyle="1" w:styleId="31">
    <w:name w:val="普通(网站)1"/>
    <w:basedOn w:val="1"/>
    <w:qFormat/>
    <w:uiPriority w:val="0"/>
    <w:pPr>
      <w:widowControl/>
      <w:jc w:val="left"/>
    </w:pPr>
    <w:rPr>
      <w:rFonts w:ascii="宋体" w:hAnsi="宋体"/>
      <w:kern w:val="0"/>
      <w:sz w:val="24"/>
    </w:rPr>
  </w:style>
  <w:style w:type="paragraph" w:customStyle="1" w:styleId="32">
    <w:name w:val="目录 31"/>
    <w:basedOn w:val="1"/>
    <w:qFormat/>
    <w:uiPriority w:val="0"/>
    <w:pPr>
      <w:tabs>
        <w:tab w:val="left" w:pos="1260"/>
        <w:tab w:val="right" w:leader="dot" w:pos="8630"/>
      </w:tabs>
      <w:ind w:left="840" w:leftChars="400"/>
    </w:pPr>
  </w:style>
  <w:style w:type="paragraph" w:customStyle="1" w:styleId="33">
    <w:name w:val="纯文本11"/>
    <w:basedOn w:val="1"/>
    <w:qFormat/>
    <w:uiPriority w:val="0"/>
    <w:rPr>
      <w:rFonts w:ascii="宋体" w:hAnsi="Courier New"/>
      <w:szCs w:val="20"/>
    </w:rPr>
  </w:style>
  <w:style w:type="paragraph" w:customStyle="1" w:styleId="34">
    <w:name w:val="批注框文本1"/>
    <w:basedOn w:val="1"/>
    <w:link w:val="35"/>
    <w:qFormat/>
    <w:uiPriority w:val="0"/>
    <w:rPr>
      <w:sz w:val="18"/>
      <w:szCs w:val="18"/>
    </w:rPr>
  </w:style>
  <w:style w:type="character" w:customStyle="1" w:styleId="35">
    <w:name w:val="批注框文本 Char"/>
    <w:basedOn w:val="26"/>
    <w:link w:val="34"/>
    <w:qFormat/>
    <w:uiPriority w:val="0"/>
    <w:rPr>
      <w:kern w:val="2"/>
      <w:sz w:val="18"/>
      <w:szCs w:val="18"/>
    </w:rPr>
  </w:style>
  <w:style w:type="paragraph" w:customStyle="1" w:styleId="36">
    <w:name w:val="页脚1"/>
    <w:basedOn w:val="1"/>
    <w:link w:val="37"/>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37">
    <w:name w:val="页脚 Char"/>
    <w:basedOn w:val="26"/>
    <w:link w:val="36"/>
    <w:qFormat/>
    <w:uiPriority w:val="0"/>
    <w:rPr>
      <w:rFonts w:ascii="宋体"/>
      <w:sz w:val="18"/>
    </w:rPr>
  </w:style>
  <w:style w:type="paragraph" w:customStyle="1" w:styleId="38">
    <w:name w:val="页眉1"/>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页眉 Char"/>
    <w:basedOn w:val="26"/>
    <w:link w:val="38"/>
    <w:qFormat/>
    <w:uiPriority w:val="0"/>
    <w:rPr>
      <w:kern w:val="2"/>
      <w:sz w:val="18"/>
      <w:szCs w:val="18"/>
    </w:rPr>
  </w:style>
  <w:style w:type="paragraph" w:customStyle="1" w:styleId="40">
    <w:name w:val="目录 11"/>
    <w:basedOn w:val="1"/>
    <w:qFormat/>
    <w:uiPriority w:val="0"/>
  </w:style>
  <w:style w:type="paragraph" w:customStyle="1" w:styleId="41">
    <w:name w:val="脚注文本1"/>
    <w:basedOn w:val="1"/>
    <w:qFormat/>
    <w:uiPriority w:val="0"/>
    <w:pPr>
      <w:snapToGrid w:val="0"/>
    </w:pPr>
    <w:rPr>
      <w:sz w:val="18"/>
    </w:rPr>
  </w:style>
  <w:style w:type="paragraph" w:customStyle="1" w:styleId="42">
    <w:name w:val="目录 21"/>
    <w:basedOn w:val="1"/>
    <w:qFormat/>
    <w:uiPriority w:val="0"/>
    <w:pPr>
      <w:ind w:left="420" w:leftChars="200"/>
    </w:pPr>
  </w:style>
  <w:style w:type="paragraph" w:customStyle="1" w:styleId="43">
    <w:name w:val="正文首行缩进1"/>
    <w:basedOn w:val="29"/>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44">
    <w:name w:val="正文首行缩进 21"/>
    <w:basedOn w:val="30"/>
    <w:qFormat/>
    <w:uiPriority w:val="0"/>
    <w:pPr>
      <w:ind w:firstLine="420" w:firstLineChars="200"/>
    </w:pPr>
  </w:style>
  <w:style w:type="table" w:customStyle="1" w:styleId="45">
    <w:name w:val="网格型1"/>
    <w:basedOn w:val="27"/>
    <w:qFormat/>
    <w:uiPriority w:val="0"/>
    <w:pPr>
      <w:widowControl w:val="0"/>
      <w:jc w:val="both"/>
    </w:pPr>
  </w:style>
  <w:style w:type="character" w:customStyle="1" w:styleId="46">
    <w:name w:val="页码1"/>
    <w:link w:val="1"/>
    <w:qFormat/>
    <w:uiPriority w:val="0"/>
  </w:style>
  <w:style w:type="character" w:customStyle="1" w:styleId="47">
    <w:name w:val="超链接1"/>
    <w:basedOn w:val="26"/>
    <w:link w:val="1"/>
    <w:qFormat/>
    <w:uiPriority w:val="0"/>
    <w:rPr>
      <w:color w:val="0000FF"/>
      <w:u w:val="single"/>
    </w:rPr>
  </w:style>
  <w:style w:type="paragraph" w:customStyle="1" w:styleId="48">
    <w:name w:val="表格文字"/>
    <w:basedOn w:val="1"/>
    <w:qFormat/>
    <w:uiPriority w:val="0"/>
    <w:pPr>
      <w:spacing w:before="25" w:after="25"/>
      <w:jc w:val="left"/>
    </w:pPr>
    <w:rPr>
      <w:bCs/>
      <w:spacing w:val="10"/>
      <w:kern w:val="0"/>
      <w:sz w:val="24"/>
      <w:szCs w:val="20"/>
    </w:rPr>
  </w:style>
  <w:style w:type="paragraph" w:customStyle="1" w:styleId="49">
    <w:name w:val="FC正文"/>
    <w:basedOn w:val="1"/>
    <w:qFormat/>
    <w:uiPriority w:val="0"/>
    <w:pPr>
      <w:snapToGrid w:val="0"/>
      <w:spacing w:line="360" w:lineRule="auto"/>
      <w:ind w:firstLine="200" w:firstLineChars="200"/>
      <w:contextualSpacing/>
    </w:pPr>
    <w:rPr>
      <w:rFonts w:ascii="宋体" w:hAnsi="宋体"/>
    </w:rPr>
  </w:style>
  <w:style w:type="paragraph" w:customStyle="1" w:styleId="50">
    <w:name w:val="样式 正文首行缩进 2 + 首行缩进:  2 字符"/>
    <w:basedOn w:val="1"/>
    <w:qFormat/>
    <w:uiPriority w:val="0"/>
    <w:pPr>
      <w:spacing w:after="120"/>
      <w:ind w:left="200" w:leftChars="200" w:firstLine="170" w:firstLineChars="170"/>
    </w:pPr>
    <w:rPr>
      <w:szCs w:val="20"/>
    </w:rPr>
  </w:style>
  <w:style w:type="paragraph" w:customStyle="1" w:styleId="51">
    <w:name w:val="列出段落1"/>
    <w:basedOn w:val="1"/>
    <w:qFormat/>
    <w:uiPriority w:val="0"/>
    <w:pPr>
      <w:ind w:firstLine="420" w:firstLineChars="200"/>
    </w:pPr>
  </w:style>
  <w:style w:type="character" w:customStyle="1" w:styleId="52">
    <w:name w:val="font51"/>
    <w:basedOn w:val="26"/>
    <w:link w:val="1"/>
    <w:qFormat/>
    <w:uiPriority w:val="0"/>
    <w:rPr>
      <w:rFonts w:hint="eastAsia" w:ascii="宋体" w:hAnsi="宋体" w:eastAsia="宋体"/>
      <w:color w:val="000000"/>
      <w:sz w:val="20"/>
      <w:szCs w:val="20"/>
      <w:u w:val="none"/>
    </w:rPr>
  </w:style>
  <w:style w:type="paragraph" w:customStyle="1" w:styleId="53">
    <w:name w:val="正文缩进1"/>
    <w:basedOn w:val="1"/>
    <w:qFormat/>
    <w:uiPriority w:val="0"/>
    <w:pPr>
      <w:autoSpaceDE w:val="0"/>
      <w:autoSpaceDN w:val="0"/>
      <w:ind w:firstLine="420"/>
      <w:jc w:val="left"/>
    </w:pPr>
    <w:rPr>
      <w:rFonts w:ascii="宋体"/>
      <w:kern w:val="0"/>
      <w:sz w:val="24"/>
      <w:szCs w:val="20"/>
    </w:rPr>
  </w:style>
  <w:style w:type="paragraph" w:customStyle="1" w:styleId="54">
    <w:name w:val="索引 11"/>
    <w:basedOn w:val="1"/>
    <w:qFormat/>
    <w:uiPriority w:val="0"/>
    <w:pPr>
      <w:spacing w:line="360" w:lineRule="auto"/>
    </w:pPr>
    <w:rPr>
      <w:rFonts w:ascii="仿宋_GB2312" w:eastAsia="仿宋_GB2312"/>
      <w:sz w:val="24"/>
      <w:szCs w:val="20"/>
    </w:rPr>
  </w:style>
  <w:style w:type="paragraph" w:customStyle="1" w:styleId="55">
    <w:name w:val="纯文本1"/>
    <w:basedOn w:val="1"/>
    <w:qFormat/>
    <w:uiPriority w:val="0"/>
    <w:rPr>
      <w:rFonts w:ascii="宋体" w:hAnsi="Courier New"/>
      <w:kern w:val="0"/>
      <w:sz w:val="20"/>
      <w:szCs w:val="20"/>
    </w:rPr>
  </w:style>
  <w:style w:type="character" w:customStyle="1" w:styleId="56">
    <w:name w:val="font31"/>
    <w:basedOn w:val="26"/>
    <w:link w:val="1"/>
    <w:qFormat/>
    <w:uiPriority w:val="0"/>
    <w:rPr>
      <w:rFonts w:hint="eastAsia" w:ascii="宋体" w:hAnsi="宋体" w:eastAsia="宋体"/>
      <w:color w:val="000000"/>
      <w:sz w:val="14"/>
      <w:szCs w:val="14"/>
      <w:u w:val="none"/>
    </w:rPr>
  </w:style>
  <w:style w:type="character" w:customStyle="1" w:styleId="57">
    <w:name w:val="font142"/>
    <w:basedOn w:val="26"/>
    <w:link w:val="1"/>
    <w:qFormat/>
    <w:uiPriority w:val="0"/>
    <w:rPr>
      <w:rFonts w:hint="eastAsia" w:ascii="宋体" w:hAnsi="宋体" w:eastAsia="宋体"/>
      <w:color w:val="000000"/>
      <w:sz w:val="14"/>
      <w:szCs w:val="14"/>
      <w:u w:val="none"/>
      <w:vertAlign w:val="superscript"/>
    </w:rPr>
  </w:style>
  <w:style w:type="character" w:customStyle="1" w:styleId="58">
    <w:name w:val="font151"/>
    <w:basedOn w:val="26"/>
    <w:link w:val="1"/>
    <w:qFormat/>
    <w:uiPriority w:val="0"/>
    <w:rPr>
      <w:rFonts w:ascii="Arial" w:hAnsi="Arial"/>
      <w:color w:val="000000"/>
      <w:sz w:val="14"/>
      <w:szCs w:val="14"/>
      <w:u w:val="none"/>
    </w:rPr>
  </w:style>
  <w:style w:type="paragraph" w:customStyle="1" w:styleId="59">
    <w:name w:val="列出段落2"/>
    <w:basedOn w:val="1"/>
    <w:qFormat/>
    <w:uiPriority w:val="0"/>
    <w:pPr>
      <w:ind w:firstLine="420" w:firstLineChars="200"/>
    </w:pPr>
  </w:style>
  <w:style w:type="paragraph" w:customStyle="1" w:styleId="60">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1">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2">
    <w:name w:val="font91"/>
    <w:basedOn w:val="26"/>
    <w:link w:val="1"/>
    <w:qFormat/>
    <w:uiPriority w:val="0"/>
    <w:rPr>
      <w:rFonts w:ascii="黑体" w:hAnsi="宋体" w:eastAsia="黑体"/>
      <w:b/>
      <w:bCs/>
      <w:color w:val="000000"/>
      <w:sz w:val="18"/>
      <w:szCs w:val="18"/>
      <w:u w:val="none"/>
    </w:rPr>
  </w:style>
  <w:style w:type="character" w:customStyle="1" w:styleId="63">
    <w:name w:val="font101"/>
    <w:basedOn w:val="26"/>
    <w:link w:val="1"/>
    <w:qFormat/>
    <w:uiPriority w:val="0"/>
    <w:rPr>
      <w:rFonts w:ascii="黑体" w:hAnsi="宋体" w:eastAsia="黑体"/>
      <w:color w:val="000000"/>
      <w:sz w:val="18"/>
      <w:szCs w:val="18"/>
      <w:u w:val="none"/>
    </w:rPr>
  </w:style>
  <w:style w:type="character" w:customStyle="1" w:styleId="64">
    <w:name w:val="font71"/>
    <w:basedOn w:val="26"/>
    <w:link w:val="1"/>
    <w:qFormat/>
    <w:uiPriority w:val="0"/>
    <w:rPr>
      <w:rFonts w:ascii="Arial" w:hAnsi="Arial"/>
      <w:color w:val="000000"/>
      <w:sz w:val="20"/>
      <w:szCs w:val="20"/>
      <w:u w:val="none"/>
    </w:rPr>
  </w:style>
  <w:style w:type="character" w:customStyle="1" w:styleId="65">
    <w:name w:val="font61"/>
    <w:basedOn w:val="26"/>
    <w:link w:val="1"/>
    <w:qFormat/>
    <w:uiPriority w:val="0"/>
    <w:rPr>
      <w:rFonts w:hint="eastAsia" w:ascii="宋体" w:hAnsi="宋体" w:eastAsia="宋体"/>
      <w:color w:val="000000"/>
      <w:sz w:val="22"/>
      <w:szCs w:val="22"/>
      <w:u w:val="none"/>
    </w:rPr>
  </w:style>
  <w:style w:type="character" w:customStyle="1" w:styleId="66">
    <w:name w:val="font81"/>
    <w:basedOn w:val="26"/>
    <w:link w:val="1"/>
    <w:qFormat/>
    <w:uiPriority w:val="0"/>
    <w:rPr>
      <w:rFonts w:ascii="Arial" w:hAnsi="Arial"/>
      <w:color w:val="000000"/>
      <w:sz w:val="18"/>
      <w:szCs w:val="18"/>
      <w:u w:val="none"/>
    </w:rPr>
  </w:style>
  <w:style w:type="character" w:customStyle="1" w:styleId="67">
    <w:name w:val="font112"/>
    <w:basedOn w:val="26"/>
    <w:link w:val="1"/>
    <w:qFormat/>
    <w:uiPriority w:val="0"/>
    <w:rPr>
      <w:rFonts w:hint="eastAsia" w:ascii="宋体" w:hAnsi="宋体" w:eastAsia="宋体"/>
      <w:color w:val="000000"/>
      <w:sz w:val="18"/>
      <w:szCs w:val="18"/>
      <w:u w:val="none"/>
    </w:rPr>
  </w:style>
  <w:style w:type="character" w:customStyle="1" w:styleId="68">
    <w:name w:val="font121"/>
    <w:basedOn w:val="26"/>
    <w:link w:val="1"/>
    <w:qFormat/>
    <w:uiPriority w:val="0"/>
    <w:rPr>
      <w:rFonts w:ascii="Arial" w:hAnsi="Arial"/>
      <w:color w:val="000000"/>
      <w:sz w:val="18"/>
      <w:szCs w:val="18"/>
      <w:u w:val="none"/>
    </w:rPr>
  </w:style>
  <w:style w:type="character" w:customStyle="1" w:styleId="69">
    <w:name w:val="font131"/>
    <w:basedOn w:val="26"/>
    <w:link w:val="1"/>
    <w:qFormat/>
    <w:uiPriority w:val="0"/>
    <w:rPr>
      <w:rFonts w:hint="eastAsia" w:ascii="宋体" w:hAnsi="宋体" w:eastAsia="宋体"/>
      <w:color w:val="000000"/>
      <w:sz w:val="18"/>
      <w:szCs w:val="18"/>
      <w:u w:val="none"/>
    </w:rPr>
  </w:style>
  <w:style w:type="character" w:customStyle="1" w:styleId="70">
    <w:name w:val="font141"/>
    <w:basedOn w:val="26"/>
    <w:link w:val="1"/>
    <w:qFormat/>
    <w:uiPriority w:val="0"/>
    <w:rPr>
      <w:rFonts w:ascii="黑体" w:hAnsi="宋体" w:eastAsia="黑体"/>
      <w:color w:val="000000"/>
      <w:sz w:val="8"/>
      <w:szCs w:val="8"/>
      <w:u w:val="none"/>
    </w:rPr>
  </w:style>
  <w:style w:type="paragraph" w:styleId="71">
    <w:name w:val="List Paragraph"/>
    <w:basedOn w:val="1"/>
    <w:qFormat/>
    <w:uiPriority w:val="0"/>
    <w:pPr>
      <w:ind w:firstLine="420" w:firstLineChars="200"/>
    </w:pPr>
  </w:style>
  <w:style w:type="character" w:customStyle="1" w:styleId="72">
    <w:name w:val="font11"/>
    <w:basedOn w:val="26"/>
    <w:link w:val="1"/>
    <w:qFormat/>
    <w:uiPriority w:val="0"/>
    <w:rPr>
      <w:rFonts w:hint="eastAsia" w:ascii="宋体" w:hAnsi="宋体" w:eastAsia="宋体"/>
      <w:color w:val="0D0D0D"/>
      <w:sz w:val="20"/>
      <w:szCs w:val="20"/>
      <w:u w:val="none"/>
    </w:rPr>
  </w:style>
  <w:style w:type="paragraph" w:customStyle="1" w:styleId="73">
    <w:name w:val="Table Text"/>
    <w:basedOn w:val="1"/>
    <w:semiHidden/>
    <w:qFormat/>
    <w:uiPriority w:val="0"/>
    <w:rPr>
      <w:rFonts w:ascii="黑体" w:hAnsi="黑体" w:eastAsia="黑体"/>
      <w:sz w:val="18"/>
      <w:szCs w:val="18"/>
      <w:lang w:eastAsia="en-US"/>
    </w:rPr>
  </w:style>
  <w:style w:type="table" w:customStyle="1" w:styleId="74">
    <w:name w:val="Table Normal"/>
    <w:qFormat/>
    <w:uiPriority w:val="0"/>
  </w:style>
  <w:style w:type="character" w:customStyle="1" w:styleId="75">
    <w:name w:val="font21"/>
    <w:basedOn w:val="26"/>
    <w:link w:val="1"/>
    <w:qFormat/>
    <w:uiPriority w:val="0"/>
    <w:rPr>
      <w:rFonts w:hint="eastAsia" w:ascii="黑体" w:hAnsi="宋体" w:eastAsia="黑体"/>
      <w:color w:val="000000"/>
      <w:sz w:val="18"/>
      <w:szCs w:val="18"/>
      <w:u w:val="none"/>
    </w:rPr>
  </w:style>
  <w:style w:type="character" w:customStyle="1" w:styleId="76">
    <w:name w:val="font41"/>
    <w:basedOn w:val="26"/>
    <w:link w:val="1"/>
    <w:qFormat/>
    <w:uiPriority w:val="0"/>
    <w:rPr>
      <w:rFonts w:ascii="Arial" w:hAnsi="Arial"/>
      <w:color w:val="000000"/>
      <w:sz w:val="18"/>
      <w:szCs w:val="18"/>
      <w:u w:val="none"/>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4497</Words>
  <Characters>4857</Characters>
  <Lines>1</Lines>
  <Paragraphs>1</Paragraphs>
  <TotalTime>37</TotalTime>
  <ScaleCrop>false</ScaleCrop>
  <LinksUpToDate>false</LinksUpToDate>
  <CharactersWithSpaces>5119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2024-04-23T04:03:00Z</dcterms:created>
  <dc:creator>Shall Chen</dc:creator>
  <cp:lastModifiedBy>朱文财</cp:lastModifiedBy>
  <cp:lastPrinted>2024-11-11T19:54:00Z</cp:lastPrinted>
  <dcterms:modified xsi:type="dcterms:W3CDTF">2025-01-07T04:52:11Z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4C2B18DE9CD14A5ABF9DFB8CAC451F7F_13</vt:lpwstr>
  </property>
</Properties>
</file>