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9CB57">
      <w:pPr>
        <w:widowControl/>
        <w:autoSpaceDE w:val="0"/>
        <w:autoSpaceDN w:val="0"/>
        <w:ind w:right="-26"/>
        <w:jc w:val="center"/>
        <w:textAlignment w:val="bottom"/>
        <w:outlineLvl w:val="0"/>
        <w:rPr>
          <w:rFonts w:hint="eastAsia" w:ascii="仿宋" w:hAnsi="仿宋" w:eastAsia="仿宋" w:cs="仿宋"/>
          <w:b/>
          <w:sz w:val="36"/>
          <w:szCs w:val="36"/>
        </w:rPr>
      </w:pPr>
      <w:r>
        <w:rPr>
          <w:rFonts w:hint="eastAsia" w:ascii="仿宋" w:hAnsi="仿宋" w:eastAsia="仿宋" w:cs="仿宋"/>
          <w:b/>
          <w:bCs/>
          <w:kern w:val="2"/>
          <w:sz w:val="44"/>
          <w:szCs w:val="44"/>
          <w:u w:val="none"/>
          <w:lang w:val="en-US" w:eastAsia="zh-CN" w:bidi="ar-SA"/>
        </w:rPr>
        <w:t>伽师县林果病虫害防治项目</w:t>
      </w:r>
    </w:p>
    <w:p w14:paraId="44131D6D">
      <w:pPr>
        <w:widowControl/>
        <w:autoSpaceDE w:val="0"/>
        <w:autoSpaceDN w:val="0"/>
        <w:ind w:right="-26"/>
        <w:jc w:val="center"/>
        <w:textAlignment w:val="bottom"/>
        <w:outlineLvl w:val="0"/>
        <w:rPr>
          <w:rFonts w:hint="eastAsia" w:ascii="仿宋" w:hAnsi="仿宋" w:eastAsia="仿宋" w:cs="仿宋"/>
          <w:b/>
          <w:sz w:val="36"/>
          <w:szCs w:val="36"/>
        </w:rPr>
      </w:pPr>
      <w:bookmarkStart w:id="0" w:name="_Toc28"/>
      <w:bookmarkStart w:id="1" w:name="_Toc30836"/>
      <w:bookmarkStart w:id="2" w:name="_Toc10060"/>
      <w:r>
        <w:rPr>
          <w:rFonts w:hint="eastAsia" w:ascii="仿宋" w:hAnsi="仿宋" w:eastAsia="仿宋" w:cs="仿宋"/>
          <w:b/>
          <w:sz w:val="36"/>
          <w:szCs w:val="36"/>
        </w:rPr>
        <w:t>项目编号：</w:t>
      </w:r>
      <w:r>
        <w:rPr>
          <w:rFonts w:hint="eastAsia" w:ascii="仿宋" w:hAnsi="仿宋" w:eastAsia="仿宋" w:cs="仿宋"/>
          <w:b/>
          <w:sz w:val="36"/>
          <w:szCs w:val="36"/>
          <w:lang w:val="en-US" w:eastAsia="zh-CN"/>
        </w:rPr>
        <w:t>KSDQ-XY（GK）-</w:t>
      </w:r>
      <w:bookmarkEnd w:id="0"/>
      <w:bookmarkEnd w:id="1"/>
      <w:bookmarkEnd w:id="2"/>
      <w:r>
        <w:rPr>
          <w:rFonts w:hint="eastAsia" w:ascii="仿宋" w:hAnsi="仿宋" w:eastAsia="仿宋" w:cs="仿宋"/>
          <w:b/>
          <w:sz w:val="36"/>
          <w:szCs w:val="36"/>
          <w:lang w:val="en-US" w:eastAsia="zh-CN"/>
        </w:rPr>
        <w:t>2025-002</w:t>
      </w:r>
    </w:p>
    <w:p w14:paraId="2285A5AE">
      <w:pPr>
        <w:widowControl/>
        <w:autoSpaceDE w:val="0"/>
        <w:autoSpaceDN w:val="0"/>
        <w:ind w:right="-26"/>
        <w:jc w:val="center"/>
        <w:textAlignment w:val="bottom"/>
        <w:rPr>
          <w:rFonts w:hint="eastAsia" w:ascii="仿宋" w:hAnsi="仿宋" w:eastAsia="仿宋" w:cs="仿宋"/>
          <w:b/>
          <w:sz w:val="36"/>
          <w:szCs w:val="36"/>
        </w:rPr>
      </w:pPr>
    </w:p>
    <w:p w14:paraId="66962F3C">
      <w:pPr>
        <w:widowControl/>
        <w:autoSpaceDE w:val="0"/>
        <w:autoSpaceDN w:val="0"/>
        <w:ind w:right="-26"/>
        <w:textAlignment w:val="bottom"/>
        <w:rPr>
          <w:rFonts w:hint="eastAsia" w:ascii="仿宋" w:hAnsi="仿宋" w:eastAsia="仿宋" w:cs="仿宋"/>
          <w:b/>
          <w:sz w:val="36"/>
          <w:szCs w:val="36"/>
        </w:rPr>
      </w:pPr>
    </w:p>
    <w:p w14:paraId="5A7B3745">
      <w:pPr>
        <w:widowControl/>
        <w:autoSpaceDE w:val="0"/>
        <w:autoSpaceDN w:val="0"/>
        <w:ind w:right="-26"/>
        <w:jc w:val="center"/>
        <w:textAlignment w:val="bottom"/>
        <w:outlineLvl w:val="9"/>
        <w:rPr>
          <w:rFonts w:hint="eastAsia" w:ascii="仿宋" w:hAnsi="仿宋" w:eastAsia="仿宋" w:cs="仿宋"/>
          <w:b/>
          <w:sz w:val="72"/>
          <w:szCs w:val="72"/>
          <w:lang w:val="en-US" w:eastAsia="zh-CN"/>
        </w:rPr>
      </w:pPr>
      <w:bookmarkStart w:id="3" w:name="_Toc12057"/>
      <w:bookmarkStart w:id="4" w:name="_Toc15604"/>
      <w:bookmarkStart w:id="5" w:name="_Toc10596"/>
    </w:p>
    <w:p w14:paraId="24E33E95">
      <w:pPr>
        <w:widowControl/>
        <w:autoSpaceDE w:val="0"/>
        <w:autoSpaceDN w:val="0"/>
        <w:ind w:right="-26"/>
        <w:jc w:val="center"/>
        <w:textAlignment w:val="bottom"/>
        <w:outlineLvl w:val="0"/>
        <w:rPr>
          <w:rFonts w:hint="eastAsia" w:ascii="仿宋" w:hAnsi="仿宋" w:eastAsia="仿宋" w:cs="仿宋"/>
          <w:b/>
          <w:sz w:val="72"/>
          <w:szCs w:val="72"/>
          <w:lang w:val="en-US" w:eastAsia="zh-CN"/>
        </w:rPr>
      </w:pPr>
      <w:bookmarkStart w:id="6" w:name="_Toc23088"/>
      <w:bookmarkStart w:id="7" w:name="_Toc19975"/>
      <w:bookmarkStart w:id="8" w:name="_Toc26764"/>
      <w:r>
        <w:rPr>
          <w:rFonts w:hint="eastAsia" w:ascii="仿宋" w:hAnsi="仿宋" w:eastAsia="仿宋" w:cs="仿宋"/>
          <w:b/>
          <w:sz w:val="72"/>
          <w:szCs w:val="72"/>
          <w:lang w:val="en-US" w:eastAsia="zh-CN"/>
        </w:rPr>
        <w:t>公开</w:t>
      </w:r>
      <w:bookmarkEnd w:id="6"/>
      <w:bookmarkEnd w:id="7"/>
      <w:bookmarkEnd w:id="8"/>
    </w:p>
    <w:p w14:paraId="5F4A6BAD">
      <w:pPr>
        <w:widowControl/>
        <w:autoSpaceDE w:val="0"/>
        <w:autoSpaceDN w:val="0"/>
        <w:ind w:right="-26"/>
        <w:jc w:val="center"/>
        <w:textAlignment w:val="bottom"/>
        <w:outlineLvl w:val="0"/>
        <w:rPr>
          <w:rFonts w:hint="eastAsia" w:ascii="仿宋" w:hAnsi="仿宋" w:eastAsia="仿宋" w:cs="仿宋"/>
          <w:b/>
          <w:sz w:val="72"/>
          <w:szCs w:val="72"/>
          <w:lang w:val="en-US" w:eastAsia="zh-CN"/>
        </w:rPr>
      </w:pPr>
      <w:bookmarkStart w:id="9" w:name="_Toc25173"/>
      <w:bookmarkStart w:id="10" w:name="_Toc28327"/>
      <w:bookmarkStart w:id="11" w:name="_Toc19901"/>
      <w:r>
        <w:rPr>
          <w:rFonts w:hint="eastAsia" w:ascii="仿宋" w:hAnsi="仿宋" w:eastAsia="仿宋" w:cs="仿宋"/>
          <w:b/>
          <w:sz w:val="72"/>
          <w:szCs w:val="72"/>
          <w:lang w:val="en-US" w:eastAsia="zh-CN"/>
        </w:rPr>
        <w:t>招标</w:t>
      </w:r>
      <w:bookmarkEnd w:id="9"/>
      <w:bookmarkEnd w:id="10"/>
      <w:bookmarkEnd w:id="11"/>
    </w:p>
    <w:p w14:paraId="4FF2C441">
      <w:pPr>
        <w:widowControl/>
        <w:autoSpaceDE w:val="0"/>
        <w:autoSpaceDN w:val="0"/>
        <w:ind w:right="-26"/>
        <w:jc w:val="center"/>
        <w:textAlignment w:val="bottom"/>
        <w:outlineLvl w:val="0"/>
        <w:rPr>
          <w:rFonts w:hint="eastAsia" w:ascii="仿宋" w:hAnsi="仿宋" w:eastAsia="仿宋" w:cs="仿宋"/>
          <w:b/>
          <w:sz w:val="72"/>
          <w:szCs w:val="72"/>
        </w:rPr>
      </w:pPr>
      <w:bookmarkStart w:id="12" w:name="_Toc16968"/>
      <w:bookmarkStart w:id="13" w:name="_Toc30577"/>
      <w:bookmarkStart w:id="14" w:name="_Toc31834"/>
      <w:r>
        <w:rPr>
          <w:rFonts w:hint="eastAsia" w:ascii="仿宋" w:hAnsi="仿宋" w:eastAsia="仿宋" w:cs="仿宋"/>
          <w:b/>
          <w:sz w:val="72"/>
          <w:szCs w:val="72"/>
        </w:rPr>
        <w:t>文</w:t>
      </w:r>
      <w:bookmarkEnd w:id="3"/>
      <w:bookmarkEnd w:id="4"/>
      <w:bookmarkEnd w:id="5"/>
      <w:bookmarkStart w:id="15" w:name="_Toc15502"/>
      <w:bookmarkStart w:id="16" w:name="_Toc5194"/>
      <w:bookmarkStart w:id="17" w:name="_Toc5795"/>
      <w:r>
        <w:rPr>
          <w:rFonts w:hint="eastAsia" w:ascii="仿宋" w:hAnsi="仿宋" w:eastAsia="仿宋" w:cs="仿宋"/>
          <w:b/>
          <w:sz w:val="72"/>
          <w:szCs w:val="72"/>
        </w:rPr>
        <w:t>件</w:t>
      </w:r>
      <w:bookmarkEnd w:id="12"/>
      <w:bookmarkEnd w:id="13"/>
      <w:bookmarkEnd w:id="14"/>
      <w:bookmarkEnd w:id="15"/>
      <w:bookmarkEnd w:id="16"/>
      <w:bookmarkEnd w:id="17"/>
    </w:p>
    <w:p w14:paraId="0E58B02D">
      <w:pPr>
        <w:widowControl/>
        <w:autoSpaceDE w:val="0"/>
        <w:autoSpaceDN w:val="0"/>
        <w:ind w:right="-26"/>
        <w:textAlignment w:val="bottom"/>
        <w:rPr>
          <w:rFonts w:hint="eastAsia" w:ascii="仿宋" w:hAnsi="仿宋" w:eastAsia="仿宋" w:cs="仿宋"/>
          <w:b/>
          <w:sz w:val="32"/>
        </w:rPr>
      </w:pPr>
    </w:p>
    <w:p w14:paraId="314D723B">
      <w:pPr>
        <w:pStyle w:val="14"/>
        <w:ind w:firstLine="0" w:firstLineChars="0"/>
        <w:rPr>
          <w:rFonts w:hint="eastAsia" w:ascii="仿宋" w:hAnsi="仿宋" w:eastAsia="仿宋" w:cs="仿宋"/>
          <w:b/>
          <w:sz w:val="32"/>
        </w:rPr>
      </w:pPr>
    </w:p>
    <w:p w14:paraId="321848DA">
      <w:pPr>
        <w:spacing w:line="360" w:lineRule="auto"/>
        <w:ind w:left="2249" w:hanging="2240" w:hangingChars="700"/>
        <w:outlineLvl w:val="9"/>
        <w:rPr>
          <w:rFonts w:hint="eastAsia" w:ascii="仿宋" w:hAnsi="仿宋" w:eastAsia="仿宋" w:cs="仿宋"/>
          <w:b/>
          <w:bCs/>
          <w:sz w:val="32"/>
          <w:szCs w:val="32"/>
        </w:rPr>
      </w:pPr>
    </w:p>
    <w:p w14:paraId="081EEB7E">
      <w:pPr>
        <w:spacing w:line="700" w:lineRule="exact"/>
        <w:ind w:left="2249" w:hanging="2240" w:hangingChars="700"/>
        <w:outlineLvl w:val="0"/>
        <w:rPr>
          <w:rFonts w:hint="eastAsia" w:ascii="仿宋" w:hAnsi="仿宋" w:eastAsia="仿宋" w:cs="仿宋"/>
          <w:b/>
          <w:bCs/>
          <w:sz w:val="32"/>
          <w:szCs w:val="32"/>
          <w:u w:val="single"/>
        </w:rPr>
      </w:pPr>
      <w:bookmarkStart w:id="18" w:name="_Toc6253"/>
      <w:bookmarkStart w:id="19" w:name="_Toc8445"/>
      <w:bookmarkStart w:id="20" w:name="_Toc30727"/>
      <w:r>
        <w:rPr>
          <w:rFonts w:hint="eastAsia" w:ascii="仿宋" w:hAnsi="仿宋" w:eastAsia="仿宋" w:cs="仿宋"/>
          <w:b/>
          <w:bCs/>
          <w:sz w:val="32"/>
          <w:szCs w:val="32"/>
          <w:lang w:val="en-US" w:eastAsia="zh-CN"/>
        </w:rPr>
        <w:t>采   购   人</w:t>
      </w:r>
      <w:r>
        <w:rPr>
          <w:rFonts w:hint="eastAsia" w:ascii="仿宋" w:hAnsi="仿宋" w:eastAsia="仿宋" w:cs="仿宋"/>
          <w:b/>
          <w:bCs/>
          <w:sz w:val="32"/>
          <w:szCs w:val="32"/>
        </w:rPr>
        <w:t>：</w:t>
      </w:r>
      <w:r>
        <w:rPr>
          <w:rFonts w:hint="eastAsia" w:ascii="仿宋" w:hAnsi="仿宋" w:eastAsia="仿宋" w:cs="仿宋"/>
          <w:b/>
          <w:bCs/>
          <w:sz w:val="32"/>
          <w:szCs w:val="32"/>
          <w:u w:val="single"/>
        </w:rPr>
        <w:t xml:space="preserve"> </w:t>
      </w:r>
      <w:bookmarkEnd w:id="18"/>
      <w:bookmarkEnd w:id="19"/>
      <w:bookmarkEnd w:id="20"/>
      <w:r>
        <w:rPr>
          <w:rFonts w:hint="eastAsia" w:ascii="仿宋" w:hAnsi="仿宋" w:eastAsia="仿宋" w:cs="仿宋"/>
          <w:b/>
          <w:bCs/>
          <w:sz w:val="32"/>
          <w:szCs w:val="32"/>
          <w:u w:val="single"/>
          <w:lang w:val="en-US" w:eastAsia="zh-CN"/>
        </w:rPr>
        <w:t>伽师县林业和草原局</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single"/>
        </w:rPr>
        <w:t xml:space="preserve">  </w:t>
      </w:r>
    </w:p>
    <w:p w14:paraId="072737CC">
      <w:pPr>
        <w:spacing w:line="700" w:lineRule="exact"/>
        <w:rPr>
          <w:rFonts w:hint="eastAsia" w:ascii="仿宋" w:hAnsi="仿宋" w:eastAsia="仿宋" w:cs="仿宋"/>
          <w:b/>
          <w:bCs/>
          <w:sz w:val="32"/>
          <w:szCs w:val="32"/>
        </w:rPr>
      </w:pPr>
    </w:p>
    <w:p w14:paraId="775AAB03">
      <w:pPr>
        <w:spacing w:line="700" w:lineRule="exact"/>
        <w:rPr>
          <w:rFonts w:hint="eastAsia" w:ascii="仿宋" w:hAnsi="仿宋" w:eastAsia="仿宋" w:cs="仿宋"/>
          <w:b/>
          <w:bCs/>
          <w:sz w:val="32"/>
          <w:szCs w:val="32"/>
          <w:u w:val="single"/>
        </w:rPr>
      </w:pPr>
      <w:r>
        <w:rPr>
          <w:rFonts w:hint="eastAsia" w:ascii="仿宋" w:hAnsi="仿宋" w:eastAsia="仿宋" w:cs="仿宋"/>
          <w:b/>
          <w:bCs/>
          <w:sz w:val="32"/>
          <w:szCs w:val="32"/>
        </w:rPr>
        <w:t>采购代理机构：</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lang w:eastAsia="zh-CN"/>
        </w:rPr>
        <w:t>新疆宣烨项目管理咨询有限公司</w:t>
      </w:r>
      <w:r>
        <w:rPr>
          <w:rFonts w:hint="eastAsia" w:ascii="仿宋" w:hAnsi="仿宋" w:eastAsia="仿宋" w:cs="仿宋"/>
          <w:b/>
          <w:bCs/>
          <w:sz w:val="32"/>
          <w:szCs w:val="32"/>
          <w:u w:val="single"/>
        </w:rPr>
        <w:t xml:space="preserve">       </w:t>
      </w:r>
    </w:p>
    <w:p w14:paraId="6CA7AC4A">
      <w:pPr>
        <w:spacing w:line="500" w:lineRule="exact"/>
        <w:ind w:left="2236" w:hanging="2227" w:hangingChars="696"/>
        <w:rPr>
          <w:rFonts w:hint="eastAsia" w:ascii="仿宋" w:hAnsi="仿宋" w:eastAsia="仿宋" w:cs="仿宋"/>
          <w:b/>
          <w:bCs/>
          <w:sz w:val="32"/>
          <w:szCs w:val="32"/>
        </w:rPr>
      </w:pPr>
      <w:r>
        <w:rPr>
          <w:rFonts w:hint="eastAsia" w:ascii="仿宋" w:hAnsi="仿宋" w:eastAsia="仿宋" w:cs="仿宋"/>
          <w:b/>
          <w:bCs/>
          <w:sz w:val="32"/>
          <w:szCs w:val="32"/>
        </w:rPr>
        <w:t xml:space="preserve">                     </w:t>
      </w:r>
    </w:p>
    <w:p w14:paraId="0DE816A3">
      <w:pPr>
        <w:pStyle w:val="14"/>
        <w:ind w:firstLine="321"/>
        <w:rPr>
          <w:rFonts w:hint="eastAsia" w:ascii="仿宋" w:hAnsi="仿宋" w:eastAsia="仿宋" w:cs="仿宋"/>
        </w:rPr>
        <w:sectPr>
          <w:headerReference r:id="rId3" w:type="default"/>
          <w:footerReference r:id="rId4" w:type="default"/>
          <w:pgSz w:w="11906" w:h="16838"/>
          <w:pgMar w:top="1440" w:right="1797" w:bottom="1440" w:left="1797" w:header="851" w:footer="992" w:gutter="0"/>
          <w:pgNumType w:start="1"/>
          <w:cols w:space="720" w:num="1"/>
          <w:docGrid w:type="linesAndChars" w:linePitch="312" w:charSpace="0"/>
        </w:sectPr>
      </w:pPr>
      <w:r>
        <w:rPr>
          <w:rFonts w:hint="eastAsia" w:ascii="仿宋" w:hAnsi="仿宋" w:eastAsia="仿宋" w:cs="仿宋"/>
          <w:b/>
          <w:bCs/>
          <w:sz w:val="32"/>
          <w:szCs w:val="32"/>
        </w:rPr>
        <w:t xml:space="preserve">                            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月</w:t>
      </w:r>
    </w:p>
    <w:p w14:paraId="2F3E1A77">
      <w:pPr>
        <w:pStyle w:val="33"/>
        <w:jc w:val="center"/>
        <w:outlineLvl w:val="0"/>
        <w:rPr>
          <w:rFonts w:hint="eastAsia" w:ascii="仿宋" w:hAnsi="仿宋" w:eastAsia="仿宋" w:cs="仿宋"/>
          <w:highlight w:val="none"/>
        </w:rPr>
      </w:pPr>
      <w:bookmarkStart w:id="21" w:name="_Toc8941"/>
      <w:bookmarkStart w:id="22" w:name="_Toc1298"/>
      <w:bookmarkStart w:id="23" w:name="_Toc16736"/>
      <w:r>
        <w:rPr>
          <w:rFonts w:hint="eastAsia" w:ascii="仿宋" w:hAnsi="仿宋" w:eastAsia="仿宋" w:cs="仿宋"/>
          <w:b/>
          <w:sz w:val="32"/>
          <w:szCs w:val="32"/>
          <w:highlight w:val="none"/>
          <w:lang w:val="en-US" w:eastAsia="zh-CN"/>
        </w:rPr>
        <w:t>采购</w:t>
      </w:r>
      <w:r>
        <w:rPr>
          <w:rFonts w:hint="eastAsia" w:ascii="仿宋" w:hAnsi="仿宋" w:eastAsia="仿宋" w:cs="仿宋"/>
          <w:b/>
          <w:sz w:val="32"/>
          <w:szCs w:val="32"/>
          <w:highlight w:val="none"/>
        </w:rPr>
        <w:t>单位、代理机构对本招标文件的确认</w:t>
      </w:r>
      <w:bookmarkEnd w:id="21"/>
      <w:bookmarkEnd w:id="22"/>
      <w:bookmarkEnd w:id="23"/>
    </w:p>
    <w:tbl>
      <w:tblPr>
        <w:tblStyle w:val="3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9612"/>
      </w:tblGrid>
      <w:tr w14:paraId="4CFFEBD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347" w:hRule="atLeast"/>
          <w:jc w:val="center"/>
        </w:trPr>
        <w:tc>
          <w:tcPr>
            <w:tcW w:w="961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14:paraId="51FB0164">
            <w:pPr>
              <w:widowControl/>
              <w:snapToGrid w:val="0"/>
              <w:spacing w:before="100" w:beforeAutospacing="1" w:line="360" w:lineRule="auto"/>
              <w:ind w:firstLine="560"/>
              <w:jc w:val="left"/>
              <w:rPr>
                <w:rFonts w:hint="eastAsia" w:ascii="仿宋" w:hAnsi="仿宋" w:eastAsia="仿宋" w:cs="仿宋"/>
                <w:kern w:val="0"/>
                <w:sz w:val="28"/>
                <w:szCs w:val="28"/>
                <w:highlight w:val="none"/>
              </w:rPr>
            </w:pPr>
          </w:p>
          <w:p w14:paraId="4EED9EB5">
            <w:pPr>
              <w:widowControl/>
              <w:tabs>
                <w:tab w:val="right" w:pos="9095"/>
              </w:tabs>
              <w:snapToGrid w:val="0"/>
              <w:spacing w:before="100" w:beforeAutospacing="1" w:line="360" w:lineRule="auto"/>
              <w:ind w:left="0" w:leftChars="0" w:firstLine="0" w:firstLineChars="0"/>
              <w:jc w:val="left"/>
              <w:rPr>
                <w:rFonts w:hint="eastAsia" w:ascii="仿宋" w:hAnsi="仿宋" w:eastAsia="仿宋" w:cs="仿宋"/>
                <w:highlight w:val="none"/>
              </w:rPr>
            </w:pPr>
            <w:r>
              <w:rPr>
                <w:rFonts w:hint="eastAsia" w:ascii="仿宋" w:hAnsi="仿宋" w:eastAsia="仿宋" w:cs="仿宋"/>
                <w:kern w:val="0"/>
                <w:sz w:val="28"/>
                <w:szCs w:val="28"/>
                <w:highlight w:val="none"/>
              </w:rPr>
              <w:t>我单位对</w:t>
            </w:r>
            <w:r>
              <w:rPr>
                <w:rFonts w:hint="eastAsia" w:ascii="仿宋" w:hAnsi="仿宋" w:eastAsia="仿宋" w:cs="仿宋"/>
                <w:kern w:val="0"/>
                <w:sz w:val="28"/>
                <w:szCs w:val="28"/>
                <w:highlight w:val="none"/>
                <w:u w:val="single"/>
              </w:rPr>
              <w:t xml:space="preserve"> </w:t>
            </w:r>
            <w:r>
              <w:rPr>
                <w:rFonts w:hint="eastAsia" w:ascii="仿宋" w:hAnsi="仿宋" w:eastAsia="仿宋" w:cs="仿宋"/>
                <w:bCs/>
                <w:sz w:val="28"/>
                <w:szCs w:val="28"/>
                <w:highlight w:val="none"/>
                <w:u w:val="single"/>
                <w:lang w:val="en-US" w:eastAsia="zh-CN"/>
              </w:rPr>
              <w:t xml:space="preserve">伽师县林果病虫害防治项目 </w:t>
            </w:r>
            <w:r>
              <w:rPr>
                <w:rFonts w:hint="eastAsia" w:ascii="仿宋" w:hAnsi="仿宋" w:eastAsia="仿宋" w:cs="仿宋"/>
                <w:kern w:val="0"/>
                <w:sz w:val="28"/>
                <w:szCs w:val="28"/>
                <w:highlight w:val="none"/>
              </w:rPr>
              <w:t>的</w:t>
            </w:r>
            <w:r>
              <w:rPr>
                <w:rFonts w:hint="eastAsia" w:ascii="仿宋" w:hAnsi="仿宋" w:eastAsia="仿宋" w:cs="仿宋"/>
                <w:kern w:val="0"/>
                <w:sz w:val="28"/>
                <w:szCs w:val="28"/>
                <w:highlight w:val="none"/>
                <w:lang w:val="en-US" w:eastAsia="zh-CN"/>
              </w:rPr>
              <w:t>采购</w:t>
            </w:r>
            <w:r>
              <w:rPr>
                <w:rFonts w:hint="eastAsia" w:ascii="仿宋" w:hAnsi="仿宋" w:eastAsia="仿宋" w:cs="仿宋"/>
                <w:kern w:val="0"/>
                <w:sz w:val="28"/>
                <w:szCs w:val="28"/>
                <w:highlight w:val="none"/>
              </w:rPr>
              <w:t>件进行确认。</w:t>
            </w:r>
          </w:p>
          <w:p w14:paraId="15E352B2">
            <w:pPr>
              <w:widowControl/>
              <w:spacing w:after="100" w:afterAutospacing="1" w:line="700" w:lineRule="atLeast"/>
              <w:ind w:firstLine="5850" w:firstLineChars="1950"/>
              <w:jc w:val="left"/>
              <w:rPr>
                <w:rFonts w:hint="eastAsia" w:ascii="仿宋" w:hAnsi="仿宋" w:eastAsia="仿宋" w:cs="仿宋"/>
                <w:kern w:val="0"/>
                <w:sz w:val="30"/>
                <w:szCs w:val="30"/>
                <w:highlight w:val="none"/>
              </w:rPr>
            </w:pPr>
          </w:p>
          <w:p w14:paraId="63F59C32">
            <w:pPr>
              <w:snapToGrid w:val="0"/>
              <w:spacing w:line="700" w:lineRule="exact"/>
              <w:ind w:left="79" w:leftChars="38" w:firstLine="2335" w:firstLineChars="834"/>
              <w:rPr>
                <w:rFonts w:hint="eastAsia" w:ascii="仿宋" w:hAnsi="仿宋" w:eastAsia="仿宋" w:cs="仿宋"/>
                <w:bCs/>
                <w:sz w:val="28"/>
                <w:szCs w:val="28"/>
                <w:highlight w:val="none"/>
              </w:rPr>
            </w:pPr>
          </w:p>
          <w:p w14:paraId="1E06429F">
            <w:pPr>
              <w:pStyle w:val="13"/>
              <w:rPr>
                <w:rFonts w:hint="eastAsia" w:ascii="仿宋" w:hAnsi="仿宋" w:eastAsia="仿宋" w:cs="仿宋"/>
              </w:rPr>
            </w:pPr>
            <w:r>
              <w:rPr>
                <w:rFonts w:hint="eastAsia" w:ascii="仿宋" w:hAnsi="仿宋" w:eastAsia="仿宋" w:cs="仿宋"/>
                <w:bCs/>
                <w:sz w:val="28"/>
                <w:szCs w:val="28"/>
                <w:highlight w:val="none"/>
                <w:lang w:eastAsia="zh-CN"/>
              </w:rPr>
              <w:t>采购</w:t>
            </w:r>
            <w:r>
              <w:rPr>
                <w:rFonts w:hint="eastAsia" w:ascii="仿宋" w:hAnsi="仿宋" w:eastAsia="仿宋" w:cs="仿宋"/>
                <w:bCs/>
                <w:sz w:val="28"/>
                <w:szCs w:val="28"/>
                <w:highlight w:val="none"/>
              </w:rPr>
              <w:t>人:</w:t>
            </w:r>
            <w:r>
              <w:rPr>
                <w:rFonts w:hint="eastAsia" w:ascii="仿宋" w:hAnsi="仿宋" w:eastAsia="仿宋" w:cs="仿宋"/>
                <w:bCs/>
                <w:sz w:val="28"/>
                <w:szCs w:val="28"/>
                <w:highlight w:val="none"/>
                <w:lang w:val="en-US" w:eastAsia="zh-CN"/>
              </w:rPr>
              <w:t>伽师县林业和草原局</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lang w:val="en-US" w:eastAsia="zh-CN"/>
              </w:rPr>
              <w:t>盖章</w:t>
            </w:r>
            <w:r>
              <w:rPr>
                <w:rFonts w:hint="eastAsia" w:ascii="仿宋" w:hAnsi="仿宋" w:eastAsia="仿宋" w:cs="仿宋"/>
                <w:bCs/>
                <w:sz w:val="28"/>
                <w:szCs w:val="28"/>
                <w:highlight w:val="none"/>
                <w:lang w:eastAsia="zh-CN"/>
              </w:rPr>
              <w:t>）</w:t>
            </w:r>
          </w:p>
          <w:p w14:paraId="5E441CF8">
            <w:pPr>
              <w:snapToGrid w:val="0"/>
              <w:spacing w:line="700" w:lineRule="exact"/>
              <w:jc w:val="both"/>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rPr>
              <w:t>法定代表人或其委托代理人（签字或盖章）:</w:t>
            </w:r>
          </w:p>
          <w:p w14:paraId="316A8822">
            <w:pPr>
              <w:snapToGrid w:val="0"/>
              <w:spacing w:line="700" w:lineRule="exact"/>
              <w:jc w:val="both"/>
              <w:rPr>
                <w:rFonts w:hint="default" w:ascii="仿宋" w:hAnsi="仿宋" w:eastAsia="仿宋" w:cs="仿宋"/>
                <w:highlight w:val="none"/>
                <w:lang w:val="en-US"/>
              </w:rPr>
            </w:pPr>
            <w:r>
              <w:rPr>
                <w:rFonts w:hint="eastAsia" w:ascii="仿宋" w:hAnsi="仿宋" w:eastAsia="仿宋" w:cs="仿宋"/>
                <w:bCs/>
                <w:color w:val="000000"/>
                <w:sz w:val="28"/>
                <w:szCs w:val="28"/>
                <w:highlight w:val="none"/>
              </w:rPr>
              <w:t>联</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rPr>
              <w:t>系</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rPr>
              <w:t>电</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rPr>
              <w:t>话</w:t>
            </w:r>
            <w:r>
              <w:rPr>
                <w:rFonts w:hint="eastAsia" w:ascii="仿宋" w:hAnsi="仿宋" w:eastAsia="仿宋" w:cs="仿宋"/>
                <w:bCs/>
                <w:color w:val="000000"/>
                <w:sz w:val="28"/>
                <w:szCs w:val="28"/>
                <w:highlight w:val="none"/>
                <w:lang w:eastAsia="zh-CN"/>
              </w:rPr>
              <w:t>：</w:t>
            </w:r>
            <w:r>
              <w:rPr>
                <w:rFonts w:hint="eastAsia" w:ascii="仿宋" w:hAnsi="仿宋" w:eastAsia="仿宋" w:cs="仿宋"/>
                <w:bCs/>
                <w:color w:val="000000"/>
                <w:sz w:val="28"/>
                <w:szCs w:val="28"/>
                <w:highlight w:val="none"/>
                <w:lang w:val="en-US" w:eastAsia="zh-CN"/>
              </w:rPr>
              <w:t>0998-6722316</w:t>
            </w:r>
          </w:p>
        </w:tc>
      </w:tr>
      <w:tr w14:paraId="7CABF24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60" w:hRule="atLeast"/>
          <w:jc w:val="center"/>
        </w:trPr>
        <w:tc>
          <w:tcPr>
            <w:tcW w:w="9612" w:type="dxa"/>
            <w:tcBorders>
              <w:top w:val="nil"/>
              <w:left w:val="single" w:color="auto" w:sz="8" w:space="0"/>
              <w:bottom w:val="single" w:color="auto" w:sz="8" w:space="0"/>
              <w:right w:val="single" w:color="auto" w:sz="8" w:space="0"/>
            </w:tcBorders>
            <w:noWrap w:val="0"/>
            <w:tcMar>
              <w:left w:w="108" w:type="dxa"/>
              <w:right w:w="108" w:type="dxa"/>
            </w:tcMar>
            <w:vAlign w:val="top"/>
          </w:tcPr>
          <w:p w14:paraId="578BB0D2">
            <w:pPr>
              <w:widowControl/>
              <w:spacing w:before="100" w:beforeAutospacing="1" w:line="560" w:lineRule="atLeast"/>
              <w:jc w:val="left"/>
              <w:rPr>
                <w:rFonts w:hint="eastAsia" w:ascii="仿宋" w:hAnsi="仿宋" w:eastAsia="仿宋" w:cs="仿宋"/>
                <w:kern w:val="0"/>
                <w:sz w:val="24"/>
                <w:highlight w:val="none"/>
              </w:rPr>
            </w:pPr>
          </w:p>
          <w:p w14:paraId="26716F52">
            <w:pPr>
              <w:widowControl/>
              <w:spacing w:line="360" w:lineRule="auto"/>
              <w:jc w:val="left"/>
              <w:rPr>
                <w:rFonts w:hint="eastAsia" w:ascii="仿宋" w:hAnsi="仿宋" w:eastAsia="仿宋" w:cs="仿宋"/>
                <w:kern w:val="0"/>
                <w:sz w:val="30"/>
                <w:szCs w:val="30"/>
                <w:highlight w:val="none"/>
                <w:lang w:eastAsia="zh-CN"/>
              </w:rPr>
            </w:pPr>
            <w:r>
              <w:rPr>
                <w:rFonts w:hint="eastAsia" w:ascii="仿宋" w:hAnsi="仿宋" w:eastAsia="仿宋" w:cs="仿宋"/>
                <w:kern w:val="0"/>
                <w:sz w:val="30"/>
                <w:szCs w:val="30"/>
                <w:highlight w:val="none"/>
              </w:rPr>
              <w:t>招标代理机构：</w:t>
            </w:r>
            <w:r>
              <w:rPr>
                <w:rFonts w:hint="eastAsia" w:ascii="仿宋" w:hAnsi="仿宋" w:eastAsia="仿宋" w:cs="仿宋"/>
                <w:bCs/>
                <w:sz w:val="28"/>
                <w:szCs w:val="28"/>
                <w:highlight w:val="none"/>
                <w:lang w:eastAsia="zh-CN"/>
              </w:rPr>
              <w:t>新疆宣烨项目管理咨询有限公司</w:t>
            </w:r>
          </w:p>
          <w:p w14:paraId="6DC4DC61">
            <w:pPr>
              <w:widowControl/>
              <w:spacing w:line="360" w:lineRule="auto"/>
              <w:jc w:val="left"/>
              <w:rPr>
                <w:rFonts w:hint="eastAsia" w:ascii="仿宋" w:hAnsi="仿宋" w:eastAsia="仿宋" w:cs="仿宋"/>
                <w:kern w:val="0"/>
                <w:sz w:val="30"/>
                <w:szCs w:val="30"/>
                <w:highlight w:val="none"/>
                <w:lang w:eastAsia="zh-CN"/>
              </w:rPr>
            </w:pPr>
            <w:r>
              <w:rPr>
                <w:rFonts w:hint="eastAsia" w:ascii="仿宋" w:hAnsi="仿宋" w:eastAsia="仿宋" w:cs="仿宋"/>
                <w:kern w:val="0"/>
                <w:sz w:val="30"/>
                <w:szCs w:val="30"/>
                <w:highlight w:val="none"/>
              </w:rPr>
              <w:t>经办人：</w:t>
            </w:r>
            <w:r>
              <w:rPr>
                <w:rFonts w:hint="eastAsia" w:ascii="仿宋" w:hAnsi="仿宋" w:eastAsia="仿宋" w:cs="仿宋"/>
                <w:kern w:val="0"/>
                <w:sz w:val="30"/>
                <w:szCs w:val="30"/>
                <w:highlight w:val="none"/>
                <w:lang w:val="en-US" w:eastAsia="zh-CN"/>
              </w:rPr>
              <w:t>赵小飞</w:t>
            </w:r>
          </w:p>
          <w:p w14:paraId="09C92EFF">
            <w:pPr>
              <w:widowControl/>
              <w:spacing w:line="360" w:lineRule="auto"/>
              <w:jc w:val="left"/>
              <w:rPr>
                <w:rFonts w:hint="eastAsia" w:ascii="仿宋" w:hAnsi="仿宋" w:eastAsia="仿宋" w:cs="仿宋"/>
                <w:kern w:val="0"/>
                <w:sz w:val="30"/>
                <w:szCs w:val="30"/>
                <w:highlight w:val="none"/>
                <w:lang w:val="en-US" w:eastAsia="zh-CN"/>
              </w:rPr>
            </w:pPr>
            <w:r>
              <w:rPr>
                <w:rFonts w:hint="eastAsia" w:ascii="仿宋" w:hAnsi="仿宋" w:eastAsia="仿宋" w:cs="仿宋"/>
                <w:kern w:val="0"/>
                <w:sz w:val="30"/>
                <w:szCs w:val="30"/>
                <w:highlight w:val="none"/>
              </w:rPr>
              <w:t>联系电话：</w:t>
            </w:r>
            <w:r>
              <w:rPr>
                <w:rFonts w:hint="eastAsia" w:ascii="仿宋" w:hAnsi="仿宋" w:eastAsia="仿宋" w:cs="仿宋"/>
                <w:kern w:val="0"/>
                <w:sz w:val="30"/>
                <w:szCs w:val="30"/>
                <w:highlight w:val="none"/>
                <w:lang w:val="en-US" w:eastAsia="zh-CN"/>
              </w:rPr>
              <w:t>17799551115</w:t>
            </w:r>
          </w:p>
          <w:p w14:paraId="7C028644">
            <w:pPr>
              <w:snapToGrid w:val="0"/>
              <w:spacing w:line="312" w:lineRule="auto"/>
              <w:ind w:firstLine="560" w:firstLineChars="200"/>
              <w:rPr>
                <w:rFonts w:hint="eastAsia" w:ascii="仿宋" w:hAnsi="仿宋" w:eastAsia="仿宋" w:cs="仿宋"/>
                <w:sz w:val="28"/>
                <w:szCs w:val="28"/>
                <w:highlight w:val="none"/>
              </w:rPr>
            </w:pPr>
          </w:p>
          <w:p w14:paraId="7FFC3031">
            <w:pPr>
              <w:widowControl/>
              <w:spacing w:after="100" w:afterAutospacing="1" w:line="560" w:lineRule="atLeast"/>
              <w:ind w:left="5384" w:leftChars="2564" w:firstLine="450" w:firstLineChars="150"/>
              <w:jc w:val="left"/>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（单位盖章）</w:t>
            </w:r>
          </w:p>
          <w:p w14:paraId="13ED3841">
            <w:pPr>
              <w:widowControl/>
              <w:tabs>
                <w:tab w:val="left" w:pos="5455"/>
              </w:tabs>
              <w:spacing w:before="100" w:beforeAutospacing="1" w:after="100" w:afterAutospacing="1" w:line="700" w:lineRule="atLeast"/>
              <w:ind w:firstLine="4200" w:firstLineChars="2000"/>
              <w:jc w:val="left"/>
              <w:rPr>
                <w:rFonts w:hint="eastAsia" w:ascii="仿宋" w:hAnsi="仿宋" w:eastAsia="仿宋" w:cs="仿宋"/>
                <w:highlight w:val="none"/>
              </w:rPr>
            </w:pPr>
          </w:p>
        </w:tc>
      </w:tr>
    </w:tbl>
    <w:p w14:paraId="2B07148C">
      <w:pPr>
        <w:rPr>
          <w:rFonts w:hint="default"/>
          <w:lang w:val="en-US"/>
        </w:rPr>
        <w:sectPr>
          <w:footerReference r:id="rId5" w:type="default"/>
          <w:pgSz w:w="11906" w:h="16838"/>
          <w:pgMar w:top="1440" w:right="1797" w:bottom="1440" w:left="1797" w:header="851" w:footer="992" w:gutter="0"/>
          <w:pgNumType w:start="1"/>
          <w:cols w:space="720" w:num="1"/>
          <w:docGrid w:type="linesAndChars" w:linePitch="312" w:charSpace="0"/>
        </w:sectPr>
      </w:pPr>
    </w:p>
    <w:p w14:paraId="074C7F7B">
      <w:pPr>
        <w:pStyle w:val="4"/>
        <w:pageBreakBefore w:val="0"/>
        <w:widowControl w:val="0"/>
        <w:tabs>
          <w:tab w:val="left" w:pos="0"/>
        </w:tabs>
        <w:kinsoku/>
        <w:wordWrap/>
        <w:overflowPunct/>
        <w:topLinePunct w:val="0"/>
        <w:bidi w:val="0"/>
        <w:snapToGrid/>
        <w:spacing w:before="0" w:after="0" w:line="480" w:lineRule="auto"/>
        <w:jc w:val="both"/>
        <w:textAlignment w:val="auto"/>
        <w:outlineLvl w:val="9"/>
        <w:rPr>
          <w:rFonts w:hint="eastAsia" w:ascii="仿宋" w:hAnsi="仿宋" w:eastAsia="仿宋" w:cs="仿宋"/>
        </w:rPr>
      </w:pPr>
      <w:bookmarkStart w:id="24" w:name="_Toc22782"/>
      <w:bookmarkStart w:id="25" w:name="_Toc216582804"/>
      <w:bookmarkStart w:id="26" w:name="_Toc17230"/>
    </w:p>
    <w:sdt>
      <w:sdtPr>
        <w:rPr>
          <w:rFonts w:hint="eastAsia" w:ascii="仿宋" w:hAnsi="仿宋" w:eastAsia="仿宋" w:cs="仿宋"/>
          <w:b/>
          <w:sz w:val="32"/>
          <w:lang w:val="en-US" w:eastAsia="zh-CN"/>
        </w:rPr>
        <w:id w:val="147460739"/>
        <w15:color w:val="DBDBDB"/>
        <w:docPartObj>
          <w:docPartGallery w:val="Table of Contents"/>
          <w:docPartUnique/>
        </w:docPartObj>
      </w:sdtPr>
      <w:sdtEndPr>
        <w:rPr>
          <w:rFonts w:hint="eastAsia" w:ascii="仿宋" w:hAnsi="仿宋" w:eastAsia="仿宋" w:cs="仿宋"/>
          <w:b/>
          <w:kern w:val="44"/>
          <w:sz w:val="32"/>
          <w:szCs w:val="20"/>
          <w:lang w:val="en-US" w:eastAsia="zh-CN" w:bidi="ar-SA"/>
        </w:rPr>
      </w:sdtEndPr>
      <w:sdtContent>
        <w:p w14:paraId="6B528274">
          <w:pPr>
            <w:spacing w:line="240" w:lineRule="atLeast"/>
            <w:jc w:val="center"/>
            <w:rPr>
              <w:rFonts w:hint="eastAsia" w:ascii="仿宋" w:hAnsi="仿宋" w:eastAsia="仿宋" w:cs="仿宋"/>
              <w:b/>
              <w:sz w:val="32"/>
            </w:rPr>
          </w:pPr>
          <w:r>
            <w:rPr>
              <w:rFonts w:hint="eastAsia" w:ascii="仿宋" w:hAnsi="仿宋" w:eastAsia="仿宋" w:cs="仿宋"/>
              <w:b/>
              <w:sz w:val="32"/>
            </w:rPr>
            <w:t>目</w:t>
          </w:r>
          <w:r>
            <w:rPr>
              <w:rFonts w:hint="eastAsia" w:ascii="仿宋" w:hAnsi="仿宋" w:eastAsia="仿宋" w:cs="仿宋"/>
              <w:b/>
              <w:sz w:val="32"/>
              <w:lang w:val="en-US" w:eastAsia="zh-CN"/>
            </w:rPr>
            <w:t xml:space="preserve">  </w:t>
          </w:r>
          <w:r>
            <w:rPr>
              <w:rFonts w:hint="eastAsia" w:ascii="仿宋" w:hAnsi="仿宋" w:eastAsia="仿宋" w:cs="仿宋"/>
              <w:b/>
              <w:sz w:val="32"/>
            </w:rPr>
            <w:t>录</w:t>
          </w:r>
        </w:p>
        <w:p w14:paraId="7698CB7D">
          <w:pPr>
            <w:pStyle w:val="24"/>
            <w:tabs>
              <w:tab w:val="right" w:leader="dot" w:pos="8312"/>
            </w:tabs>
            <w:rPr>
              <w:rFonts w:hint="eastAsia" w:ascii="仿宋" w:hAnsi="仿宋" w:eastAsia="仿宋" w:cs="仿宋"/>
              <w:b/>
              <w:kern w:val="2"/>
              <w:sz w:val="28"/>
              <w:szCs w:val="22"/>
              <w:lang w:val="en-US" w:eastAsia="zh-CN" w:bidi="ar-SA"/>
            </w:rPr>
          </w:pPr>
          <w:r>
            <w:rPr>
              <w:rFonts w:hint="eastAsia" w:ascii="仿宋" w:hAnsi="仿宋" w:eastAsia="仿宋" w:cs="仿宋"/>
              <w:b/>
              <w:kern w:val="2"/>
              <w:sz w:val="28"/>
              <w:szCs w:val="22"/>
              <w:lang w:val="en-US" w:eastAsia="zh-CN" w:bidi="ar-SA"/>
            </w:rPr>
            <w:fldChar w:fldCharType="begin"/>
          </w:r>
          <w:r>
            <w:rPr>
              <w:rFonts w:hint="eastAsia" w:ascii="仿宋" w:hAnsi="仿宋" w:eastAsia="仿宋" w:cs="仿宋"/>
              <w:b/>
              <w:kern w:val="2"/>
              <w:sz w:val="28"/>
              <w:szCs w:val="22"/>
              <w:lang w:val="en-US" w:eastAsia="zh-CN" w:bidi="ar-SA"/>
            </w:rPr>
            <w:instrText xml:space="preserve">TOC \o "1-1" \h \u </w:instrText>
          </w:r>
          <w:r>
            <w:rPr>
              <w:rFonts w:hint="eastAsia" w:ascii="仿宋" w:hAnsi="仿宋" w:eastAsia="仿宋" w:cs="仿宋"/>
              <w:b/>
              <w:kern w:val="2"/>
              <w:sz w:val="28"/>
              <w:szCs w:val="22"/>
              <w:lang w:val="en-US" w:eastAsia="zh-CN" w:bidi="ar-SA"/>
            </w:rPr>
            <w:fldChar w:fldCharType="separate"/>
          </w:r>
          <w:r>
            <w:rPr>
              <w:rFonts w:hint="eastAsia" w:ascii="仿宋" w:hAnsi="仿宋" w:eastAsia="仿宋" w:cs="仿宋"/>
              <w:b/>
              <w:kern w:val="2"/>
              <w:sz w:val="28"/>
              <w:szCs w:val="22"/>
              <w:lang w:val="en-US" w:eastAsia="zh-CN" w:bidi="ar-SA"/>
            </w:rPr>
            <w:fldChar w:fldCharType="begin"/>
          </w:r>
          <w:r>
            <w:rPr>
              <w:rFonts w:hint="eastAsia" w:ascii="仿宋" w:hAnsi="仿宋" w:eastAsia="仿宋" w:cs="仿宋"/>
              <w:b/>
              <w:kern w:val="2"/>
              <w:sz w:val="28"/>
              <w:szCs w:val="22"/>
              <w:lang w:val="en-US" w:eastAsia="zh-CN" w:bidi="ar-SA"/>
            </w:rPr>
            <w:instrText xml:space="preserve"> HYPERLINK \l _Toc10478 </w:instrText>
          </w:r>
          <w:r>
            <w:rPr>
              <w:rFonts w:hint="eastAsia" w:ascii="仿宋" w:hAnsi="仿宋" w:eastAsia="仿宋" w:cs="仿宋"/>
              <w:b/>
              <w:kern w:val="2"/>
              <w:sz w:val="28"/>
              <w:szCs w:val="22"/>
              <w:lang w:val="en-US" w:eastAsia="zh-CN" w:bidi="ar-SA"/>
            </w:rPr>
            <w:fldChar w:fldCharType="separate"/>
          </w:r>
          <w:r>
            <w:rPr>
              <w:rFonts w:hint="eastAsia" w:ascii="仿宋" w:hAnsi="仿宋" w:eastAsia="仿宋" w:cs="仿宋"/>
              <w:b/>
              <w:kern w:val="2"/>
              <w:sz w:val="28"/>
              <w:szCs w:val="22"/>
              <w:lang w:val="en-US" w:eastAsia="zh-CN" w:bidi="ar-SA"/>
            </w:rPr>
            <w:t>第一章 投标人须知</w:t>
          </w:r>
          <w:r>
            <w:rPr>
              <w:rFonts w:hint="eastAsia" w:ascii="仿宋" w:hAnsi="仿宋" w:eastAsia="仿宋" w:cs="仿宋"/>
              <w:b/>
              <w:kern w:val="2"/>
              <w:sz w:val="28"/>
              <w:szCs w:val="22"/>
              <w:lang w:val="en-US" w:eastAsia="zh-CN" w:bidi="ar-SA"/>
            </w:rPr>
            <w:tab/>
          </w:r>
          <w:r>
            <w:rPr>
              <w:rFonts w:hint="eastAsia" w:ascii="仿宋" w:hAnsi="仿宋" w:eastAsia="仿宋" w:cs="仿宋"/>
              <w:b/>
              <w:kern w:val="2"/>
              <w:sz w:val="28"/>
              <w:szCs w:val="22"/>
              <w:lang w:val="en-US" w:eastAsia="zh-CN" w:bidi="ar-SA"/>
            </w:rPr>
            <w:fldChar w:fldCharType="begin"/>
          </w:r>
          <w:r>
            <w:rPr>
              <w:rFonts w:hint="eastAsia" w:ascii="仿宋" w:hAnsi="仿宋" w:eastAsia="仿宋" w:cs="仿宋"/>
              <w:b/>
              <w:kern w:val="2"/>
              <w:sz w:val="28"/>
              <w:szCs w:val="22"/>
              <w:lang w:val="en-US" w:eastAsia="zh-CN" w:bidi="ar-SA"/>
            </w:rPr>
            <w:instrText xml:space="preserve"> PAGEREF _Toc10478 \h </w:instrText>
          </w:r>
          <w:r>
            <w:rPr>
              <w:rFonts w:hint="eastAsia" w:ascii="仿宋" w:hAnsi="仿宋" w:eastAsia="仿宋" w:cs="仿宋"/>
              <w:b/>
              <w:kern w:val="2"/>
              <w:sz w:val="28"/>
              <w:szCs w:val="22"/>
              <w:lang w:val="en-US" w:eastAsia="zh-CN" w:bidi="ar-SA"/>
            </w:rPr>
            <w:fldChar w:fldCharType="separate"/>
          </w:r>
          <w:r>
            <w:rPr>
              <w:rFonts w:hint="eastAsia" w:ascii="仿宋" w:hAnsi="仿宋" w:eastAsia="仿宋" w:cs="仿宋"/>
              <w:b/>
              <w:kern w:val="2"/>
              <w:sz w:val="28"/>
              <w:szCs w:val="22"/>
              <w:lang w:val="en-US" w:eastAsia="zh-CN" w:bidi="ar-SA"/>
            </w:rPr>
            <w:t>1</w:t>
          </w:r>
          <w:r>
            <w:rPr>
              <w:rFonts w:hint="eastAsia" w:ascii="仿宋" w:hAnsi="仿宋" w:eastAsia="仿宋" w:cs="仿宋"/>
              <w:b/>
              <w:kern w:val="2"/>
              <w:sz w:val="28"/>
              <w:szCs w:val="22"/>
              <w:lang w:val="en-US" w:eastAsia="zh-CN" w:bidi="ar-SA"/>
            </w:rPr>
            <w:fldChar w:fldCharType="end"/>
          </w:r>
          <w:r>
            <w:rPr>
              <w:rFonts w:hint="eastAsia" w:ascii="仿宋" w:hAnsi="仿宋" w:eastAsia="仿宋" w:cs="仿宋"/>
              <w:b/>
              <w:kern w:val="2"/>
              <w:sz w:val="28"/>
              <w:szCs w:val="22"/>
              <w:lang w:val="en-US" w:eastAsia="zh-CN" w:bidi="ar-SA"/>
            </w:rPr>
            <w:fldChar w:fldCharType="end"/>
          </w:r>
        </w:p>
        <w:p w14:paraId="6B099A84">
          <w:pPr>
            <w:pStyle w:val="24"/>
            <w:tabs>
              <w:tab w:val="right" w:leader="dot" w:pos="8312"/>
            </w:tabs>
            <w:rPr>
              <w:rFonts w:hint="eastAsia" w:ascii="仿宋" w:hAnsi="仿宋" w:eastAsia="仿宋" w:cs="仿宋"/>
              <w:b/>
              <w:kern w:val="2"/>
              <w:sz w:val="28"/>
              <w:szCs w:val="22"/>
              <w:lang w:val="en-US" w:eastAsia="zh-CN" w:bidi="ar-SA"/>
            </w:rPr>
          </w:pPr>
          <w:r>
            <w:rPr>
              <w:rFonts w:hint="eastAsia" w:ascii="仿宋" w:hAnsi="仿宋" w:eastAsia="仿宋" w:cs="仿宋"/>
              <w:b/>
              <w:kern w:val="2"/>
              <w:sz w:val="28"/>
              <w:szCs w:val="22"/>
              <w:lang w:val="en-US" w:eastAsia="zh-CN" w:bidi="ar-SA"/>
            </w:rPr>
            <w:fldChar w:fldCharType="begin"/>
          </w:r>
          <w:r>
            <w:rPr>
              <w:rFonts w:hint="eastAsia" w:ascii="仿宋" w:hAnsi="仿宋" w:eastAsia="仿宋" w:cs="仿宋"/>
              <w:b/>
              <w:kern w:val="2"/>
              <w:sz w:val="28"/>
              <w:szCs w:val="22"/>
              <w:lang w:val="en-US" w:eastAsia="zh-CN" w:bidi="ar-SA"/>
            </w:rPr>
            <w:instrText xml:space="preserve"> HYPERLINK \l _Toc32064 </w:instrText>
          </w:r>
          <w:r>
            <w:rPr>
              <w:rFonts w:hint="eastAsia" w:ascii="仿宋" w:hAnsi="仿宋" w:eastAsia="仿宋" w:cs="仿宋"/>
              <w:b/>
              <w:kern w:val="2"/>
              <w:sz w:val="28"/>
              <w:szCs w:val="22"/>
              <w:lang w:val="en-US" w:eastAsia="zh-CN" w:bidi="ar-SA"/>
            </w:rPr>
            <w:fldChar w:fldCharType="separate"/>
          </w:r>
          <w:r>
            <w:rPr>
              <w:rFonts w:hint="eastAsia" w:ascii="仿宋" w:hAnsi="仿宋" w:eastAsia="仿宋" w:cs="仿宋"/>
              <w:b/>
              <w:kern w:val="2"/>
              <w:sz w:val="28"/>
              <w:szCs w:val="22"/>
              <w:lang w:val="en-US" w:eastAsia="zh-CN" w:bidi="ar-SA"/>
            </w:rPr>
            <w:t>第二章 标文件格式</w:t>
          </w:r>
          <w:r>
            <w:rPr>
              <w:rFonts w:hint="eastAsia" w:ascii="仿宋" w:hAnsi="仿宋" w:eastAsia="仿宋" w:cs="仿宋"/>
              <w:b/>
              <w:kern w:val="2"/>
              <w:sz w:val="28"/>
              <w:szCs w:val="22"/>
              <w:lang w:val="en-US" w:eastAsia="zh-CN" w:bidi="ar-SA"/>
            </w:rPr>
            <w:tab/>
          </w:r>
          <w:r>
            <w:rPr>
              <w:rFonts w:hint="eastAsia" w:ascii="仿宋" w:hAnsi="仿宋" w:eastAsia="仿宋" w:cs="仿宋"/>
              <w:b/>
              <w:kern w:val="2"/>
              <w:sz w:val="28"/>
              <w:szCs w:val="22"/>
              <w:lang w:val="en-US" w:eastAsia="zh-CN" w:bidi="ar-SA"/>
            </w:rPr>
            <w:fldChar w:fldCharType="begin"/>
          </w:r>
          <w:r>
            <w:rPr>
              <w:rFonts w:hint="eastAsia" w:ascii="仿宋" w:hAnsi="仿宋" w:eastAsia="仿宋" w:cs="仿宋"/>
              <w:b/>
              <w:kern w:val="2"/>
              <w:sz w:val="28"/>
              <w:szCs w:val="22"/>
              <w:lang w:val="en-US" w:eastAsia="zh-CN" w:bidi="ar-SA"/>
            </w:rPr>
            <w:instrText xml:space="preserve"> PAGEREF _Toc32064 \h </w:instrText>
          </w:r>
          <w:r>
            <w:rPr>
              <w:rFonts w:hint="eastAsia" w:ascii="仿宋" w:hAnsi="仿宋" w:eastAsia="仿宋" w:cs="仿宋"/>
              <w:b/>
              <w:kern w:val="2"/>
              <w:sz w:val="28"/>
              <w:szCs w:val="22"/>
              <w:lang w:val="en-US" w:eastAsia="zh-CN" w:bidi="ar-SA"/>
            </w:rPr>
            <w:fldChar w:fldCharType="separate"/>
          </w:r>
          <w:r>
            <w:rPr>
              <w:rFonts w:hint="eastAsia" w:ascii="仿宋" w:hAnsi="仿宋" w:eastAsia="仿宋" w:cs="仿宋"/>
              <w:b/>
              <w:kern w:val="2"/>
              <w:sz w:val="28"/>
              <w:szCs w:val="22"/>
              <w:lang w:val="en-US" w:eastAsia="zh-CN" w:bidi="ar-SA"/>
            </w:rPr>
            <w:t>27</w:t>
          </w:r>
          <w:r>
            <w:rPr>
              <w:rFonts w:hint="eastAsia" w:ascii="仿宋" w:hAnsi="仿宋" w:eastAsia="仿宋" w:cs="仿宋"/>
              <w:b/>
              <w:kern w:val="2"/>
              <w:sz w:val="28"/>
              <w:szCs w:val="22"/>
              <w:lang w:val="en-US" w:eastAsia="zh-CN" w:bidi="ar-SA"/>
            </w:rPr>
            <w:fldChar w:fldCharType="end"/>
          </w:r>
          <w:r>
            <w:rPr>
              <w:rFonts w:hint="eastAsia" w:ascii="仿宋" w:hAnsi="仿宋" w:eastAsia="仿宋" w:cs="仿宋"/>
              <w:b/>
              <w:kern w:val="2"/>
              <w:sz w:val="28"/>
              <w:szCs w:val="22"/>
              <w:lang w:val="en-US" w:eastAsia="zh-CN" w:bidi="ar-SA"/>
            </w:rPr>
            <w:fldChar w:fldCharType="end"/>
          </w:r>
        </w:p>
        <w:p w14:paraId="1B9A0257">
          <w:pPr>
            <w:pStyle w:val="24"/>
            <w:tabs>
              <w:tab w:val="right" w:leader="dot" w:pos="8312"/>
            </w:tabs>
            <w:rPr>
              <w:rFonts w:hint="eastAsia" w:ascii="仿宋" w:hAnsi="仿宋" w:eastAsia="仿宋" w:cs="仿宋"/>
              <w:b/>
              <w:kern w:val="2"/>
              <w:sz w:val="28"/>
              <w:szCs w:val="22"/>
              <w:lang w:val="en-US" w:eastAsia="zh-CN" w:bidi="ar-SA"/>
            </w:rPr>
          </w:pPr>
          <w:r>
            <w:rPr>
              <w:rFonts w:hint="eastAsia" w:ascii="仿宋" w:hAnsi="仿宋" w:eastAsia="仿宋" w:cs="仿宋"/>
              <w:b/>
              <w:kern w:val="2"/>
              <w:sz w:val="28"/>
              <w:szCs w:val="22"/>
              <w:lang w:val="en-US" w:eastAsia="zh-CN" w:bidi="ar-SA"/>
            </w:rPr>
            <w:fldChar w:fldCharType="begin"/>
          </w:r>
          <w:r>
            <w:rPr>
              <w:rFonts w:hint="eastAsia" w:ascii="仿宋" w:hAnsi="仿宋" w:eastAsia="仿宋" w:cs="仿宋"/>
              <w:b/>
              <w:kern w:val="2"/>
              <w:sz w:val="28"/>
              <w:szCs w:val="22"/>
              <w:lang w:val="en-US" w:eastAsia="zh-CN" w:bidi="ar-SA"/>
            </w:rPr>
            <w:instrText xml:space="preserve"> HYPERLINK \l _Toc20678 </w:instrText>
          </w:r>
          <w:r>
            <w:rPr>
              <w:rFonts w:hint="eastAsia" w:ascii="仿宋" w:hAnsi="仿宋" w:eastAsia="仿宋" w:cs="仿宋"/>
              <w:b/>
              <w:kern w:val="2"/>
              <w:sz w:val="28"/>
              <w:szCs w:val="22"/>
              <w:lang w:val="en-US" w:eastAsia="zh-CN" w:bidi="ar-SA"/>
            </w:rPr>
            <w:fldChar w:fldCharType="separate"/>
          </w:r>
          <w:r>
            <w:rPr>
              <w:rFonts w:hint="eastAsia" w:ascii="仿宋" w:hAnsi="仿宋" w:eastAsia="仿宋" w:cs="仿宋"/>
              <w:b/>
              <w:kern w:val="2"/>
              <w:sz w:val="28"/>
              <w:szCs w:val="22"/>
              <w:lang w:val="en-US" w:eastAsia="zh-CN" w:bidi="ar-SA"/>
            </w:rPr>
            <w:t>第三章 招标公告</w:t>
          </w:r>
          <w:r>
            <w:rPr>
              <w:rFonts w:hint="eastAsia" w:ascii="仿宋" w:hAnsi="仿宋" w:eastAsia="仿宋" w:cs="仿宋"/>
              <w:b/>
              <w:kern w:val="2"/>
              <w:sz w:val="28"/>
              <w:szCs w:val="22"/>
              <w:lang w:val="en-US" w:eastAsia="zh-CN" w:bidi="ar-SA"/>
            </w:rPr>
            <w:tab/>
          </w:r>
          <w:r>
            <w:rPr>
              <w:rFonts w:hint="eastAsia" w:ascii="仿宋" w:hAnsi="仿宋" w:eastAsia="仿宋" w:cs="仿宋"/>
              <w:b/>
              <w:kern w:val="2"/>
              <w:sz w:val="28"/>
              <w:szCs w:val="22"/>
              <w:lang w:val="en-US" w:eastAsia="zh-CN" w:bidi="ar-SA"/>
            </w:rPr>
            <w:fldChar w:fldCharType="begin"/>
          </w:r>
          <w:r>
            <w:rPr>
              <w:rFonts w:hint="eastAsia" w:ascii="仿宋" w:hAnsi="仿宋" w:eastAsia="仿宋" w:cs="仿宋"/>
              <w:b/>
              <w:kern w:val="2"/>
              <w:sz w:val="28"/>
              <w:szCs w:val="22"/>
              <w:lang w:val="en-US" w:eastAsia="zh-CN" w:bidi="ar-SA"/>
            </w:rPr>
            <w:instrText xml:space="preserve"> PAGEREF _Toc20678 \h </w:instrText>
          </w:r>
          <w:r>
            <w:rPr>
              <w:rFonts w:hint="eastAsia" w:ascii="仿宋" w:hAnsi="仿宋" w:eastAsia="仿宋" w:cs="仿宋"/>
              <w:b/>
              <w:kern w:val="2"/>
              <w:sz w:val="28"/>
              <w:szCs w:val="22"/>
              <w:lang w:val="en-US" w:eastAsia="zh-CN" w:bidi="ar-SA"/>
            </w:rPr>
            <w:fldChar w:fldCharType="separate"/>
          </w:r>
          <w:r>
            <w:rPr>
              <w:rFonts w:hint="eastAsia" w:ascii="仿宋" w:hAnsi="仿宋" w:eastAsia="仿宋" w:cs="仿宋"/>
              <w:b/>
              <w:kern w:val="2"/>
              <w:sz w:val="28"/>
              <w:szCs w:val="22"/>
              <w:lang w:val="en-US" w:eastAsia="zh-CN" w:bidi="ar-SA"/>
            </w:rPr>
            <w:t>52</w:t>
          </w:r>
          <w:r>
            <w:rPr>
              <w:rFonts w:hint="eastAsia" w:ascii="仿宋" w:hAnsi="仿宋" w:eastAsia="仿宋" w:cs="仿宋"/>
              <w:b/>
              <w:kern w:val="2"/>
              <w:sz w:val="28"/>
              <w:szCs w:val="22"/>
              <w:lang w:val="en-US" w:eastAsia="zh-CN" w:bidi="ar-SA"/>
            </w:rPr>
            <w:fldChar w:fldCharType="end"/>
          </w:r>
          <w:r>
            <w:rPr>
              <w:rFonts w:hint="eastAsia" w:ascii="仿宋" w:hAnsi="仿宋" w:eastAsia="仿宋" w:cs="仿宋"/>
              <w:b/>
              <w:kern w:val="2"/>
              <w:sz w:val="28"/>
              <w:szCs w:val="22"/>
              <w:lang w:val="en-US" w:eastAsia="zh-CN" w:bidi="ar-SA"/>
            </w:rPr>
            <w:fldChar w:fldCharType="end"/>
          </w:r>
        </w:p>
        <w:p w14:paraId="230620FB">
          <w:pPr>
            <w:pStyle w:val="24"/>
            <w:tabs>
              <w:tab w:val="right" w:leader="dot" w:pos="8312"/>
            </w:tabs>
            <w:rPr>
              <w:rFonts w:hint="eastAsia" w:ascii="仿宋" w:hAnsi="仿宋" w:eastAsia="仿宋" w:cs="仿宋"/>
              <w:b/>
              <w:kern w:val="2"/>
              <w:sz w:val="28"/>
              <w:szCs w:val="22"/>
              <w:lang w:val="en-US" w:eastAsia="zh-CN" w:bidi="ar-SA"/>
            </w:rPr>
          </w:pPr>
          <w:r>
            <w:rPr>
              <w:rFonts w:hint="eastAsia" w:ascii="仿宋" w:hAnsi="仿宋" w:eastAsia="仿宋" w:cs="仿宋"/>
              <w:b/>
              <w:kern w:val="2"/>
              <w:sz w:val="28"/>
              <w:szCs w:val="22"/>
              <w:lang w:val="en-US" w:eastAsia="zh-CN" w:bidi="ar-SA"/>
            </w:rPr>
            <w:fldChar w:fldCharType="begin"/>
          </w:r>
          <w:r>
            <w:rPr>
              <w:rFonts w:hint="eastAsia" w:ascii="仿宋" w:hAnsi="仿宋" w:eastAsia="仿宋" w:cs="仿宋"/>
              <w:b/>
              <w:kern w:val="2"/>
              <w:sz w:val="28"/>
              <w:szCs w:val="22"/>
              <w:lang w:val="en-US" w:eastAsia="zh-CN" w:bidi="ar-SA"/>
            </w:rPr>
            <w:instrText xml:space="preserve"> HYPERLINK \l _Toc21772 </w:instrText>
          </w:r>
          <w:r>
            <w:rPr>
              <w:rFonts w:hint="eastAsia" w:ascii="仿宋" w:hAnsi="仿宋" w:eastAsia="仿宋" w:cs="仿宋"/>
              <w:b/>
              <w:kern w:val="2"/>
              <w:sz w:val="28"/>
              <w:szCs w:val="22"/>
              <w:lang w:val="en-US" w:eastAsia="zh-CN" w:bidi="ar-SA"/>
            </w:rPr>
            <w:fldChar w:fldCharType="separate"/>
          </w:r>
          <w:r>
            <w:rPr>
              <w:rFonts w:hint="eastAsia" w:ascii="仿宋" w:hAnsi="仿宋" w:eastAsia="仿宋" w:cs="仿宋"/>
              <w:b/>
              <w:kern w:val="2"/>
              <w:sz w:val="28"/>
              <w:szCs w:val="22"/>
              <w:lang w:val="en-US" w:eastAsia="zh-CN" w:bidi="ar-SA"/>
            </w:rPr>
            <w:t>第四章 投标人须知资料表</w:t>
          </w:r>
          <w:r>
            <w:rPr>
              <w:rFonts w:hint="eastAsia" w:ascii="仿宋" w:hAnsi="仿宋" w:eastAsia="仿宋" w:cs="仿宋"/>
              <w:b/>
              <w:kern w:val="2"/>
              <w:sz w:val="28"/>
              <w:szCs w:val="22"/>
              <w:lang w:val="en-US" w:eastAsia="zh-CN" w:bidi="ar-SA"/>
            </w:rPr>
            <w:tab/>
          </w:r>
          <w:r>
            <w:rPr>
              <w:rFonts w:hint="eastAsia" w:ascii="仿宋" w:hAnsi="仿宋" w:eastAsia="仿宋" w:cs="仿宋"/>
              <w:b/>
              <w:kern w:val="2"/>
              <w:sz w:val="28"/>
              <w:szCs w:val="22"/>
              <w:lang w:val="en-US" w:eastAsia="zh-CN" w:bidi="ar-SA"/>
            </w:rPr>
            <w:fldChar w:fldCharType="begin"/>
          </w:r>
          <w:r>
            <w:rPr>
              <w:rFonts w:hint="eastAsia" w:ascii="仿宋" w:hAnsi="仿宋" w:eastAsia="仿宋" w:cs="仿宋"/>
              <w:b/>
              <w:kern w:val="2"/>
              <w:sz w:val="28"/>
              <w:szCs w:val="22"/>
              <w:lang w:val="en-US" w:eastAsia="zh-CN" w:bidi="ar-SA"/>
            </w:rPr>
            <w:instrText xml:space="preserve"> PAGEREF _Toc21772 \h </w:instrText>
          </w:r>
          <w:r>
            <w:rPr>
              <w:rFonts w:hint="eastAsia" w:ascii="仿宋" w:hAnsi="仿宋" w:eastAsia="仿宋" w:cs="仿宋"/>
              <w:b/>
              <w:kern w:val="2"/>
              <w:sz w:val="28"/>
              <w:szCs w:val="22"/>
              <w:lang w:val="en-US" w:eastAsia="zh-CN" w:bidi="ar-SA"/>
            </w:rPr>
            <w:fldChar w:fldCharType="separate"/>
          </w:r>
          <w:r>
            <w:rPr>
              <w:rFonts w:hint="eastAsia" w:ascii="仿宋" w:hAnsi="仿宋" w:eastAsia="仿宋" w:cs="仿宋"/>
              <w:b/>
              <w:kern w:val="2"/>
              <w:sz w:val="28"/>
              <w:szCs w:val="22"/>
              <w:lang w:val="en-US" w:eastAsia="zh-CN" w:bidi="ar-SA"/>
            </w:rPr>
            <w:t>56</w:t>
          </w:r>
          <w:r>
            <w:rPr>
              <w:rFonts w:hint="eastAsia" w:ascii="仿宋" w:hAnsi="仿宋" w:eastAsia="仿宋" w:cs="仿宋"/>
              <w:b/>
              <w:kern w:val="2"/>
              <w:sz w:val="28"/>
              <w:szCs w:val="22"/>
              <w:lang w:val="en-US" w:eastAsia="zh-CN" w:bidi="ar-SA"/>
            </w:rPr>
            <w:fldChar w:fldCharType="end"/>
          </w:r>
          <w:r>
            <w:rPr>
              <w:rFonts w:hint="eastAsia" w:ascii="仿宋" w:hAnsi="仿宋" w:eastAsia="仿宋" w:cs="仿宋"/>
              <w:b/>
              <w:kern w:val="2"/>
              <w:sz w:val="28"/>
              <w:szCs w:val="22"/>
              <w:lang w:val="en-US" w:eastAsia="zh-CN" w:bidi="ar-SA"/>
            </w:rPr>
            <w:fldChar w:fldCharType="end"/>
          </w:r>
        </w:p>
        <w:p w14:paraId="71E5186B">
          <w:pPr>
            <w:pStyle w:val="24"/>
            <w:tabs>
              <w:tab w:val="right" w:leader="dot" w:pos="8312"/>
            </w:tabs>
            <w:rPr>
              <w:rFonts w:hint="eastAsia" w:ascii="仿宋" w:hAnsi="仿宋" w:eastAsia="仿宋" w:cs="仿宋"/>
              <w:b/>
              <w:kern w:val="2"/>
              <w:sz w:val="28"/>
              <w:szCs w:val="22"/>
              <w:lang w:val="en-US" w:eastAsia="zh-CN" w:bidi="ar-SA"/>
            </w:rPr>
          </w:pPr>
          <w:r>
            <w:rPr>
              <w:rFonts w:hint="eastAsia" w:ascii="仿宋" w:hAnsi="仿宋" w:eastAsia="仿宋" w:cs="仿宋"/>
              <w:b/>
              <w:kern w:val="2"/>
              <w:sz w:val="28"/>
              <w:szCs w:val="22"/>
              <w:lang w:val="en-US" w:eastAsia="zh-CN" w:bidi="ar-SA"/>
            </w:rPr>
            <w:fldChar w:fldCharType="begin"/>
          </w:r>
          <w:r>
            <w:rPr>
              <w:rFonts w:hint="eastAsia" w:ascii="仿宋" w:hAnsi="仿宋" w:eastAsia="仿宋" w:cs="仿宋"/>
              <w:b/>
              <w:kern w:val="2"/>
              <w:sz w:val="28"/>
              <w:szCs w:val="22"/>
              <w:lang w:val="en-US" w:eastAsia="zh-CN" w:bidi="ar-SA"/>
            </w:rPr>
            <w:instrText xml:space="preserve"> HYPERLINK \l _Toc13387 </w:instrText>
          </w:r>
          <w:r>
            <w:rPr>
              <w:rFonts w:hint="eastAsia" w:ascii="仿宋" w:hAnsi="仿宋" w:eastAsia="仿宋" w:cs="仿宋"/>
              <w:b/>
              <w:kern w:val="2"/>
              <w:sz w:val="28"/>
              <w:szCs w:val="22"/>
              <w:lang w:val="en-US" w:eastAsia="zh-CN" w:bidi="ar-SA"/>
            </w:rPr>
            <w:fldChar w:fldCharType="separate"/>
          </w:r>
          <w:r>
            <w:rPr>
              <w:rFonts w:hint="eastAsia" w:ascii="仿宋" w:hAnsi="仿宋" w:eastAsia="仿宋" w:cs="仿宋"/>
              <w:b/>
              <w:kern w:val="2"/>
              <w:sz w:val="28"/>
              <w:szCs w:val="22"/>
              <w:lang w:val="en-US" w:eastAsia="zh-CN" w:bidi="ar-SA"/>
            </w:rPr>
            <w:t>第五章 货物需求一览表</w:t>
          </w:r>
          <w:r>
            <w:rPr>
              <w:rFonts w:hint="eastAsia" w:ascii="仿宋" w:hAnsi="仿宋" w:eastAsia="仿宋" w:cs="仿宋"/>
              <w:b/>
              <w:kern w:val="2"/>
              <w:sz w:val="28"/>
              <w:szCs w:val="22"/>
              <w:lang w:val="en-US" w:eastAsia="zh-CN" w:bidi="ar-SA"/>
            </w:rPr>
            <w:tab/>
          </w:r>
          <w:r>
            <w:rPr>
              <w:rFonts w:hint="eastAsia" w:ascii="仿宋" w:hAnsi="仿宋" w:eastAsia="仿宋" w:cs="仿宋"/>
              <w:b/>
              <w:kern w:val="2"/>
              <w:sz w:val="28"/>
              <w:szCs w:val="22"/>
              <w:lang w:val="en-US" w:eastAsia="zh-CN" w:bidi="ar-SA"/>
            </w:rPr>
            <w:fldChar w:fldCharType="begin"/>
          </w:r>
          <w:r>
            <w:rPr>
              <w:rFonts w:hint="eastAsia" w:ascii="仿宋" w:hAnsi="仿宋" w:eastAsia="仿宋" w:cs="仿宋"/>
              <w:b/>
              <w:kern w:val="2"/>
              <w:sz w:val="28"/>
              <w:szCs w:val="22"/>
              <w:lang w:val="en-US" w:eastAsia="zh-CN" w:bidi="ar-SA"/>
            </w:rPr>
            <w:instrText xml:space="preserve"> PAGEREF _Toc13387 \h </w:instrText>
          </w:r>
          <w:r>
            <w:rPr>
              <w:rFonts w:hint="eastAsia" w:ascii="仿宋" w:hAnsi="仿宋" w:eastAsia="仿宋" w:cs="仿宋"/>
              <w:b/>
              <w:kern w:val="2"/>
              <w:sz w:val="28"/>
              <w:szCs w:val="22"/>
              <w:lang w:val="en-US" w:eastAsia="zh-CN" w:bidi="ar-SA"/>
            </w:rPr>
            <w:fldChar w:fldCharType="separate"/>
          </w:r>
          <w:r>
            <w:rPr>
              <w:rFonts w:hint="eastAsia" w:ascii="仿宋" w:hAnsi="仿宋" w:eastAsia="仿宋" w:cs="仿宋"/>
              <w:b/>
              <w:kern w:val="2"/>
              <w:sz w:val="28"/>
              <w:szCs w:val="22"/>
              <w:lang w:val="en-US" w:eastAsia="zh-CN" w:bidi="ar-SA"/>
            </w:rPr>
            <w:t>63</w:t>
          </w:r>
          <w:r>
            <w:rPr>
              <w:rFonts w:hint="eastAsia" w:ascii="仿宋" w:hAnsi="仿宋" w:eastAsia="仿宋" w:cs="仿宋"/>
              <w:b/>
              <w:kern w:val="2"/>
              <w:sz w:val="28"/>
              <w:szCs w:val="22"/>
              <w:lang w:val="en-US" w:eastAsia="zh-CN" w:bidi="ar-SA"/>
            </w:rPr>
            <w:fldChar w:fldCharType="end"/>
          </w:r>
          <w:r>
            <w:rPr>
              <w:rFonts w:hint="eastAsia" w:ascii="仿宋" w:hAnsi="仿宋" w:eastAsia="仿宋" w:cs="仿宋"/>
              <w:b/>
              <w:kern w:val="2"/>
              <w:sz w:val="28"/>
              <w:szCs w:val="22"/>
              <w:lang w:val="en-US" w:eastAsia="zh-CN" w:bidi="ar-SA"/>
            </w:rPr>
            <w:fldChar w:fldCharType="end"/>
          </w:r>
        </w:p>
        <w:p w14:paraId="10D55FAE">
          <w:pPr>
            <w:pStyle w:val="24"/>
            <w:tabs>
              <w:tab w:val="right" w:leader="dot" w:pos="8312"/>
            </w:tabs>
            <w:rPr>
              <w:rFonts w:hint="eastAsia" w:ascii="仿宋" w:hAnsi="仿宋" w:eastAsia="仿宋" w:cs="仿宋"/>
              <w:b/>
              <w:kern w:val="2"/>
              <w:sz w:val="28"/>
              <w:szCs w:val="22"/>
              <w:lang w:val="en-US" w:eastAsia="zh-CN" w:bidi="ar-SA"/>
            </w:rPr>
          </w:pPr>
          <w:r>
            <w:rPr>
              <w:rFonts w:hint="eastAsia" w:ascii="仿宋" w:hAnsi="仿宋" w:eastAsia="仿宋" w:cs="仿宋"/>
              <w:b/>
              <w:kern w:val="2"/>
              <w:sz w:val="28"/>
              <w:szCs w:val="22"/>
              <w:lang w:val="en-US" w:eastAsia="zh-CN" w:bidi="ar-SA"/>
            </w:rPr>
            <w:fldChar w:fldCharType="begin"/>
          </w:r>
          <w:r>
            <w:rPr>
              <w:rFonts w:hint="eastAsia" w:ascii="仿宋" w:hAnsi="仿宋" w:eastAsia="仿宋" w:cs="仿宋"/>
              <w:b/>
              <w:kern w:val="2"/>
              <w:sz w:val="28"/>
              <w:szCs w:val="22"/>
              <w:lang w:val="en-US" w:eastAsia="zh-CN" w:bidi="ar-SA"/>
            </w:rPr>
            <w:instrText xml:space="preserve"> HYPERLINK \l _Toc20487 </w:instrText>
          </w:r>
          <w:r>
            <w:rPr>
              <w:rFonts w:hint="eastAsia" w:ascii="仿宋" w:hAnsi="仿宋" w:eastAsia="仿宋" w:cs="仿宋"/>
              <w:b/>
              <w:kern w:val="2"/>
              <w:sz w:val="28"/>
              <w:szCs w:val="22"/>
              <w:lang w:val="en-US" w:eastAsia="zh-CN" w:bidi="ar-SA"/>
            </w:rPr>
            <w:fldChar w:fldCharType="separate"/>
          </w:r>
          <w:r>
            <w:rPr>
              <w:rFonts w:hint="eastAsia" w:ascii="仿宋" w:hAnsi="仿宋" w:eastAsia="仿宋" w:cs="仿宋"/>
              <w:b/>
              <w:kern w:val="2"/>
              <w:sz w:val="28"/>
              <w:szCs w:val="22"/>
              <w:lang w:val="en-US" w:eastAsia="zh-CN" w:bidi="ar-SA"/>
            </w:rPr>
            <w:t>第六章 评标方法和标准</w:t>
          </w:r>
          <w:r>
            <w:rPr>
              <w:rFonts w:hint="eastAsia" w:ascii="仿宋" w:hAnsi="仿宋" w:eastAsia="仿宋" w:cs="仿宋"/>
              <w:b/>
              <w:kern w:val="2"/>
              <w:sz w:val="28"/>
              <w:szCs w:val="22"/>
              <w:lang w:val="en-US" w:eastAsia="zh-CN" w:bidi="ar-SA"/>
            </w:rPr>
            <w:tab/>
          </w:r>
          <w:r>
            <w:rPr>
              <w:rFonts w:hint="eastAsia" w:ascii="仿宋" w:hAnsi="仿宋" w:eastAsia="仿宋" w:cs="仿宋"/>
              <w:b/>
              <w:kern w:val="2"/>
              <w:sz w:val="28"/>
              <w:szCs w:val="22"/>
              <w:lang w:val="en-US" w:eastAsia="zh-CN" w:bidi="ar-SA"/>
            </w:rPr>
            <w:fldChar w:fldCharType="begin"/>
          </w:r>
          <w:r>
            <w:rPr>
              <w:rFonts w:hint="eastAsia" w:ascii="仿宋" w:hAnsi="仿宋" w:eastAsia="仿宋" w:cs="仿宋"/>
              <w:b/>
              <w:kern w:val="2"/>
              <w:sz w:val="28"/>
              <w:szCs w:val="22"/>
              <w:lang w:val="en-US" w:eastAsia="zh-CN" w:bidi="ar-SA"/>
            </w:rPr>
            <w:instrText xml:space="preserve"> PAGEREF _Toc20487 \h </w:instrText>
          </w:r>
          <w:r>
            <w:rPr>
              <w:rFonts w:hint="eastAsia" w:ascii="仿宋" w:hAnsi="仿宋" w:eastAsia="仿宋" w:cs="仿宋"/>
              <w:b/>
              <w:kern w:val="2"/>
              <w:sz w:val="28"/>
              <w:szCs w:val="22"/>
              <w:lang w:val="en-US" w:eastAsia="zh-CN" w:bidi="ar-SA"/>
            </w:rPr>
            <w:fldChar w:fldCharType="separate"/>
          </w:r>
          <w:r>
            <w:rPr>
              <w:rFonts w:hint="eastAsia" w:ascii="仿宋" w:hAnsi="仿宋" w:eastAsia="仿宋" w:cs="仿宋"/>
              <w:b/>
              <w:kern w:val="2"/>
              <w:sz w:val="28"/>
              <w:szCs w:val="22"/>
              <w:lang w:val="en-US" w:eastAsia="zh-CN" w:bidi="ar-SA"/>
            </w:rPr>
            <w:t>65</w:t>
          </w:r>
          <w:r>
            <w:rPr>
              <w:rFonts w:hint="eastAsia" w:ascii="仿宋" w:hAnsi="仿宋" w:eastAsia="仿宋" w:cs="仿宋"/>
              <w:b/>
              <w:kern w:val="2"/>
              <w:sz w:val="28"/>
              <w:szCs w:val="22"/>
              <w:lang w:val="en-US" w:eastAsia="zh-CN" w:bidi="ar-SA"/>
            </w:rPr>
            <w:fldChar w:fldCharType="end"/>
          </w:r>
          <w:r>
            <w:rPr>
              <w:rFonts w:hint="eastAsia" w:ascii="仿宋" w:hAnsi="仿宋" w:eastAsia="仿宋" w:cs="仿宋"/>
              <w:b/>
              <w:kern w:val="2"/>
              <w:sz w:val="28"/>
              <w:szCs w:val="22"/>
              <w:lang w:val="en-US" w:eastAsia="zh-CN" w:bidi="ar-SA"/>
            </w:rPr>
            <w:fldChar w:fldCharType="end"/>
          </w:r>
        </w:p>
        <w:p w14:paraId="6B994405">
          <w:pPr>
            <w:pStyle w:val="24"/>
            <w:tabs>
              <w:tab w:val="right" w:leader="dot" w:pos="8312"/>
            </w:tabs>
            <w:rPr>
              <w:rFonts w:hint="eastAsia" w:ascii="仿宋" w:hAnsi="仿宋" w:eastAsia="仿宋" w:cs="仿宋"/>
              <w:b/>
              <w:kern w:val="2"/>
              <w:sz w:val="28"/>
              <w:szCs w:val="22"/>
              <w:lang w:val="en-US" w:eastAsia="zh-CN" w:bidi="ar-SA"/>
            </w:rPr>
          </w:pPr>
          <w:r>
            <w:rPr>
              <w:rFonts w:hint="eastAsia" w:ascii="仿宋" w:hAnsi="仿宋" w:eastAsia="仿宋" w:cs="仿宋"/>
              <w:b/>
              <w:kern w:val="2"/>
              <w:sz w:val="28"/>
              <w:szCs w:val="22"/>
              <w:lang w:val="en-US" w:eastAsia="zh-CN" w:bidi="ar-SA"/>
            </w:rPr>
            <w:fldChar w:fldCharType="begin"/>
          </w:r>
          <w:r>
            <w:rPr>
              <w:rFonts w:hint="eastAsia" w:ascii="仿宋" w:hAnsi="仿宋" w:eastAsia="仿宋" w:cs="仿宋"/>
              <w:b/>
              <w:kern w:val="2"/>
              <w:sz w:val="28"/>
              <w:szCs w:val="22"/>
              <w:lang w:val="en-US" w:eastAsia="zh-CN" w:bidi="ar-SA"/>
            </w:rPr>
            <w:instrText xml:space="preserve"> HYPERLINK \l _Toc20515 </w:instrText>
          </w:r>
          <w:r>
            <w:rPr>
              <w:rFonts w:hint="eastAsia" w:ascii="仿宋" w:hAnsi="仿宋" w:eastAsia="仿宋" w:cs="仿宋"/>
              <w:b/>
              <w:kern w:val="2"/>
              <w:sz w:val="28"/>
              <w:szCs w:val="22"/>
              <w:lang w:val="en-US" w:eastAsia="zh-CN" w:bidi="ar-SA"/>
            </w:rPr>
            <w:fldChar w:fldCharType="separate"/>
          </w:r>
          <w:r>
            <w:rPr>
              <w:rFonts w:hint="eastAsia" w:ascii="仿宋" w:hAnsi="仿宋" w:eastAsia="仿宋" w:cs="仿宋"/>
              <w:b/>
              <w:kern w:val="2"/>
              <w:sz w:val="28"/>
              <w:szCs w:val="22"/>
              <w:lang w:val="en-US" w:eastAsia="zh-CN" w:bidi="ar-SA"/>
            </w:rPr>
            <w:t>第七章 政府采购合同</w:t>
          </w:r>
          <w:r>
            <w:rPr>
              <w:rFonts w:hint="eastAsia" w:ascii="仿宋" w:hAnsi="仿宋" w:eastAsia="仿宋" w:cs="仿宋"/>
              <w:b/>
              <w:kern w:val="2"/>
              <w:sz w:val="28"/>
              <w:szCs w:val="22"/>
              <w:lang w:val="en-US" w:eastAsia="zh-CN" w:bidi="ar-SA"/>
            </w:rPr>
            <w:tab/>
          </w:r>
          <w:r>
            <w:rPr>
              <w:rFonts w:hint="eastAsia" w:ascii="仿宋" w:hAnsi="仿宋" w:eastAsia="仿宋" w:cs="仿宋"/>
              <w:b/>
              <w:kern w:val="2"/>
              <w:sz w:val="28"/>
              <w:szCs w:val="22"/>
              <w:lang w:val="en-US" w:eastAsia="zh-CN" w:bidi="ar-SA"/>
            </w:rPr>
            <w:fldChar w:fldCharType="begin"/>
          </w:r>
          <w:r>
            <w:rPr>
              <w:rFonts w:hint="eastAsia" w:ascii="仿宋" w:hAnsi="仿宋" w:eastAsia="仿宋" w:cs="仿宋"/>
              <w:b/>
              <w:kern w:val="2"/>
              <w:sz w:val="28"/>
              <w:szCs w:val="22"/>
              <w:lang w:val="en-US" w:eastAsia="zh-CN" w:bidi="ar-SA"/>
            </w:rPr>
            <w:instrText xml:space="preserve"> PAGEREF _Toc20515 \h </w:instrText>
          </w:r>
          <w:r>
            <w:rPr>
              <w:rFonts w:hint="eastAsia" w:ascii="仿宋" w:hAnsi="仿宋" w:eastAsia="仿宋" w:cs="仿宋"/>
              <w:b/>
              <w:kern w:val="2"/>
              <w:sz w:val="28"/>
              <w:szCs w:val="22"/>
              <w:lang w:val="en-US" w:eastAsia="zh-CN" w:bidi="ar-SA"/>
            </w:rPr>
            <w:fldChar w:fldCharType="separate"/>
          </w:r>
          <w:r>
            <w:rPr>
              <w:rFonts w:hint="eastAsia" w:ascii="仿宋" w:hAnsi="仿宋" w:eastAsia="仿宋" w:cs="仿宋"/>
              <w:b/>
              <w:kern w:val="2"/>
              <w:sz w:val="28"/>
              <w:szCs w:val="22"/>
              <w:lang w:val="en-US" w:eastAsia="zh-CN" w:bidi="ar-SA"/>
            </w:rPr>
            <w:t>77</w:t>
          </w:r>
          <w:r>
            <w:rPr>
              <w:rFonts w:hint="eastAsia" w:ascii="仿宋" w:hAnsi="仿宋" w:eastAsia="仿宋" w:cs="仿宋"/>
              <w:b/>
              <w:kern w:val="2"/>
              <w:sz w:val="28"/>
              <w:szCs w:val="22"/>
              <w:lang w:val="en-US" w:eastAsia="zh-CN" w:bidi="ar-SA"/>
            </w:rPr>
            <w:fldChar w:fldCharType="end"/>
          </w:r>
          <w:r>
            <w:rPr>
              <w:rFonts w:hint="eastAsia" w:ascii="仿宋" w:hAnsi="仿宋" w:eastAsia="仿宋" w:cs="仿宋"/>
              <w:b/>
              <w:kern w:val="2"/>
              <w:sz w:val="28"/>
              <w:szCs w:val="22"/>
              <w:lang w:val="en-US" w:eastAsia="zh-CN" w:bidi="ar-SA"/>
            </w:rPr>
            <w:fldChar w:fldCharType="end"/>
          </w:r>
        </w:p>
        <w:p w14:paraId="3739A737">
          <w:pPr>
            <w:pStyle w:val="4"/>
            <w:numPr>
              <w:ilvl w:val="0"/>
              <w:numId w:val="0"/>
            </w:numPr>
            <w:spacing w:before="0" w:after="0" w:line="240" w:lineRule="atLeast"/>
            <w:jc w:val="both"/>
            <w:rPr>
              <w:rFonts w:hint="eastAsia" w:ascii="仿宋" w:hAnsi="仿宋" w:eastAsia="仿宋" w:cs="仿宋"/>
            </w:rPr>
          </w:pPr>
          <w:r>
            <w:rPr>
              <w:rFonts w:hint="eastAsia" w:ascii="仿宋" w:hAnsi="仿宋" w:eastAsia="仿宋" w:cs="仿宋"/>
              <w:b/>
              <w:kern w:val="2"/>
              <w:sz w:val="28"/>
              <w:szCs w:val="22"/>
              <w:lang w:val="en-US" w:eastAsia="zh-CN" w:bidi="ar-SA"/>
            </w:rPr>
            <w:fldChar w:fldCharType="end"/>
          </w:r>
        </w:p>
      </w:sdtContent>
    </w:sdt>
    <w:p w14:paraId="06D742ED">
      <w:pPr>
        <w:rPr>
          <w:rFonts w:hint="eastAsia"/>
        </w:rPr>
        <w:sectPr>
          <w:headerReference r:id="rId6" w:type="default"/>
          <w:footerReference r:id="rId7" w:type="default"/>
          <w:pgSz w:w="11906" w:h="16838"/>
          <w:pgMar w:top="1440" w:right="1797" w:bottom="1440" w:left="1797" w:header="851" w:footer="992" w:gutter="0"/>
          <w:pgNumType w:fmt="decimal" w:start="1"/>
          <w:cols w:space="720" w:num="1"/>
          <w:docGrid w:type="linesAndChars" w:linePitch="312" w:charSpace="0"/>
        </w:sectPr>
      </w:pPr>
    </w:p>
    <w:p w14:paraId="00B98923">
      <w:pPr>
        <w:pStyle w:val="4"/>
        <w:numPr>
          <w:ilvl w:val="0"/>
          <w:numId w:val="0"/>
        </w:numPr>
        <w:spacing w:before="0" w:after="0" w:line="240" w:lineRule="atLeast"/>
        <w:ind w:leftChars="0"/>
        <w:jc w:val="center"/>
        <w:rPr>
          <w:rFonts w:hint="eastAsia" w:ascii="仿宋" w:hAnsi="仿宋" w:eastAsia="仿宋" w:cs="仿宋"/>
        </w:rPr>
      </w:pPr>
      <w:bookmarkStart w:id="27" w:name="_Toc32693"/>
      <w:bookmarkStart w:id="28" w:name="_Toc515647756"/>
      <w:bookmarkStart w:id="29" w:name="_Toc10478"/>
      <w:r>
        <w:rPr>
          <w:rFonts w:hint="eastAsia" w:ascii="仿宋" w:hAnsi="仿宋" w:eastAsia="仿宋" w:cs="仿宋"/>
          <w:lang w:val="en-US" w:eastAsia="zh-CN"/>
        </w:rPr>
        <w:t xml:space="preserve">第一章 </w:t>
      </w:r>
      <w:r>
        <w:rPr>
          <w:rFonts w:hint="eastAsia" w:ascii="仿宋" w:hAnsi="仿宋" w:eastAsia="仿宋" w:cs="仿宋"/>
        </w:rPr>
        <w:t>投标人须知</w:t>
      </w:r>
      <w:bookmarkEnd w:id="24"/>
      <w:bookmarkEnd w:id="25"/>
      <w:bookmarkEnd w:id="26"/>
      <w:bookmarkEnd w:id="27"/>
      <w:bookmarkEnd w:id="28"/>
      <w:bookmarkEnd w:id="29"/>
    </w:p>
    <w:p w14:paraId="7251935E">
      <w:pPr>
        <w:pStyle w:val="5"/>
        <w:pageBreakBefore w:val="0"/>
        <w:kinsoku/>
        <w:wordWrap/>
        <w:overflowPunct/>
        <w:topLinePunct w:val="0"/>
        <w:bidi w:val="0"/>
        <w:spacing w:before="0" w:line="500" w:lineRule="exact"/>
        <w:rPr>
          <w:rFonts w:hint="eastAsia" w:ascii="仿宋" w:hAnsi="仿宋" w:eastAsia="仿宋" w:cs="仿宋"/>
          <w:b/>
          <w:bCs/>
          <w:sz w:val="28"/>
          <w:szCs w:val="28"/>
        </w:rPr>
      </w:pPr>
      <w:bookmarkStart w:id="30" w:name="_Toc515647757"/>
      <w:bookmarkStart w:id="31" w:name="_Toc520356143"/>
      <w:bookmarkStart w:id="32" w:name="_Toc216582805"/>
      <w:bookmarkStart w:id="33" w:name="_Toc21215"/>
      <w:bookmarkStart w:id="34" w:name="_Toc27510"/>
      <w:bookmarkStart w:id="35" w:name="_Toc21015"/>
      <w:r>
        <w:rPr>
          <w:rFonts w:hint="eastAsia" w:ascii="仿宋" w:hAnsi="仿宋" w:eastAsia="仿宋" w:cs="仿宋"/>
          <w:b/>
          <w:bCs/>
          <w:sz w:val="28"/>
          <w:szCs w:val="28"/>
        </w:rPr>
        <w:t xml:space="preserve">一 </w:t>
      </w:r>
      <w:bookmarkEnd w:id="30"/>
      <w:bookmarkEnd w:id="31"/>
      <w:bookmarkEnd w:id="32"/>
      <w:r>
        <w:rPr>
          <w:rFonts w:hint="eastAsia" w:ascii="仿宋" w:hAnsi="仿宋" w:eastAsia="仿宋" w:cs="仿宋"/>
          <w:b/>
          <w:bCs/>
          <w:sz w:val="28"/>
          <w:szCs w:val="28"/>
          <w:lang w:eastAsia="zh-CN"/>
        </w:rPr>
        <w:t>、</w:t>
      </w:r>
      <w:r>
        <w:rPr>
          <w:rFonts w:hint="eastAsia" w:ascii="仿宋" w:hAnsi="仿宋" w:eastAsia="仿宋" w:cs="仿宋"/>
          <w:b/>
          <w:bCs/>
          <w:sz w:val="28"/>
          <w:szCs w:val="28"/>
        </w:rPr>
        <w:t>总 则</w:t>
      </w:r>
      <w:bookmarkEnd w:id="33"/>
      <w:bookmarkEnd w:id="34"/>
      <w:bookmarkEnd w:id="35"/>
    </w:p>
    <w:p w14:paraId="64095553">
      <w:pPr>
        <w:pageBreakBefore w:val="0"/>
        <w:numPr>
          <w:ilvl w:val="0"/>
          <w:numId w:val="2"/>
        </w:numPr>
        <w:kinsoku/>
        <w:wordWrap/>
        <w:overflowPunct/>
        <w:topLinePunct w:val="0"/>
        <w:bidi w:val="0"/>
        <w:spacing w:line="500" w:lineRule="exact"/>
        <w:rPr>
          <w:rFonts w:hint="eastAsia" w:ascii="仿宋" w:hAnsi="仿宋" w:eastAsia="仿宋" w:cs="仿宋"/>
          <w:sz w:val="28"/>
          <w:szCs w:val="28"/>
        </w:rPr>
      </w:pPr>
      <w:bookmarkStart w:id="36" w:name="_Toc31685"/>
      <w:bookmarkStart w:id="37" w:name="_Toc333"/>
      <w:bookmarkStart w:id="38" w:name="_Toc29554"/>
      <w:bookmarkStart w:id="39" w:name="_Toc23985"/>
      <w:bookmarkStart w:id="40" w:name="_Toc12861"/>
      <w:bookmarkStart w:id="41" w:name="_Toc4880"/>
      <w:bookmarkStart w:id="42" w:name="_Toc28967"/>
      <w:bookmarkStart w:id="43" w:name="_Toc12038"/>
      <w:bookmarkStart w:id="44" w:name="_Toc18135"/>
      <w:bookmarkStart w:id="45" w:name="_Toc32697"/>
      <w:bookmarkStart w:id="46" w:name="_Toc32450"/>
      <w:bookmarkStart w:id="47" w:name="_Toc32742"/>
      <w:bookmarkStart w:id="48" w:name="_Toc15043"/>
      <w:bookmarkStart w:id="49" w:name="_Toc15966"/>
      <w:r>
        <w:rPr>
          <w:rFonts w:hint="eastAsia" w:ascii="仿宋" w:hAnsi="仿宋" w:eastAsia="仿宋" w:cs="仿宋"/>
          <w:sz w:val="28"/>
          <w:szCs w:val="28"/>
        </w:rPr>
        <w:t>采购人、采购代理机构及</w:t>
      </w:r>
      <w:bookmarkEnd w:id="36"/>
      <w:bookmarkEnd w:id="37"/>
      <w:bookmarkEnd w:id="38"/>
      <w:bookmarkEnd w:id="39"/>
      <w:bookmarkEnd w:id="40"/>
      <w:bookmarkEnd w:id="41"/>
      <w:bookmarkEnd w:id="42"/>
      <w:r>
        <w:rPr>
          <w:rFonts w:hint="eastAsia" w:ascii="仿宋" w:hAnsi="仿宋" w:eastAsia="仿宋" w:cs="仿宋"/>
          <w:sz w:val="28"/>
          <w:szCs w:val="28"/>
        </w:rPr>
        <w:t>供应商</w:t>
      </w:r>
      <w:bookmarkEnd w:id="43"/>
      <w:bookmarkEnd w:id="44"/>
      <w:bookmarkEnd w:id="45"/>
      <w:bookmarkEnd w:id="46"/>
      <w:bookmarkEnd w:id="47"/>
      <w:bookmarkEnd w:id="48"/>
      <w:bookmarkEnd w:id="49"/>
    </w:p>
    <w:p w14:paraId="1B866E20">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采购人：是指依法开展政府采购活动的国家机关、事业单位、团体组织。</w:t>
      </w:r>
    </w:p>
    <w:p w14:paraId="659B550B">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本项目的采购人见供应商须知资料表。</w:t>
      </w:r>
    </w:p>
    <w:p w14:paraId="53E95E8C">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1.2</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采购代理机构：是指在集中采购机构或从事采购代理业务的社会中介机构。本项目的采购代理机构见供应商须知资料表。</w:t>
      </w:r>
    </w:p>
    <w:p w14:paraId="567DEA63">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1.3供应商：是指向采购人提供货物、工程或者服务的法人、非法人组织或者自然人。本项目的供应商及其投标</w:t>
      </w:r>
      <w:r>
        <w:rPr>
          <w:rFonts w:hint="eastAsia" w:ascii="仿宋" w:hAnsi="仿宋" w:eastAsia="仿宋" w:cs="仿宋"/>
          <w:sz w:val="28"/>
          <w:szCs w:val="28"/>
          <w:lang w:val="en-US" w:eastAsia="zh-CN"/>
        </w:rPr>
        <w:t>内容</w:t>
      </w:r>
      <w:r>
        <w:rPr>
          <w:rFonts w:hint="eastAsia" w:ascii="仿宋" w:hAnsi="仿宋" w:eastAsia="仿宋" w:cs="仿宋"/>
          <w:sz w:val="28"/>
          <w:szCs w:val="28"/>
        </w:rPr>
        <w:t>须满足以下条件：</w:t>
      </w:r>
    </w:p>
    <w:p w14:paraId="70B80EF0">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1.3.1在中华人民共和国境内注册，能够独立承担民事责任，有生产或供应能力的本国供应商。</w:t>
      </w:r>
    </w:p>
    <w:p w14:paraId="41F30C16">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1.3.2 具备《中华人民共和国政府采购法》第二十二条关于供应商条件的规定，遵守本项目采购人本级和上级财政部门政府采购的有关规定。</w:t>
      </w:r>
    </w:p>
    <w:p w14:paraId="15E113F1">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1.3.3 以采购代理机构认可的方式获得了本项目的招标文件。</w:t>
      </w:r>
    </w:p>
    <w:p w14:paraId="07E43EA3">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1.3.4 符合供应商须知资料表中规定的其他要求。</w:t>
      </w:r>
    </w:p>
    <w:p w14:paraId="59B1B8F2">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1.3.5 若</w:t>
      </w:r>
      <w:r>
        <w:rPr>
          <w:rFonts w:hint="eastAsia" w:ascii="仿宋" w:hAnsi="仿宋" w:eastAsia="仿宋" w:cs="仿宋"/>
          <w:sz w:val="28"/>
          <w:szCs w:val="28"/>
          <w:u w:val="single"/>
        </w:rPr>
        <w:t>投标人须知资料表</w:t>
      </w:r>
      <w:r>
        <w:rPr>
          <w:rFonts w:hint="eastAsia" w:ascii="仿宋" w:hAnsi="仿宋" w:eastAsia="仿宋" w:cs="仿宋"/>
          <w:sz w:val="28"/>
          <w:szCs w:val="28"/>
        </w:rPr>
        <w:t>中写明允许采购进口产品，投标人应保</w:t>
      </w:r>
    </w:p>
    <w:p w14:paraId="5FC6184E">
      <w:pPr>
        <w:pageBreakBefore w:val="0"/>
        <w:kinsoku/>
        <w:wordWrap/>
        <w:overflowPunct/>
        <w:topLinePunct w:val="0"/>
        <w:bidi w:val="0"/>
        <w:spacing w:line="500" w:lineRule="exact"/>
        <w:ind w:left="900" w:hanging="1050" w:hangingChars="375"/>
        <w:rPr>
          <w:rFonts w:hint="eastAsia" w:ascii="仿宋" w:hAnsi="仿宋" w:eastAsia="仿宋" w:cs="仿宋"/>
          <w:sz w:val="28"/>
          <w:szCs w:val="28"/>
          <w:u w:val="single"/>
        </w:rPr>
      </w:pPr>
      <w:r>
        <w:rPr>
          <w:rFonts w:hint="eastAsia" w:ascii="仿宋" w:hAnsi="仿宋" w:eastAsia="仿宋" w:cs="仿宋"/>
          <w:sz w:val="28"/>
          <w:szCs w:val="28"/>
        </w:rPr>
        <w:t>证所投产品可履行合法报通关手续进入中国关境内。若</w:t>
      </w:r>
      <w:r>
        <w:rPr>
          <w:rFonts w:hint="eastAsia" w:ascii="仿宋" w:hAnsi="仿宋" w:eastAsia="仿宋" w:cs="仿宋"/>
          <w:sz w:val="28"/>
          <w:szCs w:val="28"/>
          <w:u w:val="single"/>
        </w:rPr>
        <w:t>投标人须知</w:t>
      </w:r>
    </w:p>
    <w:p w14:paraId="6BA9EA0A">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u w:val="single"/>
        </w:rPr>
        <w:t>资料表</w:t>
      </w:r>
      <w:r>
        <w:rPr>
          <w:rFonts w:hint="eastAsia" w:ascii="仿宋" w:hAnsi="仿宋" w:eastAsia="仿宋" w:cs="仿宋"/>
          <w:sz w:val="28"/>
          <w:szCs w:val="28"/>
        </w:rPr>
        <w:t>中未写明允许采购进口产品，如投标人所投产品为进口产品，</w:t>
      </w:r>
    </w:p>
    <w:p w14:paraId="1BFBE9F0">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其投标将被认定为</w:t>
      </w:r>
      <w:r>
        <w:rPr>
          <w:rFonts w:hint="eastAsia" w:ascii="仿宋" w:hAnsi="仿宋" w:eastAsia="仿宋" w:cs="仿宋"/>
          <w:b/>
          <w:bCs/>
          <w:sz w:val="28"/>
          <w:szCs w:val="28"/>
        </w:rPr>
        <w:t>投标无效</w:t>
      </w:r>
      <w:r>
        <w:rPr>
          <w:rFonts w:hint="eastAsia" w:ascii="仿宋" w:hAnsi="仿宋" w:eastAsia="仿宋" w:cs="仿宋"/>
          <w:sz w:val="28"/>
          <w:szCs w:val="28"/>
        </w:rPr>
        <w:t>。</w:t>
      </w:r>
    </w:p>
    <w:p w14:paraId="55F99755">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1.4 如供应商须知资料表中允许联合体投标，对联合体规定如下：</w:t>
      </w:r>
    </w:p>
    <w:p w14:paraId="0BF8A0AD">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1.4.1 两个以上供应商可以组成一个投标联合体，以一个供应商的身份投标。</w:t>
      </w:r>
    </w:p>
    <w:p w14:paraId="4A284E6A">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1.4.2 联合体各方均应符合《中华人民共和国政府采购法》第二十二条规定的条件。</w:t>
      </w:r>
    </w:p>
    <w:p w14:paraId="678484F1">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1.4.3 采购人根据采购项目对供应商的特殊要求，联合体中至少应当有一方符合相关规定。</w:t>
      </w:r>
    </w:p>
    <w:p w14:paraId="7CB4261E">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1.4.4 联合体各方应签订共同投标协议，明确约定联合体各方承担的工作和相应的责任，并将共同投标协议连同作为投标文件第一部分的内容提交。</w:t>
      </w:r>
    </w:p>
    <w:p w14:paraId="47C58ECA">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1.4.5 大中型企业、其他自然人、法人或者非法人组织与小型、微型企业组成联合体共同参加投标，共同投标协议中应写明小型、微型企业的协议合同金额占到共同投标协议投标总金额的比例。</w:t>
      </w:r>
    </w:p>
    <w:p w14:paraId="17E9E506">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1.4.6  联合体中有同类资质的供应商按照联合体分工承担相同工作的，按照较低的资质等级确定联合体的资质等级。</w:t>
      </w:r>
    </w:p>
    <w:p w14:paraId="5B8F5773">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sz w:val="28"/>
          <w:szCs w:val="28"/>
        </w:rPr>
        <w:t>投标无效</w:t>
      </w:r>
      <w:r>
        <w:rPr>
          <w:rFonts w:hint="eastAsia" w:ascii="仿宋" w:hAnsi="仿宋" w:eastAsia="仿宋" w:cs="仿宋"/>
          <w:sz w:val="28"/>
          <w:szCs w:val="28"/>
        </w:rPr>
        <w:t>。</w:t>
      </w:r>
    </w:p>
    <w:p w14:paraId="181A5C6D">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1.4.8对联合体投标的其他资格要求见供应商须知资料表。</w:t>
      </w:r>
    </w:p>
    <w:p w14:paraId="04CDF6AC">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1.5 单位负责人为同一人或者存在直接控股、管理关系的不同供应商，其相关投标将被认定为</w:t>
      </w:r>
      <w:r>
        <w:rPr>
          <w:rFonts w:hint="eastAsia" w:ascii="仿宋" w:hAnsi="仿宋" w:eastAsia="仿宋" w:cs="仿宋"/>
          <w:b/>
          <w:bCs/>
          <w:sz w:val="28"/>
          <w:szCs w:val="28"/>
        </w:rPr>
        <w:t>投标无效</w:t>
      </w:r>
      <w:r>
        <w:rPr>
          <w:rFonts w:hint="eastAsia" w:ascii="仿宋" w:hAnsi="仿宋" w:eastAsia="仿宋" w:cs="仿宋"/>
          <w:sz w:val="28"/>
          <w:szCs w:val="28"/>
        </w:rPr>
        <w:t>。</w:t>
      </w:r>
    </w:p>
    <w:p w14:paraId="36FC5AEF">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1.6供应商在投标过程中不得向采购人提供、给予任何有价值的物品，影响其正常决策行为。一经发现，其将被认定为</w:t>
      </w:r>
      <w:r>
        <w:rPr>
          <w:rFonts w:hint="eastAsia" w:ascii="仿宋" w:hAnsi="仿宋" w:eastAsia="仿宋" w:cs="仿宋"/>
          <w:b/>
          <w:bCs/>
          <w:sz w:val="28"/>
          <w:szCs w:val="28"/>
        </w:rPr>
        <w:t>投标无效</w:t>
      </w:r>
      <w:r>
        <w:rPr>
          <w:rFonts w:hint="eastAsia" w:ascii="仿宋" w:hAnsi="仿宋" w:eastAsia="仿宋" w:cs="仿宋"/>
          <w:sz w:val="28"/>
          <w:szCs w:val="28"/>
        </w:rPr>
        <w:t>。</w:t>
      </w:r>
    </w:p>
    <w:p w14:paraId="45B39A15">
      <w:pPr>
        <w:pageBreakBefore w:val="0"/>
        <w:kinsoku/>
        <w:wordWrap/>
        <w:overflowPunct/>
        <w:topLinePunct w:val="0"/>
        <w:bidi w:val="0"/>
        <w:spacing w:line="500" w:lineRule="exact"/>
        <w:rPr>
          <w:rFonts w:hint="eastAsia" w:ascii="仿宋" w:hAnsi="仿宋" w:eastAsia="仿宋" w:cs="仿宋"/>
          <w:sz w:val="28"/>
          <w:szCs w:val="28"/>
        </w:rPr>
      </w:pPr>
      <w:bookmarkStart w:id="50" w:name="_Toc5286"/>
      <w:bookmarkStart w:id="51" w:name="_Toc515647759"/>
      <w:bookmarkStart w:id="52" w:name="_Toc21286"/>
      <w:bookmarkStart w:id="53" w:name="_Toc12139"/>
      <w:bookmarkStart w:id="54" w:name="_Toc19970"/>
      <w:bookmarkStart w:id="55" w:name="_Toc1403"/>
      <w:bookmarkStart w:id="56" w:name="_Toc30940"/>
      <w:bookmarkStart w:id="57" w:name="_Toc1760"/>
      <w:bookmarkStart w:id="58" w:name="_Toc29854"/>
      <w:bookmarkStart w:id="59" w:name="_Toc28511"/>
      <w:bookmarkStart w:id="60" w:name="_Toc11068"/>
      <w:bookmarkStart w:id="61" w:name="_Toc13272"/>
      <w:bookmarkStart w:id="62" w:name="_Toc10699"/>
      <w:bookmarkStart w:id="63" w:name="_Toc27814"/>
      <w:bookmarkStart w:id="64" w:name="_Toc4816"/>
      <w:bookmarkStart w:id="65" w:name="_Toc4311"/>
      <w:bookmarkStart w:id="66" w:name="_Toc10189"/>
      <w:bookmarkStart w:id="67" w:name="_Toc7800"/>
      <w:r>
        <w:rPr>
          <w:rFonts w:hint="eastAsia" w:ascii="仿宋" w:hAnsi="仿宋" w:eastAsia="仿宋" w:cs="仿宋"/>
          <w:sz w:val="28"/>
          <w:szCs w:val="28"/>
        </w:rPr>
        <w:t>2.资金来源</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7B8F2302">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2.1本项目的采购人已获得足以支付本次招标后所签订的合同项下的资金（包括财政性资金和本项目采购中无法与财政性资金分割的非财政性资金）。</w:t>
      </w:r>
    </w:p>
    <w:p w14:paraId="5C1FA19E">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2.2 项目预算金额和分项或分包最高限价见供应商须知资料表。</w:t>
      </w:r>
    </w:p>
    <w:p w14:paraId="09E432DD">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2.3 供应商报价超过招标文件规定的预算金额或者分项、分包最高限价的，其投标将被认定为</w:t>
      </w:r>
      <w:r>
        <w:rPr>
          <w:rFonts w:hint="eastAsia" w:ascii="仿宋" w:hAnsi="仿宋" w:eastAsia="仿宋" w:cs="仿宋"/>
          <w:b/>
          <w:bCs/>
          <w:sz w:val="28"/>
          <w:szCs w:val="28"/>
        </w:rPr>
        <w:t>投标无效</w:t>
      </w:r>
      <w:r>
        <w:rPr>
          <w:rFonts w:hint="eastAsia" w:ascii="仿宋" w:hAnsi="仿宋" w:eastAsia="仿宋" w:cs="仿宋"/>
          <w:sz w:val="28"/>
          <w:szCs w:val="28"/>
        </w:rPr>
        <w:t>。</w:t>
      </w:r>
    </w:p>
    <w:p w14:paraId="216F251F">
      <w:pPr>
        <w:pageBreakBefore w:val="0"/>
        <w:kinsoku/>
        <w:wordWrap/>
        <w:overflowPunct/>
        <w:topLinePunct w:val="0"/>
        <w:bidi w:val="0"/>
        <w:spacing w:line="500" w:lineRule="exact"/>
        <w:rPr>
          <w:rFonts w:hint="eastAsia" w:ascii="仿宋" w:hAnsi="仿宋" w:eastAsia="仿宋" w:cs="仿宋"/>
          <w:sz w:val="28"/>
          <w:szCs w:val="28"/>
        </w:rPr>
      </w:pPr>
      <w:bookmarkStart w:id="68" w:name="_Toc15518"/>
      <w:bookmarkStart w:id="69" w:name="_Toc6389"/>
      <w:bookmarkStart w:id="70" w:name="_Toc20526"/>
      <w:bookmarkStart w:id="71" w:name="_Toc29504"/>
      <w:bookmarkStart w:id="72" w:name="_Toc30650"/>
      <w:bookmarkStart w:id="73" w:name="_Toc30708"/>
      <w:bookmarkStart w:id="74" w:name="_Toc144"/>
      <w:bookmarkStart w:id="75" w:name="_Toc14612"/>
      <w:bookmarkStart w:id="76" w:name="_Toc5207"/>
      <w:bookmarkStart w:id="77" w:name="_Toc515647760"/>
      <w:bookmarkStart w:id="78" w:name="_Toc20799"/>
      <w:bookmarkStart w:id="79" w:name="_Toc29481"/>
      <w:bookmarkStart w:id="80" w:name="_Toc520356145"/>
      <w:bookmarkStart w:id="81" w:name="_Toc22731"/>
      <w:bookmarkStart w:id="82" w:name="_Toc6415"/>
      <w:bookmarkStart w:id="83" w:name="_Toc10963"/>
      <w:bookmarkStart w:id="84" w:name="_Toc15936"/>
      <w:bookmarkStart w:id="85" w:name="_Toc25239"/>
      <w:bookmarkStart w:id="86" w:name="_Toc20044"/>
      <w:r>
        <w:rPr>
          <w:rFonts w:hint="eastAsia" w:ascii="仿宋" w:hAnsi="仿宋" w:eastAsia="仿宋" w:cs="仿宋"/>
          <w:sz w:val="28"/>
          <w:szCs w:val="28"/>
        </w:rPr>
        <w:t>3.投标费用</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2CFCA3FA">
      <w:pPr>
        <w:pageBreakBefore w:val="0"/>
        <w:kinsoku/>
        <w:wordWrap/>
        <w:overflowPunct/>
        <w:topLinePunct w:val="0"/>
        <w:bidi w:val="0"/>
        <w:spacing w:line="50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不论投标的结果如何，供应商应承担所有与准备和参加投标有关的费用。</w:t>
      </w:r>
    </w:p>
    <w:p w14:paraId="4EDF29C4">
      <w:pPr>
        <w:pageBreakBefore w:val="0"/>
        <w:kinsoku/>
        <w:wordWrap/>
        <w:overflowPunct/>
        <w:topLinePunct w:val="0"/>
        <w:bidi w:val="0"/>
        <w:spacing w:line="500" w:lineRule="exact"/>
        <w:rPr>
          <w:rFonts w:hint="eastAsia" w:ascii="仿宋" w:hAnsi="仿宋" w:eastAsia="仿宋" w:cs="仿宋"/>
          <w:sz w:val="28"/>
          <w:szCs w:val="28"/>
        </w:rPr>
      </w:pPr>
      <w:bookmarkStart w:id="87" w:name="_Toc11355"/>
      <w:bookmarkStart w:id="88" w:name="_Toc15600"/>
      <w:bookmarkStart w:id="89" w:name="_Toc27687"/>
      <w:bookmarkStart w:id="90" w:name="_Toc17308"/>
      <w:bookmarkStart w:id="91" w:name="_Toc7511"/>
      <w:bookmarkStart w:id="92" w:name="_Toc16328"/>
      <w:bookmarkStart w:id="93" w:name="_Toc29011"/>
      <w:bookmarkStart w:id="94" w:name="_Toc5853"/>
      <w:bookmarkStart w:id="95" w:name="_Toc6116"/>
      <w:bookmarkStart w:id="96" w:name="_Toc6759"/>
      <w:bookmarkStart w:id="97" w:name="_Toc1198"/>
      <w:bookmarkStart w:id="98" w:name="_Toc20080"/>
      <w:bookmarkStart w:id="99" w:name="_Toc4463"/>
      <w:bookmarkStart w:id="100" w:name="_Toc515647761"/>
      <w:bookmarkStart w:id="101" w:name="_Toc24881"/>
      <w:bookmarkStart w:id="102" w:name="_Toc16751"/>
      <w:bookmarkStart w:id="103" w:name="_Toc21641"/>
      <w:bookmarkStart w:id="104" w:name="_Toc12920"/>
      <w:r>
        <w:rPr>
          <w:rFonts w:hint="eastAsia" w:ascii="仿宋" w:hAnsi="仿宋" w:eastAsia="仿宋" w:cs="仿宋"/>
          <w:sz w:val="28"/>
          <w:szCs w:val="28"/>
        </w:rPr>
        <w:t>4.适用法律</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422C8D8E">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 xml:space="preserve">    本项目采购人、采购代理机构、供应商、评标委员会的相关行为均受《中华人民共和国政府采购法》、《中华人民共和国政府采购法实施条例》、《中华人民共和国财政部令第87号--政府采购货物和货物招标投标管理办法》及本项目本级和上级财政部门政府采购有关规定的约束，其权利受到上述法律法规的保护。</w:t>
      </w:r>
    </w:p>
    <w:p w14:paraId="41DC926E">
      <w:pPr>
        <w:pageBreakBefore w:val="0"/>
        <w:kinsoku/>
        <w:wordWrap/>
        <w:overflowPunct/>
        <w:topLinePunct w:val="0"/>
        <w:bidi w:val="0"/>
        <w:spacing w:line="500" w:lineRule="exact"/>
        <w:rPr>
          <w:rFonts w:hint="eastAsia" w:ascii="仿宋" w:hAnsi="仿宋" w:eastAsia="仿宋" w:cs="仿宋"/>
          <w:sz w:val="28"/>
          <w:szCs w:val="28"/>
        </w:rPr>
      </w:pPr>
    </w:p>
    <w:p w14:paraId="4C50E6F7">
      <w:pPr>
        <w:pStyle w:val="5"/>
        <w:pageBreakBefore w:val="0"/>
        <w:kinsoku/>
        <w:wordWrap/>
        <w:overflowPunct/>
        <w:topLinePunct w:val="0"/>
        <w:bidi w:val="0"/>
        <w:spacing w:before="0" w:line="500" w:lineRule="exact"/>
        <w:jc w:val="center"/>
        <w:rPr>
          <w:rFonts w:hint="eastAsia" w:ascii="仿宋" w:hAnsi="仿宋" w:eastAsia="仿宋" w:cs="仿宋"/>
          <w:b/>
          <w:kern w:val="0"/>
          <w:sz w:val="28"/>
          <w:szCs w:val="28"/>
          <w:u w:val="none"/>
          <w:lang w:val="en-US" w:eastAsia="zh-CN" w:bidi="ar-SA"/>
        </w:rPr>
      </w:pPr>
      <w:bookmarkStart w:id="105" w:name="_Toc4365"/>
      <w:bookmarkStart w:id="106" w:name="_Toc8113"/>
      <w:bookmarkStart w:id="107" w:name="_Toc21566"/>
      <w:bookmarkStart w:id="108" w:name="_Toc520356146"/>
      <w:bookmarkStart w:id="109" w:name="_Toc515647762"/>
      <w:bookmarkStart w:id="110" w:name="_Toc216582806"/>
      <w:r>
        <w:rPr>
          <w:rFonts w:hint="eastAsia" w:ascii="仿宋" w:hAnsi="仿宋" w:eastAsia="仿宋" w:cs="仿宋"/>
          <w:b/>
          <w:kern w:val="0"/>
          <w:sz w:val="28"/>
          <w:szCs w:val="28"/>
          <w:u w:val="none"/>
          <w:lang w:val="en-US" w:eastAsia="zh-CN" w:bidi="ar-SA"/>
        </w:rPr>
        <w:t>二、招标文件</w:t>
      </w:r>
      <w:bookmarkEnd w:id="105"/>
      <w:bookmarkEnd w:id="106"/>
      <w:bookmarkEnd w:id="107"/>
      <w:bookmarkEnd w:id="108"/>
      <w:bookmarkEnd w:id="109"/>
      <w:bookmarkEnd w:id="110"/>
    </w:p>
    <w:p w14:paraId="7A3EA8E1">
      <w:pPr>
        <w:pStyle w:val="6"/>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111" w:name="_Toc25743"/>
      <w:bookmarkStart w:id="112" w:name="_Toc515647763"/>
      <w:bookmarkStart w:id="113" w:name="_Toc520356147"/>
      <w:bookmarkStart w:id="114" w:name="_Toc17591"/>
      <w:bookmarkStart w:id="115" w:name="_Toc14084"/>
      <w:r>
        <w:rPr>
          <w:rFonts w:hint="eastAsia" w:ascii="仿宋" w:hAnsi="仿宋" w:eastAsia="仿宋" w:cs="仿宋"/>
          <w:sz w:val="28"/>
          <w:szCs w:val="28"/>
          <w:u w:val="none"/>
        </w:rPr>
        <w:t>5.招标文件构成</w:t>
      </w:r>
      <w:bookmarkEnd w:id="111"/>
      <w:bookmarkEnd w:id="112"/>
      <w:bookmarkEnd w:id="113"/>
      <w:bookmarkEnd w:id="114"/>
      <w:bookmarkEnd w:id="115"/>
    </w:p>
    <w:p w14:paraId="2D561E12">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5.1招标文件分为7章，内容如下：</w:t>
      </w:r>
    </w:p>
    <w:p w14:paraId="56C17D23">
      <w:pPr>
        <w:pageBreakBefore w:val="0"/>
        <w:numPr>
          <w:ilvl w:val="0"/>
          <w:numId w:val="3"/>
        </w:numPr>
        <w:tabs>
          <w:tab w:val="left" w:pos="0"/>
        </w:tabs>
        <w:kinsoku/>
        <w:wordWrap/>
        <w:overflowPunct/>
        <w:topLinePunct w:val="0"/>
        <w:bidi w:val="0"/>
        <w:spacing w:line="500" w:lineRule="exact"/>
        <w:ind w:hanging="829"/>
        <w:rPr>
          <w:rFonts w:hint="eastAsia" w:ascii="仿宋" w:hAnsi="仿宋" w:eastAsia="仿宋" w:cs="仿宋"/>
          <w:sz w:val="28"/>
          <w:szCs w:val="28"/>
        </w:rPr>
      </w:pPr>
      <w:r>
        <w:rPr>
          <w:rFonts w:hint="eastAsia" w:ascii="仿宋" w:hAnsi="仿宋" w:eastAsia="仿宋" w:cs="仿宋"/>
          <w:sz w:val="28"/>
          <w:szCs w:val="28"/>
        </w:rPr>
        <w:t xml:space="preserve"> 投标人须知</w:t>
      </w:r>
    </w:p>
    <w:p w14:paraId="58DA0277">
      <w:pPr>
        <w:pageBreakBefore w:val="0"/>
        <w:numPr>
          <w:ilvl w:val="0"/>
          <w:numId w:val="3"/>
        </w:numPr>
        <w:kinsoku/>
        <w:wordWrap/>
        <w:overflowPunct/>
        <w:topLinePunct w:val="0"/>
        <w:bidi w:val="0"/>
        <w:spacing w:line="500" w:lineRule="exact"/>
        <w:ind w:left="1080" w:leftChars="429" w:hanging="180"/>
        <w:rPr>
          <w:rFonts w:hint="eastAsia" w:ascii="仿宋" w:hAnsi="仿宋" w:eastAsia="仿宋" w:cs="仿宋"/>
          <w:sz w:val="28"/>
          <w:szCs w:val="28"/>
        </w:rPr>
      </w:pPr>
      <w:r>
        <w:rPr>
          <w:rFonts w:hint="eastAsia" w:ascii="仿宋" w:hAnsi="仿宋" w:eastAsia="仿宋" w:cs="仿宋"/>
          <w:sz w:val="28"/>
          <w:szCs w:val="28"/>
        </w:rPr>
        <w:t xml:space="preserve"> 投标文件格式</w:t>
      </w:r>
    </w:p>
    <w:p w14:paraId="60058D79">
      <w:pPr>
        <w:pageBreakBefore w:val="0"/>
        <w:numPr>
          <w:ilvl w:val="0"/>
          <w:numId w:val="3"/>
        </w:numPr>
        <w:kinsoku/>
        <w:wordWrap/>
        <w:overflowPunct/>
        <w:topLinePunct w:val="0"/>
        <w:bidi w:val="0"/>
        <w:spacing w:line="500" w:lineRule="exact"/>
        <w:ind w:left="1080" w:leftChars="429" w:hanging="180"/>
        <w:rPr>
          <w:rFonts w:hint="eastAsia" w:ascii="仿宋" w:hAnsi="仿宋" w:eastAsia="仿宋" w:cs="仿宋"/>
          <w:sz w:val="28"/>
          <w:szCs w:val="28"/>
        </w:rPr>
      </w:pPr>
      <w:r>
        <w:rPr>
          <w:rFonts w:hint="eastAsia" w:ascii="仿宋" w:hAnsi="仿宋" w:eastAsia="仿宋" w:cs="仿宋"/>
          <w:sz w:val="28"/>
          <w:szCs w:val="28"/>
        </w:rPr>
        <w:t xml:space="preserve"> 投标邀请</w:t>
      </w:r>
    </w:p>
    <w:p w14:paraId="12C4CD54">
      <w:pPr>
        <w:pageBreakBefore w:val="0"/>
        <w:numPr>
          <w:ilvl w:val="0"/>
          <w:numId w:val="3"/>
        </w:numPr>
        <w:kinsoku/>
        <w:wordWrap/>
        <w:overflowPunct/>
        <w:topLinePunct w:val="0"/>
        <w:bidi w:val="0"/>
        <w:spacing w:line="500" w:lineRule="exact"/>
        <w:ind w:left="1080" w:leftChars="429" w:hanging="180"/>
        <w:rPr>
          <w:rFonts w:hint="eastAsia" w:ascii="仿宋" w:hAnsi="仿宋" w:eastAsia="仿宋" w:cs="仿宋"/>
          <w:sz w:val="28"/>
          <w:szCs w:val="28"/>
        </w:rPr>
      </w:pPr>
      <w:r>
        <w:rPr>
          <w:rFonts w:hint="eastAsia" w:ascii="仿宋" w:hAnsi="仿宋" w:eastAsia="仿宋" w:cs="仿宋"/>
          <w:sz w:val="28"/>
          <w:szCs w:val="28"/>
        </w:rPr>
        <w:t xml:space="preserve"> 投标人须知资料表</w:t>
      </w:r>
    </w:p>
    <w:p w14:paraId="124BDA0A">
      <w:pPr>
        <w:pageBreakBefore w:val="0"/>
        <w:numPr>
          <w:ilvl w:val="0"/>
          <w:numId w:val="3"/>
        </w:numPr>
        <w:kinsoku/>
        <w:wordWrap/>
        <w:overflowPunct/>
        <w:topLinePunct w:val="0"/>
        <w:bidi w:val="0"/>
        <w:spacing w:line="500" w:lineRule="exact"/>
        <w:ind w:left="1080" w:leftChars="429" w:hanging="18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采购</w:t>
      </w:r>
      <w:r>
        <w:rPr>
          <w:rFonts w:hint="eastAsia" w:ascii="仿宋" w:hAnsi="仿宋" w:eastAsia="仿宋" w:cs="仿宋"/>
          <w:sz w:val="28"/>
          <w:szCs w:val="28"/>
        </w:rPr>
        <w:t>需求一览</w:t>
      </w:r>
    </w:p>
    <w:p w14:paraId="44887378">
      <w:pPr>
        <w:pageBreakBefore w:val="0"/>
        <w:numPr>
          <w:ilvl w:val="0"/>
          <w:numId w:val="3"/>
        </w:numPr>
        <w:kinsoku/>
        <w:wordWrap/>
        <w:overflowPunct/>
        <w:topLinePunct w:val="0"/>
        <w:bidi w:val="0"/>
        <w:spacing w:line="500" w:lineRule="exact"/>
        <w:ind w:left="1080" w:leftChars="429" w:hanging="180"/>
        <w:rPr>
          <w:rFonts w:hint="eastAsia" w:ascii="仿宋" w:hAnsi="仿宋" w:eastAsia="仿宋" w:cs="仿宋"/>
          <w:sz w:val="28"/>
          <w:szCs w:val="28"/>
        </w:rPr>
      </w:pPr>
      <w:r>
        <w:rPr>
          <w:rFonts w:hint="eastAsia" w:ascii="仿宋" w:hAnsi="仿宋" w:eastAsia="仿宋" w:cs="仿宋"/>
          <w:sz w:val="28"/>
          <w:szCs w:val="28"/>
        </w:rPr>
        <w:t xml:space="preserve"> 评标方法和标准</w:t>
      </w:r>
    </w:p>
    <w:p w14:paraId="191753A8">
      <w:pPr>
        <w:pageBreakBefore w:val="0"/>
        <w:numPr>
          <w:ilvl w:val="0"/>
          <w:numId w:val="3"/>
        </w:numPr>
        <w:kinsoku/>
        <w:wordWrap/>
        <w:overflowPunct/>
        <w:topLinePunct w:val="0"/>
        <w:bidi w:val="0"/>
        <w:spacing w:line="500" w:lineRule="exact"/>
        <w:ind w:left="718" w:leftChars="342" w:firstLine="280" w:firstLineChars="100"/>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政府采购合同格式</w:t>
      </w:r>
    </w:p>
    <w:p w14:paraId="4F6653AF">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5.2如本文件的前后内容不一致，以最后描述为准。</w:t>
      </w:r>
    </w:p>
    <w:p w14:paraId="79C912E7">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5.3 投标人应认真阅读招标文件所有的事项、格式、条款和技术规</w:t>
      </w:r>
    </w:p>
    <w:p w14:paraId="6A582A13">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范等。如投标人没有按照招标文件要求提交全部资料，或者投标文</w:t>
      </w:r>
    </w:p>
    <w:p w14:paraId="5E2C71C1">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件没有对招标文件在各方面都作出实质性响应，可能导致其投标将</w:t>
      </w:r>
    </w:p>
    <w:p w14:paraId="6D11D459">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被认定为</w:t>
      </w:r>
      <w:r>
        <w:rPr>
          <w:rFonts w:hint="eastAsia" w:ascii="仿宋" w:hAnsi="仿宋" w:eastAsia="仿宋" w:cs="仿宋"/>
          <w:b/>
          <w:bCs/>
          <w:sz w:val="28"/>
          <w:szCs w:val="28"/>
        </w:rPr>
        <w:t>投标无效</w:t>
      </w:r>
      <w:r>
        <w:rPr>
          <w:rFonts w:hint="eastAsia" w:ascii="仿宋" w:hAnsi="仿宋" w:eastAsia="仿宋" w:cs="仿宋"/>
          <w:sz w:val="28"/>
          <w:szCs w:val="28"/>
        </w:rPr>
        <w:t>。</w:t>
      </w:r>
    </w:p>
    <w:p w14:paraId="3DFF6A16">
      <w:pPr>
        <w:pStyle w:val="6"/>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116" w:name="_Toc515904805"/>
      <w:bookmarkStart w:id="117" w:name="_Toc520356148"/>
      <w:bookmarkStart w:id="118" w:name="_Toc22744"/>
      <w:bookmarkStart w:id="119" w:name="_Toc26044"/>
      <w:bookmarkStart w:id="120" w:name="_Toc9232"/>
      <w:r>
        <w:rPr>
          <w:rFonts w:hint="eastAsia" w:ascii="仿宋" w:hAnsi="仿宋" w:eastAsia="仿宋" w:cs="仿宋"/>
          <w:sz w:val="28"/>
          <w:szCs w:val="28"/>
          <w:u w:val="none"/>
        </w:rPr>
        <w:t>6.招标文件的澄清</w:t>
      </w:r>
      <w:bookmarkEnd w:id="116"/>
      <w:bookmarkEnd w:id="117"/>
      <w:r>
        <w:rPr>
          <w:rFonts w:hint="eastAsia" w:ascii="仿宋" w:hAnsi="仿宋" w:eastAsia="仿宋" w:cs="仿宋"/>
          <w:sz w:val="28"/>
          <w:szCs w:val="28"/>
          <w:u w:val="none"/>
        </w:rPr>
        <w:t>与修改</w:t>
      </w:r>
      <w:bookmarkEnd w:id="118"/>
      <w:bookmarkEnd w:id="119"/>
      <w:bookmarkEnd w:id="120"/>
    </w:p>
    <w:p w14:paraId="24CB9725">
      <w:pPr>
        <w:pStyle w:val="9"/>
        <w:pageBreakBefore w:val="0"/>
        <w:kinsoku/>
        <w:wordWrap/>
        <w:overflowPunct/>
        <w:topLinePunct w:val="0"/>
        <w:bidi w:val="0"/>
        <w:spacing w:line="500" w:lineRule="exact"/>
        <w:ind w:left="840" w:hanging="980" w:hangingChars="350"/>
        <w:rPr>
          <w:rFonts w:hint="eastAsia" w:ascii="仿宋" w:hAnsi="仿宋" w:eastAsia="仿宋" w:cs="仿宋"/>
          <w:sz w:val="28"/>
          <w:szCs w:val="28"/>
        </w:rPr>
      </w:pPr>
      <w:r>
        <w:rPr>
          <w:rFonts w:hint="eastAsia" w:ascii="仿宋" w:hAnsi="仿宋" w:eastAsia="仿宋" w:cs="仿宋"/>
          <w:sz w:val="28"/>
          <w:szCs w:val="28"/>
        </w:rPr>
        <w:t>6.1 为了保证对招标文件的澄清和修改满足法律的时限要求，任何要</w:t>
      </w:r>
    </w:p>
    <w:p w14:paraId="0FE3FA34">
      <w:pPr>
        <w:pStyle w:val="9"/>
        <w:pageBreakBefore w:val="0"/>
        <w:kinsoku/>
        <w:wordWrap/>
        <w:overflowPunct/>
        <w:topLinePunct w:val="0"/>
        <w:bidi w:val="0"/>
        <w:spacing w:line="500" w:lineRule="exact"/>
        <w:ind w:left="840" w:hanging="980" w:hangingChars="350"/>
        <w:rPr>
          <w:rFonts w:hint="eastAsia" w:ascii="仿宋" w:hAnsi="仿宋" w:eastAsia="仿宋" w:cs="仿宋"/>
          <w:sz w:val="28"/>
          <w:szCs w:val="28"/>
        </w:rPr>
      </w:pPr>
      <w:r>
        <w:rPr>
          <w:rFonts w:hint="eastAsia" w:ascii="仿宋" w:hAnsi="仿宋" w:eastAsia="仿宋" w:cs="仿宋"/>
          <w:sz w:val="28"/>
          <w:szCs w:val="28"/>
        </w:rPr>
        <w:t>求对招标文件进行澄清的投标人，均应在投标截止期十五日前，以书</w:t>
      </w:r>
    </w:p>
    <w:p w14:paraId="10C2BC20">
      <w:pPr>
        <w:pStyle w:val="9"/>
        <w:pageBreakBefore w:val="0"/>
        <w:kinsoku/>
        <w:wordWrap/>
        <w:overflowPunct/>
        <w:topLinePunct w:val="0"/>
        <w:bidi w:val="0"/>
        <w:spacing w:line="500" w:lineRule="exact"/>
        <w:ind w:left="840" w:hanging="980" w:hangingChars="350"/>
        <w:rPr>
          <w:rFonts w:hint="eastAsia" w:ascii="仿宋" w:hAnsi="仿宋" w:eastAsia="仿宋" w:cs="仿宋"/>
          <w:sz w:val="28"/>
          <w:szCs w:val="28"/>
        </w:rPr>
      </w:pPr>
      <w:r>
        <w:rPr>
          <w:rFonts w:hint="eastAsia" w:ascii="仿宋" w:hAnsi="仿宋" w:eastAsia="仿宋" w:cs="仿宋"/>
          <w:sz w:val="28"/>
          <w:szCs w:val="28"/>
        </w:rPr>
        <w:t>面形式将澄清要求通知采购人或采购代理机构。</w:t>
      </w:r>
    </w:p>
    <w:p w14:paraId="3AF44F51">
      <w:pPr>
        <w:pStyle w:val="9"/>
        <w:pageBreakBefore w:val="0"/>
        <w:kinsoku/>
        <w:wordWrap/>
        <w:overflowPunct/>
        <w:topLinePunct w:val="0"/>
        <w:bidi w:val="0"/>
        <w:spacing w:line="500" w:lineRule="exact"/>
        <w:ind w:left="840" w:hanging="980" w:hangingChars="350"/>
        <w:rPr>
          <w:rFonts w:hint="eastAsia" w:ascii="仿宋" w:hAnsi="仿宋" w:eastAsia="仿宋" w:cs="仿宋"/>
          <w:sz w:val="28"/>
          <w:szCs w:val="28"/>
        </w:rPr>
      </w:pPr>
      <w:bookmarkStart w:id="121" w:name="_Toc520356149"/>
      <w:bookmarkStart w:id="122" w:name="_Ref467378678"/>
      <w:bookmarkStart w:id="123" w:name="_Toc515904806"/>
      <w:r>
        <w:rPr>
          <w:rFonts w:hint="eastAsia" w:ascii="仿宋" w:hAnsi="仿宋" w:eastAsia="仿宋" w:cs="仿宋"/>
          <w:sz w:val="28"/>
          <w:szCs w:val="28"/>
        </w:rPr>
        <w:t>6.2采购人可主动的或在解答投标人提出的澄清问题时对招标文件进</w:t>
      </w:r>
    </w:p>
    <w:p w14:paraId="5E0360D6">
      <w:pPr>
        <w:pStyle w:val="9"/>
        <w:pageBreakBefore w:val="0"/>
        <w:kinsoku/>
        <w:wordWrap/>
        <w:overflowPunct/>
        <w:topLinePunct w:val="0"/>
        <w:bidi w:val="0"/>
        <w:spacing w:line="500" w:lineRule="exact"/>
        <w:ind w:left="840" w:hanging="980" w:hangingChars="350"/>
        <w:rPr>
          <w:rFonts w:hint="eastAsia" w:ascii="仿宋" w:hAnsi="仿宋" w:eastAsia="仿宋" w:cs="仿宋"/>
          <w:sz w:val="28"/>
          <w:szCs w:val="28"/>
        </w:rPr>
      </w:pPr>
      <w:r>
        <w:rPr>
          <w:rFonts w:hint="eastAsia" w:ascii="仿宋" w:hAnsi="仿宋" w:eastAsia="仿宋" w:cs="仿宋"/>
          <w:sz w:val="28"/>
          <w:szCs w:val="28"/>
        </w:rPr>
        <w:t>行澄清或修改。采购代理机构将以发布澄清（更正）公告的方式，澄</w:t>
      </w:r>
    </w:p>
    <w:p w14:paraId="2643ABBC">
      <w:pPr>
        <w:pStyle w:val="9"/>
        <w:pageBreakBefore w:val="0"/>
        <w:kinsoku/>
        <w:wordWrap/>
        <w:overflowPunct/>
        <w:topLinePunct w:val="0"/>
        <w:bidi w:val="0"/>
        <w:spacing w:line="500" w:lineRule="exact"/>
        <w:ind w:left="840" w:hanging="980" w:hangingChars="350"/>
        <w:rPr>
          <w:rFonts w:hint="eastAsia" w:ascii="仿宋" w:hAnsi="仿宋" w:eastAsia="仿宋" w:cs="仿宋"/>
          <w:sz w:val="28"/>
          <w:szCs w:val="28"/>
        </w:rPr>
      </w:pPr>
      <w:r>
        <w:rPr>
          <w:rFonts w:hint="eastAsia" w:ascii="仿宋" w:hAnsi="仿宋" w:eastAsia="仿宋" w:cs="仿宋"/>
          <w:sz w:val="28"/>
          <w:szCs w:val="28"/>
        </w:rPr>
        <w:t>清或修改招标文件，澄清或修改内容作为招标文件的组成部分。</w:t>
      </w:r>
    </w:p>
    <w:p w14:paraId="5A93266F">
      <w:pPr>
        <w:pStyle w:val="9"/>
        <w:pageBreakBefore w:val="0"/>
        <w:kinsoku/>
        <w:wordWrap/>
        <w:overflowPunct/>
        <w:topLinePunct w:val="0"/>
        <w:bidi w:val="0"/>
        <w:spacing w:line="500" w:lineRule="exact"/>
        <w:ind w:left="840" w:hanging="980" w:hangingChars="350"/>
        <w:rPr>
          <w:rFonts w:hint="eastAsia" w:ascii="仿宋" w:hAnsi="仿宋" w:eastAsia="仿宋" w:cs="仿宋"/>
          <w:sz w:val="28"/>
          <w:szCs w:val="28"/>
          <w:lang w:val="en-US"/>
        </w:rPr>
      </w:pPr>
      <w:r>
        <w:rPr>
          <w:rFonts w:hint="eastAsia" w:ascii="仿宋" w:hAnsi="仿宋" w:eastAsia="仿宋" w:cs="仿宋"/>
          <w:sz w:val="28"/>
          <w:szCs w:val="28"/>
        </w:rPr>
        <w:t>6.3</w:t>
      </w:r>
      <w:r>
        <w:rPr>
          <w:rFonts w:hint="eastAsia" w:ascii="仿宋" w:hAnsi="仿宋" w:eastAsia="仿宋" w:cs="仿宋"/>
          <w:sz w:val="28"/>
          <w:szCs w:val="28"/>
          <w:lang w:val="en-US"/>
        </w:rPr>
        <w:t>澄清或者修改的内容将在新疆政府采购网发布，一经发布视为潜</w:t>
      </w:r>
    </w:p>
    <w:p w14:paraId="2EDCEBA5">
      <w:pPr>
        <w:pStyle w:val="9"/>
        <w:pageBreakBefore w:val="0"/>
        <w:kinsoku/>
        <w:wordWrap/>
        <w:overflowPunct/>
        <w:topLinePunct w:val="0"/>
        <w:bidi w:val="0"/>
        <w:spacing w:line="500" w:lineRule="exact"/>
        <w:ind w:left="840" w:hanging="980" w:hangingChars="350"/>
        <w:rPr>
          <w:rFonts w:hint="eastAsia" w:ascii="仿宋" w:hAnsi="仿宋" w:eastAsia="仿宋" w:cs="仿宋"/>
          <w:sz w:val="28"/>
          <w:szCs w:val="28"/>
          <w:lang w:val="en-US"/>
        </w:rPr>
      </w:pPr>
      <w:r>
        <w:rPr>
          <w:rFonts w:hint="eastAsia" w:ascii="仿宋" w:hAnsi="仿宋" w:eastAsia="仿宋" w:cs="仿宋"/>
          <w:sz w:val="28"/>
          <w:szCs w:val="28"/>
          <w:lang w:val="en-US"/>
        </w:rPr>
        <w:t>在投标人已收到，不再进行确认。若因投标单位个人原因未及时查看，</w:t>
      </w:r>
    </w:p>
    <w:p w14:paraId="2C48927F">
      <w:pPr>
        <w:pStyle w:val="9"/>
        <w:pageBreakBefore w:val="0"/>
        <w:kinsoku/>
        <w:wordWrap/>
        <w:overflowPunct/>
        <w:topLinePunct w:val="0"/>
        <w:bidi w:val="0"/>
        <w:spacing w:line="500" w:lineRule="exact"/>
        <w:ind w:left="840" w:hanging="980" w:hangingChars="350"/>
        <w:rPr>
          <w:rFonts w:hint="eastAsia" w:ascii="仿宋" w:hAnsi="仿宋" w:eastAsia="仿宋" w:cs="仿宋"/>
          <w:sz w:val="28"/>
          <w:szCs w:val="28"/>
        </w:rPr>
      </w:pPr>
      <w:r>
        <w:rPr>
          <w:rFonts w:hint="eastAsia" w:ascii="仿宋" w:hAnsi="仿宋" w:eastAsia="仿宋" w:cs="仿宋"/>
          <w:sz w:val="28"/>
          <w:szCs w:val="28"/>
          <w:lang w:val="en-US"/>
        </w:rPr>
        <w:t>造成的一切后果需自行承担。</w:t>
      </w:r>
    </w:p>
    <w:p w14:paraId="5B2587D3">
      <w:pPr>
        <w:pStyle w:val="6"/>
        <w:pageBreakBefore w:val="0"/>
        <w:tabs>
          <w:tab w:val="left" w:pos="900"/>
        </w:tabs>
        <w:kinsoku/>
        <w:wordWrap/>
        <w:overflowPunct/>
        <w:topLinePunct w:val="0"/>
        <w:bidi w:val="0"/>
        <w:spacing w:before="0" w:after="0" w:line="500" w:lineRule="exact"/>
        <w:rPr>
          <w:rFonts w:hint="eastAsia" w:ascii="仿宋" w:hAnsi="仿宋" w:eastAsia="仿宋" w:cs="仿宋"/>
          <w:sz w:val="28"/>
          <w:szCs w:val="28"/>
          <w:u w:val="none"/>
        </w:rPr>
      </w:pPr>
      <w:bookmarkStart w:id="124" w:name="_Toc25635"/>
      <w:bookmarkStart w:id="125" w:name="_Toc28621"/>
      <w:bookmarkStart w:id="126" w:name="_Toc14569"/>
      <w:r>
        <w:rPr>
          <w:rFonts w:hint="eastAsia" w:ascii="仿宋" w:hAnsi="仿宋" w:eastAsia="仿宋" w:cs="仿宋"/>
          <w:sz w:val="28"/>
          <w:szCs w:val="28"/>
          <w:u w:val="none"/>
        </w:rPr>
        <w:t>7</w:t>
      </w:r>
      <w:bookmarkEnd w:id="121"/>
      <w:bookmarkEnd w:id="122"/>
      <w:bookmarkEnd w:id="123"/>
      <w:r>
        <w:rPr>
          <w:rFonts w:hint="eastAsia" w:ascii="仿宋" w:hAnsi="仿宋" w:eastAsia="仿宋" w:cs="仿宋"/>
          <w:sz w:val="28"/>
          <w:szCs w:val="28"/>
          <w:u w:val="none"/>
        </w:rPr>
        <w:t>.投标截止时间的顺延</w:t>
      </w:r>
      <w:bookmarkEnd w:id="124"/>
      <w:bookmarkEnd w:id="125"/>
      <w:bookmarkEnd w:id="126"/>
    </w:p>
    <w:p w14:paraId="393A8CDC">
      <w:pPr>
        <w:pageBreakBefore w:val="0"/>
        <w:kinsoku/>
        <w:wordWrap/>
        <w:overflowPunct/>
        <w:topLinePunct w:val="0"/>
        <w:bidi w:val="0"/>
        <w:spacing w:line="500" w:lineRule="exact"/>
        <w:ind w:left="1049" w:leftChars="133" w:hanging="770" w:hangingChars="275"/>
        <w:rPr>
          <w:rFonts w:hint="eastAsia" w:ascii="仿宋" w:hAnsi="仿宋" w:eastAsia="仿宋" w:cs="仿宋"/>
          <w:sz w:val="28"/>
          <w:szCs w:val="28"/>
        </w:rPr>
      </w:pPr>
      <w:r>
        <w:rPr>
          <w:rFonts w:hint="eastAsia" w:ascii="仿宋" w:hAnsi="仿宋" w:eastAsia="仿宋" w:cs="仿宋"/>
          <w:sz w:val="28"/>
          <w:szCs w:val="28"/>
        </w:rPr>
        <w:t>为使投标人准备投标时有足够的时间对招标文件的澄清或者修改</w:t>
      </w:r>
    </w:p>
    <w:p w14:paraId="23360C58">
      <w:pPr>
        <w:pageBreakBefore w:val="0"/>
        <w:kinsoku/>
        <w:wordWrap/>
        <w:overflowPunct/>
        <w:topLinePunct w:val="0"/>
        <w:bidi w:val="0"/>
        <w:spacing w:line="500" w:lineRule="exact"/>
        <w:ind w:left="1049" w:leftChars="133" w:hanging="770" w:hangingChars="275"/>
        <w:rPr>
          <w:rFonts w:hint="eastAsia" w:ascii="仿宋" w:hAnsi="仿宋" w:eastAsia="仿宋" w:cs="仿宋"/>
          <w:sz w:val="28"/>
          <w:szCs w:val="28"/>
        </w:rPr>
      </w:pPr>
      <w:r>
        <w:rPr>
          <w:rFonts w:hint="eastAsia" w:ascii="仿宋" w:hAnsi="仿宋" w:eastAsia="仿宋" w:cs="仿宋"/>
          <w:sz w:val="28"/>
          <w:szCs w:val="28"/>
        </w:rPr>
        <w:t>部分进行研究，采购人将依法决定是否顺延投标截止时间。</w:t>
      </w:r>
    </w:p>
    <w:p w14:paraId="134684F2">
      <w:pPr>
        <w:pStyle w:val="5"/>
        <w:pageBreakBefore w:val="0"/>
        <w:tabs>
          <w:tab w:val="left" w:pos="900"/>
        </w:tabs>
        <w:kinsoku/>
        <w:wordWrap/>
        <w:overflowPunct/>
        <w:topLinePunct w:val="0"/>
        <w:bidi w:val="0"/>
        <w:spacing w:before="0" w:line="500" w:lineRule="exact"/>
        <w:jc w:val="center"/>
        <w:rPr>
          <w:rFonts w:hint="eastAsia" w:ascii="仿宋" w:hAnsi="仿宋" w:eastAsia="仿宋" w:cs="仿宋"/>
          <w:sz w:val="28"/>
          <w:szCs w:val="28"/>
        </w:rPr>
      </w:pPr>
      <w:bookmarkStart w:id="127" w:name="_Toc516367020"/>
      <w:bookmarkStart w:id="128" w:name="_Toc515647766"/>
      <w:bookmarkStart w:id="129" w:name="_Toc30808"/>
      <w:bookmarkStart w:id="130" w:name="_Toc520356150"/>
      <w:bookmarkStart w:id="131" w:name="_Toc216582807"/>
      <w:bookmarkStart w:id="132" w:name="_Toc7636"/>
      <w:bookmarkStart w:id="133" w:name="_Toc23059"/>
      <w:r>
        <w:rPr>
          <w:rFonts w:hint="eastAsia" w:ascii="仿宋" w:hAnsi="仿宋" w:eastAsia="仿宋" w:cs="仿宋"/>
          <w:sz w:val="28"/>
          <w:szCs w:val="28"/>
        </w:rPr>
        <w:t>三   投标文件</w:t>
      </w:r>
      <w:bookmarkEnd w:id="127"/>
      <w:r>
        <w:rPr>
          <w:rFonts w:hint="eastAsia" w:ascii="仿宋" w:hAnsi="仿宋" w:eastAsia="仿宋" w:cs="仿宋"/>
          <w:sz w:val="28"/>
          <w:szCs w:val="28"/>
        </w:rPr>
        <w:t>的编制</w:t>
      </w:r>
      <w:bookmarkEnd w:id="128"/>
      <w:bookmarkEnd w:id="129"/>
      <w:bookmarkEnd w:id="130"/>
      <w:bookmarkEnd w:id="131"/>
      <w:bookmarkEnd w:id="132"/>
      <w:bookmarkEnd w:id="133"/>
    </w:p>
    <w:p w14:paraId="7B4FFD3A">
      <w:pPr>
        <w:pStyle w:val="6"/>
        <w:pageBreakBefore w:val="0"/>
        <w:tabs>
          <w:tab w:val="left" w:pos="900"/>
        </w:tabs>
        <w:kinsoku/>
        <w:wordWrap/>
        <w:overflowPunct/>
        <w:topLinePunct w:val="0"/>
        <w:bidi w:val="0"/>
        <w:spacing w:before="0" w:after="0" w:line="500" w:lineRule="exact"/>
        <w:rPr>
          <w:rFonts w:hint="eastAsia" w:ascii="仿宋" w:hAnsi="仿宋" w:eastAsia="仿宋" w:cs="仿宋"/>
          <w:sz w:val="28"/>
          <w:szCs w:val="28"/>
          <w:u w:val="none"/>
        </w:rPr>
      </w:pPr>
      <w:bookmarkStart w:id="134" w:name="_Toc10810"/>
      <w:bookmarkStart w:id="135" w:name="_Toc28980"/>
      <w:bookmarkStart w:id="136" w:name="_Toc1632"/>
      <w:bookmarkStart w:id="137" w:name="_Toc516367021"/>
      <w:bookmarkStart w:id="138" w:name="_Toc2129"/>
      <w:bookmarkStart w:id="139" w:name="_Toc7120"/>
      <w:bookmarkStart w:id="140" w:name="_Toc3553"/>
      <w:bookmarkStart w:id="141" w:name="_Toc515647767"/>
      <w:bookmarkStart w:id="142" w:name="_Toc520356151"/>
      <w:bookmarkStart w:id="143" w:name="_Toc15642"/>
      <w:bookmarkStart w:id="144" w:name="_Toc10748"/>
      <w:bookmarkStart w:id="145" w:name="_Toc20486"/>
      <w:bookmarkStart w:id="146" w:name="_Toc14739"/>
      <w:bookmarkStart w:id="147" w:name="_Toc32487"/>
      <w:bookmarkStart w:id="148" w:name="_Toc13375"/>
      <w:bookmarkStart w:id="149" w:name="_Toc7786"/>
      <w:bookmarkStart w:id="150" w:name="_Toc14086"/>
      <w:bookmarkStart w:id="151" w:name="_Toc30945"/>
      <w:bookmarkStart w:id="152" w:name="_Toc5025"/>
      <w:r>
        <w:rPr>
          <w:rFonts w:hint="eastAsia" w:ascii="仿宋" w:hAnsi="仿宋" w:eastAsia="仿宋" w:cs="仿宋"/>
          <w:sz w:val="28"/>
          <w:szCs w:val="28"/>
          <w:u w:val="none"/>
        </w:rPr>
        <w:t>8.投标范围及投标文件中标准和计量单位的使用</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1ACA6C2F">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8.1项目有分包的，供应商可对招标文件其中某一个或几个分包服务</w:t>
      </w:r>
    </w:p>
    <w:p w14:paraId="10F58317">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进行投标，除非在</w:t>
      </w:r>
      <w:r>
        <w:rPr>
          <w:rFonts w:hint="eastAsia" w:ascii="仿宋" w:hAnsi="仿宋" w:eastAsia="仿宋" w:cs="仿宋"/>
          <w:sz w:val="28"/>
          <w:szCs w:val="28"/>
          <w:u w:val="single"/>
        </w:rPr>
        <w:t>供应商须知资料表</w:t>
      </w:r>
      <w:r>
        <w:rPr>
          <w:rFonts w:hint="eastAsia" w:ascii="仿宋" w:hAnsi="仿宋" w:eastAsia="仿宋" w:cs="仿宋"/>
          <w:sz w:val="28"/>
          <w:szCs w:val="28"/>
        </w:rPr>
        <w:t>中另有规定。</w:t>
      </w:r>
    </w:p>
    <w:p w14:paraId="3AB46C78">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8.2 供应商应当对所投分包招标文件中“货物内容及项目要求”所</w:t>
      </w:r>
    </w:p>
    <w:p w14:paraId="2A7D928B">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列的所有内容进行投标，如仅响应某一包中的部分内容，其该包投</w:t>
      </w:r>
    </w:p>
    <w:p w14:paraId="6F1C14D8">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标将被认定为</w:t>
      </w:r>
      <w:r>
        <w:rPr>
          <w:rFonts w:hint="eastAsia" w:ascii="仿宋" w:hAnsi="仿宋" w:eastAsia="仿宋" w:cs="仿宋"/>
          <w:b/>
          <w:bCs/>
          <w:sz w:val="28"/>
          <w:szCs w:val="28"/>
        </w:rPr>
        <w:t>投标无效</w:t>
      </w:r>
      <w:r>
        <w:rPr>
          <w:rFonts w:hint="eastAsia" w:ascii="仿宋" w:hAnsi="仿宋" w:eastAsia="仿宋" w:cs="仿宋"/>
          <w:sz w:val="28"/>
          <w:szCs w:val="28"/>
        </w:rPr>
        <w:t>。</w:t>
      </w:r>
    </w:p>
    <w:p w14:paraId="56FA701C">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8.3 除招标文件中有特殊要求外，投标文件中所使用的计量单位，</w:t>
      </w:r>
    </w:p>
    <w:p w14:paraId="1C13633A">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应采用中华人民共和国法定计量单位。</w:t>
      </w:r>
    </w:p>
    <w:p w14:paraId="3A52274A">
      <w:pPr>
        <w:pStyle w:val="6"/>
        <w:pageBreakBefore w:val="0"/>
        <w:tabs>
          <w:tab w:val="left" w:pos="900"/>
        </w:tabs>
        <w:kinsoku/>
        <w:wordWrap/>
        <w:overflowPunct/>
        <w:topLinePunct w:val="0"/>
        <w:bidi w:val="0"/>
        <w:spacing w:before="0" w:after="0" w:line="500" w:lineRule="exact"/>
        <w:rPr>
          <w:rFonts w:hint="eastAsia" w:ascii="仿宋" w:hAnsi="仿宋" w:eastAsia="仿宋" w:cs="仿宋"/>
          <w:sz w:val="28"/>
          <w:szCs w:val="28"/>
          <w:u w:val="none"/>
        </w:rPr>
      </w:pPr>
      <w:bookmarkStart w:id="153" w:name="_Ref467306195"/>
      <w:bookmarkStart w:id="154" w:name="_Ref467306676"/>
      <w:bookmarkStart w:id="155" w:name="_Toc516367022"/>
      <w:bookmarkStart w:id="156" w:name="_Toc28307"/>
      <w:bookmarkStart w:id="157" w:name="_Toc15740"/>
      <w:bookmarkStart w:id="158" w:name="_Toc515647768"/>
      <w:bookmarkStart w:id="159" w:name="_Toc9418"/>
      <w:bookmarkStart w:id="160" w:name="_Toc258"/>
      <w:bookmarkStart w:id="161" w:name="_Toc20101"/>
      <w:bookmarkStart w:id="162" w:name="_Toc18673"/>
      <w:bookmarkStart w:id="163" w:name="_Toc22958"/>
      <w:bookmarkStart w:id="164" w:name="_Toc520356152"/>
      <w:bookmarkStart w:id="165" w:name="_Toc11144"/>
      <w:bookmarkStart w:id="166" w:name="_Toc25596"/>
      <w:bookmarkStart w:id="167" w:name="_Toc16016"/>
      <w:bookmarkStart w:id="168" w:name="_Toc22417"/>
      <w:bookmarkStart w:id="169" w:name="_Toc6152"/>
      <w:bookmarkStart w:id="170" w:name="_Toc12220"/>
      <w:bookmarkStart w:id="171" w:name="_Toc10364"/>
      <w:bookmarkStart w:id="172" w:name="_Toc22897"/>
      <w:bookmarkStart w:id="173" w:name="_Toc11888"/>
      <w:bookmarkStart w:id="174" w:name="_Toc23291"/>
      <w:r>
        <w:rPr>
          <w:rFonts w:hint="eastAsia" w:ascii="仿宋" w:hAnsi="仿宋" w:eastAsia="仿宋" w:cs="仿宋"/>
          <w:sz w:val="28"/>
          <w:szCs w:val="28"/>
          <w:u w:val="none"/>
        </w:rPr>
        <w:t>9.投标文件</w:t>
      </w:r>
      <w:bookmarkEnd w:id="153"/>
      <w:bookmarkEnd w:id="154"/>
      <w:bookmarkEnd w:id="155"/>
      <w:r>
        <w:rPr>
          <w:rFonts w:hint="eastAsia" w:ascii="仿宋" w:hAnsi="仿宋" w:eastAsia="仿宋" w:cs="仿宋"/>
          <w:sz w:val="28"/>
          <w:szCs w:val="28"/>
          <w:u w:val="none"/>
        </w:rPr>
        <w:t>构成</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45BE72C3">
      <w:pPr>
        <w:pageBreakBefore w:val="0"/>
        <w:kinsoku/>
        <w:wordWrap/>
        <w:overflowPunct/>
        <w:topLinePunct w:val="0"/>
        <w:bidi w:val="0"/>
        <w:spacing w:line="500" w:lineRule="exact"/>
        <w:ind w:left="900" w:hanging="1050" w:hangingChars="375"/>
        <w:rPr>
          <w:rFonts w:hint="eastAsia" w:ascii="仿宋" w:hAnsi="仿宋" w:eastAsia="仿宋" w:cs="仿宋"/>
          <w:b/>
          <w:bCs/>
          <w:sz w:val="28"/>
          <w:szCs w:val="28"/>
          <w:u w:val="single"/>
        </w:rPr>
      </w:pPr>
      <w:bookmarkStart w:id="175" w:name="_Ref467052588"/>
      <w:r>
        <w:rPr>
          <w:rFonts w:hint="eastAsia" w:ascii="仿宋" w:hAnsi="仿宋" w:eastAsia="仿宋" w:cs="仿宋"/>
          <w:sz w:val="28"/>
          <w:szCs w:val="28"/>
        </w:rPr>
        <w:t xml:space="preserve">9.1 </w:t>
      </w:r>
      <w:r>
        <w:rPr>
          <w:rFonts w:hint="eastAsia" w:ascii="仿宋" w:hAnsi="仿宋" w:eastAsia="仿宋" w:cs="仿宋"/>
          <w:b/>
          <w:bCs/>
          <w:sz w:val="28"/>
          <w:szCs w:val="28"/>
          <w:u w:val="single"/>
        </w:rPr>
        <w:t>投标单位应完整地按招标文件提供的投标文件格式及要求编写</w:t>
      </w:r>
    </w:p>
    <w:p w14:paraId="6EE24670">
      <w:pPr>
        <w:pageBreakBefore w:val="0"/>
        <w:kinsoku/>
        <w:wordWrap/>
        <w:overflowPunct/>
        <w:topLinePunct w:val="0"/>
        <w:bidi w:val="0"/>
        <w:spacing w:line="500" w:lineRule="exact"/>
        <w:ind w:left="900" w:hanging="1050" w:hangingChars="375"/>
        <w:rPr>
          <w:rFonts w:hint="eastAsia" w:ascii="仿宋" w:hAnsi="仿宋" w:eastAsia="仿宋" w:cs="仿宋"/>
          <w:b/>
          <w:bCs/>
          <w:sz w:val="28"/>
          <w:szCs w:val="28"/>
          <w:u w:val="single"/>
        </w:rPr>
      </w:pPr>
      <w:r>
        <w:rPr>
          <w:rFonts w:hint="eastAsia" w:ascii="仿宋" w:hAnsi="仿宋" w:eastAsia="仿宋" w:cs="仿宋"/>
          <w:b/>
          <w:bCs/>
          <w:sz w:val="28"/>
          <w:szCs w:val="28"/>
          <w:u w:val="single"/>
        </w:rPr>
        <w:t>投标文件， 投标单位须在投标截止时间前完成在系统上递交电子投</w:t>
      </w:r>
    </w:p>
    <w:p w14:paraId="387BCB14">
      <w:pPr>
        <w:pageBreakBefore w:val="0"/>
        <w:kinsoku/>
        <w:wordWrap/>
        <w:overflowPunct/>
        <w:topLinePunct w:val="0"/>
        <w:bidi w:val="0"/>
        <w:spacing w:line="500" w:lineRule="exact"/>
        <w:ind w:left="900" w:hanging="1050" w:hangingChars="375"/>
        <w:rPr>
          <w:rFonts w:hint="eastAsia" w:ascii="仿宋" w:hAnsi="仿宋" w:eastAsia="仿宋" w:cs="仿宋"/>
          <w:b/>
          <w:bCs/>
          <w:sz w:val="28"/>
          <w:szCs w:val="28"/>
          <w:u w:val="single"/>
        </w:rPr>
      </w:pPr>
      <w:r>
        <w:rPr>
          <w:rFonts w:hint="eastAsia" w:ascii="仿宋" w:hAnsi="仿宋" w:eastAsia="仿宋" w:cs="仿宋"/>
          <w:b/>
          <w:bCs/>
          <w:sz w:val="28"/>
          <w:szCs w:val="28"/>
          <w:u w:val="single"/>
        </w:rPr>
        <w:t>标文件。投标单位的电子投标文件是经过CA证书加密后上传提交的，</w:t>
      </w:r>
    </w:p>
    <w:p w14:paraId="47DC62AB">
      <w:pPr>
        <w:pageBreakBefore w:val="0"/>
        <w:kinsoku/>
        <w:wordWrap/>
        <w:overflowPunct/>
        <w:topLinePunct w:val="0"/>
        <w:bidi w:val="0"/>
        <w:spacing w:line="500" w:lineRule="exact"/>
        <w:ind w:left="900" w:hanging="1050" w:hangingChars="375"/>
        <w:rPr>
          <w:rFonts w:hint="eastAsia" w:ascii="仿宋" w:hAnsi="仿宋" w:eastAsia="仿宋" w:cs="仿宋"/>
          <w:b/>
          <w:bCs/>
          <w:sz w:val="28"/>
          <w:szCs w:val="28"/>
          <w:u w:val="single"/>
        </w:rPr>
      </w:pPr>
      <w:r>
        <w:rPr>
          <w:rFonts w:hint="eastAsia" w:ascii="仿宋" w:hAnsi="仿宋" w:eastAsia="仿宋" w:cs="仿宋"/>
          <w:b/>
          <w:bCs/>
          <w:sz w:val="28"/>
          <w:szCs w:val="28"/>
          <w:u w:val="single"/>
        </w:rPr>
        <w:t>任何单位或个人均无法在投标截止时间(即投标时间)之前查看或篡</w:t>
      </w:r>
    </w:p>
    <w:p w14:paraId="54D5FE4D">
      <w:pPr>
        <w:pageBreakBefore w:val="0"/>
        <w:kinsoku/>
        <w:wordWrap/>
        <w:overflowPunct/>
        <w:topLinePunct w:val="0"/>
        <w:bidi w:val="0"/>
        <w:spacing w:line="500" w:lineRule="exact"/>
        <w:ind w:left="900" w:hanging="1050" w:hangingChars="375"/>
        <w:rPr>
          <w:rFonts w:hint="eastAsia" w:ascii="仿宋" w:hAnsi="仿宋" w:eastAsia="仿宋" w:cs="仿宋"/>
          <w:b/>
          <w:bCs/>
          <w:sz w:val="28"/>
          <w:szCs w:val="28"/>
          <w:u w:val="single"/>
        </w:rPr>
      </w:pPr>
      <w:r>
        <w:rPr>
          <w:rFonts w:hint="eastAsia" w:ascii="仿宋" w:hAnsi="仿宋" w:eastAsia="仿宋" w:cs="仿宋"/>
          <w:b/>
          <w:bCs/>
          <w:sz w:val="28"/>
          <w:szCs w:val="28"/>
          <w:u w:val="single"/>
        </w:rPr>
        <w:t>改，不存在泄密风险。（严格按照政采云电子投标流程制作并上传</w:t>
      </w:r>
    </w:p>
    <w:p w14:paraId="2DD0E2FF">
      <w:pPr>
        <w:pageBreakBefore w:val="0"/>
        <w:kinsoku/>
        <w:wordWrap/>
        <w:overflowPunct/>
        <w:topLinePunct w:val="0"/>
        <w:bidi w:val="0"/>
        <w:spacing w:line="500" w:lineRule="exact"/>
        <w:ind w:left="900" w:hanging="1050" w:hangingChars="375"/>
        <w:rPr>
          <w:rFonts w:hint="eastAsia" w:ascii="仿宋" w:hAnsi="仿宋" w:eastAsia="仿宋" w:cs="仿宋"/>
          <w:b/>
          <w:bCs/>
          <w:sz w:val="28"/>
          <w:szCs w:val="28"/>
          <w:u w:val="single"/>
        </w:rPr>
      </w:pPr>
      <w:r>
        <w:rPr>
          <w:rFonts w:hint="eastAsia" w:ascii="仿宋" w:hAnsi="仿宋" w:eastAsia="仿宋" w:cs="仿宋"/>
          <w:b/>
          <w:bCs/>
          <w:sz w:val="28"/>
          <w:szCs w:val="28"/>
          <w:u w:val="single"/>
        </w:rPr>
        <w:t>电子投标文件）</w:t>
      </w:r>
    </w:p>
    <w:p w14:paraId="21C73C4C">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9.2 上述文件应按照招标文件规定的格式填写、签署和盖章。</w:t>
      </w:r>
      <w:bookmarkEnd w:id="175"/>
    </w:p>
    <w:p w14:paraId="07FA7620">
      <w:pPr>
        <w:pStyle w:val="6"/>
        <w:pageBreakBefore w:val="0"/>
        <w:tabs>
          <w:tab w:val="left" w:pos="900"/>
        </w:tabs>
        <w:kinsoku/>
        <w:wordWrap/>
        <w:overflowPunct/>
        <w:topLinePunct w:val="0"/>
        <w:bidi w:val="0"/>
        <w:spacing w:before="0" w:after="0" w:line="500" w:lineRule="exact"/>
        <w:rPr>
          <w:rFonts w:hint="eastAsia" w:ascii="仿宋" w:hAnsi="仿宋" w:eastAsia="仿宋" w:cs="仿宋"/>
          <w:sz w:val="28"/>
          <w:szCs w:val="28"/>
          <w:u w:val="none"/>
        </w:rPr>
      </w:pPr>
      <w:bookmarkStart w:id="176" w:name="_Toc30354"/>
      <w:bookmarkStart w:id="177" w:name="_Toc14035"/>
      <w:bookmarkStart w:id="178" w:name="_Toc17150"/>
      <w:bookmarkStart w:id="179" w:name="_Toc12121"/>
      <w:bookmarkStart w:id="180" w:name="_Toc17715"/>
      <w:bookmarkStart w:id="181" w:name="_Toc515647769"/>
      <w:bookmarkStart w:id="182" w:name="_Toc10584"/>
      <w:bookmarkStart w:id="183" w:name="_Toc12338"/>
      <w:bookmarkStart w:id="184" w:name="_Toc520356153"/>
      <w:bookmarkStart w:id="185" w:name="_Toc516367023"/>
      <w:bookmarkStart w:id="186" w:name="_Toc15151"/>
      <w:bookmarkStart w:id="187" w:name="_Toc10379"/>
      <w:bookmarkStart w:id="188" w:name="_Toc6978"/>
      <w:bookmarkStart w:id="189" w:name="_Toc2056"/>
      <w:bookmarkStart w:id="190" w:name="_Toc22195"/>
      <w:bookmarkStart w:id="191" w:name="_Toc4601"/>
      <w:bookmarkStart w:id="192" w:name="_Toc32499"/>
      <w:bookmarkStart w:id="193" w:name="_Toc1879"/>
      <w:bookmarkStart w:id="194" w:name="_Toc23028"/>
      <w:bookmarkStart w:id="195" w:name="_Toc18045"/>
      <w:r>
        <w:rPr>
          <w:rFonts w:hint="eastAsia" w:ascii="仿宋" w:hAnsi="仿宋" w:eastAsia="仿宋" w:cs="仿宋"/>
          <w:sz w:val="28"/>
          <w:szCs w:val="28"/>
          <w:u w:val="none"/>
        </w:rPr>
        <w:t>10.证明投标的合格性和符合招标文件规定的技术文件</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hint="eastAsia" w:ascii="仿宋" w:hAnsi="仿宋" w:eastAsia="仿宋" w:cs="仿宋"/>
          <w:sz w:val="28"/>
          <w:szCs w:val="28"/>
          <w:u w:val="none"/>
        </w:rPr>
        <w:t>。</w:t>
      </w:r>
      <w:bookmarkEnd w:id="192"/>
      <w:bookmarkEnd w:id="193"/>
      <w:bookmarkEnd w:id="194"/>
      <w:bookmarkEnd w:id="195"/>
    </w:p>
    <w:p w14:paraId="082761DA">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10.1供应商应提交证明文件，证明其投标内容符合招标文件规定。</w:t>
      </w:r>
    </w:p>
    <w:p w14:paraId="6EAFB57D">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该证明文件是投标文件的一部分。</w:t>
      </w:r>
    </w:p>
    <w:p w14:paraId="24A4B3C7">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bookmarkStart w:id="196" w:name="_Ref467306244"/>
      <w:r>
        <w:rPr>
          <w:rFonts w:hint="eastAsia" w:ascii="仿宋" w:hAnsi="仿宋" w:eastAsia="仿宋" w:cs="仿宋"/>
          <w:sz w:val="28"/>
          <w:szCs w:val="28"/>
        </w:rPr>
        <w:t>10.2上款所述的证明文件，可以是文字资料、图纸和数据，</w:t>
      </w:r>
      <w:bookmarkEnd w:id="196"/>
      <w:r>
        <w:rPr>
          <w:rFonts w:hint="eastAsia" w:ascii="仿宋" w:hAnsi="仿宋" w:eastAsia="仿宋" w:cs="仿宋"/>
          <w:sz w:val="28"/>
          <w:szCs w:val="28"/>
        </w:rPr>
        <w:t>它包括：</w:t>
      </w:r>
    </w:p>
    <w:p w14:paraId="1DC7B8F8">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10.2.1</w:t>
      </w:r>
      <w:r>
        <w:rPr>
          <w:rFonts w:hint="eastAsia" w:ascii="仿宋" w:hAnsi="仿宋" w:eastAsia="仿宋" w:cs="仿宋"/>
          <w:sz w:val="28"/>
          <w:szCs w:val="28"/>
        </w:rPr>
        <w:tab/>
      </w:r>
      <w:r>
        <w:rPr>
          <w:rFonts w:hint="eastAsia" w:ascii="仿宋" w:hAnsi="仿宋" w:eastAsia="仿宋" w:cs="仿宋"/>
          <w:sz w:val="28"/>
          <w:szCs w:val="28"/>
        </w:rPr>
        <w:t>设备主要技术指标的详细说明；</w:t>
      </w:r>
    </w:p>
    <w:p w14:paraId="25DED3A0">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10.2.2</w:t>
      </w:r>
      <w:r>
        <w:rPr>
          <w:rFonts w:hint="eastAsia" w:ascii="仿宋" w:hAnsi="仿宋" w:eastAsia="仿宋" w:cs="仿宋"/>
          <w:sz w:val="28"/>
          <w:szCs w:val="28"/>
        </w:rPr>
        <w:tab/>
      </w:r>
      <w:r>
        <w:rPr>
          <w:rFonts w:hint="eastAsia" w:ascii="仿宋" w:hAnsi="仿宋" w:eastAsia="仿宋" w:cs="仿宋"/>
          <w:sz w:val="28"/>
          <w:szCs w:val="28"/>
        </w:rPr>
        <w:t>货物从买方开始使用至招标文件规定的保质期内正常、连续</w:t>
      </w:r>
    </w:p>
    <w:p w14:paraId="4503CF92">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地使用所必需的备件和专用工具清单，包括备件和专用工具的货源</w:t>
      </w:r>
    </w:p>
    <w:p w14:paraId="629BBEDD">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及现行价格；</w:t>
      </w:r>
    </w:p>
    <w:p w14:paraId="2C390747">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10.2.3</w:t>
      </w:r>
      <w:r>
        <w:rPr>
          <w:rFonts w:hint="eastAsia" w:ascii="仿宋" w:hAnsi="仿宋" w:eastAsia="仿宋" w:cs="仿宋"/>
          <w:sz w:val="28"/>
          <w:szCs w:val="28"/>
        </w:rPr>
        <w:tab/>
      </w:r>
      <w:r>
        <w:rPr>
          <w:rFonts w:hint="eastAsia" w:ascii="仿宋" w:hAnsi="仿宋" w:eastAsia="仿宋" w:cs="仿宋"/>
          <w:sz w:val="28"/>
          <w:szCs w:val="28"/>
        </w:rPr>
        <w:t>对照招标文件技术规格，逐条说明所提供货物及伴随的工程</w:t>
      </w:r>
    </w:p>
    <w:p w14:paraId="6242354D">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和货物已对招标文件的技术规格做出了实质性的响应，或申明与技</w:t>
      </w:r>
    </w:p>
    <w:p w14:paraId="11EB91DF">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术规格条文的偏差和例外。</w:t>
      </w:r>
    </w:p>
    <w:p w14:paraId="7F5D016E">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10.3供应商在投标中可以选用替代牌号或分类号，实质上技术规格</w:t>
      </w:r>
    </w:p>
    <w:p w14:paraId="2016F4F0">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的要求</w:t>
      </w:r>
      <w:r>
        <w:rPr>
          <w:rFonts w:hint="eastAsia" w:ascii="仿宋" w:hAnsi="仿宋" w:eastAsia="仿宋" w:cs="仿宋"/>
          <w:sz w:val="28"/>
          <w:szCs w:val="28"/>
          <w:lang w:val="en-US"/>
        </w:rPr>
        <w:t>必须完全响应</w:t>
      </w:r>
      <w:r>
        <w:rPr>
          <w:rFonts w:hint="eastAsia" w:ascii="仿宋" w:hAnsi="仿宋" w:eastAsia="仿宋" w:cs="仿宋"/>
          <w:sz w:val="28"/>
          <w:szCs w:val="28"/>
        </w:rPr>
        <w:t>采购人、采购代理机构承诺不以上述参照品牌</w:t>
      </w:r>
    </w:p>
    <w:p w14:paraId="7FF3078D">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型号或分类号作为评标时判定其投标是否有效的标准。</w:t>
      </w:r>
    </w:p>
    <w:p w14:paraId="243284D3">
      <w:pPr>
        <w:pStyle w:val="6"/>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197" w:name="_Toc29204"/>
      <w:bookmarkStart w:id="198" w:name="_Toc30792"/>
      <w:bookmarkStart w:id="199" w:name="_Toc30467"/>
      <w:bookmarkStart w:id="200" w:name="_Toc24468"/>
      <w:bookmarkStart w:id="201" w:name="_Toc21396"/>
      <w:bookmarkStart w:id="202" w:name="_Toc6338"/>
      <w:bookmarkStart w:id="203" w:name="_Toc2248"/>
      <w:bookmarkStart w:id="204" w:name="_Toc11160"/>
      <w:bookmarkStart w:id="205" w:name="_Toc29220"/>
      <w:bookmarkStart w:id="206" w:name="_Toc25118"/>
      <w:bookmarkStart w:id="207" w:name="_Toc28480"/>
      <w:bookmarkStart w:id="208" w:name="_Toc25641"/>
      <w:bookmarkStart w:id="209" w:name="_Toc26145"/>
      <w:bookmarkStart w:id="210" w:name="_Toc23231"/>
      <w:bookmarkStart w:id="211" w:name="_Toc301"/>
      <w:bookmarkStart w:id="212" w:name="_Toc5144"/>
      <w:bookmarkStart w:id="213" w:name="_Toc3868"/>
      <w:bookmarkStart w:id="214" w:name="_Toc515647770"/>
      <w:bookmarkStart w:id="215" w:name="_Toc520356155"/>
      <w:r>
        <w:rPr>
          <w:rFonts w:hint="eastAsia" w:ascii="仿宋" w:hAnsi="仿宋" w:eastAsia="仿宋" w:cs="仿宋"/>
          <w:sz w:val="28"/>
          <w:szCs w:val="28"/>
          <w:u w:val="none"/>
        </w:rPr>
        <w:t>11.投标报价</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49521581">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11.1所有投标均以人民币报价。供应商的投标报价应遵守《中华人</w:t>
      </w:r>
    </w:p>
    <w:p w14:paraId="79206100">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民共和国价格法》。同时，根据《中华人民共和国政府采购法》第</w:t>
      </w:r>
    </w:p>
    <w:p w14:paraId="4B85D617">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二条的规定，为保证公平竞争，如有主体部分的赠与行为，其投标</w:t>
      </w:r>
    </w:p>
    <w:p w14:paraId="0E2F33FA">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将被认定为</w:t>
      </w:r>
      <w:r>
        <w:rPr>
          <w:rFonts w:hint="eastAsia" w:ascii="仿宋" w:hAnsi="仿宋" w:eastAsia="仿宋" w:cs="仿宋"/>
          <w:b/>
          <w:bCs/>
          <w:sz w:val="28"/>
          <w:szCs w:val="28"/>
        </w:rPr>
        <w:t>投标无效</w:t>
      </w:r>
      <w:r>
        <w:rPr>
          <w:rFonts w:hint="eastAsia" w:ascii="仿宋" w:hAnsi="仿宋" w:eastAsia="仿宋" w:cs="仿宋"/>
          <w:sz w:val="28"/>
          <w:szCs w:val="28"/>
        </w:rPr>
        <w:t>。</w:t>
      </w:r>
    </w:p>
    <w:p w14:paraId="044F4E5E">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11.2供应商应在投标分项报价表上标明投标相关货物的单价（如适</w:t>
      </w:r>
    </w:p>
    <w:p w14:paraId="3F26F655">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用）和总价，并由法定代表人或其授权代表签署。</w:t>
      </w:r>
    </w:p>
    <w:p w14:paraId="14A2E9B8">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11.3投标分项报价表上的价格应按下列方式填写；</w:t>
      </w:r>
    </w:p>
    <w:p w14:paraId="521C9A36">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11.4供应商所报的各分项投标单价在合同履行过程中是固定不变的，</w:t>
      </w:r>
    </w:p>
    <w:p w14:paraId="2EEFD11E">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不得以任何理由予以变更。任何包含价格调整要求的投标，其投标</w:t>
      </w:r>
    </w:p>
    <w:p w14:paraId="62240859">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将被认定为</w:t>
      </w:r>
      <w:r>
        <w:rPr>
          <w:rFonts w:hint="eastAsia" w:ascii="仿宋" w:hAnsi="仿宋" w:eastAsia="仿宋" w:cs="仿宋"/>
          <w:b/>
          <w:bCs/>
          <w:sz w:val="28"/>
          <w:szCs w:val="28"/>
        </w:rPr>
        <w:t>投标无效</w:t>
      </w:r>
      <w:r>
        <w:rPr>
          <w:rFonts w:hint="eastAsia" w:ascii="仿宋" w:hAnsi="仿宋" w:eastAsia="仿宋" w:cs="仿宋"/>
          <w:sz w:val="28"/>
          <w:szCs w:val="28"/>
        </w:rPr>
        <w:t>。</w:t>
      </w:r>
    </w:p>
    <w:p w14:paraId="299DB486">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11.5每种货物只能有一个投标报价。采购人不接受具有附加条件的</w:t>
      </w:r>
    </w:p>
    <w:p w14:paraId="457B7BA7">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报价。</w:t>
      </w:r>
    </w:p>
    <w:p w14:paraId="6BD4B9AC">
      <w:pPr>
        <w:pStyle w:val="6"/>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216" w:name="_Toc19603"/>
      <w:bookmarkStart w:id="217" w:name="_Toc24283"/>
      <w:bookmarkStart w:id="218" w:name="_Toc515647771"/>
      <w:bookmarkStart w:id="219" w:name="_Toc25003"/>
      <w:bookmarkStart w:id="220" w:name="_Toc28149"/>
      <w:bookmarkStart w:id="221" w:name="_Toc23784"/>
      <w:bookmarkStart w:id="222" w:name="_Toc21719"/>
      <w:bookmarkStart w:id="223" w:name="_Toc15349"/>
      <w:bookmarkStart w:id="224" w:name="_Toc18556"/>
      <w:bookmarkStart w:id="225" w:name="_Toc3670"/>
      <w:bookmarkStart w:id="226" w:name="_Toc28730"/>
      <w:bookmarkStart w:id="227" w:name="_Toc520356156"/>
      <w:bookmarkStart w:id="228" w:name="_Toc5648"/>
      <w:bookmarkStart w:id="229" w:name="_Ref467306513"/>
      <w:bookmarkStart w:id="230" w:name="_Toc1683"/>
      <w:bookmarkStart w:id="231" w:name="_Toc11514"/>
      <w:bookmarkStart w:id="232" w:name="_Toc10329"/>
      <w:bookmarkStart w:id="233" w:name="_Toc23666"/>
      <w:bookmarkStart w:id="234" w:name="_Toc30245"/>
      <w:bookmarkStart w:id="235" w:name="_Toc17788"/>
      <w:r>
        <w:rPr>
          <w:rFonts w:hint="eastAsia" w:ascii="仿宋" w:hAnsi="仿宋" w:eastAsia="仿宋" w:cs="仿宋"/>
          <w:sz w:val="28"/>
          <w:szCs w:val="28"/>
          <w:u w:val="none"/>
        </w:rPr>
        <w:t>12.投标保证金</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59FA8222">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bookmarkStart w:id="236" w:name="_Ref467306302"/>
      <w:r>
        <w:rPr>
          <w:rFonts w:hint="eastAsia" w:ascii="仿宋" w:hAnsi="仿宋" w:eastAsia="仿宋" w:cs="仿宋"/>
          <w:sz w:val="28"/>
          <w:szCs w:val="28"/>
        </w:rPr>
        <w:t>12.1供应商应提交</w:t>
      </w:r>
      <w:r>
        <w:rPr>
          <w:rFonts w:hint="eastAsia" w:ascii="仿宋" w:hAnsi="仿宋" w:eastAsia="仿宋" w:cs="仿宋"/>
          <w:sz w:val="28"/>
          <w:szCs w:val="28"/>
          <w:u w:val="single"/>
        </w:rPr>
        <w:t>供应商须知资料表</w:t>
      </w:r>
      <w:r>
        <w:rPr>
          <w:rFonts w:hint="eastAsia" w:ascii="仿宋" w:hAnsi="仿宋" w:eastAsia="仿宋" w:cs="仿宋"/>
          <w:sz w:val="28"/>
          <w:szCs w:val="28"/>
        </w:rPr>
        <w:t>中规定的投标保证金</w:t>
      </w:r>
      <w:bookmarkEnd w:id="236"/>
      <w:r>
        <w:rPr>
          <w:rFonts w:hint="eastAsia" w:ascii="仿宋" w:hAnsi="仿宋" w:eastAsia="仿宋" w:cs="仿宋"/>
          <w:sz w:val="28"/>
          <w:szCs w:val="28"/>
        </w:rPr>
        <w:t>，并作为</w:t>
      </w:r>
    </w:p>
    <w:p w14:paraId="2A329B6F">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其投标的一部分。</w:t>
      </w:r>
    </w:p>
    <w:p w14:paraId="6F9AA0D3">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12.2供应商存在下列情形的，投标保证金不予退还：</w:t>
      </w:r>
    </w:p>
    <w:p w14:paraId="55280267">
      <w:pPr>
        <w:pStyle w:val="2"/>
        <w:pageBreakBefore w:val="0"/>
        <w:tabs>
          <w:tab w:val="left" w:pos="2240"/>
        </w:tabs>
        <w:kinsoku/>
        <w:wordWrap/>
        <w:overflowPunct/>
        <w:topLinePunct w:val="0"/>
        <w:bidi w:val="0"/>
        <w:spacing w:line="500" w:lineRule="exact"/>
        <w:ind w:left="300" w:hanging="350" w:hangingChars="125"/>
        <w:rPr>
          <w:rFonts w:hint="eastAsia" w:ascii="仿宋" w:hAnsi="仿宋" w:eastAsia="仿宋" w:cs="仿宋"/>
          <w:sz w:val="28"/>
          <w:szCs w:val="28"/>
        </w:rPr>
      </w:pPr>
      <w:r>
        <w:rPr>
          <w:rFonts w:hint="eastAsia" w:ascii="仿宋" w:hAnsi="仿宋" w:eastAsia="仿宋" w:cs="仿宋"/>
          <w:sz w:val="28"/>
          <w:szCs w:val="28"/>
        </w:rPr>
        <w:t>（1）在投标有效期内，撤销投标的；</w:t>
      </w:r>
    </w:p>
    <w:p w14:paraId="2772B5C0">
      <w:pPr>
        <w:pStyle w:val="2"/>
        <w:pageBreakBefore w:val="0"/>
        <w:tabs>
          <w:tab w:val="left" w:pos="2240"/>
        </w:tabs>
        <w:kinsoku/>
        <w:wordWrap/>
        <w:overflowPunct/>
        <w:topLinePunct w:val="0"/>
        <w:bidi w:val="0"/>
        <w:spacing w:line="500" w:lineRule="exact"/>
        <w:ind w:left="300" w:hanging="350" w:hangingChars="125"/>
        <w:rPr>
          <w:rFonts w:hint="eastAsia" w:ascii="仿宋" w:hAnsi="仿宋" w:eastAsia="仿宋" w:cs="仿宋"/>
          <w:sz w:val="28"/>
          <w:szCs w:val="28"/>
        </w:rPr>
      </w:pPr>
      <w:r>
        <w:rPr>
          <w:rFonts w:hint="eastAsia" w:ascii="仿宋" w:hAnsi="仿宋" w:eastAsia="仿宋" w:cs="仿宋"/>
          <w:sz w:val="28"/>
          <w:szCs w:val="28"/>
        </w:rPr>
        <w:t>（2）中标后不按本须知第30条的规定与采购人签订合同的；</w:t>
      </w:r>
    </w:p>
    <w:p w14:paraId="073EDEDB">
      <w:pPr>
        <w:pStyle w:val="2"/>
        <w:pageBreakBefore w:val="0"/>
        <w:tabs>
          <w:tab w:val="left" w:pos="2240"/>
        </w:tabs>
        <w:kinsoku/>
        <w:wordWrap/>
        <w:overflowPunct/>
        <w:topLinePunct w:val="0"/>
        <w:bidi w:val="0"/>
        <w:spacing w:line="500" w:lineRule="exact"/>
        <w:ind w:left="300" w:hanging="350" w:hangingChars="125"/>
        <w:rPr>
          <w:rFonts w:hint="eastAsia" w:ascii="仿宋" w:hAnsi="仿宋" w:eastAsia="仿宋" w:cs="仿宋"/>
          <w:sz w:val="28"/>
          <w:szCs w:val="28"/>
          <w:highlight w:val="cyan"/>
        </w:rPr>
      </w:pPr>
      <w:r>
        <w:rPr>
          <w:rFonts w:hint="eastAsia" w:ascii="仿宋" w:hAnsi="仿宋" w:eastAsia="仿宋" w:cs="仿宋"/>
          <w:sz w:val="28"/>
          <w:szCs w:val="28"/>
        </w:rPr>
        <w:t>（3）中标后不按本须知第31条的规定提交履约保证金的；</w:t>
      </w:r>
    </w:p>
    <w:p w14:paraId="6370AB66">
      <w:pPr>
        <w:pStyle w:val="2"/>
        <w:pageBreakBefore w:val="0"/>
        <w:tabs>
          <w:tab w:val="left" w:pos="2240"/>
        </w:tabs>
        <w:kinsoku/>
        <w:wordWrap/>
        <w:overflowPunct/>
        <w:topLinePunct w:val="0"/>
        <w:bidi w:val="0"/>
        <w:spacing w:line="500" w:lineRule="exact"/>
        <w:ind w:left="300" w:hanging="350" w:hangingChars="125"/>
        <w:rPr>
          <w:rFonts w:hint="eastAsia" w:ascii="仿宋" w:hAnsi="仿宋" w:eastAsia="仿宋" w:cs="仿宋"/>
          <w:sz w:val="28"/>
          <w:szCs w:val="28"/>
        </w:rPr>
      </w:pPr>
      <w:r>
        <w:rPr>
          <w:rFonts w:hint="eastAsia" w:ascii="仿宋" w:hAnsi="仿宋" w:eastAsia="仿宋" w:cs="仿宋"/>
          <w:sz w:val="28"/>
          <w:szCs w:val="28"/>
        </w:rPr>
        <w:t>（4）中标后不按本须知第32条的规定缴纳中标服务费的；</w:t>
      </w:r>
    </w:p>
    <w:p w14:paraId="1B2D7DA7">
      <w:pPr>
        <w:pStyle w:val="2"/>
        <w:pageBreakBefore w:val="0"/>
        <w:tabs>
          <w:tab w:val="left" w:pos="2240"/>
        </w:tabs>
        <w:kinsoku/>
        <w:wordWrap/>
        <w:overflowPunct/>
        <w:topLinePunct w:val="0"/>
        <w:bidi w:val="0"/>
        <w:spacing w:line="500" w:lineRule="exact"/>
        <w:ind w:left="300" w:hanging="350" w:hangingChars="125"/>
        <w:rPr>
          <w:rFonts w:hint="eastAsia" w:ascii="仿宋" w:hAnsi="仿宋" w:eastAsia="仿宋" w:cs="仿宋"/>
          <w:sz w:val="28"/>
          <w:szCs w:val="28"/>
        </w:rPr>
      </w:pPr>
      <w:r>
        <w:rPr>
          <w:rFonts w:hint="eastAsia" w:ascii="仿宋" w:hAnsi="仿宋" w:eastAsia="仿宋" w:cs="仿宋"/>
          <w:sz w:val="28"/>
          <w:szCs w:val="28"/>
        </w:rPr>
        <w:t>（5）存在其他违法违规行为的。</w:t>
      </w:r>
    </w:p>
    <w:p w14:paraId="5D6F3411">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bookmarkStart w:id="237" w:name="_Ref467306336"/>
      <w:r>
        <w:rPr>
          <w:rFonts w:hint="eastAsia" w:ascii="仿宋" w:hAnsi="仿宋" w:eastAsia="仿宋" w:cs="仿宋"/>
          <w:sz w:val="28"/>
          <w:szCs w:val="28"/>
        </w:rPr>
        <w:t>12.3</w:t>
      </w:r>
      <w:bookmarkEnd w:id="237"/>
      <w:r>
        <w:rPr>
          <w:rFonts w:hint="eastAsia" w:ascii="仿宋" w:hAnsi="仿宋" w:eastAsia="仿宋" w:cs="仿宋"/>
          <w:sz w:val="28"/>
          <w:szCs w:val="28"/>
        </w:rPr>
        <w:t>政府采购信用担保试点范围内的项目，接受符合财政部门规定</w:t>
      </w:r>
    </w:p>
    <w:p w14:paraId="570D655F">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的政府采购投标担开户行银行保函原件。</w:t>
      </w:r>
    </w:p>
    <w:p w14:paraId="6B3F2C8C">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12.4供应商未按本须知第12.1和12.3条规定提交投标保证金的，</w:t>
      </w:r>
    </w:p>
    <w:p w14:paraId="5B35C7B4">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其投标将被认定为</w:t>
      </w:r>
      <w:r>
        <w:rPr>
          <w:rFonts w:hint="eastAsia" w:ascii="仿宋" w:hAnsi="仿宋" w:eastAsia="仿宋" w:cs="仿宋"/>
          <w:b/>
          <w:bCs/>
          <w:sz w:val="28"/>
          <w:szCs w:val="28"/>
        </w:rPr>
        <w:t>投标无效</w:t>
      </w:r>
      <w:r>
        <w:rPr>
          <w:rFonts w:hint="eastAsia" w:ascii="仿宋" w:hAnsi="仿宋" w:eastAsia="仿宋" w:cs="仿宋"/>
          <w:sz w:val="28"/>
          <w:szCs w:val="28"/>
        </w:rPr>
        <w:t>。</w:t>
      </w:r>
    </w:p>
    <w:p w14:paraId="39BD72F9">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12.4.1采用电汇形式的，一般可以实时入账。</w:t>
      </w:r>
    </w:p>
    <w:p w14:paraId="6ADFB0EA">
      <w:pPr>
        <w:pageBreakBefore w:val="0"/>
        <w:kinsoku/>
        <w:wordWrap/>
        <w:overflowPunct/>
        <w:topLinePunct w:val="0"/>
        <w:bidi w:val="0"/>
        <w:spacing w:line="500" w:lineRule="exact"/>
        <w:ind w:left="960" w:hanging="1120" w:hangingChars="400"/>
        <w:jc w:val="left"/>
        <w:rPr>
          <w:rFonts w:hint="eastAsia" w:ascii="仿宋" w:hAnsi="仿宋" w:eastAsia="仿宋" w:cs="仿宋"/>
          <w:sz w:val="28"/>
          <w:szCs w:val="28"/>
        </w:rPr>
      </w:pPr>
      <w:r>
        <w:rPr>
          <w:rFonts w:hint="eastAsia" w:ascii="仿宋" w:hAnsi="仿宋" w:eastAsia="仿宋" w:cs="仿宋"/>
          <w:sz w:val="28"/>
          <w:szCs w:val="28"/>
        </w:rPr>
        <w:t>12.4.2 采用支票形式的，供应商则应充分考虑支票入账时间，以确</w:t>
      </w:r>
    </w:p>
    <w:p w14:paraId="74D2FECA">
      <w:pPr>
        <w:pageBreakBefore w:val="0"/>
        <w:kinsoku/>
        <w:wordWrap/>
        <w:overflowPunct/>
        <w:topLinePunct w:val="0"/>
        <w:bidi w:val="0"/>
        <w:spacing w:line="500" w:lineRule="exact"/>
        <w:ind w:left="960" w:hanging="1120" w:hangingChars="400"/>
        <w:jc w:val="left"/>
        <w:rPr>
          <w:rFonts w:hint="eastAsia" w:ascii="仿宋" w:hAnsi="仿宋" w:eastAsia="仿宋" w:cs="仿宋"/>
          <w:sz w:val="28"/>
          <w:szCs w:val="28"/>
        </w:rPr>
      </w:pPr>
      <w:r>
        <w:rPr>
          <w:rFonts w:hint="eastAsia" w:ascii="仿宋" w:hAnsi="仿宋" w:eastAsia="仿宋" w:cs="仿宋"/>
          <w:sz w:val="28"/>
          <w:szCs w:val="28"/>
        </w:rPr>
        <w:t>保投标保证金能按时进入指定账户。根据银行信息交换和付款时间，</w:t>
      </w:r>
    </w:p>
    <w:p w14:paraId="49FD93EF">
      <w:pPr>
        <w:pageBreakBefore w:val="0"/>
        <w:kinsoku/>
        <w:wordWrap/>
        <w:overflowPunct/>
        <w:topLinePunct w:val="0"/>
        <w:bidi w:val="0"/>
        <w:spacing w:line="500" w:lineRule="exact"/>
        <w:ind w:left="960" w:hanging="1120" w:hangingChars="400"/>
        <w:jc w:val="left"/>
        <w:rPr>
          <w:rFonts w:hint="eastAsia" w:ascii="仿宋" w:hAnsi="仿宋" w:eastAsia="仿宋" w:cs="仿宋"/>
          <w:sz w:val="28"/>
          <w:szCs w:val="28"/>
        </w:rPr>
      </w:pPr>
      <w:r>
        <w:rPr>
          <w:rFonts w:hint="eastAsia" w:ascii="仿宋" w:hAnsi="仿宋" w:eastAsia="仿宋" w:cs="仿宋"/>
          <w:sz w:val="28"/>
          <w:szCs w:val="28"/>
        </w:rPr>
        <w:t>支票从递交至实际入账一般需要4—5个工作日。如供应商未及时提</w:t>
      </w:r>
    </w:p>
    <w:p w14:paraId="29D16E13">
      <w:pPr>
        <w:pageBreakBefore w:val="0"/>
        <w:kinsoku/>
        <w:wordWrap/>
        <w:overflowPunct/>
        <w:topLinePunct w:val="0"/>
        <w:bidi w:val="0"/>
        <w:spacing w:line="500" w:lineRule="exact"/>
        <w:ind w:left="960" w:hanging="1120" w:hangingChars="400"/>
        <w:jc w:val="left"/>
        <w:rPr>
          <w:rFonts w:hint="eastAsia" w:ascii="仿宋" w:hAnsi="仿宋" w:eastAsia="仿宋" w:cs="仿宋"/>
          <w:sz w:val="28"/>
          <w:szCs w:val="28"/>
        </w:rPr>
      </w:pPr>
      <w:r>
        <w:rPr>
          <w:rFonts w:hint="eastAsia" w:ascii="仿宋" w:hAnsi="仿宋" w:eastAsia="仿宋" w:cs="仿宋"/>
          <w:sz w:val="28"/>
          <w:szCs w:val="28"/>
        </w:rPr>
        <w:t>交支票或支票不符合银行委托收款要求（如污损、折叠、胶装等），</w:t>
      </w:r>
    </w:p>
    <w:p w14:paraId="059FF0DD">
      <w:pPr>
        <w:pageBreakBefore w:val="0"/>
        <w:kinsoku/>
        <w:wordWrap/>
        <w:overflowPunct/>
        <w:topLinePunct w:val="0"/>
        <w:bidi w:val="0"/>
        <w:spacing w:line="500" w:lineRule="exact"/>
        <w:ind w:left="960" w:hanging="1120" w:hangingChars="400"/>
        <w:jc w:val="left"/>
        <w:rPr>
          <w:rFonts w:hint="eastAsia" w:ascii="仿宋" w:hAnsi="仿宋" w:eastAsia="仿宋" w:cs="仿宋"/>
          <w:sz w:val="28"/>
          <w:szCs w:val="28"/>
        </w:rPr>
      </w:pPr>
      <w:r>
        <w:rPr>
          <w:rFonts w:hint="eastAsia" w:ascii="仿宋" w:hAnsi="仿宋" w:eastAsia="仿宋" w:cs="仿宋"/>
          <w:sz w:val="28"/>
          <w:szCs w:val="28"/>
        </w:rPr>
        <w:t>导致投标保证金不能按时进入指定账户的，将按照招标文件的第</w:t>
      </w:r>
    </w:p>
    <w:p w14:paraId="56E5A73C">
      <w:pPr>
        <w:pageBreakBefore w:val="0"/>
        <w:kinsoku/>
        <w:wordWrap/>
        <w:overflowPunct/>
        <w:topLinePunct w:val="0"/>
        <w:bidi w:val="0"/>
        <w:spacing w:line="500" w:lineRule="exact"/>
        <w:ind w:left="960" w:hanging="1120" w:hangingChars="400"/>
        <w:jc w:val="left"/>
        <w:rPr>
          <w:rFonts w:hint="eastAsia" w:ascii="仿宋" w:hAnsi="仿宋" w:eastAsia="仿宋" w:cs="仿宋"/>
          <w:sz w:val="28"/>
          <w:szCs w:val="28"/>
        </w:rPr>
      </w:pPr>
      <w:r>
        <w:rPr>
          <w:rFonts w:hint="eastAsia" w:ascii="仿宋" w:hAnsi="仿宋" w:eastAsia="仿宋" w:cs="仿宋"/>
          <w:sz w:val="28"/>
          <w:szCs w:val="28"/>
        </w:rPr>
        <w:t>22.2条相关规定处理。</w:t>
      </w:r>
    </w:p>
    <w:p w14:paraId="0CBFD74B">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12.5 联合体投标的，可以由联合体中的一方或者共同提交投标保证</w:t>
      </w:r>
    </w:p>
    <w:p w14:paraId="0B0A6196">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金。以一方名义提交投标保证金的，对联合体各方均具有约束力。</w:t>
      </w:r>
    </w:p>
    <w:p w14:paraId="447040FB">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12.6投标保证金的退还</w:t>
      </w:r>
    </w:p>
    <w:p w14:paraId="04989680">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12.6.1 中标人应在与采购人签订合同之日起5个工作日内，及时联</w:t>
      </w:r>
    </w:p>
    <w:p w14:paraId="6A732C32">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系保证金收受机构办理投标保证金无息退还手续。</w:t>
      </w:r>
    </w:p>
    <w:p w14:paraId="21363250">
      <w:pPr>
        <w:pageBreakBefore w:val="0"/>
        <w:kinsoku/>
        <w:wordWrap/>
        <w:overflowPunct/>
        <w:topLinePunct w:val="0"/>
        <w:bidi w:val="0"/>
        <w:spacing w:line="500" w:lineRule="exact"/>
        <w:ind w:left="960" w:hanging="1120" w:hangingChars="400"/>
        <w:rPr>
          <w:rFonts w:hint="eastAsia" w:ascii="仿宋" w:hAnsi="仿宋" w:eastAsia="仿宋" w:cs="仿宋"/>
          <w:sz w:val="28"/>
          <w:szCs w:val="28"/>
        </w:rPr>
      </w:pPr>
      <w:r>
        <w:rPr>
          <w:rFonts w:hint="eastAsia" w:ascii="仿宋" w:hAnsi="仿宋" w:eastAsia="仿宋" w:cs="仿宋"/>
          <w:sz w:val="28"/>
          <w:szCs w:val="28"/>
        </w:rPr>
        <w:t>12.6.2 未中标供应商的投标保证金将在中标通知书发出之日暨中</w:t>
      </w:r>
    </w:p>
    <w:p w14:paraId="5446CC49">
      <w:pPr>
        <w:pageBreakBefore w:val="0"/>
        <w:kinsoku/>
        <w:wordWrap/>
        <w:overflowPunct/>
        <w:topLinePunct w:val="0"/>
        <w:bidi w:val="0"/>
        <w:spacing w:line="500" w:lineRule="exact"/>
        <w:ind w:left="960" w:hanging="1120" w:hangingChars="400"/>
        <w:rPr>
          <w:rFonts w:hint="eastAsia" w:ascii="仿宋" w:hAnsi="仿宋" w:eastAsia="仿宋" w:cs="仿宋"/>
          <w:sz w:val="28"/>
          <w:szCs w:val="28"/>
        </w:rPr>
      </w:pPr>
      <w:r>
        <w:rPr>
          <w:rFonts w:hint="eastAsia" w:ascii="仿宋" w:hAnsi="仿宋" w:eastAsia="仿宋" w:cs="仿宋"/>
          <w:sz w:val="28"/>
          <w:szCs w:val="28"/>
        </w:rPr>
        <w:t>标结果公告公布之日起5个工作日内无息退还。供应商应及时联系</w:t>
      </w:r>
    </w:p>
    <w:p w14:paraId="2B707735">
      <w:pPr>
        <w:pageBreakBefore w:val="0"/>
        <w:kinsoku/>
        <w:wordWrap/>
        <w:overflowPunct/>
        <w:topLinePunct w:val="0"/>
        <w:bidi w:val="0"/>
        <w:spacing w:line="500" w:lineRule="exact"/>
        <w:ind w:left="960" w:hanging="1120" w:hangingChars="400"/>
        <w:rPr>
          <w:rFonts w:hint="eastAsia" w:ascii="仿宋" w:hAnsi="仿宋" w:eastAsia="仿宋" w:cs="仿宋"/>
          <w:sz w:val="28"/>
          <w:szCs w:val="28"/>
        </w:rPr>
      </w:pPr>
      <w:r>
        <w:rPr>
          <w:rFonts w:hint="eastAsia" w:ascii="仿宋" w:hAnsi="仿宋" w:eastAsia="仿宋" w:cs="仿宋"/>
          <w:sz w:val="28"/>
          <w:szCs w:val="28"/>
        </w:rPr>
        <w:t>保证金收受机构办理退还投标保证金手续。</w:t>
      </w:r>
    </w:p>
    <w:p w14:paraId="351844D2">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12.6.3 政府采购投标担开户行银行保函不予退回。</w:t>
      </w:r>
    </w:p>
    <w:p w14:paraId="494B32F0">
      <w:pPr>
        <w:pageBreakBefore w:val="0"/>
        <w:kinsoku/>
        <w:wordWrap/>
        <w:overflowPunct/>
        <w:topLinePunct w:val="0"/>
        <w:bidi w:val="0"/>
        <w:spacing w:line="500" w:lineRule="exact"/>
        <w:ind w:left="960" w:hanging="1120" w:hangingChars="400"/>
        <w:rPr>
          <w:rFonts w:hint="eastAsia" w:ascii="仿宋" w:hAnsi="仿宋" w:eastAsia="仿宋" w:cs="仿宋"/>
          <w:sz w:val="28"/>
          <w:szCs w:val="28"/>
        </w:rPr>
      </w:pPr>
      <w:r>
        <w:rPr>
          <w:rFonts w:hint="eastAsia" w:ascii="仿宋" w:hAnsi="仿宋" w:eastAsia="仿宋" w:cs="仿宋"/>
          <w:sz w:val="28"/>
          <w:szCs w:val="28"/>
        </w:rPr>
        <w:t>12.7 《政府采购货物和服务招标投标管理办法》第七十五条中标供</w:t>
      </w:r>
    </w:p>
    <w:p w14:paraId="69C89B27">
      <w:pPr>
        <w:pageBreakBefore w:val="0"/>
        <w:kinsoku/>
        <w:wordWrap/>
        <w:overflowPunct/>
        <w:topLinePunct w:val="0"/>
        <w:bidi w:val="0"/>
        <w:spacing w:line="500" w:lineRule="exact"/>
        <w:ind w:left="960" w:hanging="1120" w:hangingChars="400"/>
        <w:rPr>
          <w:rFonts w:hint="eastAsia" w:ascii="仿宋" w:hAnsi="仿宋" w:eastAsia="仿宋" w:cs="仿宋"/>
          <w:sz w:val="28"/>
          <w:szCs w:val="28"/>
        </w:rPr>
      </w:pPr>
      <w:r>
        <w:rPr>
          <w:rFonts w:hint="eastAsia" w:ascii="仿宋" w:hAnsi="仿宋" w:eastAsia="仿宋" w:cs="仿宋"/>
          <w:sz w:val="28"/>
          <w:szCs w:val="28"/>
        </w:rPr>
        <w:t>应商有下列情形之一的，招标采购单位不予退还其交纳的投标保证</w:t>
      </w:r>
    </w:p>
    <w:p w14:paraId="06EC708E">
      <w:pPr>
        <w:pageBreakBefore w:val="0"/>
        <w:kinsoku/>
        <w:wordWrap/>
        <w:overflowPunct/>
        <w:topLinePunct w:val="0"/>
        <w:bidi w:val="0"/>
        <w:spacing w:line="500" w:lineRule="exact"/>
        <w:ind w:left="960" w:hanging="1120" w:hangingChars="400"/>
        <w:rPr>
          <w:rFonts w:hint="eastAsia" w:ascii="仿宋" w:hAnsi="仿宋" w:eastAsia="仿宋" w:cs="仿宋"/>
          <w:sz w:val="28"/>
          <w:szCs w:val="28"/>
        </w:rPr>
      </w:pPr>
      <w:r>
        <w:rPr>
          <w:rFonts w:hint="eastAsia" w:ascii="仿宋" w:hAnsi="仿宋" w:eastAsia="仿宋" w:cs="仿宋"/>
          <w:sz w:val="28"/>
          <w:szCs w:val="28"/>
        </w:rPr>
        <w:t>金，情节严重的，由财政部门将其列入不良行为记录名单，在1至3</w:t>
      </w:r>
    </w:p>
    <w:p w14:paraId="420F50BB">
      <w:pPr>
        <w:pageBreakBefore w:val="0"/>
        <w:kinsoku/>
        <w:wordWrap/>
        <w:overflowPunct/>
        <w:topLinePunct w:val="0"/>
        <w:bidi w:val="0"/>
        <w:spacing w:line="500" w:lineRule="exact"/>
        <w:ind w:left="960" w:hanging="1120" w:hangingChars="400"/>
        <w:rPr>
          <w:rFonts w:hint="eastAsia" w:ascii="仿宋" w:hAnsi="仿宋" w:eastAsia="仿宋" w:cs="仿宋"/>
          <w:sz w:val="28"/>
          <w:szCs w:val="28"/>
        </w:rPr>
      </w:pPr>
      <w:r>
        <w:rPr>
          <w:rFonts w:hint="eastAsia" w:ascii="仿宋" w:hAnsi="仿宋" w:eastAsia="仿宋" w:cs="仿宋"/>
          <w:sz w:val="28"/>
          <w:szCs w:val="28"/>
        </w:rPr>
        <w:t>年内禁止参加政府采购活动，并予以通报:</w:t>
      </w:r>
    </w:p>
    <w:p w14:paraId="174B33BB">
      <w:pPr>
        <w:pageBreakBefore w:val="0"/>
        <w:kinsoku/>
        <w:wordWrap/>
        <w:overflowPunct/>
        <w:topLinePunct w:val="0"/>
        <w:bidi w:val="0"/>
        <w:spacing w:line="500" w:lineRule="exact"/>
        <w:ind w:left="960" w:hanging="1120" w:hangingChars="400"/>
        <w:rPr>
          <w:rFonts w:hint="eastAsia" w:ascii="仿宋" w:hAnsi="仿宋" w:eastAsia="仿宋" w:cs="仿宋"/>
          <w:sz w:val="28"/>
          <w:szCs w:val="28"/>
        </w:rPr>
      </w:pPr>
      <w:r>
        <w:rPr>
          <w:rFonts w:hint="eastAsia" w:ascii="仿宋" w:hAnsi="仿宋" w:eastAsia="仿宋" w:cs="仿宋"/>
          <w:sz w:val="28"/>
          <w:szCs w:val="28"/>
        </w:rPr>
        <w:t>(一)中标后无正当理由不与采购人或者采购代理机构签订合同的;</w:t>
      </w:r>
    </w:p>
    <w:p w14:paraId="52DBE59B">
      <w:pPr>
        <w:pageBreakBefore w:val="0"/>
        <w:kinsoku/>
        <w:wordWrap/>
        <w:overflowPunct/>
        <w:topLinePunct w:val="0"/>
        <w:bidi w:val="0"/>
        <w:spacing w:line="500" w:lineRule="exact"/>
        <w:ind w:left="960" w:hanging="1120" w:hangingChars="400"/>
        <w:rPr>
          <w:rFonts w:hint="eastAsia" w:ascii="仿宋" w:hAnsi="仿宋" w:eastAsia="仿宋" w:cs="仿宋"/>
          <w:sz w:val="28"/>
          <w:szCs w:val="28"/>
        </w:rPr>
      </w:pPr>
      <w:r>
        <w:rPr>
          <w:rFonts w:hint="eastAsia" w:ascii="仿宋" w:hAnsi="仿宋" w:eastAsia="仿宋" w:cs="仿宋"/>
          <w:sz w:val="28"/>
          <w:szCs w:val="28"/>
        </w:rPr>
        <w:t>(二)将中标项目转让给他人，或者在投标文件中未说明，且未经采</w:t>
      </w:r>
    </w:p>
    <w:p w14:paraId="4B1AF785">
      <w:pPr>
        <w:pageBreakBefore w:val="0"/>
        <w:kinsoku/>
        <w:wordWrap/>
        <w:overflowPunct/>
        <w:topLinePunct w:val="0"/>
        <w:bidi w:val="0"/>
        <w:spacing w:line="500" w:lineRule="exact"/>
        <w:ind w:left="960" w:hanging="1120" w:hangingChars="400"/>
        <w:rPr>
          <w:rFonts w:hint="eastAsia" w:ascii="仿宋" w:hAnsi="仿宋" w:eastAsia="仿宋" w:cs="仿宋"/>
          <w:sz w:val="28"/>
          <w:szCs w:val="28"/>
        </w:rPr>
      </w:pPr>
      <w:r>
        <w:rPr>
          <w:rFonts w:hint="eastAsia" w:ascii="仿宋" w:hAnsi="仿宋" w:eastAsia="仿宋" w:cs="仿宋"/>
          <w:sz w:val="28"/>
          <w:szCs w:val="28"/>
        </w:rPr>
        <w:t>购招标机构同意，将中标项目分包给他人的;</w:t>
      </w:r>
    </w:p>
    <w:p w14:paraId="2902C333">
      <w:pPr>
        <w:pageBreakBefore w:val="0"/>
        <w:kinsoku/>
        <w:wordWrap/>
        <w:overflowPunct/>
        <w:topLinePunct w:val="0"/>
        <w:bidi w:val="0"/>
        <w:spacing w:line="500" w:lineRule="exact"/>
        <w:ind w:left="960" w:hanging="1120" w:hangingChars="400"/>
        <w:rPr>
          <w:rFonts w:hint="eastAsia" w:ascii="仿宋" w:hAnsi="仿宋" w:eastAsia="仿宋" w:cs="仿宋"/>
          <w:sz w:val="28"/>
          <w:szCs w:val="28"/>
        </w:rPr>
      </w:pPr>
      <w:r>
        <w:rPr>
          <w:rFonts w:hint="eastAsia" w:ascii="仿宋" w:hAnsi="仿宋" w:eastAsia="仿宋" w:cs="仿宋"/>
          <w:sz w:val="28"/>
          <w:szCs w:val="28"/>
        </w:rPr>
        <w:t>(三) 拒绝履行合同义务的。</w:t>
      </w:r>
    </w:p>
    <w:p w14:paraId="6376A4FC">
      <w:pPr>
        <w:pStyle w:val="6"/>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238" w:name="_Toc32569"/>
      <w:bookmarkStart w:id="239" w:name="_Toc13589"/>
      <w:bookmarkStart w:id="240" w:name="_Toc515647772"/>
      <w:bookmarkStart w:id="241" w:name="_Toc1719"/>
      <w:bookmarkStart w:id="242" w:name="_Toc23590"/>
      <w:bookmarkStart w:id="243" w:name="_Toc7349"/>
      <w:bookmarkStart w:id="244" w:name="_Toc12947"/>
      <w:bookmarkStart w:id="245" w:name="_Toc1255"/>
      <w:bookmarkStart w:id="246" w:name="_Toc13507"/>
      <w:bookmarkStart w:id="247" w:name="_Toc28650"/>
      <w:bookmarkStart w:id="248" w:name="_Toc27999"/>
      <w:bookmarkStart w:id="249" w:name="_Toc11132"/>
      <w:bookmarkStart w:id="250" w:name="_Toc3015"/>
      <w:bookmarkStart w:id="251" w:name="_Toc520356157"/>
      <w:bookmarkStart w:id="252" w:name="_Toc31306"/>
      <w:bookmarkStart w:id="253" w:name="_Toc30519"/>
      <w:bookmarkStart w:id="254" w:name="_Toc19152"/>
      <w:bookmarkStart w:id="255" w:name="_Toc17927"/>
      <w:bookmarkStart w:id="256" w:name="_Toc23657"/>
      <w:r>
        <w:rPr>
          <w:rFonts w:hint="eastAsia" w:ascii="仿宋" w:hAnsi="仿宋" w:eastAsia="仿宋" w:cs="仿宋"/>
          <w:sz w:val="28"/>
          <w:szCs w:val="28"/>
          <w:u w:val="none"/>
        </w:rPr>
        <w:t>13.投标有效期</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2398E6FA">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13.1投标应在</w:t>
      </w:r>
      <w:r>
        <w:rPr>
          <w:rFonts w:hint="eastAsia" w:ascii="仿宋" w:hAnsi="仿宋" w:eastAsia="仿宋" w:cs="仿宋"/>
          <w:sz w:val="28"/>
          <w:szCs w:val="28"/>
          <w:u w:val="single"/>
        </w:rPr>
        <w:t>供应商须知资料表</w:t>
      </w:r>
      <w:r>
        <w:rPr>
          <w:rFonts w:hint="eastAsia" w:ascii="仿宋" w:hAnsi="仿宋" w:eastAsia="仿宋" w:cs="仿宋"/>
          <w:sz w:val="28"/>
          <w:szCs w:val="28"/>
        </w:rPr>
        <w:t>中规定时间内保持有效。投标有效</w:t>
      </w:r>
    </w:p>
    <w:p w14:paraId="2644FC08">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期不满足要求的投标，其投标将被认定为</w:t>
      </w:r>
      <w:r>
        <w:rPr>
          <w:rFonts w:hint="eastAsia" w:ascii="仿宋" w:hAnsi="仿宋" w:eastAsia="仿宋" w:cs="仿宋"/>
          <w:b/>
          <w:bCs/>
          <w:sz w:val="28"/>
          <w:szCs w:val="28"/>
        </w:rPr>
        <w:t>投标无效</w:t>
      </w:r>
      <w:r>
        <w:rPr>
          <w:rFonts w:hint="eastAsia" w:ascii="仿宋" w:hAnsi="仿宋" w:eastAsia="仿宋" w:cs="仿宋"/>
          <w:sz w:val="28"/>
          <w:szCs w:val="28"/>
        </w:rPr>
        <w:t>。</w:t>
      </w:r>
    </w:p>
    <w:p w14:paraId="5335C328">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13.2为保证有充分时间签订合同，采购人或采购代理机构可根据实</w:t>
      </w:r>
    </w:p>
    <w:p w14:paraId="55BB0CAD">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际情况，在原投标有效期截止之前，要求供应商延长投标文件的有</w:t>
      </w:r>
    </w:p>
    <w:p w14:paraId="4C37AFDF">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效期。接受该要求的供应商将不会被要求和允许修正其投标，且本</w:t>
      </w:r>
    </w:p>
    <w:p w14:paraId="24F3A86F">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须知中有关投标保证金的要求须在延长的有效期内继续有效。供应</w:t>
      </w:r>
    </w:p>
    <w:p w14:paraId="53D1A489">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商可以拒绝延长投标有效期的要求，其投标保证金将及时无息退还。</w:t>
      </w:r>
    </w:p>
    <w:p w14:paraId="35F6C456">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上述要求和答复都应以书面形式提交。</w:t>
      </w:r>
    </w:p>
    <w:p w14:paraId="44362644">
      <w:pPr>
        <w:pStyle w:val="6"/>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257" w:name="_Toc520356158"/>
      <w:bookmarkStart w:id="258" w:name="_Toc6302"/>
      <w:bookmarkStart w:id="259" w:name="_Toc6286"/>
      <w:bookmarkStart w:id="260" w:name="_Toc30127"/>
      <w:bookmarkStart w:id="261" w:name="_Toc10391"/>
      <w:bookmarkStart w:id="262" w:name="_Toc9672"/>
      <w:bookmarkStart w:id="263" w:name="_Toc4425"/>
      <w:bookmarkStart w:id="264" w:name="_Toc11669"/>
      <w:bookmarkStart w:id="265" w:name="_Toc24787"/>
      <w:bookmarkStart w:id="266" w:name="_Toc17074"/>
      <w:bookmarkStart w:id="267" w:name="_Toc493"/>
      <w:bookmarkStart w:id="268" w:name="_Toc29619"/>
      <w:bookmarkStart w:id="269" w:name="_Toc515647773"/>
      <w:bookmarkStart w:id="270" w:name="_Toc16503"/>
      <w:bookmarkStart w:id="271" w:name="_Toc3558"/>
      <w:r>
        <w:rPr>
          <w:rFonts w:hint="eastAsia" w:ascii="仿宋" w:hAnsi="仿宋" w:eastAsia="仿宋" w:cs="仿宋"/>
          <w:sz w:val="28"/>
          <w:szCs w:val="28"/>
          <w:u w:val="none"/>
        </w:rPr>
        <w:t>14.投标文件的签署</w:t>
      </w:r>
      <w:bookmarkEnd w:id="257"/>
      <w:r>
        <w:rPr>
          <w:rFonts w:hint="eastAsia" w:ascii="仿宋" w:hAnsi="仿宋" w:eastAsia="仿宋" w:cs="仿宋"/>
          <w:sz w:val="28"/>
          <w:szCs w:val="28"/>
          <w:u w:val="none"/>
        </w:rPr>
        <w:t>及规定</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751815F8">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14.1供应商应按供应商须知资料表中的规定，准备和递交（加密上</w:t>
      </w:r>
    </w:p>
    <w:p w14:paraId="4A642A73">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传）电子响应文件。</w:t>
      </w:r>
    </w:p>
    <w:p w14:paraId="0D11ED58">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14.2所有响应文件应按照</w:t>
      </w:r>
      <w:r>
        <w:rPr>
          <w:rFonts w:hint="eastAsia" w:ascii="仿宋" w:hAnsi="仿宋" w:eastAsia="仿宋" w:cs="仿宋"/>
          <w:sz w:val="28"/>
          <w:szCs w:val="28"/>
          <w:lang w:val="en-US" w:eastAsia="zh-CN"/>
        </w:rPr>
        <w:t>招标</w:t>
      </w:r>
      <w:r>
        <w:rPr>
          <w:rFonts w:hint="eastAsia" w:ascii="仿宋" w:hAnsi="仿宋" w:eastAsia="仿宋" w:cs="仿宋"/>
          <w:sz w:val="28"/>
          <w:szCs w:val="28"/>
        </w:rPr>
        <w:t>文件规定的格式填写、签署和盖章。</w:t>
      </w:r>
    </w:p>
    <w:p w14:paraId="4D64ACAF">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14.3 响应文件因字迹潦草、表达不清或未按照</w:t>
      </w:r>
      <w:r>
        <w:rPr>
          <w:rFonts w:hint="eastAsia" w:ascii="仿宋" w:hAnsi="仿宋" w:eastAsia="仿宋" w:cs="仿宋"/>
          <w:sz w:val="28"/>
          <w:szCs w:val="28"/>
          <w:lang w:val="en-US" w:eastAsia="zh-CN"/>
        </w:rPr>
        <w:t>招标</w:t>
      </w:r>
      <w:r>
        <w:rPr>
          <w:rFonts w:hint="eastAsia" w:ascii="仿宋" w:hAnsi="仿宋" w:eastAsia="仿宋" w:cs="仿宋"/>
          <w:sz w:val="28"/>
          <w:szCs w:val="28"/>
        </w:rPr>
        <w:t>文件规定的格式</w:t>
      </w:r>
    </w:p>
    <w:p w14:paraId="187F8135">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填写、签署和盖章所引起的后果由供应商负责。</w:t>
      </w:r>
    </w:p>
    <w:p w14:paraId="67DD2FC7">
      <w:pPr>
        <w:pStyle w:val="5"/>
        <w:pageBreakBefore w:val="0"/>
        <w:kinsoku/>
        <w:wordWrap/>
        <w:overflowPunct/>
        <w:topLinePunct w:val="0"/>
        <w:bidi w:val="0"/>
        <w:spacing w:before="0" w:line="500" w:lineRule="exact"/>
        <w:ind w:left="1079" w:leftChars="257" w:hanging="540"/>
        <w:jc w:val="center"/>
        <w:rPr>
          <w:rFonts w:hint="eastAsia" w:ascii="仿宋" w:hAnsi="仿宋" w:eastAsia="仿宋" w:cs="仿宋"/>
          <w:sz w:val="28"/>
          <w:szCs w:val="28"/>
        </w:rPr>
      </w:pPr>
      <w:bookmarkStart w:id="272" w:name="_Toc216582808"/>
      <w:bookmarkStart w:id="273" w:name="_Toc11179"/>
      <w:bookmarkStart w:id="274" w:name="_Toc1565"/>
      <w:bookmarkStart w:id="275" w:name="_Toc520356159"/>
      <w:bookmarkStart w:id="276" w:name="_Toc16865"/>
      <w:bookmarkStart w:id="277" w:name="_Toc515647774"/>
      <w:r>
        <w:rPr>
          <w:rFonts w:hint="eastAsia" w:ascii="仿宋" w:hAnsi="仿宋" w:eastAsia="仿宋" w:cs="仿宋"/>
          <w:sz w:val="28"/>
          <w:szCs w:val="28"/>
        </w:rPr>
        <w:t>四   投标文件的递交</w:t>
      </w:r>
      <w:bookmarkEnd w:id="272"/>
      <w:bookmarkEnd w:id="273"/>
      <w:bookmarkEnd w:id="274"/>
      <w:bookmarkEnd w:id="275"/>
      <w:bookmarkEnd w:id="276"/>
      <w:bookmarkEnd w:id="277"/>
    </w:p>
    <w:p w14:paraId="074B95ED">
      <w:pPr>
        <w:pStyle w:val="6"/>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278" w:name="_Toc19383"/>
      <w:bookmarkStart w:id="279" w:name="_Toc520356160"/>
      <w:bookmarkStart w:id="280" w:name="_Toc21645"/>
      <w:bookmarkStart w:id="281" w:name="_Toc32337"/>
      <w:bookmarkStart w:id="282" w:name="_Toc515647775"/>
      <w:r>
        <w:rPr>
          <w:rFonts w:hint="eastAsia" w:ascii="仿宋" w:hAnsi="仿宋" w:eastAsia="仿宋" w:cs="仿宋"/>
          <w:sz w:val="28"/>
          <w:szCs w:val="28"/>
          <w:u w:val="none"/>
        </w:rPr>
        <w:t>15.投标文件的密封和标记</w:t>
      </w:r>
      <w:bookmarkEnd w:id="278"/>
      <w:bookmarkEnd w:id="279"/>
      <w:bookmarkEnd w:id="280"/>
      <w:bookmarkEnd w:id="281"/>
      <w:bookmarkEnd w:id="282"/>
    </w:p>
    <w:p w14:paraId="4A06ED5C">
      <w:pPr>
        <w:pageBreakBefore w:val="0"/>
        <w:kinsoku/>
        <w:wordWrap/>
        <w:overflowPunct/>
        <w:topLinePunct w:val="0"/>
        <w:bidi w:val="0"/>
        <w:spacing w:line="500" w:lineRule="exact"/>
        <w:ind w:left="960" w:hanging="1120" w:hangingChars="400"/>
        <w:rPr>
          <w:rFonts w:hint="eastAsia" w:ascii="仿宋" w:hAnsi="仿宋" w:eastAsia="仿宋" w:cs="仿宋"/>
          <w:b/>
          <w:bCs/>
          <w:spacing w:val="8"/>
          <w:sz w:val="28"/>
          <w:szCs w:val="28"/>
          <w:u w:val="single"/>
        </w:rPr>
      </w:pPr>
      <w:bookmarkStart w:id="283" w:name="_Toc12751"/>
      <w:bookmarkStart w:id="284" w:name="_Toc30916"/>
      <w:bookmarkStart w:id="285" w:name="_Toc9840"/>
      <w:bookmarkStart w:id="286" w:name="_Toc515647776"/>
      <w:bookmarkStart w:id="287" w:name="_Toc520356161"/>
      <w:r>
        <w:rPr>
          <w:rFonts w:hint="eastAsia" w:ascii="仿宋" w:hAnsi="仿宋" w:eastAsia="仿宋" w:cs="仿宋"/>
          <w:sz w:val="28"/>
          <w:szCs w:val="28"/>
        </w:rPr>
        <w:t xml:space="preserve">15.1 </w:t>
      </w:r>
      <w:r>
        <w:rPr>
          <w:rFonts w:hint="eastAsia" w:ascii="仿宋" w:hAnsi="仿宋" w:eastAsia="仿宋" w:cs="仿宋"/>
          <w:b/>
          <w:bCs/>
          <w:spacing w:val="8"/>
          <w:sz w:val="28"/>
          <w:szCs w:val="28"/>
          <w:u w:val="single"/>
        </w:rPr>
        <w:t>为方便评审及进行资格审查，投标单位应完整地按招标文</w:t>
      </w:r>
    </w:p>
    <w:p w14:paraId="7B9146A5">
      <w:pPr>
        <w:pageBreakBefore w:val="0"/>
        <w:kinsoku/>
        <w:wordWrap/>
        <w:overflowPunct/>
        <w:topLinePunct w:val="0"/>
        <w:bidi w:val="0"/>
        <w:spacing w:line="500" w:lineRule="exact"/>
        <w:ind w:left="960" w:hanging="1184" w:hangingChars="400"/>
        <w:rPr>
          <w:rFonts w:hint="eastAsia" w:ascii="仿宋" w:hAnsi="仿宋" w:eastAsia="仿宋" w:cs="仿宋"/>
          <w:b/>
          <w:bCs/>
          <w:spacing w:val="8"/>
          <w:sz w:val="28"/>
          <w:szCs w:val="28"/>
          <w:u w:val="single"/>
        </w:rPr>
      </w:pPr>
      <w:r>
        <w:rPr>
          <w:rFonts w:hint="eastAsia" w:ascii="仿宋" w:hAnsi="仿宋" w:eastAsia="仿宋" w:cs="仿宋"/>
          <w:b/>
          <w:bCs/>
          <w:spacing w:val="8"/>
          <w:sz w:val="28"/>
          <w:szCs w:val="28"/>
          <w:u w:val="single"/>
        </w:rPr>
        <w:t>件提供的投标文件格式及要求编写投标文件， 投标单位须在投</w:t>
      </w:r>
    </w:p>
    <w:p w14:paraId="110620BA">
      <w:pPr>
        <w:pageBreakBefore w:val="0"/>
        <w:kinsoku/>
        <w:wordWrap/>
        <w:overflowPunct/>
        <w:topLinePunct w:val="0"/>
        <w:bidi w:val="0"/>
        <w:spacing w:line="500" w:lineRule="exact"/>
        <w:ind w:left="960" w:hanging="1184" w:hangingChars="400"/>
        <w:rPr>
          <w:rFonts w:hint="eastAsia" w:ascii="仿宋" w:hAnsi="仿宋" w:eastAsia="仿宋" w:cs="仿宋"/>
          <w:b/>
          <w:bCs/>
          <w:spacing w:val="8"/>
          <w:sz w:val="28"/>
          <w:szCs w:val="28"/>
          <w:u w:val="single"/>
        </w:rPr>
      </w:pPr>
      <w:r>
        <w:rPr>
          <w:rFonts w:hint="eastAsia" w:ascii="仿宋" w:hAnsi="仿宋" w:eastAsia="仿宋" w:cs="仿宋"/>
          <w:b/>
          <w:bCs/>
          <w:spacing w:val="8"/>
          <w:sz w:val="28"/>
          <w:szCs w:val="28"/>
          <w:u w:val="single"/>
        </w:rPr>
        <w:t>标截止时间前完成在系统上递交电子投标文件。投标单位的电子</w:t>
      </w:r>
    </w:p>
    <w:p w14:paraId="7AC69656">
      <w:pPr>
        <w:pageBreakBefore w:val="0"/>
        <w:kinsoku/>
        <w:wordWrap/>
        <w:overflowPunct/>
        <w:topLinePunct w:val="0"/>
        <w:bidi w:val="0"/>
        <w:spacing w:line="500" w:lineRule="exact"/>
        <w:ind w:left="960" w:hanging="1184" w:hangingChars="400"/>
        <w:rPr>
          <w:rFonts w:hint="eastAsia" w:ascii="仿宋" w:hAnsi="仿宋" w:eastAsia="仿宋" w:cs="仿宋"/>
          <w:b/>
          <w:bCs/>
          <w:spacing w:val="8"/>
          <w:sz w:val="28"/>
          <w:szCs w:val="28"/>
          <w:u w:val="single"/>
        </w:rPr>
      </w:pPr>
      <w:r>
        <w:rPr>
          <w:rFonts w:hint="eastAsia" w:ascii="仿宋" w:hAnsi="仿宋" w:eastAsia="仿宋" w:cs="仿宋"/>
          <w:b/>
          <w:bCs/>
          <w:spacing w:val="8"/>
          <w:sz w:val="28"/>
          <w:szCs w:val="28"/>
          <w:u w:val="single"/>
        </w:rPr>
        <w:t>投标文件是经过CA证书加密后上传提交的，任何单位或个人均</w:t>
      </w:r>
    </w:p>
    <w:p w14:paraId="037FD375">
      <w:pPr>
        <w:pageBreakBefore w:val="0"/>
        <w:kinsoku/>
        <w:wordWrap/>
        <w:overflowPunct/>
        <w:topLinePunct w:val="0"/>
        <w:bidi w:val="0"/>
        <w:spacing w:line="500" w:lineRule="exact"/>
        <w:ind w:left="960" w:hanging="1184" w:hangingChars="400"/>
        <w:rPr>
          <w:rFonts w:hint="eastAsia" w:ascii="仿宋" w:hAnsi="仿宋" w:eastAsia="仿宋" w:cs="仿宋"/>
          <w:b/>
          <w:bCs/>
          <w:spacing w:val="8"/>
          <w:sz w:val="28"/>
          <w:szCs w:val="28"/>
          <w:u w:val="single"/>
        </w:rPr>
      </w:pPr>
      <w:r>
        <w:rPr>
          <w:rFonts w:hint="eastAsia" w:ascii="仿宋" w:hAnsi="仿宋" w:eastAsia="仿宋" w:cs="仿宋"/>
          <w:b/>
          <w:bCs/>
          <w:spacing w:val="8"/>
          <w:sz w:val="28"/>
          <w:szCs w:val="28"/>
          <w:u w:val="single"/>
        </w:rPr>
        <w:t>无法在投标截止时间(即投标时间)之前查看或篡改，不存在泄密</w:t>
      </w:r>
    </w:p>
    <w:p w14:paraId="11CF154F">
      <w:pPr>
        <w:pageBreakBefore w:val="0"/>
        <w:kinsoku/>
        <w:wordWrap/>
        <w:overflowPunct/>
        <w:topLinePunct w:val="0"/>
        <w:bidi w:val="0"/>
        <w:spacing w:line="500" w:lineRule="exact"/>
        <w:ind w:left="960" w:hanging="1184" w:hangingChars="400"/>
        <w:rPr>
          <w:rFonts w:hint="eastAsia" w:ascii="仿宋" w:hAnsi="仿宋" w:eastAsia="仿宋" w:cs="仿宋"/>
          <w:sz w:val="28"/>
          <w:szCs w:val="28"/>
        </w:rPr>
      </w:pPr>
      <w:r>
        <w:rPr>
          <w:rFonts w:hint="eastAsia" w:ascii="仿宋" w:hAnsi="仿宋" w:eastAsia="仿宋" w:cs="仿宋"/>
          <w:b/>
          <w:bCs/>
          <w:spacing w:val="8"/>
          <w:sz w:val="28"/>
          <w:szCs w:val="28"/>
          <w:u w:val="single"/>
        </w:rPr>
        <w:t>风险。（严格按照政采云电子投标流程制作并上传电子投标文件）</w:t>
      </w:r>
    </w:p>
    <w:p w14:paraId="0D7D92C9">
      <w:pPr>
        <w:pageBreakBefore w:val="0"/>
        <w:kinsoku/>
        <w:wordWrap/>
        <w:overflowPunct/>
        <w:topLinePunct w:val="0"/>
        <w:bidi w:val="0"/>
        <w:spacing w:line="500" w:lineRule="exact"/>
        <w:ind w:left="960" w:hanging="1120" w:hangingChars="400"/>
        <w:rPr>
          <w:rFonts w:hint="eastAsia" w:ascii="仿宋" w:hAnsi="仿宋" w:eastAsia="仿宋" w:cs="仿宋"/>
          <w:sz w:val="28"/>
          <w:szCs w:val="28"/>
        </w:rPr>
      </w:pPr>
      <w:bookmarkStart w:id="288" w:name="_Toc28106"/>
      <w:r>
        <w:rPr>
          <w:rFonts w:hint="eastAsia" w:ascii="仿宋" w:hAnsi="仿宋" w:eastAsia="仿宋" w:cs="仿宋"/>
          <w:sz w:val="28"/>
          <w:szCs w:val="28"/>
        </w:rPr>
        <w:t xml:space="preserve">15.2 </w:t>
      </w:r>
      <w:bookmarkEnd w:id="288"/>
      <w:r>
        <w:rPr>
          <w:rFonts w:hint="eastAsia" w:ascii="仿宋" w:hAnsi="仿宋" w:eastAsia="仿宋" w:cs="仿宋"/>
          <w:sz w:val="28"/>
          <w:szCs w:val="28"/>
        </w:rPr>
        <w:t>供应商因自身原因导致电子投标文件无法导入电子评标系统</w:t>
      </w:r>
    </w:p>
    <w:p w14:paraId="5F9C54A9">
      <w:pPr>
        <w:pageBreakBefore w:val="0"/>
        <w:kinsoku/>
        <w:wordWrap/>
        <w:overflowPunct/>
        <w:topLinePunct w:val="0"/>
        <w:bidi w:val="0"/>
        <w:spacing w:line="500" w:lineRule="exact"/>
        <w:ind w:left="960" w:hanging="1120" w:hangingChars="400"/>
        <w:rPr>
          <w:rFonts w:hint="eastAsia" w:ascii="仿宋" w:hAnsi="仿宋" w:eastAsia="仿宋" w:cs="仿宋"/>
          <w:sz w:val="28"/>
          <w:szCs w:val="28"/>
        </w:rPr>
      </w:pPr>
      <w:r>
        <w:rPr>
          <w:rFonts w:hint="eastAsia" w:ascii="仿宋" w:hAnsi="仿宋" w:eastAsia="仿宋" w:cs="仿宋"/>
          <w:sz w:val="28"/>
          <w:szCs w:val="28"/>
        </w:rPr>
        <w:t>的，该响应文件视为</w:t>
      </w:r>
      <w:r>
        <w:rPr>
          <w:rFonts w:hint="eastAsia" w:ascii="仿宋" w:hAnsi="仿宋" w:eastAsia="仿宋" w:cs="仿宋"/>
          <w:b/>
          <w:bCs/>
          <w:sz w:val="28"/>
          <w:szCs w:val="28"/>
        </w:rPr>
        <w:t>无效文件</w:t>
      </w:r>
      <w:r>
        <w:rPr>
          <w:rFonts w:hint="eastAsia" w:ascii="仿宋" w:hAnsi="仿宋" w:eastAsia="仿宋" w:cs="仿宋"/>
          <w:sz w:val="28"/>
          <w:szCs w:val="28"/>
        </w:rPr>
        <w:t>。</w:t>
      </w:r>
    </w:p>
    <w:p w14:paraId="78E983DC">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15.3 电子投标文件具有法律效力,与其他形式的响应文件在内容和</w:t>
      </w:r>
    </w:p>
    <w:p w14:paraId="3D0DFD57">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格式上等同，若投标文件与招标文件要求不一致，其内容影响成交</w:t>
      </w:r>
    </w:p>
    <w:p w14:paraId="449EA545">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结果时，责任由供应商自行承担。</w:t>
      </w:r>
    </w:p>
    <w:p w14:paraId="10CEBB31">
      <w:pPr>
        <w:pStyle w:val="6"/>
        <w:pageBreakBefore w:val="0"/>
        <w:kinsoku/>
        <w:wordWrap/>
        <w:overflowPunct/>
        <w:topLinePunct w:val="0"/>
        <w:bidi w:val="0"/>
        <w:spacing w:before="0" w:after="0" w:line="500" w:lineRule="exact"/>
        <w:rPr>
          <w:rFonts w:hint="eastAsia" w:ascii="仿宋" w:hAnsi="仿宋" w:eastAsia="仿宋" w:cs="仿宋"/>
          <w:sz w:val="28"/>
          <w:szCs w:val="28"/>
          <w:u w:val="none"/>
        </w:rPr>
      </w:pPr>
      <w:r>
        <w:rPr>
          <w:rFonts w:hint="eastAsia" w:ascii="仿宋" w:hAnsi="仿宋" w:eastAsia="仿宋" w:cs="仿宋"/>
          <w:sz w:val="28"/>
          <w:szCs w:val="28"/>
          <w:u w:val="none"/>
        </w:rPr>
        <w:t>16.投标截止</w:t>
      </w:r>
      <w:bookmarkEnd w:id="283"/>
      <w:bookmarkEnd w:id="284"/>
      <w:bookmarkEnd w:id="285"/>
      <w:bookmarkEnd w:id="286"/>
      <w:bookmarkEnd w:id="287"/>
    </w:p>
    <w:p w14:paraId="329DF12C">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16.1投标人应在</w:t>
      </w:r>
      <w:r>
        <w:rPr>
          <w:rFonts w:hint="eastAsia" w:ascii="仿宋" w:hAnsi="仿宋" w:eastAsia="仿宋" w:cs="仿宋"/>
          <w:sz w:val="28"/>
          <w:szCs w:val="28"/>
          <w:u w:val="single"/>
        </w:rPr>
        <w:t>投标人须知资料表中</w:t>
      </w:r>
      <w:r>
        <w:rPr>
          <w:rFonts w:hint="eastAsia" w:ascii="仿宋" w:hAnsi="仿宋" w:eastAsia="仿宋" w:cs="仿宋"/>
          <w:sz w:val="28"/>
          <w:szCs w:val="28"/>
        </w:rPr>
        <w:t>规定的截止时间前，将投标文</w:t>
      </w:r>
    </w:p>
    <w:p w14:paraId="79A090D7">
      <w:pPr>
        <w:pageBreakBefore w:val="0"/>
        <w:kinsoku/>
        <w:wordWrap/>
        <w:overflowPunct/>
        <w:topLinePunct w:val="0"/>
        <w:bidi w:val="0"/>
        <w:spacing w:line="500" w:lineRule="exact"/>
        <w:ind w:left="900" w:hanging="1050" w:hangingChars="375"/>
        <w:rPr>
          <w:rFonts w:hint="eastAsia" w:ascii="仿宋" w:hAnsi="仿宋" w:eastAsia="仿宋" w:cs="仿宋"/>
          <w:b/>
          <w:bCs/>
          <w:sz w:val="28"/>
          <w:szCs w:val="28"/>
        </w:rPr>
      </w:pPr>
      <w:r>
        <w:rPr>
          <w:rFonts w:hint="eastAsia" w:ascii="仿宋" w:hAnsi="仿宋" w:eastAsia="仿宋" w:cs="仿宋"/>
          <w:sz w:val="28"/>
          <w:szCs w:val="28"/>
        </w:rPr>
        <w:t>件递交到招标公告中规定的地点。</w:t>
      </w:r>
      <w:r>
        <w:rPr>
          <w:rFonts w:hint="eastAsia" w:ascii="仿宋" w:hAnsi="仿宋" w:eastAsia="仿宋" w:cs="仿宋"/>
          <w:b/>
          <w:bCs/>
          <w:sz w:val="28"/>
          <w:szCs w:val="28"/>
        </w:rPr>
        <w:t>解密时间30分钟，逾期未解密的</w:t>
      </w:r>
    </w:p>
    <w:p w14:paraId="14E2F6B2">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b/>
          <w:bCs/>
          <w:sz w:val="28"/>
          <w:szCs w:val="28"/>
        </w:rPr>
        <w:t>视为投标无效。</w:t>
      </w:r>
    </w:p>
    <w:p w14:paraId="39AD612F">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16.2采购人和采购代理机构有权按本须知的规定，延迟投标截止时</w:t>
      </w:r>
    </w:p>
    <w:p w14:paraId="5A21B624">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间。在此情况下，采购人、采购代理机构和投标人受投标截止时间</w:t>
      </w:r>
    </w:p>
    <w:p w14:paraId="56C0C432">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制约的所有权利和义务均应延长至新的截止时间。</w:t>
      </w:r>
    </w:p>
    <w:p w14:paraId="19C8B71C">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16.3采购人和采购代理机构将拒绝接收在投标截止时间后上传的投</w:t>
      </w:r>
    </w:p>
    <w:p w14:paraId="2E2ED21B">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标文件。</w:t>
      </w:r>
    </w:p>
    <w:p w14:paraId="570CF055">
      <w:pPr>
        <w:pStyle w:val="6"/>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289" w:name="_Toc17917"/>
      <w:bookmarkStart w:id="290" w:name="_Toc18537"/>
      <w:bookmarkStart w:id="291" w:name="_Toc520356162"/>
      <w:bookmarkStart w:id="292" w:name="_Toc515647777"/>
      <w:bookmarkStart w:id="293" w:name="_Toc24275"/>
      <w:r>
        <w:rPr>
          <w:rFonts w:hint="eastAsia" w:ascii="仿宋" w:hAnsi="仿宋" w:eastAsia="仿宋" w:cs="仿宋"/>
          <w:sz w:val="28"/>
          <w:szCs w:val="28"/>
          <w:u w:val="none"/>
        </w:rPr>
        <w:t>17.投标文件的接收、修改与撤回</w:t>
      </w:r>
      <w:bookmarkEnd w:id="289"/>
      <w:bookmarkEnd w:id="290"/>
      <w:bookmarkEnd w:id="291"/>
      <w:bookmarkEnd w:id="292"/>
      <w:bookmarkEnd w:id="293"/>
    </w:p>
    <w:p w14:paraId="07D2B1DC">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17.1在投标截止时间后上传投标文件的，采购人和采购代理机构将</w:t>
      </w:r>
    </w:p>
    <w:p w14:paraId="4046A426">
      <w:pPr>
        <w:pageBreakBefore w:val="0"/>
        <w:kinsoku/>
        <w:wordWrap/>
        <w:overflowPunct/>
        <w:topLinePunct w:val="0"/>
        <w:bidi w:val="0"/>
        <w:spacing w:line="500" w:lineRule="exact"/>
        <w:ind w:left="900" w:hanging="1050" w:hangingChars="375"/>
        <w:rPr>
          <w:rFonts w:hint="eastAsia" w:ascii="仿宋" w:hAnsi="仿宋" w:eastAsia="仿宋" w:cs="仿宋"/>
          <w:b/>
          <w:sz w:val="28"/>
          <w:szCs w:val="28"/>
        </w:rPr>
      </w:pPr>
      <w:r>
        <w:rPr>
          <w:rFonts w:hint="eastAsia" w:ascii="仿宋" w:hAnsi="仿宋" w:eastAsia="仿宋" w:cs="仿宋"/>
          <w:b/>
          <w:bCs/>
          <w:sz w:val="28"/>
          <w:szCs w:val="28"/>
        </w:rPr>
        <w:t>拒绝接收</w:t>
      </w:r>
      <w:r>
        <w:rPr>
          <w:rFonts w:hint="eastAsia" w:ascii="仿宋" w:hAnsi="仿宋" w:eastAsia="仿宋" w:cs="仿宋"/>
          <w:sz w:val="28"/>
          <w:szCs w:val="28"/>
        </w:rPr>
        <w:t>。</w:t>
      </w:r>
    </w:p>
    <w:p w14:paraId="1472BB9D">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17.</w:t>
      </w:r>
      <w:r>
        <w:rPr>
          <w:rFonts w:hint="eastAsia" w:ascii="仿宋" w:hAnsi="仿宋" w:eastAsia="仿宋" w:cs="仿宋"/>
          <w:sz w:val="28"/>
          <w:szCs w:val="28"/>
          <w:lang w:val="en-US"/>
        </w:rPr>
        <w:t>2</w:t>
      </w:r>
      <w:r>
        <w:rPr>
          <w:rFonts w:hint="eastAsia" w:ascii="仿宋" w:hAnsi="仿宋" w:eastAsia="仿宋" w:cs="仿宋"/>
          <w:sz w:val="28"/>
          <w:szCs w:val="28"/>
        </w:rPr>
        <w:t>递交投标文件以后，如果投标人要进行修改或撤回投标</w:t>
      </w:r>
      <w:r>
        <w:rPr>
          <w:rFonts w:hint="eastAsia" w:ascii="仿宋" w:hAnsi="仿宋" w:eastAsia="仿宋" w:cs="仿宋"/>
          <w:sz w:val="28"/>
          <w:szCs w:val="28"/>
          <w:highlight w:val="none"/>
        </w:rPr>
        <w:t>，</w:t>
      </w:r>
      <w:r>
        <w:rPr>
          <w:rFonts w:hint="eastAsia" w:ascii="仿宋" w:hAnsi="仿宋" w:eastAsia="仿宋" w:cs="仿宋"/>
          <w:sz w:val="28"/>
          <w:szCs w:val="28"/>
        </w:rPr>
        <w:t>在投</w:t>
      </w:r>
    </w:p>
    <w:p w14:paraId="1D01C131">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标截止时间前上传至</w:t>
      </w:r>
      <w:r>
        <w:rPr>
          <w:rFonts w:hint="eastAsia" w:ascii="仿宋" w:hAnsi="仿宋" w:eastAsia="仿宋" w:cs="仿宋"/>
          <w:b/>
          <w:bCs/>
          <w:sz w:val="28"/>
          <w:szCs w:val="28"/>
        </w:rPr>
        <w:t>新疆政采云平台https://www.zcygov.cn </w:t>
      </w:r>
      <w:r>
        <w:rPr>
          <w:rFonts w:hint="eastAsia" w:ascii="仿宋" w:hAnsi="仿宋" w:eastAsia="仿宋" w:cs="仿宋"/>
          <w:sz w:val="28"/>
          <w:szCs w:val="28"/>
        </w:rPr>
        <w:t>，投</w:t>
      </w:r>
    </w:p>
    <w:p w14:paraId="306E4624">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标人对投标文件的修改或撤回应按本须知规定编制、标记。</w:t>
      </w:r>
    </w:p>
    <w:p w14:paraId="0474ACED">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17.</w:t>
      </w:r>
      <w:r>
        <w:rPr>
          <w:rFonts w:hint="eastAsia" w:ascii="仿宋" w:hAnsi="仿宋" w:eastAsia="仿宋" w:cs="仿宋"/>
          <w:sz w:val="28"/>
          <w:szCs w:val="28"/>
          <w:lang w:val="en-US"/>
        </w:rPr>
        <w:t>3</w:t>
      </w:r>
      <w:r>
        <w:rPr>
          <w:rFonts w:hint="eastAsia" w:ascii="仿宋" w:hAnsi="仿宋" w:eastAsia="仿宋" w:cs="仿宋"/>
          <w:sz w:val="28"/>
          <w:szCs w:val="28"/>
        </w:rPr>
        <w:t>在投标截止期之后，采购人和采购代理机构不接受投标人主动</w:t>
      </w:r>
    </w:p>
    <w:p w14:paraId="01B81474">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对其投标文件作任何修改。</w:t>
      </w:r>
    </w:p>
    <w:p w14:paraId="286F9C53">
      <w:pPr>
        <w:pageBreakBefore w:val="0"/>
        <w:kinsoku/>
        <w:wordWrap/>
        <w:overflowPunct/>
        <w:topLinePunct w:val="0"/>
        <w:bidi w:val="0"/>
        <w:spacing w:line="500" w:lineRule="exact"/>
        <w:ind w:left="900" w:hanging="1050" w:hangingChars="375"/>
        <w:outlineLvl w:val="1"/>
        <w:rPr>
          <w:rFonts w:hint="eastAsia" w:ascii="仿宋" w:hAnsi="仿宋" w:eastAsia="仿宋" w:cs="仿宋"/>
          <w:sz w:val="28"/>
          <w:szCs w:val="28"/>
        </w:rPr>
      </w:pPr>
      <w:bookmarkStart w:id="294" w:name="_Toc26872"/>
      <w:r>
        <w:rPr>
          <w:rFonts w:hint="eastAsia" w:ascii="仿宋" w:hAnsi="仿宋" w:eastAsia="仿宋" w:cs="仿宋"/>
          <w:sz w:val="28"/>
          <w:szCs w:val="28"/>
        </w:rPr>
        <w:t>17.</w:t>
      </w:r>
      <w:r>
        <w:rPr>
          <w:rFonts w:hint="eastAsia" w:ascii="仿宋" w:hAnsi="仿宋" w:eastAsia="仿宋" w:cs="仿宋"/>
          <w:sz w:val="28"/>
          <w:szCs w:val="28"/>
          <w:lang w:val="en-US"/>
        </w:rPr>
        <w:t>4</w:t>
      </w:r>
      <w:r>
        <w:rPr>
          <w:rFonts w:hint="eastAsia" w:ascii="仿宋" w:hAnsi="仿宋" w:eastAsia="仿宋" w:cs="仿宋"/>
          <w:sz w:val="28"/>
          <w:szCs w:val="28"/>
        </w:rPr>
        <w:t>采购人和采购代理机构对所接收投标文件概不退回。</w:t>
      </w:r>
      <w:bookmarkEnd w:id="294"/>
    </w:p>
    <w:p w14:paraId="2C919A44">
      <w:pPr>
        <w:pageBreakBefore w:val="0"/>
        <w:kinsoku/>
        <w:wordWrap/>
        <w:overflowPunct/>
        <w:topLinePunct w:val="0"/>
        <w:bidi w:val="0"/>
        <w:spacing w:line="500" w:lineRule="exact"/>
        <w:ind w:left="900" w:hanging="1050" w:hangingChars="375"/>
        <w:jc w:val="center"/>
        <w:outlineLvl w:val="1"/>
        <w:rPr>
          <w:rFonts w:hint="eastAsia"/>
        </w:rPr>
      </w:pPr>
      <w:r>
        <w:rPr>
          <w:rFonts w:hint="eastAsia" w:ascii="仿宋" w:hAnsi="仿宋" w:eastAsia="仿宋" w:cs="仿宋"/>
          <w:sz w:val="28"/>
          <w:szCs w:val="28"/>
        </w:rPr>
        <w:t>开标及评标</w:t>
      </w:r>
    </w:p>
    <w:p w14:paraId="22804174">
      <w:pPr>
        <w:pStyle w:val="6"/>
        <w:pageBreakBefore w:val="0"/>
        <w:numPr>
          <w:ilvl w:val="0"/>
          <w:numId w:val="4"/>
        </w:numPr>
        <w:kinsoku/>
        <w:wordWrap/>
        <w:overflowPunct/>
        <w:topLinePunct w:val="0"/>
        <w:bidi w:val="0"/>
        <w:spacing w:line="500" w:lineRule="exact"/>
        <w:rPr>
          <w:rFonts w:hint="eastAsia" w:ascii="仿宋" w:hAnsi="仿宋" w:eastAsia="仿宋" w:cs="仿宋"/>
          <w:sz w:val="28"/>
          <w:szCs w:val="28"/>
        </w:rPr>
      </w:pPr>
      <w:bookmarkStart w:id="295" w:name="_Toc5484"/>
      <w:bookmarkStart w:id="296" w:name="_Toc7186"/>
      <w:bookmarkStart w:id="297" w:name="_Toc25345"/>
      <w:bookmarkStart w:id="298" w:name="_Toc515647779"/>
      <w:bookmarkStart w:id="299" w:name="_Toc520356164"/>
      <w:r>
        <w:rPr>
          <w:rFonts w:hint="eastAsia" w:ascii="仿宋" w:hAnsi="仿宋" w:eastAsia="仿宋" w:cs="仿宋"/>
          <w:sz w:val="28"/>
          <w:szCs w:val="28"/>
          <w:u w:val="none"/>
        </w:rPr>
        <w:t>开标</w:t>
      </w:r>
      <w:bookmarkEnd w:id="295"/>
      <w:bookmarkEnd w:id="296"/>
      <w:bookmarkEnd w:id="297"/>
      <w:bookmarkEnd w:id="298"/>
      <w:bookmarkEnd w:id="299"/>
    </w:p>
    <w:p w14:paraId="754998B0">
      <w:pPr>
        <w:pageBreakBefore w:val="0"/>
        <w:numPr>
          <w:ilvl w:val="0"/>
          <w:numId w:val="0"/>
        </w:numPr>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采购人和采购代理机构将按</w:t>
      </w:r>
      <w:r>
        <w:rPr>
          <w:rFonts w:hint="eastAsia" w:ascii="仿宋" w:hAnsi="仿宋" w:eastAsia="仿宋" w:cs="仿宋"/>
          <w:sz w:val="28"/>
          <w:szCs w:val="28"/>
          <w:u w:val="single"/>
        </w:rPr>
        <w:t>投标人须知资料表</w:t>
      </w:r>
      <w:r>
        <w:rPr>
          <w:rFonts w:hint="eastAsia" w:ascii="仿宋" w:hAnsi="仿宋" w:eastAsia="仿宋" w:cs="仿宋"/>
          <w:sz w:val="28"/>
          <w:szCs w:val="28"/>
        </w:rPr>
        <w:t>中规定的开标时间和地点组织公开开标并邀请所有投标人代表参加。投标人不足3家的，不得开标。</w:t>
      </w:r>
    </w:p>
    <w:p w14:paraId="38A08D75">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18.2 供应商按照须知资料表中规定的开标时间和地点，在规定时间内上传投标文件。</w:t>
      </w:r>
    </w:p>
    <w:p w14:paraId="3E85C972">
      <w:pPr>
        <w:pageBreakBefore w:val="0"/>
        <w:kinsoku/>
        <w:wordWrap/>
        <w:overflowPunct/>
        <w:topLinePunct w:val="0"/>
        <w:bidi w:val="0"/>
        <w:snapToGrid w:val="0"/>
        <w:spacing w:line="500" w:lineRule="exact"/>
        <w:ind w:left="900" w:hanging="1050" w:hangingChars="375"/>
        <w:textAlignment w:val="baseline"/>
        <w:rPr>
          <w:rFonts w:hint="eastAsia" w:ascii="仿宋" w:hAnsi="仿宋" w:eastAsia="仿宋" w:cs="仿宋"/>
          <w:sz w:val="28"/>
          <w:szCs w:val="28"/>
        </w:rPr>
      </w:pPr>
      <w:r>
        <w:rPr>
          <w:rFonts w:hint="eastAsia" w:ascii="仿宋" w:hAnsi="仿宋" w:eastAsia="仿宋" w:cs="仿宋"/>
          <w:sz w:val="28"/>
          <w:szCs w:val="28"/>
        </w:rPr>
        <w:t xml:space="preserve">18.3 </w:t>
      </w:r>
      <w:bookmarkStart w:id="300" w:name="_Toc520356165"/>
      <w:r>
        <w:rPr>
          <w:rFonts w:hint="eastAsia" w:ascii="仿宋" w:hAnsi="仿宋" w:eastAsia="仿宋" w:cs="仿宋"/>
          <w:sz w:val="28"/>
          <w:szCs w:val="28"/>
        </w:rPr>
        <w:t>采购代理机构在规定时间内对投标文件进行解密，时长为30</w:t>
      </w:r>
    </w:p>
    <w:p w14:paraId="30AF23CA">
      <w:pPr>
        <w:pageBreakBefore w:val="0"/>
        <w:kinsoku/>
        <w:wordWrap/>
        <w:overflowPunct/>
        <w:topLinePunct w:val="0"/>
        <w:bidi w:val="0"/>
        <w:snapToGrid w:val="0"/>
        <w:spacing w:line="500" w:lineRule="exact"/>
        <w:ind w:left="900" w:hanging="1050" w:hangingChars="375"/>
        <w:textAlignment w:val="baseline"/>
        <w:rPr>
          <w:rFonts w:hint="eastAsia" w:ascii="仿宋" w:hAnsi="仿宋" w:eastAsia="仿宋" w:cs="仿宋"/>
          <w:sz w:val="28"/>
          <w:szCs w:val="28"/>
        </w:rPr>
      </w:pPr>
      <w:r>
        <w:rPr>
          <w:rFonts w:hint="eastAsia" w:ascii="仿宋" w:hAnsi="仿宋" w:eastAsia="仿宋" w:cs="仿宋"/>
          <w:sz w:val="28"/>
          <w:szCs w:val="28"/>
        </w:rPr>
        <w:t>分钟。</w:t>
      </w:r>
    </w:p>
    <w:p w14:paraId="13EF0DD6">
      <w:pPr>
        <w:pageBreakBefore w:val="0"/>
        <w:kinsoku/>
        <w:wordWrap/>
        <w:overflowPunct/>
        <w:topLinePunct w:val="0"/>
        <w:bidi w:val="0"/>
        <w:snapToGrid w:val="0"/>
        <w:spacing w:line="500" w:lineRule="exact"/>
        <w:ind w:left="900" w:hanging="1050" w:hangingChars="375"/>
        <w:textAlignment w:val="baseline"/>
        <w:rPr>
          <w:rFonts w:hint="eastAsia" w:ascii="仿宋" w:hAnsi="仿宋" w:eastAsia="仿宋" w:cs="仿宋"/>
          <w:sz w:val="28"/>
          <w:szCs w:val="28"/>
        </w:rPr>
      </w:pPr>
      <w:r>
        <w:rPr>
          <w:rFonts w:hint="eastAsia" w:ascii="仿宋" w:hAnsi="仿宋" w:eastAsia="仿宋" w:cs="仿宋"/>
          <w:sz w:val="28"/>
          <w:szCs w:val="28"/>
        </w:rPr>
        <w:t>18.4 由采购代理机构开启开标记录，须供应商在政采云平台对报价</w:t>
      </w:r>
    </w:p>
    <w:p w14:paraId="472DB27D">
      <w:pPr>
        <w:pageBreakBefore w:val="0"/>
        <w:kinsoku/>
        <w:wordWrap/>
        <w:overflowPunct/>
        <w:topLinePunct w:val="0"/>
        <w:bidi w:val="0"/>
        <w:snapToGrid w:val="0"/>
        <w:spacing w:line="500" w:lineRule="exact"/>
        <w:ind w:left="900" w:hanging="1050" w:hangingChars="375"/>
        <w:textAlignment w:val="baseline"/>
        <w:rPr>
          <w:rFonts w:hint="eastAsia" w:ascii="仿宋" w:hAnsi="仿宋" w:eastAsia="仿宋" w:cs="仿宋"/>
          <w:sz w:val="28"/>
          <w:szCs w:val="28"/>
        </w:rPr>
      </w:pPr>
      <w:r>
        <w:rPr>
          <w:rFonts w:hint="eastAsia" w:ascii="仿宋" w:hAnsi="仿宋" w:eastAsia="仿宋" w:cs="仿宋"/>
          <w:sz w:val="28"/>
          <w:szCs w:val="28"/>
        </w:rPr>
        <w:t>进行签字确认。</w:t>
      </w:r>
    </w:p>
    <w:p w14:paraId="59D23F7E">
      <w:pPr>
        <w:pStyle w:val="6"/>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301" w:name="_Toc19296"/>
      <w:bookmarkStart w:id="302" w:name="_Toc27721"/>
      <w:bookmarkStart w:id="303" w:name="_Toc515647780"/>
      <w:bookmarkStart w:id="304" w:name="_Toc21372"/>
      <w:r>
        <w:rPr>
          <w:rFonts w:hint="eastAsia" w:ascii="仿宋" w:hAnsi="仿宋" w:eastAsia="仿宋" w:cs="仿宋"/>
          <w:sz w:val="28"/>
          <w:szCs w:val="28"/>
          <w:u w:val="none"/>
        </w:rPr>
        <w:t>19.</w:t>
      </w:r>
      <w:bookmarkEnd w:id="300"/>
      <w:r>
        <w:rPr>
          <w:rFonts w:hint="eastAsia" w:ascii="仿宋" w:hAnsi="仿宋" w:eastAsia="仿宋" w:cs="仿宋"/>
          <w:sz w:val="28"/>
          <w:szCs w:val="28"/>
          <w:u w:val="none"/>
        </w:rPr>
        <w:t>资格审查及组建评标委员会</w:t>
      </w:r>
      <w:bookmarkEnd w:id="301"/>
      <w:bookmarkEnd w:id="302"/>
      <w:bookmarkEnd w:id="303"/>
      <w:bookmarkEnd w:id="304"/>
    </w:p>
    <w:p w14:paraId="31078463">
      <w:pPr>
        <w:pageBreakBefore w:val="0"/>
        <w:kinsoku/>
        <w:wordWrap/>
        <w:overflowPunct/>
        <w:topLinePunct w:val="0"/>
        <w:bidi w:val="0"/>
        <w:spacing w:line="500" w:lineRule="exact"/>
        <w:ind w:firstLine="560" w:firstLineChars="200"/>
        <w:rPr>
          <w:rFonts w:hint="eastAsia" w:ascii="仿宋" w:hAnsi="仿宋" w:eastAsia="仿宋" w:cs="仿宋"/>
          <w:b/>
          <w:sz w:val="28"/>
          <w:szCs w:val="28"/>
        </w:rPr>
      </w:pPr>
      <w:r>
        <w:rPr>
          <w:rFonts w:hint="eastAsia" w:ascii="仿宋" w:hAnsi="仿宋" w:eastAsia="仿宋" w:cs="仿宋"/>
          <w:sz w:val="28"/>
          <w:szCs w:val="28"/>
        </w:rPr>
        <w:t>19.1采购人或采购代理机构依据法律法规和招标文件中规定的内容，对供应商的资格进行审查。未通过资格审查的供应商不进入评审.未通过资格审查的供应商不进入评标；通过资格审查的供应商少于不足三家的，不得评标。</w:t>
      </w:r>
    </w:p>
    <w:p w14:paraId="3DADFF06">
      <w:pPr>
        <w:pageBreakBefore w:val="0"/>
        <w:kinsoku/>
        <w:wordWrap/>
        <w:overflowPunct/>
        <w:topLinePunct w:val="0"/>
        <w:bidi w:val="0"/>
        <w:spacing w:line="500" w:lineRule="exact"/>
        <w:ind w:left="857" w:leftChars="2" w:hanging="853"/>
        <w:rPr>
          <w:rFonts w:hint="eastAsia" w:ascii="仿宋" w:hAnsi="仿宋" w:eastAsia="仿宋" w:cs="仿宋"/>
          <w:sz w:val="28"/>
          <w:szCs w:val="28"/>
        </w:rPr>
      </w:pPr>
      <w:r>
        <w:rPr>
          <w:rFonts w:hint="eastAsia" w:ascii="仿宋" w:hAnsi="仿宋" w:eastAsia="仿宋" w:cs="仿宋"/>
          <w:sz w:val="28"/>
          <w:szCs w:val="28"/>
        </w:rPr>
        <w:t>19.2 采购人或采购代理机构将在投标截止后1小时的期间内查询</w:t>
      </w:r>
    </w:p>
    <w:p w14:paraId="1C69B156">
      <w:pPr>
        <w:pageBreakBefore w:val="0"/>
        <w:kinsoku/>
        <w:wordWrap/>
        <w:overflowPunct/>
        <w:topLinePunct w:val="0"/>
        <w:bidi w:val="0"/>
        <w:spacing w:line="500" w:lineRule="exact"/>
        <w:ind w:left="857" w:leftChars="2" w:hanging="853"/>
        <w:rPr>
          <w:rFonts w:hint="eastAsia" w:ascii="仿宋" w:hAnsi="仿宋" w:eastAsia="仿宋" w:cs="仿宋"/>
          <w:sz w:val="28"/>
          <w:szCs w:val="28"/>
        </w:rPr>
      </w:pPr>
      <w:r>
        <w:rPr>
          <w:rFonts w:hint="eastAsia" w:ascii="仿宋" w:hAnsi="仿宋" w:eastAsia="仿宋" w:cs="仿宋"/>
          <w:sz w:val="28"/>
          <w:szCs w:val="28"/>
        </w:rPr>
        <w:t>投标人的信用记录。投标人存在不良信用记录的，其投标将被认定</w:t>
      </w:r>
    </w:p>
    <w:p w14:paraId="1D57D939">
      <w:pPr>
        <w:pageBreakBefore w:val="0"/>
        <w:kinsoku/>
        <w:wordWrap/>
        <w:overflowPunct/>
        <w:topLinePunct w:val="0"/>
        <w:bidi w:val="0"/>
        <w:spacing w:line="500" w:lineRule="exact"/>
        <w:ind w:left="857" w:leftChars="2" w:hanging="853"/>
        <w:rPr>
          <w:rFonts w:hint="eastAsia" w:ascii="仿宋" w:hAnsi="仿宋" w:eastAsia="仿宋" w:cs="仿宋"/>
          <w:sz w:val="28"/>
          <w:szCs w:val="28"/>
        </w:rPr>
      </w:pPr>
      <w:r>
        <w:rPr>
          <w:rFonts w:hint="eastAsia" w:ascii="仿宋" w:hAnsi="仿宋" w:eastAsia="仿宋" w:cs="仿宋"/>
          <w:sz w:val="28"/>
          <w:szCs w:val="28"/>
        </w:rPr>
        <w:t>为</w:t>
      </w:r>
      <w:r>
        <w:rPr>
          <w:rFonts w:hint="eastAsia" w:ascii="仿宋" w:hAnsi="仿宋" w:eastAsia="仿宋" w:cs="仿宋"/>
          <w:b/>
          <w:bCs/>
          <w:sz w:val="28"/>
          <w:szCs w:val="28"/>
        </w:rPr>
        <w:t>投标无效</w:t>
      </w:r>
      <w:r>
        <w:rPr>
          <w:rFonts w:hint="eastAsia" w:ascii="仿宋" w:hAnsi="仿宋" w:eastAsia="仿宋" w:cs="仿宋"/>
          <w:sz w:val="28"/>
          <w:szCs w:val="28"/>
        </w:rPr>
        <w:t>。</w:t>
      </w:r>
    </w:p>
    <w:p w14:paraId="4894CBD3">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19.2.1</w:t>
      </w:r>
    </w:p>
    <w:p w14:paraId="0EDD6994">
      <w:pPr>
        <w:pageBreakBefore w:val="0"/>
        <w:kinsoku/>
        <w:wordWrap/>
        <w:overflowPunct/>
        <w:topLinePunct w:val="0"/>
        <w:bidi w:val="0"/>
        <w:spacing w:line="500" w:lineRule="exact"/>
        <w:rPr>
          <w:rFonts w:hint="eastAsia" w:ascii="仿宋" w:hAnsi="仿宋" w:eastAsia="仿宋" w:cs="仿宋"/>
          <w:sz w:val="28"/>
          <w:szCs w:val="28"/>
          <w:lang w:eastAsia="zh-CN"/>
        </w:rPr>
      </w:pPr>
      <w:r>
        <w:rPr>
          <w:rFonts w:hint="eastAsia" w:ascii="仿宋" w:hAnsi="仿宋" w:eastAsia="仿宋" w:cs="仿宋"/>
          <w:sz w:val="28"/>
          <w:szCs w:val="28"/>
        </w:rPr>
        <w:t>不良信用记录指：“信用中国”网站（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经营异常名录信息、列入行政处罚信息（尚在处罚期内的）、列入严重违法失信企业名单（黑名单）信息。</w:t>
      </w:r>
    </w:p>
    <w:p w14:paraId="5824C503">
      <w:pPr>
        <w:pStyle w:val="9"/>
        <w:pageBreakBefore w:val="0"/>
        <w:kinsoku/>
        <w:wordWrap/>
        <w:overflowPunct/>
        <w:topLinePunct w:val="0"/>
        <w:bidi w:val="0"/>
        <w:spacing w:line="500" w:lineRule="exact"/>
        <w:ind w:left="850" w:hanging="991" w:hangingChars="354"/>
        <w:jc w:val="both"/>
        <w:rPr>
          <w:rFonts w:hint="eastAsia" w:ascii="仿宋" w:hAnsi="仿宋" w:eastAsia="仿宋" w:cs="仿宋"/>
          <w:sz w:val="28"/>
          <w:szCs w:val="28"/>
        </w:rPr>
      </w:pPr>
      <w:r>
        <w:rPr>
          <w:rFonts w:hint="eastAsia" w:ascii="仿宋" w:hAnsi="仿宋" w:eastAsia="仿宋" w:cs="仿宋"/>
          <w:sz w:val="28"/>
          <w:szCs w:val="28"/>
        </w:rPr>
        <w:t>19.2.2 查询及记录方式：采购人或采购代理机构经办人将查询网页</w:t>
      </w:r>
    </w:p>
    <w:p w14:paraId="1D8615E1">
      <w:pPr>
        <w:pStyle w:val="9"/>
        <w:pageBreakBefore w:val="0"/>
        <w:kinsoku/>
        <w:wordWrap/>
        <w:overflowPunct/>
        <w:topLinePunct w:val="0"/>
        <w:bidi w:val="0"/>
        <w:spacing w:line="500" w:lineRule="exact"/>
        <w:ind w:left="850" w:hanging="991" w:hangingChars="354"/>
        <w:jc w:val="both"/>
        <w:rPr>
          <w:rFonts w:hint="eastAsia" w:ascii="仿宋" w:hAnsi="仿宋" w:eastAsia="仿宋" w:cs="仿宋"/>
          <w:sz w:val="28"/>
          <w:szCs w:val="28"/>
        </w:rPr>
      </w:pPr>
      <w:r>
        <w:rPr>
          <w:rFonts w:hint="eastAsia" w:ascii="仿宋" w:hAnsi="仿宋" w:eastAsia="仿宋" w:cs="仿宋"/>
          <w:sz w:val="28"/>
          <w:szCs w:val="28"/>
        </w:rPr>
        <w:t>打印、签字并存档备查。投标人不良信用记录以采购人或采购代理机</w:t>
      </w:r>
    </w:p>
    <w:p w14:paraId="21447A0C">
      <w:pPr>
        <w:pStyle w:val="9"/>
        <w:pageBreakBefore w:val="0"/>
        <w:kinsoku/>
        <w:wordWrap/>
        <w:overflowPunct/>
        <w:topLinePunct w:val="0"/>
        <w:bidi w:val="0"/>
        <w:spacing w:line="500" w:lineRule="exact"/>
        <w:ind w:left="850" w:hanging="991" w:hangingChars="354"/>
        <w:jc w:val="both"/>
        <w:rPr>
          <w:rFonts w:hint="eastAsia" w:ascii="仿宋" w:hAnsi="仿宋" w:eastAsia="仿宋" w:cs="仿宋"/>
          <w:sz w:val="28"/>
          <w:szCs w:val="28"/>
        </w:rPr>
      </w:pPr>
      <w:r>
        <w:rPr>
          <w:rFonts w:hint="eastAsia" w:ascii="仿宋" w:hAnsi="仿宋" w:eastAsia="仿宋" w:cs="仿宋"/>
          <w:sz w:val="28"/>
          <w:szCs w:val="28"/>
        </w:rPr>
        <w:t>构查询结果为准。在本招标文件规定的查询时间之后，网站信息发生</w:t>
      </w:r>
    </w:p>
    <w:p w14:paraId="3CBC1ED7">
      <w:pPr>
        <w:pStyle w:val="9"/>
        <w:pageBreakBefore w:val="0"/>
        <w:kinsoku/>
        <w:wordWrap/>
        <w:overflowPunct/>
        <w:topLinePunct w:val="0"/>
        <w:bidi w:val="0"/>
        <w:spacing w:line="500" w:lineRule="exact"/>
        <w:ind w:left="850" w:hanging="991" w:hangingChars="354"/>
        <w:jc w:val="both"/>
        <w:rPr>
          <w:rFonts w:hint="eastAsia" w:ascii="仿宋" w:hAnsi="仿宋" w:eastAsia="仿宋" w:cs="仿宋"/>
          <w:sz w:val="28"/>
          <w:szCs w:val="28"/>
        </w:rPr>
      </w:pPr>
      <w:r>
        <w:rPr>
          <w:rFonts w:hint="eastAsia" w:ascii="仿宋" w:hAnsi="仿宋" w:eastAsia="仿宋" w:cs="仿宋"/>
          <w:sz w:val="28"/>
          <w:szCs w:val="28"/>
        </w:rPr>
        <w:t>的任何变更均不再作为评标依据。投标人自行提供的与网站信息不一</w:t>
      </w:r>
    </w:p>
    <w:p w14:paraId="3BBD16AB">
      <w:pPr>
        <w:pStyle w:val="9"/>
        <w:pageBreakBefore w:val="0"/>
        <w:kinsoku/>
        <w:wordWrap/>
        <w:overflowPunct/>
        <w:topLinePunct w:val="0"/>
        <w:bidi w:val="0"/>
        <w:spacing w:line="500" w:lineRule="exact"/>
        <w:ind w:left="850" w:hanging="991" w:hangingChars="354"/>
        <w:jc w:val="both"/>
        <w:rPr>
          <w:rFonts w:hint="eastAsia" w:ascii="仿宋" w:hAnsi="仿宋" w:eastAsia="仿宋" w:cs="仿宋"/>
          <w:sz w:val="28"/>
          <w:szCs w:val="28"/>
        </w:rPr>
      </w:pPr>
      <w:r>
        <w:rPr>
          <w:rFonts w:hint="eastAsia" w:ascii="仿宋" w:hAnsi="仿宋" w:eastAsia="仿宋" w:cs="仿宋"/>
          <w:sz w:val="28"/>
          <w:szCs w:val="28"/>
        </w:rPr>
        <w:t>致的其他证明材料亦不作为资格审查依据。</w:t>
      </w:r>
    </w:p>
    <w:p w14:paraId="31866310">
      <w:pPr>
        <w:pageBreakBefore w:val="0"/>
        <w:kinsoku/>
        <w:wordWrap/>
        <w:overflowPunct/>
        <w:topLinePunct w:val="0"/>
        <w:bidi w:val="0"/>
        <w:spacing w:line="500" w:lineRule="exact"/>
        <w:ind w:left="850" w:hanging="991" w:hangingChars="354"/>
        <w:rPr>
          <w:rFonts w:hint="eastAsia" w:ascii="仿宋" w:hAnsi="仿宋" w:eastAsia="仿宋" w:cs="仿宋"/>
          <w:sz w:val="28"/>
          <w:szCs w:val="28"/>
        </w:rPr>
      </w:pPr>
      <w:r>
        <w:rPr>
          <w:rFonts w:hint="eastAsia" w:ascii="仿宋" w:hAnsi="仿宋" w:eastAsia="仿宋" w:cs="仿宋"/>
          <w:sz w:val="28"/>
          <w:szCs w:val="28"/>
        </w:rPr>
        <w:t>19.3 按照《中华人民共和国政府采购法》、《中华人民共和国政府</w:t>
      </w:r>
    </w:p>
    <w:p w14:paraId="58E39109">
      <w:pPr>
        <w:pageBreakBefore w:val="0"/>
        <w:kinsoku/>
        <w:wordWrap/>
        <w:overflowPunct/>
        <w:topLinePunct w:val="0"/>
        <w:bidi w:val="0"/>
        <w:spacing w:line="500" w:lineRule="exact"/>
        <w:ind w:left="850" w:hanging="991" w:hangingChars="354"/>
        <w:rPr>
          <w:rFonts w:hint="eastAsia" w:ascii="仿宋" w:hAnsi="仿宋" w:eastAsia="仿宋" w:cs="仿宋"/>
          <w:sz w:val="28"/>
          <w:szCs w:val="28"/>
        </w:rPr>
      </w:pPr>
      <w:r>
        <w:rPr>
          <w:rFonts w:hint="eastAsia" w:ascii="仿宋" w:hAnsi="仿宋" w:eastAsia="仿宋" w:cs="仿宋"/>
          <w:sz w:val="28"/>
          <w:szCs w:val="28"/>
        </w:rPr>
        <w:t>采购法实施条例》及本项目本级和上级财政部门的有关规定依法组</w:t>
      </w:r>
    </w:p>
    <w:p w14:paraId="6A5D8B47">
      <w:pPr>
        <w:pageBreakBefore w:val="0"/>
        <w:kinsoku/>
        <w:wordWrap/>
        <w:overflowPunct/>
        <w:topLinePunct w:val="0"/>
        <w:bidi w:val="0"/>
        <w:spacing w:line="500" w:lineRule="exact"/>
        <w:ind w:left="850" w:hanging="991" w:hangingChars="354"/>
        <w:rPr>
          <w:rFonts w:hint="eastAsia" w:ascii="仿宋" w:hAnsi="仿宋" w:eastAsia="仿宋" w:cs="仿宋"/>
          <w:b/>
          <w:bCs/>
          <w:color w:val="000000"/>
          <w:sz w:val="28"/>
          <w:szCs w:val="28"/>
          <w:u w:val="single"/>
        </w:rPr>
      </w:pPr>
      <w:r>
        <w:rPr>
          <w:rFonts w:hint="eastAsia" w:ascii="仿宋" w:hAnsi="仿宋" w:eastAsia="仿宋" w:cs="仿宋"/>
          <w:sz w:val="28"/>
          <w:szCs w:val="28"/>
        </w:rPr>
        <w:t>建的评标委员会，负责评标工作。</w:t>
      </w:r>
      <w:bookmarkStart w:id="305" w:name="_Toc520356166"/>
      <w:r>
        <w:rPr>
          <w:rFonts w:hint="eastAsia" w:ascii="仿宋" w:hAnsi="仿宋" w:eastAsia="仿宋" w:cs="仿宋"/>
          <w:b/>
          <w:bCs/>
          <w:color w:val="000000"/>
          <w:sz w:val="28"/>
          <w:szCs w:val="28"/>
          <w:u w:val="single"/>
        </w:rPr>
        <w:t>本项目评标委员会由</w:t>
      </w:r>
      <w:r>
        <w:rPr>
          <w:rFonts w:hint="eastAsia" w:ascii="仿宋" w:hAnsi="仿宋" w:eastAsia="仿宋" w:cs="仿宋"/>
          <w:b/>
          <w:bCs/>
          <w:color w:val="000000"/>
          <w:sz w:val="28"/>
          <w:szCs w:val="28"/>
          <w:u w:val="single"/>
          <w:lang w:val="en-US" w:eastAsia="zh-CN"/>
        </w:rPr>
        <w:t>7</w:t>
      </w:r>
      <w:r>
        <w:rPr>
          <w:rFonts w:hint="eastAsia" w:ascii="仿宋" w:hAnsi="仿宋" w:eastAsia="仿宋" w:cs="仿宋"/>
          <w:b/>
          <w:bCs/>
          <w:color w:val="000000"/>
          <w:sz w:val="28"/>
          <w:szCs w:val="28"/>
          <w:u w:val="single"/>
        </w:rPr>
        <w:t>人组成（政</w:t>
      </w:r>
    </w:p>
    <w:p w14:paraId="7023A9FD">
      <w:pPr>
        <w:pageBreakBefore w:val="0"/>
        <w:kinsoku/>
        <w:wordWrap/>
        <w:overflowPunct/>
        <w:topLinePunct w:val="0"/>
        <w:bidi w:val="0"/>
        <w:spacing w:line="500" w:lineRule="exact"/>
        <w:ind w:left="850" w:hanging="991" w:hangingChars="354"/>
        <w:rPr>
          <w:rFonts w:hint="eastAsia" w:ascii="仿宋" w:hAnsi="仿宋" w:eastAsia="仿宋" w:cs="仿宋"/>
          <w:color w:val="000000"/>
          <w:sz w:val="28"/>
          <w:szCs w:val="28"/>
        </w:rPr>
      </w:pPr>
      <w:r>
        <w:rPr>
          <w:rFonts w:hint="eastAsia" w:ascii="仿宋" w:hAnsi="仿宋" w:eastAsia="仿宋" w:cs="仿宋"/>
          <w:b/>
          <w:bCs/>
          <w:color w:val="000000"/>
          <w:sz w:val="28"/>
          <w:szCs w:val="28"/>
          <w:u w:val="single"/>
        </w:rPr>
        <w:t>采云</w:t>
      </w:r>
      <w:r>
        <w:rPr>
          <w:rFonts w:hint="eastAsia" w:ascii="仿宋" w:hAnsi="仿宋" w:eastAsia="仿宋" w:cs="仿宋"/>
          <w:b/>
          <w:bCs/>
          <w:color w:val="000000"/>
          <w:sz w:val="28"/>
          <w:szCs w:val="28"/>
          <w:u w:val="single"/>
          <w:lang w:val="en-US" w:eastAsia="zh-CN"/>
        </w:rPr>
        <w:t>平台</w:t>
      </w:r>
      <w:r>
        <w:rPr>
          <w:rFonts w:hint="eastAsia" w:ascii="仿宋" w:hAnsi="仿宋" w:eastAsia="仿宋" w:cs="仿宋"/>
          <w:b/>
          <w:bCs/>
          <w:color w:val="000000"/>
          <w:sz w:val="28"/>
          <w:szCs w:val="28"/>
          <w:u w:val="single"/>
        </w:rPr>
        <w:t>随机抽取专家</w:t>
      </w:r>
      <w:r>
        <w:rPr>
          <w:rFonts w:hint="eastAsia" w:ascii="仿宋" w:hAnsi="仿宋" w:eastAsia="仿宋" w:cs="仿宋"/>
          <w:b/>
          <w:bCs/>
          <w:color w:val="000000"/>
          <w:sz w:val="28"/>
          <w:szCs w:val="28"/>
          <w:u w:val="single"/>
          <w:lang w:val="en-US" w:eastAsia="zh-CN"/>
        </w:rPr>
        <w:t>6</w:t>
      </w:r>
      <w:r>
        <w:rPr>
          <w:rFonts w:hint="eastAsia" w:ascii="仿宋" w:hAnsi="仿宋" w:eastAsia="仿宋" w:cs="仿宋"/>
          <w:b/>
          <w:bCs/>
          <w:color w:val="000000"/>
          <w:sz w:val="28"/>
          <w:szCs w:val="28"/>
          <w:u w:val="single"/>
        </w:rPr>
        <w:t>名</w:t>
      </w:r>
      <w:r>
        <w:rPr>
          <w:rFonts w:hint="eastAsia" w:ascii="仿宋" w:hAnsi="仿宋" w:eastAsia="仿宋" w:cs="仿宋"/>
          <w:b/>
          <w:bCs/>
          <w:color w:val="000000"/>
          <w:sz w:val="28"/>
          <w:szCs w:val="28"/>
          <w:u w:val="single"/>
          <w:lang w:eastAsia="zh-CN"/>
        </w:rPr>
        <w:t>、</w:t>
      </w:r>
      <w:r>
        <w:rPr>
          <w:rFonts w:hint="eastAsia" w:ascii="仿宋" w:hAnsi="仿宋" w:eastAsia="仿宋" w:cs="仿宋"/>
          <w:b/>
          <w:bCs/>
          <w:color w:val="000000"/>
          <w:sz w:val="28"/>
          <w:szCs w:val="28"/>
          <w:u w:val="single"/>
          <w:lang w:val="en-US" w:eastAsia="zh-CN"/>
        </w:rPr>
        <w:t>业主评委1名</w:t>
      </w:r>
      <w:r>
        <w:rPr>
          <w:rFonts w:hint="eastAsia" w:ascii="仿宋" w:hAnsi="仿宋" w:eastAsia="仿宋" w:cs="仿宋"/>
          <w:b/>
          <w:bCs/>
          <w:color w:val="000000"/>
          <w:sz w:val="28"/>
          <w:szCs w:val="28"/>
          <w:u w:val="single"/>
        </w:rPr>
        <w:t>）</w:t>
      </w:r>
    </w:p>
    <w:p w14:paraId="6B29E1F5">
      <w:pPr>
        <w:pStyle w:val="6"/>
        <w:pageBreakBefore w:val="0"/>
        <w:kinsoku/>
        <w:wordWrap/>
        <w:overflowPunct/>
        <w:topLinePunct w:val="0"/>
        <w:bidi w:val="0"/>
        <w:spacing w:before="0" w:after="0" w:line="500" w:lineRule="exact"/>
        <w:rPr>
          <w:rFonts w:hint="eastAsia" w:ascii="仿宋" w:hAnsi="仿宋" w:eastAsia="仿宋" w:cs="仿宋"/>
          <w:b w:val="0"/>
          <w:bCs/>
          <w:sz w:val="28"/>
          <w:szCs w:val="28"/>
          <w:bdr w:val="single" w:color="auto" w:sz="4" w:space="0"/>
        </w:rPr>
      </w:pPr>
      <w:bookmarkStart w:id="306" w:name="_Toc515647781"/>
      <w:bookmarkStart w:id="307" w:name="_Toc28479"/>
      <w:bookmarkStart w:id="308" w:name="_Toc15811"/>
      <w:bookmarkStart w:id="309" w:name="_Toc19949"/>
      <w:r>
        <w:rPr>
          <w:rFonts w:hint="eastAsia" w:ascii="仿宋" w:hAnsi="仿宋" w:eastAsia="仿宋" w:cs="仿宋"/>
          <w:sz w:val="28"/>
          <w:szCs w:val="28"/>
          <w:u w:val="none"/>
        </w:rPr>
        <w:t>20.投标文件</w:t>
      </w:r>
      <w:bookmarkEnd w:id="305"/>
      <w:r>
        <w:rPr>
          <w:rFonts w:hint="eastAsia" w:ascii="仿宋" w:hAnsi="仿宋" w:eastAsia="仿宋" w:cs="仿宋"/>
          <w:sz w:val="28"/>
          <w:szCs w:val="28"/>
          <w:u w:val="none"/>
        </w:rPr>
        <w:t>符合性审查与澄清</w:t>
      </w:r>
      <w:bookmarkEnd w:id="306"/>
      <w:bookmarkEnd w:id="307"/>
      <w:bookmarkEnd w:id="308"/>
      <w:bookmarkEnd w:id="309"/>
    </w:p>
    <w:p w14:paraId="2184DBA3">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20.1 符合性审查是指依据招标文件的规定，从投标文件的有效性和</w:t>
      </w:r>
    </w:p>
    <w:p w14:paraId="5D804A45">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完整性对招标文件的响应程度进行审查，以确定是否对招标文件的</w:t>
      </w:r>
    </w:p>
    <w:p w14:paraId="69AE3257">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实质性要求做出响应。</w:t>
      </w:r>
      <w:bookmarkStart w:id="310" w:name="_Hlt522424701"/>
      <w:bookmarkEnd w:id="310"/>
      <w:bookmarkStart w:id="311" w:name="_Toc520356167"/>
    </w:p>
    <w:p w14:paraId="3F3EE427">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20.2投标文件的澄清</w:t>
      </w:r>
    </w:p>
    <w:p w14:paraId="17F42176">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20.2.1在评标期间，评标委员会将以书面方式要求投标人对其投标</w:t>
      </w:r>
    </w:p>
    <w:p w14:paraId="3EFC02E6">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文件中含义不明确、对同类问题表述不一致或者有明显文字和计算</w:t>
      </w:r>
    </w:p>
    <w:p w14:paraId="0CC03880">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错误的内容，以及评标委员会认为投标人的报价明显低于其他通过</w:t>
      </w:r>
    </w:p>
    <w:p w14:paraId="7E83A8D2">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符合性检查投标人的报价，有可能影响履约的情况作必要的澄清、</w:t>
      </w:r>
    </w:p>
    <w:p w14:paraId="666CE414">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说明或补正。投标人的澄清、说明或补正应在评标委员会规定的时</w:t>
      </w:r>
    </w:p>
    <w:p w14:paraId="4FF43A1B">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间内以书面方式进行，并不得超出投标文件范围或者改变投标文件</w:t>
      </w:r>
    </w:p>
    <w:p w14:paraId="0855A17A">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的实质性内容。</w:t>
      </w:r>
    </w:p>
    <w:p w14:paraId="43080112">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20.2.2 投标人的澄清、说明或补正将作为投标文件的一部分。</w:t>
      </w:r>
    </w:p>
    <w:p w14:paraId="6C331CAC">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20.3 投标文件报价出现前后不一致的，按照下列规定修正：</w:t>
      </w:r>
    </w:p>
    <w:p w14:paraId="2FB0F3EF">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（一）投标文件中开标一览表（报价表）内容与投标文件中相应内容不一致的，以开标一览表（报价表）为准；</w:t>
      </w:r>
    </w:p>
    <w:p w14:paraId="395E3627">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（二）大写金额和小写金额不一致的，以大写金额为准；</w:t>
      </w:r>
    </w:p>
    <w:p w14:paraId="56290D2E">
      <w:pPr>
        <w:pageBreakBefore w:val="0"/>
        <w:kinsoku/>
        <w:wordWrap/>
        <w:overflowPunct/>
        <w:topLinePunct w:val="0"/>
        <w:bidi w:val="0"/>
        <w:spacing w:line="500" w:lineRule="exact"/>
        <w:ind w:left="1020" w:hanging="1190" w:hangingChars="425"/>
        <w:rPr>
          <w:rFonts w:hint="eastAsia" w:ascii="仿宋" w:hAnsi="仿宋" w:eastAsia="仿宋" w:cs="仿宋"/>
          <w:sz w:val="28"/>
          <w:szCs w:val="28"/>
        </w:rPr>
      </w:pPr>
      <w:r>
        <w:rPr>
          <w:rFonts w:hint="eastAsia" w:ascii="仿宋" w:hAnsi="仿宋" w:eastAsia="仿宋" w:cs="仿宋"/>
          <w:sz w:val="28"/>
          <w:szCs w:val="28"/>
        </w:rPr>
        <w:t>（三）单价金额小数点或者百分比有明显错位的，以开标一览表的</w:t>
      </w:r>
    </w:p>
    <w:p w14:paraId="2FAB63EF">
      <w:pPr>
        <w:pageBreakBefore w:val="0"/>
        <w:kinsoku/>
        <w:wordWrap/>
        <w:overflowPunct/>
        <w:topLinePunct w:val="0"/>
        <w:bidi w:val="0"/>
        <w:spacing w:line="500" w:lineRule="exact"/>
        <w:ind w:left="1020" w:hanging="1190" w:hangingChars="425"/>
        <w:rPr>
          <w:rFonts w:hint="eastAsia" w:ascii="仿宋" w:hAnsi="仿宋" w:eastAsia="仿宋" w:cs="仿宋"/>
          <w:sz w:val="28"/>
          <w:szCs w:val="28"/>
        </w:rPr>
      </w:pPr>
      <w:r>
        <w:rPr>
          <w:rFonts w:hint="eastAsia" w:ascii="仿宋" w:hAnsi="仿宋" w:eastAsia="仿宋" w:cs="仿宋"/>
          <w:sz w:val="28"/>
          <w:szCs w:val="28"/>
        </w:rPr>
        <w:t>总价为准，并修改单价；</w:t>
      </w:r>
    </w:p>
    <w:p w14:paraId="0EE3ADAE">
      <w:pPr>
        <w:pageBreakBefore w:val="0"/>
        <w:numPr>
          <w:ilvl w:val="0"/>
          <w:numId w:val="5"/>
        </w:numPr>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总价金额与按单价汇总金额不一致的，以单价金额计算结果</w:t>
      </w:r>
    </w:p>
    <w:p w14:paraId="5B033B83">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为准。同时出现两种以上不一致的，按照前款规定的顺序修正。修</w:t>
      </w:r>
    </w:p>
    <w:p w14:paraId="1DC0A10B">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正后的报价按照第20.2条的规定经投标人确认后产生约束力，投标</w:t>
      </w:r>
    </w:p>
    <w:p w14:paraId="02711B71">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人不确认的，其投标将被认定为</w:t>
      </w:r>
      <w:r>
        <w:rPr>
          <w:rFonts w:hint="eastAsia" w:ascii="仿宋" w:hAnsi="仿宋" w:eastAsia="仿宋" w:cs="仿宋"/>
          <w:b/>
          <w:bCs/>
          <w:sz w:val="28"/>
          <w:szCs w:val="28"/>
        </w:rPr>
        <w:t>投标无效</w:t>
      </w:r>
      <w:r>
        <w:rPr>
          <w:rFonts w:hint="eastAsia" w:ascii="仿宋" w:hAnsi="仿宋" w:eastAsia="仿宋" w:cs="仿宋"/>
          <w:sz w:val="28"/>
          <w:szCs w:val="28"/>
        </w:rPr>
        <w:t>。对不同文字文本投标文</w:t>
      </w:r>
    </w:p>
    <w:p w14:paraId="66524FB1">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件的解释发生异议的，以中文文本为准。</w:t>
      </w:r>
    </w:p>
    <w:p w14:paraId="7D1B125E">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20.4 如只有一种产品，不同投标人所投产品为同一品牌的，按如下</w:t>
      </w:r>
    </w:p>
    <w:p w14:paraId="2F1D640A">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方式处理：</w:t>
      </w:r>
    </w:p>
    <w:p w14:paraId="5BA118D2">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20.4.1 提供相同品牌产品且通过资格审查、符合性审查的不同投标</w:t>
      </w:r>
    </w:p>
    <w:p w14:paraId="788260DA">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人，按一家投标人计算，评审后得分最高的同品牌投标人获得中标</w:t>
      </w:r>
    </w:p>
    <w:p w14:paraId="79F0A747">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人推荐资格；评审得分相同的，由采购人或者采购人委托评标委员</w:t>
      </w:r>
    </w:p>
    <w:p w14:paraId="59FCDEC4">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会按照招标文件中评标办法规定的方式确定一个投标人获得中标人</w:t>
      </w:r>
    </w:p>
    <w:p w14:paraId="294CA2DE">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推荐资格；未规定的采取随机抽取方式确定，其他同品牌投标人不</w:t>
      </w:r>
    </w:p>
    <w:p w14:paraId="61FE034F">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作为中标候选人。</w:t>
      </w:r>
    </w:p>
    <w:p w14:paraId="11C57B2A">
      <w:pPr>
        <w:pageBreakBefore w:val="0"/>
        <w:kinsoku/>
        <w:wordWrap/>
        <w:overflowPunct/>
        <w:topLinePunct w:val="0"/>
        <w:bidi w:val="0"/>
        <w:spacing w:line="500" w:lineRule="exact"/>
        <w:ind w:left="900" w:hanging="1050" w:hangingChars="375"/>
        <w:rPr>
          <w:rFonts w:hint="eastAsia" w:ascii="仿宋" w:hAnsi="仿宋" w:eastAsia="仿宋" w:cs="仿宋"/>
          <w:sz w:val="28"/>
          <w:szCs w:val="28"/>
          <w:u w:val="single"/>
        </w:rPr>
      </w:pPr>
      <w:r>
        <w:rPr>
          <w:rFonts w:hint="eastAsia" w:ascii="仿宋" w:hAnsi="仿宋" w:eastAsia="仿宋" w:cs="仿宋"/>
          <w:sz w:val="28"/>
          <w:szCs w:val="28"/>
        </w:rPr>
        <w:t>20.5 如一个分包内包含多种产品的，采购人或采购代理机构将在</w:t>
      </w:r>
      <w:r>
        <w:rPr>
          <w:rFonts w:hint="eastAsia" w:ascii="仿宋" w:hAnsi="仿宋" w:eastAsia="仿宋" w:cs="仿宋"/>
          <w:sz w:val="28"/>
          <w:szCs w:val="28"/>
          <w:u w:val="single"/>
        </w:rPr>
        <w:t>投</w:t>
      </w:r>
    </w:p>
    <w:p w14:paraId="54739B1F">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u w:val="single"/>
        </w:rPr>
        <w:t>标人须知资料表</w:t>
      </w:r>
      <w:r>
        <w:rPr>
          <w:rFonts w:hint="eastAsia" w:ascii="仿宋" w:hAnsi="仿宋" w:eastAsia="仿宋" w:cs="仿宋"/>
          <w:sz w:val="28"/>
          <w:szCs w:val="28"/>
        </w:rPr>
        <w:t>中载明核心产品，多家投标人提供的核心产品品牌</w:t>
      </w:r>
    </w:p>
    <w:p w14:paraId="6301D62A">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相同的，按第20.4条规定处理。</w:t>
      </w:r>
    </w:p>
    <w:p w14:paraId="50F1C71A">
      <w:pPr>
        <w:pStyle w:val="6"/>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312" w:name="_Toc9469"/>
      <w:bookmarkStart w:id="313" w:name="_Toc3157"/>
      <w:bookmarkStart w:id="314" w:name="_Toc6364"/>
      <w:bookmarkStart w:id="315" w:name="_Toc515647782"/>
      <w:r>
        <w:rPr>
          <w:rFonts w:hint="eastAsia" w:ascii="仿宋" w:hAnsi="仿宋" w:eastAsia="仿宋" w:cs="仿宋"/>
          <w:sz w:val="28"/>
          <w:szCs w:val="28"/>
          <w:u w:val="none"/>
        </w:rPr>
        <w:t>21.投标偏离</w:t>
      </w:r>
      <w:bookmarkEnd w:id="312"/>
      <w:bookmarkEnd w:id="313"/>
      <w:bookmarkEnd w:id="314"/>
      <w:bookmarkEnd w:id="315"/>
    </w:p>
    <w:p w14:paraId="6859BAFD">
      <w:pPr>
        <w:pageBreakBefore w:val="0"/>
        <w:kinsoku/>
        <w:wordWrap/>
        <w:overflowPunct/>
        <w:topLinePunct w:val="0"/>
        <w:bidi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评标委员会可以接受投标文件中不构成实质性偏离的不正规或不一致。</w:t>
      </w:r>
    </w:p>
    <w:p w14:paraId="556FCE02">
      <w:pPr>
        <w:pStyle w:val="6"/>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316" w:name="_Toc515647783"/>
      <w:bookmarkStart w:id="317" w:name="_Toc4950"/>
      <w:bookmarkStart w:id="318" w:name="_Toc6092"/>
      <w:bookmarkStart w:id="319" w:name="_Toc18445"/>
      <w:r>
        <w:rPr>
          <w:rFonts w:hint="eastAsia" w:ascii="仿宋" w:hAnsi="仿宋" w:eastAsia="仿宋" w:cs="仿宋"/>
          <w:sz w:val="28"/>
          <w:szCs w:val="28"/>
          <w:u w:val="none"/>
        </w:rPr>
        <w:t>22.投标</w:t>
      </w:r>
      <w:bookmarkEnd w:id="316"/>
      <w:r>
        <w:rPr>
          <w:rFonts w:hint="eastAsia" w:ascii="仿宋" w:hAnsi="仿宋" w:eastAsia="仿宋" w:cs="仿宋"/>
          <w:sz w:val="28"/>
          <w:szCs w:val="28"/>
          <w:u w:val="none"/>
        </w:rPr>
        <w:t>无效</w:t>
      </w:r>
      <w:bookmarkEnd w:id="317"/>
      <w:bookmarkEnd w:id="318"/>
      <w:bookmarkEnd w:id="319"/>
    </w:p>
    <w:p w14:paraId="722E3880">
      <w:pPr>
        <w:pageBreakBefore w:val="0"/>
        <w:kinsoku/>
        <w:wordWrap/>
        <w:overflowPunct/>
        <w:topLinePunct w:val="0"/>
        <w:bidi w:val="0"/>
        <w:spacing w:line="500" w:lineRule="exact"/>
        <w:ind w:left="1002" w:leftChars="-23" w:hanging="1050" w:hangingChars="375"/>
        <w:rPr>
          <w:rFonts w:hint="eastAsia" w:ascii="仿宋" w:hAnsi="仿宋" w:eastAsia="仿宋" w:cs="仿宋"/>
          <w:sz w:val="28"/>
          <w:szCs w:val="28"/>
        </w:rPr>
      </w:pPr>
      <w:r>
        <w:rPr>
          <w:rFonts w:hint="eastAsia" w:ascii="仿宋" w:hAnsi="仿宋" w:eastAsia="仿宋" w:cs="仿宋"/>
          <w:sz w:val="28"/>
          <w:szCs w:val="28"/>
        </w:rPr>
        <w:t>22.1 在比较与评价之前，根据本须知的规定，评标委员会要审查每</w:t>
      </w:r>
    </w:p>
    <w:p w14:paraId="74845EBC">
      <w:pPr>
        <w:pageBreakBefore w:val="0"/>
        <w:kinsoku/>
        <w:wordWrap/>
        <w:overflowPunct/>
        <w:topLinePunct w:val="0"/>
        <w:bidi w:val="0"/>
        <w:spacing w:line="500" w:lineRule="exact"/>
        <w:ind w:left="1002" w:leftChars="-23" w:hanging="1050" w:hangingChars="375"/>
        <w:rPr>
          <w:rFonts w:hint="eastAsia" w:ascii="仿宋" w:hAnsi="仿宋" w:eastAsia="仿宋" w:cs="仿宋"/>
          <w:sz w:val="28"/>
          <w:szCs w:val="28"/>
        </w:rPr>
      </w:pPr>
      <w:r>
        <w:rPr>
          <w:rFonts w:hint="eastAsia" w:ascii="仿宋" w:hAnsi="仿宋" w:eastAsia="仿宋" w:cs="仿宋"/>
          <w:sz w:val="28"/>
          <w:szCs w:val="28"/>
        </w:rPr>
        <w:t>份投标文件是否实质上响应了招标文件的要求。实质上响应的投标</w:t>
      </w:r>
    </w:p>
    <w:p w14:paraId="6B225AB6">
      <w:pPr>
        <w:pageBreakBefore w:val="0"/>
        <w:kinsoku/>
        <w:wordWrap/>
        <w:overflowPunct/>
        <w:topLinePunct w:val="0"/>
        <w:bidi w:val="0"/>
        <w:spacing w:line="500" w:lineRule="exact"/>
        <w:ind w:left="1002" w:leftChars="-23" w:hanging="1050" w:hangingChars="375"/>
        <w:rPr>
          <w:rFonts w:hint="eastAsia" w:ascii="仿宋" w:hAnsi="仿宋" w:eastAsia="仿宋" w:cs="仿宋"/>
          <w:sz w:val="28"/>
          <w:szCs w:val="28"/>
        </w:rPr>
      </w:pPr>
      <w:r>
        <w:rPr>
          <w:rFonts w:hint="eastAsia" w:ascii="仿宋" w:hAnsi="仿宋" w:eastAsia="仿宋" w:cs="仿宋"/>
          <w:sz w:val="28"/>
          <w:szCs w:val="28"/>
        </w:rPr>
        <w:t>应该是与招标文件要求的全部条款、条件和规格相符，没有重大偏</w:t>
      </w:r>
    </w:p>
    <w:p w14:paraId="0CBE3C09">
      <w:pPr>
        <w:pageBreakBefore w:val="0"/>
        <w:kinsoku/>
        <w:wordWrap/>
        <w:overflowPunct/>
        <w:topLinePunct w:val="0"/>
        <w:bidi w:val="0"/>
        <w:spacing w:line="500" w:lineRule="exact"/>
        <w:ind w:left="1002" w:leftChars="-23" w:hanging="1050" w:hangingChars="375"/>
        <w:rPr>
          <w:rFonts w:hint="eastAsia" w:ascii="仿宋" w:hAnsi="仿宋" w:eastAsia="仿宋" w:cs="仿宋"/>
          <w:sz w:val="28"/>
          <w:szCs w:val="28"/>
        </w:rPr>
      </w:pPr>
      <w:r>
        <w:rPr>
          <w:rFonts w:hint="eastAsia" w:ascii="仿宋" w:hAnsi="仿宋" w:eastAsia="仿宋" w:cs="仿宋"/>
          <w:sz w:val="28"/>
          <w:szCs w:val="28"/>
        </w:rPr>
        <w:t>离的投标。对关键条款的偏离，将被认定为</w:t>
      </w:r>
      <w:r>
        <w:rPr>
          <w:rFonts w:hint="eastAsia" w:ascii="仿宋" w:hAnsi="仿宋" w:eastAsia="仿宋" w:cs="仿宋"/>
          <w:b/>
          <w:bCs/>
          <w:sz w:val="28"/>
          <w:szCs w:val="28"/>
        </w:rPr>
        <w:t>投标无效</w:t>
      </w:r>
      <w:r>
        <w:rPr>
          <w:rFonts w:hint="eastAsia" w:ascii="仿宋" w:hAnsi="仿宋" w:eastAsia="仿宋" w:cs="仿宋"/>
          <w:sz w:val="28"/>
          <w:szCs w:val="28"/>
        </w:rPr>
        <w:t>。投标人不得</w:t>
      </w:r>
    </w:p>
    <w:p w14:paraId="463E7D0B">
      <w:pPr>
        <w:pageBreakBefore w:val="0"/>
        <w:kinsoku/>
        <w:wordWrap/>
        <w:overflowPunct/>
        <w:topLinePunct w:val="0"/>
        <w:bidi w:val="0"/>
        <w:spacing w:line="500" w:lineRule="exact"/>
        <w:ind w:left="1002" w:leftChars="-23" w:hanging="1050" w:hangingChars="375"/>
        <w:rPr>
          <w:rFonts w:hint="eastAsia" w:ascii="仿宋" w:hAnsi="仿宋" w:eastAsia="仿宋" w:cs="仿宋"/>
          <w:sz w:val="28"/>
          <w:szCs w:val="28"/>
        </w:rPr>
      </w:pPr>
      <w:r>
        <w:rPr>
          <w:rFonts w:hint="eastAsia" w:ascii="仿宋" w:hAnsi="仿宋" w:eastAsia="仿宋" w:cs="仿宋"/>
          <w:sz w:val="28"/>
          <w:szCs w:val="28"/>
        </w:rPr>
        <w:t>通过修正或撤销不符合要求的偏离，从而使其投标成为实质上响应</w:t>
      </w:r>
    </w:p>
    <w:p w14:paraId="2DAEC756">
      <w:pPr>
        <w:pageBreakBefore w:val="0"/>
        <w:kinsoku/>
        <w:wordWrap/>
        <w:overflowPunct/>
        <w:topLinePunct w:val="0"/>
        <w:bidi w:val="0"/>
        <w:spacing w:line="500" w:lineRule="exact"/>
        <w:ind w:left="1002" w:leftChars="-23" w:hanging="1050" w:hangingChars="375"/>
        <w:rPr>
          <w:rFonts w:hint="eastAsia" w:ascii="仿宋" w:hAnsi="仿宋" w:eastAsia="仿宋" w:cs="仿宋"/>
          <w:sz w:val="28"/>
          <w:szCs w:val="28"/>
        </w:rPr>
      </w:pPr>
      <w:r>
        <w:rPr>
          <w:rFonts w:hint="eastAsia" w:ascii="仿宋" w:hAnsi="仿宋" w:eastAsia="仿宋" w:cs="仿宋"/>
          <w:sz w:val="28"/>
          <w:szCs w:val="28"/>
        </w:rPr>
        <w:t>的投标。评标委员会决定投标的响应性只根据招标文件要求、投标</w:t>
      </w:r>
    </w:p>
    <w:p w14:paraId="6E36C507">
      <w:pPr>
        <w:pageBreakBefore w:val="0"/>
        <w:kinsoku/>
        <w:wordWrap/>
        <w:overflowPunct/>
        <w:topLinePunct w:val="0"/>
        <w:bidi w:val="0"/>
        <w:spacing w:line="500" w:lineRule="exact"/>
        <w:ind w:left="1002" w:leftChars="-23" w:hanging="1050" w:hangingChars="375"/>
        <w:rPr>
          <w:rFonts w:hint="eastAsia" w:ascii="仿宋" w:hAnsi="仿宋" w:eastAsia="仿宋" w:cs="仿宋"/>
          <w:sz w:val="28"/>
          <w:szCs w:val="28"/>
        </w:rPr>
      </w:pPr>
      <w:r>
        <w:rPr>
          <w:rFonts w:hint="eastAsia" w:ascii="仿宋" w:hAnsi="仿宋" w:eastAsia="仿宋" w:cs="仿宋"/>
          <w:sz w:val="28"/>
          <w:szCs w:val="28"/>
        </w:rPr>
        <w:t>文件内容及财政主管部门指定相关信息发布媒体。</w:t>
      </w:r>
    </w:p>
    <w:p w14:paraId="6E0C9B09">
      <w:pPr>
        <w:pageBreakBefore w:val="0"/>
        <w:kinsoku/>
        <w:wordWrap/>
        <w:overflowPunct/>
        <w:topLinePunct w:val="0"/>
        <w:bidi w:val="0"/>
        <w:spacing w:line="500" w:lineRule="exact"/>
        <w:ind w:left="900" w:hanging="1050" w:hangingChars="375"/>
        <w:rPr>
          <w:rFonts w:hint="eastAsia" w:ascii="仿宋" w:hAnsi="仿宋" w:eastAsia="仿宋" w:cs="仿宋"/>
          <w:b/>
          <w:sz w:val="28"/>
          <w:szCs w:val="28"/>
        </w:rPr>
      </w:pPr>
      <w:r>
        <w:rPr>
          <w:rFonts w:hint="eastAsia" w:ascii="仿宋" w:hAnsi="仿宋" w:eastAsia="仿宋" w:cs="仿宋"/>
          <w:sz w:val="28"/>
          <w:szCs w:val="28"/>
        </w:rPr>
        <w:t>22.2如发现下列情况之一的，其投标将被认定为</w:t>
      </w:r>
      <w:r>
        <w:rPr>
          <w:rFonts w:hint="eastAsia" w:ascii="仿宋" w:hAnsi="仿宋" w:eastAsia="仿宋" w:cs="仿宋"/>
          <w:b/>
          <w:bCs/>
          <w:sz w:val="28"/>
          <w:szCs w:val="28"/>
        </w:rPr>
        <w:t>投标无效</w:t>
      </w:r>
      <w:r>
        <w:rPr>
          <w:rFonts w:hint="eastAsia" w:ascii="仿宋" w:hAnsi="仿宋" w:eastAsia="仿宋" w:cs="仿宋"/>
          <w:sz w:val="28"/>
          <w:szCs w:val="28"/>
        </w:rPr>
        <w:t>：（</w:t>
      </w:r>
      <w:r>
        <w:rPr>
          <w:rFonts w:hint="eastAsia" w:ascii="仿宋" w:hAnsi="仿宋" w:eastAsia="仿宋" w:cs="仿宋"/>
          <w:b/>
          <w:sz w:val="28"/>
          <w:szCs w:val="28"/>
        </w:rPr>
        <w:t>以下</w:t>
      </w:r>
    </w:p>
    <w:p w14:paraId="4BF6CE33">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b/>
          <w:sz w:val="28"/>
          <w:szCs w:val="28"/>
        </w:rPr>
        <w:t>情形应当在招标文件中规定，并以醒目的方式标明</w:t>
      </w:r>
      <w:r>
        <w:rPr>
          <w:rFonts w:hint="eastAsia" w:ascii="仿宋" w:hAnsi="仿宋" w:eastAsia="仿宋" w:cs="仿宋"/>
          <w:sz w:val="28"/>
          <w:szCs w:val="28"/>
        </w:rPr>
        <w:t>）</w:t>
      </w:r>
    </w:p>
    <w:p w14:paraId="10E17F4B">
      <w:pPr>
        <w:pageBreakBefore w:val="0"/>
        <w:numPr>
          <w:ilvl w:val="0"/>
          <w:numId w:val="6"/>
        </w:numPr>
        <w:kinsoku/>
        <w:wordWrap/>
        <w:overflowPunct/>
        <w:topLinePunct w:val="0"/>
        <w:bidi w:val="0"/>
        <w:spacing w:line="500" w:lineRule="exact"/>
        <w:ind w:left="1020" w:hanging="180"/>
        <w:rPr>
          <w:rFonts w:hint="eastAsia" w:ascii="仿宋" w:hAnsi="仿宋" w:eastAsia="仿宋" w:cs="仿宋"/>
          <w:b/>
          <w:bCs/>
          <w:sz w:val="28"/>
          <w:szCs w:val="28"/>
        </w:rPr>
      </w:pPr>
      <w:r>
        <w:rPr>
          <w:rFonts w:hint="eastAsia" w:ascii="仿宋" w:hAnsi="仿宋" w:eastAsia="仿宋" w:cs="仿宋"/>
          <w:b/>
          <w:bCs/>
          <w:sz w:val="28"/>
          <w:szCs w:val="28"/>
        </w:rPr>
        <w:t>未按招标文件规定的形式和金额提交投标保证金</w:t>
      </w:r>
      <w:r>
        <w:rPr>
          <w:rFonts w:hint="eastAsia" w:ascii="仿宋" w:hAnsi="仿宋" w:eastAsia="仿宋" w:cs="仿宋"/>
          <w:b/>
          <w:bCs/>
          <w:sz w:val="28"/>
          <w:szCs w:val="28"/>
          <w:lang w:val="en-US" w:eastAsia="zh-CN"/>
        </w:rPr>
        <w:t>或保函</w:t>
      </w:r>
      <w:r>
        <w:rPr>
          <w:rFonts w:hint="eastAsia" w:ascii="仿宋" w:hAnsi="仿宋" w:eastAsia="仿宋" w:cs="仿宋"/>
          <w:b/>
          <w:bCs/>
          <w:sz w:val="28"/>
          <w:szCs w:val="28"/>
        </w:rPr>
        <w:t>的；</w:t>
      </w:r>
    </w:p>
    <w:p w14:paraId="1084EF8A">
      <w:pPr>
        <w:pageBreakBefore w:val="0"/>
        <w:numPr>
          <w:ilvl w:val="0"/>
          <w:numId w:val="6"/>
        </w:numPr>
        <w:kinsoku/>
        <w:wordWrap/>
        <w:overflowPunct/>
        <w:topLinePunct w:val="0"/>
        <w:bidi w:val="0"/>
        <w:spacing w:line="500" w:lineRule="exact"/>
        <w:ind w:left="1020" w:hanging="180"/>
        <w:rPr>
          <w:rFonts w:hint="eastAsia" w:ascii="仿宋" w:hAnsi="仿宋" w:eastAsia="仿宋" w:cs="仿宋"/>
          <w:b/>
          <w:bCs/>
          <w:sz w:val="28"/>
          <w:szCs w:val="28"/>
        </w:rPr>
      </w:pPr>
      <w:r>
        <w:rPr>
          <w:rFonts w:hint="eastAsia" w:ascii="仿宋" w:hAnsi="仿宋" w:eastAsia="仿宋" w:cs="仿宋"/>
          <w:b/>
          <w:bCs/>
          <w:sz w:val="28"/>
          <w:szCs w:val="28"/>
        </w:rPr>
        <w:t>未按照招标文件规定要求签署、盖章的；</w:t>
      </w:r>
    </w:p>
    <w:p w14:paraId="6753DD82">
      <w:pPr>
        <w:pageBreakBefore w:val="0"/>
        <w:numPr>
          <w:ilvl w:val="0"/>
          <w:numId w:val="6"/>
        </w:numPr>
        <w:kinsoku/>
        <w:wordWrap/>
        <w:overflowPunct/>
        <w:topLinePunct w:val="0"/>
        <w:bidi w:val="0"/>
        <w:spacing w:line="500" w:lineRule="exact"/>
        <w:ind w:left="1020" w:hanging="180"/>
        <w:rPr>
          <w:rFonts w:hint="eastAsia" w:ascii="仿宋" w:hAnsi="仿宋" w:eastAsia="仿宋" w:cs="仿宋"/>
          <w:b/>
          <w:bCs/>
          <w:sz w:val="28"/>
          <w:szCs w:val="28"/>
        </w:rPr>
      </w:pPr>
      <w:r>
        <w:rPr>
          <w:rFonts w:hint="eastAsia" w:ascii="仿宋" w:hAnsi="仿宋" w:eastAsia="仿宋" w:cs="仿宋"/>
          <w:b/>
          <w:bCs/>
          <w:sz w:val="28"/>
          <w:szCs w:val="28"/>
        </w:rPr>
        <w:t>未满足招标文件中技术条款的实质性要求；</w:t>
      </w:r>
    </w:p>
    <w:p w14:paraId="4B7D7DC0">
      <w:pPr>
        <w:pageBreakBefore w:val="0"/>
        <w:numPr>
          <w:ilvl w:val="0"/>
          <w:numId w:val="6"/>
        </w:numPr>
        <w:kinsoku/>
        <w:wordWrap/>
        <w:overflowPunct/>
        <w:topLinePunct w:val="0"/>
        <w:bidi w:val="0"/>
        <w:spacing w:line="500" w:lineRule="exact"/>
        <w:ind w:left="1020" w:hanging="180"/>
        <w:rPr>
          <w:rFonts w:hint="eastAsia" w:ascii="仿宋" w:hAnsi="仿宋" w:eastAsia="仿宋" w:cs="仿宋"/>
          <w:b/>
          <w:bCs/>
          <w:sz w:val="28"/>
          <w:szCs w:val="28"/>
        </w:rPr>
      </w:pPr>
      <w:r>
        <w:rPr>
          <w:rFonts w:hint="eastAsia" w:ascii="仿宋" w:hAnsi="仿宋" w:eastAsia="仿宋" w:cs="仿宋"/>
          <w:b/>
          <w:bCs/>
          <w:sz w:val="28"/>
          <w:szCs w:val="28"/>
        </w:rPr>
        <w:t>与其他投标人串通投标，或者与招标人串通投标；</w:t>
      </w:r>
    </w:p>
    <w:p w14:paraId="666B368D">
      <w:pPr>
        <w:pageBreakBefore w:val="0"/>
        <w:numPr>
          <w:ilvl w:val="0"/>
          <w:numId w:val="6"/>
        </w:numPr>
        <w:kinsoku/>
        <w:wordWrap/>
        <w:overflowPunct/>
        <w:topLinePunct w:val="0"/>
        <w:bidi w:val="0"/>
        <w:spacing w:line="500" w:lineRule="exact"/>
        <w:ind w:left="1020" w:hanging="180"/>
        <w:rPr>
          <w:rFonts w:hint="eastAsia" w:ascii="仿宋" w:hAnsi="仿宋" w:eastAsia="仿宋" w:cs="仿宋"/>
          <w:b/>
          <w:bCs/>
          <w:sz w:val="28"/>
          <w:szCs w:val="28"/>
        </w:rPr>
      </w:pPr>
      <w:r>
        <w:rPr>
          <w:rFonts w:hint="eastAsia" w:ascii="仿宋" w:hAnsi="仿宋" w:eastAsia="仿宋" w:cs="仿宋"/>
          <w:b/>
          <w:bCs/>
          <w:sz w:val="28"/>
          <w:szCs w:val="28"/>
        </w:rPr>
        <w:t>属于招标文件规定的其他投标无效情形；</w:t>
      </w:r>
    </w:p>
    <w:p w14:paraId="4D52542C">
      <w:pPr>
        <w:pageBreakBefore w:val="0"/>
        <w:numPr>
          <w:ilvl w:val="0"/>
          <w:numId w:val="6"/>
        </w:numPr>
        <w:kinsoku/>
        <w:wordWrap/>
        <w:overflowPunct/>
        <w:topLinePunct w:val="0"/>
        <w:bidi w:val="0"/>
        <w:spacing w:line="500" w:lineRule="exact"/>
        <w:ind w:left="1020" w:hanging="180"/>
        <w:rPr>
          <w:rFonts w:hint="eastAsia" w:ascii="仿宋" w:hAnsi="仿宋" w:eastAsia="仿宋" w:cs="仿宋"/>
          <w:b/>
          <w:bCs/>
          <w:sz w:val="28"/>
          <w:szCs w:val="28"/>
        </w:rPr>
      </w:pPr>
      <w:r>
        <w:rPr>
          <w:rFonts w:hint="eastAsia" w:ascii="仿宋" w:hAnsi="仿宋" w:eastAsia="仿宋" w:cs="仿宋"/>
          <w:b/>
          <w:bCs/>
          <w:sz w:val="28"/>
          <w:szCs w:val="28"/>
        </w:rPr>
        <w:t>评标委员会认为投标人的报价明显低于其他通过符合</w:t>
      </w:r>
    </w:p>
    <w:p w14:paraId="494EDFEB">
      <w:pPr>
        <w:pageBreakBefore w:val="0"/>
        <w:numPr>
          <w:ilvl w:val="0"/>
          <w:numId w:val="0"/>
        </w:numPr>
        <w:kinsoku/>
        <w:wordWrap/>
        <w:overflowPunct/>
        <w:topLinePunct w:val="0"/>
        <w:bidi w:val="0"/>
        <w:spacing w:line="500" w:lineRule="exact"/>
        <w:rPr>
          <w:rFonts w:hint="eastAsia" w:ascii="仿宋" w:hAnsi="仿宋" w:eastAsia="仿宋" w:cs="仿宋"/>
          <w:b/>
          <w:bCs/>
          <w:sz w:val="28"/>
          <w:szCs w:val="28"/>
        </w:rPr>
      </w:pPr>
      <w:r>
        <w:rPr>
          <w:rFonts w:hint="eastAsia" w:ascii="仿宋" w:hAnsi="仿宋" w:eastAsia="仿宋" w:cs="仿宋"/>
          <w:b/>
          <w:bCs/>
          <w:sz w:val="28"/>
          <w:szCs w:val="28"/>
        </w:rPr>
        <w:t>性检查投标人的报价，有可能影响履约的，且投标人未按照规定证明其报价合理性的；</w:t>
      </w:r>
    </w:p>
    <w:p w14:paraId="1D3EB6CE">
      <w:pPr>
        <w:pageBreakBefore w:val="0"/>
        <w:numPr>
          <w:ilvl w:val="0"/>
          <w:numId w:val="6"/>
        </w:numPr>
        <w:kinsoku/>
        <w:wordWrap/>
        <w:overflowPunct/>
        <w:topLinePunct w:val="0"/>
        <w:bidi w:val="0"/>
        <w:spacing w:line="500" w:lineRule="exact"/>
        <w:ind w:left="1020" w:hanging="180"/>
        <w:rPr>
          <w:rFonts w:hint="eastAsia" w:ascii="仿宋" w:hAnsi="仿宋" w:eastAsia="仿宋" w:cs="仿宋"/>
          <w:b/>
          <w:bCs/>
          <w:sz w:val="28"/>
          <w:szCs w:val="28"/>
        </w:rPr>
      </w:pPr>
      <w:r>
        <w:rPr>
          <w:rFonts w:hint="eastAsia" w:ascii="仿宋" w:hAnsi="仿宋" w:eastAsia="仿宋" w:cs="仿宋"/>
          <w:b/>
          <w:bCs/>
          <w:sz w:val="28"/>
          <w:szCs w:val="28"/>
        </w:rPr>
        <w:t>投标文件含有采购人不能接受的附加条件的；</w:t>
      </w:r>
    </w:p>
    <w:p w14:paraId="76267345">
      <w:pPr>
        <w:pageBreakBefore w:val="0"/>
        <w:numPr>
          <w:ilvl w:val="0"/>
          <w:numId w:val="6"/>
        </w:numPr>
        <w:tabs>
          <w:tab w:val="left" w:pos="0"/>
        </w:tabs>
        <w:kinsoku/>
        <w:wordWrap/>
        <w:overflowPunct/>
        <w:topLinePunct w:val="0"/>
        <w:bidi w:val="0"/>
        <w:spacing w:line="500" w:lineRule="exact"/>
        <w:ind w:left="1020" w:hanging="180"/>
        <w:rPr>
          <w:rFonts w:hint="eastAsia" w:ascii="仿宋" w:hAnsi="仿宋" w:eastAsia="仿宋" w:cs="仿宋"/>
          <w:b/>
          <w:bCs/>
          <w:sz w:val="28"/>
          <w:szCs w:val="28"/>
        </w:rPr>
      </w:pPr>
      <w:r>
        <w:rPr>
          <w:rFonts w:hint="eastAsia" w:ascii="仿宋" w:hAnsi="仿宋" w:eastAsia="仿宋" w:cs="仿宋"/>
          <w:b/>
          <w:bCs/>
          <w:sz w:val="28"/>
          <w:szCs w:val="28"/>
        </w:rPr>
        <w:t>不符合法规和招标文件中规定的其他实质性要求的。</w:t>
      </w:r>
    </w:p>
    <w:bookmarkEnd w:id="311"/>
    <w:p w14:paraId="230CF348">
      <w:pPr>
        <w:pStyle w:val="6"/>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320" w:name="_Toc3408"/>
      <w:bookmarkStart w:id="321" w:name="_Toc10960"/>
      <w:bookmarkStart w:id="322" w:name="_Toc520356168"/>
      <w:bookmarkStart w:id="323" w:name="_Toc515647785"/>
      <w:bookmarkStart w:id="324" w:name="_Toc9378"/>
      <w:bookmarkStart w:id="325" w:name="_Toc20227"/>
      <w:r>
        <w:rPr>
          <w:rFonts w:hint="eastAsia" w:ascii="仿宋" w:hAnsi="仿宋" w:eastAsia="仿宋" w:cs="仿宋"/>
          <w:sz w:val="28"/>
          <w:szCs w:val="28"/>
          <w:u w:val="none"/>
        </w:rPr>
        <w:t>23.比较与评价</w:t>
      </w:r>
      <w:bookmarkEnd w:id="320"/>
      <w:bookmarkEnd w:id="321"/>
    </w:p>
    <w:p w14:paraId="413D9B1A">
      <w:pPr>
        <w:pageBreakBefore w:val="0"/>
        <w:kinsoku/>
        <w:wordWrap/>
        <w:overflowPunct/>
        <w:topLinePunct w:val="0"/>
        <w:bidi w:val="0"/>
        <w:spacing w:line="500" w:lineRule="exact"/>
        <w:rPr>
          <w:rFonts w:hint="eastAsia" w:ascii="仿宋" w:hAnsi="仿宋" w:eastAsia="仿宋" w:cs="仿宋"/>
          <w:b/>
          <w:bCs/>
          <w:sz w:val="28"/>
          <w:szCs w:val="28"/>
        </w:rPr>
      </w:pPr>
      <w:r>
        <w:rPr>
          <w:rFonts w:hint="eastAsia" w:ascii="仿宋" w:hAnsi="仿宋" w:eastAsia="仿宋" w:cs="仿宋"/>
          <w:b/>
          <w:bCs/>
          <w:sz w:val="28"/>
          <w:szCs w:val="28"/>
        </w:rPr>
        <w:t>23.1</w:t>
      </w:r>
      <w:r>
        <w:rPr>
          <w:rFonts w:hint="eastAsia" w:ascii="仿宋" w:hAnsi="仿宋" w:eastAsia="仿宋" w:cs="仿宋"/>
          <w:b/>
          <w:bCs/>
          <w:sz w:val="28"/>
          <w:szCs w:val="28"/>
        </w:rPr>
        <w:tab/>
      </w:r>
      <w:r>
        <w:rPr>
          <w:rFonts w:hint="eastAsia" w:ascii="仿宋" w:hAnsi="仿宋" w:eastAsia="仿宋" w:cs="仿宋"/>
          <w:b/>
          <w:bCs/>
          <w:sz w:val="28"/>
          <w:szCs w:val="28"/>
        </w:rPr>
        <w:t>经符合性审查合格的投标文件，评标委员会将根据招标文件确定的评标方法和标准，对其技术部分和商务部分作进一步的比较和评价。</w:t>
      </w:r>
    </w:p>
    <w:p w14:paraId="54D9C49A">
      <w:pPr>
        <w:pageBreakBefore w:val="0"/>
        <w:kinsoku/>
        <w:wordWrap/>
        <w:overflowPunct/>
        <w:topLinePunct w:val="0"/>
        <w:bidi w:val="0"/>
        <w:spacing w:line="500" w:lineRule="exact"/>
        <w:rPr>
          <w:rFonts w:hint="eastAsia" w:ascii="仿宋" w:hAnsi="仿宋" w:eastAsia="仿宋" w:cs="仿宋"/>
          <w:bCs/>
          <w:sz w:val="28"/>
          <w:szCs w:val="28"/>
        </w:rPr>
      </w:pPr>
      <w:r>
        <w:rPr>
          <w:rFonts w:hint="eastAsia" w:ascii="仿宋" w:hAnsi="仿宋" w:eastAsia="仿宋" w:cs="仿宋"/>
          <w:bCs/>
          <w:sz w:val="28"/>
          <w:szCs w:val="28"/>
        </w:rPr>
        <w:t>23.2  评标严格按照招标文件的要求和条件进行。根据实际情况，在供应商须知资料表中规定采用下列一种评标方法，详细评标标准见招标文件第六章：</w:t>
      </w:r>
    </w:p>
    <w:p w14:paraId="67745C94">
      <w:pPr>
        <w:pStyle w:val="9"/>
        <w:pageBreakBefore w:val="0"/>
        <w:kinsoku/>
        <w:wordWrap/>
        <w:overflowPunct/>
        <w:topLinePunct w:val="0"/>
        <w:bidi w:val="0"/>
        <w:spacing w:line="500" w:lineRule="exact"/>
        <w:ind w:firstLine="0"/>
        <w:rPr>
          <w:rFonts w:hint="eastAsia" w:ascii="仿宋" w:hAnsi="仿宋" w:eastAsia="仿宋" w:cs="仿宋"/>
          <w:sz w:val="28"/>
          <w:szCs w:val="28"/>
        </w:rPr>
      </w:pPr>
      <w:r>
        <w:rPr>
          <w:rFonts w:hint="eastAsia" w:ascii="仿宋" w:hAnsi="仿宋" w:eastAsia="仿宋" w:cs="仿宋"/>
          <w:color w:val="000000"/>
          <w:sz w:val="28"/>
          <w:szCs w:val="28"/>
        </w:rPr>
        <w:t>（1）最低评标价法，是指投标文件满足招标文件全部实质性要求，且投标报价最低的投标人为中标候选人的评标方法。</w:t>
      </w:r>
    </w:p>
    <w:p w14:paraId="0C4AE440">
      <w:pPr>
        <w:pageBreakBefore w:val="0"/>
        <w:kinsoku/>
        <w:wordWrap/>
        <w:overflowPunct/>
        <w:topLinePunct w:val="0"/>
        <w:bidi w:val="0"/>
        <w:spacing w:line="500" w:lineRule="exact"/>
        <w:rPr>
          <w:rFonts w:hint="eastAsia" w:ascii="仿宋" w:hAnsi="仿宋" w:eastAsia="仿宋" w:cs="仿宋"/>
          <w:bCs/>
          <w:sz w:val="28"/>
          <w:szCs w:val="28"/>
        </w:rPr>
      </w:pPr>
      <w:r>
        <w:rPr>
          <w:rFonts w:hint="eastAsia" w:ascii="仿宋" w:hAnsi="仿宋" w:eastAsia="仿宋" w:cs="仿宋"/>
          <w:bCs/>
          <w:sz w:val="28"/>
          <w:szCs w:val="28"/>
        </w:rPr>
        <w:t>（2） 综合评分法，是指投标文件满足招标文件全部实质性要求，且按照评审因素的量化指标评审得分最高的供应商为中标候选人的评标方法。</w:t>
      </w:r>
    </w:p>
    <w:p w14:paraId="3B8D7C8B">
      <w:pPr>
        <w:pStyle w:val="85"/>
        <w:pageBreakBefore w:val="0"/>
        <w:kinsoku/>
        <w:wordWrap/>
        <w:overflowPunct/>
        <w:topLinePunct w:val="0"/>
        <w:bidi w:val="0"/>
        <w:spacing w:line="500" w:lineRule="exact"/>
        <w:rPr>
          <w:rFonts w:hint="eastAsia" w:ascii="仿宋" w:hAnsi="仿宋" w:eastAsia="仿宋" w:cs="仿宋"/>
          <w:b w:val="0"/>
          <w:bCs w:val="0"/>
          <w:sz w:val="28"/>
          <w:szCs w:val="28"/>
        </w:rPr>
      </w:pPr>
      <w:r>
        <w:rPr>
          <w:rFonts w:hint="eastAsia" w:ascii="仿宋" w:hAnsi="仿宋" w:eastAsia="仿宋" w:cs="仿宋"/>
          <w:b w:val="0"/>
          <w:bCs w:val="0"/>
          <w:sz w:val="28"/>
          <w:szCs w:val="28"/>
        </w:rPr>
        <w:t>本项目采用综合评分法：</w:t>
      </w:r>
    </w:p>
    <w:p w14:paraId="12D68597">
      <w:pPr>
        <w:pStyle w:val="85"/>
        <w:pageBreakBefore w:val="0"/>
        <w:kinsoku/>
        <w:wordWrap/>
        <w:overflowPunct/>
        <w:topLinePunct w:val="0"/>
        <w:bidi w:val="0"/>
        <w:spacing w:line="500" w:lineRule="exact"/>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价   格：</w:t>
      </w:r>
      <w:r>
        <w:rPr>
          <w:rFonts w:hint="eastAsia" w:ascii="仿宋" w:hAnsi="仿宋" w:eastAsia="仿宋" w:cs="仿宋"/>
          <w:b w:val="0"/>
          <w:bCs w:val="0"/>
          <w:color w:val="000000"/>
          <w:sz w:val="28"/>
          <w:szCs w:val="28"/>
          <w:highlight w:val="none"/>
          <w:lang w:val="en-US" w:eastAsia="zh-CN"/>
        </w:rPr>
        <w:t>40</w:t>
      </w:r>
      <w:r>
        <w:rPr>
          <w:rFonts w:hint="eastAsia" w:ascii="仿宋" w:hAnsi="仿宋" w:eastAsia="仿宋" w:cs="仿宋"/>
          <w:b w:val="0"/>
          <w:bCs w:val="0"/>
          <w:color w:val="000000"/>
          <w:sz w:val="28"/>
          <w:szCs w:val="28"/>
          <w:highlight w:val="none"/>
        </w:rPr>
        <w:t>分  商务</w:t>
      </w:r>
      <w:r>
        <w:rPr>
          <w:rFonts w:hint="eastAsia" w:ascii="仿宋" w:hAnsi="仿宋" w:eastAsia="仿宋" w:cs="仿宋"/>
          <w:b w:val="0"/>
          <w:bCs w:val="0"/>
          <w:color w:val="000000"/>
          <w:sz w:val="28"/>
          <w:szCs w:val="28"/>
          <w:highlight w:val="none"/>
          <w:lang w:eastAsia="zh-CN"/>
        </w:rPr>
        <w:t>：</w:t>
      </w:r>
      <w:r>
        <w:rPr>
          <w:rFonts w:hint="eastAsia" w:ascii="仿宋" w:hAnsi="仿宋" w:eastAsia="仿宋" w:cs="仿宋"/>
          <w:b w:val="0"/>
          <w:bCs w:val="0"/>
          <w:color w:val="000000"/>
          <w:sz w:val="28"/>
          <w:szCs w:val="28"/>
          <w:highlight w:val="none"/>
          <w:lang w:val="en-US" w:eastAsia="zh-CN"/>
        </w:rPr>
        <w:t>10分  技术</w:t>
      </w:r>
      <w:r>
        <w:rPr>
          <w:rFonts w:hint="eastAsia" w:ascii="仿宋" w:hAnsi="仿宋" w:eastAsia="仿宋" w:cs="仿宋"/>
          <w:b w:val="0"/>
          <w:bCs w:val="0"/>
          <w:color w:val="000000"/>
          <w:sz w:val="28"/>
          <w:szCs w:val="28"/>
          <w:highlight w:val="none"/>
        </w:rPr>
        <w:t>：</w:t>
      </w:r>
      <w:r>
        <w:rPr>
          <w:rFonts w:hint="eastAsia" w:ascii="仿宋" w:hAnsi="仿宋" w:eastAsia="仿宋" w:cs="仿宋"/>
          <w:b w:val="0"/>
          <w:bCs w:val="0"/>
          <w:color w:val="000000"/>
          <w:sz w:val="28"/>
          <w:szCs w:val="28"/>
          <w:highlight w:val="none"/>
          <w:lang w:val="en-US" w:eastAsia="zh-CN"/>
        </w:rPr>
        <w:t>50</w:t>
      </w:r>
      <w:r>
        <w:rPr>
          <w:rFonts w:hint="eastAsia" w:ascii="仿宋" w:hAnsi="仿宋" w:eastAsia="仿宋" w:cs="仿宋"/>
          <w:b w:val="0"/>
          <w:bCs w:val="0"/>
          <w:color w:val="000000"/>
          <w:sz w:val="28"/>
          <w:szCs w:val="28"/>
          <w:highlight w:val="none"/>
        </w:rPr>
        <w:t xml:space="preserve">分 </w:t>
      </w:r>
    </w:p>
    <w:p w14:paraId="5243426C">
      <w:pPr>
        <w:pageBreakBefore w:val="0"/>
        <w:kinsoku/>
        <w:wordWrap/>
        <w:overflowPunct/>
        <w:topLinePunct w:val="0"/>
        <w:bidi w:val="0"/>
        <w:spacing w:line="500" w:lineRule="exact"/>
        <w:rPr>
          <w:rFonts w:hint="eastAsia" w:ascii="仿宋" w:hAnsi="仿宋" w:eastAsia="仿宋" w:cs="仿宋"/>
          <w:b w:val="0"/>
          <w:bCs w:val="0"/>
          <w:color w:val="000000"/>
          <w:sz w:val="28"/>
          <w:szCs w:val="28"/>
          <w:highlight w:val="red"/>
          <w:lang w:val="en-US" w:eastAsia="zh-CN"/>
        </w:rPr>
      </w:pPr>
      <w:r>
        <w:rPr>
          <w:rFonts w:hint="eastAsia" w:ascii="仿宋" w:hAnsi="仿宋" w:eastAsia="仿宋" w:cs="仿宋"/>
          <w:b w:val="0"/>
          <w:bCs w:val="0"/>
          <w:color w:val="000000"/>
          <w:sz w:val="28"/>
          <w:szCs w:val="28"/>
        </w:rPr>
        <w:t xml:space="preserve">23.3 </w:t>
      </w:r>
      <w:r>
        <w:rPr>
          <w:rFonts w:hint="eastAsia" w:ascii="仿宋" w:hAnsi="仿宋" w:eastAsia="仿宋" w:cs="仿宋"/>
          <w:b w:val="0"/>
          <w:bCs w:val="0"/>
          <w:color w:val="000000"/>
          <w:sz w:val="28"/>
          <w:szCs w:val="28"/>
          <w:highlight w:val="none"/>
        </w:rPr>
        <w:t xml:space="preserve"> </w:t>
      </w:r>
      <w:r>
        <w:rPr>
          <w:rFonts w:hint="eastAsia" w:ascii="仿宋" w:hAnsi="仿宋" w:eastAsia="仿宋" w:cs="仿宋"/>
          <w:b w:val="0"/>
          <w:bCs w:val="0"/>
          <w:color w:val="000000"/>
          <w:sz w:val="28"/>
          <w:szCs w:val="28"/>
          <w:highlight w:val="none"/>
          <w:lang w:eastAsia="zh-CN"/>
        </w:rPr>
        <w:t>本项目专门面向中小微企业</w:t>
      </w:r>
      <w:r>
        <w:rPr>
          <w:rFonts w:hint="eastAsia" w:ascii="仿宋" w:hAnsi="仿宋" w:eastAsia="仿宋" w:cs="仿宋"/>
          <w:b w:val="0"/>
          <w:bCs w:val="0"/>
          <w:color w:val="000000"/>
          <w:sz w:val="28"/>
          <w:szCs w:val="28"/>
          <w:highlight w:val="none"/>
          <w:lang w:val="en-US" w:eastAsia="zh-CN"/>
        </w:rPr>
        <w:t xml:space="preserve"> </w:t>
      </w:r>
    </w:p>
    <w:p w14:paraId="30C70F03">
      <w:pPr>
        <w:pageBreakBefore w:val="0"/>
        <w:kinsoku/>
        <w:wordWrap/>
        <w:overflowPunct/>
        <w:topLinePunct w:val="0"/>
        <w:bidi w:val="0"/>
        <w:spacing w:line="500" w:lineRule="exact"/>
        <w:ind w:firstLine="560" w:firstLineChars="200"/>
        <w:rPr>
          <w:rFonts w:hint="eastAsia" w:ascii="仿宋" w:hAnsi="仿宋" w:eastAsia="仿宋" w:cs="仿宋"/>
          <w:b w:val="0"/>
          <w:bCs w:val="0"/>
          <w:sz w:val="28"/>
          <w:szCs w:val="28"/>
          <w:highlight w:val="none"/>
        </w:rPr>
      </w:pPr>
      <w:r>
        <w:rPr>
          <w:rFonts w:hint="eastAsia" w:ascii="仿宋" w:hAnsi="仿宋" w:eastAsia="仿宋" w:cs="仿宋"/>
          <w:b w:val="0"/>
          <w:bCs w:val="0"/>
          <w:color w:val="000000"/>
          <w:sz w:val="28"/>
          <w:szCs w:val="28"/>
          <w:highlight w:val="none"/>
          <w:lang w:eastAsia="zh-CN"/>
        </w:rPr>
        <w:t>采购超过200万元的货物和服务采购项目、超过400万元的工程采购项目中适宜由中小企业提供的，预留该部分采购项目预算总额的</w:t>
      </w:r>
      <w:r>
        <w:rPr>
          <w:rFonts w:hint="eastAsia" w:ascii="仿宋" w:hAnsi="仿宋" w:eastAsia="仿宋" w:cs="仿宋"/>
          <w:b w:val="0"/>
          <w:bCs w:val="0"/>
          <w:color w:val="000000"/>
          <w:sz w:val="28"/>
          <w:szCs w:val="28"/>
          <w:highlight w:val="none"/>
          <w:lang w:val="en-US" w:eastAsia="zh-CN"/>
        </w:rPr>
        <w:t>4</w:t>
      </w:r>
      <w:r>
        <w:rPr>
          <w:rFonts w:hint="eastAsia" w:ascii="仿宋" w:hAnsi="仿宋" w:eastAsia="仿宋" w:cs="仿宋"/>
          <w:b w:val="0"/>
          <w:bCs w:val="0"/>
          <w:color w:val="000000"/>
          <w:sz w:val="28"/>
          <w:szCs w:val="28"/>
          <w:highlight w:val="none"/>
          <w:lang w:eastAsia="zh-CN"/>
        </w:rPr>
        <w:t>0%以上专门面向中小企业采购，其中预留给小微企业的比例不低于60%。</w:t>
      </w:r>
      <w:r>
        <w:rPr>
          <w:rFonts w:hint="eastAsia" w:ascii="仿宋" w:hAnsi="仿宋" w:eastAsia="仿宋" w:cs="仿宋"/>
          <w:b w:val="0"/>
          <w:bCs w:val="0"/>
          <w:color w:val="000000"/>
          <w:sz w:val="28"/>
          <w:szCs w:val="28"/>
          <w:highlight w:val="none"/>
        </w:rPr>
        <w:t>根据《政府采购促进中小企业发展管理办法》（财库[2020]46号）、《财政部司法部关于政府采购支持监狱企业发展有关问 题 的通知》（财库〔2014〕68号）、《三部门联合发布关于促进残疾人就业政府采购政策的通知》（财库〔2017〕141号）和财政部关于进一步加大政府采购支持中小企业力度的通知》财库〔2022〕19号的规定，其中小型、微型及小微企业在投标文件中提交了《中小企业声明函》、《残疾人福利性单位声明函》或省级以上监狱管理局、戒毒管理局（含新疆生产建设兵团）出具的属于监狱企业的证明文件的供应商，其报价扣除10%后参与评审。对于同时属于小型、微型及小微企业、监狱企业或残疾人福利性单位的，不重复进行报价扣除</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lang w:val="en-US" w:eastAsia="zh-CN"/>
        </w:rPr>
        <w:t>本项目是</w:t>
      </w:r>
      <w:r>
        <w:rPr>
          <w:rFonts w:hint="eastAsia" w:ascii="仿宋" w:hAnsi="仿宋" w:eastAsia="仿宋" w:cs="仿宋"/>
          <w:b/>
          <w:bCs/>
          <w:color w:val="000000"/>
          <w:sz w:val="28"/>
          <w:szCs w:val="28"/>
          <w:highlight w:val="none"/>
        </w:rPr>
        <w:t>专门面向中小</w:t>
      </w:r>
      <w:r>
        <w:rPr>
          <w:rFonts w:hint="eastAsia" w:ascii="仿宋" w:hAnsi="仿宋" w:eastAsia="仿宋" w:cs="仿宋"/>
          <w:b/>
          <w:bCs/>
          <w:color w:val="000000"/>
          <w:sz w:val="28"/>
          <w:szCs w:val="28"/>
          <w:highlight w:val="none"/>
          <w:lang w:val="en-US" w:eastAsia="zh-CN"/>
        </w:rPr>
        <w:t>微</w:t>
      </w:r>
      <w:r>
        <w:rPr>
          <w:rFonts w:hint="eastAsia" w:ascii="仿宋" w:hAnsi="仿宋" w:eastAsia="仿宋" w:cs="仿宋"/>
          <w:b/>
          <w:bCs/>
          <w:color w:val="000000"/>
          <w:sz w:val="28"/>
          <w:szCs w:val="28"/>
          <w:highlight w:val="none"/>
        </w:rPr>
        <w:t>企业采购的项目，</w:t>
      </w:r>
      <w:r>
        <w:rPr>
          <w:rFonts w:hint="eastAsia" w:ascii="仿宋" w:hAnsi="仿宋" w:eastAsia="仿宋" w:cs="仿宋"/>
          <w:b/>
          <w:bCs/>
          <w:color w:val="000000"/>
          <w:sz w:val="28"/>
          <w:szCs w:val="28"/>
          <w:highlight w:val="none"/>
          <w:lang w:val="en-US" w:eastAsia="zh-CN"/>
        </w:rPr>
        <w:t>因此</w:t>
      </w:r>
      <w:r>
        <w:rPr>
          <w:rFonts w:hint="eastAsia" w:ascii="仿宋" w:hAnsi="仿宋" w:eastAsia="仿宋" w:cs="仿宋"/>
          <w:b/>
          <w:bCs/>
          <w:color w:val="000000"/>
          <w:sz w:val="28"/>
          <w:szCs w:val="28"/>
          <w:highlight w:val="none"/>
        </w:rPr>
        <w:t>不再执行价格评审优惠的扶持政策</w:t>
      </w:r>
      <w:r>
        <w:rPr>
          <w:rFonts w:hint="eastAsia" w:ascii="仿宋" w:hAnsi="仿宋" w:eastAsia="仿宋" w:cs="仿宋"/>
          <w:b/>
          <w:bCs/>
          <w:color w:val="000000"/>
          <w:sz w:val="28"/>
          <w:szCs w:val="28"/>
          <w:highlight w:val="none"/>
          <w:lang w:eastAsia="zh-CN"/>
        </w:rPr>
        <w:t>）</w:t>
      </w:r>
      <w:r>
        <w:rPr>
          <w:rFonts w:hint="eastAsia" w:ascii="仿宋" w:hAnsi="仿宋" w:eastAsia="仿宋" w:cs="仿宋"/>
          <w:b w:val="0"/>
          <w:bCs w:val="0"/>
          <w:color w:val="000000"/>
          <w:sz w:val="28"/>
          <w:szCs w:val="28"/>
          <w:highlight w:val="none"/>
        </w:rPr>
        <w:t>。</w:t>
      </w:r>
    </w:p>
    <w:p w14:paraId="20563A1A">
      <w:pPr>
        <w:pStyle w:val="6"/>
        <w:pageBreakBefore w:val="0"/>
        <w:kinsoku/>
        <w:wordWrap/>
        <w:overflowPunct/>
        <w:topLinePunct w:val="0"/>
        <w:bidi w:val="0"/>
        <w:spacing w:before="0" w:after="0" w:line="500" w:lineRule="exact"/>
        <w:rPr>
          <w:rFonts w:hint="eastAsia" w:ascii="仿宋" w:hAnsi="仿宋" w:eastAsia="仿宋" w:cs="仿宋"/>
          <w:b w:val="0"/>
          <w:bCs w:val="0"/>
          <w:sz w:val="28"/>
          <w:szCs w:val="28"/>
          <w:u w:val="none"/>
        </w:rPr>
      </w:pPr>
      <w:bookmarkStart w:id="326" w:name="_Toc18482"/>
      <w:r>
        <w:rPr>
          <w:rFonts w:hint="eastAsia" w:ascii="仿宋" w:hAnsi="仿宋" w:eastAsia="仿宋" w:cs="仿宋"/>
          <w:b w:val="0"/>
          <w:bCs w:val="0"/>
          <w:sz w:val="28"/>
          <w:szCs w:val="28"/>
          <w:u w:val="none"/>
        </w:rPr>
        <w:t>24</w:t>
      </w:r>
      <w:bookmarkEnd w:id="322"/>
      <w:r>
        <w:rPr>
          <w:rFonts w:hint="eastAsia" w:ascii="仿宋" w:hAnsi="仿宋" w:eastAsia="仿宋" w:cs="仿宋"/>
          <w:b w:val="0"/>
          <w:bCs w:val="0"/>
          <w:sz w:val="28"/>
          <w:szCs w:val="28"/>
          <w:u w:val="none"/>
        </w:rPr>
        <w:t>.废标</w:t>
      </w:r>
      <w:bookmarkEnd w:id="323"/>
      <w:bookmarkEnd w:id="324"/>
      <w:bookmarkEnd w:id="325"/>
      <w:bookmarkEnd w:id="326"/>
    </w:p>
    <w:p w14:paraId="5004D777">
      <w:pPr>
        <w:pageBreakBefore w:val="0"/>
        <w:kinsoku/>
        <w:wordWrap/>
        <w:overflowPunct/>
        <w:topLinePunct w:val="0"/>
        <w:bidi w:val="0"/>
        <w:spacing w:line="500" w:lineRule="exact"/>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出现下列情形之一，将导致项目废标： </w:t>
      </w:r>
    </w:p>
    <w:p w14:paraId="0FA7B656">
      <w:pPr>
        <w:pageBreakBefore w:val="0"/>
        <w:numPr>
          <w:ilvl w:val="0"/>
          <w:numId w:val="7"/>
        </w:numPr>
        <w:kinsoku/>
        <w:wordWrap/>
        <w:overflowPunct/>
        <w:topLinePunct w:val="0"/>
        <w:bidi w:val="0"/>
        <w:spacing w:line="500" w:lineRule="exact"/>
        <w:ind w:left="904" w:hanging="1050" w:hangingChars="375"/>
        <w:rPr>
          <w:rFonts w:hint="eastAsia" w:ascii="仿宋" w:hAnsi="仿宋" w:eastAsia="仿宋" w:cs="仿宋"/>
          <w:b w:val="0"/>
          <w:bCs w:val="0"/>
          <w:sz w:val="28"/>
          <w:szCs w:val="28"/>
        </w:rPr>
      </w:pPr>
      <w:r>
        <w:rPr>
          <w:rFonts w:hint="eastAsia" w:ascii="仿宋" w:hAnsi="仿宋" w:eastAsia="仿宋" w:cs="仿宋"/>
          <w:b w:val="0"/>
          <w:bCs w:val="0"/>
          <w:sz w:val="28"/>
          <w:szCs w:val="28"/>
        </w:rPr>
        <w:t>符合专业条件的供应商或者对招标文件做实质性响应的供应</w:t>
      </w:r>
    </w:p>
    <w:p w14:paraId="7715A3BC">
      <w:pPr>
        <w:pageBreakBefore w:val="0"/>
        <w:numPr>
          <w:ilvl w:val="0"/>
          <w:numId w:val="0"/>
        </w:numPr>
        <w:kinsoku/>
        <w:wordWrap/>
        <w:overflowPunct/>
        <w:topLinePunct w:val="0"/>
        <w:bidi w:val="0"/>
        <w:spacing w:line="500" w:lineRule="exact"/>
        <w:ind w:leftChars="-375"/>
        <w:rPr>
          <w:rFonts w:hint="eastAsia" w:ascii="仿宋" w:hAnsi="仿宋" w:eastAsia="仿宋" w:cs="仿宋"/>
          <w:b w:val="0"/>
          <w:bCs w:val="0"/>
          <w:sz w:val="28"/>
          <w:szCs w:val="28"/>
        </w:rPr>
      </w:pPr>
      <w:r>
        <w:rPr>
          <w:rFonts w:hint="eastAsia" w:ascii="仿宋" w:hAnsi="仿宋" w:eastAsia="仿宋" w:cs="仿宋"/>
          <w:b w:val="0"/>
          <w:bCs w:val="0"/>
          <w:sz w:val="28"/>
          <w:szCs w:val="28"/>
        </w:rPr>
        <w:t>商不足三家；</w:t>
      </w:r>
    </w:p>
    <w:p w14:paraId="6EFCCE26">
      <w:pPr>
        <w:pageBreakBefore w:val="0"/>
        <w:kinsoku/>
        <w:wordWrap/>
        <w:overflowPunct/>
        <w:topLinePunct w:val="0"/>
        <w:bidi w:val="0"/>
        <w:spacing w:line="500" w:lineRule="exact"/>
        <w:rPr>
          <w:rFonts w:hint="eastAsia" w:ascii="仿宋" w:hAnsi="仿宋" w:eastAsia="仿宋" w:cs="仿宋"/>
          <w:b w:val="0"/>
          <w:bCs w:val="0"/>
          <w:sz w:val="28"/>
          <w:szCs w:val="28"/>
        </w:rPr>
      </w:pPr>
      <w:r>
        <w:rPr>
          <w:rFonts w:hint="eastAsia" w:ascii="仿宋" w:hAnsi="仿宋" w:eastAsia="仿宋" w:cs="仿宋"/>
          <w:b w:val="0"/>
          <w:bCs w:val="0"/>
          <w:sz w:val="28"/>
          <w:szCs w:val="28"/>
        </w:rPr>
        <w:t>（2）出现影响采购公正的违法、违规行为的；</w:t>
      </w:r>
    </w:p>
    <w:p w14:paraId="56D47725">
      <w:pPr>
        <w:pageBreakBefore w:val="0"/>
        <w:kinsoku/>
        <w:wordWrap/>
        <w:overflowPunct/>
        <w:topLinePunct w:val="0"/>
        <w:bidi w:val="0"/>
        <w:spacing w:line="500" w:lineRule="exact"/>
        <w:rPr>
          <w:rFonts w:hint="eastAsia" w:ascii="仿宋" w:hAnsi="仿宋" w:eastAsia="仿宋" w:cs="仿宋"/>
          <w:b w:val="0"/>
          <w:bCs w:val="0"/>
          <w:sz w:val="28"/>
          <w:szCs w:val="28"/>
        </w:rPr>
      </w:pPr>
      <w:r>
        <w:rPr>
          <w:rFonts w:hint="eastAsia" w:ascii="仿宋" w:hAnsi="仿宋" w:eastAsia="仿宋" w:cs="仿宋"/>
          <w:b w:val="0"/>
          <w:bCs w:val="0"/>
          <w:sz w:val="28"/>
          <w:szCs w:val="28"/>
        </w:rPr>
        <w:t>（3）投标人的报价均超过了采购预算，采购人不能支付的；</w:t>
      </w:r>
    </w:p>
    <w:p w14:paraId="48B97E03">
      <w:pPr>
        <w:pageBreakBefore w:val="0"/>
        <w:kinsoku/>
        <w:wordWrap/>
        <w:overflowPunct/>
        <w:topLinePunct w:val="0"/>
        <w:bidi w:val="0"/>
        <w:spacing w:line="500" w:lineRule="exact"/>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（4）因重大变故，采购任务取消的。 </w:t>
      </w:r>
    </w:p>
    <w:p w14:paraId="5F789121">
      <w:pPr>
        <w:pStyle w:val="6"/>
        <w:pageBreakBefore w:val="0"/>
        <w:kinsoku/>
        <w:wordWrap/>
        <w:overflowPunct/>
        <w:topLinePunct w:val="0"/>
        <w:bidi w:val="0"/>
        <w:spacing w:before="0" w:after="0" w:line="500" w:lineRule="exact"/>
        <w:rPr>
          <w:rFonts w:hint="eastAsia" w:ascii="仿宋" w:hAnsi="仿宋" w:eastAsia="仿宋" w:cs="仿宋"/>
          <w:b w:val="0"/>
          <w:bCs w:val="0"/>
          <w:sz w:val="28"/>
          <w:szCs w:val="28"/>
          <w:u w:val="none"/>
        </w:rPr>
      </w:pPr>
      <w:bookmarkStart w:id="327" w:name="_Toc31289"/>
      <w:bookmarkStart w:id="328" w:name="_Toc515647786"/>
      <w:bookmarkStart w:id="329" w:name="_Toc24972"/>
      <w:bookmarkStart w:id="330" w:name="_Toc23483"/>
      <w:bookmarkStart w:id="331" w:name="_Toc520356169"/>
      <w:r>
        <w:rPr>
          <w:rFonts w:hint="eastAsia" w:ascii="仿宋" w:hAnsi="仿宋" w:eastAsia="仿宋" w:cs="仿宋"/>
          <w:b w:val="0"/>
          <w:bCs w:val="0"/>
          <w:sz w:val="28"/>
          <w:szCs w:val="28"/>
          <w:u w:val="none"/>
        </w:rPr>
        <w:t>25.保密原则</w:t>
      </w:r>
      <w:bookmarkEnd w:id="327"/>
      <w:bookmarkEnd w:id="328"/>
      <w:bookmarkEnd w:id="329"/>
      <w:bookmarkEnd w:id="330"/>
    </w:p>
    <w:p w14:paraId="7913FE70">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25.1评标将在严格保密的情况下进行。</w:t>
      </w:r>
    </w:p>
    <w:p w14:paraId="75073294">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25.2政府采购评审专家应当遵守评审工作纪律，不得泄露评审文件、</w:t>
      </w:r>
    </w:p>
    <w:p w14:paraId="21089325">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评审情况和评审中获悉的商业秘密。</w:t>
      </w:r>
    </w:p>
    <w:p w14:paraId="7D1A4AB9">
      <w:pPr>
        <w:pStyle w:val="5"/>
        <w:pageBreakBefore w:val="0"/>
        <w:kinsoku/>
        <w:wordWrap/>
        <w:overflowPunct/>
        <w:topLinePunct w:val="0"/>
        <w:bidi w:val="0"/>
        <w:spacing w:before="0" w:line="500" w:lineRule="exact"/>
        <w:ind w:left="1079" w:leftChars="257" w:hanging="540"/>
        <w:rPr>
          <w:rFonts w:hint="eastAsia" w:ascii="仿宋" w:hAnsi="仿宋" w:eastAsia="仿宋" w:cs="仿宋"/>
          <w:sz w:val="28"/>
          <w:szCs w:val="28"/>
        </w:rPr>
      </w:pPr>
      <w:bookmarkStart w:id="332" w:name="_Toc216582810"/>
      <w:bookmarkStart w:id="333" w:name="_Toc26629"/>
      <w:bookmarkStart w:id="334" w:name="_Toc12143"/>
      <w:bookmarkStart w:id="335" w:name="_Toc23904"/>
      <w:bookmarkStart w:id="336" w:name="_Toc515647787"/>
      <w:r>
        <w:rPr>
          <w:rFonts w:hint="eastAsia" w:ascii="仿宋" w:hAnsi="仿宋" w:eastAsia="仿宋" w:cs="仿宋"/>
          <w:sz w:val="28"/>
          <w:szCs w:val="28"/>
        </w:rPr>
        <w:t xml:space="preserve">六   </w:t>
      </w:r>
      <w:bookmarkEnd w:id="331"/>
      <w:r>
        <w:rPr>
          <w:rFonts w:hint="eastAsia" w:ascii="仿宋" w:hAnsi="仿宋" w:eastAsia="仿宋" w:cs="仿宋"/>
          <w:sz w:val="28"/>
          <w:szCs w:val="28"/>
        </w:rPr>
        <w:t>确定中标</w:t>
      </w:r>
      <w:bookmarkEnd w:id="332"/>
      <w:bookmarkEnd w:id="333"/>
      <w:bookmarkEnd w:id="334"/>
      <w:bookmarkEnd w:id="335"/>
      <w:bookmarkEnd w:id="336"/>
    </w:p>
    <w:p w14:paraId="5342BB2B">
      <w:pPr>
        <w:pageBreakBefore w:val="0"/>
        <w:kinsoku/>
        <w:wordWrap/>
        <w:overflowPunct/>
        <w:topLinePunct w:val="0"/>
        <w:bidi w:val="0"/>
        <w:spacing w:line="500" w:lineRule="exact"/>
        <w:outlineLvl w:val="2"/>
        <w:rPr>
          <w:rFonts w:hint="eastAsia" w:ascii="仿宋" w:hAnsi="仿宋" w:eastAsia="仿宋" w:cs="仿宋"/>
          <w:b/>
          <w:bCs/>
          <w:sz w:val="28"/>
          <w:szCs w:val="28"/>
        </w:rPr>
      </w:pPr>
      <w:bookmarkStart w:id="337" w:name="_Toc520356170"/>
      <w:bookmarkStart w:id="338" w:name="_Toc23762"/>
      <w:bookmarkStart w:id="339" w:name="_Toc29734"/>
      <w:bookmarkStart w:id="340" w:name="_Ref467307010"/>
      <w:bookmarkStart w:id="341" w:name="_Toc23617"/>
      <w:bookmarkStart w:id="342" w:name="_Toc515647788"/>
      <w:r>
        <w:rPr>
          <w:rFonts w:hint="eastAsia" w:ascii="仿宋" w:hAnsi="仿宋" w:eastAsia="仿宋" w:cs="仿宋"/>
          <w:b/>
          <w:bCs/>
          <w:sz w:val="28"/>
          <w:szCs w:val="28"/>
        </w:rPr>
        <w:t>26.中标候选人的确定原则及标准</w:t>
      </w:r>
      <w:bookmarkEnd w:id="337"/>
      <w:bookmarkEnd w:id="338"/>
      <w:bookmarkEnd w:id="339"/>
      <w:bookmarkEnd w:id="340"/>
      <w:bookmarkEnd w:id="341"/>
      <w:bookmarkEnd w:id="342"/>
    </w:p>
    <w:p w14:paraId="1E53ABAF">
      <w:pPr>
        <w:pageBreakBefore w:val="0"/>
        <w:tabs>
          <w:tab w:val="left" w:pos="900"/>
        </w:tabs>
        <w:kinsoku/>
        <w:wordWrap/>
        <w:overflowPunct/>
        <w:topLinePunct w:val="0"/>
        <w:bidi w:val="0"/>
        <w:spacing w:line="500" w:lineRule="exact"/>
        <w:ind w:firstLine="560" w:firstLineChars="200"/>
        <w:rPr>
          <w:rFonts w:hint="eastAsia" w:ascii="仿宋" w:hAnsi="仿宋" w:eastAsia="仿宋" w:cs="仿宋"/>
          <w:bCs/>
          <w:sz w:val="28"/>
          <w:szCs w:val="28"/>
        </w:rPr>
      </w:pPr>
      <w:bookmarkStart w:id="343" w:name="_Toc520356171"/>
      <w:bookmarkStart w:id="344" w:name="_Toc23951"/>
      <w:bookmarkStart w:id="345" w:name="_Toc9653"/>
      <w:bookmarkStart w:id="346" w:name="_Toc515647789"/>
      <w:r>
        <w:rPr>
          <w:rFonts w:hint="eastAsia" w:ascii="仿宋" w:hAnsi="仿宋" w:eastAsia="仿宋" w:cs="仿宋"/>
          <w:bCs/>
          <w:sz w:val="28"/>
          <w:szCs w:val="28"/>
        </w:rPr>
        <w:t>除第28条规定外，对实质上响应招标文件的供应商按下列方法进行排序，确定投标候选人：</w:t>
      </w:r>
    </w:p>
    <w:p w14:paraId="4DDFD857">
      <w:pPr>
        <w:pageBreakBefore w:val="0"/>
        <w:tabs>
          <w:tab w:val="left" w:pos="900"/>
        </w:tabs>
        <w:kinsoku/>
        <w:wordWrap/>
        <w:overflowPunct/>
        <w:topLinePunct w:val="0"/>
        <w:bidi w:val="0"/>
        <w:spacing w:line="500" w:lineRule="exact"/>
        <w:rPr>
          <w:rFonts w:hint="eastAsia" w:ascii="仿宋" w:hAnsi="仿宋" w:eastAsia="仿宋" w:cs="仿宋"/>
          <w:bCs/>
          <w:sz w:val="28"/>
          <w:szCs w:val="28"/>
        </w:rPr>
      </w:pPr>
      <w:r>
        <w:rPr>
          <w:rFonts w:hint="eastAsia" w:ascii="仿宋" w:hAnsi="仿宋" w:eastAsia="仿宋" w:cs="仿宋"/>
          <w:bCs/>
          <w:sz w:val="28"/>
          <w:szCs w:val="28"/>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7B8E3078">
      <w:pPr>
        <w:pageBreakBefore w:val="0"/>
        <w:tabs>
          <w:tab w:val="left" w:pos="900"/>
        </w:tabs>
        <w:kinsoku/>
        <w:wordWrap/>
        <w:overflowPunct/>
        <w:topLinePunct w:val="0"/>
        <w:bidi w:val="0"/>
        <w:spacing w:line="500" w:lineRule="exact"/>
        <w:rPr>
          <w:rFonts w:hint="eastAsia" w:ascii="仿宋" w:hAnsi="仿宋" w:eastAsia="仿宋" w:cs="仿宋"/>
          <w:bCs/>
          <w:sz w:val="28"/>
          <w:szCs w:val="28"/>
        </w:rPr>
      </w:pPr>
      <w:r>
        <w:rPr>
          <w:rFonts w:hint="eastAsia" w:ascii="仿宋" w:hAnsi="仿宋" w:eastAsia="仿宋" w:cs="仿宋"/>
          <w:bCs/>
          <w:sz w:val="28"/>
          <w:szCs w:val="28"/>
        </w:rPr>
        <w:t>（2）采用综合评分法的，评标结果按评审后得分由高到低顺序排列。得分相同的，按修正和扣除后的投标报价由低到高顺序排列。得分与投标报价均相同的处理方式详见招标文件第6章。</w:t>
      </w:r>
    </w:p>
    <w:p w14:paraId="4D0D13D8">
      <w:pPr>
        <w:pageBreakBefore w:val="0"/>
        <w:tabs>
          <w:tab w:val="left" w:pos="900"/>
        </w:tabs>
        <w:kinsoku/>
        <w:wordWrap/>
        <w:overflowPunct/>
        <w:topLinePunct w:val="0"/>
        <w:bidi w:val="0"/>
        <w:spacing w:line="500" w:lineRule="exact"/>
        <w:rPr>
          <w:rFonts w:hint="eastAsia" w:ascii="仿宋" w:hAnsi="仿宋" w:eastAsia="仿宋" w:cs="仿宋"/>
          <w:color w:val="FF0000"/>
          <w:sz w:val="28"/>
          <w:szCs w:val="28"/>
        </w:rPr>
      </w:pPr>
      <w:r>
        <w:rPr>
          <w:rFonts w:hint="eastAsia" w:ascii="仿宋" w:hAnsi="仿宋" w:eastAsia="仿宋" w:cs="仿宋"/>
          <w:bCs/>
          <w:sz w:val="28"/>
          <w:szCs w:val="28"/>
        </w:rPr>
        <w:t>本项目采用综合评分法。</w:t>
      </w:r>
    </w:p>
    <w:p w14:paraId="38D01072">
      <w:pPr>
        <w:pStyle w:val="6"/>
        <w:pageBreakBefore w:val="0"/>
        <w:tabs>
          <w:tab w:val="left" w:pos="900"/>
        </w:tabs>
        <w:kinsoku/>
        <w:wordWrap/>
        <w:overflowPunct/>
        <w:topLinePunct w:val="0"/>
        <w:bidi w:val="0"/>
        <w:spacing w:before="0" w:after="0" w:line="500" w:lineRule="exact"/>
        <w:rPr>
          <w:rFonts w:hint="eastAsia" w:ascii="仿宋" w:hAnsi="仿宋" w:eastAsia="仿宋" w:cs="仿宋"/>
          <w:sz w:val="28"/>
          <w:szCs w:val="28"/>
          <w:u w:val="none"/>
        </w:rPr>
      </w:pPr>
      <w:bookmarkStart w:id="347" w:name="_Toc27573"/>
      <w:r>
        <w:rPr>
          <w:rFonts w:hint="eastAsia" w:ascii="仿宋" w:hAnsi="仿宋" w:eastAsia="仿宋" w:cs="仿宋"/>
          <w:sz w:val="28"/>
          <w:szCs w:val="28"/>
          <w:u w:val="none"/>
        </w:rPr>
        <w:t>27</w:t>
      </w:r>
      <w:bookmarkEnd w:id="343"/>
      <w:r>
        <w:rPr>
          <w:rFonts w:hint="eastAsia" w:ascii="仿宋" w:hAnsi="仿宋" w:eastAsia="仿宋" w:cs="仿宋"/>
          <w:sz w:val="28"/>
          <w:szCs w:val="28"/>
          <w:u w:val="none"/>
        </w:rPr>
        <w:t>.确定中标候选人和中标人</w:t>
      </w:r>
      <w:bookmarkEnd w:id="344"/>
      <w:bookmarkEnd w:id="345"/>
      <w:bookmarkEnd w:id="346"/>
      <w:bookmarkEnd w:id="347"/>
    </w:p>
    <w:p w14:paraId="1E3891BA">
      <w:pPr>
        <w:pageBreakBefore w:val="0"/>
        <w:kinsoku/>
        <w:wordWrap/>
        <w:overflowPunct/>
        <w:topLinePunct w:val="0"/>
        <w:bidi w:val="0"/>
        <w:spacing w:line="500" w:lineRule="exact"/>
        <w:ind w:left="1049" w:leftChars="133" w:hanging="770" w:hangingChars="275"/>
        <w:rPr>
          <w:rFonts w:hint="eastAsia" w:ascii="仿宋" w:hAnsi="仿宋" w:eastAsia="仿宋" w:cs="仿宋"/>
          <w:sz w:val="28"/>
          <w:szCs w:val="28"/>
        </w:rPr>
      </w:pPr>
      <w:r>
        <w:rPr>
          <w:rFonts w:hint="eastAsia" w:ascii="仿宋" w:hAnsi="仿宋" w:eastAsia="仿宋" w:cs="仿宋"/>
          <w:sz w:val="28"/>
          <w:szCs w:val="28"/>
        </w:rPr>
        <w:t>评标委员会将根据评标标准，按</w:t>
      </w:r>
      <w:r>
        <w:rPr>
          <w:rFonts w:hint="eastAsia" w:ascii="仿宋" w:hAnsi="仿宋" w:eastAsia="仿宋" w:cs="仿宋"/>
          <w:sz w:val="28"/>
          <w:szCs w:val="28"/>
          <w:u w:val="single"/>
        </w:rPr>
        <w:t>投标人须知资料表中</w:t>
      </w:r>
      <w:r>
        <w:rPr>
          <w:rFonts w:hint="eastAsia" w:ascii="仿宋" w:hAnsi="仿宋" w:eastAsia="仿宋" w:cs="仿宋"/>
          <w:sz w:val="28"/>
          <w:szCs w:val="28"/>
        </w:rPr>
        <w:t>规定数量推</w:t>
      </w:r>
    </w:p>
    <w:p w14:paraId="3EC5EDDC">
      <w:pPr>
        <w:pageBreakBefore w:val="0"/>
        <w:kinsoku/>
        <w:wordWrap/>
        <w:overflowPunct/>
        <w:topLinePunct w:val="0"/>
        <w:bidi w:val="0"/>
        <w:spacing w:line="500" w:lineRule="exact"/>
        <w:ind w:left="1049" w:leftChars="133" w:hanging="770" w:hangingChars="275"/>
        <w:rPr>
          <w:rFonts w:hint="eastAsia" w:ascii="仿宋" w:hAnsi="仿宋" w:eastAsia="仿宋" w:cs="仿宋"/>
          <w:sz w:val="28"/>
          <w:szCs w:val="28"/>
        </w:rPr>
      </w:pPr>
      <w:r>
        <w:rPr>
          <w:rFonts w:hint="eastAsia" w:ascii="仿宋" w:hAnsi="仿宋" w:eastAsia="仿宋" w:cs="仿宋"/>
          <w:sz w:val="28"/>
          <w:szCs w:val="28"/>
        </w:rPr>
        <w:t>荐中标候选人；或根据采购人的委托，直接确定中标人。</w:t>
      </w:r>
    </w:p>
    <w:p w14:paraId="2BF3F895">
      <w:pPr>
        <w:pStyle w:val="6"/>
        <w:pageBreakBefore w:val="0"/>
        <w:tabs>
          <w:tab w:val="left" w:pos="900"/>
        </w:tabs>
        <w:kinsoku/>
        <w:wordWrap/>
        <w:overflowPunct/>
        <w:topLinePunct w:val="0"/>
        <w:bidi w:val="0"/>
        <w:spacing w:before="0" w:after="0" w:line="500" w:lineRule="exact"/>
        <w:rPr>
          <w:rFonts w:hint="eastAsia" w:ascii="仿宋" w:hAnsi="仿宋" w:eastAsia="仿宋" w:cs="仿宋"/>
          <w:sz w:val="28"/>
          <w:szCs w:val="28"/>
          <w:u w:val="none"/>
        </w:rPr>
      </w:pPr>
      <w:bookmarkStart w:id="348" w:name="_Toc520356173"/>
      <w:bookmarkStart w:id="349" w:name="_Ref467306874"/>
      <w:bookmarkStart w:id="350" w:name="_Toc8389"/>
      <w:bookmarkStart w:id="351" w:name="_Toc25696"/>
      <w:bookmarkStart w:id="352" w:name="_Toc515647790"/>
      <w:bookmarkStart w:id="353" w:name="_Toc28562"/>
      <w:r>
        <w:rPr>
          <w:rFonts w:hint="eastAsia" w:ascii="仿宋" w:hAnsi="仿宋" w:eastAsia="仿宋" w:cs="仿宋"/>
          <w:sz w:val="28"/>
          <w:szCs w:val="28"/>
          <w:u w:val="none"/>
        </w:rPr>
        <w:t>28.</w:t>
      </w:r>
      <w:bookmarkEnd w:id="348"/>
      <w:bookmarkEnd w:id="349"/>
      <w:r>
        <w:rPr>
          <w:rFonts w:hint="eastAsia" w:ascii="仿宋" w:hAnsi="仿宋" w:eastAsia="仿宋" w:cs="仿宋"/>
          <w:sz w:val="28"/>
          <w:szCs w:val="28"/>
          <w:u w:val="none"/>
        </w:rPr>
        <w:t>采购任务取消</w:t>
      </w:r>
      <w:bookmarkEnd w:id="350"/>
      <w:bookmarkEnd w:id="351"/>
      <w:bookmarkEnd w:id="352"/>
      <w:bookmarkEnd w:id="353"/>
    </w:p>
    <w:p w14:paraId="4FA2F199">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因重大变故采购任务取消时，采购人有权拒绝任何投标人中标，且</w:t>
      </w:r>
    </w:p>
    <w:p w14:paraId="3B97E81F">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对受影响的投标人不承担任何责任。</w:t>
      </w:r>
      <w:bookmarkStart w:id="354" w:name="_Toc520356174"/>
    </w:p>
    <w:p w14:paraId="60FCF246">
      <w:pPr>
        <w:pStyle w:val="6"/>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355" w:name="_Toc30170"/>
      <w:bookmarkStart w:id="356" w:name="_Toc716"/>
      <w:bookmarkStart w:id="357" w:name="_Toc31099"/>
      <w:bookmarkStart w:id="358" w:name="_Toc515647791"/>
      <w:r>
        <w:rPr>
          <w:rFonts w:hint="eastAsia" w:ascii="仿宋" w:hAnsi="仿宋" w:eastAsia="仿宋" w:cs="仿宋"/>
          <w:sz w:val="28"/>
          <w:szCs w:val="28"/>
          <w:u w:val="none"/>
        </w:rPr>
        <w:t>29.中标通知书</w:t>
      </w:r>
      <w:bookmarkEnd w:id="354"/>
      <w:r>
        <w:rPr>
          <w:rFonts w:hint="eastAsia" w:ascii="仿宋" w:hAnsi="仿宋" w:eastAsia="仿宋" w:cs="仿宋"/>
          <w:sz w:val="28"/>
          <w:szCs w:val="28"/>
          <w:u w:val="none"/>
        </w:rPr>
        <w:t>和招标结果通知书</w:t>
      </w:r>
      <w:bookmarkEnd w:id="355"/>
      <w:bookmarkEnd w:id="356"/>
      <w:bookmarkEnd w:id="357"/>
      <w:bookmarkEnd w:id="358"/>
    </w:p>
    <w:p w14:paraId="61F22114">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29.1在投标有效期内，中标人确定后，采购人或者采购代理机构发</w:t>
      </w:r>
    </w:p>
    <w:p w14:paraId="352712D1">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布中标公告，同时以书面形式向中标人发出中标通知书。</w:t>
      </w:r>
    </w:p>
    <w:p w14:paraId="7A223563">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29.2中标通知书是合同的组成部分。</w:t>
      </w:r>
    </w:p>
    <w:p w14:paraId="4B68342E">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29.3 招标结果通知书和中标通知书同时发出。招标结果通知书中将</w:t>
      </w:r>
    </w:p>
    <w:p w14:paraId="564FB83F">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告知未通过资格审查的投标人未通过的原因；采用综合评分法评审</w:t>
      </w:r>
    </w:p>
    <w:p w14:paraId="0B201246">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的，还将告知未中标人本人的评审得分和排序。</w:t>
      </w:r>
    </w:p>
    <w:p w14:paraId="5047D279">
      <w:pPr>
        <w:pStyle w:val="6"/>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359" w:name="_Toc790"/>
      <w:bookmarkStart w:id="360" w:name="_Toc23285"/>
      <w:bookmarkStart w:id="361" w:name="_Ref467307062"/>
      <w:bookmarkStart w:id="362" w:name="_Toc515647792"/>
      <w:bookmarkStart w:id="363" w:name="_Ref467306978"/>
      <w:bookmarkStart w:id="364" w:name="_Ref467306377"/>
      <w:bookmarkStart w:id="365" w:name="_Toc520356175"/>
      <w:bookmarkStart w:id="366" w:name="_Ref467307204"/>
      <w:bookmarkStart w:id="367" w:name="_Toc7779"/>
      <w:r>
        <w:rPr>
          <w:rFonts w:hint="eastAsia" w:ascii="仿宋" w:hAnsi="仿宋" w:eastAsia="仿宋" w:cs="仿宋"/>
          <w:sz w:val="28"/>
          <w:szCs w:val="28"/>
          <w:u w:val="none"/>
        </w:rPr>
        <w:t>30.签订合同</w:t>
      </w:r>
      <w:bookmarkEnd w:id="359"/>
      <w:bookmarkEnd w:id="360"/>
      <w:bookmarkEnd w:id="361"/>
      <w:bookmarkEnd w:id="362"/>
      <w:bookmarkEnd w:id="363"/>
      <w:bookmarkEnd w:id="364"/>
      <w:bookmarkEnd w:id="365"/>
      <w:bookmarkEnd w:id="366"/>
      <w:bookmarkEnd w:id="367"/>
    </w:p>
    <w:p w14:paraId="37CDC428">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30.1中标人应当自发出中标通知书之日起30日内，与采购人签订合</w:t>
      </w:r>
    </w:p>
    <w:p w14:paraId="0C5B63A7">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同。</w:t>
      </w:r>
    </w:p>
    <w:p w14:paraId="2B5A9C63">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30.2</w:t>
      </w:r>
      <w:bookmarkStart w:id="368" w:name="_Ref467306425"/>
      <w:bookmarkStart w:id="369" w:name="_Ref467307090"/>
      <w:bookmarkStart w:id="370" w:name="_Toc520356176"/>
      <w:r>
        <w:rPr>
          <w:rFonts w:hint="eastAsia" w:ascii="仿宋" w:hAnsi="仿宋" w:eastAsia="仿宋" w:cs="仿宋"/>
          <w:sz w:val="28"/>
          <w:szCs w:val="28"/>
        </w:rPr>
        <w:t>招标文件、中标人的投标文件及其澄清文件等，均为签订合同</w:t>
      </w:r>
    </w:p>
    <w:p w14:paraId="69CCB9B1">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的依据。</w:t>
      </w:r>
    </w:p>
    <w:p w14:paraId="6DA10362">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30.3 中标人拒绝与采购人签订合同的，采购人可以按照评审报告推</w:t>
      </w:r>
    </w:p>
    <w:p w14:paraId="38AFD350">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荐的中标候选人名单排序，确定下一中标候选人为中标人，也可以</w:t>
      </w:r>
    </w:p>
    <w:p w14:paraId="63FD2337">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重新开展政府采购活动。</w:t>
      </w:r>
    </w:p>
    <w:p w14:paraId="4C41664F">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30.4 当出现法规规定的</w:t>
      </w:r>
      <w:r>
        <w:rPr>
          <w:rFonts w:hint="eastAsia" w:ascii="仿宋" w:hAnsi="仿宋" w:eastAsia="仿宋" w:cs="仿宋"/>
          <w:b/>
          <w:sz w:val="28"/>
          <w:szCs w:val="28"/>
        </w:rPr>
        <w:t>中标无效或中标结果无效</w:t>
      </w:r>
      <w:r>
        <w:rPr>
          <w:rFonts w:hint="eastAsia" w:ascii="仿宋" w:hAnsi="仿宋" w:eastAsia="仿宋" w:cs="仿宋"/>
          <w:sz w:val="28"/>
          <w:szCs w:val="28"/>
        </w:rPr>
        <w:t>情形时，采购人可</w:t>
      </w:r>
    </w:p>
    <w:p w14:paraId="63FB5DA8">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与排名下一位的中标候选人另行签订合同，或依法重新开展采购活</w:t>
      </w:r>
    </w:p>
    <w:p w14:paraId="6F8E5E8C">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动。</w:t>
      </w:r>
    </w:p>
    <w:p w14:paraId="39FCE8E7">
      <w:pPr>
        <w:pStyle w:val="6"/>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371" w:name="_Toc4640"/>
      <w:bookmarkStart w:id="372" w:name="_Toc14080"/>
      <w:bookmarkStart w:id="373" w:name="_Toc22555"/>
      <w:bookmarkStart w:id="374" w:name="_Toc515647793"/>
      <w:r>
        <w:rPr>
          <w:rFonts w:hint="eastAsia" w:ascii="仿宋" w:hAnsi="仿宋" w:eastAsia="仿宋" w:cs="仿宋"/>
          <w:sz w:val="28"/>
          <w:szCs w:val="28"/>
          <w:u w:val="none"/>
        </w:rPr>
        <w:t>31.履约保证金</w:t>
      </w:r>
      <w:bookmarkEnd w:id="368"/>
      <w:bookmarkEnd w:id="369"/>
      <w:bookmarkEnd w:id="370"/>
      <w:bookmarkEnd w:id="371"/>
      <w:bookmarkEnd w:id="372"/>
      <w:bookmarkEnd w:id="373"/>
      <w:bookmarkEnd w:id="374"/>
    </w:p>
    <w:p w14:paraId="48251C0C">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31.1中标人应按照</w:t>
      </w:r>
      <w:r>
        <w:rPr>
          <w:rFonts w:hint="eastAsia" w:ascii="仿宋" w:hAnsi="仿宋" w:eastAsia="仿宋" w:cs="仿宋"/>
          <w:sz w:val="28"/>
          <w:szCs w:val="28"/>
          <w:u w:val="single"/>
        </w:rPr>
        <w:t>投标人须知资料表</w:t>
      </w:r>
      <w:r>
        <w:rPr>
          <w:rFonts w:hint="eastAsia" w:ascii="仿宋" w:hAnsi="仿宋" w:eastAsia="仿宋" w:cs="仿宋"/>
          <w:sz w:val="28"/>
          <w:szCs w:val="28"/>
        </w:rPr>
        <w:t>规定向采购人缴纳履约保证金</w:t>
      </w:r>
    </w:p>
    <w:p w14:paraId="647B4085">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（如采用保函形式，格式见本章附件1）。</w:t>
      </w:r>
    </w:p>
    <w:p w14:paraId="551D021D">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31.2政府采购利用担保试点范围内的项目，除31.1规定的情形外，</w:t>
      </w:r>
    </w:p>
    <w:p w14:paraId="00B9527B">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中标人也可以按照财政部门的规定，向采购人提供合格的履约担保</w:t>
      </w:r>
    </w:p>
    <w:p w14:paraId="01300620">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函（格式见本章附件2）。</w:t>
      </w:r>
    </w:p>
    <w:p w14:paraId="7D485FBC">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31.3 如果中标人没有按照上述履约保证金的规定执行，将视为放弃</w:t>
      </w:r>
    </w:p>
    <w:p w14:paraId="18183004">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中标资格，中标人的投标保证金将不予退还。在此情况下，采购人</w:t>
      </w:r>
    </w:p>
    <w:p w14:paraId="46319866">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可确定下一候选人为中标人，也可以重新开展采购活动。</w:t>
      </w:r>
    </w:p>
    <w:p w14:paraId="44427FC3">
      <w:pPr>
        <w:pStyle w:val="6"/>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375" w:name="_Toc24539"/>
      <w:bookmarkStart w:id="376" w:name="_Toc29408"/>
      <w:bookmarkStart w:id="377" w:name="_Toc515647794"/>
      <w:bookmarkStart w:id="378" w:name="_Toc3090"/>
      <w:r>
        <w:rPr>
          <w:rFonts w:hint="eastAsia" w:ascii="仿宋" w:hAnsi="仿宋" w:eastAsia="仿宋" w:cs="仿宋"/>
          <w:sz w:val="28"/>
          <w:szCs w:val="28"/>
          <w:u w:val="none"/>
        </w:rPr>
        <w:t>32.中标服务费</w:t>
      </w:r>
      <w:bookmarkEnd w:id="375"/>
      <w:bookmarkEnd w:id="376"/>
      <w:bookmarkEnd w:id="377"/>
      <w:bookmarkEnd w:id="378"/>
    </w:p>
    <w:p w14:paraId="4CDAA590">
      <w:pPr>
        <w:pageBreakBefore w:val="0"/>
        <w:kinsoku/>
        <w:wordWrap/>
        <w:overflowPunct/>
        <w:topLinePunct w:val="0"/>
        <w:bidi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中标人须按照</w:t>
      </w:r>
      <w:r>
        <w:rPr>
          <w:rFonts w:hint="eastAsia" w:ascii="仿宋" w:hAnsi="仿宋" w:eastAsia="仿宋" w:cs="仿宋"/>
          <w:sz w:val="28"/>
          <w:szCs w:val="28"/>
          <w:u w:val="single"/>
        </w:rPr>
        <w:t>投标须知资料表</w:t>
      </w:r>
      <w:r>
        <w:rPr>
          <w:rFonts w:hint="eastAsia" w:ascii="仿宋" w:hAnsi="仿宋" w:eastAsia="仿宋" w:cs="仿宋"/>
          <w:sz w:val="28"/>
          <w:szCs w:val="28"/>
        </w:rPr>
        <w:t>规定，向采购代理机构支付中标服务费。</w:t>
      </w:r>
    </w:p>
    <w:p w14:paraId="47379E3A">
      <w:pPr>
        <w:pStyle w:val="6"/>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379" w:name="_Toc18024"/>
      <w:bookmarkStart w:id="380" w:name="_Toc7049"/>
      <w:bookmarkStart w:id="381" w:name="_Toc6923"/>
      <w:bookmarkStart w:id="382" w:name="_Toc515647795"/>
      <w:r>
        <w:rPr>
          <w:rFonts w:hint="eastAsia" w:ascii="仿宋" w:hAnsi="仿宋" w:eastAsia="仿宋" w:cs="仿宋"/>
          <w:sz w:val="28"/>
          <w:szCs w:val="28"/>
          <w:u w:val="none"/>
        </w:rPr>
        <w:t>33.政府采购信用担保</w:t>
      </w:r>
      <w:bookmarkEnd w:id="379"/>
      <w:bookmarkEnd w:id="380"/>
      <w:bookmarkEnd w:id="381"/>
      <w:bookmarkEnd w:id="382"/>
    </w:p>
    <w:p w14:paraId="504AAEE2">
      <w:pPr>
        <w:pStyle w:val="6"/>
        <w:pageBreakBefore w:val="0"/>
        <w:kinsoku/>
        <w:wordWrap/>
        <w:overflowPunct/>
        <w:topLinePunct w:val="0"/>
        <w:bidi w:val="0"/>
        <w:spacing w:before="0" w:after="0" w:line="500" w:lineRule="exact"/>
        <w:rPr>
          <w:rFonts w:hint="eastAsia" w:ascii="仿宋" w:hAnsi="仿宋" w:eastAsia="仿宋" w:cs="仿宋"/>
          <w:b w:val="0"/>
          <w:bCs/>
          <w:sz w:val="28"/>
          <w:szCs w:val="28"/>
          <w:u w:val="none"/>
        </w:rPr>
      </w:pPr>
      <w:bookmarkStart w:id="383" w:name="_Toc26424"/>
      <w:bookmarkStart w:id="384" w:name="_Toc31870"/>
      <w:bookmarkStart w:id="385" w:name="_Toc30720"/>
      <w:bookmarkStart w:id="386" w:name="_Toc515647796"/>
      <w:bookmarkStart w:id="387" w:name="_Toc23999"/>
      <w:bookmarkStart w:id="388" w:name="_Toc2133"/>
      <w:r>
        <w:rPr>
          <w:rFonts w:hint="eastAsia" w:ascii="仿宋" w:hAnsi="仿宋" w:eastAsia="仿宋" w:cs="仿宋"/>
          <w:b w:val="0"/>
          <w:bCs/>
          <w:sz w:val="28"/>
          <w:szCs w:val="28"/>
          <w:u w:val="none"/>
        </w:rPr>
        <w:t>33.1 本项目是否属于信用担保试点范围见供应商须知资料表。</w:t>
      </w:r>
      <w:bookmarkEnd w:id="383"/>
      <w:bookmarkEnd w:id="384"/>
      <w:bookmarkEnd w:id="385"/>
    </w:p>
    <w:p w14:paraId="6FA9568F">
      <w:pPr>
        <w:pStyle w:val="6"/>
        <w:pageBreakBefore w:val="0"/>
        <w:kinsoku/>
        <w:wordWrap/>
        <w:overflowPunct/>
        <w:topLinePunct w:val="0"/>
        <w:bidi w:val="0"/>
        <w:spacing w:before="0" w:after="0" w:line="500" w:lineRule="exact"/>
        <w:rPr>
          <w:rFonts w:hint="eastAsia" w:ascii="仿宋" w:hAnsi="仿宋" w:eastAsia="仿宋" w:cs="仿宋"/>
          <w:b w:val="0"/>
          <w:bCs/>
          <w:sz w:val="28"/>
          <w:szCs w:val="28"/>
          <w:u w:val="none"/>
        </w:rPr>
      </w:pPr>
      <w:bookmarkStart w:id="389" w:name="_Toc27345"/>
      <w:bookmarkStart w:id="390" w:name="_Toc31822"/>
      <w:bookmarkStart w:id="391" w:name="_Toc31127"/>
      <w:r>
        <w:rPr>
          <w:rFonts w:hint="eastAsia" w:ascii="仿宋" w:hAnsi="仿宋" w:eastAsia="仿宋" w:cs="仿宋"/>
          <w:b w:val="0"/>
          <w:bCs/>
          <w:sz w:val="28"/>
          <w:szCs w:val="28"/>
          <w:u w:val="none"/>
        </w:rPr>
        <w:t>33.2 如属于政府采购信用担保试点范围内，中小型企业供应商可以自由按照财政部门的规定，采用投标担保、履约担保和融资担保。</w:t>
      </w:r>
      <w:bookmarkEnd w:id="389"/>
      <w:bookmarkEnd w:id="390"/>
      <w:bookmarkEnd w:id="391"/>
    </w:p>
    <w:p w14:paraId="211C1CA1">
      <w:pPr>
        <w:pStyle w:val="6"/>
        <w:pageBreakBefore w:val="0"/>
        <w:kinsoku/>
        <w:wordWrap/>
        <w:overflowPunct/>
        <w:topLinePunct w:val="0"/>
        <w:bidi w:val="0"/>
        <w:spacing w:before="0" w:after="0" w:line="500" w:lineRule="exact"/>
        <w:rPr>
          <w:rFonts w:hint="eastAsia" w:ascii="仿宋" w:hAnsi="仿宋" w:eastAsia="仿宋" w:cs="仿宋"/>
          <w:b w:val="0"/>
          <w:bCs/>
          <w:sz w:val="28"/>
          <w:szCs w:val="28"/>
          <w:u w:val="none"/>
        </w:rPr>
      </w:pPr>
      <w:bookmarkStart w:id="392" w:name="_Toc14249"/>
      <w:bookmarkStart w:id="393" w:name="_Toc2049"/>
      <w:bookmarkStart w:id="394" w:name="_Toc3008"/>
      <w:r>
        <w:rPr>
          <w:rFonts w:hint="eastAsia" w:ascii="仿宋" w:hAnsi="仿宋" w:eastAsia="仿宋" w:cs="仿宋"/>
          <w:b w:val="0"/>
          <w:bCs/>
          <w:sz w:val="28"/>
          <w:szCs w:val="28"/>
          <w:u w:val="none"/>
        </w:rPr>
        <w:t>33.2.1 供应商递交的投标担保函和履约担保函应符合本招标文件的规定。</w:t>
      </w:r>
      <w:bookmarkEnd w:id="392"/>
      <w:bookmarkEnd w:id="393"/>
      <w:bookmarkEnd w:id="394"/>
    </w:p>
    <w:p w14:paraId="6F145ECB">
      <w:pPr>
        <w:pStyle w:val="6"/>
        <w:pageBreakBefore w:val="0"/>
        <w:kinsoku/>
        <w:wordWrap/>
        <w:overflowPunct/>
        <w:topLinePunct w:val="0"/>
        <w:bidi w:val="0"/>
        <w:spacing w:before="0" w:after="0" w:line="500" w:lineRule="exact"/>
        <w:rPr>
          <w:rFonts w:hint="eastAsia" w:ascii="仿宋" w:hAnsi="仿宋" w:eastAsia="仿宋" w:cs="仿宋"/>
          <w:b w:val="0"/>
          <w:bCs/>
          <w:sz w:val="28"/>
          <w:szCs w:val="28"/>
          <w:u w:val="none"/>
        </w:rPr>
      </w:pPr>
      <w:bookmarkStart w:id="395" w:name="_Toc27155"/>
      <w:bookmarkStart w:id="396" w:name="_Toc12852"/>
      <w:bookmarkStart w:id="397" w:name="_Toc4223"/>
      <w:r>
        <w:rPr>
          <w:rFonts w:hint="eastAsia" w:ascii="仿宋" w:hAnsi="仿宋" w:eastAsia="仿宋" w:cs="仿宋"/>
          <w:b w:val="0"/>
          <w:bCs/>
          <w:sz w:val="28"/>
          <w:szCs w:val="28"/>
          <w:u w:val="none"/>
        </w:rPr>
        <w:t>33.2.2 中标人可以采取融资担保的形式为政府采购项目履约进行融资。</w:t>
      </w:r>
      <w:bookmarkEnd w:id="395"/>
      <w:bookmarkEnd w:id="396"/>
      <w:bookmarkEnd w:id="397"/>
    </w:p>
    <w:p w14:paraId="016ED119">
      <w:pPr>
        <w:pStyle w:val="6"/>
        <w:pageBreakBefore w:val="0"/>
        <w:kinsoku/>
        <w:wordWrap/>
        <w:overflowPunct/>
        <w:topLinePunct w:val="0"/>
        <w:bidi w:val="0"/>
        <w:spacing w:before="0" w:after="0" w:line="500" w:lineRule="exact"/>
        <w:rPr>
          <w:rFonts w:hint="eastAsia" w:ascii="仿宋" w:hAnsi="仿宋" w:eastAsia="仿宋" w:cs="仿宋"/>
          <w:b w:val="0"/>
          <w:bCs/>
          <w:sz w:val="28"/>
          <w:szCs w:val="28"/>
          <w:u w:val="none"/>
        </w:rPr>
      </w:pPr>
      <w:bookmarkStart w:id="398" w:name="_Toc4236"/>
      <w:bookmarkStart w:id="399" w:name="_Toc153"/>
      <w:bookmarkStart w:id="400" w:name="_Toc10098"/>
      <w:r>
        <w:rPr>
          <w:rFonts w:hint="eastAsia" w:ascii="仿宋" w:hAnsi="仿宋" w:eastAsia="仿宋" w:cs="仿宋"/>
          <w:b w:val="0"/>
          <w:bCs/>
          <w:sz w:val="28"/>
          <w:szCs w:val="28"/>
          <w:u w:val="none"/>
        </w:rPr>
        <w:t>33.2.3 合格的政府采购专业信用担保机构名单见供应商须知资料表。</w:t>
      </w:r>
      <w:bookmarkEnd w:id="398"/>
      <w:bookmarkEnd w:id="399"/>
      <w:bookmarkEnd w:id="400"/>
    </w:p>
    <w:p w14:paraId="13FF0441">
      <w:pPr>
        <w:pStyle w:val="6"/>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401" w:name="_Toc6408"/>
      <w:r>
        <w:rPr>
          <w:rFonts w:hint="eastAsia" w:ascii="仿宋" w:hAnsi="仿宋" w:eastAsia="仿宋" w:cs="仿宋"/>
          <w:sz w:val="28"/>
          <w:szCs w:val="28"/>
          <w:u w:val="none"/>
        </w:rPr>
        <w:t>34.廉洁自律规定</w:t>
      </w:r>
      <w:bookmarkEnd w:id="386"/>
      <w:bookmarkEnd w:id="387"/>
      <w:bookmarkEnd w:id="388"/>
      <w:bookmarkEnd w:id="401"/>
    </w:p>
    <w:p w14:paraId="020097F3">
      <w:pPr>
        <w:pStyle w:val="6"/>
        <w:pageBreakBefore w:val="0"/>
        <w:kinsoku/>
        <w:wordWrap/>
        <w:overflowPunct/>
        <w:topLinePunct w:val="0"/>
        <w:bidi w:val="0"/>
        <w:spacing w:before="0" w:after="0" w:line="500" w:lineRule="exact"/>
        <w:rPr>
          <w:rFonts w:hint="eastAsia" w:ascii="仿宋" w:hAnsi="仿宋" w:eastAsia="仿宋" w:cs="仿宋"/>
          <w:b w:val="0"/>
          <w:bCs/>
          <w:sz w:val="28"/>
          <w:szCs w:val="28"/>
          <w:u w:val="none"/>
        </w:rPr>
      </w:pPr>
      <w:bookmarkStart w:id="402" w:name="_Toc7610"/>
      <w:bookmarkStart w:id="403" w:name="_Toc18233"/>
      <w:bookmarkStart w:id="404" w:name="_Toc17632"/>
      <w:bookmarkStart w:id="405" w:name="_Toc11586"/>
      <w:bookmarkStart w:id="406" w:name="_Toc515647797"/>
      <w:bookmarkStart w:id="407" w:name="_Toc25480"/>
      <w:r>
        <w:rPr>
          <w:rFonts w:hint="eastAsia" w:ascii="仿宋" w:hAnsi="仿宋" w:eastAsia="仿宋" w:cs="仿宋"/>
          <w:b w:val="0"/>
          <w:bCs/>
          <w:sz w:val="28"/>
          <w:szCs w:val="28"/>
          <w:u w:val="none"/>
        </w:rPr>
        <w:t>34.1 采购代理机构工作人员不得以不正当手段获取政府采购代理业务，不得与采购人、供应商恶意串通操纵政府采购活动。</w:t>
      </w:r>
      <w:bookmarkEnd w:id="402"/>
      <w:bookmarkEnd w:id="403"/>
      <w:bookmarkEnd w:id="404"/>
    </w:p>
    <w:p w14:paraId="25119EBC">
      <w:pPr>
        <w:pStyle w:val="6"/>
        <w:pageBreakBefore w:val="0"/>
        <w:kinsoku/>
        <w:wordWrap/>
        <w:overflowPunct/>
        <w:topLinePunct w:val="0"/>
        <w:bidi w:val="0"/>
        <w:spacing w:before="0" w:after="0" w:line="500" w:lineRule="exact"/>
        <w:rPr>
          <w:rFonts w:hint="eastAsia" w:ascii="仿宋" w:hAnsi="仿宋" w:eastAsia="仿宋" w:cs="仿宋"/>
          <w:b w:val="0"/>
          <w:bCs/>
          <w:sz w:val="28"/>
          <w:szCs w:val="28"/>
          <w:u w:val="none"/>
        </w:rPr>
      </w:pPr>
      <w:bookmarkStart w:id="408" w:name="_Toc30819"/>
      <w:bookmarkStart w:id="409" w:name="_Toc30430"/>
      <w:bookmarkStart w:id="410" w:name="_Toc6432"/>
      <w:r>
        <w:rPr>
          <w:rFonts w:hint="eastAsia" w:ascii="仿宋" w:hAnsi="仿宋" w:eastAsia="仿宋" w:cs="仿宋"/>
          <w:b w:val="0"/>
          <w:bCs/>
          <w:sz w:val="28"/>
          <w:szCs w:val="28"/>
          <w:u w:val="none"/>
        </w:rPr>
        <w:t>34.2 采购代理机构工作人员不得接受采购人或者供应商组织的宴请、旅游、娱乐，不得收受礼品、现金、有价证券等，不得向采购人或者供应商报销应当由个人承担的费用。</w:t>
      </w:r>
      <w:bookmarkEnd w:id="408"/>
      <w:bookmarkEnd w:id="409"/>
      <w:bookmarkEnd w:id="410"/>
    </w:p>
    <w:p w14:paraId="14AAB8CA">
      <w:pPr>
        <w:pStyle w:val="6"/>
        <w:pageBreakBefore w:val="0"/>
        <w:kinsoku/>
        <w:wordWrap/>
        <w:overflowPunct/>
        <w:topLinePunct w:val="0"/>
        <w:bidi w:val="0"/>
        <w:spacing w:before="0" w:after="0" w:line="500" w:lineRule="exact"/>
        <w:rPr>
          <w:rFonts w:hint="eastAsia" w:ascii="仿宋" w:hAnsi="仿宋" w:eastAsia="仿宋" w:cs="仿宋"/>
          <w:b w:val="0"/>
          <w:bCs/>
          <w:sz w:val="28"/>
          <w:szCs w:val="28"/>
          <w:u w:val="none"/>
        </w:rPr>
      </w:pPr>
      <w:bookmarkStart w:id="411" w:name="_Toc2827"/>
      <w:bookmarkStart w:id="412" w:name="_Toc12489"/>
      <w:bookmarkStart w:id="413" w:name="_Toc17193"/>
      <w:r>
        <w:rPr>
          <w:rFonts w:hint="eastAsia" w:ascii="仿宋" w:hAnsi="仿宋" w:eastAsia="仿宋" w:cs="仿宋"/>
          <w:b w:val="0"/>
          <w:bCs/>
          <w:sz w:val="28"/>
          <w:szCs w:val="28"/>
          <w:u w:val="none"/>
        </w:rPr>
        <w:t>34.3 为强化采购代理机构内部监督机制，供应商可按供应商须知资料表中的监督电话和邮箱，反映采购代理机构的廉洁自律等问题。</w:t>
      </w:r>
      <w:bookmarkEnd w:id="411"/>
      <w:bookmarkEnd w:id="412"/>
      <w:bookmarkEnd w:id="413"/>
    </w:p>
    <w:p w14:paraId="2EFB5EA7">
      <w:pPr>
        <w:pStyle w:val="6"/>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414" w:name="_Toc8159"/>
      <w:r>
        <w:rPr>
          <w:rFonts w:hint="eastAsia" w:ascii="仿宋" w:hAnsi="仿宋" w:eastAsia="仿宋" w:cs="仿宋"/>
          <w:sz w:val="28"/>
          <w:szCs w:val="28"/>
          <w:u w:val="none"/>
        </w:rPr>
        <w:t>35.人员回避</w:t>
      </w:r>
      <w:bookmarkEnd w:id="405"/>
      <w:bookmarkEnd w:id="406"/>
      <w:bookmarkEnd w:id="407"/>
      <w:bookmarkEnd w:id="414"/>
    </w:p>
    <w:p w14:paraId="3BE7CEA0">
      <w:pPr>
        <w:pageBreakBefore w:val="0"/>
        <w:kinsoku/>
        <w:wordWrap/>
        <w:overflowPunct/>
        <w:topLinePunct w:val="0"/>
        <w:bidi w:val="0"/>
        <w:spacing w:line="500" w:lineRule="exact"/>
        <w:ind w:left="1048" w:leftChars="266" w:hanging="490" w:hangingChars="175"/>
        <w:rPr>
          <w:rFonts w:hint="eastAsia" w:ascii="仿宋" w:hAnsi="仿宋" w:eastAsia="仿宋" w:cs="仿宋"/>
          <w:sz w:val="28"/>
          <w:szCs w:val="28"/>
        </w:rPr>
      </w:pPr>
      <w:r>
        <w:rPr>
          <w:rFonts w:hint="eastAsia" w:ascii="仿宋" w:hAnsi="仿宋" w:eastAsia="仿宋" w:cs="仿宋"/>
          <w:sz w:val="28"/>
          <w:szCs w:val="28"/>
        </w:rPr>
        <w:t>投标人认为采购人员及其相关人员有法律法规所列与其他供应</w:t>
      </w:r>
    </w:p>
    <w:p w14:paraId="4AE4830B">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商有利害关系的，可以向采购人或采购代理机构书面提出回避申请，并说明理由。</w:t>
      </w:r>
    </w:p>
    <w:p w14:paraId="6829FE90">
      <w:pPr>
        <w:pStyle w:val="6"/>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415" w:name="_Toc1148"/>
      <w:bookmarkStart w:id="416" w:name="_Toc11115"/>
      <w:bookmarkStart w:id="417" w:name="_Toc515647798"/>
      <w:bookmarkStart w:id="418" w:name="_Toc19385"/>
      <w:r>
        <w:rPr>
          <w:rFonts w:hint="eastAsia" w:ascii="仿宋" w:hAnsi="仿宋" w:eastAsia="仿宋" w:cs="仿宋"/>
          <w:sz w:val="28"/>
          <w:szCs w:val="28"/>
          <w:u w:val="none"/>
        </w:rPr>
        <w:t>36.质疑与接收</w:t>
      </w:r>
      <w:bookmarkEnd w:id="415"/>
      <w:bookmarkEnd w:id="416"/>
      <w:bookmarkEnd w:id="417"/>
      <w:bookmarkEnd w:id="418"/>
    </w:p>
    <w:p w14:paraId="7EAC5BF2">
      <w:pPr>
        <w:pageBreakBefore w:val="0"/>
        <w:kinsoku/>
        <w:wordWrap/>
        <w:overflowPunct/>
        <w:topLinePunct w:val="0"/>
        <w:bidi w:val="0"/>
        <w:spacing w:line="500" w:lineRule="exact"/>
        <w:ind w:left="968" w:leftChars="68" w:hanging="826" w:hangingChars="295"/>
        <w:rPr>
          <w:rFonts w:hint="eastAsia" w:ascii="仿宋" w:hAnsi="仿宋" w:eastAsia="仿宋" w:cs="仿宋"/>
          <w:sz w:val="28"/>
          <w:szCs w:val="28"/>
        </w:rPr>
      </w:pPr>
      <w:r>
        <w:rPr>
          <w:rFonts w:hint="eastAsia" w:ascii="仿宋" w:hAnsi="仿宋" w:eastAsia="仿宋" w:cs="仿宋"/>
          <w:sz w:val="28"/>
          <w:szCs w:val="28"/>
        </w:rPr>
        <w:t>36.1  投标人认为招标文件、招标过程和中标结果使自己的权益受</w:t>
      </w:r>
    </w:p>
    <w:p w14:paraId="417E5C4B">
      <w:pPr>
        <w:pageBreakBefore w:val="0"/>
        <w:kinsoku/>
        <w:wordWrap/>
        <w:overflowPunct/>
        <w:topLinePunct w:val="0"/>
        <w:bidi w:val="0"/>
        <w:spacing w:line="500" w:lineRule="exact"/>
        <w:ind w:left="968" w:leftChars="68" w:hanging="826" w:hangingChars="295"/>
        <w:rPr>
          <w:rFonts w:hint="eastAsia" w:ascii="仿宋" w:hAnsi="仿宋" w:eastAsia="仿宋" w:cs="仿宋"/>
          <w:sz w:val="28"/>
          <w:szCs w:val="28"/>
        </w:rPr>
      </w:pPr>
      <w:r>
        <w:rPr>
          <w:rFonts w:hint="eastAsia" w:ascii="仿宋" w:hAnsi="仿宋" w:eastAsia="仿宋" w:cs="仿宋"/>
          <w:sz w:val="28"/>
          <w:szCs w:val="28"/>
        </w:rPr>
        <w:t>到损害的，可以根据《中华人民共和国政府采购法》、《中华人民</w:t>
      </w:r>
    </w:p>
    <w:p w14:paraId="6B417A8E">
      <w:pPr>
        <w:pageBreakBefore w:val="0"/>
        <w:kinsoku/>
        <w:wordWrap/>
        <w:overflowPunct/>
        <w:topLinePunct w:val="0"/>
        <w:bidi w:val="0"/>
        <w:spacing w:line="500" w:lineRule="exact"/>
        <w:ind w:left="968" w:leftChars="68" w:hanging="826" w:hangingChars="295"/>
        <w:rPr>
          <w:rFonts w:hint="eastAsia" w:ascii="仿宋" w:hAnsi="仿宋" w:eastAsia="仿宋" w:cs="仿宋"/>
          <w:sz w:val="28"/>
          <w:szCs w:val="28"/>
        </w:rPr>
      </w:pPr>
      <w:r>
        <w:rPr>
          <w:rFonts w:hint="eastAsia" w:ascii="仿宋" w:hAnsi="仿宋" w:eastAsia="仿宋" w:cs="仿宋"/>
          <w:sz w:val="28"/>
          <w:szCs w:val="28"/>
        </w:rPr>
        <w:t>共和国政府采购法实施条例》和《政府采购质疑和投诉办法》的有</w:t>
      </w:r>
    </w:p>
    <w:p w14:paraId="4FEEB07C">
      <w:pPr>
        <w:pageBreakBefore w:val="0"/>
        <w:kinsoku/>
        <w:wordWrap/>
        <w:overflowPunct/>
        <w:topLinePunct w:val="0"/>
        <w:bidi w:val="0"/>
        <w:spacing w:line="500" w:lineRule="exact"/>
        <w:ind w:left="968" w:leftChars="68" w:hanging="826" w:hangingChars="295"/>
        <w:rPr>
          <w:rFonts w:hint="eastAsia" w:ascii="仿宋" w:hAnsi="仿宋" w:eastAsia="仿宋" w:cs="仿宋"/>
          <w:sz w:val="28"/>
          <w:szCs w:val="28"/>
        </w:rPr>
      </w:pPr>
      <w:r>
        <w:rPr>
          <w:rFonts w:hint="eastAsia" w:ascii="仿宋" w:hAnsi="仿宋" w:eastAsia="仿宋" w:cs="仿宋"/>
          <w:sz w:val="28"/>
          <w:szCs w:val="28"/>
        </w:rPr>
        <w:t>关规定，依法向采购人或其委托的采购代理机构提出质疑。</w:t>
      </w:r>
    </w:p>
    <w:p w14:paraId="269BB65D">
      <w:pPr>
        <w:pageBreakBefore w:val="0"/>
        <w:kinsoku/>
        <w:wordWrap/>
        <w:overflowPunct/>
        <w:topLinePunct w:val="0"/>
        <w:bidi w:val="0"/>
        <w:spacing w:line="500" w:lineRule="exact"/>
        <w:ind w:left="968" w:leftChars="68" w:hanging="826" w:hangingChars="295"/>
        <w:rPr>
          <w:rFonts w:hint="eastAsia" w:ascii="仿宋" w:hAnsi="仿宋" w:eastAsia="仿宋" w:cs="仿宋"/>
          <w:sz w:val="28"/>
          <w:szCs w:val="28"/>
        </w:rPr>
      </w:pPr>
      <w:r>
        <w:rPr>
          <w:rFonts w:hint="eastAsia" w:ascii="仿宋" w:hAnsi="仿宋" w:eastAsia="仿宋" w:cs="仿宋"/>
          <w:sz w:val="28"/>
          <w:szCs w:val="28"/>
        </w:rPr>
        <w:t>36.2  质疑供应商应按照财政部制定的《政府采购质疑函范本》格</w:t>
      </w:r>
    </w:p>
    <w:p w14:paraId="305C99C7">
      <w:pPr>
        <w:pageBreakBefore w:val="0"/>
        <w:kinsoku/>
        <w:wordWrap/>
        <w:overflowPunct/>
        <w:topLinePunct w:val="0"/>
        <w:bidi w:val="0"/>
        <w:spacing w:line="500" w:lineRule="exact"/>
        <w:ind w:left="968" w:leftChars="68" w:hanging="826" w:hangingChars="295"/>
        <w:rPr>
          <w:rFonts w:hint="eastAsia" w:ascii="仿宋" w:hAnsi="仿宋" w:eastAsia="仿宋" w:cs="仿宋"/>
          <w:sz w:val="28"/>
          <w:szCs w:val="28"/>
        </w:rPr>
      </w:pPr>
      <w:r>
        <w:rPr>
          <w:rFonts w:hint="eastAsia" w:ascii="仿宋" w:hAnsi="仿宋" w:eastAsia="仿宋" w:cs="仿宋"/>
          <w:sz w:val="28"/>
          <w:szCs w:val="28"/>
        </w:rPr>
        <w:t>式（可从财政部官方网站下载）和《政府采购质疑和投诉办法》的</w:t>
      </w:r>
    </w:p>
    <w:p w14:paraId="6AEACB84">
      <w:pPr>
        <w:pageBreakBefore w:val="0"/>
        <w:kinsoku/>
        <w:wordWrap/>
        <w:overflowPunct/>
        <w:topLinePunct w:val="0"/>
        <w:bidi w:val="0"/>
        <w:spacing w:line="500" w:lineRule="exact"/>
        <w:ind w:left="968" w:leftChars="68" w:hanging="826" w:hangingChars="295"/>
        <w:rPr>
          <w:rFonts w:hint="eastAsia" w:ascii="仿宋" w:hAnsi="仿宋" w:eastAsia="仿宋" w:cs="仿宋"/>
          <w:sz w:val="28"/>
          <w:szCs w:val="28"/>
        </w:rPr>
      </w:pPr>
      <w:r>
        <w:rPr>
          <w:rFonts w:hint="eastAsia" w:ascii="仿宋" w:hAnsi="仿宋" w:eastAsia="仿宋" w:cs="仿宋"/>
          <w:sz w:val="28"/>
          <w:szCs w:val="28"/>
        </w:rPr>
        <w:t>要求，在法定质疑期内以纸质形式提出质疑，针对同一采购程序环</w:t>
      </w:r>
    </w:p>
    <w:p w14:paraId="2300AB11">
      <w:pPr>
        <w:pageBreakBefore w:val="0"/>
        <w:kinsoku/>
        <w:wordWrap/>
        <w:overflowPunct/>
        <w:topLinePunct w:val="0"/>
        <w:bidi w:val="0"/>
        <w:spacing w:line="500" w:lineRule="exact"/>
        <w:ind w:left="968" w:leftChars="68" w:hanging="826" w:hangingChars="295"/>
        <w:rPr>
          <w:rFonts w:hint="eastAsia" w:ascii="仿宋" w:hAnsi="仿宋" w:eastAsia="仿宋" w:cs="仿宋"/>
          <w:sz w:val="28"/>
          <w:szCs w:val="28"/>
        </w:rPr>
      </w:pPr>
      <w:r>
        <w:rPr>
          <w:rFonts w:hint="eastAsia" w:ascii="仿宋" w:hAnsi="仿宋" w:eastAsia="仿宋" w:cs="仿宋"/>
          <w:sz w:val="28"/>
          <w:szCs w:val="28"/>
        </w:rPr>
        <w:t>节的质疑应一次性提出。超出法定质疑期的、重复提出的、分次提</w:t>
      </w:r>
    </w:p>
    <w:p w14:paraId="4E26471B">
      <w:pPr>
        <w:pageBreakBefore w:val="0"/>
        <w:kinsoku/>
        <w:wordWrap/>
        <w:overflowPunct/>
        <w:topLinePunct w:val="0"/>
        <w:bidi w:val="0"/>
        <w:spacing w:line="500" w:lineRule="exact"/>
        <w:ind w:left="968" w:leftChars="68" w:hanging="826" w:hangingChars="295"/>
        <w:rPr>
          <w:rFonts w:hint="eastAsia" w:ascii="仿宋" w:hAnsi="仿宋" w:eastAsia="仿宋" w:cs="仿宋"/>
          <w:sz w:val="28"/>
          <w:szCs w:val="28"/>
        </w:rPr>
      </w:pPr>
      <w:r>
        <w:rPr>
          <w:rFonts w:hint="eastAsia" w:ascii="仿宋" w:hAnsi="仿宋" w:eastAsia="仿宋" w:cs="仿宋"/>
          <w:sz w:val="28"/>
          <w:szCs w:val="28"/>
        </w:rPr>
        <w:t>出的或内容、形式不符合《政府采购质疑和投诉办法》的，质疑供</w:t>
      </w:r>
    </w:p>
    <w:p w14:paraId="749A3348">
      <w:pPr>
        <w:pageBreakBefore w:val="0"/>
        <w:kinsoku/>
        <w:wordWrap/>
        <w:overflowPunct/>
        <w:topLinePunct w:val="0"/>
        <w:bidi w:val="0"/>
        <w:spacing w:line="500" w:lineRule="exact"/>
        <w:ind w:left="968" w:leftChars="68" w:hanging="826" w:hangingChars="295"/>
        <w:rPr>
          <w:rFonts w:hint="eastAsia" w:ascii="仿宋" w:hAnsi="仿宋" w:eastAsia="仿宋" w:cs="仿宋"/>
          <w:sz w:val="28"/>
          <w:szCs w:val="28"/>
        </w:rPr>
      </w:pPr>
      <w:r>
        <w:rPr>
          <w:rFonts w:hint="eastAsia" w:ascii="仿宋" w:hAnsi="仿宋" w:eastAsia="仿宋" w:cs="仿宋"/>
          <w:sz w:val="28"/>
          <w:szCs w:val="28"/>
        </w:rPr>
        <w:t>应商将依法承担不利后果。</w:t>
      </w:r>
    </w:p>
    <w:p w14:paraId="490D9B99">
      <w:pPr>
        <w:pageBreakBefore w:val="0"/>
        <w:kinsoku/>
        <w:wordWrap/>
        <w:overflowPunct/>
        <w:topLinePunct w:val="0"/>
        <w:bidi w:val="0"/>
        <w:spacing w:line="500" w:lineRule="exact"/>
        <w:ind w:left="968" w:leftChars="68" w:hanging="826" w:hangingChars="295"/>
        <w:rPr>
          <w:rFonts w:hint="eastAsia" w:ascii="仿宋" w:hAnsi="仿宋" w:eastAsia="仿宋" w:cs="仿宋"/>
          <w:sz w:val="28"/>
          <w:szCs w:val="28"/>
          <w:u w:val="single"/>
        </w:rPr>
      </w:pPr>
      <w:r>
        <w:rPr>
          <w:rFonts w:hint="eastAsia" w:ascii="仿宋" w:hAnsi="仿宋" w:eastAsia="仿宋" w:cs="仿宋"/>
          <w:sz w:val="28"/>
          <w:szCs w:val="28"/>
        </w:rPr>
        <w:t>36.3  采购代理机构质疑函接收部门、联系电话和通讯地址, 见</w:t>
      </w:r>
      <w:r>
        <w:rPr>
          <w:rFonts w:hint="eastAsia" w:ascii="仿宋" w:hAnsi="仿宋" w:eastAsia="仿宋" w:cs="仿宋"/>
          <w:sz w:val="28"/>
          <w:szCs w:val="28"/>
          <w:u w:val="single"/>
        </w:rPr>
        <w:t>投</w:t>
      </w:r>
    </w:p>
    <w:p w14:paraId="5544BD4C">
      <w:pPr>
        <w:pageBreakBefore w:val="0"/>
        <w:kinsoku/>
        <w:wordWrap/>
        <w:overflowPunct/>
        <w:topLinePunct w:val="0"/>
        <w:bidi w:val="0"/>
        <w:spacing w:line="500" w:lineRule="exact"/>
        <w:ind w:left="968" w:leftChars="68" w:hanging="826" w:hangingChars="295"/>
        <w:rPr>
          <w:rFonts w:hint="eastAsia" w:ascii="仿宋" w:hAnsi="仿宋" w:eastAsia="仿宋" w:cs="仿宋"/>
          <w:sz w:val="28"/>
          <w:szCs w:val="28"/>
        </w:rPr>
      </w:pPr>
      <w:r>
        <w:rPr>
          <w:rFonts w:hint="eastAsia" w:ascii="仿宋" w:hAnsi="仿宋" w:eastAsia="仿宋" w:cs="仿宋"/>
          <w:sz w:val="28"/>
          <w:szCs w:val="28"/>
          <w:u w:val="single"/>
        </w:rPr>
        <w:t>标人须知资料表。</w:t>
      </w:r>
    </w:p>
    <w:p w14:paraId="44BD201C">
      <w:pPr>
        <w:pageBreakBefore w:val="0"/>
        <w:kinsoku/>
        <w:wordWrap/>
        <w:overflowPunct/>
        <w:topLinePunct w:val="0"/>
        <w:bidi w:val="0"/>
        <w:spacing w:line="500" w:lineRule="exact"/>
        <w:ind w:left="900" w:hanging="1050" w:hangingChars="375"/>
        <w:jc w:val="left"/>
        <w:outlineLvl w:val="2"/>
        <w:rPr>
          <w:rFonts w:hint="eastAsia" w:ascii="仿宋" w:hAnsi="仿宋" w:eastAsia="仿宋" w:cs="仿宋"/>
          <w:b/>
          <w:bCs/>
          <w:sz w:val="28"/>
          <w:szCs w:val="28"/>
        </w:rPr>
      </w:pPr>
      <w:bookmarkStart w:id="419" w:name="_Toc19180"/>
      <w:r>
        <w:rPr>
          <w:rFonts w:hint="eastAsia" w:ascii="仿宋" w:hAnsi="仿宋" w:eastAsia="仿宋" w:cs="仿宋"/>
          <w:sz w:val="28"/>
          <w:szCs w:val="28"/>
        </w:rPr>
        <w:t>37.</w:t>
      </w:r>
      <w:r>
        <w:rPr>
          <w:rFonts w:hint="eastAsia" w:ascii="仿宋" w:hAnsi="仿宋" w:eastAsia="仿宋" w:cs="仿宋"/>
          <w:b/>
          <w:bCs/>
          <w:sz w:val="28"/>
          <w:szCs w:val="28"/>
        </w:rPr>
        <w:t>质疑的提出</w:t>
      </w:r>
      <w:bookmarkEnd w:id="419"/>
    </w:p>
    <w:p w14:paraId="00513F4D">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37.1本采购文件中所称质疑及答复，是指参加本次采购活动的供应</w:t>
      </w:r>
    </w:p>
    <w:p w14:paraId="20FED44A">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商对政府采购活动中的采购文件、采购过程和成交结果向采购方提</w:t>
      </w:r>
    </w:p>
    <w:p w14:paraId="5F49817E">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出质疑，采购方答复质疑的行为。</w:t>
      </w:r>
    </w:p>
    <w:p w14:paraId="0B3ED080">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37.2 供应商认为采购文件、采购过程和成交结果使自己的权益受到</w:t>
      </w:r>
    </w:p>
    <w:p w14:paraId="3A691667">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损害的，可以在知道或者应知其权益受到损害之日起7个工作日内，</w:t>
      </w:r>
    </w:p>
    <w:p w14:paraId="73C1AD2B">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以书面形式向采购方提出质疑。供应商应知其权益受到损害之日，</w:t>
      </w:r>
    </w:p>
    <w:p w14:paraId="0E9EA9D3">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是指：</w:t>
      </w:r>
    </w:p>
    <w:p w14:paraId="20C5A319">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（一）对可以质疑的采购文件提出质疑的，为收到采购文件之日或者采购文件公告期限届满之日；</w:t>
      </w:r>
    </w:p>
    <w:p w14:paraId="33D8806D">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（二）对采购过程提出质疑的，为各采购程序环节结束之日；</w:t>
      </w:r>
    </w:p>
    <w:p w14:paraId="5E3A1EA5">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（三）对成交结果提出质疑的，为成交结果公告期限届满之日。</w:t>
      </w:r>
    </w:p>
    <w:p w14:paraId="4A4ECC1B">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37.3 对可以质疑的采购文件提出质疑的，质疑人为参与本项目的报</w:t>
      </w:r>
    </w:p>
    <w:p w14:paraId="14C1671A">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价方或潜在报价方。可质疑的文件为采购公告以及采购文件（包括</w:t>
      </w:r>
    </w:p>
    <w:p w14:paraId="5041D98C">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属于其组成部分的澄清、修改、补充文件和评审标准、合同文本等）。</w:t>
      </w:r>
    </w:p>
    <w:p w14:paraId="177EAABC">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37.4  对采购过程和成交结果提出质疑的，质疑人为直接参与本项</w:t>
      </w:r>
    </w:p>
    <w:p w14:paraId="724C62EE">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目的报价方。采购过程,即从采购项目信息公告发布起到成交结果公</w:t>
      </w:r>
    </w:p>
    <w:p w14:paraId="33A1FF6E">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告止，包括采购文件的发出、提交响应文件、响应文件开启、评审</w:t>
      </w:r>
    </w:p>
    <w:p w14:paraId="305DC2B0">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等各个采购程序环节。</w:t>
      </w:r>
    </w:p>
    <w:p w14:paraId="4D2E9778">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37.5   提出质疑应当符合下列条件：</w:t>
      </w:r>
    </w:p>
    <w:p w14:paraId="365A37EF">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（一）质疑主体应当符合有关规定；</w:t>
      </w:r>
    </w:p>
    <w:p w14:paraId="727C8B83">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（二）在质疑法定期限内提出；</w:t>
      </w:r>
    </w:p>
    <w:p w14:paraId="02583D7F">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（三）属于可以提出质疑的政府采购事项受理范围和本项目采购人的管辖权范围；</w:t>
      </w:r>
    </w:p>
    <w:p w14:paraId="00E9BE4C">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（四）政府采购法律、法规、规章规定的其他条件。</w:t>
      </w:r>
    </w:p>
    <w:p w14:paraId="1D948616">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37.6 提出质疑应当具有明确的请求和提供必要的证明材料。明确的</w:t>
      </w:r>
    </w:p>
    <w:p w14:paraId="66F1DCA2">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请求,即质疑人在质疑函中提出的，要求采购方对其予以支持的主张。</w:t>
      </w:r>
    </w:p>
    <w:p w14:paraId="38D75950">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必要的证明材料,即能够证明质疑人的质疑请求成立的必要材料，包</w:t>
      </w:r>
    </w:p>
    <w:p w14:paraId="4F5E0D6C">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括相关证据、依据和其他有关材料。</w:t>
      </w:r>
    </w:p>
    <w:p w14:paraId="70EFAB04">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37.7质疑人所提供的证明材料应当具有真实性、合法性以及与质疑</w:t>
      </w:r>
    </w:p>
    <w:p w14:paraId="165F5EFD">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事项的关联性和证明力，否则不能作为认定该质疑事项成立的依据。</w:t>
      </w:r>
    </w:p>
    <w:p w14:paraId="52037CCF">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37.8 质疑人提出质疑时应当提交质疑函。质疑函包括下列内容：</w:t>
      </w:r>
    </w:p>
    <w:p w14:paraId="41CBBE14">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（一）提出质疑的质疑人的名称、地址、邮编、联系人及联系电话等；</w:t>
      </w:r>
    </w:p>
    <w:p w14:paraId="1B7966F0">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（二）质疑项目的名称、编号；</w:t>
      </w:r>
    </w:p>
    <w:p w14:paraId="39CF3FD3">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（三）质疑事项；</w:t>
      </w:r>
    </w:p>
    <w:p w14:paraId="149649B3">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（四）事实依据和证明材料；</w:t>
      </w:r>
    </w:p>
    <w:p w14:paraId="7010DBC2">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（五）法律依据；</w:t>
      </w:r>
    </w:p>
    <w:p w14:paraId="2F1530C4">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（六）提出质疑的日期。</w:t>
      </w:r>
    </w:p>
    <w:p w14:paraId="2D75EA16">
      <w:pPr>
        <w:pageBreakBefore w:val="0"/>
        <w:kinsoku/>
        <w:wordWrap/>
        <w:overflowPunct/>
        <w:topLinePunct w:val="0"/>
        <w:bidi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质疑函采用实名制。质疑人为自然人的应当由本人签字，并附有效身份证明文件；质疑人为法人或者非法人组织的应当由法定代表人或者负责人签字并加盖公章，并附有效身份证明文件。</w:t>
      </w:r>
    </w:p>
    <w:p w14:paraId="048AB783">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37.9 质疑人可以委托代理人进行质疑。代理人应当提交授权委托书。</w:t>
      </w:r>
    </w:p>
    <w:p w14:paraId="2A75AB06">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授权委托书应当载明委托代理的具体权限、期限和相关事项。</w:t>
      </w:r>
    </w:p>
    <w:p w14:paraId="62541F77">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37.10 质疑的审查和受理。采购方在收到质疑函后应当及时审查是</w:t>
      </w:r>
    </w:p>
    <w:p w14:paraId="692CECB2">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否符合质疑受理条件，对符合质疑受理条件的，及时予以受理。</w:t>
      </w:r>
    </w:p>
    <w:p w14:paraId="4BF8E1BF">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37.11 对不符合质疑受理条件的，分别按照下列不同情形予以处理：</w:t>
      </w:r>
    </w:p>
    <w:p w14:paraId="5E83CE37">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（一）质疑函内容不符合规定的，告知质疑人进行修改并重新提出质疑。修改后质疑事项仍不具体、不明确或者最终递交质疑函的时间超过质疑法定期限的，不予受理；</w:t>
      </w:r>
    </w:p>
    <w:p w14:paraId="229F1F14">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（二）质疑主体不符合有关规定的，告知质疑人不予受理；</w:t>
      </w:r>
    </w:p>
    <w:p w14:paraId="5F04D0ED">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（三）超过质疑法定期限提出质疑的，告知质疑人不予受理；</w:t>
      </w:r>
    </w:p>
    <w:p w14:paraId="4EC8880D">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（四）对不属于可以提出质疑的政府采购事项提出质疑的，告知质疑人不予受理；</w:t>
      </w:r>
    </w:p>
    <w:p w14:paraId="6F84EE7E">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（五）质疑不属于本项目采购方管辖的，告知质疑人向有管辖权的采购人提出质疑；</w:t>
      </w:r>
    </w:p>
    <w:p w14:paraId="1CA7683F">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（六）质疑不符合其他条件的，告知质疑人不予受理。</w:t>
      </w:r>
    </w:p>
    <w:p w14:paraId="67B91D50">
      <w:pPr>
        <w:pageBreakBefore w:val="0"/>
        <w:kinsoku/>
        <w:wordWrap/>
        <w:overflowPunct/>
        <w:topLinePunct w:val="0"/>
        <w:bidi w:val="0"/>
        <w:spacing w:line="500" w:lineRule="exact"/>
        <w:ind w:left="904" w:hanging="1050" w:hangingChars="375"/>
        <w:jc w:val="left"/>
        <w:outlineLvl w:val="2"/>
        <w:rPr>
          <w:rFonts w:hint="eastAsia" w:ascii="仿宋" w:hAnsi="仿宋" w:eastAsia="仿宋" w:cs="仿宋"/>
          <w:b/>
          <w:bCs/>
          <w:sz w:val="28"/>
          <w:szCs w:val="28"/>
        </w:rPr>
      </w:pPr>
      <w:bookmarkStart w:id="420" w:name="_Toc11008"/>
      <w:r>
        <w:rPr>
          <w:rFonts w:hint="eastAsia" w:ascii="仿宋" w:hAnsi="仿宋" w:eastAsia="仿宋" w:cs="仿宋"/>
          <w:b/>
          <w:bCs/>
          <w:sz w:val="28"/>
          <w:szCs w:val="28"/>
        </w:rPr>
        <w:t>38.质疑的处理和答复</w:t>
      </w:r>
      <w:bookmarkEnd w:id="420"/>
    </w:p>
    <w:p w14:paraId="546DC013">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 xml:space="preserve"> 采购方受理质疑后，将及时把质疑函发送给被质疑人，并要求其在</w:t>
      </w:r>
    </w:p>
    <w:p w14:paraId="26214C0E">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一定限期内提交书面答复，同时提供有关证据、依据和相关材料。</w:t>
      </w:r>
    </w:p>
    <w:p w14:paraId="25ACB895">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38.1 对于质疑事项中涉及的问题较多、情况比较复杂的，为了全面</w:t>
      </w:r>
    </w:p>
    <w:p w14:paraId="1329648A">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查清事实、取得充分的证据，采购方认为有必要时，可以进行调查</w:t>
      </w:r>
    </w:p>
    <w:p w14:paraId="67B9D10B">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取证或者组织质证。</w:t>
      </w:r>
    </w:p>
    <w:p w14:paraId="632AC5ED">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38.2  对评审过程、成交结果提出质疑的，采购方可以组织原评审</w:t>
      </w:r>
    </w:p>
    <w:p w14:paraId="08E8FFBC">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委员会协助答复质疑。</w:t>
      </w:r>
    </w:p>
    <w:p w14:paraId="4A5B7579">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38.3  质疑处理过程中，质疑人书面申请撤回质疑的，将终止质疑</w:t>
      </w:r>
    </w:p>
    <w:p w14:paraId="76C477B5">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处理程序。</w:t>
      </w:r>
    </w:p>
    <w:p w14:paraId="1D273C49">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38.4 质疑人拒绝配合采购方依法对质疑进行调查处理的，采购方将</w:t>
      </w:r>
    </w:p>
    <w:p w14:paraId="5C2A4D90">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按质疑人自动撤回质疑处理；被质疑人拒绝配合采购方依法对质疑</w:t>
      </w:r>
    </w:p>
    <w:p w14:paraId="0FC995F3">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进行调查处理的，采购方将视同其认可质疑事项。</w:t>
      </w:r>
    </w:p>
    <w:p w14:paraId="4E4F38E6">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38.5质疑人拒绝配合采购方依法对质疑进行调查处理的，采购方将</w:t>
      </w:r>
    </w:p>
    <w:p w14:paraId="69DE4C48">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按质疑人自动撤回质疑处理；被质疑人拒绝配合采购方依法对质疑</w:t>
      </w:r>
    </w:p>
    <w:p w14:paraId="55886321">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进行调查处理的，采购方将视同其认可质疑事项。</w:t>
      </w:r>
    </w:p>
    <w:p w14:paraId="01CA0935">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38.6  采购方将在正式受理质疑后7个工作日内作出答复。</w:t>
      </w:r>
    </w:p>
    <w:p w14:paraId="159A19BD">
      <w:pPr>
        <w:pStyle w:val="101"/>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38.7  质疑答复应当包括下列内容：</w:t>
      </w:r>
    </w:p>
    <w:p w14:paraId="2D4B36C3">
      <w:pPr>
        <w:pStyle w:val="101"/>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（一）质疑人的姓名或者名称；</w:t>
      </w:r>
    </w:p>
    <w:p w14:paraId="224F7B2B">
      <w:pPr>
        <w:pStyle w:val="101"/>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（二）收到质疑函的日期、质疑项目名称及编号；</w:t>
      </w:r>
    </w:p>
    <w:p w14:paraId="7BE0A3B1">
      <w:pPr>
        <w:pStyle w:val="101"/>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（三）质疑事项、质疑答复的具体内容、事实依据和法律依据；</w:t>
      </w:r>
    </w:p>
    <w:p w14:paraId="6E04C5DE">
      <w:pPr>
        <w:pStyle w:val="101"/>
        <w:pageBreakBefore w:val="0"/>
        <w:kinsoku/>
        <w:wordWrap/>
        <w:overflowPunct/>
        <w:topLinePunct w:val="0"/>
        <w:bidi w:val="0"/>
        <w:spacing w:line="500" w:lineRule="exact"/>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（四）告知质疑供应商依法投诉的权利；</w:t>
      </w:r>
    </w:p>
    <w:p w14:paraId="57F9FD1D">
      <w:pPr>
        <w:pStyle w:val="101"/>
        <w:pageBreakBefore w:val="0"/>
        <w:kinsoku/>
        <w:wordWrap/>
        <w:overflowPunct/>
        <w:topLinePunct w:val="0"/>
        <w:bidi w:val="0"/>
        <w:spacing w:line="500" w:lineRule="exact"/>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（五）质疑答复人名称；</w:t>
      </w:r>
    </w:p>
    <w:p w14:paraId="2E97C845">
      <w:pPr>
        <w:pageBreakBefore w:val="0"/>
        <w:kinsoku/>
        <w:wordWrap/>
        <w:overflowPunct/>
        <w:topLinePunct w:val="0"/>
        <w:bidi w:val="0"/>
        <w:spacing w:line="500" w:lineRule="exact"/>
        <w:ind w:firstLine="280" w:firstLineChars="100"/>
        <w:jc w:val="left"/>
        <w:rPr>
          <w:rFonts w:hint="eastAsia" w:ascii="仿宋" w:hAnsi="仿宋" w:eastAsia="仿宋" w:cs="仿宋"/>
          <w:sz w:val="28"/>
          <w:szCs w:val="28"/>
        </w:rPr>
      </w:pPr>
      <w:r>
        <w:rPr>
          <w:rFonts w:hint="eastAsia" w:ascii="仿宋" w:hAnsi="仿宋" w:eastAsia="仿宋" w:cs="仿宋"/>
          <w:sz w:val="28"/>
          <w:szCs w:val="28"/>
        </w:rPr>
        <w:t>（六）答复质疑的日期。</w:t>
      </w:r>
    </w:p>
    <w:p w14:paraId="03A63702">
      <w:pPr>
        <w:pageBreakBefore w:val="0"/>
        <w:kinsoku/>
        <w:wordWrap/>
        <w:overflowPunct/>
        <w:topLinePunct w:val="0"/>
        <w:bidi w:val="0"/>
        <w:spacing w:line="500" w:lineRule="exact"/>
        <w:jc w:val="center"/>
        <w:outlineLvl w:val="1"/>
        <w:rPr>
          <w:rFonts w:hint="eastAsia" w:ascii="仿宋" w:hAnsi="仿宋" w:eastAsia="仿宋" w:cs="仿宋"/>
          <w:b/>
          <w:bCs/>
          <w:sz w:val="28"/>
          <w:szCs w:val="28"/>
        </w:rPr>
      </w:pPr>
      <w:bookmarkStart w:id="421" w:name="_Toc12854"/>
      <w:bookmarkStart w:id="422" w:name="_Toc7782"/>
      <w:bookmarkStart w:id="423" w:name="_Toc27626"/>
      <w:bookmarkStart w:id="424" w:name="_Toc32746"/>
      <w:bookmarkStart w:id="425" w:name="_Toc2335"/>
      <w:bookmarkStart w:id="426" w:name="_Toc11739"/>
      <w:bookmarkStart w:id="427" w:name="_Toc3750"/>
      <w:bookmarkStart w:id="428" w:name="_Toc4670"/>
      <w:bookmarkStart w:id="429" w:name="_Toc25761"/>
      <w:r>
        <w:rPr>
          <w:rFonts w:hint="eastAsia" w:ascii="仿宋" w:hAnsi="仿宋" w:eastAsia="仿宋" w:cs="仿宋"/>
          <w:b/>
          <w:bCs/>
          <w:sz w:val="28"/>
          <w:szCs w:val="28"/>
        </w:rPr>
        <w:t>质疑函范本</w:t>
      </w:r>
      <w:bookmarkEnd w:id="421"/>
      <w:bookmarkEnd w:id="422"/>
      <w:bookmarkEnd w:id="423"/>
      <w:bookmarkEnd w:id="424"/>
      <w:bookmarkEnd w:id="425"/>
      <w:bookmarkEnd w:id="426"/>
      <w:bookmarkEnd w:id="427"/>
      <w:bookmarkEnd w:id="428"/>
      <w:bookmarkEnd w:id="429"/>
    </w:p>
    <w:p w14:paraId="29297C28">
      <w:pPr>
        <w:pageBreakBefore w:val="0"/>
        <w:kinsoku/>
        <w:wordWrap/>
        <w:overflowPunct/>
        <w:topLinePunct w:val="0"/>
        <w:bidi w:val="0"/>
        <w:adjustRightInd w:val="0"/>
        <w:snapToGrid w:val="0"/>
        <w:spacing w:before="312" w:beforeLines="100" w:line="500" w:lineRule="exact"/>
        <w:rPr>
          <w:rFonts w:hint="eastAsia" w:ascii="仿宋" w:hAnsi="仿宋" w:eastAsia="仿宋" w:cs="仿宋"/>
          <w:bCs/>
          <w:sz w:val="28"/>
          <w:szCs w:val="28"/>
        </w:rPr>
      </w:pPr>
      <w:bookmarkStart w:id="430" w:name="_Toc32439"/>
      <w:bookmarkStart w:id="431" w:name="_Toc7044"/>
      <w:bookmarkStart w:id="432" w:name="_Toc20504"/>
      <w:bookmarkStart w:id="433" w:name="_Toc13218"/>
      <w:bookmarkStart w:id="434" w:name="_Toc28797"/>
      <w:bookmarkStart w:id="435" w:name="_Toc31020"/>
      <w:bookmarkStart w:id="436" w:name="_Toc29534"/>
      <w:bookmarkStart w:id="437" w:name="_Toc9491"/>
      <w:bookmarkStart w:id="438" w:name="_Toc24926"/>
      <w:r>
        <w:rPr>
          <w:rFonts w:hint="eastAsia" w:ascii="仿宋" w:hAnsi="仿宋" w:eastAsia="仿宋" w:cs="仿宋"/>
          <w:bCs/>
          <w:sz w:val="28"/>
          <w:szCs w:val="28"/>
        </w:rPr>
        <w:t>一、质疑供应商基本信息</w:t>
      </w:r>
      <w:bookmarkEnd w:id="430"/>
      <w:bookmarkEnd w:id="431"/>
      <w:bookmarkEnd w:id="432"/>
      <w:bookmarkEnd w:id="433"/>
      <w:bookmarkEnd w:id="434"/>
      <w:bookmarkEnd w:id="435"/>
      <w:bookmarkEnd w:id="436"/>
      <w:bookmarkEnd w:id="437"/>
      <w:bookmarkEnd w:id="438"/>
    </w:p>
    <w:p w14:paraId="222D2B25">
      <w:pPr>
        <w:pageBreakBefore w:val="0"/>
        <w:kinsoku/>
        <w:wordWrap/>
        <w:overflowPunct/>
        <w:topLinePunct w:val="0"/>
        <w:bidi w:val="0"/>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质疑供应商：</w:t>
      </w:r>
      <w:r>
        <w:rPr>
          <w:rFonts w:hint="eastAsia" w:ascii="仿宋" w:hAnsi="仿宋" w:eastAsia="仿宋" w:cs="仿宋"/>
          <w:sz w:val="28"/>
          <w:szCs w:val="28"/>
          <w:u w:val="dotted"/>
        </w:rPr>
        <w:t xml:space="preserve">                                        </w:t>
      </w:r>
    </w:p>
    <w:p w14:paraId="172AAAA2">
      <w:pPr>
        <w:pageBreakBefore w:val="0"/>
        <w:kinsoku/>
        <w:wordWrap/>
        <w:overflowPunct/>
        <w:topLinePunct w:val="0"/>
        <w:bidi w:val="0"/>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dotted"/>
        </w:rPr>
        <w:t xml:space="preserve">                          </w:t>
      </w:r>
      <w:r>
        <w:rPr>
          <w:rFonts w:hint="eastAsia" w:ascii="仿宋" w:hAnsi="仿宋" w:eastAsia="仿宋" w:cs="仿宋"/>
          <w:sz w:val="28"/>
          <w:szCs w:val="28"/>
        </w:rPr>
        <w:t>邮编：</w:t>
      </w:r>
      <w:r>
        <w:rPr>
          <w:rFonts w:hint="eastAsia" w:ascii="仿宋" w:hAnsi="仿宋" w:eastAsia="仿宋" w:cs="仿宋"/>
          <w:sz w:val="28"/>
          <w:szCs w:val="28"/>
          <w:u w:val="dotted"/>
        </w:rPr>
        <w:t xml:space="preserve">                                                   </w:t>
      </w:r>
    </w:p>
    <w:p w14:paraId="5EE7221B">
      <w:pPr>
        <w:pageBreakBefore w:val="0"/>
        <w:kinsoku/>
        <w:wordWrap/>
        <w:overflowPunct/>
        <w:topLinePunct w:val="0"/>
        <w:bidi w:val="0"/>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u w:val="dotted"/>
        </w:rPr>
        <w:t xml:space="preserve">                      </w:t>
      </w:r>
      <w:r>
        <w:rPr>
          <w:rFonts w:hint="eastAsia" w:ascii="仿宋" w:hAnsi="仿宋" w:eastAsia="仿宋" w:cs="仿宋"/>
          <w:sz w:val="28"/>
          <w:szCs w:val="28"/>
        </w:rPr>
        <w:t>联系电话：</w:t>
      </w:r>
      <w:r>
        <w:rPr>
          <w:rFonts w:hint="eastAsia" w:ascii="仿宋" w:hAnsi="仿宋" w:eastAsia="仿宋" w:cs="仿宋"/>
          <w:sz w:val="28"/>
          <w:szCs w:val="28"/>
          <w:u w:val="dotted"/>
        </w:rPr>
        <w:t xml:space="preserve">                              </w:t>
      </w:r>
    </w:p>
    <w:p w14:paraId="1D93DA05">
      <w:pPr>
        <w:pageBreakBefore w:val="0"/>
        <w:kinsoku/>
        <w:wordWrap/>
        <w:overflowPunct/>
        <w:topLinePunct w:val="0"/>
        <w:bidi w:val="0"/>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授权代表：</w:t>
      </w:r>
      <w:r>
        <w:rPr>
          <w:rFonts w:hint="eastAsia" w:ascii="仿宋" w:hAnsi="仿宋" w:eastAsia="仿宋" w:cs="仿宋"/>
          <w:sz w:val="28"/>
          <w:szCs w:val="28"/>
          <w:u w:val="dotted"/>
        </w:rPr>
        <w:t xml:space="preserve">                                          </w:t>
      </w:r>
    </w:p>
    <w:p w14:paraId="55489412">
      <w:pPr>
        <w:pageBreakBefore w:val="0"/>
        <w:kinsoku/>
        <w:wordWrap/>
        <w:overflowPunct/>
        <w:topLinePunct w:val="0"/>
        <w:bidi w:val="0"/>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u w:val="dotted"/>
        </w:rPr>
        <w:t xml:space="preserve">                                           </w:t>
      </w:r>
      <w:r>
        <w:rPr>
          <w:rFonts w:hint="eastAsia" w:ascii="仿宋" w:hAnsi="仿宋" w:eastAsia="仿宋" w:cs="仿宋"/>
          <w:sz w:val="28"/>
          <w:szCs w:val="28"/>
        </w:rPr>
        <w:t xml:space="preserve"> </w:t>
      </w:r>
    </w:p>
    <w:p w14:paraId="3929FEEA">
      <w:pPr>
        <w:pageBreakBefore w:val="0"/>
        <w:kinsoku/>
        <w:wordWrap/>
        <w:overflowPunct/>
        <w:topLinePunct w:val="0"/>
        <w:bidi w:val="0"/>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 xml:space="preserve">地址： </w:t>
      </w:r>
      <w:r>
        <w:rPr>
          <w:rFonts w:hint="eastAsia" w:ascii="仿宋" w:hAnsi="仿宋" w:eastAsia="仿宋" w:cs="仿宋"/>
          <w:sz w:val="28"/>
          <w:szCs w:val="28"/>
          <w:u w:val="dotted"/>
        </w:rPr>
        <w:t xml:space="preserve">                        </w:t>
      </w:r>
      <w:r>
        <w:rPr>
          <w:rFonts w:hint="eastAsia" w:ascii="仿宋" w:hAnsi="仿宋" w:eastAsia="仿宋" w:cs="仿宋"/>
          <w:sz w:val="28"/>
          <w:szCs w:val="28"/>
        </w:rPr>
        <w:t>邮编：</w:t>
      </w:r>
      <w:r>
        <w:rPr>
          <w:rFonts w:hint="eastAsia" w:ascii="仿宋" w:hAnsi="仿宋" w:eastAsia="仿宋" w:cs="仿宋"/>
          <w:sz w:val="28"/>
          <w:szCs w:val="28"/>
          <w:u w:val="dotted"/>
        </w:rPr>
        <w:t xml:space="preserve">                                                </w:t>
      </w:r>
    </w:p>
    <w:p w14:paraId="439F7357">
      <w:pPr>
        <w:pageBreakBefore w:val="0"/>
        <w:kinsoku/>
        <w:wordWrap/>
        <w:overflowPunct/>
        <w:topLinePunct w:val="0"/>
        <w:bidi w:val="0"/>
        <w:adjustRightInd w:val="0"/>
        <w:snapToGrid w:val="0"/>
        <w:spacing w:line="500" w:lineRule="exact"/>
        <w:rPr>
          <w:rFonts w:hint="eastAsia" w:ascii="仿宋" w:hAnsi="仿宋" w:eastAsia="仿宋" w:cs="仿宋"/>
          <w:bCs/>
          <w:sz w:val="28"/>
          <w:szCs w:val="28"/>
        </w:rPr>
      </w:pPr>
      <w:bookmarkStart w:id="439" w:name="_Toc12179"/>
      <w:bookmarkStart w:id="440" w:name="_Toc226"/>
      <w:bookmarkStart w:id="441" w:name="_Toc4409"/>
      <w:bookmarkStart w:id="442" w:name="_Toc32083"/>
      <w:bookmarkStart w:id="443" w:name="_Toc3694"/>
      <w:bookmarkStart w:id="444" w:name="_Toc27681"/>
      <w:bookmarkStart w:id="445" w:name="_Toc20123"/>
      <w:bookmarkStart w:id="446" w:name="_Toc31363"/>
      <w:bookmarkStart w:id="447" w:name="_Toc30222"/>
      <w:r>
        <w:rPr>
          <w:rFonts w:hint="eastAsia" w:ascii="仿宋" w:hAnsi="仿宋" w:eastAsia="仿宋" w:cs="仿宋"/>
          <w:bCs/>
          <w:sz w:val="28"/>
          <w:szCs w:val="28"/>
        </w:rPr>
        <w:t>二、质疑项目基本情况</w:t>
      </w:r>
      <w:bookmarkEnd w:id="439"/>
      <w:bookmarkEnd w:id="440"/>
      <w:bookmarkEnd w:id="441"/>
      <w:bookmarkEnd w:id="442"/>
      <w:bookmarkEnd w:id="443"/>
      <w:bookmarkEnd w:id="444"/>
      <w:bookmarkEnd w:id="445"/>
      <w:bookmarkEnd w:id="446"/>
      <w:bookmarkEnd w:id="447"/>
    </w:p>
    <w:p w14:paraId="5FF6DAF9">
      <w:pPr>
        <w:pageBreakBefore w:val="0"/>
        <w:kinsoku/>
        <w:wordWrap/>
        <w:overflowPunct/>
        <w:topLinePunct w:val="0"/>
        <w:bidi w:val="0"/>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质疑项目的名称：</w:t>
      </w:r>
      <w:r>
        <w:rPr>
          <w:rFonts w:hint="eastAsia" w:ascii="仿宋" w:hAnsi="仿宋" w:eastAsia="仿宋" w:cs="仿宋"/>
          <w:sz w:val="28"/>
          <w:szCs w:val="28"/>
          <w:u w:val="dotted"/>
        </w:rPr>
        <w:t xml:space="preserve">                                      </w:t>
      </w:r>
    </w:p>
    <w:p w14:paraId="77352E56">
      <w:pPr>
        <w:pageBreakBefore w:val="0"/>
        <w:kinsoku/>
        <w:wordWrap/>
        <w:overflowPunct/>
        <w:topLinePunct w:val="0"/>
        <w:bidi w:val="0"/>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质疑项目的编号：</w:t>
      </w:r>
      <w:r>
        <w:rPr>
          <w:rFonts w:hint="eastAsia" w:ascii="仿宋" w:hAnsi="仿宋" w:eastAsia="仿宋" w:cs="仿宋"/>
          <w:sz w:val="28"/>
          <w:szCs w:val="28"/>
          <w:u w:val="dotted"/>
        </w:rPr>
        <w:t xml:space="preserve">               </w:t>
      </w:r>
    </w:p>
    <w:p w14:paraId="67CC90CE">
      <w:pPr>
        <w:pageBreakBefore w:val="0"/>
        <w:kinsoku/>
        <w:wordWrap/>
        <w:overflowPunct/>
        <w:topLinePunct w:val="0"/>
        <w:bidi w:val="0"/>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采购人名称：</w:t>
      </w:r>
      <w:r>
        <w:rPr>
          <w:rFonts w:hint="eastAsia" w:ascii="仿宋" w:hAnsi="仿宋" w:eastAsia="仿宋" w:cs="仿宋"/>
          <w:sz w:val="28"/>
          <w:szCs w:val="28"/>
          <w:u w:val="dotted"/>
        </w:rPr>
        <w:t xml:space="preserve">                                         </w:t>
      </w:r>
    </w:p>
    <w:p w14:paraId="6AD1C4D7">
      <w:pPr>
        <w:pageBreakBefore w:val="0"/>
        <w:kinsoku/>
        <w:wordWrap/>
        <w:overflowPunct/>
        <w:topLinePunct w:val="0"/>
        <w:bidi w:val="0"/>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采购文件获取日期：</w:t>
      </w:r>
      <w:r>
        <w:rPr>
          <w:rFonts w:hint="eastAsia" w:ascii="仿宋" w:hAnsi="仿宋" w:eastAsia="仿宋" w:cs="仿宋"/>
          <w:sz w:val="28"/>
          <w:szCs w:val="28"/>
          <w:u w:val="dotted"/>
        </w:rPr>
        <w:t xml:space="preserve">                                           </w:t>
      </w:r>
    </w:p>
    <w:p w14:paraId="2F8C9521">
      <w:pPr>
        <w:pageBreakBefore w:val="0"/>
        <w:kinsoku/>
        <w:wordWrap/>
        <w:overflowPunct/>
        <w:topLinePunct w:val="0"/>
        <w:bidi w:val="0"/>
        <w:adjustRightInd w:val="0"/>
        <w:snapToGrid w:val="0"/>
        <w:spacing w:line="500" w:lineRule="exact"/>
        <w:rPr>
          <w:rFonts w:hint="eastAsia" w:ascii="仿宋" w:hAnsi="仿宋" w:eastAsia="仿宋" w:cs="仿宋"/>
          <w:bCs/>
          <w:sz w:val="28"/>
          <w:szCs w:val="28"/>
        </w:rPr>
      </w:pPr>
      <w:bookmarkStart w:id="448" w:name="_Toc17475"/>
      <w:bookmarkStart w:id="449" w:name="_Toc21917"/>
      <w:bookmarkStart w:id="450" w:name="_Toc17103"/>
      <w:bookmarkStart w:id="451" w:name="_Toc4900"/>
      <w:bookmarkStart w:id="452" w:name="_Toc4978"/>
      <w:bookmarkStart w:id="453" w:name="_Toc21644"/>
      <w:bookmarkStart w:id="454" w:name="_Toc1349"/>
      <w:bookmarkStart w:id="455" w:name="_Toc12401"/>
      <w:r>
        <w:rPr>
          <w:rFonts w:hint="eastAsia" w:ascii="仿宋" w:hAnsi="仿宋" w:eastAsia="仿宋" w:cs="仿宋"/>
          <w:bCs/>
          <w:sz w:val="28"/>
          <w:szCs w:val="28"/>
        </w:rPr>
        <w:t>三、质疑事项具体内容</w:t>
      </w:r>
      <w:bookmarkEnd w:id="448"/>
      <w:bookmarkEnd w:id="449"/>
      <w:bookmarkEnd w:id="450"/>
      <w:bookmarkEnd w:id="451"/>
      <w:bookmarkEnd w:id="452"/>
      <w:bookmarkEnd w:id="453"/>
      <w:bookmarkEnd w:id="454"/>
      <w:bookmarkEnd w:id="455"/>
    </w:p>
    <w:p w14:paraId="2021BF5F">
      <w:pPr>
        <w:pageBreakBefore w:val="0"/>
        <w:kinsoku/>
        <w:wordWrap/>
        <w:overflowPunct/>
        <w:topLinePunct w:val="0"/>
        <w:bidi w:val="0"/>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质疑事项1：</w:t>
      </w:r>
      <w:r>
        <w:rPr>
          <w:rFonts w:hint="eastAsia" w:ascii="仿宋" w:hAnsi="仿宋" w:eastAsia="仿宋" w:cs="仿宋"/>
          <w:sz w:val="28"/>
          <w:szCs w:val="28"/>
          <w:u w:val="dotted"/>
        </w:rPr>
        <w:t xml:space="preserve">                                         </w:t>
      </w:r>
    </w:p>
    <w:p w14:paraId="08A8CDBD">
      <w:pPr>
        <w:pageBreakBefore w:val="0"/>
        <w:kinsoku/>
        <w:wordWrap/>
        <w:overflowPunct/>
        <w:topLinePunct w:val="0"/>
        <w:bidi w:val="0"/>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事实依据：</w:t>
      </w:r>
      <w:r>
        <w:rPr>
          <w:rFonts w:hint="eastAsia" w:ascii="仿宋" w:hAnsi="仿宋" w:eastAsia="仿宋" w:cs="仿宋"/>
          <w:sz w:val="28"/>
          <w:szCs w:val="28"/>
          <w:u w:val="dotted"/>
        </w:rPr>
        <w:t xml:space="preserve">                                          </w:t>
      </w:r>
    </w:p>
    <w:p w14:paraId="71314A28">
      <w:pPr>
        <w:pageBreakBefore w:val="0"/>
        <w:kinsoku/>
        <w:wordWrap/>
        <w:overflowPunct/>
        <w:topLinePunct w:val="0"/>
        <w:bidi w:val="0"/>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u w:val="dotted"/>
        </w:rPr>
        <w:t xml:space="preserve">                                                       </w:t>
      </w:r>
    </w:p>
    <w:p w14:paraId="3D121CF1">
      <w:pPr>
        <w:pageBreakBefore w:val="0"/>
        <w:kinsoku/>
        <w:wordWrap/>
        <w:overflowPunct/>
        <w:topLinePunct w:val="0"/>
        <w:bidi w:val="0"/>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法律依据：</w:t>
      </w:r>
      <w:r>
        <w:rPr>
          <w:rFonts w:hint="eastAsia" w:ascii="仿宋" w:hAnsi="仿宋" w:eastAsia="仿宋" w:cs="仿宋"/>
          <w:sz w:val="28"/>
          <w:szCs w:val="28"/>
          <w:u w:val="dotted"/>
        </w:rPr>
        <w:t xml:space="preserve">                                          </w:t>
      </w:r>
    </w:p>
    <w:p w14:paraId="32350F21">
      <w:pPr>
        <w:pageBreakBefore w:val="0"/>
        <w:kinsoku/>
        <w:wordWrap/>
        <w:overflowPunct/>
        <w:topLinePunct w:val="0"/>
        <w:bidi w:val="0"/>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u w:val="dotted"/>
        </w:rPr>
        <w:t xml:space="preserve">                                                     </w:t>
      </w:r>
    </w:p>
    <w:p w14:paraId="3EB9672D">
      <w:pPr>
        <w:pageBreakBefore w:val="0"/>
        <w:kinsoku/>
        <w:wordWrap/>
        <w:overflowPunct/>
        <w:topLinePunct w:val="0"/>
        <w:bidi w:val="0"/>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质疑事项2</w:t>
      </w:r>
    </w:p>
    <w:p w14:paraId="238309CF">
      <w:pPr>
        <w:pageBreakBefore w:val="0"/>
        <w:kinsoku/>
        <w:wordWrap/>
        <w:overflowPunct/>
        <w:topLinePunct w:val="0"/>
        <w:bidi w:val="0"/>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w:t>
      </w:r>
    </w:p>
    <w:p w14:paraId="36CFD7D9">
      <w:pPr>
        <w:pageBreakBefore w:val="0"/>
        <w:kinsoku/>
        <w:wordWrap/>
        <w:overflowPunct/>
        <w:topLinePunct w:val="0"/>
        <w:bidi w:val="0"/>
        <w:adjustRightInd w:val="0"/>
        <w:snapToGrid w:val="0"/>
        <w:spacing w:line="500" w:lineRule="exact"/>
        <w:rPr>
          <w:rFonts w:hint="eastAsia" w:ascii="仿宋" w:hAnsi="仿宋" w:eastAsia="仿宋" w:cs="仿宋"/>
          <w:bCs/>
          <w:sz w:val="28"/>
          <w:szCs w:val="28"/>
        </w:rPr>
      </w:pPr>
      <w:bookmarkStart w:id="456" w:name="_Toc11711"/>
      <w:bookmarkStart w:id="457" w:name="_Toc31962"/>
      <w:bookmarkStart w:id="458" w:name="_Toc30785"/>
      <w:bookmarkStart w:id="459" w:name="_Toc15774"/>
      <w:bookmarkStart w:id="460" w:name="_Toc14716"/>
      <w:bookmarkStart w:id="461" w:name="_Toc19138"/>
      <w:bookmarkStart w:id="462" w:name="_Toc12953"/>
      <w:bookmarkStart w:id="463" w:name="_Toc11725"/>
      <w:bookmarkStart w:id="464" w:name="_Toc19561"/>
      <w:r>
        <w:rPr>
          <w:rFonts w:hint="eastAsia" w:ascii="仿宋" w:hAnsi="仿宋" w:eastAsia="仿宋" w:cs="仿宋"/>
          <w:bCs/>
          <w:sz w:val="28"/>
          <w:szCs w:val="28"/>
        </w:rPr>
        <w:t>四、与质疑事项相关的质疑请求</w:t>
      </w:r>
      <w:bookmarkEnd w:id="456"/>
      <w:bookmarkEnd w:id="457"/>
      <w:bookmarkEnd w:id="458"/>
      <w:bookmarkEnd w:id="459"/>
      <w:bookmarkEnd w:id="460"/>
      <w:bookmarkEnd w:id="461"/>
      <w:bookmarkEnd w:id="462"/>
      <w:bookmarkEnd w:id="463"/>
      <w:bookmarkEnd w:id="464"/>
    </w:p>
    <w:p w14:paraId="5A0D2129">
      <w:pPr>
        <w:pageBreakBefore w:val="0"/>
        <w:kinsoku/>
        <w:wordWrap/>
        <w:overflowPunct/>
        <w:topLinePunct w:val="0"/>
        <w:bidi w:val="0"/>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请求：</w:t>
      </w:r>
      <w:r>
        <w:rPr>
          <w:rFonts w:hint="eastAsia" w:ascii="仿宋" w:hAnsi="仿宋" w:eastAsia="仿宋" w:cs="仿宋"/>
          <w:sz w:val="28"/>
          <w:szCs w:val="28"/>
          <w:u w:val="dotted"/>
        </w:rPr>
        <w:t xml:space="preserve">                                               </w:t>
      </w:r>
    </w:p>
    <w:p w14:paraId="451B826A">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签字(</w:t>
      </w:r>
      <w:r>
        <w:rPr>
          <w:rFonts w:hint="eastAsia" w:ascii="仿宋" w:hAnsi="仿宋" w:eastAsia="仿宋" w:cs="仿宋"/>
          <w:sz w:val="28"/>
          <w:szCs w:val="28"/>
          <w:lang w:eastAsia="zh-CN"/>
        </w:rPr>
        <w:t>签字或盖章</w:t>
      </w:r>
      <w:r>
        <w:rPr>
          <w:rFonts w:hint="eastAsia" w:ascii="仿宋" w:hAnsi="仿宋" w:eastAsia="仿宋" w:cs="仿宋"/>
          <w:sz w:val="28"/>
          <w:szCs w:val="28"/>
        </w:rPr>
        <w:t xml:space="preserve">)：                   公章：                      </w:t>
      </w:r>
    </w:p>
    <w:p w14:paraId="78800209">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 xml:space="preserve">日期：    </w:t>
      </w:r>
    </w:p>
    <w:p w14:paraId="0CA61D2E">
      <w:pPr>
        <w:pageBreakBefore w:val="0"/>
        <w:kinsoku/>
        <w:wordWrap/>
        <w:overflowPunct/>
        <w:topLinePunct w:val="0"/>
        <w:bidi w:val="0"/>
        <w:spacing w:line="500" w:lineRule="exact"/>
        <w:rPr>
          <w:rFonts w:hint="eastAsia" w:ascii="仿宋" w:hAnsi="仿宋" w:eastAsia="仿宋" w:cs="仿宋"/>
          <w:b/>
          <w:sz w:val="28"/>
          <w:szCs w:val="28"/>
        </w:rPr>
      </w:pPr>
      <w:r>
        <w:rPr>
          <w:rFonts w:hint="eastAsia" w:ascii="仿宋" w:hAnsi="仿宋" w:eastAsia="仿宋" w:cs="仿宋"/>
          <w:b/>
          <w:sz w:val="28"/>
          <w:szCs w:val="28"/>
        </w:rPr>
        <w:t>质疑函制作说明：</w:t>
      </w:r>
    </w:p>
    <w:p w14:paraId="150A6223">
      <w:pPr>
        <w:pageBreakBefore w:val="0"/>
        <w:widowControl/>
        <w:kinsoku/>
        <w:wordWrap/>
        <w:overflowPunct/>
        <w:topLinePunct w:val="0"/>
        <w:bidi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1.供应商提出质疑时，应提交质疑函和必要的证明材料。</w:t>
      </w:r>
    </w:p>
    <w:p w14:paraId="509F19CE">
      <w:pPr>
        <w:pageBreakBefore w:val="0"/>
        <w:widowControl/>
        <w:kinsoku/>
        <w:wordWrap/>
        <w:overflowPunct/>
        <w:topLinePunct w:val="0"/>
        <w:bidi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14:paraId="737DFB55">
      <w:pPr>
        <w:pageBreakBefore w:val="0"/>
        <w:widowControl/>
        <w:kinsoku/>
        <w:wordWrap/>
        <w:overflowPunct/>
        <w:topLinePunct w:val="0"/>
        <w:bidi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14:paraId="1E20D8DE">
      <w:pPr>
        <w:pageBreakBefore w:val="0"/>
        <w:widowControl/>
        <w:kinsoku/>
        <w:wordWrap/>
        <w:overflowPunct/>
        <w:topLinePunct w:val="0"/>
        <w:bidi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14:paraId="42BF176D">
      <w:pPr>
        <w:pageBreakBefore w:val="0"/>
        <w:widowControl/>
        <w:kinsoku/>
        <w:wordWrap/>
        <w:overflowPunct/>
        <w:topLinePunct w:val="0"/>
        <w:bidi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5.质疑函的质疑请求应与质疑事项相关。</w:t>
      </w:r>
    </w:p>
    <w:p w14:paraId="033078E3">
      <w:pPr>
        <w:pageBreakBefore w:val="0"/>
        <w:widowControl/>
        <w:kinsoku/>
        <w:wordWrap/>
        <w:overflowPunct/>
        <w:topLinePunct w:val="0"/>
        <w:bidi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14:paraId="1C62EA27">
      <w:pPr>
        <w:pageBreakBefore w:val="0"/>
        <w:kinsoku/>
        <w:wordWrap/>
        <w:overflowPunct/>
        <w:topLinePunct w:val="0"/>
        <w:bidi w:val="0"/>
        <w:spacing w:line="500" w:lineRule="exact"/>
        <w:rPr>
          <w:rFonts w:hint="eastAsia" w:ascii="仿宋" w:hAnsi="仿宋" w:eastAsia="仿宋" w:cs="仿宋"/>
          <w:sz w:val="28"/>
          <w:szCs w:val="28"/>
        </w:rPr>
      </w:pPr>
    </w:p>
    <w:p w14:paraId="34022D9D">
      <w:pPr>
        <w:pStyle w:val="101"/>
        <w:pageBreakBefore w:val="0"/>
        <w:kinsoku/>
        <w:wordWrap/>
        <w:overflowPunct/>
        <w:topLinePunct w:val="0"/>
        <w:bidi w:val="0"/>
        <w:spacing w:line="500" w:lineRule="exact"/>
        <w:rPr>
          <w:rFonts w:hint="eastAsia" w:ascii="仿宋" w:hAnsi="仿宋" w:eastAsia="仿宋" w:cs="仿宋"/>
          <w:color w:val="auto"/>
          <w:sz w:val="28"/>
          <w:szCs w:val="28"/>
        </w:rPr>
      </w:pPr>
    </w:p>
    <w:p w14:paraId="51F0B299">
      <w:pPr>
        <w:pStyle w:val="5"/>
        <w:pageBreakBefore w:val="0"/>
        <w:kinsoku/>
        <w:wordWrap/>
        <w:overflowPunct/>
        <w:topLinePunct w:val="0"/>
        <w:bidi w:val="0"/>
        <w:spacing w:before="0" w:line="500" w:lineRule="exact"/>
        <w:ind w:left="1079" w:leftChars="257" w:hanging="540"/>
        <w:outlineLvl w:val="9"/>
        <w:rPr>
          <w:rFonts w:hint="eastAsia" w:ascii="仿宋" w:hAnsi="仿宋" w:eastAsia="仿宋" w:cs="仿宋"/>
          <w:sz w:val="28"/>
          <w:szCs w:val="28"/>
        </w:rPr>
      </w:pPr>
      <w:bookmarkStart w:id="465" w:name="_Toc21748"/>
      <w:bookmarkStart w:id="466" w:name="_Toc515647799"/>
      <w:bookmarkStart w:id="467" w:name="_Toc14122"/>
      <w:bookmarkStart w:id="468" w:name="_Toc16186"/>
    </w:p>
    <w:p w14:paraId="7102CD3E">
      <w:pPr>
        <w:pStyle w:val="5"/>
        <w:pageBreakBefore w:val="0"/>
        <w:kinsoku/>
        <w:wordWrap/>
        <w:overflowPunct/>
        <w:topLinePunct w:val="0"/>
        <w:bidi w:val="0"/>
        <w:spacing w:before="0" w:line="500" w:lineRule="exact"/>
        <w:ind w:left="1079" w:leftChars="257" w:hanging="540"/>
        <w:outlineLvl w:val="9"/>
        <w:rPr>
          <w:rFonts w:hint="eastAsia" w:ascii="仿宋" w:hAnsi="仿宋" w:eastAsia="仿宋" w:cs="仿宋"/>
          <w:sz w:val="28"/>
          <w:szCs w:val="28"/>
        </w:rPr>
      </w:pPr>
    </w:p>
    <w:p w14:paraId="11433609">
      <w:pPr>
        <w:pStyle w:val="5"/>
        <w:pageBreakBefore w:val="0"/>
        <w:kinsoku/>
        <w:wordWrap/>
        <w:overflowPunct/>
        <w:topLinePunct w:val="0"/>
        <w:bidi w:val="0"/>
        <w:spacing w:before="0" w:line="500" w:lineRule="exact"/>
        <w:ind w:left="1079" w:leftChars="257" w:hanging="540"/>
        <w:outlineLvl w:val="9"/>
        <w:rPr>
          <w:rFonts w:hint="eastAsia" w:ascii="仿宋" w:hAnsi="仿宋" w:eastAsia="仿宋" w:cs="仿宋"/>
          <w:sz w:val="28"/>
          <w:szCs w:val="28"/>
        </w:rPr>
      </w:pPr>
    </w:p>
    <w:p w14:paraId="593A31CE">
      <w:pPr>
        <w:pStyle w:val="5"/>
        <w:pageBreakBefore w:val="0"/>
        <w:kinsoku/>
        <w:wordWrap/>
        <w:overflowPunct/>
        <w:topLinePunct w:val="0"/>
        <w:bidi w:val="0"/>
        <w:spacing w:before="0" w:line="500" w:lineRule="exact"/>
        <w:ind w:left="1079" w:leftChars="257" w:hanging="540"/>
        <w:outlineLvl w:val="9"/>
        <w:rPr>
          <w:rFonts w:hint="eastAsia" w:ascii="仿宋" w:hAnsi="仿宋" w:eastAsia="仿宋" w:cs="仿宋"/>
          <w:sz w:val="28"/>
          <w:szCs w:val="28"/>
        </w:rPr>
      </w:pPr>
    </w:p>
    <w:p w14:paraId="3735B584">
      <w:pPr>
        <w:rPr>
          <w:rFonts w:hint="eastAsia" w:ascii="仿宋" w:hAnsi="仿宋" w:eastAsia="仿宋" w:cs="仿宋"/>
          <w:sz w:val="28"/>
          <w:szCs w:val="28"/>
        </w:rPr>
      </w:pPr>
    </w:p>
    <w:p w14:paraId="6B41DA34">
      <w:pPr>
        <w:pStyle w:val="5"/>
        <w:outlineLvl w:val="9"/>
        <w:rPr>
          <w:rFonts w:hint="eastAsia"/>
        </w:rPr>
      </w:pPr>
    </w:p>
    <w:p w14:paraId="50D06891">
      <w:pPr>
        <w:pStyle w:val="5"/>
        <w:pageBreakBefore w:val="0"/>
        <w:kinsoku/>
        <w:wordWrap/>
        <w:overflowPunct/>
        <w:topLinePunct w:val="0"/>
        <w:bidi w:val="0"/>
        <w:spacing w:before="0" w:line="500" w:lineRule="exact"/>
        <w:ind w:left="1079" w:leftChars="257" w:hanging="540"/>
        <w:rPr>
          <w:rFonts w:hint="eastAsia" w:ascii="仿宋" w:hAnsi="仿宋" w:eastAsia="仿宋" w:cs="仿宋"/>
          <w:sz w:val="28"/>
          <w:szCs w:val="28"/>
        </w:rPr>
      </w:pPr>
      <w:r>
        <w:rPr>
          <w:rFonts w:hint="eastAsia" w:ascii="仿宋" w:hAnsi="仿宋" w:eastAsia="仿宋" w:cs="仿宋"/>
          <w:sz w:val="28"/>
          <w:szCs w:val="28"/>
        </w:rPr>
        <w:t>附件1：履约保证金保函（格式）</w:t>
      </w:r>
      <w:bookmarkEnd w:id="465"/>
      <w:bookmarkEnd w:id="466"/>
      <w:bookmarkEnd w:id="467"/>
      <w:bookmarkEnd w:id="468"/>
    </w:p>
    <w:p w14:paraId="6F5FE10C">
      <w:pPr>
        <w:pStyle w:val="2"/>
        <w:pageBreakBefore w:val="0"/>
        <w:kinsoku/>
        <w:wordWrap/>
        <w:overflowPunct/>
        <w:topLinePunct w:val="0"/>
        <w:bidi w:val="0"/>
        <w:spacing w:line="500" w:lineRule="exact"/>
        <w:ind w:left="1079" w:leftChars="257" w:hanging="540"/>
        <w:rPr>
          <w:rFonts w:hint="eastAsia" w:ascii="仿宋" w:hAnsi="仿宋" w:eastAsia="仿宋" w:cs="仿宋"/>
          <w:b/>
          <w:sz w:val="28"/>
          <w:szCs w:val="28"/>
        </w:rPr>
      </w:pPr>
      <w:r>
        <w:rPr>
          <w:rFonts w:hint="eastAsia" w:ascii="仿宋" w:hAnsi="仿宋" w:eastAsia="仿宋" w:cs="仿宋"/>
          <w:b/>
          <w:sz w:val="28"/>
          <w:szCs w:val="28"/>
        </w:rPr>
        <w:t xml:space="preserve">                         （中标后开具）</w:t>
      </w:r>
    </w:p>
    <w:p w14:paraId="3E4BC2FF">
      <w:pPr>
        <w:pStyle w:val="2"/>
        <w:pageBreakBefore w:val="0"/>
        <w:kinsoku/>
        <w:wordWrap/>
        <w:overflowPunct/>
        <w:topLinePunct w:val="0"/>
        <w:bidi w:val="0"/>
        <w:spacing w:line="500" w:lineRule="exact"/>
        <w:ind w:left="1079" w:leftChars="257" w:hanging="540"/>
        <w:rPr>
          <w:rFonts w:hint="eastAsia" w:ascii="仿宋" w:hAnsi="仿宋" w:eastAsia="仿宋" w:cs="仿宋"/>
          <w:b/>
          <w:sz w:val="28"/>
          <w:szCs w:val="28"/>
        </w:rPr>
      </w:pPr>
    </w:p>
    <w:p w14:paraId="2AE80873">
      <w:pPr>
        <w:pStyle w:val="2"/>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致: (</w:t>
      </w:r>
      <w:r>
        <w:rPr>
          <w:rFonts w:hint="eastAsia" w:ascii="仿宋" w:hAnsi="仿宋" w:eastAsia="仿宋" w:cs="仿宋"/>
          <w:i/>
          <w:sz w:val="28"/>
          <w:szCs w:val="28"/>
          <w:u w:val="single"/>
        </w:rPr>
        <w:t>买方名称</w:t>
      </w:r>
      <w:r>
        <w:rPr>
          <w:rFonts w:hint="eastAsia" w:ascii="仿宋" w:hAnsi="仿宋" w:eastAsia="仿宋" w:cs="仿宋"/>
          <w:sz w:val="28"/>
          <w:szCs w:val="28"/>
        </w:rPr>
        <w:t>)</w:t>
      </w:r>
    </w:p>
    <w:p w14:paraId="2D9983F5">
      <w:pPr>
        <w:pStyle w:val="2"/>
        <w:pageBreakBefore w:val="0"/>
        <w:kinsoku/>
        <w:wordWrap/>
        <w:overflowPunct/>
        <w:topLinePunct w:val="0"/>
        <w:bidi w:val="0"/>
        <w:spacing w:line="500" w:lineRule="exact"/>
        <w:ind w:left="1079" w:leftChars="257" w:hanging="540"/>
        <w:jc w:val="center"/>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号合同履约保函</w:t>
      </w:r>
    </w:p>
    <w:p w14:paraId="5FF59C3B">
      <w:pPr>
        <w:pStyle w:val="2"/>
        <w:pageBreakBefore w:val="0"/>
        <w:kinsoku/>
        <w:wordWrap/>
        <w:overflowPunct/>
        <w:topLinePunct w:val="0"/>
        <w:bidi w:val="0"/>
        <w:spacing w:line="500" w:lineRule="exact"/>
        <w:ind w:left="1079" w:leftChars="257" w:hanging="540"/>
        <w:jc w:val="center"/>
        <w:rPr>
          <w:rFonts w:hint="eastAsia" w:ascii="仿宋" w:hAnsi="仿宋" w:eastAsia="仿宋" w:cs="仿宋"/>
          <w:sz w:val="28"/>
          <w:szCs w:val="28"/>
        </w:rPr>
      </w:pPr>
    </w:p>
    <w:p w14:paraId="3E47AB3E">
      <w:pPr>
        <w:pStyle w:val="2"/>
        <w:pageBreakBefore w:val="0"/>
        <w:kinsoku/>
        <w:wordWrap/>
        <w:overflowPunct/>
        <w:topLinePunct w:val="0"/>
        <w:bidi w:val="0"/>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本保函作为贵方与(</w:t>
      </w:r>
      <w:r>
        <w:rPr>
          <w:rFonts w:hint="eastAsia" w:ascii="仿宋" w:hAnsi="仿宋" w:eastAsia="仿宋" w:cs="仿宋"/>
          <w:i/>
          <w:sz w:val="28"/>
          <w:szCs w:val="28"/>
          <w:u w:val="single"/>
        </w:rPr>
        <w:t>卖方名称</w:t>
      </w:r>
      <w:r>
        <w:rPr>
          <w:rFonts w:hint="eastAsia" w:ascii="仿宋" w:hAnsi="仿宋" w:eastAsia="仿宋" w:cs="仿宋"/>
          <w:sz w:val="28"/>
          <w:szCs w:val="28"/>
        </w:rPr>
        <w:t>)(以下简称卖方)于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日就</w:t>
      </w:r>
      <w:r>
        <w:rPr>
          <w:rFonts w:hint="eastAsia" w:ascii="仿宋" w:hAnsi="仿宋" w:eastAsia="仿宋" w:cs="仿宋"/>
          <w:sz w:val="28"/>
          <w:szCs w:val="28"/>
          <w:u w:val="single"/>
        </w:rPr>
        <w:t xml:space="preserve">                  </w:t>
      </w:r>
      <w:r>
        <w:rPr>
          <w:rFonts w:hint="eastAsia" w:ascii="仿宋" w:hAnsi="仿宋" w:eastAsia="仿宋" w:cs="仿宋"/>
          <w:sz w:val="28"/>
          <w:szCs w:val="28"/>
        </w:rPr>
        <w:t>项目(以下简称项目)项下提供(</w:t>
      </w:r>
      <w:r>
        <w:rPr>
          <w:rFonts w:hint="eastAsia" w:ascii="仿宋" w:hAnsi="仿宋" w:eastAsia="仿宋" w:cs="仿宋"/>
          <w:i/>
          <w:sz w:val="28"/>
          <w:szCs w:val="28"/>
          <w:u w:val="single"/>
        </w:rPr>
        <w:t>货物名称</w:t>
      </w:r>
      <w:r>
        <w:rPr>
          <w:rFonts w:hint="eastAsia" w:ascii="仿宋" w:hAnsi="仿宋" w:eastAsia="仿宋" w:cs="仿宋"/>
          <w:sz w:val="28"/>
          <w:szCs w:val="28"/>
        </w:rPr>
        <w:t>)(以下简称货物)签订的(</w:t>
      </w:r>
      <w:r>
        <w:rPr>
          <w:rFonts w:hint="eastAsia" w:ascii="仿宋" w:hAnsi="仿宋" w:eastAsia="仿宋" w:cs="仿宋"/>
          <w:i/>
          <w:sz w:val="28"/>
          <w:szCs w:val="28"/>
          <w:u w:val="single"/>
        </w:rPr>
        <w:t>合同号</w:t>
      </w:r>
      <w:r>
        <w:rPr>
          <w:rFonts w:hint="eastAsia" w:ascii="仿宋" w:hAnsi="仿宋" w:eastAsia="仿宋" w:cs="仿宋"/>
          <w:sz w:val="28"/>
          <w:szCs w:val="28"/>
        </w:rPr>
        <w:t>)号合同的履约保函。</w:t>
      </w:r>
    </w:p>
    <w:p w14:paraId="24FF7AA9">
      <w:pPr>
        <w:pStyle w:val="2"/>
        <w:pageBreakBefore w:val="0"/>
        <w:kinsoku/>
        <w:wordWrap/>
        <w:overflowPunct/>
        <w:topLinePunct w:val="0"/>
        <w:bidi w:val="0"/>
        <w:spacing w:line="500" w:lineRule="exact"/>
        <w:ind w:firstLine="630" w:firstLineChars="225"/>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i/>
          <w:sz w:val="28"/>
          <w:szCs w:val="28"/>
          <w:u w:val="single"/>
        </w:rPr>
        <w:t>出具保函的银行名称</w:t>
      </w:r>
      <w:r>
        <w:rPr>
          <w:rFonts w:hint="eastAsia" w:ascii="仿宋" w:hAnsi="仿宋" w:eastAsia="仿宋" w:cs="仿宋"/>
          <w:sz w:val="28"/>
          <w:szCs w:val="28"/>
        </w:rPr>
        <w:t>)(以下简称银行)无条件地、不可撤销地具结保证本行、其继承人和受让人无追索地向贵方以(</w:t>
      </w:r>
      <w:r>
        <w:rPr>
          <w:rFonts w:hint="eastAsia" w:ascii="仿宋" w:hAnsi="仿宋" w:eastAsia="仿宋" w:cs="仿宋"/>
          <w:i/>
          <w:sz w:val="28"/>
          <w:szCs w:val="28"/>
          <w:u w:val="single"/>
        </w:rPr>
        <w:t>货币名称</w:t>
      </w:r>
      <w:r>
        <w:rPr>
          <w:rFonts w:hint="eastAsia" w:ascii="仿宋" w:hAnsi="仿宋" w:eastAsia="仿宋" w:cs="仿宋"/>
          <w:sz w:val="28"/>
          <w:szCs w:val="28"/>
        </w:rPr>
        <w:t>)支付总额不超过(</w:t>
      </w:r>
      <w:r>
        <w:rPr>
          <w:rFonts w:hint="eastAsia" w:ascii="仿宋" w:hAnsi="仿宋" w:eastAsia="仿宋" w:cs="仿宋"/>
          <w:i/>
          <w:sz w:val="28"/>
          <w:szCs w:val="28"/>
          <w:u w:val="single"/>
        </w:rPr>
        <w:t>货币数量</w:t>
      </w:r>
      <w:r>
        <w:rPr>
          <w:rFonts w:hint="eastAsia" w:ascii="仿宋" w:hAnsi="仿宋" w:eastAsia="仿宋" w:cs="仿宋"/>
          <w:sz w:val="28"/>
          <w:szCs w:val="28"/>
        </w:rPr>
        <w:t>),即相当于合同价格的</w:t>
      </w:r>
      <w:r>
        <w:rPr>
          <w:rFonts w:hint="eastAsia" w:ascii="仿宋" w:hAnsi="仿宋" w:eastAsia="仿宋" w:cs="仿宋"/>
          <w:sz w:val="28"/>
          <w:szCs w:val="28"/>
          <w:u w:val="single"/>
        </w:rPr>
        <w:t xml:space="preserve">     </w:t>
      </w:r>
      <w:r>
        <w:rPr>
          <w:rFonts w:hint="eastAsia" w:ascii="仿宋" w:hAnsi="仿宋" w:eastAsia="仿宋" w:cs="仿宋"/>
          <w:sz w:val="28"/>
          <w:szCs w:val="28"/>
        </w:rPr>
        <w:t>%,并以此约定如下:</w:t>
      </w:r>
    </w:p>
    <w:p w14:paraId="314192FD">
      <w:pPr>
        <w:pStyle w:val="2"/>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1902FCB6">
      <w:pPr>
        <w:pStyle w:val="2"/>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2.本保函项下的任何支付应为免税和净值。对于现有或将来的税收、关税、收费、费用扣减或预提税款，不论这些款项是何种性质和由谁征收，都不应从本保函项下的支付中扣除。</w:t>
      </w:r>
    </w:p>
    <w:p w14:paraId="54E0D977">
      <w:pPr>
        <w:pStyle w:val="2"/>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0C00AF48">
      <w:pPr>
        <w:pStyle w:val="2"/>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4.本保函在本合同规定的保证期期满前完全有效。</w:t>
      </w:r>
    </w:p>
    <w:p w14:paraId="683F968A">
      <w:pPr>
        <w:pStyle w:val="2"/>
        <w:pageBreakBefore w:val="0"/>
        <w:kinsoku/>
        <w:wordWrap/>
        <w:overflowPunct/>
        <w:topLinePunct w:val="0"/>
        <w:bidi w:val="0"/>
        <w:spacing w:line="500" w:lineRule="exact"/>
        <w:ind w:left="1079" w:leftChars="257" w:hanging="540"/>
        <w:rPr>
          <w:rFonts w:hint="eastAsia" w:ascii="仿宋" w:hAnsi="仿宋" w:eastAsia="仿宋" w:cs="仿宋"/>
          <w:sz w:val="28"/>
          <w:szCs w:val="28"/>
        </w:rPr>
      </w:pPr>
      <w:r>
        <w:rPr>
          <w:rFonts w:hint="eastAsia" w:ascii="仿宋" w:hAnsi="仿宋" w:eastAsia="仿宋" w:cs="仿宋"/>
          <w:sz w:val="28"/>
          <w:szCs w:val="28"/>
        </w:rPr>
        <w:t>谨启</w:t>
      </w:r>
    </w:p>
    <w:p w14:paraId="5C19D29D">
      <w:pPr>
        <w:pStyle w:val="2"/>
        <w:pageBreakBefore w:val="0"/>
        <w:kinsoku/>
        <w:wordWrap/>
        <w:overflowPunct/>
        <w:topLinePunct w:val="0"/>
        <w:bidi w:val="0"/>
        <w:spacing w:line="500" w:lineRule="exact"/>
        <w:ind w:left="1079" w:leftChars="257" w:hanging="540"/>
        <w:rPr>
          <w:rFonts w:hint="eastAsia" w:ascii="仿宋" w:hAnsi="仿宋" w:eastAsia="仿宋" w:cs="仿宋"/>
          <w:sz w:val="28"/>
          <w:szCs w:val="28"/>
        </w:rPr>
      </w:pPr>
      <w:r>
        <w:rPr>
          <w:rFonts w:hint="eastAsia" w:ascii="仿宋" w:hAnsi="仿宋" w:eastAsia="仿宋" w:cs="仿宋"/>
          <w:sz w:val="28"/>
          <w:szCs w:val="28"/>
        </w:rPr>
        <w:t>出具保函银行名称：</w:t>
      </w:r>
      <w:r>
        <w:rPr>
          <w:rFonts w:hint="eastAsia" w:ascii="仿宋" w:hAnsi="仿宋" w:eastAsia="仿宋" w:cs="仿宋"/>
          <w:sz w:val="28"/>
          <w:szCs w:val="28"/>
          <w:u w:val="single"/>
        </w:rPr>
        <w:t xml:space="preserve">                             </w:t>
      </w:r>
    </w:p>
    <w:p w14:paraId="162C5ABD">
      <w:pPr>
        <w:pStyle w:val="2"/>
        <w:pageBreakBefore w:val="0"/>
        <w:kinsoku/>
        <w:wordWrap/>
        <w:overflowPunct/>
        <w:topLinePunct w:val="0"/>
        <w:bidi w:val="0"/>
        <w:spacing w:line="500" w:lineRule="exact"/>
        <w:ind w:left="1079" w:leftChars="257" w:hanging="540"/>
        <w:rPr>
          <w:rFonts w:hint="eastAsia" w:ascii="仿宋" w:hAnsi="仿宋" w:eastAsia="仿宋" w:cs="仿宋"/>
          <w:sz w:val="28"/>
          <w:szCs w:val="28"/>
          <w:u w:val="single"/>
        </w:rPr>
      </w:pPr>
      <w:r>
        <w:rPr>
          <w:rFonts w:hint="eastAsia" w:ascii="仿宋" w:hAnsi="仿宋" w:eastAsia="仿宋" w:cs="仿宋"/>
          <w:sz w:val="28"/>
          <w:szCs w:val="28"/>
        </w:rPr>
        <w:t>签字人姓名和职务：</w:t>
      </w:r>
      <w:r>
        <w:rPr>
          <w:rFonts w:hint="eastAsia" w:ascii="仿宋" w:hAnsi="仿宋" w:eastAsia="仿宋" w:cs="仿宋"/>
          <w:sz w:val="28"/>
          <w:szCs w:val="28"/>
          <w:u w:val="single"/>
        </w:rPr>
        <w:t xml:space="preserve">                             </w:t>
      </w:r>
    </w:p>
    <w:p w14:paraId="6AD60D6E">
      <w:pPr>
        <w:pStyle w:val="2"/>
        <w:pageBreakBefore w:val="0"/>
        <w:kinsoku/>
        <w:wordWrap/>
        <w:overflowPunct/>
        <w:topLinePunct w:val="0"/>
        <w:bidi w:val="0"/>
        <w:spacing w:line="500" w:lineRule="exact"/>
        <w:ind w:left="1079" w:leftChars="257" w:hanging="540"/>
        <w:rPr>
          <w:rFonts w:hint="eastAsia" w:ascii="仿宋" w:hAnsi="仿宋" w:eastAsia="仿宋" w:cs="仿宋"/>
          <w:sz w:val="28"/>
          <w:szCs w:val="28"/>
        </w:rPr>
      </w:pPr>
      <w:r>
        <w:rPr>
          <w:rFonts w:hint="eastAsia" w:ascii="仿宋" w:hAnsi="仿宋" w:eastAsia="仿宋" w:cs="仿宋"/>
          <w:sz w:val="28"/>
          <w:szCs w:val="28"/>
        </w:rPr>
        <w:t>签字人签名：</w:t>
      </w:r>
      <w:r>
        <w:rPr>
          <w:rFonts w:hint="eastAsia" w:ascii="仿宋" w:hAnsi="仿宋" w:eastAsia="仿宋" w:cs="仿宋"/>
          <w:sz w:val="28"/>
          <w:szCs w:val="28"/>
          <w:u w:val="single"/>
        </w:rPr>
        <w:t xml:space="preserve">                                   </w:t>
      </w:r>
    </w:p>
    <w:p w14:paraId="42957FF8">
      <w:pPr>
        <w:pStyle w:val="2"/>
        <w:pageBreakBefore w:val="0"/>
        <w:kinsoku/>
        <w:wordWrap/>
        <w:overflowPunct/>
        <w:topLinePunct w:val="0"/>
        <w:bidi w:val="0"/>
        <w:spacing w:line="500" w:lineRule="exact"/>
        <w:ind w:left="1079" w:leftChars="257" w:hanging="540"/>
        <w:rPr>
          <w:rFonts w:hint="eastAsia" w:ascii="仿宋" w:hAnsi="仿宋" w:eastAsia="仿宋" w:cs="仿宋"/>
          <w:sz w:val="28"/>
          <w:szCs w:val="28"/>
          <w:u w:val="single"/>
        </w:rPr>
      </w:pPr>
      <w:r>
        <w:rPr>
          <w:rFonts w:hint="eastAsia" w:ascii="仿宋" w:hAnsi="仿宋" w:eastAsia="仿宋" w:cs="仿宋"/>
          <w:sz w:val="28"/>
          <w:szCs w:val="28"/>
        </w:rPr>
        <w:t>公章：</w:t>
      </w:r>
      <w:r>
        <w:rPr>
          <w:rFonts w:hint="eastAsia" w:ascii="仿宋" w:hAnsi="仿宋" w:eastAsia="仿宋" w:cs="仿宋"/>
          <w:sz w:val="28"/>
          <w:szCs w:val="28"/>
          <w:u w:val="single"/>
        </w:rPr>
        <w:t xml:space="preserve">                                         </w:t>
      </w:r>
    </w:p>
    <w:p w14:paraId="0FAA6F98">
      <w:pPr>
        <w:pStyle w:val="5"/>
        <w:pageBreakBefore w:val="0"/>
        <w:kinsoku/>
        <w:wordWrap/>
        <w:overflowPunct/>
        <w:topLinePunct w:val="0"/>
        <w:bidi w:val="0"/>
        <w:spacing w:before="0" w:line="500" w:lineRule="exact"/>
        <w:rPr>
          <w:rFonts w:hint="eastAsia" w:ascii="仿宋" w:hAnsi="仿宋" w:eastAsia="仿宋" w:cs="仿宋"/>
          <w:sz w:val="28"/>
          <w:szCs w:val="28"/>
          <w:highlight w:val="none"/>
        </w:rPr>
      </w:pPr>
      <w:r>
        <w:rPr>
          <w:rFonts w:hint="eastAsia" w:ascii="仿宋" w:hAnsi="仿宋" w:eastAsia="仿宋" w:cs="仿宋"/>
          <w:sz w:val="28"/>
          <w:szCs w:val="28"/>
        </w:rPr>
        <w:br w:type="page"/>
      </w:r>
      <w:bookmarkStart w:id="469" w:name="_Toc6548"/>
      <w:bookmarkStart w:id="470" w:name="_Toc515647800"/>
      <w:bookmarkStart w:id="471" w:name="_Toc28451"/>
      <w:bookmarkStart w:id="472" w:name="_Toc10951"/>
      <w:r>
        <w:rPr>
          <w:rFonts w:hint="eastAsia" w:ascii="仿宋" w:hAnsi="仿宋" w:eastAsia="仿宋" w:cs="仿宋"/>
          <w:sz w:val="28"/>
          <w:szCs w:val="28"/>
          <w:highlight w:val="none"/>
        </w:rPr>
        <w:t>附件2：履约担保函格式</w:t>
      </w:r>
      <w:bookmarkEnd w:id="469"/>
      <w:bookmarkEnd w:id="470"/>
      <w:bookmarkEnd w:id="471"/>
      <w:bookmarkEnd w:id="472"/>
    </w:p>
    <w:p w14:paraId="11538938">
      <w:pPr>
        <w:pageBreakBefore w:val="0"/>
        <w:kinsoku/>
        <w:wordWrap/>
        <w:overflowPunct/>
        <w:topLinePunct w:val="0"/>
        <w:bidi w:val="0"/>
        <w:spacing w:line="500" w:lineRule="exact"/>
        <w:jc w:val="both"/>
        <w:rPr>
          <w:rFonts w:hint="eastAsia" w:ascii="仿宋" w:hAnsi="仿宋" w:eastAsia="仿宋" w:cs="仿宋"/>
          <w:b/>
          <w:sz w:val="28"/>
          <w:szCs w:val="28"/>
          <w:highlight w:val="none"/>
        </w:rPr>
      </w:pPr>
      <w:bookmarkStart w:id="473" w:name="_Toc515647801"/>
      <w:bookmarkStart w:id="474" w:name="_Toc162"/>
      <w:bookmarkStart w:id="475" w:name="_Toc13962"/>
      <w:r>
        <w:rPr>
          <w:rFonts w:hint="eastAsia" w:ascii="仿宋" w:hAnsi="仿宋" w:eastAsia="仿宋" w:cs="仿宋"/>
          <w:sz w:val="28"/>
          <w:szCs w:val="28"/>
          <w:highlight w:val="none"/>
        </w:rPr>
        <w:t>（采用政府采购信用担保形式时使用）</w:t>
      </w:r>
      <w:bookmarkEnd w:id="473"/>
      <w:bookmarkEnd w:id="474"/>
      <w:bookmarkEnd w:id="475"/>
    </w:p>
    <w:p w14:paraId="7E01087C">
      <w:pPr>
        <w:pageBreakBefore w:val="0"/>
        <w:kinsoku/>
        <w:wordWrap/>
        <w:overflowPunct/>
        <w:topLinePunct w:val="0"/>
        <w:bidi w:val="0"/>
        <w:spacing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政府采购履约担保函</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编号：</w:t>
      </w:r>
    </w:p>
    <w:p w14:paraId="5093D303">
      <w:pPr>
        <w:pageBreakBefore w:val="0"/>
        <w:kinsoku/>
        <w:wordWrap/>
        <w:overflowPunct/>
        <w:topLinePunct w:val="0"/>
        <w:bidi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（采购人）：</w:t>
      </w:r>
    </w:p>
    <w:p w14:paraId="07451EFC">
      <w:pPr>
        <w:pageBreakBefore w:val="0"/>
        <w:kinsoku/>
        <w:wordWrap/>
        <w:overflowPunct/>
        <w:topLinePunct w:val="0"/>
        <w:bidi w:val="0"/>
        <w:spacing w:line="500" w:lineRule="exact"/>
        <w:rPr>
          <w:rFonts w:hint="eastAsia" w:ascii="仿宋" w:hAnsi="仿宋" w:eastAsia="仿宋" w:cs="仿宋"/>
          <w:sz w:val="28"/>
          <w:szCs w:val="28"/>
          <w:highlight w:val="none"/>
        </w:rPr>
      </w:pPr>
    </w:p>
    <w:p w14:paraId="3A34C382">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鉴于你方与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（以下简称供应商）于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日签定编号为   的《</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政府采购合同》（以下简称主合同），且依据该合同的约定，供应商应在</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p>
    <w:p w14:paraId="1D5153F1">
      <w:pPr>
        <w:pageBreakBefore w:val="0"/>
        <w:kinsoku/>
        <w:wordWrap/>
        <w:overflowPunct/>
        <w:topLinePunct w:val="0"/>
        <w:bidi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日前向你方交纳履约保证金，且可以履约担保函的形式交纳履约保证金。应供应商的申请，我方以保证的方式向你方提供如下履约保证金担保：</w:t>
      </w:r>
    </w:p>
    <w:p w14:paraId="1F8618E6">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一、保证责任的情形及保证金额</w:t>
      </w:r>
    </w:p>
    <w:p w14:paraId="43A93E35">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（一）在供应商出现下列情形之一时，我方承担保证责任：</w:t>
      </w:r>
    </w:p>
    <w:p w14:paraId="71291EC5">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1．将中标项目转让给他人，或者在投标文件中未说明，且未经采购招标机构人同意，将中标项目分包给他人的；</w:t>
      </w:r>
    </w:p>
    <w:p w14:paraId="2A803D8D">
      <w:pPr>
        <w:pageBreakBefore w:val="0"/>
        <w:kinsoku/>
        <w:wordWrap/>
        <w:overflowPunct/>
        <w:topLinePunct w:val="0"/>
        <w:bidi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2．主合同约定的应当缴纳履约保证金的情形: </w:t>
      </w:r>
    </w:p>
    <w:p w14:paraId="7C6F72EA">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（1）未按主合同约定的质量、数量和期限供应货物/提供服务/完成工程的；</w:t>
      </w:r>
    </w:p>
    <w:p w14:paraId="5C3FA2E3">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w:t>
      </w:r>
    </w:p>
    <w:p w14:paraId="33C5B168">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（二）我方的保证范围是主合同约定的合同价款总额的</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%数额为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），币种为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。（即主合同履约保证金金额）</w:t>
      </w:r>
    </w:p>
    <w:p w14:paraId="2137C6D0">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二、保证的方式及保证期间</w:t>
      </w:r>
    </w:p>
    <w:p w14:paraId="64544518">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我方保证的方式为：连带责任保证。</w:t>
      </w:r>
    </w:p>
    <w:p w14:paraId="2949AA39">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我方保证的期间为：自本合同生效之日起至供应商按照主合同约定的供货/完工期限届满后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日内。</w:t>
      </w:r>
    </w:p>
    <w:p w14:paraId="7A3DE836">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如果供应商未按主合同约定向贵方供应货物/提供服务/完成工程的，由我方在保证金额内向你方支付上述款项。</w:t>
      </w:r>
    </w:p>
    <w:p w14:paraId="473C9F68">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三、承担保证责任的程序</w:t>
      </w:r>
    </w:p>
    <w:p w14:paraId="65A219AC">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1．你方要求我方承担保证责任的，应在本保函保证期间内向我方发出书面索赔通知。索赔通知应写明要求索赔的金额，支付款项应到达的账号。并附有证明供应商违约事实的证明材料。</w:t>
      </w:r>
    </w:p>
    <w:p w14:paraId="5953D455">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如果你方与供应商因货物质量问题产生争议，你方还需同时提供</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部门出具的质量检测报告，或经诉讼（仲裁）程序裁决后的裁决书、调解书，本保证人即按照检测结果或裁决书、调解书决定是否承担保证责任。</w:t>
      </w:r>
    </w:p>
    <w:p w14:paraId="6388F4D6">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 我方收到你方的书面索赔通知及相应证明材料，在</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工作日内进行核定后按照本保函的承诺承担保证责任。</w:t>
      </w:r>
    </w:p>
    <w:p w14:paraId="5A6668C0">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四、保证责任的终止</w:t>
      </w:r>
    </w:p>
    <w:p w14:paraId="5E609E14">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35C2ED4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2．我方按照本保函向你方履行了保证责任后，自我方向你方支付款项（支付款项从我方账户划出）之日起，保证责任即终止。</w:t>
      </w:r>
    </w:p>
    <w:p w14:paraId="573FCE2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3．按照法律法规的规定或出现应终止我方保证责任的其他情形的，我方在本保函项下的保证责任亦终止。</w:t>
      </w:r>
    </w:p>
    <w:p w14:paraId="1997998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2AA5856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五、免责条款</w:t>
      </w:r>
    </w:p>
    <w:p w14:paraId="129A444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1．因你方违反主合同约定致使供应商不能履行义务的，我方不承担保证责任。</w:t>
      </w:r>
    </w:p>
    <w:p w14:paraId="277B9C6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2．依照法律法规的规定或你方与供应商的另行约定，全部或者部分免除供应商应缴纳的保证金义务的，我方亦免除相应的保证责任。</w:t>
      </w:r>
    </w:p>
    <w:p w14:paraId="1BF47A4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3．因不可抗力造成供应商不能履行供货义务的，我方不承担保证责任。</w:t>
      </w:r>
    </w:p>
    <w:p w14:paraId="090B3F2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六、争议的解决</w:t>
      </w:r>
    </w:p>
    <w:p w14:paraId="527C110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因本保函发生的纠纷，由你我双方协商解决，协商不成的，通过诉讼程序解决，诉讼管辖地法院为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法院。</w:t>
      </w:r>
    </w:p>
    <w:p w14:paraId="7DA338C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七、保函的生效</w:t>
      </w:r>
    </w:p>
    <w:p w14:paraId="0A541B0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本保函自我方加盖公章之日起生效。</w:t>
      </w:r>
    </w:p>
    <w:p w14:paraId="1B371A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p>
    <w:p w14:paraId="7045DDA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14:paraId="4AAE56C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保证人：（公章）</w:t>
      </w:r>
    </w:p>
    <w:p w14:paraId="2C86E39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14:paraId="3178B9A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14:paraId="3D8A5839">
      <w:pPr>
        <w:pStyle w:val="9"/>
        <w:spacing w:line="240" w:lineRule="atLeast"/>
        <w:ind w:firstLine="0"/>
        <w:rPr>
          <w:rFonts w:hint="eastAsia" w:ascii="仿宋" w:hAnsi="仿宋" w:eastAsia="仿宋" w:cs="仿宋"/>
          <w:kern w:val="2"/>
          <w:sz w:val="28"/>
          <w:szCs w:val="28"/>
          <w:highlight w:val="none"/>
        </w:rPr>
      </w:pPr>
      <w:r>
        <w:rPr>
          <w:rFonts w:hint="eastAsia" w:ascii="仿宋" w:hAnsi="仿宋" w:eastAsia="仿宋" w:cs="仿宋"/>
          <w:b/>
          <w:sz w:val="28"/>
          <w:szCs w:val="28"/>
          <w:highlight w:val="none"/>
        </w:rPr>
        <w:br w:type="page"/>
      </w:r>
    </w:p>
    <w:p w14:paraId="6D0387F7">
      <w:pPr>
        <w:pStyle w:val="4"/>
        <w:numPr>
          <w:ilvl w:val="0"/>
          <w:numId w:val="0"/>
        </w:numPr>
        <w:spacing w:before="0" w:after="0" w:line="240" w:lineRule="atLeast"/>
        <w:ind w:leftChars="0"/>
        <w:jc w:val="center"/>
        <w:rPr>
          <w:rFonts w:hint="eastAsia" w:ascii="仿宋" w:hAnsi="仿宋" w:eastAsia="仿宋" w:cs="仿宋"/>
        </w:rPr>
      </w:pPr>
      <w:bookmarkStart w:id="476" w:name="_Toc728"/>
      <w:bookmarkStart w:id="477" w:name="_Toc32064"/>
      <w:bookmarkStart w:id="478" w:name="_Toc515647802"/>
      <w:bookmarkStart w:id="479" w:name="_Toc216582812"/>
      <w:bookmarkStart w:id="480" w:name="_Toc28406"/>
      <w:bookmarkStart w:id="481" w:name="_Toc702"/>
      <w:r>
        <w:rPr>
          <w:rFonts w:hint="eastAsia" w:ascii="仿宋" w:hAnsi="仿宋" w:eastAsia="仿宋" w:cs="仿宋"/>
          <w:lang w:val="en-US" w:eastAsia="zh-CN"/>
        </w:rPr>
        <w:t xml:space="preserve">第二章 </w:t>
      </w:r>
      <w:r>
        <w:rPr>
          <w:rFonts w:hint="eastAsia" w:ascii="仿宋" w:hAnsi="仿宋" w:eastAsia="仿宋" w:cs="仿宋"/>
        </w:rPr>
        <w:t>标文件格式</w:t>
      </w:r>
      <w:bookmarkEnd w:id="476"/>
      <w:bookmarkEnd w:id="477"/>
      <w:bookmarkEnd w:id="478"/>
      <w:bookmarkEnd w:id="479"/>
      <w:bookmarkEnd w:id="480"/>
      <w:bookmarkEnd w:id="481"/>
    </w:p>
    <w:p w14:paraId="5EBFF202">
      <w:pPr>
        <w:spacing w:line="240" w:lineRule="atLeast"/>
        <w:ind w:left="735" w:leftChars="350" w:firstLine="120" w:firstLineChars="50"/>
        <w:rPr>
          <w:rFonts w:hint="eastAsia" w:ascii="仿宋" w:hAnsi="仿宋" w:eastAsia="仿宋" w:cs="仿宋"/>
          <w:sz w:val="24"/>
        </w:rPr>
      </w:pPr>
    </w:p>
    <w:p w14:paraId="65CD1161">
      <w:pPr>
        <w:pStyle w:val="5"/>
        <w:keepNext w:val="0"/>
        <w:keepLines w:val="0"/>
        <w:pageBreakBefore w:val="0"/>
        <w:kinsoku/>
        <w:wordWrap/>
        <w:overflowPunct/>
        <w:topLinePunct w:val="0"/>
        <w:autoSpaceDE/>
        <w:autoSpaceDN/>
        <w:bidi w:val="0"/>
        <w:adjustRightInd/>
        <w:spacing w:before="0" w:line="400" w:lineRule="exact"/>
        <w:rPr>
          <w:rFonts w:hint="eastAsia" w:ascii="仿宋" w:hAnsi="仿宋" w:eastAsia="仿宋" w:cs="仿宋"/>
          <w:b/>
          <w:bCs/>
          <w:color w:val="auto"/>
          <w:sz w:val="28"/>
          <w:szCs w:val="28"/>
          <w:highlight w:val="none"/>
        </w:rPr>
      </w:pPr>
      <w:bookmarkStart w:id="482" w:name="_Toc18974"/>
      <w:bookmarkStart w:id="483" w:name="_Toc18694"/>
      <w:bookmarkStart w:id="484" w:name="_Toc515647803"/>
      <w:bookmarkStart w:id="485" w:name="_Toc30069"/>
      <w:r>
        <w:rPr>
          <w:rFonts w:hint="eastAsia" w:ascii="仿宋" w:hAnsi="仿宋" w:eastAsia="仿宋" w:cs="仿宋"/>
          <w:b/>
          <w:bCs/>
          <w:color w:val="auto"/>
          <w:sz w:val="28"/>
          <w:szCs w:val="28"/>
          <w:highlight w:val="none"/>
        </w:rPr>
        <w:t>第一部分 开标一览表及资格证明文件</w:t>
      </w:r>
      <w:bookmarkEnd w:id="482"/>
      <w:bookmarkEnd w:id="483"/>
      <w:bookmarkEnd w:id="484"/>
      <w:bookmarkEnd w:id="485"/>
    </w:p>
    <w:p w14:paraId="7636254E">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1、开标一览表；</w:t>
      </w:r>
    </w:p>
    <w:p w14:paraId="1937A2D6">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2、有效的企业营业执照、《银行开户许可证》或《基本存款账户信息》。</w:t>
      </w:r>
    </w:p>
    <w:p w14:paraId="0CFE4FCC">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default"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3.</w:t>
      </w:r>
      <w:r>
        <w:rPr>
          <w:rFonts w:hint="eastAsia" w:ascii="仿宋" w:hAnsi="仿宋" w:eastAsia="仿宋" w:cs="仿宋"/>
          <w:b w:val="0"/>
          <w:bCs w:val="0"/>
          <w:kern w:val="0"/>
          <w:sz w:val="28"/>
          <w:szCs w:val="28"/>
          <w:highlight w:val="none"/>
          <w:lang w:val="en-US" w:eastAsia="zh-CN" w:bidi="ar-SA"/>
        </w:rPr>
        <w:t>①投标人为生产厂家须提供《农药登记证》、《农药标准证》、《农药生产许可证》复印件加盖公章；②经销商需提供本公司《农药经营许可证》和生产厂家的《农药登记证》、《农药标准证》、《农药生产许可证》复印件加盖生产厂家公章；③.</w:t>
      </w:r>
      <w:r>
        <w:rPr>
          <w:rFonts w:hint="eastAsia" w:ascii="仿宋" w:hAnsi="仿宋" w:eastAsia="仿宋" w:cs="仿宋"/>
          <w:b w:val="0"/>
          <w:bCs w:val="0"/>
          <w:strike w:val="0"/>
          <w:dstrike w:val="0"/>
          <w:color w:val="auto"/>
          <w:kern w:val="0"/>
          <w:sz w:val="28"/>
          <w:szCs w:val="28"/>
          <w:highlight w:val="none"/>
          <w:lang w:val="en-US" w:eastAsia="zh-CN"/>
        </w:rPr>
        <w:t>投标人须提供农药产品2025年检测报告原件扫描件。④.</w:t>
      </w:r>
      <w:r>
        <w:rPr>
          <w:rFonts w:hint="eastAsia" w:ascii="仿宋" w:hAnsi="仿宋" w:eastAsia="仿宋" w:cs="仿宋"/>
          <w:b w:val="0"/>
          <w:bCs w:val="0"/>
          <w:kern w:val="0"/>
          <w:sz w:val="28"/>
          <w:szCs w:val="28"/>
          <w:highlight w:val="none"/>
          <w:lang w:val="en-US" w:eastAsia="zh-CN" w:bidi="ar-SA"/>
        </w:rPr>
        <w:t>农药登记证、农药标准证、农药生产许可证须与农药生产厂家营业执照名称一致。</w:t>
      </w:r>
    </w:p>
    <w:p w14:paraId="0443DC4B">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4.法人本人投标需提供法人身份证及法定代表人资格证明书；授权委托人投标需提供法人授权委托书、法人身份证复印件及被授权委托人身份证；</w:t>
      </w:r>
    </w:p>
    <w:p w14:paraId="3C58CF2A">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5.具有健全的财务会计制度和提供2023或2024年度财务审计报告；（2024年成立的公司可提供公司成立至今的银行资信证明）；</w:t>
      </w:r>
    </w:p>
    <w:p w14:paraId="514779DE">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6.提供本单位缴纳的近三个月（连续三个月）的社保缴纳证明（公司缴费证明和社保缴费个人明细单）、具有税务局开具依法缴纳近三个月（连续三个月）的完税证明；</w:t>
      </w:r>
    </w:p>
    <w:p w14:paraId="0FA6270E">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将拒绝其参加本次招标活动；</w:t>
      </w:r>
    </w:p>
    <w:p w14:paraId="48D73EFF">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8.提供针对本次项目《反商业贿赂承诺书》；</w:t>
      </w:r>
    </w:p>
    <w:p w14:paraId="6DDAFDBD">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9.参加政府采购活动前三年内在经营活动中没有重大违法记录的书面声明</w:t>
      </w:r>
    </w:p>
    <w:p w14:paraId="70057006">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10.投标人可提供有利于投标的其他资格证明材料。</w:t>
      </w:r>
    </w:p>
    <w:p w14:paraId="7B82D5D2">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11.投标保证金缴纳的有效证明（打款凭证或保函）；</w:t>
      </w:r>
    </w:p>
    <w:p w14:paraId="4C60DD45">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12、提供《中小企业声明函》。</w:t>
      </w:r>
    </w:p>
    <w:p w14:paraId="23597F02">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13、投标人须知资料表要求的其他资格证明文件。</w:t>
      </w:r>
    </w:p>
    <w:p w14:paraId="5D6DCCF3">
      <w:pPr>
        <w:pStyle w:val="5"/>
        <w:keepNext w:val="0"/>
        <w:keepLines w:val="0"/>
        <w:pageBreakBefore w:val="0"/>
        <w:kinsoku/>
        <w:wordWrap/>
        <w:overflowPunct/>
        <w:topLinePunct w:val="0"/>
        <w:bidi w:val="0"/>
        <w:spacing w:before="0" w:line="500" w:lineRule="exact"/>
        <w:rPr>
          <w:rFonts w:hint="eastAsia" w:ascii="仿宋" w:hAnsi="仿宋" w:eastAsia="仿宋" w:cs="仿宋"/>
          <w:b/>
          <w:bCs/>
          <w:sz w:val="28"/>
          <w:szCs w:val="28"/>
        </w:rPr>
      </w:pPr>
      <w:bookmarkStart w:id="486" w:name="_Toc6275"/>
      <w:bookmarkStart w:id="487" w:name="_Toc30524"/>
      <w:bookmarkStart w:id="488" w:name="_Toc2408"/>
      <w:bookmarkStart w:id="489" w:name="_Toc515647804"/>
      <w:bookmarkStart w:id="490" w:name="_Toc16568"/>
      <w:r>
        <w:rPr>
          <w:rFonts w:hint="eastAsia" w:ascii="仿宋" w:hAnsi="仿宋" w:eastAsia="仿宋" w:cs="仿宋"/>
          <w:b/>
          <w:bCs/>
          <w:sz w:val="28"/>
          <w:szCs w:val="28"/>
        </w:rPr>
        <w:t>1</w:t>
      </w:r>
      <w:r>
        <w:rPr>
          <w:rFonts w:hint="eastAsia" w:ascii="仿宋" w:hAnsi="仿宋" w:eastAsia="仿宋" w:cs="仿宋"/>
          <w:b/>
          <w:bCs/>
          <w:sz w:val="28"/>
          <w:szCs w:val="28"/>
          <w:lang w:eastAsia="zh-CN"/>
        </w:rPr>
        <w:t>、</w:t>
      </w:r>
      <w:r>
        <w:rPr>
          <w:rFonts w:hint="eastAsia" w:ascii="仿宋" w:hAnsi="仿宋" w:eastAsia="仿宋" w:cs="仿宋"/>
          <w:b/>
          <w:bCs/>
          <w:sz w:val="28"/>
          <w:szCs w:val="28"/>
        </w:rPr>
        <w:t>开标一览表</w:t>
      </w:r>
      <w:bookmarkEnd w:id="486"/>
      <w:bookmarkEnd w:id="487"/>
      <w:bookmarkEnd w:id="488"/>
      <w:bookmarkEnd w:id="489"/>
      <w:bookmarkEnd w:id="490"/>
    </w:p>
    <w:p w14:paraId="2EEC2088">
      <w:pPr>
        <w:pStyle w:val="2"/>
        <w:keepNext w:val="0"/>
        <w:keepLines w:val="0"/>
        <w:pageBreakBefore w:val="0"/>
        <w:tabs>
          <w:tab w:val="left" w:pos="5580"/>
        </w:tabs>
        <w:kinsoku/>
        <w:wordWrap/>
        <w:overflowPunct/>
        <w:topLinePunct w:val="0"/>
        <w:bidi w:val="0"/>
        <w:spacing w:line="500" w:lineRule="exact"/>
        <w:ind w:left="268" w:leftChars="128"/>
        <w:rPr>
          <w:rFonts w:hint="eastAsia" w:ascii="仿宋" w:hAnsi="仿宋" w:eastAsia="仿宋" w:cs="仿宋"/>
          <w:sz w:val="28"/>
          <w:szCs w:val="28"/>
          <w:highlight w:val="none"/>
        </w:rPr>
      </w:pPr>
    </w:p>
    <w:p w14:paraId="7F7EB635">
      <w:pPr>
        <w:pStyle w:val="9"/>
        <w:keepNext w:val="0"/>
        <w:keepLines w:val="0"/>
        <w:pageBreakBefore w:val="0"/>
        <w:tabs>
          <w:tab w:val="left" w:pos="5580"/>
        </w:tabs>
        <w:kinsoku/>
        <w:wordWrap/>
        <w:overflowPunct/>
        <w:topLinePunct w:val="0"/>
        <w:bidi w:val="0"/>
        <w:spacing w:line="500" w:lineRule="exact"/>
        <w:ind w:left="0" w:leftChars="0" w:firstLine="0" w:firstLineChars="0"/>
        <w:jc w:val="center"/>
        <w:rPr>
          <w:rFonts w:hint="eastAsia" w:ascii="仿宋" w:hAnsi="仿宋" w:eastAsia="仿宋" w:cs="仿宋"/>
          <w:b/>
          <w:color w:val="auto"/>
          <w:sz w:val="28"/>
          <w:szCs w:val="28"/>
          <w:highlight w:val="none"/>
        </w:rPr>
      </w:pPr>
      <w:bookmarkStart w:id="491" w:name="_Hlt520356241"/>
      <w:bookmarkEnd w:id="491"/>
      <w:bookmarkStart w:id="492" w:name="_Toc494296984"/>
      <w:bookmarkStart w:id="493" w:name="_Toc480942349"/>
      <w:bookmarkStart w:id="494" w:name="_Ref467988698"/>
      <w:bookmarkStart w:id="495" w:name="_Toc520356217"/>
      <w:bookmarkStart w:id="496" w:name="_Toc216582813"/>
      <w:r>
        <w:rPr>
          <w:rFonts w:hint="eastAsia" w:ascii="仿宋" w:hAnsi="仿宋" w:eastAsia="仿宋" w:cs="仿宋"/>
          <w:b/>
          <w:color w:val="auto"/>
          <w:sz w:val="28"/>
          <w:szCs w:val="28"/>
          <w:highlight w:val="none"/>
        </w:rPr>
        <w:t>开标一览表</w:t>
      </w:r>
      <w:bookmarkEnd w:id="492"/>
      <w:r>
        <w:rPr>
          <w:rFonts w:hint="eastAsia" w:ascii="仿宋" w:hAnsi="仿宋" w:eastAsia="仿宋" w:cs="仿宋"/>
          <w:b/>
          <w:color w:val="auto"/>
          <w:sz w:val="28"/>
          <w:szCs w:val="28"/>
          <w:highlight w:val="none"/>
        </w:rPr>
        <w:cr/>
      </w:r>
    </w:p>
    <w:p w14:paraId="49751D2E">
      <w:pPr>
        <w:keepNext w:val="0"/>
        <w:keepLines w:val="0"/>
        <w:pageBreakBefore w:val="0"/>
        <w:tabs>
          <w:tab w:val="left" w:pos="1800"/>
          <w:tab w:val="left" w:pos="5580"/>
        </w:tabs>
        <w:kinsoku/>
        <w:wordWrap/>
        <w:overflowPunct/>
        <w:topLinePunct w:val="0"/>
        <w:bidi w:val="0"/>
        <w:spacing w:line="500" w:lineRule="exact"/>
        <w:ind w:right="-867" w:rightChars="-41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项目名称：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标项号：</w:t>
      </w:r>
      <w:r>
        <w:rPr>
          <w:rFonts w:hint="eastAsia" w:ascii="仿宋" w:hAnsi="仿宋" w:eastAsia="仿宋" w:cs="仿宋"/>
          <w:color w:val="auto"/>
          <w:sz w:val="28"/>
          <w:szCs w:val="28"/>
          <w:highlight w:val="none"/>
        </w:rPr>
        <w:t xml:space="preserve">        </w:t>
      </w:r>
    </w:p>
    <w:p w14:paraId="5A262EEC">
      <w:pPr>
        <w:keepNext w:val="0"/>
        <w:keepLines w:val="0"/>
        <w:pageBreakBefore w:val="0"/>
        <w:tabs>
          <w:tab w:val="left" w:pos="1800"/>
          <w:tab w:val="left" w:pos="5580"/>
        </w:tabs>
        <w:kinsoku/>
        <w:wordWrap/>
        <w:overflowPunct/>
        <w:topLinePunct w:val="0"/>
        <w:bidi w:val="0"/>
        <w:spacing w:line="500" w:lineRule="exact"/>
        <w:ind w:right="-867" w:rightChars="-41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项目编号</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报价单位：人民币</w:t>
      </w:r>
      <w:r>
        <w:rPr>
          <w:rFonts w:hint="eastAsia" w:ascii="仿宋" w:hAnsi="仿宋" w:eastAsia="仿宋" w:cs="仿宋"/>
          <w:b/>
          <w:color w:val="auto"/>
          <w:sz w:val="28"/>
          <w:szCs w:val="28"/>
          <w:highlight w:val="none"/>
        </w:rPr>
        <w:t>元</w:t>
      </w:r>
    </w:p>
    <w:tbl>
      <w:tblPr>
        <w:tblStyle w:val="38"/>
        <w:tblW w:w="9873" w:type="dxa"/>
        <w:jc w:val="center"/>
        <w:tblLayout w:type="fixed"/>
        <w:tblCellMar>
          <w:top w:w="0" w:type="dxa"/>
          <w:left w:w="0" w:type="dxa"/>
          <w:bottom w:w="0" w:type="dxa"/>
          <w:right w:w="0" w:type="dxa"/>
        </w:tblCellMar>
      </w:tblPr>
      <w:tblGrid>
        <w:gridCol w:w="1420"/>
        <w:gridCol w:w="2340"/>
        <w:gridCol w:w="1805"/>
        <w:gridCol w:w="1445"/>
        <w:gridCol w:w="1797"/>
        <w:gridCol w:w="1066"/>
      </w:tblGrid>
      <w:tr w14:paraId="0674FA28">
        <w:tblPrEx>
          <w:tblCellMar>
            <w:top w:w="0" w:type="dxa"/>
            <w:left w:w="0" w:type="dxa"/>
            <w:bottom w:w="0" w:type="dxa"/>
            <w:right w:w="0" w:type="dxa"/>
          </w:tblCellMar>
        </w:tblPrEx>
        <w:trPr>
          <w:trHeight w:val="662" w:hRule="atLeast"/>
          <w:jc w:val="center"/>
        </w:trPr>
        <w:tc>
          <w:tcPr>
            <w:tcW w:w="1420" w:type="dxa"/>
            <w:tcBorders>
              <w:top w:val="single" w:color="auto" w:sz="4" w:space="0"/>
              <w:left w:val="single" w:color="auto" w:sz="4" w:space="0"/>
              <w:bottom w:val="single" w:color="auto" w:sz="8" w:space="0"/>
              <w:right w:val="single" w:color="auto" w:sz="4" w:space="0"/>
            </w:tcBorders>
            <w:noWrap w:val="0"/>
            <w:vAlign w:val="center"/>
          </w:tcPr>
          <w:p w14:paraId="11D2786F">
            <w:pPr>
              <w:keepNext w:val="0"/>
              <w:keepLines w:val="0"/>
              <w:pageBreakBefore w:val="0"/>
              <w:tabs>
                <w:tab w:val="left" w:pos="5580"/>
              </w:tabs>
              <w:kinsoku/>
              <w:wordWrap/>
              <w:overflowPunct/>
              <w:topLinePunct w:val="0"/>
              <w:bidi w:val="0"/>
              <w:spacing w:line="500" w:lineRule="exact"/>
              <w:ind w:right="-199"/>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2340" w:type="dxa"/>
            <w:tcBorders>
              <w:top w:val="single" w:color="auto" w:sz="4" w:space="0"/>
              <w:left w:val="single" w:color="auto" w:sz="8" w:space="0"/>
              <w:bottom w:val="single" w:color="auto" w:sz="8" w:space="0"/>
              <w:right w:val="single" w:color="auto" w:sz="4" w:space="0"/>
            </w:tcBorders>
            <w:noWrap w:val="0"/>
            <w:vAlign w:val="center"/>
          </w:tcPr>
          <w:p w14:paraId="1A78EC34">
            <w:pPr>
              <w:keepNext w:val="0"/>
              <w:keepLines w:val="0"/>
              <w:pageBreakBefore w:val="0"/>
              <w:tabs>
                <w:tab w:val="left" w:pos="5580"/>
              </w:tabs>
              <w:kinsoku/>
              <w:wordWrap/>
              <w:overflowPunct/>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投标总价</w:t>
            </w:r>
          </w:p>
        </w:tc>
        <w:tc>
          <w:tcPr>
            <w:tcW w:w="1805" w:type="dxa"/>
            <w:tcBorders>
              <w:top w:val="single" w:color="auto" w:sz="8" w:space="0"/>
              <w:left w:val="nil"/>
              <w:bottom w:val="single" w:color="auto" w:sz="8" w:space="0"/>
              <w:right w:val="single" w:color="auto" w:sz="4" w:space="0"/>
            </w:tcBorders>
            <w:noWrap w:val="0"/>
            <w:vAlign w:val="center"/>
          </w:tcPr>
          <w:p w14:paraId="231FBDAE">
            <w:pPr>
              <w:keepNext w:val="0"/>
              <w:keepLines w:val="0"/>
              <w:pageBreakBefore w:val="0"/>
              <w:tabs>
                <w:tab w:val="left" w:pos="5580"/>
              </w:tabs>
              <w:kinsoku/>
              <w:wordWrap/>
              <w:overflowPunct/>
              <w:topLinePunct w:val="0"/>
              <w:bidi w:val="0"/>
              <w:spacing w:line="500" w:lineRule="exact"/>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合同履约期限</w:t>
            </w:r>
          </w:p>
        </w:tc>
        <w:tc>
          <w:tcPr>
            <w:tcW w:w="1445" w:type="dxa"/>
            <w:tcBorders>
              <w:top w:val="single" w:color="auto" w:sz="8" w:space="0"/>
              <w:left w:val="nil"/>
              <w:bottom w:val="single" w:color="auto" w:sz="8" w:space="0"/>
              <w:right w:val="single" w:color="auto" w:sz="4" w:space="0"/>
            </w:tcBorders>
            <w:noWrap w:val="0"/>
            <w:vAlign w:val="center"/>
          </w:tcPr>
          <w:p w14:paraId="79B5F82C">
            <w:pPr>
              <w:keepNext w:val="0"/>
              <w:keepLines w:val="0"/>
              <w:pageBreakBefore w:val="0"/>
              <w:tabs>
                <w:tab w:val="left" w:pos="5580"/>
              </w:tabs>
              <w:kinsoku/>
              <w:wordWrap/>
              <w:overflowPunct/>
              <w:topLinePunct w:val="0"/>
              <w:bidi w:val="0"/>
              <w:spacing w:line="500" w:lineRule="exact"/>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供货地点</w:t>
            </w:r>
          </w:p>
        </w:tc>
        <w:tc>
          <w:tcPr>
            <w:tcW w:w="1797" w:type="dxa"/>
            <w:tcBorders>
              <w:top w:val="single" w:color="auto" w:sz="8" w:space="0"/>
              <w:left w:val="nil"/>
              <w:bottom w:val="single" w:color="auto" w:sz="8" w:space="0"/>
              <w:right w:val="single" w:color="auto" w:sz="4" w:space="0"/>
            </w:tcBorders>
            <w:noWrap w:val="0"/>
            <w:vAlign w:val="center"/>
          </w:tcPr>
          <w:p w14:paraId="54FAFFD2">
            <w:pPr>
              <w:keepNext w:val="0"/>
              <w:keepLines w:val="0"/>
              <w:pageBreakBefore w:val="0"/>
              <w:tabs>
                <w:tab w:val="left" w:pos="5580"/>
              </w:tabs>
              <w:kinsoku/>
              <w:wordWrap/>
              <w:overflowPunct/>
              <w:topLinePunct w:val="0"/>
              <w:bidi w:val="0"/>
              <w:spacing w:line="5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供货方式</w:t>
            </w:r>
          </w:p>
        </w:tc>
        <w:tc>
          <w:tcPr>
            <w:tcW w:w="1066" w:type="dxa"/>
            <w:tcBorders>
              <w:top w:val="single" w:color="auto" w:sz="8" w:space="0"/>
              <w:left w:val="single" w:color="auto" w:sz="4" w:space="0"/>
              <w:bottom w:val="single" w:color="auto" w:sz="8" w:space="0"/>
              <w:right w:val="single" w:color="auto" w:sz="8" w:space="0"/>
            </w:tcBorders>
            <w:noWrap w:val="0"/>
            <w:vAlign w:val="center"/>
          </w:tcPr>
          <w:p w14:paraId="24D7CC35">
            <w:pPr>
              <w:keepNext w:val="0"/>
              <w:keepLines w:val="0"/>
              <w:pageBreakBefore w:val="0"/>
              <w:tabs>
                <w:tab w:val="left" w:pos="5580"/>
              </w:tabs>
              <w:kinsoku/>
              <w:wordWrap/>
              <w:overflowPunct/>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14:paraId="61245484">
        <w:tblPrEx>
          <w:tblCellMar>
            <w:top w:w="0" w:type="dxa"/>
            <w:left w:w="0" w:type="dxa"/>
            <w:bottom w:w="0" w:type="dxa"/>
            <w:right w:w="0" w:type="dxa"/>
          </w:tblCellMar>
        </w:tblPrEx>
        <w:trPr>
          <w:cantSplit/>
          <w:trHeight w:val="1640" w:hRule="atLeast"/>
          <w:jc w:val="center"/>
        </w:trPr>
        <w:tc>
          <w:tcPr>
            <w:tcW w:w="1420" w:type="dxa"/>
            <w:tcBorders>
              <w:top w:val="single" w:color="auto" w:sz="8" w:space="0"/>
              <w:left w:val="single" w:color="auto" w:sz="4" w:space="0"/>
              <w:bottom w:val="single" w:color="auto" w:sz="4" w:space="0"/>
              <w:right w:val="single" w:color="auto" w:sz="4" w:space="0"/>
            </w:tcBorders>
            <w:noWrap w:val="0"/>
            <w:vAlign w:val="center"/>
          </w:tcPr>
          <w:p w14:paraId="7B6A5DFF">
            <w:pPr>
              <w:keepNext w:val="0"/>
              <w:keepLines w:val="0"/>
              <w:pageBreakBefore w:val="0"/>
              <w:tabs>
                <w:tab w:val="left" w:pos="5580"/>
              </w:tabs>
              <w:kinsoku/>
              <w:wordWrap/>
              <w:overflowPunct/>
              <w:topLinePunct w:val="0"/>
              <w:bidi w:val="0"/>
              <w:spacing w:line="500" w:lineRule="exact"/>
              <w:ind w:left="1079" w:leftChars="257" w:hanging="540"/>
              <w:jc w:val="center"/>
              <w:rPr>
                <w:rFonts w:hint="eastAsia" w:ascii="仿宋" w:hAnsi="仿宋" w:eastAsia="仿宋" w:cs="仿宋"/>
                <w:color w:val="auto"/>
                <w:sz w:val="28"/>
                <w:szCs w:val="28"/>
                <w:highlight w:val="none"/>
              </w:rPr>
            </w:pPr>
          </w:p>
        </w:tc>
        <w:tc>
          <w:tcPr>
            <w:tcW w:w="2340" w:type="dxa"/>
            <w:tcBorders>
              <w:top w:val="single" w:color="auto" w:sz="8" w:space="0"/>
              <w:left w:val="single" w:color="auto" w:sz="8" w:space="0"/>
              <w:bottom w:val="single" w:color="auto" w:sz="4" w:space="0"/>
              <w:right w:val="single" w:color="auto" w:sz="4" w:space="0"/>
            </w:tcBorders>
            <w:noWrap w:val="0"/>
            <w:vAlign w:val="center"/>
          </w:tcPr>
          <w:p w14:paraId="3D1E9801">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大写：</w:t>
            </w:r>
          </w:p>
          <w:p w14:paraId="1F5EC7B2">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小写：</w:t>
            </w:r>
          </w:p>
        </w:tc>
        <w:tc>
          <w:tcPr>
            <w:tcW w:w="1805" w:type="dxa"/>
            <w:tcBorders>
              <w:top w:val="single" w:color="auto" w:sz="8" w:space="0"/>
              <w:left w:val="nil"/>
              <w:bottom w:val="single" w:color="auto" w:sz="4" w:space="0"/>
              <w:right w:val="single" w:color="auto" w:sz="4" w:space="0"/>
            </w:tcBorders>
            <w:noWrap w:val="0"/>
            <w:vAlign w:val="center"/>
          </w:tcPr>
          <w:p w14:paraId="245FE619">
            <w:pPr>
              <w:keepNext w:val="0"/>
              <w:keepLines w:val="0"/>
              <w:pageBreakBefore w:val="0"/>
              <w:tabs>
                <w:tab w:val="left" w:pos="5580"/>
              </w:tabs>
              <w:kinsoku/>
              <w:wordWrap/>
              <w:overflowPunct/>
              <w:topLinePunct w:val="0"/>
              <w:bidi w:val="0"/>
              <w:spacing w:line="500" w:lineRule="exact"/>
              <w:ind w:left="1079" w:leftChars="257" w:hanging="540"/>
              <w:jc w:val="center"/>
              <w:rPr>
                <w:rFonts w:hint="eastAsia" w:ascii="仿宋" w:hAnsi="仿宋" w:eastAsia="仿宋" w:cs="仿宋"/>
                <w:color w:val="auto"/>
                <w:sz w:val="28"/>
                <w:szCs w:val="28"/>
                <w:highlight w:val="none"/>
              </w:rPr>
            </w:pPr>
          </w:p>
        </w:tc>
        <w:tc>
          <w:tcPr>
            <w:tcW w:w="1445" w:type="dxa"/>
            <w:tcBorders>
              <w:top w:val="single" w:color="auto" w:sz="8" w:space="0"/>
              <w:left w:val="nil"/>
              <w:bottom w:val="single" w:color="auto" w:sz="4" w:space="0"/>
              <w:right w:val="single" w:color="auto" w:sz="4" w:space="0"/>
            </w:tcBorders>
            <w:noWrap w:val="0"/>
            <w:vAlign w:val="center"/>
          </w:tcPr>
          <w:p w14:paraId="5AD3BA9E">
            <w:pPr>
              <w:keepNext w:val="0"/>
              <w:keepLines w:val="0"/>
              <w:pageBreakBefore w:val="0"/>
              <w:tabs>
                <w:tab w:val="left" w:pos="5580"/>
              </w:tabs>
              <w:kinsoku/>
              <w:wordWrap/>
              <w:overflowPunct/>
              <w:topLinePunct w:val="0"/>
              <w:bidi w:val="0"/>
              <w:spacing w:line="500" w:lineRule="exact"/>
              <w:ind w:left="1079" w:leftChars="257" w:hanging="540"/>
              <w:jc w:val="center"/>
              <w:rPr>
                <w:rFonts w:hint="eastAsia" w:ascii="仿宋" w:hAnsi="仿宋" w:eastAsia="仿宋" w:cs="仿宋"/>
                <w:color w:val="auto"/>
                <w:sz w:val="28"/>
                <w:szCs w:val="28"/>
                <w:highlight w:val="none"/>
              </w:rPr>
            </w:pPr>
          </w:p>
        </w:tc>
        <w:tc>
          <w:tcPr>
            <w:tcW w:w="1797" w:type="dxa"/>
            <w:tcBorders>
              <w:top w:val="single" w:color="auto" w:sz="8" w:space="0"/>
              <w:left w:val="nil"/>
              <w:bottom w:val="single" w:color="auto" w:sz="4" w:space="0"/>
              <w:right w:val="single" w:color="auto" w:sz="4" w:space="0"/>
            </w:tcBorders>
            <w:noWrap w:val="0"/>
            <w:vAlign w:val="center"/>
          </w:tcPr>
          <w:p w14:paraId="1254BCBF">
            <w:pPr>
              <w:keepNext w:val="0"/>
              <w:keepLines w:val="0"/>
              <w:pageBreakBefore w:val="0"/>
              <w:tabs>
                <w:tab w:val="left" w:pos="5580"/>
              </w:tabs>
              <w:kinsoku/>
              <w:wordWrap/>
              <w:overflowPunct/>
              <w:topLinePunct w:val="0"/>
              <w:bidi w:val="0"/>
              <w:spacing w:line="500" w:lineRule="exact"/>
              <w:ind w:left="1079" w:leftChars="257" w:hanging="540"/>
              <w:jc w:val="center"/>
              <w:rPr>
                <w:rFonts w:hint="eastAsia" w:ascii="仿宋" w:hAnsi="仿宋" w:eastAsia="仿宋" w:cs="仿宋"/>
                <w:color w:val="auto"/>
                <w:sz w:val="28"/>
                <w:szCs w:val="28"/>
                <w:highlight w:val="none"/>
              </w:rPr>
            </w:pPr>
          </w:p>
        </w:tc>
        <w:tc>
          <w:tcPr>
            <w:tcW w:w="1066" w:type="dxa"/>
            <w:tcBorders>
              <w:top w:val="single" w:color="auto" w:sz="8" w:space="0"/>
              <w:left w:val="single" w:color="auto" w:sz="4" w:space="0"/>
              <w:bottom w:val="single" w:color="auto" w:sz="4" w:space="0"/>
              <w:right w:val="single" w:color="auto" w:sz="8" w:space="0"/>
            </w:tcBorders>
            <w:noWrap w:val="0"/>
            <w:vAlign w:val="center"/>
          </w:tcPr>
          <w:p w14:paraId="5BF11727">
            <w:pPr>
              <w:keepNext w:val="0"/>
              <w:keepLines w:val="0"/>
              <w:pageBreakBefore w:val="0"/>
              <w:tabs>
                <w:tab w:val="left" w:pos="5580"/>
              </w:tabs>
              <w:kinsoku/>
              <w:wordWrap/>
              <w:overflowPunct/>
              <w:topLinePunct w:val="0"/>
              <w:bidi w:val="0"/>
              <w:spacing w:line="500" w:lineRule="exact"/>
              <w:ind w:left="1079" w:leftChars="257" w:hanging="540"/>
              <w:jc w:val="center"/>
              <w:rPr>
                <w:rFonts w:hint="eastAsia" w:ascii="仿宋" w:hAnsi="仿宋" w:eastAsia="仿宋" w:cs="仿宋"/>
                <w:color w:val="auto"/>
                <w:sz w:val="28"/>
                <w:szCs w:val="28"/>
                <w:highlight w:val="none"/>
              </w:rPr>
            </w:pPr>
          </w:p>
        </w:tc>
      </w:tr>
    </w:tbl>
    <w:p w14:paraId="4F55EBFD">
      <w:pPr>
        <w:pStyle w:val="2"/>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color w:val="auto"/>
          <w:sz w:val="28"/>
          <w:szCs w:val="28"/>
          <w:highlight w:val="none"/>
        </w:rPr>
      </w:pPr>
    </w:p>
    <w:p w14:paraId="17B7EB53">
      <w:pPr>
        <w:pStyle w:val="2"/>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color w:val="auto"/>
          <w:sz w:val="28"/>
          <w:szCs w:val="28"/>
          <w:highlight w:val="none"/>
          <w:u w:val="single"/>
        </w:rPr>
      </w:pPr>
    </w:p>
    <w:p w14:paraId="3C3E7034">
      <w:pPr>
        <w:pStyle w:val="2"/>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投标人名称（单位盖</w:t>
      </w:r>
      <w:r>
        <w:rPr>
          <w:rFonts w:hint="eastAsia" w:ascii="仿宋" w:hAnsi="仿宋" w:eastAsia="仿宋" w:cs="仿宋"/>
          <w:color w:val="auto"/>
          <w:sz w:val="28"/>
          <w:szCs w:val="28"/>
          <w:highlight w:val="none"/>
          <w:lang w:val="en-US" w:eastAsia="zh-CN"/>
        </w:rPr>
        <w:t>公</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u w:val="single"/>
        </w:rPr>
        <w:t xml:space="preserve">                       </w:t>
      </w:r>
    </w:p>
    <w:p w14:paraId="28E2143E">
      <w:pPr>
        <w:pStyle w:val="2"/>
        <w:keepNext w:val="0"/>
        <w:keepLines w:val="0"/>
        <w:pageBreakBefore w:val="0"/>
        <w:tabs>
          <w:tab w:val="left" w:pos="5580"/>
        </w:tabs>
        <w:kinsoku/>
        <w:wordWrap/>
        <w:overflowPunct/>
        <w:topLinePunct w:val="0"/>
        <w:bidi w:val="0"/>
        <w:spacing w:line="500" w:lineRule="exact"/>
        <w:ind w:left="1079" w:leftChars="257" w:hanging="540"/>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法定代表人或委托代理(签字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lang w:val="en-US" w:eastAsia="zh-CN"/>
        </w:rPr>
        <w:t xml:space="preserve">             </w:t>
      </w:r>
    </w:p>
    <w:p w14:paraId="0DDA4B3A">
      <w:pPr>
        <w:pStyle w:val="2"/>
        <w:keepNext w:val="0"/>
        <w:keepLines w:val="0"/>
        <w:pageBreakBefore w:val="0"/>
        <w:tabs>
          <w:tab w:val="left" w:pos="5580"/>
        </w:tabs>
        <w:kinsoku/>
        <w:wordWrap/>
        <w:overflowPunct/>
        <w:topLinePunct w:val="0"/>
        <w:bidi w:val="0"/>
        <w:spacing w:line="500" w:lineRule="exact"/>
        <w:ind w:left="741" w:leftChars="353"/>
        <w:rPr>
          <w:rFonts w:hint="eastAsia" w:ascii="仿宋" w:hAnsi="仿宋" w:eastAsia="仿宋" w:cs="仿宋"/>
          <w:color w:val="auto"/>
          <w:sz w:val="28"/>
          <w:szCs w:val="28"/>
          <w:highlight w:val="red"/>
        </w:rPr>
      </w:pPr>
    </w:p>
    <w:p w14:paraId="7DC5B06E">
      <w:pPr>
        <w:pStyle w:val="2"/>
        <w:keepNext w:val="0"/>
        <w:keepLines w:val="0"/>
        <w:pageBreakBefore w:val="0"/>
        <w:tabs>
          <w:tab w:val="left" w:pos="5580"/>
        </w:tabs>
        <w:kinsoku/>
        <w:wordWrap/>
        <w:overflowPunct/>
        <w:topLinePunct w:val="0"/>
        <w:bidi w:val="0"/>
        <w:spacing w:line="500" w:lineRule="exact"/>
        <w:ind w:left="741" w:leftChars="353"/>
        <w:rPr>
          <w:rFonts w:hint="eastAsia" w:ascii="仿宋" w:hAnsi="仿宋" w:eastAsia="仿宋" w:cs="仿宋"/>
          <w:sz w:val="28"/>
          <w:szCs w:val="28"/>
        </w:rPr>
      </w:pPr>
    </w:p>
    <w:p w14:paraId="5650A1F7">
      <w:pPr>
        <w:pStyle w:val="2"/>
        <w:keepNext w:val="0"/>
        <w:keepLines w:val="0"/>
        <w:pageBreakBefore w:val="0"/>
        <w:tabs>
          <w:tab w:val="left" w:pos="5580"/>
        </w:tabs>
        <w:kinsoku/>
        <w:wordWrap/>
        <w:overflowPunct/>
        <w:topLinePunct w:val="0"/>
        <w:bidi w:val="0"/>
        <w:spacing w:line="500" w:lineRule="exact"/>
        <w:ind w:left="741" w:leftChars="353"/>
        <w:rPr>
          <w:rFonts w:hint="eastAsia" w:ascii="仿宋" w:hAnsi="仿宋" w:eastAsia="仿宋" w:cs="仿宋"/>
          <w:sz w:val="28"/>
          <w:szCs w:val="28"/>
        </w:rPr>
      </w:pPr>
    </w:p>
    <w:p w14:paraId="5A488BDC">
      <w:pPr>
        <w:pStyle w:val="2"/>
        <w:keepNext w:val="0"/>
        <w:keepLines w:val="0"/>
        <w:pageBreakBefore w:val="0"/>
        <w:tabs>
          <w:tab w:val="left" w:pos="5580"/>
        </w:tabs>
        <w:kinsoku/>
        <w:wordWrap/>
        <w:overflowPunct/>
        <w:topLinePunct w:val="0"/>
        <w:bidi w:val="0"/>
        <w:spacing w:line="500" w:lineRule="exact"/>
        <w:ind w:left="741" w:leftChars="353"/>
        <w:rPr>
          <w:rFonts w:hint="eastAsia" w:ascii="仿宋" w:hAnsi="仿宋" w:eastAsia="仿宋" w:cs="仿宋"/>
          <w:sz w:val="28"/>
          <w:szCs w:val="28"/>
        </w:rPr>
      </w:pPr>
    </w:p>
    <w:p w14:paraId="5FF6F3B6">
      <w:pPr>
        <w:keepNext w:val="0"/>
        <w:keepLines w:val="0"/>
        <w:pageBreakBefore w:val="0"/>
        <w:kinsoku/>
        <w:wordWrap/>
        <w:overflowPunct/>
        <w:topLinePunct w:val="0"/>
        <w:bidi w:val="0"/>
        <w:spacing w:line="500" w:lineRule="exact"/>
        <w:rPr>
          <w:rFonts w:hint="eastAsia" w:ascii="仿宋" w:hAnsi="仿宋" w:eastAsia="仿宋" w:cs="仿宋"/>
          <w:b/>
          <w:sz w:val="28"/>
          <w:szCs w:val="28"/>
        </w:rPr>
      </w:pPr>
    </w:p>
    <w:p w14:paraId="28643C75">
      <w:pPr>
        <w:pStyle w:val="2"/>
        <w:keepNext w:val="0"/>
        <w:keepLines w:val="0"/>
        <w:pageBreakBefore w:val="0"/>
        <w:tabs>
          <w:tab w:val="left" w:pos="5580"/>
        </w:tabs>
        <w:kinsoku/>
        <w:wordWrap/>
        <w:overflowPunct/>
        <w:topLinePunct w:val="0"/>
        <w:bidi w:val="0"/>
        <w:spacing w:line="500" w:lineRule="exact"/>
        <w:ind w:left="1079" w:leftChars="257" w:hanging="540"/>
        <w:jc w:val="center"/>
        <w:rPr>
          <w:rFonts w:hint="eastAsia" w:ascii="仿宋" w:hAnsi="仿宋" w:eastAsia="仿宋" w:cs="仿宋"/>
          <w:b/>
          <w:sz w:val="28"/>
          <w:szCs w:val="28"/>
        </w:rPr>
      </w:pPr>
    </w:p>
    <w:p w14:paraId="4EB31E46">
      <w:pPr>
        <w:keepNext w:val="0"/>
        <w:keepLines w:val="0"/>
        <w:pageBreakBefore w:val="0"/>
        <w:kinsoku/>
        <w:wordWrap/>
        <w:overflowPunct/>
        <w:topLinePunct w:val="0"/>
        <w:bidi w:val="0"/>
        <w:spacing w:line="500" w:lineRule="exact"/>
        <w:jc w:val="center"/>
        <w:rPr>
          <w:rFonts w:hint="eastAsia" w:ascii="仿宋" w:hAnsi="仿宋" w:eastAsia="仿宋" w:cs="仿宋"/>
          <w:b/>
          <w:kern w:val="0"/>
          <w:sz w:val="28"/>
          <w:szCs w:val="28"/>
        </w:rPr>
      </w:pPr>
    </w:p>
    <w:p w14:paraId="4483BCC9">
      <w:pPr>
        <w:keepNext w:val="0"/>
        <w:keepLines w:val="0"/>
        <w:pageBreakBefore w:val="0"/>
        <w:kinsoku/>
        <w:wordWrap/>
        <w:overflowPunct/>
        <w:topLinePunct w:val="0"/>
        <w:bidi w:val="0"/>
        <w:spacing w:line="500" w:lineRule="exact"/>
        <w:jc w:val="center"/>
        <w:rPr>
          <w:rFonts w:hint="eastAsia" w:ascii="仿宋" w:hAnsi="仿宋" w:eastAsia="仿宋" w:cs="仿宋"/>
          <w:b/>
          <w:kern w:val="0"/>
          <w:sz w:val="28"/>
          <w:szCs w:val="28"/>
        </w:rPr>
      </w:pPr>
    </w:p>
    <w:p w14:paraId="7120D826">
      <w:pPr>
        <w:keepNext w:val="0"/>
        <w:keepLines w:val="0"/>
        <w:pageBreakBefore w:val="0"/>
        <w:kinsoku/>
        <w:wordWrap/>
        <w:overflowPunct/>
        <w:topLinePunct w:val="0"/>
        <w:bidi w:val="0"/>
        <w:spacing w:line="500" w:lineRule="exact"/>
        <w:jc w:val="center"/>
        <w:rPr>
          <w:rFonts w:hint="eastAsia" w:ascii="仿宋" w:hAnsi="仿宋" w:eastAsia="仿宋" w:cs="仿宋"/>
          <w:b/>
          <w:kern w:val="0"/>
          <w:sz w:val="28"/>
          <w:szCs w:val="28"/>
        </w:rPr>
      </w:pPr>
    </w:p>
    <w:p w14:paraId="0BA8D2A0">
      <w:pPr>
        <w:keepNext w:val="0"/>
        <w:keepLines w:val="0"/>
        <w:pageBreakBefore w:val="0"/>
        <w:kinsoku/>
        <w:wordWrap/>
        <w:overflowPunct/>
        <w:topLinePunct w:val="0"/>
        <w:bidi w:val="0"/>
        <w:spacing w:line="500" w:lineRule="exact"/>
        <w:jc w:val="center"/>
        <w:rPr>
          <w:rFonts w:hint="eastAsia" w:ascii="仿宋" w:hAnsi="仿宋" w:eastAsia="仿宋" w:cs="仿宋"/>
          <w:b/>
          <w:kern w:val="0"/>
          <w:sz w:val="28"/>
          <w:szCs w:val="28"/>
        </w:rPr>
      </w:pPr>
    </w:p>
    <w:p w14:paraId="73775EDB">
      <w:pPr>
        <w:pStyle w:val="9"/>
        <w:rPr>
          <w:rFonts w:hint="eastAsia" w:ascii="仿宋" w:hAnsi="仿宋" w:eastAsia="仿宋" w:cs="仿宋"/>
          <w:b/>
          <w:kern w:val="0"/>
          <w:sz w:val="28"/>
          <w:szCs w:val="28"/>
        </w:rPr>
      </w:pPr>
    </w:p>
    <w:p w14:paraId="036F9989">
      <w:pPr>
        <w:pStyle w:val="9"/>
        <w:rPr>
          <w:rFonts w:hint="eastAsia" w:ascii="仿宋" w:hAnsi="仿宋" w:eastAsia="仿宋" w:cs="仿宋"/>
          <w:b/>
          <w:kern w:val="0"/>
          <w:sz w:val="28"/>
          <w:szCs w:val="28"/>
        </w:rPr>
      </w:pPr>
    </w:p>
    <w:p w14:paraId="4787FAEE">
      <w:pPr>
        <w:pStyle w:val="9"/>
        <w:rPr>
          <w:rFonts w:hint="eastAsia"/>
        </w:rPr>
      </w:pPr>
    </w:p>
    <w:p w14:paraId="4639287D">
      <w:pPr>
        <w:pStyle w:val="13"/>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b/>
          <w:kern w:val="0"/>
          <w:sz w:val="28"/>
          <w:szCs w:val="28"/>
        </w:rPr>
      </w:pPr>
    </w:p>
    <w:p w14:paraId="20DB41EE">
      <w:pPr>
        <w:pStyle w:val="13"/>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b/>
          <w:kern w:val="0"/>
          <w:sz w:val="28"/>
          <w:szCs w:val="28"/>
        </w:rPr>
      </w:pPr>
    </w:p>
    <w:p w14:paraId="123622F8">
      <w:pPr>
        <w:pStyle w:val="13"/>
        <w:keepNext w:val="0"/>
        <w:keepLines w:val="0"/>
        <w:pageBreakBefore w:val="0"/>
        <w:kinsoku/>
        <w:wordWrap/>
        <w:overflowPunct/>
        <w:topLinePunct w:val="0"/>
        <w:bidi w:val="0"/>
        <w:adjustRightInd/>
        <w:snapToGrid/>
        <w:spacing w:line="500" w:lineRule="exact"/>
        <w:textAlignment w:val="auto"/>
        <w:rPr>
          <w:rFonts w:hint="default" w:ascii="仿宋" w:hAnsi="仿宋" w:eastAsia="仿宋" w:cs="仿宋"/>
          <w:b/>
          <w:bCs/>
          <w:i w:val="0"/>
          <w:caps w:val="0"/>
          <w:color w:val="auto"/>
          <w:spacing w:val="0"/>
          <w:w w:val="100"/>
          <w:sz w:val="28"/>
          <w:szCs w:val="28"/>
          <w:highlight w:val="none"/>
          <w:lang w:val="en-US" w:eastAsia="zh-CN"/>
        </w:rPr>
      </w:pPr>
      <w:r>
        <w:rPr>
          <w:rFonts w:hint="eastAsia" w:ascii="仿宋" w:hAnsi="仿宋" w:eastAsia="仿宋" w:cs="仿宋"/>
          <w:b/>
          <w:kern w:val="0"/>
          <w:sz w:val="28"/>
          <w:szCs w:val="28"/>
        </w:rPr>
        <w:t>2、</w:t>
      </w:r>
      <w:r>
        <w:rPr>
          <w:rFonts w:hint="eastAsia" w:ascii="仿宋" w:hAnsi="仿宋" w:eastAsia="仿宋" w:cs="仿宋"/>
          <w:b/>
          <w:kern w:val="0"/>
          <w:sz w:val="28"/>
          <w:szCs w:val="28"/>
          <w:lang w:val="en-US" w:eastAsia="zh-CN"/>
        </w:rPr>
        <w:t>有效的企业营业执照、</w:t>
      </w:r>
      <w:r>
        <w:rPr>
          <w:rFonts w:hint="eastAsia" w:ascii="仿宋" w:hAnsi="仿宋" w:eastAsia="仿宋" w:cs="仿宋"/>
          <w:b/>
          <w:bCs/>
          <w:i w:val="0"/>
          <w:caps w:val="0"/>
          <w:color w:val="auto"/>
          <w:spacing w:val="0"/>
          <w:w w:val="100"/>
          <w:sz w:val="28"/>
          <w:szCs w:val="28"/>
          <w:highlight w:val="none"/>
          <w:lang w:val="en-US" w:eastAsia="zh-CN"/>
        </w:rPr>
        <w:t>《银行开户许可证》或《基本存款账户信息》。</w:t>
      </w:r>
    </w:p>
    <w:p w14:paraId="0AA2DB5F">
      <w:pPr>
        <w:keepNext w:val="0"/>
        <w:keepLines w:val="0"/>
        <w:pageBreakBefore w:val="0"/>
        <w:kinsoku/>
        <w:wordWrap/>
        <w:overflowPunct/>
        <w:topLinePunct w:val="0"/>
        <w:bidi w:val="0"/>
        <w:spacing w:line="500" w:lineRule="exact"/>
        <w:jc w:val="both"/>
        <w:rPr>
          <w:rFonts w:hint="eastAsia" w:ascii="仿宋" w:hAnsi="仿宋" w:eastAsia="仿宋" w:cs="仿宋"/>
          <w:sz w:val="28"/>
          <w:szCs w:val="28"/>
        </w:rPr>
      </w:pPr>
    </w:p>
    <w:p w14:paraId="51DBF139">
      <w:pPr>
        <w:pStyle w:val="5"/>
        <w:keepNext w:val="0"/>
        <w:keepLines w:val="0"/>
        <w:pageBreakBefore w:val="0"/>
        <w:kinsoku/>
        <w:wordWrap/>
        <w:overflowPunct/>
        <w:topLinePunct w:val="0"/>
        <w:bidi w:val="0"/>
        <w:spacing w:before="0" w:line="500" w:lineRule="exact"/>
        <w:jc w:val="both"/>
        <w:outlineLvl w:val="9"/>
        <w:rPr>
          <w:rFonts w:hint="eastAsia" w:ascii="仿宋" w:hAnsi="仿宋" w:eastAsia="仿宋" w:cs="仿宋"/>
          <w:b/>
          <w:bCs/>
          <w:color w:val="000000"/>
          <w:sz w:val="28"/>
          <w:szCs w:val="28"/>
        </w:rPr>
      </w:pPr>
    </w:p>
    <w:p w14:paraId="042033F9">
      <w:pPr>
        <w:pStyle w:val="2"/>
        <w:keepNext w:val="0"/>
        <w:keepLines w:val="0"/>
        <w:pageBreakBefore w:val="0"/>
        <w:tabs>
          <w:tab w:val="left" w:pos="5580"/>
        </w:tabs>
        <w:kinsoku/>
        <w:wordWrap/>
        <w:overflowPunct/>
        <w:topLinePunct w:val="0"/>
        <w:bidi w:val="0"/>
        <w:spacing w:line="500" w:lineRule="exact"/>
        <w:rPr>
          <w:rFonts w:hint="eastAsia" w:ascii="仿宋" w:hAnsi="仿宋" w:eastAsia="仿宋" w:cs="仿宋"/>
          <w:b/>
          <w:color w:val="000000"/>
          <w:sz w:val="28"/>
          <w:szCs w:val="28"/>
        </w:rPr>
      </w:pPr>
    </w:p>
    <w:p w14:paraId="7D7F880B">
      <w:pPr>
        <w:pStyle w:val="2"/>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color w:val="000000"/>
          <w:sz w:val="28"/>
          <w:szCs w:val="28"/>
        </w:rPr>
      </w:pPr>
      <w:bookmarkStart w:id="497" w:name="_Toc10097"/>
      <w:bookmarkStart w:id="498" w:name="_Toc515647808"/>
      <w:bookmarkStart w:id="499" w:name="_Toc7039"/>
      <w:bookmarkStart w:id="500" w:name="_Toc32520"/>
    </w:p>
    <w:p w14:paraId="5DBBAAAD">
      <w:pPr>
        <w:pStyle w:val="2"/>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color w:val="000000"/>
          <w:sz w:val="28"/>
          <w:szCs w:val="28"/>
        </w:rPr>
      </w:pPr>
    </w:p>
    <w:p w14:paraId="348DBAF2">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kern w:val="0"/>
          <w:sz w:val="28"/>
          <w:szCs w:val="28"/>
          <w:lang w:val="en-US" w:eastAsia="zh-CN" w:bidi="ar-SA"/>
        </w:rPr>
      </w:pPr>
    </w:p>
    <w:p w14:paraId="5C670A0D">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kern w:val="0"/>
          <w:sz w:val="28"/>
          <w:szCs w:val="28"/>
          <w:lang w:val="en-US" w:eastAsia="zh-CN" w:bidi="ar-SA"/>
        </w:rPr>
      </w:pPr>
    </w:p>
    <w:p w14:paraId="5D70F624">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kern w:val="0"/>
          <w:sz w:val="28"/>
          <w:szCs w:val="28"/>
          <w:lang w:val="en-US" w:eastAsia="zh-CN" w:bidi="ar-SA"/>
        </w:rPr>
      </w:pPr>
    </w:p>
    <w:p w14:paraId="2865A26A">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kern w:val="0"/>
          <w:sz w:val="28"/>
          <w:szCs w:val="28"/>
          <w:lang w:val="en-US" w:eastAsia="zh-CN" w:bidi="ar-SA"/>
        </w:rPr>
      </w:pPr>
    </w:p>
    <w:p w14:paraId="7CEEC774">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kern w:val="0"/>
          <w:sz w:val="28"/>
          <w:szCs w:val="28"/>
          <w:lang w:val="en-US" w:eastAsia="zh-CN" w:bidi="ar-SA"/>
        </w:rPr>
      </w:pPr>
    </w:p>
    <w:p w14:paraId="2866D246">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kern w:val="0"/>
          <w:sz w:val="28"/>
          <w:szCs w:val="28"/>
          <w:lang w:val="en-US" w:eastAsia="zh-CN" w:bidi="ar-SA"/>
        </w:rPr>
      </w:pPr>
    </w:p>
    <w:p w14:paraId="44C99DC9">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kern w:val="0"/>
          <w:sz w:val="28"/>
          <w:szCs w:val="28"/>
          <w:lang w:val="en-US" w:eastAsia="zh-CN" w:bidi="ar-SA"/>
        </w:rPr>
      </w:pPr>
    </w:p>
    <w:p w14:paraId="4A947672">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jc w:val="left"/>
        <w:textAlignment w:val="baseline"/>
        <w:rPr>
          <w:rFonts w:hint="eastAsia" w:ascii="仿宋" w:hAnsi="仿宋" w:eastAsia="仿宋" w:cs="仿宋"/>
          <w:b/>
          <w:kern w:val="0"/>
          <w:sz w:val="28"/>
          <w:szCs w:val="28"/>
          <w:lang w:val="en-US" w:eastAsia="zh-CN" w:bidi="ar-SA"/>
        </w:rPr>
      </w:pPr>
      <w:r>
        <w:rPr>
          <w:rFonts w:hint="eastAsia" w:ascii="仿宋" w:hAnsi="仿宋" w:eastAsia="仿宋" w:cs="仿宋"/>
          <w:b/>
          <w:kern w:val="0"/>
          <w:sz w:val="28"/>
          <w:szCs w:val="28"/>
          <w:lang w:val="en-US" w:eastAsia="zh-CN" w:bidi="ar-SA"/>
        </w:rPr>
        <w:t>2.①投标人为生产厂家须提供《农药登记证》、《农药标准证》、《农药生产许可证》复印件加盖公章；②经销商需提供本公司《农药经营许可证》和生产厂家的《农药登记证》、《农药标准证》、《农药生产许可证》复印件加盖生产厂家公章；③.投标人须提供农药产品2025年检测报告原件扫描件。④.农药登记证、农药标准证、农药生产许可证须与农药生产厂家营业执照名称一致。</w:t>
      </w:r>
    </w:p>
    <w:p w14:paraId="13131791">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kern w:val="0"/>
          <w:sz w:val="28"/>
          <w:szCs w:val="28"/>
          <w:lang w:val="en-US" w:eastAsia="zh-CN" w:bidi="ar-SA"/>
        </w:rPr>
      </w:pPr>
    </w:p>
    <w:p w14:paraId="438CD232">
      <w:pPr>
        <w:pStyle w:val="2"/>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color w:val="000000"/>
          <w:sz w:val="28"/>
          <w:szCs w:val="28"/>
        </w:rPr>
      </w:pPr>
    </w:p>
    <w:p w14:paraId="4D3ED84B">
      <w:pPr>
        <w:pStyle w:val="2"/>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color w:val="000000"/>
          <w:sz w:val="28"/>
          <w:szCs w:val="28"/>
        </w:rPr>
      </w:pPr>
    </w:p>
    <w:p w14:paraId="5C8E276A">
      <w:pPr>
        <w:pStyle w:val="2"/>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color w:val="000000"/>
          <w:sz w:val="28"/>
          <w:szCs w:val="28"/>
        </w:rPr>
      </w:pPr>
    </w:p>
    <w:p w14:paraId="32970F6C">
      <w:pPr>
        <w:pStyle w:val="2"/>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color w:val="000000"/>
          <w:sz w:val="28"/>
          <w:szCs w:val="28"/>
        </w:rPr>
      </w:pPr>
    </w:p>
    <w:p w14:paraId="174A2A53">
      <w:pPr>
        <w:pStyle w:val="3"/>
        <w:rPr>
          <w:rFonts w:hint="eastAsia" w:ascii="仿宋" w:hAnsi="仿宋" w:eastAsia="仿宋" w:cs="仿宋"/>
          <w:color w:val="000000"/>
          <w:sz w:val="28"/>
          <w:szCs w:val="28"/>
        </w:rPr>
      </w:pPr>
    </w:p>
    <w:bookmarkEnd w:id="497"/>
    <w:p w14:paraId="2B64546C">
      <w:pPr>
        <w:keepNext w:val="0"/>
        <w:keepLines w:val="0"/>
        <w:pageBreakBefore w:val="0"/>
        <w:kinsoku/>
        <w:wordWrap/>
        <w:overflowPunct/>
        <w:topLinePunct w:val="0"/>
        <w:bidi w:val="0"/>
        <w:adjustRightInd w:val="0"/>
        <w:snapToGrid w:val="0"/>
        <w:spacing w:before="312" w:beforeLines="100" w:after="312" w:afterLines="100" w:line="500" w:lineRule="exact"/>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4. 法人本人投标需提供法人身份证及法定代表人资格证明书；授权委托人投标需提供法人授权委托书、法人身份证复印件及被授权委托人身份证；</w:t>
      </w:r>
    </w:p>
    <w:p w14:paraId="5FD9F544">
      <w:pPr>
        <w:keepNext w:val="0"/>
        <w:keepLines w:val="0"/>
        <w:pageBreakBefore w:val="0"/>
        <w:kinsoku/>
        <w:wordWrap/>
        <w:overflowPunct/>
        <w:topLinePunct w:val="0"/>
        <w:bidi w:val="0"/>
        <w:adjustRightInd w:val="0"/>
        <w:snapToGrid w:val="0"/>
        <w:spacing w:before="312" w:beforeLines="100" w:after="312" w:afterLines="100" w:line="500" w:lineRule="exact"/>
        <w:jc w:val="center"/>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rPr>
        <w:t>法定代表人身份证明书</w:t>
      </w:r>
    </w:p>
    <w:p w14:paraId="3A13DEE6">
      <w:pPr>
        <w:keepNext w:val="0"/>
        <w:keepLines w:val="0"/>
        <w:pageBreakBefore w:val="0"/>
        <w:kinsoku/>
        <w:wordWrap/>
        <w:overflowPunct/>
        <w:topLinePunct w:val="0"/>
        <w:bidi w:val="0"/>
        <w:spacing w:line="500" w:lineRule="exact"/>
        <w:rPr>
          <w:rFonts w:hint="eastAsia" w:ascii="仿宋" w:hAnsi="仿宋" w:eastAsia="仿宋" w:cs="仿宋"/>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同志，现任我单位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（职务）为法定代表</w:t>
      </w:r>
    </w:p>
    <w:p w14:paraId="1FC32C9D">
      <w:pPr>
        <w:keepNext w:val="0"/>
        <w:keepLines w:val="0"/>
        <w:pageBreakBefore w:val="0"/>
        <w:kinsoku/>
        <w:wordWrap/>
        <w:overflowPunct/>
        <w:topLinePunct w:val="0"/>
        <w:bidi w:val="0"/>
        <w:spacing w:line="5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人，特此证明。</w:t>
      </w:r>
    </w:p>
    <w:p w14:paraId="7B1EF920">
      <w:pPr>
        <w:keepNext w:val="0"/>
        <w:keepLines w:val="0"/>
        <w:pageBreakBefore w:val="0"/>
        <w:kinsoku/>
        <w:wordWrap/>
        <w:overflowPunct/>
        <w:topLinePunct w:val="0"/>
        <w:bidi w:val="0"/>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单位：                      签发日期：</w:t>
      </w:r>
    </w:p>
    <w:p w14:paraId="4BD9E15F">
      <w:pPr>
        <w:keepNext w:val="0"/>
        <w:keepLines w:val="0"/>
        <w:pageBreakBefore w:val="0"/>
        <w:kinsoku/>
        <w:wordWrap/>
        <w:overflowPunct/>
        <w:topLinePunct w:val="0"/>
        <w:bidi w:val="0"/>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法定代表人：                性别：            年龄：           </w:t>
      </w:r>
    </w:p>
    <w:p w14:paraId="75032CD9">
      <w:pPr>
        <w:keepNext w:val="0"/>
        <w:keepLines w:val="0"/>
        <w:pageBreakBefore w:val="0"/>
        <w:kinsoku/>
        <w:wordWrap/>
        <w:overflowPunct/>
        <w:topLinePunct w:val="0"/>
        <w:bidi w:val="0"/>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身份证号码：                联系电话：</w:t>
      </w:r>
    </w:p>
    <w:p w14:paraId="357FF32E">
      <w:pPr>
        <w:keepNext w:val="0"/>
        <w:keepLines w:val="0"/>
        <w:pageBreakBefore w:val="0"/>
        <w:kinsoku/>
        <w:wordWrap/>
        <w:overflowPunct/>
        <w:topLinePunct w:val="0"/>
        <w:bidi w:val="0"/>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合格有效的三证合一的营业执照（三证合一）或电子营业执照（需加盖公章）或同等法律效力的证明文件（发证机关或公证机关出具的证明材料）号码：    经济性质：</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说明：</w:t>
      </w:r>
    </w:p>
    <w:p w14:paraId="2190510F">
      <w:pPr>
        <w:keepNext w:val="0"/>
        <w:keepLines w:val="0"/>
        <w:pageBreakBefore w:val="0"/>
        <w:numPr>
          <w:ilvl w:val="0"/>
          <w:numId w:val="8"/>
        </w:numPr>
        <w:kinsoku/>
        <w:wordWrap/>
        <w:overflowPunct/>
        <w:topLinePunct w:val="0"/>
        <w:bidi w:val="0"/>
        <w:spacing w:line="5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法定代表人为企业事业单位、国家机关、社会团体的主要行政负责人。</w:t>
      </w:r>
    </w:p>
    <w:p w14:paraId="20C21F5F">
      <w:pPr>
        <w:keepNext w:val="0"/>
        <w:keepLines w:val="0"/>
        <w:pageBreakBefore w:val="0"/>
        <w:numPr>
          <w:ilvl w:val="0"/>
          <w:numId w:val="8"/>
        </w:numPr>
        <w:kinsoku/>
        <w:wordWrap/>
        <w:overflowPunct/>
        <w:topLinePunct w:val="0"/>
        <w:bidi w:val="0"/>
        <w:spacing w:line="5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内容必须填写真实、清楚、涂改无效，不得转让。</w:t>
      </w:r>
    </w:p>
    <w:p w14:paraId="0907DF01">
      <w:pPr>
        <w:keepNext w:val="0"/>
        <w:keepLines w:val="0"/>
        <w:pageBreakBefore w:val="0"/>
        <w:kinsoku/>
        <w:wordWrap/>
        <w:overflowPunct/>
        <w:topLinePunct w:val="0"/>
        <w:bidi w:val="0"/>
        <w:spacing w:line="5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3、将此证明书原件提交采购代理机构作为投标响应文件附件。</w:t>
      </w:r>
    </w:p>
    <w:p w14:paraId="418A7FE9">
      <w:pPr>
        <w:keepNext w:val="0"/>
        <w:keepLines w:val="0"/>
        <w:pageBreakBefore w:val="0"/>
        <w:kinsoku/>
        <w:wordWrap/>
        <w:overflowPunct/>
        <w:topLinePunct w:val="0"/>
        <w:bidi w:val="0"/>
        <w:spacing w:line="5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附：法定代表人身份证</w:t>
      </w:r>
      <w:r>
        <w:rPr>
          <w:rFonts w:hint="eastAsia" w:ascii="仿宋" w:hAnsi="仿宋" w:eastAsia="仿宋" w:cs="仿宋"/>
          <w:color w:val="000000"/>
          <w:sz w:val="28"/>
          <w:szCs w:val="28"/>
          <w:lang w:val="en-US" w:eastAsia="zh-CN"/>
        </w:rPr>
        <w:t>扫描</w:t>
      </w:r>
      <w:r>
        <w:rPr>
          <w:rFonts w:hint="eastAsia" w:ascii="仿宋" w:hAnsi="仿宋" w:eastAsia="仿宋" w:cs="仿宋"/>
          <w:color w:val="000000"/>
          <w:sz w:val="28"/>
          <w:szCs w:val="28"/>
        </w:rPr>
        <w:t>件</w:t>
      </w:r>
    </w:p>
    <w:p w14:paraId="79DA8276">
      <w:pPr>
        <w:keepNext w:val="0"/>
        <w:keepLines w:val="0"/>
        <w:pageBreakBefore w:val="0"/>
        <w:kinsoku/>
        <w:wordWrap/>
        <w:overflowPunct/>
        <w:topLinePunct w:val="0"/>
        <w:bidi w:val="0"/>
        <w:spacing w:line="500" w:lineRule="exact"/>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0" distR="0" simplePos="0" relativeHeight="251662336" behindDoc="0" locked="0" layoutInCell="1" allowOverlap="1">
                <wp:simplePos x="0" y="0"/>
                <wp:positionH relativeFrom="column">
                  <wp:posOffset>2661285</wp:posOffset>
                </wp:positionH>
                <wp:positionV relativeFrom="paragraph">
                  <wp:posOffset>142875</wp:posOffset>
                </wp:positionV>
                <wp:extent cx="2609850" cy="1557020"/>
                <wp:effectExtent l="7620" t="7620" r="11430" b="16510"/>
                <wp:wrapNone/>
                <wp:docPr id="1027"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6F58661C">
                            <w:pPr>
                              <w:jc w:val="center"/>
                              <w:rPr>
                                <w:rFonts w:hAnsi="宋体"/>
                                <w:szCs w:val="21"/>
                              </w:rPr>
                            </w:pPr>
                            <w:r>
                              <w:rPr>
                                <w:rFonts w:hint="eastAsia" w:hAnsi="宋体"/>
                                <w:szCs w:val="21"/>
                              </w:rPr>
                              <w:t xml:space="preserve">  </w:t>
                            </w:r>
                          </w:p>
                          <w:p w14:paraId="321D49C4">
                            <w:pPr>
                              <w:jc w:val="center"/>
                              <w:rPr>
                                <w:rFonts w:hAnsi="宋体"/>
                                <w:szCs w:val="21"/>
                              </w:rPr>
                            </w:pPr>
                          </w:p>
                          <w:p w14:paraId="4037DD9B">
                            <w:pPr>
                              <w:jc w:val="center"/>
                              <w:rPr>
                                <w:rFonts w:hAnsi="宋体"/>
                                <w:szCs w:val="21"/>
                              </w:rPr>
                            </w:pPr>
                          </w:p>
                          <w:p w14:paraId="23BCC00F">
                            <w:pPr>
                              <w:jc w:val="center"/>
                              <w:rPr>
                                <w:szCs w:val="21"/>
                              </w:rPr>
                            </w:pPr>
                            <w:r>
                              <w:rPr>
                                <w:rFonts w:hint="eastAsia" w:hAnsi="宋体"/>
                                <w:szCs w:val="21"/>
                              </w:rPr>
                              <w:t>法定代表人身份证</w:t>
                            </w:r>
                            <w:r>
                              <w:rPr>
                                <w:rFonts w:hint="eastAsia" w:hAnsi="宋体"/>
                                <w:szCs w:val="21"/>
                                <w:lang w:val="en-US" w:eastAsia="zh-CN"/>
                              </w:rPr>
                              <w:t>扫描件</w:t>
                            </w:r>
                            <w:r>
                              <w:rPr>
                                <w:rFonts w:hint="eastAsia" w:hAnsi="宋体"/>
                                <w:szCs w:val="21"/>
                              </w:rPr>
                              <w:t>件反面</w:t>
                            </w:r>
                          </w:p>
                          <w:p w14:paraId="3F10F994"/>
                          <w:p w14:paraId="4F7D3C9B">
                            <w:pPr>
                              <w:pStyle w:val="9"/>
                            </w:pPr>
                          </w:p>
                          <w:p w14:paraId="65709472">
                            <w:pPr>
                              <w:pStyle w:val="9"/>
                            </w:pPr>
                          </w:p>
                          <w:p w14:paraId="2A21AF33">
                            <w:pPr>
                              <w:pStyle w:val="9"/>
                            </w:pPr>
                          </w:p>
                          <w:p w14:paraId="6FBD83B4">
                            <w:pPr>
                              <w:pStyle w:val="9"/>
                            </w:pPr>
                          </w:p>
                        </w:txbxContent>
                      </wps:txbx>
                      <wps:bodyPr vert="horz" wrap="square" anchor="t" anchorCtr="0" upright="1"/>
                    </wps:wsp>
                  </a:graphicData>
                </a:graphic>
              </wp:anchor>
            </w:drawing>
          </mc:Choice>
          <mc:Fallback>
            <w:pict>
              <v:roundrect id="圆角矩形 15" o:spid="_x0000_s1026" o:spt="2" style="position:absolute;left:0pt;margin-left:209.55pt;margin-top:11.25pt;height:122.6pt;width:205.5pt;z-index:251662336;mso-width-relative:page;mso-height-relative:page;" fillcolor="#FFFFFF" filled="t" stroked="t" coordsize="21600,21600" arcsize="0.166666666666667" o:gfxdata="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0whffbAAAACgEA&#10;AA8AAAAAAAAAAQAgAAAAIgAAAGRycy9kb3ducmV2LnhtbFBLAQIUABQAAAAIAIdO4kAtX4aGUAIA&#10;AKcEAAAOAAAAAAAAAAEAIAAAACoBAABkcnMvZTJvRG9jLnhtbFBLBQYAAAAABgAGAFkBAADsBQAA&#10;AAA=&#10;">
                <v:fill on="t" focussize="0,0"/>
                <v:stroke weight="1.25pt" color="#808080" joinstyle="round"/>
                <v:imagedata o:title=""/>
                <o:lock v:ext="edit" aspectratio="f"/>
                <v:textbox>
                  <w:txbxContent>
                    <w:p w14:paraId="6F58661C">
                      <w:pPr>
                        <w:jc w:val="center"/>
                        <w:rPr>
                          <w:rFonts w:hAnsi="宋体"/>
                          <w:szCs w:val="21"/>
                        </w:rPr>
                      </w:pPr>
                      <w:r>
                        <w:rPr>
                          <w:rFonts w:hint="eastAsia" w:hAnsi="宋体"/>
                          <w:szCs w:val="21"/>
                        </w:rPr>
                        <w:t xml:space="preserve">  </w:t>
                      </w:r>
                    </w:p>
                    <w:p w14:paraId="321D49C4">
                      <w:pPr>
                        <w:jc w:val="center"/>
                        <w:rPr>
                          <w:rFonts w:hAnsi="宋体"/>
                          <w:szCs w:val="21"/>
                        </w:rPr>
                      </w:pPr>
                    </w:p>
                    <w:p w14:paraId="4037DD9B">
                      <w:pPr>
                        <w:jc w:val="center"/>
                        <w:rPr>
                          <w:rFonts w:hAnsi="宋体"/>
                          <w:szCs w:val="21"/>
                        </w:rPr>
                      </w:pPr>
                    </w:p>
                    <w:p w14:paraId="23BCC00F">
                      <w:pPr>
                        <w:jc w:val="center"/>
                        <w:rPr>
                          <w:szCs w:val="21"/>
                        </w:rPr>
                      </w:pPr>
                      <w:r>
                        <w:rPr>
                          <w:rFonts w:hint="eastAsia" w:hAnsi="宋体"/>
                          <w:szCs w:val="21"/>
                        </w:rPr>
                        <w:t>法定代表人身份证</w:t>
                      </w:r>
                      <w:r>
                        <w:rPr>
                          <w:rFonts w:hint="eastAsia" w:hAnsi="宋体"/>
                          <w:szCs w:val="21"/>
                          <w:lang w:val="en-US" w:eastAsia="zh-CN"/>
                        </w:rPr>
                        <w:t>扫描件</w:t>
                      </w:r>
                      <w:r>
                        <w:rPr>
                          <w:rFonts w:hint="eastAsia" w:hAnsi="宋体"/>
                          <w:szCs w:val="21"/>
                        </w:rPr>
                        <w:t>件反面</w:t>
                      </w:r>
                    </w:p>
                    <w:p w14:paraId="3F10F994"/>
                    <w:p w14:paraId="4F7D3C9B">
                      <w:pPr>
                        <w:pStyle w:val="9"/>
                      </w:pPr>
                    </w:p>
                    <w:p w14:paraId="65709472">
                      <w:pPr>
                        <w:pStyle w:val="9"/>
                      </w:pPr>
                    </w:p>
                    <w:p w14:paraId="2A21AF33">
                      <w:pPr>
                        <w:pStyle w:val="9"/>
                      </w:pPr>
                    </w:p>
                    <w:p w14:paraId="6FBD83B4">
                      <w:pPr>
                        <w:pStyle w:val="9"/>
                      </w:pPr>
                    </w:p>
                  </w:txbxContent>
                </v:textbox>
              </v:roundrect>
            </w:pict>
          </mc:Fallback>
        </mc:AlternateContent>
      </w:r>
      <w:r>
        <w:rPr>
          <w:rFonts w:hint="eastAsia" w:ascii="仿宋" w:hAnsi="仿宋" w:eastAsia="仿宋" w:cs="仿宋"/>
          <w:color w:val="000000"/>
          <w:sz w:val="28"/>
          <w:szCs w:val="28"/>
        </w:rPr>
        <mc:AlternateContent>
          <mc:Choice Requires="wps">
            <w:drawing>
              <wp:anchor distT="0" distB="0" distL="0" distR="0" simplePos="0" relativeHeight="251661312" behindDoc="0" locked="0" layoutInCell="1" allowOverlap="1">
                <wp:simplePos x="0" y="0"/>
                <wp:positionH relativeFrom="column">
                  <wp:posOffset>-93345</wp:posOffset>
                </wp:positionH>
                <wp:positionV relativeFrom="paragraph">
                  <wp:posOffset>102870</wp:posOffset>
                </wp:positionV>
                <wp:extent cx="2333625" cy="1584325"/>
                <wp:effectExtent l="4445" t="4445" r="5080" b="11430"/>
                <wp:wrapNone/>
                <wp:docPr id="1026"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0F43F56">
                            <w:pPr>
                              <w:jc w:val="center"/>
                              <w:rPr>
                                <w:rFonts w:hAnsi="宋体"/>
                                <w:szCs w:val="21"/>
                              </w:rPr>
                            </w:pPr>
                          </w:p>
                          <w:p w14:paraId="00EE0A90">
                            <w:pPr>
                              <w:jc w:val="center"/>
                              <w:rPr>
                                <w:rFonts w:hAnsi="宋体"/>
                                <w:szCs w:val="21"/>
                              </w:rPr>
                            </w:pPr>
                          </w:p>
                          <w:p w14:paraId="36DC380C">
                            <w:pPr>
                              <w:jc w:val="center"/>
                              <w:rPr>
                                <w:rFonts w:hAnsi="宋体"/>
                                <w:szCs w:val="21"/>
                              </w:rPr>
                            </w:pPr>
                          </w:p>
                          <w:p w14:paraId="7C18C114">
                            <w:pPr>
                              <w:jc w:val="center"/>
                              <w:rPr>
                                <w:szCs w:val="21"/>
                              </w:rPr>
                            </w:pPr>
                            <w:r>
                              <w:rPr>
                                <w:rFonts w:hint="eastAsia" w:hAnsi="宋体"/>
                                <w:szCs w:val="21"/>
                              </w:rPr>
                              <w:t>法定代表人身份证</w:t>
                            </w:r>
                            <w:r>
                              <w:rPr>
                                <w:rFonts w:hint="eastAsia" w:hAnsi="宋体"/>
                                <w:szCs w:val="21"/>
                                <w:lang w:val="en-US" w:eastAsia="zh-CN"/>
                              </w:rPr>
                              <w:t>扫描</w:t>
                            </w:r>
                            <w:r>
                              <w:rPr>
                                <w:rFonts w:hint="eastAsia" w:hAnsi="宋体"/>
                                <w:szCs w:val="21"/>
                              </w:rPr>
                              <w:t>件正面</w:t>
                            </w:r>
                          </w:p>
                        </w:txbxContent>
                      </wps:txbx>
                      <wps:bodyPr vert="horz" wrap="square" anchor="t" anchorCtr="0" upright="1"/>
                    </wps:wsp>
                  </a:graphicData>
                </a:graphic>
              </wp:anchor>
            </w:drawing>
          </mc:Choice>
          <mc:Fallback>
            <w:pict>
              <v:shape id="流程图: 可选过程 14" o:spid="_x0000_s1026" o:spt="176" type="#_x0000_t176" style="position:absolute;left:0pt;margin-left:-7.35pt;margin-top:8.1pt;height:124.75pt;width:183.75pt;z-index:251661312;mso-width-relative:page;mso-height-relative:page;" fillcolor="#FFFFFF" filled="t" stroked="t" coordsize="21600,21600" o:gfxdata="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Q9Pd72AAAAAoBAAAPAAAA&#10;AAAAAAEAIAAAACIAAABkcnMvZG93bnJldi54bWxQSwECFAAUAAAACACHTuJAdV5Gek4CAACVBAAA&#10;DgAAAAAAAAABACAAAAAnAQAAZHJzL2Uyb0RvYy54bWxQSwUGAAAAAAYABgBZAQAA5wUAAAAA&#10;">
                <v:fill on="t" focussize="0,0"/>
                <v:stroke color="#000000" joinstyle="miter"/>
                <v:imagedata o:title=""/>
                <o:lock v:ext="edit" aspectratio="f"/>
                <v:textbox>
                  <w:txbxContent>
                    <w:p w14:paraId="50F43F56">
                      <w:pPr>
                        <w:jc w:val="center"/>
                        <w:rPr>
                          <w:rFonts w:hAnsi="宋体"/>
                          <w:szCs w:val="21"/>
                        </w:rPr>
                      </w:pPr>
                    </w:p>
                    <w:p w14:paraId="00EE0A90">
                      <w:pPr>
                        <w:jc w:val="center"/>
                        <w:rPr>
                          <w:rFonts w:hAnsi="宋体"/>
                          <w:szCs w:val="21"/>
                        </w:rPr>
                      </w:pPr>
                    </w:p>
                    <w:p w14:paraId="36DC380C">
                      <w:pPr>
                        <w:jc w:val="center"/>
                        <w:rPr>
                          <w:rFonts w:hAnsi="宋体"/>
                          <w:szCs w:val="21"/>
                        </w:rPr>
                      </w:pPr>
                    </w:p>
                    <w:p w14:paraId="7C18C114">
                      <w:pPr>
                        <w:jc w:val="center"/>
                        <w:rPr>
                          <w:szCs w:val="21"/>
                        </w:rPr>
                      </w:pPr>
                      <w:r>
                        <w:rPr>
                          <w:rFonts w:hint="eastAsia" w:hAnsi="宋体"/>
                          <w:szCs w:val="21"/>
                        </w:rPr>
                        <w:t>法定代表人身份证</w:t>
                      </w:r>
                      <w:r>
                        <w:rPr>
                          <w:rFonts w:hint="eastAsia" w:hAnsi="宋体"/>
                          <w:szCs w:val="21"/>
                          <w:lang w:val="en-US" w:eastAsia="zh-CN"/>
                        </w:rPr>
                        <w:t>扫描</w:t>
                      </w:r>
                      <w:r>
                        <w:rPr>
                          <w:rFonts w:hint="eastAsia" w:hAnsi="宋体"/>
                          <w:szCs w:val="21"/>
                        </w:rPr>
                        <w:t>件正面</w:t>
                      </w:r>
                    </w:p>
                  </w:txbxContent>
                </v:textbox>
              </v:shape>
            </w:pict>
          </mc:Fallback>
        </mc:AlternateContent>
      </w:r>
    </w:p>
    <w:p w14:paraId="23830BBD">
      <w:pPr>
        <w:keepNext w:val="0"/>
        <w:keepLines w:val="0"/>
        <w:pageBreakBefore w:val="0"/>
        <w:kinsoku/>
        <w:wordWrap/>
        <w:overflowPunct/>
        <w:topLinePunct w:val="0"/>
        <w:bidi w:val="0"/>
        <w:spacing w:line="500" w:lineRule="exact"/>
        <w:rPr>
          <w:rFonts w:hint="eastAsia" w:ascii="仿宋" w:hAnsi="仿宋" w:eastAsia="仿宋" w:cs="仿宋"/>
          <w:color w:val="000000"/>
          <w:sz w:val="28"/>
          <w:szCs w:val="28"/>
        </w:rPr>
      </w:pPr>
    </w:p>
    <w:p w14:paraId="4EA3D12D">
      <w:pPr>
        <w:keepNext w:val="0"/>
        <w:keepLines w:val="0"/>
        <w:pageBreakBefore w:val="0"/>
        <w:kinsoku/>
        <w:wordWrap/>
        <w:overflowPunct/>
        <w:topLinePunct w:val="0"/>
        <w:bidi w:val="0"/>
        <w:spacing w:line="500" w:lineRule="exact"/>
        <w:rPr>
          <w:rFonts w:hint="eastAsia" w:ascii="仿宋" w:hAnsi="仿宋" w:eastAsia="仿宋" w:cs="仿宋"/>
          <w:color w:val="000000"/>
          <w:sz w:val="28"/>
          <w:szCs w:val="28"/>
        </w:rPr>
      </w:pPr>
    </w:p>
    <w:p w14:paraId="0B3AF94D">
      <w:pPr>
        <w:keepNext w:val="0"/>
        <w:keepLines w:val="0"/>
        <w:pageBreakBefore w:val="0"/>
        <w:kinsoku/>
        <w:wordWrap/>
        <w:overflowPunct/>
        <w:topLinePunct w:val="0"/>
        <w:autoSpaceDE w:val="0"/>
        <w:autoSpaceDN w:val="0"/>
        <w:bidi w:val="0"/>
        <w:adjustRightInd w:val="0"/>
        <w:spacing w:line="500" w:lineRule="exact"/>
        <w:ind w:right="246" w:firstLine="915" w:firstLineChars="327"/>
        <w:rPr>
          <w:rFonts w:hint="eastAsia" w:ascii="仿宋" w:hAnsi="仿宋" w:eastAsia="仿宋" w:cs="仿宋"/>
          <w:color w:val="000000"/>
          <w:kern w:val="0"/>
          <w:sz w:val="28"/>
          <w:szCs w:val="28"/>
        </w:rPr>
      </w:pPr>
    </w:p>
    <w:p w14:paraId="4DB7B84A">
      <w:pPr>
        <w:keepNext w:val="0"/>
        <w:keepLines w:val="0"/>
        <w:pageBreakBefore w:val="0"/>
        <w:kinsoku/>
        <w:wordWrap/>
        <w:overflowPunct/>
        <w:topLinePunct w:val="0"/>
        <w:autoSpaceDE w:val="0"/>
        <w:autoSpaceDN w:val="0"/>
        <w:bidi w:val="0"/>
        <w:adjustRightInd w:val="0"/>
        <w:spacing w:line="500" w:lineRule="exact"/>
        <w:ind w:right="246" w:firstLine="915" w:firstLineChars="327"/>
        <w:rPr>
          <w:rFonts w:hint="eastAsia" w:ascii="仿宋" w:hAnsi="仿宋" w:eastAsia="仿宋" w:cs="仿宋"/>
          <w:color w:val="000000"/>
          <w:kern w:val="0"/>
          <w:sz w:val="28"/>
          <w:szCs w:val="28"/>
        </w:rPr>
      </w:pPr>
    </w:p>
    <w:p w14:paraId="22507387">
      <w:pPr>
        <w:keepNext w:val="0"/>
        <w:keepLines w:val="0"/>
        <w:pageBreakBefore w:val="0"/>
        <w:kinsoku/>
        <w:wordWrap/>
        <w:overflowPunct/>
        <w:topLinePunct w:val="0"/>
        <w:autoSpaceDE w:val="0"/>
        <w:autoSpaceDN w:val="0"/>
        <w:bidi w:val="0"/>
        <w:adjustRightInd w:val="0"/>
        <w:spacing w:line="500" w:lineRule="exact"/>
        <w:ind w:right="246" w:firstLine="915" w:firstLineChars="327"/>
        <w:rPr>
          <w:rFonts w:hint="eastAsia" w:ascii="仿宋" w:hAnsi="仿宋" w:eastAsia="仿宋" w:cs="仿宋"/>
          <w:color w:val="000000"/>
          <w:kern w:val="0"/>
          <w:sz w:val="28"/>
          <w:szCs w:val="28"/>
        </w:rPr>
      </w:pPr>
    </w:p>
    <w:p w14:paraId="5B8D9E6F">
      <w:pPr>
        <w:keepNext w:val="0"/>
        <w:keepLines w:val="0"/>
        <w:pageBreakBefore w:val="0"/>
        <w:kinsoku/>
        <w:wordWrap/>
        <w:overflowPunct/>
        <w:topLinePunct w:val="0"/>
        <w:autoSpaceDE w:val="0"/>
        <w:autoSpaceDN w:val="0"/>
        <w:bidi w:val="0"/>
        <w:adjustRightInd w:val="0"/>
        <w:spacing w:line="500" w:lineRule="exact"/>
        <w:ind w:right="246" w:firstLine="915" w:firstLineChars="327"/>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投标人（</w:t>
      </w:r>
      <w:r>
        <w:rPr>
          <w:rFonts w:hint="eastAsia" w:ascii="仿宋" w:hAnsi="仿宋" w:eastAsia="仿宋" w:cs="仿宋"/>
          <w:color w:val="000000"/>
          <w:kern w:val="0"/>
          <w:sz w:val="28"/>
          <w:szCs w:val="28"/>
          <w:lang w:val="en-US" w:eastAsia="zh-CN"/>
        </w:rPr>
        <w:t>签字或盖章</w:t>
      </w: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u w:val="single"/>
        </w:rPr>
        <w:t xml:space="preserve">           </w:t>
      </w:r>
    </w:p>
    <w:p w14:paraId="783A8ADC">
      <w:pPr>
        <w:keepNext w:val="0"/>
        <w:keepLines w:val="0"/>
        <w:pageBreakBefore w:val="0"/>
        <w:kinsoku/>
        <w:wordWrap/>
        <w:overflowPunct/>
        <w:topLinePunct w:val="0"/>
        <w:bidi w:val="0"/>
        <w:adjustRightInd w:val="0"/>
        <w:snapToGrid w:val="0"/>
        <w:spacing w:line="500" w:lineRule="exact"/>
        <w:ind w:firstLine="915" w:firstLineChars="327"/>
        <w:rPr>
          <w:rFonts w:hint="eastAsia" w:ascii="仿宋" w:hAnsi="仿宋" w:eastAsia="仿宋" w:cs="仿宋"/>
          <w:color w:val="000000"/>
          <w:sz w:val="28"/>
          <w:szCs w:val="28"/>
        </w:rPr>
      </w:pPr>
      <w:r>
        <w:rPr>
          <w:rFonts w:hint="eastAsia" w:ascii="仿宋" w:hAnsi="仿宋" w:eastAsia="仿宋" w:cs="仿宋"/>
          <w:color w:val="000000"/>
          <w:sz w:val="28"/>
          <w:szCs w:val="28"/>
        </w:rPr>
        <w:t>法定代表人（</w:t>
      </w:r>
      <w:r>
        <w:rPr>
          <w:rFonts w:hint="eastAsia" w:ascii="仿宋" w:hAnsi="仿宋" w:eastAsia="仿宋" w:cs="仿宋"/>
          <w:color w:val="000000"/>
          <w:sz w:val="28"/>
          <w:szCs w:val="28"/>
          <w:lang w:val="en-US" w:eastAsia="zh-CN"/>
        </w:rPr>
        <w:t>签字或盖章</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 xml:space="preserve">             </w:t>
      </w:r>
    </w:p>
    <w:p w14:paraId="0313BC2F">
      <w:pPr>
        <w:keepNext w:val="0"/>
        <w:keepLines w:val="0"/>
        <w:pageBreakBefore w:val="0"/>
        <w:kinsoku/>
        <w:wordWrap/>
        <w:overflowPunct/>
        <w:topLinePunct w:val="0"/>
        <w:bidi w:val="0"/>
        <w:adjustRightInd w:val="0"/>
        <w:snapToGrid w:val="0"/>
        <w:spacing w:line="500" w:lineRule="exact"/>
        <w:ind w:firstLine="915" w:firstLineChars="327"/>
        <w:rPr>
          <w:rFonts w:hint="eastAsia" w:ascii="仿宋" w:hAnsi="仿宋" w:eastAsia="仿宋" w:cs="仿宋"/>
          <w:color w:val="000000"/>
          <w:sz w:val="28"/>
          <w:szCs w:val="28"/>
          <w:u w:val="single"/>
        </w:rPr>
      </w:pPr>
      <w:r>
        <w:rPr>
          <w:rFonts w:hint="eastAsia" w:ascii="仿宋" w:hAnsi="仿宋" w:eastAsia="仿宋" w:cs="仿宋"/>
          <w:color w:val="000000"/>
          <w:sz w:val="28"/>
          <w:szCs w:val="28"/>
        </w:rPr>
        <w:t>日   期：</w:t>
      </w:r>
      <w:r>
        <w:rPr>
          <w:rFonts w:hint="eastAsia" w:ascii="仿宋" w:hAnsi="仿宋" w:eastAsia="仿宋" w:cs="仿宋"/>
          <w:color w:val="000000"/>
          <w:sz w:val="28"/>
          <w:szCs w:val="28"/>
          <w:u w:val="single"/>
        </w:rPr>
        <w:t xml:space="preserve">                        </w:t>
      </w:r>
    </w:p>
    <w:p w14:paraId="6FE72A82">
      <w:pPr>
        <w:keepNext w:val="0"/>
        <w:keepLines w:val="0"/>
        <w:pageBreakBefore w:val="0"/>
        <w:tabs>
          <w:tab w:val="left" w:pos="540"/>
        </w:tabs>
        <w:kinsoku/>
        <w:wordWrap/>
        <w:overflowPunct/>
        <w:topLinePunct w:val="0"/>
        <w:bidi w:val="0"/>
        <w:spacing w:line="500" w:lineRule="exact"/>
        <w:jc w:val="left"/>
        <w:rPr>
          <w:rFonts w:hint="eastAsia" w:ascii="仿宋" w:hAnsi="仿宋" w:eastAsia="仿宋" w:cs="仿宋"/>
          <w:b/>
          <w:bCs w:val="0"/>
          <w:color w:val="000000"/>
          <w:sz w:val="21"/>
          <w:szCs w:val="21"/>
          <w:lang w:eastAsia="zh-CN"/>
        </w:rPr>
      </w:pPr>
      <w:bookmarkStart w:id="501" w:name="_Toc1846"/>
      <w:bookmarkStart w:id="502" w:name="_Toc29028"/>
      <w:bookmarkStart w:id="503" w:name="_Toc23386"/>
      <w:r>
        <w:rPr>
          <w:rFonts w:hint="eastAsia" w:ascii="仿宋" w:hAnsi="仿宋" w:eastAsia="仿宋" w:cs="仿宋"/>
          <w:b/>
          <w:bCs w:val="0"/>
          <w:color w:val="000000"/>
          <w:sz w:val="21"/>
          <w:szCs w:val="21"/>
          <w:lang w:val="en-US" w:eastAsia="zh-CN"/>
        </w:rPr>
        <w:t>注：法人投标无需提供</w:t>
      </w:r>
    </w:p>
    <w:p w14:paraId="3EF46A5D">
      <w:pPr>
        <w:keepNext w:val="0"/>
        <w:keepLines w:val="0"/>
        <w:pageBreakBefore w:val="0"/>
        <w:tabs>
          <w:tab w:val="left" w:pos="540"/>
        </w:tabs>
        <w:kinsoku/>
        <w:wordWrap/>
        <w:overflowPunct/>
        <w:topLinePunct w:val="0"/>
        <w:bidi w:val="0"/>
        <w:spacing w:line="500" w:lineRule="exact"/>
        <w:jc w:val="center"/>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val="en-US" w:eastAsia="zh-CN"/>
        </w:rPr>
        <w:t xml:space="preserve"> </w:t>
      </w:r>
      <w:r>
        <w:rPr>
          <w:rFonts w:hint="eastAsia" w:ascii="仿宋" w:hAnsi="仿宋" w:eastAsia="仿宋" w:cs="仿宋"/>
          <w:b w:val="0"/>
          <w:bCs/>
          <w:color w:val="000000"/>
          <w:sz w:val="28"/>
          <w:szCs w:val="28"/>
        </w:rPr>
        <w:t>法定代表人授权委托书</w:t>
      </w:r>
      <w:bookmarkEnd w:id="501"/>
      <w:bookmarkEnd w:id="502"/>
      <w:bookmarkEnd w:id="503"/>
      <w:bookmarkStart w:id="504" w:name="_Toc6592"/>
      <w:bookmarkStart w:id="505" w:name="_Toc30228"/>
      <w:bookmarkStart w:id="506" w:name="_Toc5232"/>
    </w:p>
    <w:p w14:paraId="40C0F053">
      <w:pPr>
        <w:pStyle w:val="13"/>
        <w:keepNext w:val="0"/>
        <w:keepLines w:val="0"/>
        <w:pageBreakBefore w:val="0"/>
        <w:kinsoku/>
        <w:wordWrap/>
        <w:overflowPunct/>
        <w:topLinePunct w:val="0"/>
        <w:bidi w:val="0"/>
        <w:spacing w:line="500" w:lineRule="exact"/>
        <w:rPr>
          <w:rFonts w:hint="eastAsia" w:ascii="仿宋" w:hAnsi="仿宋" w:eastAsia="仿宋" w:cs="仿宋"/>
          <w:sz w:val="28"/>
          <w:szCs w:val="28"/>
        </w:rPr>
      </w:pPr>
    </w:p>
    <w:p w14:paraId="18D1276A">
      <w:pPr>
        <w:keepNext w:val="0"/>
        <w:keepLines w:val="0"/>
        <w:pageBreakBefore w:val="0"/>
        <w:tabs>
          <w:tab w:val="left" w:pos="540"/>
        </w:tabs>
        <w:kinsoku/>
        <w:wordWrap/>
        <w:overflowPunct/>
        <w:topLinePunct w:val="0"/>
        <w:bidi w:val="0"/>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bCs/>
          <w:color w:val="000000"/>
          <w:sz w:val="28"/>
          <w:szCs w:val="28"/>
        </w:rPr>
        <w:t>本授权书声明：注册于</w:t>
      </w:r>
      <w:r>
        <w:rPr>
          <w:rFonts w:hint="eastAsia" w:ascii="仿宋" w:hAnsi="仿宋" w:eastAsia="仿宋" w:cs="仿宋"/>
          <w:bCs/>
          <w:color w:val="000000"/>
          <w:sz w:val="28"/>
          <w:szCs w:val="28"/>
          <w:u w:val="single"/>
        </w:rPr>
        <w:t>（国家或地区的名称）</w:t>
      </w:r>
      <w:r>
        <w:rPr>
          <w:rFonts w:hint="eastAsia" w:ascii="仿宋" w:hAnsi="仿宋" w:eastAsia="仿宋" w:cs="仿宋"/>
          <w:bCs/>
          <w:color w:val="000000"/>
          <w:sz w:val="28"/>
          <w:szCs w:val="28"/>
        </w:rPr>
        <w:t>的（</w:t>
      </w:r>
      <w:r>
        <w:rPr>
          <w:rFonts w:hint="eastAsia" w:ascii="仿宋" w:hAnsi="仿宋" w:eastAsia="仿宋" w:cs="仿宋"/>
          <w:bCs/>
          <w:color w:val="000000"/>
          <w:sz w:val="28"/>
          <w:szCs w:val="28"/>
          <w:u w:val="single"/>
        </w:rPr>
        <w:t>投标人</w:t>
      </w:r>
      <w:r>
        <w:rPr>
          <w:rFonts w:hint="eastAsia" w:ascii="仿宋" w:hAnsi="仿宋" w:eastAsia="仿宋" w:cs="仿宋"/>
          <w:bCs/>
          <w:color w:val="000000"/>
          <w:sz w:val="28"/>
          <w:szCs w:val="28"/>
        </w:rPr>
        <w:t>）的在下面签字的（</w:t>
      </w:r>
      <w:r>
        <w:rPr>
          <w:rFonts w:hint="eastAsia" w:ascii="仿宋" w:hAnsi="仿宋" w:eastAsia="仿宋" w:cs="仿宋"/>
          <w:bCs/>
          <w:color w:val="000000"/>
          <w:sz w:val="28"/>
          <w:szCs w:val="28"/>
          <w:u w:val="single"/>
        </w:rPr>
        <w:t>法人代表姓名、职务</w:t>
      </w:r>
      <w:r>
        <w:rPr>
          <w:rFonts w:hint="eastAsia" w:ascii="仿宋" w:hAnsi="仿宋" w:eastAsia="仿宋" w:cs="仿宋"/>
          <w:bCs/>
          <w:color w:val="000000"/>
          <w:sz w:val="28"/>
          <w:szCs w:val="28"/>
        </w:rPr>
        <w:t>）代表我单位授权（</w:t>
      </w:r>
      <w:r>
        <w:rPr>
          <w:rFonts w:hint="eastAsia" w:ascii="仿宋" w:hAnsi="仿宋" w:eastAsia="仿宋" w:cs="仿宋"/>
          <w:bCs/>
          <w:color w:val="000000"/>
          <w:sz w:val="28"/>
          <w:szCs w:val="28"/>
          <w:u w:val="single"/>
        </w:rPr>
        <w:t>单位名称</w:t>
      </w:r>
      <w:r>
        <w:rPr>
          <w:rFonts w:hint="eastAsia" w:ascii="仿宋" w:hAnsi="仿宋" w:eastAsia="仿宋" w:cs="仿宋"/>
          <w:bCs/>
          <w:color w:val="000000"/>
          <w:sz w:val="28"/>
          <w:szCs w:val="28"/>
        </w:rPr>
        <w:t>）的在下面签字的（</w:t>
      </w:r>
      <w:r>
        <w:rPr>
          <w:rFonts w:hint="eastAsia" w:ascii="仿宋" w:hAnsi="仿宋" w:eastAsia="仿宋" w:cs="仿宋"/>
          <w:bCs/>
          <w:color w:val="000000"/>
          <w:sz w:val="28"/>
          <w:szCs w:val="28"/>
          <w:u w:val="single"/>
        </w:rPr>
        <w:t>被授权人的姓名、职务</w:t>
      </w:r>
      <w:r>
        <w:rPr>
          <w:rFonts w:hint="eastAsia" w:ascii="仿宋" w:hAnsi="仿宋" w:eastAsia="仿宋" w:cs="仿宋"/>
          <w:bCs/>
          <w:color w:val="000000"/>
          <w:sz w:val="28"/>
          <w:szCs w:val="28"/>
        </w:rPr>
        <w:t>）为我单位的合法代理人，就（</w:t>
      </w:r>
      <w:r>
        <w:rPr>
          <w:rFonts w:hint="eastAsia" w:ascii="仿宋" w:hAnsi="仿宋" w:eastAsia="仿宋" w:cs="仿宋"/>
          <w:bCs/>
          <w:color w:val="000000"/>
          <w:sz w:val="28"/>
          <w:szCs w:val="28"/>
          <w:u w:val="single"/>
        </w:rPr>
        <w:t>项目名称</w:t>
      </w:r>
      <w:r>
        <w:rPr>
          <w:rFonts w:hint="eastAsia" w:ascii="仿宋" w:hAnsi="仿宋" w:eastAsia="仿宋" w:cs="仿宋"/>
          <w:bCs/>
          <w:color w:val="000000"/>
          <w:sz w:val="28"/>
          <w:szCs w:val="28"/>
          <w:u w:val="single"/>
          <w:lang w:eastAsia="zh-CN"/>
        </w:rPr>
        <w:t>、</w:t>
      </w:r>
      <w:r>
        <w:rPr>
          <w:rFonts w:hint="eastAsia" w:ascii="仿宋" w:hAnsi="仿宋" w:eastAsia="仿宋" w:cs="仿宋"/>
          <w:bCs/>
          <w:color w:val="000000"/>
          <w:sz w:val="28"/>
          <w:szCs w:val="28"/>
          <w:u w:val="single"/>
          <w:lang w:val="en-US" w:eastAsia="zh-CN"/>
        </w:rPr>
        <w:t>标项号</w:t>
      </w:r>
      <w:r>
        <w:rPr>
          <w:rFonts w:hint="eastAsia" w:ascii="仿宋" w:hAnsi="仿宋" w:eastAsia="仿宋" w:cs="仿宋"/>
          <w:bCs/>
          <w:color w:val="000000"/>
          <w:sz w:val="28"/>
          <w:szCs w:val="28"/>
        </w:rPr>
        <w:t>）的投标，以我单位名义处理一切与之有关的事务。</w:t>
      </w:r>
      <w:r>
        <w:rPr>
          <w:rFonts w:hint="eastAsia" w:ascii="仿宋" w:hAnsi="仿宋" w:eastAsia="仿宋" w:cs="仿宋"/>
          <w:bCs/>
          <w:color w:val="000000"/>
          <w:sz w:val="28"/>
          <w:szCs w:val="28"/>
        </w:rPr>
        <w:cr/>
      </w:r>
      <w:bookmarkEnd w:id="504"/>
      <w:bookmarkEnd w:id="505"/>
      <w:bookmarkEnd w:id="506"/>
      <w:r>
        <w:rPr>
          <w:rFonts w:hint="eastAsia" w:ascii="仿宋" w:hAnsi="仿宋" w:eastAsia="仿宋" w:cs="仿宋"/>
          <w:color w:val="000000"/>
          <w:sz w:val="28"/>
          <w:szCs w:val="28"/>
        </w:rPr>
        <w:t>　　</w:t>
      </w:r>
    </w:p>
    <w:p w14:paraId="571FECC4">
      <w:pPr>
        <w:pStyle w:val="2"/>
        <w:keepNext w:val="0"/>
        <w:keepLines w:val="0"/>
        <w:pageBreakBefore w:val="0"/>
        <w:tabs>
          <w:tab w:val="left" w:pos="5580"/>
        </w:tabs>
        <w:kinsoku/>
        <w:wordWrap/>
        <w:overflowPunct/>
        <w:topLinePunct w:val="0"/>
        <w:bidi w:val="0"/>
        <w:spacing w:line="500" w:lineRule="exact"/>
        <w:ind w:left="-539" w:leftChars="-257" w:firstLine="1050" w:firstLineChars="375"/>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0" distR="0" simplePos="0" relativeHeight="251663360" behindDoc="0" locked="0" layoutInCell="1" allowOverlap="1">
                <wp:simplePos x="0" y="0"/>
                <wp:positionH relativeFrom="column">
                  <wp:posOffset>2827655</wp:posOffset>
                </wp:positionH>
                <wp:positionV relativeFrom="paragraph">
                  <wp:posOffset>581025</wp:posOffset>
                </wp:positionV>
                <wp:extent cx="2230755" cy="1239520"/>
                <wp:effectExtent l="8255" t="7620" r="8890" b="10160"/>
                <wp:wrapNone/>
                <wp:docPr id="1028" name="自选图形 1121"/>
                <wp:cNvGraphicFramePr/>
                <a:graphic xmlns:a="http://schemas.openxmlformats.org/drawingml/2006/main">
                  <a:graphicData uri="http://schemas.microsoft.com/office/word/2010/wordprocessingShape">
                    <wps:wsp>
                      <wps:cNvSpPr/>
                      <wps:spPr>
                        <a:xfrm>
                          <a:off x="0" y="0"/>
                          <a:ext cx="2230754" cy="12395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08882EA7">
                            <w:pPr>
                              <w:jc w:val="center"/>
                              <w:rPr>
                                <w:rFonts w:hAnsi="宋体"/>
                              </w:rPr>
                            </w:pPr>
                            <w:r>
                              <w:rPr>
                                <w:rFonts w:hint="eastAsia" w:hAnsi="宋体"/>
                              </w:rPr>
                              <w:t xml:space="preserve">  </w:t>
                            </w:r>
                          </w:p>
                          <w:p w14:paraId="66583A5E">
                            <w:pPr>
                              <w:rPr>
                                <w:rFonts w:hAnsi="宋体"/>
                              </w:rPr>
                            </w:pPr>
                          </w:p>
                          <w:p w14:paraId="47FDE27E">
                            <w:pPr>
                              <w:jc w:val="center"/>
                              <w:rPr>
                                <w:szCs w:val="21"/>
                              </w:rPr>
                            </w:pPr>
                            <w:r>
                              <w:rPr>
                                <w:rFonts w:hint="eastAsia" w:hAnsi="宋体"/>
                                <w:szCs w:val="21"/>
                              </w:rPr>
                              <w:t>法定代表人身份证</w:t>
                            </w:r>
                            <w:r>
                              <w:rPr>
                                <w:rFonts w:hint="eastAsia" w:hAnsi="宋体"/>
                                <w:szCs w:val="21"/>
                                <w:lang w:val="en-US" w:eastAsia="zh-CN"/>
                              </w:rPr>
                              <w:t>扫描</w:t>
                            </w:r>
                            <w:r>
                              <w:rPr>
                                <w:rFonts w:hint="eastAsia" w:hAnsi="宋体"/>
                                <w:szCs w:val="21"/>
                              </w:rPr>
                              <w:t>件反面</w:t>
                            </w:r>
                          </w:p>
                          <w:p w14:paraId="09A54972"/>
                        </w:txbxContent>
                      </wps:txbx>
                      <wps:bodyPr vert="horz" wrap="square" anchor="t" anchorCtr="0" upright="1"/>
                    </wps:wsp>
                  </a:graphicData>
                </a:graphic>
              </wp:anchor>
            </w:drawing>
          </mc:Choice>
          <mc:Fallback>
            <w:pict>
              <v:roundrect id="自选图形 1121" o:spid="_x0000_s1026" o:spt="2" style="position:absolute;left:0pt;margin-left:222.65pt;margin-top:45.75pt;height:97.6pt;width:175.65pt;z-index:251663360;mso-width-relative:page;mso-height-relative:page;" fillcolor="#FFFFFF" filled="t" stroked="t" coordsize="21600,21600" arcsize="0.166666666666667" o:gfxdata="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GpZqr3QAA&#10;AAoBAAAPAAAAAAAAAAEAIAAAACIAAABkcnMvZG93bnJldi54bWxQSwECFAAUAAAACACHTuJAfNDm&#10;8lICAACpBAAADgAAAAAAAAABACAAAAAsAQAAZHJzL2Uyb0RvYy54bWxQSwUGAAAAAAYABgBZAQAA&#10;8AUAAAAA&#10;">
                <v:fill on="t" focussize="0,0"/>
                <v:stroke weight="1.25pt" color="#808080" joinstyle="round"/>
                <v:imagedata o:title=""/>
                <o:lock v:ext="edit" aspectratio="f"/>
                <v:textbox>
                  <w:txbxContent>
                    <w:p w14:paraId="08882EA7">
                      <w:pPr>
                        <w:jc w:val="center"/>
                        <w:rPr>
                          <w:rFonts w:hAnsi="宋体"/>
                        </w:rPr>
                      </w:pPr>
                      <w:r>
                        <w:rPr>
                          <w:rFonts w:hint="eastAsia" w:hAnsi="宋体"/>
                        </w:rPr>
                        <w:t xml:space="preserve">  </w:t>
                      </w:r>
                    </w:p>
                    <w:p w14:paraId="66583A5E">
                      <w:pPr>
                        <w:rPr>
                          <w:rFonts w:hAnsi="宋体"/>
                        </w:rPr>
                      </w:pPr>
                    </w:p>
                    <w:p w14:paraId="47FDE27E">
                      <w:pPr>
                        <w:jc w:val="center"/>
                        <w:rPr>
                          <w:szCs w:val="21"/>
                        </w:rPr>
                      </w:pPr>
                      <w:r>
                        <w:rPr>
                          <w:rFonts w:hint="eastAsia" w:hAnsi="宋体"/>
                          <w:szCs w:val="21"/>
                        </w:rPr>
                        <w:t>法定代表人身份证</w:t>
                      </w:r>
                      <w:r>
                        <w:rPr>
                          <w:rFonts w:hint="eastAsia" w:hAnsi="宋体"/>
                          <w:szCs w:val="21"/>
                          <w:lang w:val="en-US" w:eastAsia="zh-CN"/>
                        </w:rPr>
                        <w:t>扫描</w:t>
                      </w:r>
                      <w:r>
                        <w:rPr>
                          <w:rFonts w:hint="eastAsia" w:hAnsi="宋体"/>
                          <w:szCs w:val="21"/>
                        </w:rPr>
                        <w:t>件反面</w:t>
                      </w:r>
                    </w:p>
                    <w:p w14:paraId="09A54972"/>
                  </w:txbxContent>
                </v:textbox>
              </v:roundrect>
            </w:pict>
          </mc:Fallback>
        </mc:AlternateContent>
      </w:r>
      <w:r>
        <w:rPr>
          <w:rFonts w:hint="eastAsia" w:ascii="仿宋" w:hAnsi="仿宋" w:eastAsia="仿宋" w:cs="仿宋"/>
          <w:color w:val="000000"/>
          <w:sz w:val="28"/>
          <w:szCs w:val="28"/>
        </w:rPr>
        <mc:AlternateContent>
          <mc:Choice Requires="wps">
            <w:drawing>
              <wp:anchor distT="0" distB="0" distL="0" distR="0" simplePos="0" relativeHeight="251664384" behindDoc="0" locked="0" layoutInCell="1" allowOverlap="1">
                <wp:simplePos x="0" y="0"/>
                <wp:positionH relativeFrom="column">
                  <wp:posOffset>321945</wp:posOffset>
                </wp:positionH>
                <wp:positionV relativeFrom="paragraph">
                  <wp:posOffset>566420</wp:posOffset>
                </wp:positionV>
                <wp:extent cx="2270760" cy="1302385"/>
                <wp:effectExtent l="7620" t="7620" r="26670" b="23495"/>
                <wp:wrapNone/>
                <wp:docPr id="1029" name="自选图形 1122"/>
                <wp:cNvGraphicFramePr/>
                <a:graphic xmlns:a="http://schemas.openxmlformats.org/drawingml/2006/main">
                  <a:graphicData uri="http://schemas.microsoft.com/office/word/2010/wordprocessingShape">
                    <wps:wsp>
                      <wps:cNvSpPr/>
                      <wps:spPr>
                        <a:xfrm>
                          <a:off x="0" y="0"/>
                          <a:ext cx="2270759" cy="1302384"/>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0888444B">
                            <w:pPr>
                              <w:jc w:val="center"/>
                              <w:rPr>
                                <w:rFonts w:hAnsi="宋体"/>
                              </w:rPr>
                            </w:pPr>
                          </w:p>
                          <w:p w14:paraId="1CA68C46">
                            <w:pPr>
                              <w:rPr>
                                <w:rFonts w:hAnsi="宋体"/>
                              </w:rPr>
                            </w:pPr>
                          </w:p>
                          <w:p w14:paraId="6341ACD1">
                            <w:pPr>
                              <w:jc w:val="center"/>
                              <w:rPr>
                                <w:szCs w:val="21"/>
                              </w:rPr>
                            </w:pPr>
                            <w:r>
                              <w:rPr>
                                <w:rFonts w:hint="eastAsia" w:hAnsi="宋体"/>
                                <w:szCs w:val="21"/>
                              </w:rPr>
                              <w:t>法定代表人身份证</w:t>
                            </w:r>
                            <w:r>
                              <w:rPr>
                                <w:rFonts w:hint="eastAsia" w:hAnsi="宋体"/>
                                <w:szCs w:val="21"/>
                                <w:lang w:val="en-US" w:eastAsia="zh-CN"/>
                              </w:rPr>
                              <w:t>扫描</w:t>
                            </w:r>
                            <w:r>
                              <w:rPr>
                                <w:rFonts w:hint="eastAsia" w:hAnsi="宋体"/>
                                <w:szCs w:val="21"/>
                              </w:rPr>
                              <w:t>件正面</w:t>
                            </w:r>
                          </w:p>
                          <w:p w14:paraId="31B05FAD"/>
                        </w:txbxContent>
                      </wps:txbx>
                      <wps:bodyPr vert="horz" wrap="square" anchor="t" anchorCtr="0" upright="1"/>
                    </wps:wsp>
                  </a:graphicData>
                </a:graphic>
              </wp:anchor>
            </w:drawing>
          </mc:Choice>
          <mc:Fallback>
            <w:pict>
              <v:roundrect id="自选图形 1122" o:spid="_x0000_s1026" o:spt="2" style="position:absolute;left:0pt;margin-left:25.35pt;margin-top:44.6pt;height:102.55pt;width:178.8pt;z-index:251664384;mso-width-relative:page;mso-height-relative:page;" fillcolor="#FFFFFF" filled="t" stroked="t" coordsize="21600,21600" arcsize="0.166666666666667" o:gfxdata="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H8xKFdsAAAAJ&#10;AQAADwAAAAAAAAABACAAAAAiAAAAZHJzL2Rvd25yZXYueG1sUEsBAhQAFAAAAAgAh07iQIwvGGNS&#10;AgAAqQQAAA4AAAAAAAAAAQAgAAAAKgEAAGRycy9lMm9Eb2MueG1sUEsFBgAAAAAGAAYAWQEAAO4F&#10;AAAAAA==&#10;">
                <v:fill on="t" focussize="0,0"/>
                <v:stroke weight="1.25pt" color="#808080" joinstyle="round"/>
                <v:imagedata o:title=""/>
                <o:lock v:ext="edit" aspectratio="f"/>
                <v:textbox>
                  <w:txbxContent>
                    <w:p w14:paraId="0888444B">
                      <w:pPr>
                        <w:jc w:val="center"/>
                        <w:rPr>
                          <w:rFonts w:hAnsi="宋体"/>
                        </w:rPr>
                      </w:pPr>
                    </w:p>
                    <w:p w14:paraId="1CA68C46">
                      <w:pPr>
                        <w:rPr>
                          <w:rFonts w:hAnsi="宋体"/>
                        </w:rPr>
                      </w:pPr>
                    </w:p>
                    <w:p w14:paraId="6341ACD1">
                      <w:pPr>
                        <w:jc w:val="center"/>
                        <w:rPr>
                          <w:szCs w:val="21"/>
                        </w:rPr>
                      </w:pPr>
                      <w:r>
                        <w:rPr>
                          <w:rFonts w:hint="eastAsia" w:hAnsi="宋体"/>
                          <w:szCs w:val="21"/>
                        </w:rPr>
                        <w:t>法定代表人身份证</w:t>
                      </w:r>
                      <w:r>
                        <w:rPr>
                          <w:rFonts w:hint="eastAsia" w:hAnsi="宋体"/>
                          <w:szCs w:val="21"/>
                          <w:lang w:val="en-US" w:eastAsia="zh-CN"/>
                        </w:rPr>
                        <w:t>扫描</w:t>
                      </w:r>
                      <w:r>
                        <w:rPr>
                          <w:rFonts w:hint="eastAsia" w:hAnsi="宋体"/>
                          <w:szCs w:val="21"/>
                        </w:rPr>
                        <w:t>件正面</w:t>
                      </w:r>
                    </w:p>
                    <w:p w14:paraId="31B05FAD"/>
                  </w:txbxContent>
                </v:textbox>
              </v:roundrect>
            </w:pict>
          </mc:Fallback>
        </mc:AlternateContent>
      </w:r>
      <w:r>
        <w:rPr>
          <w:rFonts w:hint="eastAsia" w:ascii="仿宋" w:hAnsi="仿宋" w:eastAsia="仿宋" w:cs="仿宋"/>
          <w:color w:val="000000"/>
          <w:sz w:val="28"/>
          <w:szCs w:val="28"/>
        </w:rPr>
        <w:t>本授权书于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日签字生效,特此声明。</w:t>
      </w:r>
      <w:r>
        <w:rPr>
          <w:rFonts w:hint="eastAsia" w:ascii="仿宋" w:hAnsi="仿宋" w:eastAsia="仿宋" w:cs="仿宋"/>
          <w:color w:val="000000"/>
          <w:sz w:val="28"/>
          <w:szCs w:val="28"/>
        </w:rPr>
        <w:cr/>
      </w:r>
      <w:r>
        <w:rPr>
          <w:rFonts w:hint="eastAsia" w:ascii="仿宋" w:hAnsi="仿宋" w:eastAsia="仿宋" w:cs="仿宋"/>
          <w:color w:val="000000"/>
          <w:sz w:val="28"/>
          <w:szCs w:val="28"/>
        </w:rPr>
        <w:cr/>
      </w:r>
    </w:p>
    <w:p w14:paraId="4CC3E879">
      <w:pPr>
        <w:pStyle w:val="2"/>
        <w:keepNext w:val="0"/>
        <w:keepLines w:val="0"/>
        <w:pageBreakBefore w:val="0"/>
        <w:tabs>
          <w:tab w:val="left" w:pos="5580"/>
        </w:tabs>
        <w:kinsoku/>
        <w:wordWrap/>
        <w:overflowPunct/>
        <w:topLinePunct w:val="0"/>
        <w:bidi w:val="0"/>
        <w:spacing w:line="500" w:lineRule="exact"/>
        <w:ind w:left="-539" w:leftChars="-257" w:firstLine="1050" w:firstLineChars="375"/>
        <w:rPr>
          <w:rFonts w:hint="eastAsia" w:ascii="仿宋" w:hAnsi="仿宋" w:eastAsia="仿宋" w:cs="仿宋"/>
          <w:color w:val="000000"/>
          <w:sz w:val="28"/>
          <w:szCs w:val="28"/>
        </w:rPr>
      </w:pPr>
    </w:p>
    <w:p w14:paraId="6C8A1879">
      <w:pPr>
        <w:keepNext w:val="0"/>
        <w:keepLines w:val="0"/>
        <w:pageBreakBefore w:val="0"/>
        <w:kinsoku/>
        <w:wordWrap/>
        <w:overflowPunct/>
        <w:topLinePunct w:val="0"/>
        <w:bidi w:val="0"/>
        <w:spacing w:line="500" w:lineRule="exact"/>
        <w:rPr>
          <w:rFonts w:hint="eastAsia" w:ascii="仿宋" w:hAnsi="仿宋" w:eastAsia="仿宋" w:cs="仿宋"/>
          <w:color w:val="000000"/>
          <w:sz w:val="28"/>
          <w:szCs w:val="28"/>
        </w:rPr>
      </w:pPr>
    </w:p>
    <w:p w14:paraId="7E83E0DF">
      <w:pPr>
        <w:keepNext w:val="0"/>
        <w:keepLines w:val="0"/>
        <w:pageBreakBefore w:val="0"/>
        <w:kinsoku/>
        <w:wordWrap/>
        <w:overflowPunct/>
        <w:topLinePunct w:val="0"/>
        <w:bidi w:val="0"/>
        <w:spacing w:line="500" w:lineRule="exact"/>
        <w:ind w:firstLine="280" w:firstLineChars="100"/>
        <w:rPr>
          <w:rFonts w:hint="eastAsia" w:ascii="仿宋" w:hAnsi="仿宋" w:eastAsia="仿宋" w:cs="仿宋"/>
          <w:color w:val="000000"/>
          <w:sz w:val="28"/>
          <w:szCs w:val="28"/>
        </w:rPr>
      </w:pPr>
    </w:p>
    <w:p w14:paraId="41A6A3DD">
      <w:pPr>
        <w:keepNext w:val="0"/>
        <w:keepLines w:val="0"/>
        <w:pageBreakBefore w:val="0"/>
        <w:kinsoku/>
        <w:wordWrap/>
        <w:overflowPunct/>
        <w:topLinePunct w:val="0"/>
        <w:bidi w:val="0"/>
        <w:spacing w:line="500" w:lineRule="exact"/>
        <w:ind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0" distR="0" simplePos="0" relativeHeight="251665408" behindDoc="0" locked="0" layoutInCell="1" allowOverlap="1">
                <wp:simplePos x="0" y="0"/>
                <wp:positionH relativeFrom="column">
                  <wp:posOffset>2772410</wp:posOffset>
                </wp:positionH>
                <wp:positionV relativeFrom="paragraph">
                  <wp:posOffset>203200</wp:posOffset>
                </wp:positionV>
                <wp:extent cx="2268855" cy="1211580"/>
                <wp:effectExtent l="7620" t="7620" r="9525" b="19050"/>
                <wp:wrapNone/>
                <wp:docPr id="1030" name="自选图形 1123"/>
                <wp:cNvGraphicFramePr/>
                <a:graphic xmlns:a="http://schemas.openxmlformats.org/drawingml/2006/main">
                  <a:graphicData uri="http://schemas.microsoft.com/office/word/2010/wordprocessingShape">
                    <wps:wsp>
                      <wps:cNvSpPr/>
                      <wps:spPr>
                        <a:xfrm>
                          <a:off x="0" y="0"/>
                          <a:ext cx="2268855" cy="121158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538A78A9">
                            <w:pPr>
                              <w:rPr>
                                <w:rFonts w:hAnsi="宋体"/>
                              </w:rPr>
                            </w:pPr>
                          </w:p>
                          <w:p w14:paraId="2968FCC5">
                            <w:pPr>
                              <w:rPr>
                                <w:rFonts w:hAnsi="宋体"/>
                              </w:rPr>
                            </w:pPr>
                          </w:p>
                          <w:p w14:paraId="601D1DC6">
                            <w:r>
                              <w:rPr>
                                <w:rFonts w:hint="eastAsia" w:hAnsi="宋体"/>
                              </w:rPr>
                              <w:t>被授权委托人身份证</w:t>
                            </w:r>
                            <w:r>
                              <w:rPr>
                                <w:rFonts w:hint="eastAsia" w:hAnsi="宋体"/>
                                <w:szCs w:val="21"/>
                                <w:lang w:val="en-US" w:eastAsia="zh-CN"/>
                              </w:rPr>
                              <w:t>扫描</w:t>
                            </w:r>
                            <w:r>
                              <w:rPr>
                                <w:rFonts w:hint="eastAsia" w:hAnsi="宋体"/>
                              </w:rPr>
                              <w:t>件反面</w:t>
                            </w:r>
                          </w:p>
                          <w:p w14:paraId="75FE7FA7"/>
                        </w:txbxContent>
                      </wps:txbx>
                      <wps:bodyPr vert="horz" wrap="square" anchor="t" anchorCtr="0" upright="1"/>
                    </wps:wsp>
                  </a:graphicData>
                </a:graphic>
              </wp:anchor>
            </w:drawing>
          </mc:Choice>
          <mc:Fallback>
            <w:pict>
              <v:roundrect id="自选图形 1123" o:spid="_x0000_s1026" o:spt="2" style="position:absolute;left:0pt;margin-left:218.3pt;margin-top:16pt;height:95.4pt;width:178.65pt;z-index:251665408;mso-width-relative:page;mso-height-relative:page;" fillcolor="#FFFFFF" filled="t" stroked="t" coordsize="21600,21600" arcsize="0.166666666666667" o:gfxdata="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umiKeNsAAAAK&#10;AQAADwAAAAAAAAABACAAAAAiAAAAZHJzL2Rvd25yZXYueG1sUEsBAhQAFAAAAAgAh07iQE4V55JS&#10;AgAAqQQAAA4AAAAAAAAAAQAgAAAAKgEAAGRycy9lMm9Eb2MueG1sUEsFBgAAAAAGAAYAWQEAAO4F&#10;AAAAAA==&#10;">
                <v:fill on="t" focussize="0,0"/>
                <v:stroke weight="1.25pt" color="#808080" joinstyle="round"/>
                <v:imagedata o:title=""/>
                <o:lock v:ext="edit" aspectratio="f"/>
                <v:textbox>
                  <w:txbxContent>
                    <w:p w14:paraId="538A78A9">
                      <w:pPr>
                        <w:rPr>
                          <w:rFonts w:hAnsi="宋体"/>
                        </w:rPr>
                      </w:pPr>
                    </w:p>
                    <w:p w14:paraId="2968FCC5">
                      <w:pPr>
                        <w:rPr>
                          <w:rFonts w:hAnsi="宋体"/>
                        </w:rPr>
                      </w:pPr>
                    </w:p>
                    <w:p w14:paraId="601D1DC6">
                      <w:r>
                        <w:rPr>
                          <w:rFonts w:hint="eastAsia" w:hAnsi="宋体"/>
                        </w:rPr>
                        <w:t>被授权委托人身份证</w:t>
                      </w:r>
                      <w:r>
                        <w:rPr>
                          <w:rFonts w:hint="eastAsia" w:hAnsi="宋体"/>
                          <w:szCs w:val="21"/>
                          <w:lang w:val="en-US" w:eastAsia="zh-CN"/>
                        </w:rPr>
                        <w:t>扫描</w:t>
                      </w:r>
                      <w:r>
                        <w:rPr>
                          <w:rFonts w:hint="eastAsia" w:hAnsi="宋体"/>
                        </w:rPr>
                        <w:t>件反面</w:t>
                      </w:r>
                    </w:p>
                    <w:p w14:paraId="75FE7FA7"/>
                  </w:txbxContent>
                </v:textbox>
              </v:roundrect>
            </w:pict>
          </mc:Fallback>
        </mc:AlternateContent>
      </w:r>
      <w:r>
        <w:rPr>
          <w:rFonts w:hint="eastAsia" w:ascii="仿宋" w:hAnsi="仿宋" w:eastAsia="仿宋" w:cs="仿宋"/>
          <w:color w:val="000000"/>
          <w:sz w:val="28"/>
          <w:szCs w:val="28"/>
        </w:rPr>
        <mc:AlternateContent>
          <mc:Choice Requires="wps">
            <w:drawing>
              <wp:anchor distT="0" distB="0" distL="0" distR="0" simplePos="0" relativeHeight="251666432" behindDoc="0" locked="0" layoutInCell="1" allowOverlap="1">
                <wp:simplePos x="0" y="0"/>
                <wp:positionH relativeFrom="column">
                  <wp:posOffset>287655</wp:posOffset>
                </wp:positionH>
                <wp:positionV relativeFrom="paragraph">
                  <wp:posOffset>200025</wp:posOffset>
                </wp:positionV>
                <wp:extent cx="2259965" cy="1209675"/>
                <wp:effectExtent l="4445" t="4445" r="21590" b="5080"/>
                <wp:wrapNone/>
                <wp:docPr id="1031" name="自选图形 1124"/>
                <wp:cNvGraphicFramePr/>
                <a:graphic xmlns:a="http://schemas.openxmlformats.org/drawingml/2006/main">
                  <a:graphicData uri="http://schemas.microsoft.com/office/word/2010/wordprocessingShape">
                    <wps:wsp>
                      <wps:cNvSpPr/>
                      <wps:spPr>
                        <a:xfrm>
                          <a:off x="0" y="0"/>
                          <a:ext cx="2259965" cy="12096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CDB697C">
                            <w:pPr>
                              <w:rPr>
                                <w:rFonts w:hAnsi="宋体"/>
                              </w:rPr>
                            </w:pPr>
                          </w:p>
                          <w:p w14:paraId="512D6820">
                            <w:pPr>
                              <w:jc w:val="center"/>
                              <w:rPr>
                                <w:rFonts w:hAnsi="宋体"/>
                              </w:rPr>
                            </w:pPr>
                          </w:p>
                          <w:p w14:paraId="3CC96EB4">
                            <w:pPr>
                              <w:jc w:val="center"/>
                            </w:pPr>
                            <w:r>
                              <w:rPr>
                                <w:rFonts w:hint="eastAsia" w:hAnsi="宋体"/>
                              </w:rPr>
                              <w:t>被授权委托人身份证</w:t>
                            </w:r>
                            <w:r>
                              <w:rPr>
                                <w:rFonts w:hint="eastAsia" w:hAnsi="宋体"/>
                                <w:szCs w:val="21"/>
                                <w:lang w:val="en-US" w:eastAsia="zh-CN"/>
                              </w:rPr>
                              <w:t>扫描</w:t>
                            </w:r>
                            <w:r>
                              <w:rPr>
                                <w:rFonts w:hint="eastAsia" w:hAnsi="宋体"/>
                              </w:rPr>
                              <w:t>件正面</w:t>
                            </w:r>
                          </w:p>
                        </w:txbxContent>
                      </wps:txbx>
                      <wps:bodyPr vert="horz" wrap="square" anchor="t" anchorCtr="0" upright="1"/>
                    </wps:wsp>
                  </a:graphicData>
                </a:graphic>
              </wp:anchor>
            </w:drawing>
          </mc:Choice>
          <mc:Fallback>
            <w:pict>
              <v:shape id="自选图形 1124" o:spid="_x0000_s1026" o:spt="176" type="#_x0000_t176" style="position:absolute;left:0pt;margin-left:22.65pt;margin-top:15.75pt;height:95.25pt;width:177.95pt;z-index:251666432;mso-width-relative:page;mso-height-relative:page;" fillcolor="#FFFFFF" filled="t" stroked="t" coordsize="21600,21600" o:gfxdata="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9sWvF2AAAAAkBAAAPAAAAAAAAAAEAIAAAACIA&#10;AABkcnMvZG93bnJldi54bWxQSwECFAAUAAAACACHTuJA6hehzkICAACMBAAADgAAAAAAAAABACAA&#10;AAAnAQAAZHJzL2Uyb0RvYy54bWxQSwUGAAAAAAYABgBZAQAA2wUAAAAA&#10;">
                <v:fill on="t" focussize="0,0"/>
                <v:stroke color="#000000" joinstyle="miter"/>
                <v:imagedata o:title=""/>
                <o:lock v:ext="edit" aspectratio="f"/>
                <v:textbox>
                  <w:txbxContent>
                    <w:p w14:paraId="3CDB697C">
                      <w:pPr>
                        <w:rPr>
                          <w:rFonts w:hAnsi="宋体"/>
                        </w:rPr>
                      </w:pPr>
                    </w:p>
                    <w:p w14:paraId="512D6820">
                      <w:pPr>
                        <w:jc w:val="center"/>
                        <w:rPr>
                          <w:rFonts w:hAnsi="宋体"/>
                        </w:rPr>
                      </w:pPr>
                    </w:p>
                    <w:p w14:paraId="3CC96EB4">
                      <w:pPr>
                        <w:jc w:val="center"/>
                      </w:pPr>
                      <w:r>
                        <w:rPr>
                          <w:rFonts w:hint="eastAsia" w:hAnsi="宋体"/>
                        </w:rPr>
                        <w:t>被授权委托人身份证</w:t>
                      </w:r>
                      <w:r>
                        <w:rPr>
                          <w:rFonts w:hint="eastAsia" w:hAnsi="宋体"/>
                          <w:szCs w:val="21"/>
                          <w:lang w:val="en-US" w:eastAsia="zh-CN"/>
                        </w:rPr>
                        <w:t>扫描</w:t>
                      </w:r>
                      <w:r>
                        <w:rPr>
                          <w:rFonts w:hint="eastAsia" w:hAnsi="宋体"/>
                        </w:rPr>
                        <w:t>件正面</w:t>
                      </w:r>
                    </w:p>
                  </w:txbxContent>
                </v:textbox>
              </v:shape>
            </w:pict>
          </mc:Fallback>
        </mc:AlternateContent>
      </w:r>
    </w:p>
    <w:p w14:paraId="052C36B3">
      <w:pPr>
        <w:keepNext w:val="0"/>
        <w:keepLines w:val="0"/>
        <w:pageBreakBefore w:val="0"/>
        <w:kinsoku/>
        <w:wordWrap/>
        <w:overflowPunct/>
        <w:topLinePunct w:val="0"/>
        <w:bidi w:val="0"/>
        <w:spacing w:line="500" w:lineRule="exact"/>
        <w:ind w:firstLine="280" w:firstLineChars="100"/>
        <w:rPr>
          <w:rFonts w:hint="eastAsia" w:ascii="仿宋" w:hAnsi="仿宋" w:eastAsia="仿宋" w:cs="仿宋"/>
          <w:color w:val="000000"/>
          <w:sz w:val="28"/>
          <w:szCs w:val="28"/>
        </w:rPr>
      </w:pPr>
    </w:p>
    <w:p w14:paraId="45CCCE8E">
      <w:pPr>
        <w:pStyle w:val="2"/>
        <w:keepNext w:val="0"/>
        <w:keepLines w:val="0"/>
        <w:pageBreakBefore w:val="0"/>
        <w:tabs>
          <w:tab w:val="left" w:pos="5580"/>
        </w:tabs>
        <w:kinsoku/>
        <w:wordWrap/>
        <w:overflowPunct/>
        <w:topLinePunct w:val="0"/>
        <w:bidi w:val="0"/>
        <w:spacing w:line="500" w:lineRule="exact"/>
        <w:ind w:firstLine="1120" w:firstLineChars="400"/>
        <w:rPr>
          <w:rFonts w:hint="eastAsia" w:ascii="仿宋" w:hAnsi="仿宋" w:eastAsia="仿宋" w:cs="仿宋"/>
          <w:color w:val="000000"/>
          <w:sz w:val="28"/>
          <w:szCs w:val="28"/>
          <w:u w:val="single"/>
        </w:rPr>
      </w:pPr>
      <w:r>
        <w:rPr>
          <w:rFonts w:hint="eastAsia" w:ascii="仿宋" w:hAnsi="仿宋" w:eastAsia="仿宋" w:cs="仿宋"/>
          <w:color w:val="000000"/>
          <w:sz w:val="28"/>
          <w:szCs w:val="28"/>
        </w:rPr>
        <w:t>投 标 人（盖</w:t>
      </w:r>
      <w:r>
        <w:rPr>
          <w:rFonts w:hint="eastAsia" w:ascii="仿宋" w:hAnsi="仿宋" w:eastAsia="仿宋" w:cs="仿宋"/>
          <w:color w:val="000000"/>
          <w:sz w:val="28"/>
          <w:szCs w:val="28"/>
          <w:lang w:val="en-US" w:eastAsia="zh-CN"/>
        </w:rPr>
        <w:t>公</w:t>
      </w:r>
      <w:r>
        <w:rPr>
          <w:rFonts w:hint="eastAsia" w:ascii="仿宋" w:hAnsi="仿宋" w:eastAsia="仿宋" w:cs="仿宋"/>
          <w:color w:val="000000"/>
          <w:sz w:val="28"/>
          <w:szCs w:val="28"/>
        </w:rPr>
        <w:t>章）：</w:t>
      </w:r>
      <w:r>
        <w:rPr>
          <w:rFonts w:hint="eastAsia" w:ascii="仿宋" w:hAnsi="仿宋" w:eastAsia="仿宋" w:cs="仿宋"/>
          <w:color w:val="000000"/>
          <w:sz w:val="28"/>
          <w:szCs w:val="28"/>
          <w:u w:val="single"/>
        </w:rPr>
        <w:t xml:space="preserve">                           </w:t>
      </w:r>
    </w:p>
    <w:p w14:paraId="504B8D8C">
      <w:pPr>
        <w:pStyle w:val="2"/>
        <w:keepNext w:val="0"/>
        <w:keepLines w:val="0"/>
        <w:pageBreakBefore w:val="0"/>
        <w:tabs>
          <w:tab w:val="left" w:pos="5580"/>
        </w:tabs>
        <w:kinsoku/>
        <w:wordWrap/>
        <w:overflowPunct/>
        <w:topLinePunct w:val="0"/>
        <w:bidi w:val="0"/>
        <w:spacing w:line="500" w:lineRule="exact"/>
        <w:ind w:firstLine="1120" w:firstLineChars="400"/>
        <w:rPr>
          <w:rFonts w:hint="eastAsia" w:ascii="仿宋" w:hAnsi="仿宋" w:eastAsia="仿宋" w:cs="仿宋"/>
          <w:color w:val="000000"/>
          <w:sz w:val="28"/>
          <w:szCs w:val="28"/>
        </w:rPr>
      </w:pPr>
    </w:p>
    <w:p w14:paraId="54CC1C01">
      <w:pPr>
        <w:pStyle w:val="2"/>
        <w:keepNext w:val="0"/>
        <w:keepLines w:val="0"/>
        <w:pageBreakBefore w:val="0"/>
        <w:tabs>
          <w:tab w:val="left" w:pos="5580"/>
        </w:tabs>
        <w:kinsoku/>
        <w:wordWrap/>
        <w:overflowPunct/>
        <w:topLinePunct w:val="0"/>
        <w:bidi w:val="0"/>
        <w:spacing w:line="500" w:lineRule="exact"/>
        <w:ind w:firstLine="1120" w:firstLineChars="400"/>
        <w:rPr>
          <w:rFonts w:hint="eastAsia" w:ascii="仿宋" w:hAnsi="仿宋" w:eastAsia="仿宋" w:cs="仿宋"/>
          <w:color w:val="000000"/>
          <w:sz w:val="28"/>
          <w:szCs w:val="28"/>
        </w:rPr>
      </w:pPr>
    </w:p>
    <w:p w14:paraId="74ED315C">
      <w:pPr>
        <w:pStyle w:val="2"/>
        <w:keepNext w:val="0"/>
        <w:keepLines w:val="0"/>
        <w:pageBreakBefore w:val="0"/>
        <w:tabs>
          <w:tab w:val="left" w:pos="5580"/>
        </w:tabs>
        <w:kinsoku/>
        <w:wordWrap/>
        <w:overflowPunct/>
        <w:topLinePunct w:val="0"/>
        <w:bidi w:val="0"/>
        <w:spacing w:line="500" w:lineRule="exact"/>
        <w:ind w:firstLine="1120" w:firstLineChars="400"/>
        <w:rPr>
          <w:rFonts w:hint="eastAsia" w:ascii="仿宋" w:hAnsi="仿宋" w:eastAsia="仿宋" w:cs="仿宋"/>
          <w:color w:val="000000"/>
          <w:sz w:val="28"/>
          <w:szCs w:val="28"/>
        </w:rPr>
      </w:pPr>
      <w:r>
        <w:rPr>
          <w:rFonts w:hint="eastAsia" w:ascii="仿宋" w:hAnsi="仿宋" w:eastAsia="仿宋" w:cs="仿宋"/>
          <w:color w:val="000000"/>
          <w:sz w:val="28"/>
          <w:szCs w:val="28"/>
        </w:rPr>
        <w:t>法定代表人（</w:t>
      </w:r>
      <w:r>
        <w:rPr>
          <w:rFonts w:hint="eastAsia" w:ascii="仿宋" w:hAnsi="仿宋" w:eastAsia="仿宋" w:cs="仿宋"/>
          <w:color w:val="000000"/>
          <w:sz w:val="28"/>
          <w:szCs w:val="28"/>
          <w:lang w:eastAsia="zh-CN"/>
        </w:rPr>
        <w:t>签字或盖章</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 xml:space="preserve">                   </w:t>
      </w:r>
    </w:p>
    <w:p w14:paraId="69A39C55">
      <w:pPr>
        <w:pStyle w:val="2"/>
        <w:keepNext w:val="0"/>
        <w:keepLines w:val="0"/>
        <w:pageBreakBefore w:val="0"/>
        <w:tabs>
          <w:tab w:val="left" w:pos="5580"/>
        </w:tabs>
        <w:kinsoku/>
        <w:wordWrap/>
        <w:overflowPunct/>
        <w:topLinePunct w:val="0"/>
        <w:bidi w:val="0"/>
        <w:spacing w:line="500" w:lineRule="exact"/>
        <w:ind w:firstLine="1120" w:firstLineChars="400"/>
        <w:rPr>
          <w:rFonts w:hint="eastAsia" w:ascii="仿宋" w:hAnsi="仿宋" w:eastAsia="仿宋" w:cs="仿宋"/>
          <w:color w:val="000000"/>
          <w:sz w:val="28"/>
          <w:szCs w:val="28"/>
        </w:rPr>
      </w:pPr>
      <w:r>
        <w:rPr>
          <w:rFonts w:hint="eastAsia" w:ascii="仿宋" w:hAnsi="仿宋" w:eastAsia="仿宋" w:cs="仿宋"/>
          <w:color w:val="000000"/>
          <w:sz w:val="28"/>
          <w:szCs w:val="28"/>
          <w:u w:val="single" w:color="EEECE1"/>
        </w:rPr>
        <w:t>身</w:t>
      </w:r>
      <w:r>
        <w:rPr>
          <w:rFonts w:hint="eastAsia" w:ascii="仿宋" w:hAnsi="仿宋" w:eastAsia="仿宋" w:cs="仿宋"/>
          <w:color w:val="000000"/>
          <w:sz w:val="28"/>
          <w:szCs w:val="28"/>
        </w:rPr>
        <w:t>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4016B681">
      <w:pPr>
        <w:pStyle w:val="2"/>
        <w:keepNext w:val="0"/>
        <w:keepLines w:val="0"/>
        <w:pageBreakBefore w:val="0"/>
        <w:tabs>
          <w:tab w:val="left" w:pos="5580"/>
        </w:tabs>
        <w:kinsoku/>
        <w:wordWrap/>
        <w:overflowPunct/>
        <w:topLinePunct w:val="0"/>
        <w:bidi w:val="0"/>
        <w:spacing w:line="500" w:lineRule="exact"/>
        <w:ind w:firstLine="1120" w:firstLineChars="4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委托代理人（</w:t>
      </w:r>
      <w:r>
        <w:rPr>
          <w:rFonts w:hint="eastAsia" w:ascii="仿宋" w:hAnsi="仿宋" w:eastAsia="仿宋" w:cs="仿宋"/>
          <w:color w:val="000000"/>
          <w:sz w:val="28"/>
          <w:szCs w:val="28"/>
          <w:lang w:eastAsia="zh-CN"/>
        </w:rPr>
        <w:t>签字或盖章</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 xml:space="preserve">                   </w:t>
      </w:r>
    </w:p>
    <w:p w14:paraId="1F5DE4EE">
      <w:pPr>
        <w:pStyle w:val="2"/>
        <w:keepNext w:val="0"/>
        <w:keepLines w:val="0"/>
        <w:pageBreakBefore w:val="0"/>
        <w:tabs>
          <w:tab w:val="left" w:pos="5580"/>
        </w:tabs>
        <w:kinsoku/>
        <w:wordWrap/>
        <w:overflowPunct/>
        <w:topLinePunct w:val="0"/>
        <w:bidi w:val="0"/>
        <w:spacing w:line="500" w:lineRule="exact"/>
        <w:ind w:firstLine="1120" w:firstLineChars="400"/>
        <w:rPr>
          <w:rFonts w:hint="eastAsia" w:ascii="仿宋" w:hAnsi="仿宋" w:eastAsia="仿宋" w:cs="仿宋"/>
          <w:color w:val="000000"/>
          <w:sz w:val="28"/>
          <w:szCs w:val="28"/>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24902D1F">
      <w:pPr>
        <w:pStyle w:val="2"/>
        <w:keepNext w:val="0"/>
        <w:keepLines w:val="0"/>
        <w:pageBreakBefore w:val="0"/>
        <w:tabs>
          <w:tab w:val="left" w:pos="5580"/>
        </w:tabs>
        <w:kinsoku/>
        <w:wordWrap/>
        <w:overflowPunct/>
        <w:topLinePunct w:val="0"/>
        <w:bidi w:val="0"/>
        <w:spacing w:line="500" w:lineRule="exact"/>
        <w:ind w:firstLine="1120" w:firstLineChars="400"/>
        <w:rPr>
          <w:rFonts w:hint="eastAsia" w:ascii="仿宋" w:hAnsi="仿宋" w:eastAsia="仿宋" w:cs="仿宋"/>
          <w:color w:val="000000"/>
          <w:sz w:val="28"/>
          <w:szCs w:val="28"/>
        </w:rPr>
      </w:pPr>
      <w:r>
        <w:rPr>
          <w:rFonts w:hint="eastAsia" w:ascii="仿宋" w:hAnsi="仿宋" w:eastAsia="仿宋" w:cs="仿宋"/>
          <w:color w:val="000000"/>
          <w:sz w:val="28"/>
          <w:szCs w:val="28"/>
        </w:rPr>
        <w:t>详细通讯地址：</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6BC666F4">
      <w:pPr>
        <w:pStyle w:val="2"/>
        <w:keepNext w:val="0"/>
        <w:keepLines w:val="0"/>
        <w:pageBreakBefore w:val="0"/>
        <w:tabs>
          <w:tab w:val="left" w:pos="5580"/>
        </w:tabs>
        <w:kinsoku/>
        <w:wordWrap/>
        <w:overflowPunct/>
        <w:topLinePunct w:val="0"/>
        <w:bidi w:val="0"/>
        <w:spacing w:line="500" w:lineRule="exact"/>
        <w:ind w:firstLine="1120" w:firstLineChars="400"/>
        <w:rPr>
          <w:rFonts w:hint="eastAsia" w:ascii="仿宋" w:hAnsi="仿宋" w:eastAsia="仿宋" w:cs="仿宋"/>
          <w:color w:val="000000"/>
          <w:sz w:val="28"/>
          <w:szCs w:val="28"/>
          <w:u w:val="single"/>
        </w:rPr>
      </w:pPr>
      <w:r>
        <w:rPr>
          <w:rFonts w:hint="eastAsia" w:ascii="仿宋" w:hAnsi="仿宋" w:eastAsia="仿宋" w:cs="仿宋"/>
          <w:color w:val="000000"/>
          <w:sz w:val="28"/>
          <w:szCs w:val="28"/>
        </w:rPr>
        <w:t>邮 政 编 码 ：</w:t>
      </w:r>
      <w:r>
        <w:rPr>
          <w:rFonts w:hint="eastAsia" w:ascii="仿宋" w:hAnsi="仿宋" w:eastAsia="仿宋" w:cs="仿宋"/>
          <w:color w:val="000000"/>
          <w:sz w:val="28"/>
          <w:szCs w:val="28"/>
          <w:u w:val="single"/>
        </w:rPr>
        <w:t xml:space="preserve">                               </w:t>
      </w:r>
    </w:p>
    <w:p w14:paraId="6BAEF78A">
      <w:pPr>
        <w:pStyle w:val="2"/>
        <w:keepNext w:val="0"/>
        <w:keepLines w:val="0"/>
        <w:pageBreakBefore w:val="0"/>
        <w:tabs>
          <w:tab w:val="left" w:pos="5580"/>
        </w:tabs>
        <w:kinsoku/>
        <w:wordWrap/>
        <w:overflowPunct/>
        <w:topLinePunct w:val="0"/>
        <w:bidi w:val="0"/>
        <w:spacing w:line="500" w:lineRule="exact"/>
        <w:ind w:firstLine="1120" w:firstLineChars="400"/>
        <w:rPr>
          <w:rFonts w:hint="eastAsia" w:ascii="仿宋" w:hAnsi="仿宋" w:eastAsia="仿宋" w:cs="仿宋"/>
          <w:b/>
          <w:sz w:val="28"/>
          <w:szCs w:val="28"/>
        </w:rPr>
      </w:pPr>
      <w:r>
        <w:rPr>
          <w:rFonts w:hint="eastAsia" w:ascii="仿宋" w:hAnsi="仿宋" w:eastAsia="仿宋" w:cs="仿宋"/>
          <w:color w:val="000000"/>
          <w:sz w:val="28"/>
          <w:szCs w:val="28"/>
        </w:rPr>
        <w:t>日       期 ：</w:t>
      </w:r>
      <w:r>
        <w:rPr>
          <w:rFonts w:hint="eastAsia" w:ascii="仿宋" w:hAnsi="仿宋" w:eastAsia="仿宋" w:cs="仿宋"/>
          <w:color w:val="000000"/>
          <w:sz w:val="28"/>
          <w:szCs w:val="28"/>
          <w:u w:val="single"/>
        </w:rPr>
        <w:t xml:space="preserve">                               </w:t>
      </w:r>
    </w:p>
    <w:bookmarkEnd w:id="498"/>
    <w:bookmarkEnd w:id="499"/>
    <w:bookmarkEnd w:id="500"/>
    <w:p w14:paraId="3587CC97">
      <w:pPr>
        <w:keepNext w:val="0"/>
        <w:keepLines w:val="0"/>
        <w:pageBreakBefore w:val="0"/>
        <w:widowControl/>
        <w:kinsoku/>
        <w:wordWrap/>
        <w:overflowPunct/>
        <w:topLinePunct w:val="0"/>
        <w:autoSpaceDE/>
        <w:autoSpaceDN/>
        <w:bidi w:val="0"/>
        <w:adjustRightInd/>
        <w:snapToGrid w:val="0"/>
        <w:spacing w:line="500" w:lineRule="exact"/>
        <w:jc w:val="left"/>
        <w:textAlignment w:val="baseline"/>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5.具有健全的财务会计制度和提供2023或2024年度财务审计报告；（2024年成立的公司可提供公司成立至今的银行资信证明）；</w:t>
      </w:r>
    </w:p>
    <w:p w14:paraId="3EE17FA0">
      <w:pPr>
        <w:keepNext w:val="0"/>
        <w:keepLines w:val="0"/>
        <w:pageBreakBefore w:val="0"/>
        <w:widowControl/>
        <w:kinsoku/>
        <w:wordWrap/>
        <w:overflowPunct/>
        <w:topLinePunct w:val="0"/>
        <w:autoSpaceDE/>
        <w:autoSpaceDN/>
        <w:bidi w:val="0"/>
        <w:adjustRightInd/>
        <w:snapToGrid w:val="0"/>
        <w:spacing w:line="500" w:lineRule="exact"/>
        <w:jc w:val="left"/>
        <w:textAlignment w:val="baseline"/>
        <w:rPr>
          <w:rFonts w:hint="eastAsia" w:ascii="仿宋" w:hAnsi="仿宋" w:eastAsia="仿宋" w:cs="仿宋"/>
          <w:b/>
          <w:bCs/>
          <w:kern w:val="0"/>
          <w:sz w:val="28"/>
          <w:szCs w:val="28"/>
          <w:highlight w:val="none"/>
          <w:lang w:val="en-US" w:eastAsia="zh-CN" w:bidi="ar-SA"/>
        </w:rPr>
      </w:pPr>
    </w:p>
    <w:p w14:paraId="4B2882A8">
      <w:pPr>
        <w:keepNext w:val="0"/>
        <w:keepLines w:val="0"/>
        <w:pageBreakBefore w:val="0"/>
        <w:widowControl/>
        <w:kinsoku/>
        <w:wordWrap/>
        <w:overflowPunct/>
        <w:topLinePunct w:val="0"/>
        <w:autoSpaceDE/>
        <w:autoSpaceDN/>
        <w:bidi w:val="0"/>
        <w:adjustRightInd/>
        <w:snapToGrid w:val="0"/>
        <w:spacing w:line="500" w:lineRule="exact"/>
        <w:jc w:val="left"/>
        <w:textAlignment w:val="baseline"/>
        <w:rPr>
          <w:rFonts w:hint="eastAsia" w:ascii="仿宋" w:hAnsi="仿宋" w:eastAsia="仿宋" w:cs="仿宋"/>
          <w:b/>
          <w:bCs/>
          <w:kern w:val="0"/>
          <w:sz w:val="28"/>
          <w:szCs w:val="28"/>
          <w:highlight w:val="none"/>
          <w:lang w:val="en-US" w:eastAsia="zh-CN" w:bidi="ar-SA"/>
        </w:rPr>
      </w:pPr>
    </w:p>
    <w:p w14:paraId="0FC05EC6">
      <w:pPr>
        <w:keepNext w:val="0"/>
        <w:keepLines w:val="0"/>
        <w:pageBreakBefore w:val="0"/>
        <w:widowControl/>
        <w:kinsoku/>
        <w:wordWrap/>
        <w:overflowPunct/>
        <w:topLinePunct w:val="0"/>
        <w:autoSpaceDE/>
        <w:autoSpaceDN/>
        <w:bidi w:val="0"/>
        <w:adjustRightInd/>
        <w:snapToGrid w:val="0"/>
        <w:spacing w:line="500" w:lineRule="exact"/>
        <w:jc w:val="left"/>
        <w:textAlignment w:val="baseline"/>
        <w:rPr>
          <w:rFonts w:hint="eastAsia" w:ascii="仿宋" w:hAnsi="仿宋" w:eastAsia="仿宋" w:cs="仿宋"/>
          <w:b/>
          <w:bCs/>
          <w:kern w:val="0"/>
          <w:sz w:val="28"/>
          <w:szCs w:val="28"/>
          <w:highlight w:val="none"/>
          <w:lang w:val="en-US" w:eastAsia="zh-CN" w:bidi="ar-SA"/>
        </w:rPr>
      </w:pPr>
    </w:p>
    <w:p w14:paraId="702BD6AB">
      <w:pPr>
        <w:keepNext w:val="0"/>
        <w:keepLines w:val="0"/>
        <w:pageBreakBefore w:val="0"/>
        <w:widowControl/>
        <w:kinsoku/>
        <w:wordWrap/>
        <w:overflowPunct/>
        <w:topLinePunct w:val="0"/>
        <w:autoSpaceDE/>
        <w:autoSpaceDN/>
        <w:bidi w:val="0"/>
        <w:adjustRightInd/>
        <w:snapToGrid w:val="0"/>
        <w:spacing w:line="500" w:lineRule="exact"/>
        <w:jc w:val="left"/>
        <w:textAlignment w:val="baseline"/>
        <w:rPr>
          <w:rFonts w:hint="eastAsia" w:ascii="仿宋" w:hAnsi="仿宋" w:eastAsia="仿宋" w:cs="仿宋"/>
          <w:b/>
          <w:bCs/>
          <w:kern w:val="0"/>
          <w:sz w:val="28"/>
          <w:szCs w:val="28"/>
          <w:highlight w:val="none"/>
          <w:lang w:val="en-US" w:eastAsia="zh-CN" w:bidi="ar-SA"/>
        </w:rPr>
      </w:pPr>
    </w:p>
    <w:p w14:paraId="3B0794DF">
      <w:pPr>
        <w:keepNext w:val="0"/>
        <w:keepLines w:val="0"/>
        <w:pageBreakBefore w:val="0"/>
        <w:widowControl/>
        <w:kinsoku/>
        <w:wordWrap/>
        <w:overflowPunct/>
        <w:topLinePunct w:val="0"/>
        <w:autoSpaceDE/>
        <w:autoSpaceDN/>
        <w:bidi w:val="0"/>
        <w:adjustRightInd/>
        <w:snapToGrid w:val="0"/>
        <w:spacing w:line="500" w:lineRule="exact"/>
        <w:jc w:val="left"/>
        <w:textAlignment w:val="baseline"/>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6.提供本单位缴纳的近三个月（连续三个月）的社保缴纳证明（公司缴费证明和社保缴费个人明细单）、提供税务局开具依法缴纳近三个月（连续三个月）的完税证明；</w:t>
      </w:r>
    </w:p>
    <w:p w14:paraId="3AFEEBBD">
      <w:pPr>
        <w:keepNext w:val="0"/>
        <w:keepLines w:val="0"/>
        <w:pageBreakBefore w:val="0"/>
        <w:tabs>
          <w:tab w:val="left" w:pos="5580"/>
        </w:tabs>
        <w:kinsoku/>
        <w:wordWrap/>
        <w:overflowPunct/>
        <w:topLinePunct w:val="0"/>
        <w:bidi w:val="0"/>
        <w:spacing w:line="500" w:lineRule="exact"/>
        <w:ind w:left="741" w:leftChars="353"/>
        <w:rPr>
          <w:rFonts w:hint="eastAsia" w:ascii="仿宋" w:hAnsi="仿宋" w:eastAsia="仿宋" w:cs="仿宋"/>
          <w:b/>
          <w:bCs/>
          <w:sz w:val="28"/>
          <w:szCs w:val="28"/>
        </w:rPr>
      </w:pPr>
    </w:p>
    <w:p w14:paraId="08E28489">
      <w:pPr>
        <w:pStyle w:val="37"/>
        <w:keepNext w:val="0"/>
        <w:keepLines w:val="0"/>
        <w:pageBreakBefore w:val="0"/>
        <w:kinsoku/>
        <w:wordWrap/>
        <w:overflowPunct/>
        <w:topLinePunct w:val="0"/>
        <w:bidi w:val="0"/>
        <w:spacing w:line="500" w:lineRule="exact"/>
        <w:ind w:left="741" w:leftChars="353" w:firstLine="0" w:firstLineChars="0"/>
        <w:rPr>
          <w:rFonts w:hint="eastAsia" w:ascii="仿宋" w:hAnsi="仿宋" w:eastAsia="仿宋" w:cs="仿宋"/>
          <w:sz w:val="28"/>
          <w:szCs w:val="28"/>
        </w:rPr>
      </w:pPr>
    </w:p>
    <w:p w14:paraId="1891DBA2">
      <w:pPr>
        <w:pStyle w:val="9"/>
        <w:keepNext w:val="0"/>
        <w:keepLines w:val="0"/>
        <w:pageBreakBefore w:val="0"/>
        <w:kinsoku/>
        <w:wordWrap/>
        <w:overflowPunct/>
        <w:topLinePunct w:val="0"/>
        <w:bidi w:val="0"/>
        <w:spacing w:line="500" w:lineRule="exact"/>
        <w:rPr>
          <w:rFonts w:hint="eastAsia" w:ascii="仿宋" w:hAnsi="仿宋" w:eastAsia="仿宋" w:cs="仿宋"/>
          <w:sz w:val="28"/>
          <w:szCs w:val="28"/>
        </w:rPr>
      </w:pPr>
    </w:p>
    <w:p w14:paraId="39A6C0DD">
      <w:pPr>
        <w:pStyle w:val="10"/>
        <w:keepNext w:val="0"/>
        <w:keepLines w:val="0"/>
        <w:pageBreakBefore w:val="0"/>
        <w:kinsoku/>
        <w:wordWrap/>
        <w:overflowPunct/>
        <w:topLinePunct w:val="0"/>
        <w:bidi w:val="0"/>
        <w:spacing w:line="500" w:lineRule="exact"/>
        <w:rPr>
          <w:rFonts w:hint="eastAsia" w:ascii="仿宋" w:hAnsi="仿宋" w:eastAsia="仿宋" w:cs="仿宋"/>
          <w:sz w:val="28"/>
          <w:szCs w:val="28"/>
        </w:rPr>
      </w:pPr>
    </w:p>
    <w:p w14:paraId="029C7266">
      <w:pPr>
        <w:keepNext w:val="0"/>
        <w:keepLines w:val="0"/>
        <w:pageBreakBefore w:val="0"/>
        <w:kinsoku/>
        <w:wordWrap/>
        <w:overflowPunct/>
        <w:topLinePunct w:val="0"/>
        <w:bidi w:val="0"/>
        <w:spacing w:line="500" w:lineRule="exact"/>
        <w:rPr>
          <w:rFonts w:hint="eastAsia" w:ascii="仿宋" w:hAnsi="仿宋" w:eastAsia="仿宋" w:cs="仿宋"/>
          <w:sz w:val="28"/>
          <w:szCs w:val="28"/>
        </w:rPr>
      </w:pPr>
    </w:p>
    <w:p w14:paraId="21EBBFDE">
      <w:pPr>
        <w:pStyle w:val="9"/>
        <w:keepNext w:val="0"/>
        <w:keepLines w:val="0"/>
        <w:pageBreakBefore w:val="0"/>
        <w:kinsoku/>
        <w:wordWrap/>
        <w:overflowPunct/>
        <w:topLinePunct w:val="0"/>
        <w:bidi w:val="0"/>
        <w:spacing w:line="500" w:lineRule="exact"/>
        <w:ind w:left="0" w:leftChars="0" w:firstLine="0" w:firstLineChars="0"/>
        <w:rPr>
          <w:rFonts w:hint="eastAsia" w:ascii="仿宋" w:hAnsi="仿宋" w:eastAsia="仿宋" w:cs="仿宋"/>
          <w:sz w:val="28"/>
          <w:szCs w:val="28"/>
        </w:rPr>
      </w:pPr>
      <w:bookmarkStart w:id="507" w:name="_Toc9460"/>
      <w:bookmarkStart w:id="508" w:name="_Toc24091"/>
      <w:bookmarkStart w:id="509" w:name="_Toc30208"/>
      <w:bookmarkStart w:id="510" w:name="_Toc19001"/>
      <w:bookmarkStart w:id="511" w:name="_Toc16195"/>
      <w:r>
        <w:rPr>
          <w:rFonts w:hint="eastAsia" w:ascii="仿宋" w:hAnsi="仿宋" w:eastAsia="仿宋" w:cs="仿宋"/>
          <w:b/>
          <w:bCs/>
          <w:sz w:val="28"/>
          <w:szCs w:val="28"/>
          <w:highlight w:val="none"/>
          <w:lang w:val="en-US" w:eastAsia="zh-CN"/>
        </w:rPr>
        <w:t>7</w:t>
      </w:r>
      <w:bookmarkEnd w:id="507"/>
      <w:bookmarkEnd w:id="508"/>
      <w:bookmarkEnd w:id="509"/>
      <w:bookmarkEnd w:id="510"/>
      <w:bookmarkEnd w:id="511"/>
      <w:r>
        <w:rPr>
          <w:rFonts w:hint="eastAsia" w:ascii="仿宋" w:hAnsi="仿宋" w:eastAsia="仿宋" w:cs="仿宋"/>
          <w:b/>
          <w:bCs/>
          <w:sz w:val="28"/>
          <w:szCs w:val="28"/>
          <w:highlight w:val="none"/>
          <w:lang w:val="en-US" w:eastAsia="zh-CN"/>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将拒绝其参加本次招标活动；</w:t>
      </w:r>
    </w:p>
    <w:p w14:paraId="7D3A2C1C">
      <w:pPr>
        <w:pStyle w:val="9"/>
        <w:keepNext w:val="0"/>
        <w:keepLines w:val="0"/>
        <w:pageBreakBefore w:val="0"/>
        <w:kinsoku/>
        <w:wordWrap/>
        <w:overflowPunct/>
        <w:topLinePunct w:val="0"/>
        <w:bidi w:val="0"/>
        <w:spacing w:line="500" w:lineRule="exact"/>
        <w:rPr>
          <w:rFonts w:hint="eastAsia" w:ascii="仿宋" w:hAnsi="仿宋" w:eastAsia="仿宋" w:cs="仿宋"/>
          <w:sz w:val="28"/>
          <w:szCs w:val="28"/>
        </w:rPr>
      </w:pPr>
    </w:p>
    <w:p w14:paraId="365C191C">
      <w:pPr>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sz w:val="28"/>
          <w:szCs w:val="28"/>
        </w:rPr>
      </w:pPr>
    </w:p>
    <w:p w14:paraId="38378EA8">
      <w:pPr>
        <w:pStyle w:val="37"/>
        <w:keepNext w:val="0"/>
        <w:keepLines w:val="0"/>
        <w:pageBreakBefore w:val="0"/>
        <w:kinsoku/>
        <w:wordWrap/>
        <w:overflowPunct/>
        <w:topLinePunct w:val="0"/>
        <w:bidi w:val="0"/>
        <w:spacing w:line="500" w:lineRule="exact"/>
        <w:ind w:firstLine="480"/>
        <w:rPr>
          <w:rFonts w:hint="eastAsia" w:ascii="仿宋" w:hAnsi="仿宋" w:eastAsia="仿宋" w:cs="仿宋"/>
          <w:sz w:val="28"/>
          <w:szCs w:val="28"/>
        </w:rPr>
      </w:pPr>
    </w:p>
    <w:p w14:paraId="57302AFA">
      <w:pPr>
        <w:keepNext w:val="0"/>
        <w:keepLines w:val="0"/>
        <w:pageBreakBefore w:val="0"/>
        <w:kinsoku/>
        <w:wordWrap/>
        <w:overflowPunct/>
        <w:topLinePunct w:val="0"/>
        <w:bidi w:val="0"/>
        <w:spacing w:line="500" w:lineRule="exact"/>
        <w:rPr>
          <w:rFonts w:hint="eastAsia" w:ascii="仿宋" w:hAnsi="仿宋" w:eastAsia="仿宋" w:cs="仿宋"/>
          <w:b/>
          <w:bCs/>
          <w:sz w:val="28"/>
          <w:szCs w:val="28"/>
        </w:rPr>
      </w:pPr>
      <w:r>
        <w:rPr>
          <w:rFonts w:hint="eastAsia" w:ascii="仿宋" w:hAnsi="仿宋" w:eastAsia="仿宋" w:cs="仿宋"/>
          <w:b/>
          <w:bCs/>
          <w:sz w:val="28"/>
          <w:szCs w:val="28"/>
        </w:rPr>
        <w:br w:type="page"/>
      </w:r>
    </w:p>
    <w:p w14:paraId="2C5C571D">
      <w:pPr>
        <w:pStyle w:val="9"/>
        <w:keepNext w:val="0"/>
        <w:keepLines w:val="0"/>
        <w:pageBreakBefore w:val="0"/>
        <w:kinsoku/>
        <w:wordWrap/>
        <w:overflowPunct/>
        <w:topLinePunct w:val="0"/>
        <w:bidi w:val="0"/>
        <w:spacing w:line="500" w:lineRule="exact"/>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投标单位（供应商）提供针对本次项目《反商业贿赂承诺书》</w:t>
      </w:r>
    </w:p>
    <w:p w14:paraId="17C1F474">
      <w:pPr>
        <w:keepNext w:val="0"/>
        <w:keepLines w:val="0"/>
        <w:pageBreakBefore w:val="0"/>
        <w:widowControl/>
        <w:kinsoku/>
        <w:wordWrap/>
        <w:overflowPunct/>
        <w:topLinePunct w:val="0"/>
        <w:bidi w:val="0"/>
        <w:spacing w:before="100" w:beforeAutospacing="1" w:after="100" w:afterAutospacing="1" w:line="50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我公司承诺在</w:t>
      </w:r>
      <w:r>
        <w:rPr>
          <w:rFonts w:hint="eastAsia" w:ascii="仿宋" w:hAnsi="仿宋" w:eastAsia="仿宋" w:cs="仿宋"/>
          <w:color w:val="000000"/>
          <w:sz w:val="28"/>
          <w:szCs w:val="28"/>
          <w:u w:val="single"/>
        </w:rPr>
        <w:t>（项目名称、项目编号</w:t>
      </w:r>
      <w:r>
        <w:rPr>
          <w:rFonts w:hint="eastAsia" w:ascii="仿宋" w:hAnsi="仿宋" w:eastAsia="仿宋" w:cs="仿宋"/>
          <w:color w:val="000000"/>
          <w:sz w:val="28"/>
          <w:szCs w:val="28"/>
          <w:u w:val="single"/>
          <w:lang w:eastAsia="zh-CN"/>
        </w:rPr>
        <w:t>、</w:t>
      </w:r>
      <w:r>
        <w:rPr>
          <w:rFonts w:hint="eastAsia" w:ascii="仿宋" w:hAnsi="仿宋" w:eastAsia="仿宋" w:cs="仿宋"/>
          <w:color w:val="auto"/>
          <w:sz w:val="28"/>
          <w:szCs w:val="28"/>
          <w:highlight w:val="none"/>
          <w:u w:val="single"/>
          <w:lang w:val="en-US" w:eastAsia="zh-CN"/>
        </w:rPr>
        <w:t>标项号</w:t>
      </w:r>
      <w:r>
        <w:rPr>
          <w:rFonts w:hint="eastAsia" w:ascii="仿宋" w:hAnsi="仿宋" w:eastAsia="仿宋" w:cs="仿宋"/>
          <w:color w:val="000000"/>
          <w:sz w:val="28"/>
          <w:szCs w:val="28"/>
          <w:u w:val="none"/>
        </w:rPr>
        <w:t>）</w:t>
      </w:r>
      <w:r>
        <w:rPr>
          <w:rFonts w:hint="eastAsia" w:ascii="仿宋" w:hAnsi="仿宋" w:eastAsia="仿宋" w:cs="仿宋"/>
          <w:color w:val="000000"/>
          <w:sz w:val="28"/>
          <w:szCs w:val="28"/>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697D8F21">
      <w:pPr>
        <w:keepNext w:val="0"/>
        <w:keepLines w:val="0"/>
        <w:pageBreakBefore w:val="0"/>
        <w:widowControl/>
        <w:kinsoku/>
        <w:wordWrap/>
        <w:overflowPunct/>
        <w:topLinePunct w:val="0"/>
        <w:bidi w:val="0"/>
        <w:spacing w:before="100" w:beforeAutospacing="1" w:after="100" w:afterAutospacing="1" w:line="500" w:lineRule="exact"/>
        <w:ind w:firstLine="1064" w:firstLineChars="38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盖公章</w:t>
      </w:r>
      <w:r>
        <w:rPr>
          <w:rFonts w:hint="eastAsia" w:ascii="仿宋" w:hAnsi="仿宋" w:eastAsia="仿宋" w:cs="仿宋"/>
          <w:color w:val="000000"/>
          <w:sz w:val="28"/>
          <w:szCs w:val="28"/>
        </w:rPr>
        <w:t>：</w:t>
      </w:r>
    </w:p>
    <w:p w14:paraId="3C0608CB">
      <w:pPr>
        <w:keepNext w:val="0"/>
        <w:keepLines w:val="0"/>
        <w:pageBreakBefore w:val="0"/>
        <w:widowControl/>
        <w:kinsoku/>
        <w:wordWrap/>
        <w:overflowPunct/>
        <w:topLinePunct w:val="0"/>
        <w:bidi w:val="0"/>
        <w:spacing w:before="100" w:beforeAutospacing="1" w:after="100" w:afterAutospacing="1" w:line="500" w:lineRule="exact"/>
        <w:ind w:firstLine="899"/>
        <w:jc w:val="left"/>
        <w:rPr>
          <w:rFonts w:hint="eastAsia" w:ascii="仿宋" w:hAnsi="仿宋" w:eastAsia="仿宋" w:cs="仿宋"/>
          <w:color w:val="000000"/>
          <w:sz w:val="28"/>
          <w:szCs w:val="28"/>
        </w:rPr>
      </w:pPr>
      <w:r>
        <w:rPr>
          <w:rFonts w:hint="eastAsia" w:ascii="仿宋" w:hAnsi="仿宋" w:eastAsia="仿宋" w:cs="仿宋"/>
          <w:color w:val="000000"/>
          <w:sz w:val="28"/>
          <w:szCs w:val="28"/>
        </w:rPr>
        <w:t>法人</w:t>
      </w:r>
      <w:r>
        <w:rPr>
          <w:rFonts w:hint="eastAsia" w:ascii="仿宋" w:hAnsi="仿宋" w:eastAsia="仿宋" w:cs="仿宋"/>
          <w:color w:val="000000"/>
          <w:sz w:val="28"/>
          <w:szCs w:val="28"/>
          <w:lang w:val="en-US" w:eastAsia="zh-CN"/>
        </w:rPr>
        <w:t>或</w:t>
      </w:r>
      <w:r>
        <w:rPr>
          <w:rFonts w:hint="eastAsia" w:ascii="仿宋" w:hAnsi="仿宋" w:eastAsia="仿宋" w:cs="仿宋"/>
          <w:color w:val="000000"/>
          <w:sz w:val="28"/>
          <w:szCs w:val="28"/>
        </w:rPr>
        <w:t>授权代表</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签字或盖章）</w:t>
      </w:r>
      <w:r>
        <w:rPr>
          <w:rFonts w:hint="eastAsia" w:ascii="仿宋" w:hAnsi="仿宋" w:eastAsia="仿宋" w:cs="仿宋"/>
          <w:color w:val="000000"/>
          <w:sz w:val="28"/>
          <w:szCs w:val="28"/>
        </w:rPr>
        <w:t>：</w:t>
      </w:r>
    </w:p>
    <w:p w14:paraId="68CE29B5">
      <w:pPr>
        <w:pStyle w:val="9"/>
        <w:keepNext w:val="0"/>
        <w:keepLines w:val="0"/>
        <w:pageBreakBefore w:val="0"/>
        <w:kinsoku/>
        <w:wordWrap/>
        <w:overflowPunct/>
        <w:topLinePunct w:val="0"/>
        <w:bidi w:val="0"/>
        <w:spacing w:line="500" w:lineRule="exact"/>
        <w:ind w:firstLine="1680" w:firstLineChars="600"/>
        <w:rPr>
          <w:rFonts w:hint="eastAsia" w:ascii="仿宋" w:hAnsi="仿宋" w:eastAsia="仿宋" w:cs="仿宋"/>
          <w:bCs/>
          <w:sz w:val="28"/>
          <w:szCs w:val="28"/>
        </w:rPr>
        <w:sectPr>
          <w:footerReference r:id="rId8" w:type="default"/>
          <w:pgSz w:w="11906" w:h="16838"/>
          <w:pgMar w:top="1440" w:right="1797" w:bottom="1440" w:left="1797" w:header="851" w:footer="992" w:gutter="0"/>
          <w:pgNumType w:fmt="decimal" w:start="1"/>
          <w:cols w:space="720" w:num="1"/>
          <w:docGrid w:type="linesAndChars" w:linePitch="312" w:charSpace="0"/>
        </w:sect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日          </w:t>
      </w:r>
    </w:p>
    <w:p w14:paraId="386EB902">
      <w:pPr>
        <w:pStyle w:val="9"/>
        <w:keepNext w:val="0"/>
        <w:keepLines w:val="0"/>
        <w:pageBreakBefore w:val="0"/>
        <w:kinsoku/>
        <w:wordWrap/>
        <w:overflowPunct/>
        <w:topLinePunct w:val="0"/>
        <w:bidi w:val="0"/>
        <w:spacing w:line="500" w:lineRule="exact"/>
        <w:ind w:left="0" w:leftChars="0" w:firstLine="0" w:firstLineChars="0"/>
        <w:rPr>
          <w:rFonts w:hint="eastAsia" w:ascii="仿宋" w:hAnsi="仿宋" w:eastAsia="仿宋" w:cs="仿宋"/>
          <w:b/>
          <w:bCs/>
          <w:kern w:val="2"/>
          <w:sz w:val="28"/>
          <w:szCs w:val="28"/>
          <w:highlight w:val="none"/>
          <w:lang w:val="en-US" w:eastAsia="zh-CN" w:bidi="ar-SA"/>
        </w:rPr>
      </w:pPr>
      <w:bookmarkStart w:id="512" w:name="_Toc19359"/>
    </w:p>
    <w:bookmarkEnd w:id="512"/>
    <w:p w14:paraId="4B351B0A">
      <w:pPr>
        <w:pStyle w:val="9"/>
        <w:keepNext w:val="0"/>
        <w:keepLines w:val="0"/>
        <w:pageBreakBefore w:val="0"/>
        <w:kinsoku/>
        <w:wordWrap/>
        <w:overflowPunct/>
        <w:topLinePunct w:val="0"/>
        <w:bidi w:val="0"/>
        <w:spacing w:line="500" w:lineRule="exact"/>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kern w:val="2"/>
          <w:sz w:val="28"/>
          <w:szCs w:val="28"/>
          <w:highlight w:val="none"/>
          <w:lang w:val="en-US" w:eastAsia="zh-CN" w:bidi="ar-SA"/>
        </w:rPr>
        <w:t>9.参加政府采购活动前三年内在经营活动中没有重大违法记录的书面声明</w:t>
      </w:r>
    </w:p>
    <w:p w14:paraId="438B79CF">
      <w:pPr>
        <w:pStyle w:val="9"/>
        <w:keepNext w:val="0"/>
        <w:keepLines w:val="0"/>
        <w:pageBreakBefore w:val="0"/>
        <w:kinsoku/>
        <w:wordWrap/>
        <w:overflowPunct/>
        <w:topLinePunct w:val="0"/>
        <w:bidi w:val="0"/>
        <w:spacing w:line="500" w:lineRule="exact"/>
        <w:ind w:firstLine="843" w:firstLineChars="300"/>
        <w:rPr>
          <w:rFonts w:hint="eastAsia" w:ascii="仿宋" w:hAnsi="仿宋" w:eastAsia="仿宋" w:cs="仿宋"/>
          <w:b/>
          <w:bCs/>
          <w:sz w:val="28"/>
          <w:szCs w:val="28"/>
          <w:lang w:val="en-US" w:eastAsia="zh-CN"/>
        </w:rPr>
      </w:pPr>
    </w:p>
    <w:p w14:paraId="2F1514B4">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b/>
          <w:bCs/>
          <w:sz w:val="28"/>
          <w:szCs w:val="28"/>
          <w:lang w:val="en-US" w:eastAsia="zh-CN"/>
        </w:rPr>
      </w:pPr>
      <w:bookmarkStart w:id="513" w:name="_Toc494296665"/>
      <w:bookmarkStart w:id="514" w:name="_Toc494296991"/>
    </w:p>
    <w:p w14:paraId="5F326816">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b/>
          <w:bCs/>
          <w:sz w:val="28"/>
          <w:szCs w:val="28"/>
          <w:lang w:val="en-US" w:eastAsia="zh-CN"/>
        </w:rPr>
      </w:pPr>
    </w:p>
    <w:p w14:paraId="66FC3C6B">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b/>
          <w:bCs/>
          <w:sz w:val="28"/>
          <w:szCs w:val="28"/>
          <w:lang w:val="en-US" w:eastAsia="zh-CN"/>
        </w:rPr>
      </w:pPr>
    </w:p>
    <w:p w14:paraId="06EB3C2D">
      <w:pPr>
        <w:pStyle w:val="5"/>
        <w:outlineLvl w:val="9"/>
        <w:rPr>
          <w:rFonts w:hint="eastAsia"/>
          <w:lang w:val="en-US" w:eastAsia="zh-CN"/>
        </w:rPr>
      </w:pPr>
    </w:p>
    <w:p w14:paraId="408E3090">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b/>
          <w:bCs/>
          <w:sz w:val="28"/>
          <w:szCs w:val="28"/>
          <w:lang w:val="en-US" w:eastAsia="zh-CN"/>
        </w:rPr>
      </w:pPr>
    </w:p>
    <w:p w14:paraId="4E2F19AC">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b/>
          <w:bCs/>
          <w:sz w:val="28"/>
          <w:szCs w:val="28"/>
          <w:lang w:val="en-US" w:eastAsia="zh-CN"/>
        </w:rPr>
      </w:pPr>
    </w:p>
    <w:p w14:paraId="15D472E1">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10.投标人可提供有利于投标的其他资格证明材料。</w:t>
      </w:r>
    </w:p>
    <w:p w14:paraId="71A09B23">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b/>
          <w:bCs/>
          <w:sz w:val="28"/>
          <w:szCs w:val="28"/>
          <w:lang w:val="en-US" w:eastAsia="zh-CN"/>
        </w:rPr>
      </w:pPr>
    </w:p>
    <w:p w14:paraId="601A006C">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b/>
          <w:bCs/>
          <w:sz w:val="28"/>
          <w:szCs w:val="28"/>
          <w:lang w:val="en-US" w:eastAsia="zh-CN"/>
        </w:rPr>
      </w:pPr>
    </w:p>
    <w:p w14:paraId="3C498772">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b/>
          <w:bCs/>
          <w:sz w:val="28"/>
          <w:szCs w:val="28"/>
          <w:lang w:val="en-US" w:eastAsia="zh-CN"/>
        </w:rPr>
      </w:pPr>
    </w:p>
    <w:p w14:paraId="027685FC">
      <w:pPr>
        <w:pStyle w:val="5"/>
        <w:outlineLvl w:val="9"/>
        <w:rPr>
          <w:rFonts w:hint="eastAsia" w:ascii="仿宋" w:hAnsi="仿宋" w:eastAsia="仿宋" w:cs="仿宋"/>
          <w:b/>
          <w:bCs/>
          <w:sz w:val="28"/>
          <w:szCs w:val="28"/>
          <w:lang w:val="en-US" w:eastAsia="zh-CN"/>
        </w:rPr>
      </w:pPr>
    </w:p>
    <w:p w14:paraId="2A3951A0">
      <w:pPr>
        <w:rPr>
          <w:rFonts w:hint="eastAsia" w:ascii="仿宋" w:hAnsi="仿宋" w:eastAsia="仿宋" w:cs="仿宋"/>
          <w:b/>
          <w:bCs/>
          <w:sz w:val="28"/>
          <w:szCs w:val="28"/>
          <w:lang w:val="en-US" w:eastAsia="zh-CN"/>
        </w:rPr>
      </w:pPr>
    </w:p>
    <w:p w14:paraId="142E93D3">
      <w:pPr>
        <w:pStyle w:val="5"/>
        <w:outlineLvl w:val="9"/>
        <w:rPr>
          <w:rFonts w:hint="eastAsia" w:ascii="仿宋" w:hAnsi="仿宋" w:eastAsia="仿宋" w:cs="仿宋"/>
          <w:b/>
          <w:bCs/>
          <w:sz w:val="28"/>
          <w:szCs w:val="28"/>
          <w:lang w:val="en-US" w:eastAsia="zh-CN"/>
        </w:rPr>
      </w:pPr>
    </w:p>
    <w:p w14:paraId="12E193B8">
      <w:pPr>
        <w:rPr>
          <w:rFonts w:hint="eastAsia"/>
          <w:lang w:val="en-US" w:eastAsia="zh-CN"/>
        </w:rPr>
      </w:pPr>
    </w:p>
    <w:p w14:paraId="742C2CF7">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11.</w:t>
      </w:r>
      <w:r>
        <w:rPr>
          <w:rFonts w:hint="eastAsia" w:ascii="仿宋" w:hAnsi="仿宋" w:eastAsia="仿宋" w:cs="仿宋"/>
          <w:b/>
          <w:bCs/>
          <w:sz w:val="28"/>
          <w:szCs w:val="28"/>
        </w:rPr>
        <w:t>投标保证金缴纳的有效证明（打款凭证或保函）；</w:t>
      </w:r>
    </w:p>
    <w:bookmarkEnd w:id="513"/>
    <w:bookmarkEnd w:id="514"/>
    <w:p w14:paraId="020F234B">
      <w:pPr>
        <w:keepNext w:val="0"/>
        <w:keepLines w:val="0"/>
        <w:pageBreakBefore w:val="0"/>
        <w:kinsoku/>
        <w:wordWrap/>
        <w:overflowPunct/>
        <w:topLinePunct w:val="0"/>
        <w:bidi w:val="0"/>
        <w:spacing w:before="78" w:line="500" w:lineRule="exact"/>
        <w:ind w:right="102"/>
        <w:rPr>
          <w:rFonts w:hint="eastAsia" w:ascii="仿宋" w:hAnsi="仿宋" w:eastAsia="仿宋" w:cs="仿宋"/>
          <w:sz w:val="28"/>
          <w:szCs w:val="28"/>
          <w:highlight w:val="red"/>
        </w:rPr>
      </w:pPr>
      <w:r>
        <w:rPr>
          <w:rFonts w:hint="eastAsia" w:ascii="仿宋" w:hAnsi="仿宋" w:eastAsia="仿宋" w:cs="仿宋"/>
          <w:spacing w:val="-2"/>
          <w:sz w:val="28"/>
          <w:szCs w:val="28"/>
        </w:rPr>
        <w:t>说明：投标单位需</w:t>
      </w:r>
      <w:r>
        <w:rPr>
          <w:rFonts w:hint="eastAsia" w:ascii="仿宋" w:hAnsi="仿宋" w:eastAsia="仿宋" w:cs="仿宋"/>
          <w:spacing w:val="-9"/>
          <w:sz w:val="28"/>
          <w:szCs w:val="28"/>
        </w:rPr>
        <w:t>将本项目投标保证金有效缴纳凭证</w:t>
      </w:r>
      <w:r>
        <w:rPr>
          <w:rFonts w:hint="eastAsia" w:ascii="仿宋" w:hAnsi="仿宋" w:eastAsia="仿宋" w:cs="仿宋"/>
          <w:spacing w:val="-9"/>
          <w:sz w:val="28"/>
          <w:szCs w:val="28"/>
          <w:lang w:val="en-US" w:eastAsia="zh-CN"/>
        </w:rPr>
        <w:t>或保函</w:t>
      </w:r>
      <w:r>
        <w:rPr>
          <w:rFonts w:hint="eastAsia" w:ascii="仿宋" w:hAnsi="仿宋" w:eastAsia="仿宋" w:cs="仿宋"/>
          <w:spacing w:val="-9"/>
          <w:sz w:val="28"/>
          <w:szCs w:val="28"/>
        </w:rPr>
        <w:t>：投标保证金</w:t>
      </w:r>
      <w:r>
        <w:rPr>
          <w:rFonts w:hint="eastAsia" w:ascii="仿宋" w:hAnsi="仿宋" w:eastAsia="仿宋" w:cs="仿宋"/>
          <w:spacing w:val="-2"/>
          <w:sz w:val="28"/>
          <w:szCs w:val="28"/>
          <w:highlight w:val="none"/>
          <w:lang w:val="en-US" w:eastAsia="zh-CN"/>
        </w:rPr>
        <w:t>打款凭证扫描</w:t>
      </w:r>
      <w:r>
        <w:rPr>
          <w:rFonts w:hint="eastAsia" w:ascii="仿宋" w:hAnsi="仿宋" w:eastAsia="仿宋" w:cs="仿宋"/>
          <w:spacing w:val="-2"/>
          <w:sz w:val="28"/>
          <w:szCs w:val="28"/>
          <w:highlight w:val="none"/>
        </w:rPr>
        <w:t>件</w:t>
      </w:r>
      <w:r>
        <w:rPr>
          <w:rFonts w:hint="eastAsia" w:ascii="仿宋" w:hAnsi="仿宋" w:eastAsia="仿宋" w:cs="仿宋"/>
          <w:spacing w:val="-15"/>
          <w:sz w:val="28"/>
          <w:szCs w:val="28"/>
          <w:highlight w:val="none"/>
        </w:rPr>
        <w:t xml:space="preserve"> </w:t>
      </w:r>
      <w:r>
        <w:rPr>
          <w:rFonts w:hint="eastAsia" w:ascii="仿宋" w:hAnsi="仿宋" w:eastAsia="仿宋" w:cs="仿宋"/>
          <w:spacing w:val="-87"/>
          <w:sz w:val="28"/>
          <w:szCs w:val="28"/>
          <w:highlight w:val="none"/>
        </w:rPr>
        <w:t>，</w:t>
      </w:r>
      <w:r>
        <w:rPr>
          <w:rFonts w:hint="eastAsia" w:ascii="仿宋" w:hAnsi="仿宋" w:eastAsia="仿宋" w:cs="仿宋"/>
          <w:spacing w:val="-2"/>
          <w:sz w:val="28"/>
          <w:szCs w:val="28"/>
          <w:highlight w:val="none"/>
        </w:rPr>
        <w:t>若使用保函缴纳，则提供</w:t>
      </w:r>
      <w:r>
        <w:rPr>
          <w:rFonts w:hint="eastAsia" w:ascii="仿宋" w:hAnsi="仿宋" w:eastAsia="仿宋" w:cs="仿宋"/>
          <w:spacing w:val="-7"/>
          <w:sz w:val="28"/>
          <w:szCs w:val="28"/>
          <w:highlight w:val="none"/>
        </w:rPr>
        <w:t>保函</w:t>
      </w:r>
      <w:r>
        <w:rPr>
          <w:rFonts w:hint="eastAsia" w:ascii="仿宋" w:hAnsi="仿宋" w:eastAsia="仿宋" w:cs="仿宋"/>
          <w:spacing w:val="-7"/>
          <w:sz w:val="28"/>
          <w:szCs w:val="28"/>
          <w:highlight w:val="none"/>
          <w:lang w:val="en-US" w:eastAsia="zh-CN"/>
        </w:rPr>
        <w:t>扫描</w:t>
      </w:r>
      <w:r>
        <w:rPr>
          <w:rFonts w:hint="eastAsia" w:ascii="仿宋" w:hAnsi="仿宋" w:eastAsia="仿宋" w:cs="仿宋"/>
          <w:spacing w:val="-7"/>
          <w:sz w:val="28"/>
          <w:szCs w:val="28"/>
          <w:highlight w:val="none"/>
        </w:rPr>
        <w:t>件作为缴纳凭证</w:t>
      </w:r>
      <w:r>
        <w:rPr>
          <w:rFonts w:hint="eastAsia" w:ascii="仿宋" w:hAnsi="仿宋" w:eastAsia="仿宋" w:cs="仿宋"/>
          <w:spacing w:val="-7"/>
          <w:sz w:val="28"/>
          <w:szCs w:val="28"/>
          <w:highlight w:val="none"/>
          <w:lang w:val="en-US" w:eastAsia="zh-CN"/>
        </w:rPr>
        <w:t>放在</w:t>
      </w:r>
      <w:r>
        <w:rPr>
          <w:rFonts w:hint="eastAsia" w:ascii="仿宋" w:hAnsi="仿宋" w:eastAsia="仿宋" w:cs="仿宋"/>
          <w:spacing w:val="-7"/>
          <w:sz w:val="28"/>
          <w:szCs w:val="28"/>
          <w:highlight w:val="none"/>
        </w:rPr>
        <w:t>本部分，并加盖单位公章。</w:t>
      </w:r>
    </w:p>
    <w:p w14:paraId="002BDAA5">
      <w:pPr>
        <w:pStyle w:val="9"/>
        <w:keepNext w:val="0"/>
        <w:keepLines w:val="0"/>
        <w:pageBreakBefore w:val="0"/>
        <w:kinsoku/>
        <w:wordWrap/>
        <w:overflowPunct/>
        <w:topLinePunct w:val="0"/>
        <w:bidi w:val="0"/>
        <w:spacing w:line="500" w:lineRule="exact"/>
        <w:ind w:firstLine="843" w:firstLineChars="300"/>
        <w:rPr>
          <w:rFonts w:hint="eastAsia" w:ascii="仿宋" w:hAnsi="仿宋" w:eastAsia="仿宋" w:cs="仿宋"/>
          <w:b/>
          <w:bCs/>
          <w:sz w:val="28"/>
          <w:szCs w:val="28"/>
          <w:lang w:val="en-US" w:eastAsia="zh-CN"/>
        </w:rPr>
      </w:pPr>
    </w:p>
    <w:p w14:paraId="4AA72151">
      <w:pPr>
        <w:pStyle w:val="9"/>
        <w:keepNext w:val="0"/>
        <w:keepLines w:val="0"/>
        <w:pageBreakBefore w:val="0"/>
        <w:kinsoku/>
        <w:wordWrap/>
        <w:overflowPunct/>
        <w:topLinePunct w:val="0"/>
        <w:bidi w:val="0"/>
        <w:spacing w:line="500" w:lineRule="exact"/>
        <w:ind w:firstLine="843" w:firstLineChars="300"/>
        <w:rPr>
          <w:rFonts w:hint="eastAsia" w:ascii="仿宋" w:hAnsi="仿宋" w:eastAsia="仿宋" w:cs="仿宋"/>
          <w:b/>
          <w:bCs/>
          <w:sz w:val="28"/>
          <w:szCs w:val="28"/>
          <w:lang w:val="en-US" w:eastAsia="zh-CN"/>
        </w:rPr>
      </w:pPr>
    </w:p>
    <w:p w14:paraId="2B0239B7">
      <w:pPr>
        <w:keepNext w:val="0"/>
        <w:keepLines w:val="0"/>
        <w:pageBreakBefore w:val="0"/>
        <w:kinsoku/>
        <w:wordWrap/>
        <w:overflowPunct/>
        <w:topLinePunct w:val="0"/>
        <w:bidi w:val="0"/>
        <w:spacing w:line="500" w:lineRule="exact"/>
        <w:rPr>
          <w:rFonts w:hint="eastAsia" w:ascii="仿宋" w:hAnsi="仿宋" w:eastAsia="仿宋" w:cs="仿宋"/>
          <w:b/>
          <w:bCs/>
          <w:sz w:val="28"/>
          <w:szCs w:val="28"/>
          <w:lang w:val="en-US" w:eastAsia="zh-CN"/>
        </w:rPr>
      </w:pPr>
    </w:p>
    <w:p w14:paraId="5874F826">
      <w:pPr>
        <w:pStyle w:val="5"/>
        <w:keepNext w:val="0"/>
        <w:keepLines w:val="0"/>
        <w:pageBreakBefore w:val="0"/>
        <w:kinsoku/>
        <w:wordWrap/>
        <w:overflowPunct/>
        <w:topLinePunct w:val="0"/>
        <w:bidi w:val="0"/>
        <w:spacing w:line="500" w:lineRule="exact"/>
        <w:outlineLvl w:val="9"/>
        <w:rPr>
          <w:rFonts w:hint="eastAsia" w:ascii="仿宋" w:hAnsi="仿宋" w:eastAsia="仿宋" w:cs="仿宋"/>
          <w:b/>
          <w:bCs/>
          <w:sz w:val="28"/>
          <w:szCs w:val="28"/>
          <w:lang w:val="en-US" w:eastAsia="zh-CN"/>
        </w:rPr>
      </w:pPr>
    </w:p>
    <w:p w14:paraId="165F71F8">
      <w:pPr>
        <w:rPr>
          <w:rFonts w:hint="eastAsia" w:ascii="仿宋" w:hAnsi="仿宋" w:eastAsia="仿宋" w:cs="仿宋"/>
          <w:b/>
          <w:bCs/>
          <w:sz w:val="28"/>
          <w:szCs w:val="28"/>
          <w:lang w:val="en-US" w:eastAsia="zh-CN"/>
        </w:rPr>
      </w:pPr>
    </w:p>
    <w:p w14:paraId="7ADC7B4F">
      <w:pPr>
        <w:pStyle w:val="9"/>
        <w:rPr>
          <w:rFonts w:hint="eastAsia" w:ascii="仿宋" w:hAnsi="仿宋" w:eastAsia="仿宋" w:cs="仿宋"/>
          <w:b/>
          <w:bCs/>
          <w:sz w:val="28"/>
          <w:szCs w:val="28"/>
          <w:lang w:val="en-US" w:eastAsia="zh-CN"/>
        </w:rPr>
      </w:pPr>
    </w:p>
    <w:p w14:paraId="71787CC1">
      <w:pPr>
        <w:pStyle w:val="9"/>
        <w:rPr>
          <w:rFonts w:hint="eastAsia" w:ascii="仿宋" w:hAnsi="仿宋" w:eastAsia="仿宋" w:cs="仿宋"/>
          <w:b/>
          <w:bCs/>
          <w:sz w:val="28"/>
          <w:szCs w:val="28"/>
          <w:lang w:val="en-US" w:eastAsia="zh-CN"/>
        </w:rPr>
      </w:pPr>
    </w:p>
    <w:p w14:paraId="528D2F0C">
      <w:pPr>
        <w:pStyle w:val="9"/>
        <w:rPr>
          <w:rFonts w:hint="eastAsia" w:ascii="仿宋" w:hAnsi="仿宋" w:eastAsia="仿宋" w:cs="仿宋"/>
          <w:b/>
          <w:bCs/>
          <w:sz w:val="28"/>
          <w:szCs w:val="28"/>
          <w:lang w:val="en-US" w:eastAsia="zh-CN"/>
        </w:rPr>
      </w:pPr>
    </w:p>
    <w:p w14:paraId="57BB86D4">
      <w:pPr>
        <w:pStyle w:val="9"/>
        <w:rPr>
          <w:rFonts w:hint="eastAsia" w:ascii="仿宋" w:hAnsi="仿宋" w:eastAsia="仿宋" w:cs="仿宋"/>
          <w:b/>
          <w:bCs/>
          <w:sz w:val="28"/>
          <w:szCs w:val="28"/>
          <w:lang w:val="en-US" w:eastAsia="zh-CN"/>
        </w:rPr>
      </w:pPr>
    </w:p>
    <w:p w14:paraId="3C28211E">
      <w:pPr>
        <w:pStyle w:val="9"/>
        <w:rPr>
          <w:rFonts w:hint="eastAsia" w:ascii="仿宋" w:hAnsi="仿宋" w:eastAsia="仿宋" w:cs="仿宋"/>
          <w:b/>
          <w:bCs/>
          <w:sz w:val="28"/>
          <w:szCs w:val="28"/>
          <w:lang w:val="en-US" w:eastAsia="zh-CN"/>
        </w:rPr>
      </w:pPr>
    </w:p>
    <w:p w14:paraId="64230CA6">
      <w:pPr>
        <w:pStyle w:val="9"/>
        <w:keepNext w:val="0"/>
        <w:keepLines w:val="0"/>
        <w:pageBreakBefore w:val="0"/>
        <w:kinsoku/>
        <w:wordWrap/>
        <w:overflowPunct/>
        <w:topLinePunct w:val="0"/>
        <w:bidi w:val="0"/>
        <w:spacing w:line="500" w:lineRule="exact"/>
        <w:ind w:left="0" w:leftChars="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12.中小企业声明函</w:t>
      </w:r>
    </w:p>
    <w:p w14:paraId="05FB7BE6">
      <w:pPr>
        <w:keepNext w:val="0"/>
        <w:keepLines w:val="0"/>
        <w:pageBreakBefore w:val="0"/>
        <w:kinsoku/>
        <w:wordWrap/>
        <w:overflowPunct/>
        <w:topLinePunct w:val="0"/>
        <w:autoSpaceDE/>
        <w:autoSpaceDN/>
        <w:bidi w:val="0"/>
        <w:adjustRightInd/>
        <w:snapToGrid/>
        <w:spacing w:line="460" w:lineRule="exact"/>
        <w:ind w:left="1080" w:leftChars="257" w:hanging="540"/>
        <w:jc w:val="center"/>
        <w:textAlignment w:val="auto"/>
        <w:rPr>
          <w:rFonts w:hint="eastAsia" w:ascii="仿宋" w:hAnsi="仿宋" w:eastAsia="仿宋" w:cs="仿宋"/>
          <w:b/>
          <w:bCs/>
          <w:sz w:val="28"/>
          <w:szCs w:val="28"/>
        </w:rPr>
      </w:pPr>
    </w:p>
    <w:p w14:paraId="5C44C102">
      <w:pPr>
        <w:keepNext w:val="0"/>
        <w:keepLines w:val="0"/>
        <w:pageBreakBefore w:val="0"/>
        <w:kinsoku/>
        <w:wordWrap/>
        <w:overflowPunct/>
        <w:topLinePunct w:val="0"/>
        <w:autoSpaceDE/>
        <w:autoSpaceDN/>
        <w:bidi w:val="0"/>
        <w:adjustRightInd/>
        <w:snapToGrid/>
        <w:spacing w:line="460" w:lineRule="exact"/>
        <w:ind w:left="1080" w:leftChars="257" w:hanging="540"/>
        <w:jc w:val="center"/>
        <w:textAlignment w:val="auto"/>
        <w:rPr>
          <w:rFonts w:hint="eastAsia" w:ascii="仿宋" w:hAnsi="仿宋" w:eastAsia="仿宋" w:cs="仿宋"/>
          <w:b/>
          <w:bCs/>
          <w:kern w:val="0"/>
          <w:sz w:val="28"/>
          <w:szCs w:val="28"/>
          <w:lang w:eastAsia="zh-CN"/>
        </w:rPr>
      </w:pPr>
      <w:r>
        <w:rPr>
          <w:rFonts w:hint="eastAsia" w:ascii="仿宋" w:hAnsi="仿宋" w:eastAsia="仿宋" w:cs="仿宋"/>
          <w:b/>
          <w:bCs/>
          <w:sz w:val="28"/>
          <w:szCs w:val="28"/>
        </w:rPr>
        <w:t>中小企业声明函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货物</w:t>
      </w:r>
      <w:r>
        <w:rPr>
          <w:rFonts w:hint="eastAsia" w:ascii="仿宋" w:hAnsi="仿宋" w:eastAsia="仿宋" w:cs="仿宋"/>
          <w:b/>
          <w:bCs/>
          <w:sz w:val="28"/>
          <w:szCs w:val="28"/>
          <w:lang w:eastAsia="zh-CN"/>
        </w:rPr>
        <w:t>）</w:t>
      </w:r>
    </w:p>
    <w:p w14:paraId="4353AA1E">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60" w:lineRule="exact"/>
        <w:ind w:firstLine="560" w:firstLineChars="200"/>
        <w:jc w:val="left"/>
        <w:textAlignment w:val="auto"/>
        <w:rPr>
          <w:rFonts w:hint="eastAsia" w:ascii="仿宋" w:hAnsi="仿宋" w:eastAsia="仿宋" w:cs="仿宋"/>
          <w:color w:val="000000"/>
          <w:sz w:val="28"/>
          <w:szCs w:val="28"/>
          <w:lang w:eastAsia="zh-CN"/>
        </w:rPr>
      </w:pPr>
      <w:bookmarkStart w:id="515" w:name="_Toc29703"/>
      <w:bookmarkStart w:id="516" w:name="_Toc1943"/>
      <w:bookmarkStart w:id="517" w:name="_Toc515647813"/>
      <w:bookmarkStart w:id="518" w:name="_Toc14089"/>
      <w:bookmarkStart w:id="519" w:name="_Toc17207"/>
      <w:r>
        <w:rPr>
          <w:rFonts w:hint="eastAsia" w:ascii="仿宋" w:hAnsi="仿宋" w:eastAsia="仿宋" w:cs="仿宋"/>
          <w:color w:val="000000"/>
          <w:sz w:val="28"/>
          <w:szCs w:val="28"/>
          <w:lang w:eastAsia="zh-CN"/>
        </w:rPr>
        <w:t>本公司郑重声明，根据《政府采购促进中小企业发展管理办法》 (财库〔2020〕[2020]46号)的规定，本公司参加(单位名称)的(项目名称)采购活动，提供的货物全部由符合政策要求的中小企业制造。相关企业 (含联合体中的中小企业、签订分包意向协议的中小企业)的具体情况如下：</w:t>
      </w:r>
    </w:p>
    <w:p w14:paraId="6E0C73E4">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60" w:lineRule="exact"/>
        <w:ind w:firstLine="560" w:firstLineChars="200"/>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 (标的名称),属于(采购文件中明确的所属行业);制造商为(企业名 称),从业人员   人，营业收入为    万元，资产总额为   万元，属于(中 型企业、小型企业、微型企业) ;</w:t>
      </w:r>
    </w:p>
    <w:p w14:paraId="686AFF9F">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60" w:lineRule="exact"/>
        <w:ind w:firstLine="560" w:firstLineChars="200"/>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 (标的名称),属于(采购文件中明确的所属行业);制造商为(企业名 称),从业人员   人，营业收入为    万元，资产总额为   万元，属于(中 型企业、小型企业、微型企业) ;</w:t>
      </w:r>
    </w:p>
    <w:p w14:paraId="21D2E2D9">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60" w:lineRule="exact"/>
        <w:ind w:firstLine="560" w:firstLineChars="200"/>
        <w:jc w:val="lef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p>
    <w:p w14:paraId="263370E3">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60" w:lineRule="exact"/>
        <w:ind w:firstLine="560" w:firstLineChars="200"/>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以上企业，不属于大企业的分支机构，不存在控股股东为大企业的情形，也 不存在与大企业的负责人为同一人的情形。</w:t>
      </w:r>
    </w:p>
    <w:p w14:paraId="47DDC926">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60" w:lineRule="exact"/>
        <w:ind w:firstLine="560" w:firstLineChars="200"/>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本企业对上述声明内容的真实性负责。如有虚假，将依法承担相应责任。</w:t>
      </w:r>
    </w:p>
    <w:p w14:paraId="6CCC667C">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60" w:lineRule="exact"/>
        <w:ind w:firstLine="5320" w:firstLineChars="1900"/>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企业名称(盖章):</w:t>
      </w:r>
    </w:p>
    <w:p w14:paraId="2DA1BDD6">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60" w:lineRule="exact"/>
        <w:ind w:firstLine="6720" w:firstLineChars="2400"/>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日期：</w:t>
      </w:r>
    </w:p>
    <w:p w14:paraId="5100BDB1">
      <w:pPr>
        <w:pStyle w:val="13"/>
        <w:spacing w:line="278" w:lineRule="auto"/>
        <w:rPr>
          <w:rFonts w:hint="eastAsia" w:ascii="仿宋" w:hAnsi="仿宋" w:eastAsia="仿宋" w:cs="仿宋"/>
        </w:rPr>
      </w:pPr>
    </w:p>
    <w:p w14:paraId="2E8A42E3">
      <w:pPr>
        <w:pStyle w:val="13"/>
        <w:spacing w:line="278" w:lineRule="auto"/>
        <w:rPr>
          <w:rFonts w:hint="eastAsia" w:ascii="仿宋" w:hAnsi="仿宋" w:eastAsia="仿宋" w:cs="仿宋"/>
        </w:rPr>
      </w:pPr>
    </w:p>
    <w:p w14:paraId="5215B92D">
      <w:pPr>
        <w:spacing w:line="219" w:lineRule="auto"/>
        <w:rPr>
          <w:rFonts w:hint="eastAsia" w:ascii="仿宋" w:hAnsi="仿宋" w:eastAsia="仿宋" w:cs="仿宋"/>
          <w:sz w:val="24"/>
          <w:szCs w:val="24"/>
        </w:rPr>
      </w:pPr>
    </w:p>
    <w:p w14:paraId="0BBEFBBE">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60" w:lineRule="exact"/>
        <w:jc w:val="left"/>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从业人员、营业收入、资产总额填报上一年度数据，无上一年度数据的新成立企业可不填报。</w:t>
      </w:r>
    </w:p>
    <w:p w14:paraId="2261F322">
      <w:pPr>
        <w:spacing w:line="228" w:lineRule="auto"/>
        <w:rPr>
          <w:rFonts w:ascii="宋体" w:hAnsi="宋体" w:eastAsia="宋体" w:cs="宋体"/>
          <w:sz w:val="20"/>
          <w:szCs w:val="20"/>
        </w:rPr>
        <w:sectPr>
          <w:footerReference r:id="rId9" w:type="default"/>
          <w:pgSz w:w="11906" w:h="16838"/>
          <w:pgMar w:top="400" w:right="1720" w:bottom="1153" w:left="1785" w:header="0" w:footer="984" w:gutter="0"/>
          <w:pgNumType w:fmt="decimal"/>
          <w:cols w:space="720" w:num="1"/>
        </w:sectPr>
      </w:pPr>
    </w:p>
    <w:p w14:paraId="238C4021">
      <w:pPr>
        <w:pStyle w:val="6"/>
        <w:shd w:val="clear" w:color="auto" w:fill="auto"/>
        <w:jc w:val="both"/>
        <w:outlineLvl w:val="0"/>
        <w:rPr>
          <w:rFonts w:hint="eastAsia" w:ascii="仿宋" w:hAnsi="仿宋" w:eastAsia="仿宋" w:cs="仿宋"/>
          <w:color w:val="auto"/>
          <w:sz w:val="28"/>
          <w:szCs w:val="28"/>
          <w:highlight w:val="none"/>
          <w:lang w:val="en-US" w:eastAsia="zh-CN"/>
        </w:rPr>
      </w:pPr>
      <w:bookmarkStart w:id="520" w:name="_Toc4201"/>
      <w:bookmarkStart w:id="521" w:name="_Toc30660"/>
      <w:bookmarkStart w:id="522" w:name="_Toc26934"/>
      <w:r>
        <w:rPr>
          <w:rFonts w:hint="eastAsia" w:ascii="仿宋" w:hAnsi="仿宋" w:eastAsia="仿宋" w:cs="仿宋"/>
          <w:color w:val="auto"/>
          <w:sz w:val="28"/>
          <w:szCs w:val="28"/>
          <w:highlight w:val="none"/>
          <w:lang w:val="en-US" w:eastAsia="zh-CN"/>
        </w:rPr>
        <w:t>附件：</w:t>
      </w:r>
      <w:bookmarkEnd w:id="520"/>
      <w:bookmarkEnd w:id="521"/>
      <w:bookmarkEnd w:id="522"/>
    </w:p>
    <w:p w14:paraId="7770AD26">
      <w:pPr>
        <w:pStyle w:val="6"/>
        <w:shd w:val="clear" w:color="auto" w:fill="auto"/>
        <w:jc w:val="center"/>
        <w:outlineLvl w:val="0"/>
        <w:rPr>
          <w:rFonts w:hint="eastAsia" w:ascii="仿宋" w:hAnsi="仿宋" w:eastAsia="仿宋" w:cs="仿宋"/>
          <w:color w:val="auto"/>
          <w:highlight w:val="none"/>
        </w:rPr>
      </w:pPr>
      <w:bookmarkStart w:id="523" w:name="_Toc24154"/>
      <w:bookmarkStart w:id="524" w:name="_Toc20477"/>
      <w:bookmarkStart w:id="525" w:name="_Toc27171"/>
      <w:r>
        <w:rPr>
          <w:rFonts w:hint="eastAsia" w:ascii="仿宋" w:hAnsi="仿宋" w:eastAsia="仿宋" w:cs="仿宋"/>
          <w:color w:val="auto"/>
          <w:sz w:val="28"/>
          <w:szCs w:val="28"/>
          <w:highlight w:val="none"/>
        </w:rPr>
        <w:t>中小企业划分标准</w:t>
      </w:r>
      <w:bookmarkEnd w:id="523"/>
      <w:bookmarkEnd w:id="524"/>
      <w:bookmarkEnd w:id="525"/>
    </w:p>
    <w:p w14:paraId="3791B99F">
      <w:pPr>
        <w:shd w:val="clear" w:color="auto" w:fill="auto"/>
        <w:ind w:firstLine="560" w:firstLineChars="200"/>
        <w:rPr>
          <w:rFonts w:hint="eastAsia" w:ascii="仿宋" w:hAnsi="仿宋" w:eastAsia="仿宋" w:cs="仿宋"/>
          <w:color w:val="auto"/>
          <w:sz w:val="28"/>
          <w:szCs w:val="28"/>
          <w:highlight w:val="none"/>
        </w:rPr>
      </w:pPr>
      <w:bookmarkStart w:id="526" w:name="bookmark4"/>
      <w:bookmarkStart w:id="527" w:name="bookmark5"/>
      <w:r>
        <w:rPr>
          <w:rFonts w:hint="eastAsia" w:ascii="仿宋" w:hAnsi="仿宋" w:eastAsia="仿宋" w:cs="仿宋"/>
          <w:color w:val="auto"/>
          <w:sz w:val="28"/>
          <w:szCs w:val="28"/>
          <w:highlight w:val="none"/>
        </w:rPr>
        <w:t>工业和信息化部、国家统计局、发展改革委、财政部等四部门《关于印发中小企业划型标准规定的通知》（工信部联企业〔2011〕300号）规定中小企业划型标准如表所示：</w:t>
      </w:r>
      <w:bookmarkEnd w:id="526"/>
      <w:bookmarkEnd w:id="527"/>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729"/>
        <w:gridCol w:w="1049"/>
        <w:gridCol w:w="6990"/>
      </w:tblGrid>
      <w:tr w14:paraId="4BCD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2206A5D8">
            <w:pPr>
              <w:pStyle w:val="125"/>
              <w:shd w:val="clear" w:color="auto" w:fill="auto"/>
              <w:spacing w:line="240" w:lineRule="auto"/>
              <w:ind w:firstLine="24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农、林、牧、渔业</w:t>
            </w:r>
          </w:p>
        </w:tc>
        <w:tc>
          <w:tcPr>
            <w:tcW w:w="8039" w:type="dxa"/>
            <w:gridSpan w:val="2"/>
            <w:shd w:val="clear" w:color="auto" w:fill="FFFFFF"/>
            <w:noWrap w:val="0"/>
            <w:vAlign w:val="center"/>
          </w:tcPr>
          <w:p w14:paraId="23083134">
            <w:pPr>
              <w:pStyle w:val="125"/>
              <w:shd w:val="clear" w:color="auto" w:fill="auto"/>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营业收入20000万元以下的为中小微型企业。</w:t>
            </w:r>
          </w:p>
        </w:tc>
      </w:tr>
      <w:tr w14:paraId="2D82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5F07268F">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55464491">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6990" w:type="dxa"/>
            <w:shd w:val="clear" w:color="auto" w:fill="FFFFFF"/>
            <w:noWrap w:val="0"/>
            <w:vAlign w:val="center"/>
          </w:tcPr>
          <w:p w14:paraId="22AAF30C">
            <w:pPr>
              <w:pStyle w:val="125"/>
              <w:shd w:val="clear" w:color="auto" w:fill="auto"/>
              <w:tabs>
                <w:tab w:val="left" w:pos="1930"/>
              </w:tabs>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500万元</w:t>
            </w:r>
            <w:r>
              <w:rPr>
                <w:rFonts w:hint="eastAsia" w:ascii="仿宋" w:hAnsi="仿宋" w:eastAsia="仿宋" w:cs="仿宋"/>
                <w:color w:val="auto"/>
                <w:sz w:val="28"/>
                <w:szCs w:val="28"/>
                <w:highlight w:val="none"/>
                <w:lang w:val="en-US"/>
              </w:rPr>
              <w:t>-</w:t>
            </w:r>
            <w:r>
              <w:rPr>
                <w:rFonts w:hint="eastAsia" w:ascii="仿宋" w:hAnsi="仿宋" w:eastAsia="仿宋" w:cs="仿宋"/>
                <w:color w:val="auto"/>
                <w:sz w:val="28"/>
                <w:szCs w:val="28"/>
                <w:highlight w:val="none"/>
              </w:rPr>
              <w:t>20000万元</w:t>
            </w:r>
          </w:p>
        </w:tc>
      </w:tr>
      <w:tr w14:paraId="4DE2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118D8390">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14244183">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6990" w:type="dxa"/>
            <w:shd w:val="clear" w:color="auto" w:fill="FFFFFF"/>
            <w:noWrap w:val="0"/>
            <w:vAlign w:val="center"/>
          </w:tcPr>
          <w:p w14:paraId="156AE1DF">
            <w:pPr>
              <w:pStyle w:val="125"/>
              <w:shd w:val="clear" w:color="auto" w:fill="auto"/>
              <w:tabs>
                <w:tab w:val="left" w:pos="1752"/>
              </w:tabs>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50万元</w:t>
            </w:r>
            <w:r>
              <w:rPr>
                <w:rFonts w:hint="eastAsia" w:ascii="仿宋" w:hAnsi="仿宋" w:eastAsia="仿宋" w:cs="仿宋"/>
                <w:color w:val="auto"/>
                <w:sz w:val="28"/>
                <w:szCs w:val="28"/>
                <w:highlight w:val="none"/>
                <w:lang w:val="en-US"/>
              </w:rPr>
              <w:t>-</w:t>
            </w:r>
            <w:r>
              <w:rPr>
                <w:rFonts w:hint="eastAsia" w:ascii="仿宋" w:hAnsi="仿宋" w:eastAsia="仿宋" w:cs="仿宋"/>
                <w:color w:val="auto"/>
                <w:sz w:val="28"/>
                <w:szCs w:val="28"/>
                <w:highlight w:val="none"/>
              </w:rPr>
              <w:t>500万元</w:t>
            </w:r>
          </w:p>
        </w:tc>
      </w:tr>
      <w:tr w14:paraId="0868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659A8DE6">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39348093">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6990" w:type="dxa"/>
            <w:shd w:val="clear" w:color="auto" w:fill="FFFFFF"/>
            <w:noWrap w:val="0"/>
            <w:vAlign w:val="center"/>
          </w:tcPr>
          <w:p w14:paraId="75DB0D0E">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50万元以下</w:t>
            </w:r>
          </w:p>
        </w:tc>
      </w:tr>
      <w:tr w14:paraId="5023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3B07E350">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工业</w:t>
            </w:r>
          </w:p>
          <w:p w14:paraId="428E34DF">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（包括采矿业，制造业，电力、热力、燃气及水生产和供应</w:t>
            </w:r>
          </w:p>
          <w:p w14:paraId="78DB73CE">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业）</w:t>
            </w:r>
          </w:p>
        </w:tc>
        <w:tc>
          <w:tcPr>
            <w:tcW w:w="8039" w:type="dxa"/>
            <w:gridSpan w:val="2"/>
            <w:shd w:val="clear" w:color="auto" w:fill="FFFFFF"/>
            <w:noWrap w:val="0"/>
            <w:vAlign w:val="center"/>
          </w:tcPr>
          <w:p w14:paraId="18F26743">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从业人员1000人以下或营业收入 40000万元以下的为中小微型企业。</w:t>
            </w:r>
          </w:p>
        </w:tc>
      </w:tr>
      <w:tr w14:paraId="5C18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0C9E53A1">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53826076">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6990" w:type="dxa"/>
            <w:shd w:val="clear" w:color="auto" w:fill="FFFFFF"/>
            <w:noWrap w:val="0"/>
            <w:vAlign w:val="center"/>
          </w:tcPr>
          <w:p w14:paraId="123E3D10">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 300人一1000人，且营业收入 2000万元一40 000万元</w:t>
            </w:r>
          </w:p>
        </w:tc>
      </w:tr>
      <w:tr w14:paraId="6A6A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4E08C0F0">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2985C95A">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6990" w:type="dxa"/>
            <w:shd w:val="clear" w:color="auto" w:fill="FFFFFF"/>
            <w:noWrap w:val="0"/>
            <w:vAlign w:val="center"/>
          </w:tcPr>
          <w:p w14:paraId="10982BD4">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从业人员20人一300人，且营业收入300万元一2000万元</w:t>
            </w:r>
          </w:p>
        </w:tc>
      </w:tr>
      <w:tr w14:paraId="5CB6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4CCDFECE">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7385610B">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6990" w:type="dxa"/>
            <w:shd w:val="clear" w:color="auto" w:fill="FFFFFF"/>
            <w:noWrap w:val="0"/>
            <w:vAlign w:val="center"/>
          </w:tcPr>
          <w:p w14:paraId="4048BF6F">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从业人员20人以下或营业收入 300万元以下</w:t>
            </w:r>
          </w:p>
        </w:tc>
      </w:tr>
      <w:tr w14:paraId="64D7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7B1DBA83">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建筑业</w:t>
            </w:r>
          </w:p>
        </w:tc>
        <w:tc>
          <w:tcPr>
            <w:tcW w:w="8039" w:type="dxa"/>
            <w:gridSpan w:val="2"/>
            <w:shd w:val="clear" w:color="auto" w:fill="FFFFFF"/>
            <w:noWrap w:val="0"/>
            <w:vAlign w:val="center"/>
          </w:tcPr>
          <w:p w14:paraId="0C38F992">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营业收入80000万元以下或资产总额 80000万元以下的为中小微型企业。</w:t>
            </w:r>
          </w:p>
        </w:tc>
      </w:tr>
      <w:tr w14:paraId="4026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1F3F3A4D">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3B7D53BE">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6990" w:type="dxa"/>
            <w:shd w:val="clear" w:color="auto" w:fill="FFFFFF"/>
            <w:noWrap w:val="0"/>
            <w:vAlign w:val="center"/>
          </w:tcPr>
          <w:p w14:paraId="47E38D08">
            <w:pPr>
              <w:pStyle w:val="125"/>
              <w:shd w:val="clear" w:color="auto" w:fill="auto"/>
              <w:spacing w:line="240" w:lineRule="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营业收入6000万元一80000万元，且资产总额 5 000万元一80 000 万元</w:t>
            </w:r>
          </w:p>
        </w:tc>
      </w:tr>
      <w:tr w14:paraId="572D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670A4E6C">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71CFDF65">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6990" w:type="dxa"/>
            <w:shd w:val="clear" w:color="auto" w:fill="FFFFFF"/>
            <w:noWrap w:val="0"/>
            <w:vAlign w:val="center"/>
          </w:tcPr>
          <w:p w14:paraId="69A0D2A9">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营业收入 300万元一6 000万元，且资产总额 300万一5 000万元</w:t>
            </w:r>
          </w:p>
        </w:tc>
      </w:tr>
      <w:tr w14:paraId="2E83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11576FF5">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54C7C370">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6990" w:type="dxa"/>
            <w:shd w:val="clear" w:color="auto" w:fill="FFFFFF"/>
            <w:noWrap w:val="0"/>
            <w:vAlign w:val="center"/>
          </w:tcPr>
          <w:p w14:paraId="4D5DF78E">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营业收入300万元以下或资产总额 300万元以下</w:t>
            </w:r>
          </w:p>
        </w:tc>
      </w:tr>
      <w:tr w14:paraId="153E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7DC43C25">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批发业</w:t>
            </w:r>
          </w:p>
        </w:tc>
        <w:tc>
          <w:tcPr>
            <w:tcW w:w="8039" w:type="dxa"/>
            <w:gridSpan w:val="2"/>
            <w:shd w:val="clear" w:color="auto" w:fill="FFFFFF"/>
            <w:noWrap w:val="0"/>
            <w:vAlign w:val="center"/>
          </w:tcPr>
          <w:p w14:paraId="53FD08E3">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从业人员200人以下或营业收入 40 000万元以下的为中小微型企业。</w:t>
            </w:r>
          </w:p>
        </w:tc>
      </w:tr>
      <w:tr w14:paraId="1B7B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1299F650">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7F4311EF">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6990" w:type="dxa"/>
            <w:shd w:val="clear" w:color="auto" w:fill="FFFFFF"/>
            <w:noWrap w:val="0"/>
            <w:vAlign w:val="center"/>
          </w:tcPr>
          <w:p w14:paraId="63F9ACB2">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从业人员20人一200人，且营业收入 5 000万元一40 000万元</w:t>
            </w:r>
          </w:p>
        </w:tc>
      </w:tr>
      <w:tr w14:paraId="25E6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3DD23703">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44C5DA9C">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6990" w:type="dxa"/>
            <w:shd w:val="clear" w:color="auto" w:fill="FFFFFF"/>
            <w:noWrap w:val="0"/>
            <w:vAlign w:val="center"/>
          </w:tcPr>
          <w:p w14:paraId="3034A030">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从业人员5人一20人，且营业收入1000万元一5000万元</w:t>
            </w:r>
          </w:p>
        </w:tc>
      </w:tr>
      <w:tr w14:paraId="1B19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25EB1180">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1AB3B700">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6990" w:type="dxa"/>
            <w:shd w:val="clear" w:color="auto" w:fill="FFFFFF"/>
            <w:noWrap w:val="0"/>
            <w:vAlign w:val="center"/>
          </w:tcPr>
          <w:p w14:paraId="1A9CCEE9">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从业人员5人以下或营业收入 1 000万元以下</w:t>
            </w:r>
          </w:p>
        </w:tc>
      </w:tr>
      <w:tr w14:paraId="2AB0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7274713C">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零售业</w:t>
            </w:r>
          </w:p>
        </w:tc>
        <w:tc>
          <w:tcPr>
            <w:tcW w:w="8039" w:type="dxa"/>
            <w:gridSpan w:val="2"/>
            <w:shd w:val="clear" w:color="auto" w:fill="FFFFFF"/>
            <w:noWrap w:val="0"/>
            <w:vAlign w:val="center"/>
          </w:tcPr>
          <w:p w14:paraId="20ED4BCE">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从业人员300人以下或营业收入 20 000万元以下的为中小微型企业。</w:t>
            </w:r>
          </w:p>
        </w:tc>
      </w:tr>
      <w:tr w14:paraId="52B5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66E1EB47">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2F2C0DF4">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6990" w:type="dxa"/>
            <w:shd w:val="clear" w:color="auto" w:fill="FFFFFF"/>
            <w:noWrap w:val="0"/>
            <w:vAlign w:val="center"/>
          </w:tcPr>
          <w:p w14:paraId="10DFF8CD">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 50人一300人，且营业收入 500万元一20 000万元</w:t>
            </w:r>
          </w:p>
        </w:tc>
      </w:tr>
      <w:tr w14:paraId="7155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2B75850E">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641DEAC8">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6990" w:type="dxa"/>
            <w:shd w:val="clear" w:color="auto" w:fill="FFFFFF"/>
            <w:noWrap w:val="0"/>
            <w:vAlign w:val="center"/>
          </w:tcPr>
          <w:p w14:paraId="70F85DBD">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从业人员10人一50人，且营业收入 100万元一500万元</w:t>
            </w:r>
          </w:p>
        </w:tc>
      </w:tr>
      <w:tr w14:paraId="69E4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682EB484">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546DB94B">
            <w:pPr>
              <w:pStyle w:val="125"/>
              <w:shd w:val="clear" w:color="auto" w:fill="auto"/>
              <w:spacing w:before="80"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6990" w:type="dxa"/>
            <w:shd w:val="clear" w:color="auto" w:fill="FFFFFF"/>
            <w:noWrap w:val="0"/>
            <w:vAlign w:val="center"/>
          </w:tcPr>
          <w:p w14:paraId="72072FC3">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从业人员10人以下或营业收入 100万元以下</w:t>
            </w:r>
          </w:p>
        </w:tc>
      </w:tr>
      <w:tr w14:paraId="552F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50DD6B27">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交通运输业 （不含铁路运输业）</w:t>
            </w:r>
          </w:p>
        </w:tc>
        <w:tc>
          <w:tcPr>
            <w:tcW w:w="8039" w:type="dxa"/>
            <w:gridSpan w:val="2"/>
            <w:shd w:val="clear" w:color="auto" w:fill="FFFFFF"/>
            <w:noWrap w:val="0"/>
            <w:vAlign w:val="center"/>
          </w:tcPr>
          <w:p w14:paraId="0B8FC0AC">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从业人员1 000人以下或营业收入 30 000万元以下的为中小微型企业。</w:t>
            </w:r>
          </w:p>
        </w:tc>
      </w:tr>
      <w:tr w14:paraId="3FE3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35F710E7">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3ED9B17B">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6990" w:type="dxa"/>
            <w:shd w:val="clear" w:color="auto" w:fill="FFFFFF"/>
            <w:noWrap w:val="0"/>
            <w:vAlign w:val="center"/>
          </w:tcPr>
          <w:p w14:paraId="55B472AC">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 300人一1 000人，且营业收入 3 000万元一30 000万元</w:t>
            </w:r>
          </w:p>
        </w:tc>
      </w:tr>
      <w:tr w14:paraId="6903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36D6190F">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1BA204A0">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6990" w:type="dxa"/>
            <w:shd w:val="clear" w:color="auto" w:fill="FFFFFF"/>
            <w:noWrap w:val="0"/>
            <w:vAlign w:val="center"/>
          </w:tcPr>
          <w:p w14:paraId="1C2FEF12">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从业人员20人一300人，且营业收入 200万元一3 000万元</w:t>
            </w:r>
          </w:p>
        </w:tc>
      </w:tr>
      <w:tr w14:paraId="11B8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44E9A0A6">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307B2708">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6990" w:type="dxa"/>
            <w:shd w:val="clear" w:color="auto" w:fill="FFFFFF"/>
            <w:noWrap w:val="0"/>
            <w:vAlign w:val="center"/>
          </w:tcPr>
          <w:p w14:paraId="160D1A90">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从业人员20人以下或营业收入 200万元以下</w:t>
            </w:r>
          </w:p>
        </w:tc>
      </w:tr>
      <w:tr w14:paraId="7C77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3B5A075F">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仓储业</w:t>
            </w:r>
          </w:p>
        </w:tc>
        <w:tc>
          <w:tcPr>
            <w:tcW w:w="8039" w:type="dxa"/>
            <w:gridSpan w:val="2"/>
            <w:shd w:val="clear" w:color="auto" w:fill="FFFFFF"/>
            <w:noWrap w:val="0"/>
            <w:vAlign w:val="center"/>
          </w:tcPr>
          <w:p w14:paraId="662ADF3F">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从业人员200人以下或营业收入 30 000万元以下的为中小微型企业。</w:t>
            </w:r>
          </w:p>
        </w:tc>
      </w:tr>
      <w:tr w14:paraId="3BD1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15A8D4FD">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0CEEA7DB">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6990" w:type="dxa"/>
            <w:shd w:val="clear" w:color="auto" w:fill="FFFFFF"/>
            <w:noWrap w:val="0"/>
            <w:vAlign w:val="center"/>
          </w:tcPr>
          <w:p w14:paraId="3850B81D">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从业人员100人一200人，且营业收入 1 000万元一30 000万元</w:t>
            </w:r>
          </w:p>
        </w:tc>
      </w:tr>
      <w:tr w14:paraId="325F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14B32946">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01672174">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6990" w:type="dxa"/>
            <w:shd w:val="clear" w:color="auto" w:fill="FFFFFF"/>
            <w:noWrap w:val="0"/>
            <w:vAlign w:val="center"/>
          </w:tcPr>
          <w:p w14:paraId="407A6551">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从业人员20人一100人，且营业收入 100万元一1 000万元</w:t>
            </w:r>
          </w:p>
        </w:tc>
      </w:tr>
      <w:tr w14:paraId="2620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0F962CE7">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797BAB57">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6990" w:type="dxa"/>
            <w:shd w:val="clear" w:color="auto" w:fill="FFFFFF"/>
            <w:noWrap w:val="0"/>
            <w:vAlign w:val="center"/>
          </w:tcPr>
          <w:p w14:paraId="3248D96C">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从业人员20人以下或营业收入 100万元以下</w:t>
            </w:r>
          </w:p>
        </w:tc>
      </w:tr>
      <w:tr w14:paraId="73D4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1EC0C7CE">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邮政业</w:t>
            </w:r>
          </w:p>
        </w:tc>
        <w:tc>
          <w:tcPr>
            <w:tcW w:w="8039" w:type="dxa"/>
            <w:gridSpan w:val="2"/>
            <w:shd w:val="clear" w:color="auto" w:fill="FFFFFF"/>
            <w:noWrap w:val="0"/>
            <w:vAlign w:val="center"/>
          </w:tcPr>
          <w:p w14:paraId="66294496">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从业人员1 000人以下或营业收入 30 000万元以下的为中小微型企业。</w:t>
            </w:r>
          </w:p>
        </w:tc>
      </w:tr>
      <w:tr w14:paraId="552C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0CBC5A77">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735B440D">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6990" w:type="dxa"/>
            <w:shd w:val="clear" w:color="auto" w:fill="FFFFFF"/>
            <w:noWrap w:val="0"/>
            <w:vAlign w:val="center"/>
          </w:tcPr>
          <w:p w14:paraId="39485D9D">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 300人一1 000人，且营业收入 2 000万元一30 000万元</w:t>
            </w:r>
          </w:p>
        </w:tc>
      </w:tr>
      <w:tr w14:paraId="3DF9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00255977">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659607FB">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6990" w:type="dxa"/>
            <w:shd w:val="clear" w:color="auto" w:fill="FFFFFF"/>
            <w:noWrap w:val="0"/>
            <w:vAlign w:val="center"/>
          </w:tcPr>
          <w:p w14:paraId="5AE15E7A">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从业人员20人一300人，且营业收入 100万元一2 000万元</w:t>
            </w:r>
          </w:p>
        </w:tc>
      </w:tr>
      <w:tr w14:paraId="2B73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5F5BA0B7">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061CF129">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6990" w:type="dxa"/>
            <w:shd w:val="clear" w:color="auto" w:fill="FFFFFF"/>
            <w:noWrap w:val="0"/>
            <w:vAlign w:val="center"/>
          </w:tcPr>
          <w:p w14:paraId="1EE2BA71">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从业人员20人以下或营业收入 100万元以下</w:t>
            </w:r>
          </w:p>
        </w:tc>
      </w:tr>
    </w:tbl>
    <w:p w14:paraId="3E405809">
      <w:pPr>
        <w:shd w:val="clear" w:color="auto" w:fill="auto"/>
        <w:spacing w:line="1" w:lineRule="exact"/>
        <w:jc w:val="left"/>
        <w:rPr>
          <w:rFonts w:hint="eastAsia" w:ascii="仿宋" w:hAnsi="仿宋" w:eastAsia="仿宋" w:cs="仿宋"/>
          <w:color w:val="auto"/>
          <w:sz w:val="28"/>
          <w:szCs w:val="28"/>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693"/>
        <w:gridCol w:w="769"/>
        <w:gridCol w:w="7308"/>
      </w:tblGrid>
      <w:tr w14:paraId="60FF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51B07F7B">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住宿业</w:t>
            </w:r>
          </w:p>
        </w:tc>
        <w:tc>
          <w:tcPr>
            <w:tcW w:w="8077" w:type="dxa"/>
            <w:gridSpan w:val="2"/>
            <w:shd w:val="clear" w:color="auto" w:fill="FFFFFF"/>
            <w:noWrap w:val="0"/>
            <w:vAlign w:val="center"/>
          </w:tcPr>
          <w:p w14:paraId="58CAC6BF">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从业人员300人以下或营业收入 10000万元以下的为中小微型企业。</w:t>
            </w:r>
          </w:p>
        </w:tc>
      </w:tr>
      <w:tr w14:paraId="307D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3BEE899">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31ABFB5C">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7308" w:type="dxa"/>
            <w:shd w:val="clear" w:color="auto" w:fill="FFFFFF"/>
            <w:noWrap w:val="0"/>
            <w:vAlign w:val="center"/>
          </w:tcPr>
          <w:p w14:paraId="2DD1B440">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从业人员100人一300人，且营业收入 2 000万元一10 000万元</w:t>
            </w:r>
          </w:p>
        </w:tc>
      </w:tr>
      <w:tr w14:paraId="5F70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B919075">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5CE35D07">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7308" w:type="dxa"/>
            <w:shd w:val="clear" w:color="auto" w:fill="FFFFFF"/>
            <w:noWrap w:val="0"/>
            <w:vAlign w:val="center"/>
          </w:tcPr>
          <w:p w14:paraId="6462BDF0">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从业人员10人一100人，且营业收入 100万元一2 000万元</w:t>
            </w:r>
          </w:p>
        </w:tc>
      </w:tr>
      <w:tr w14:paraId="259C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C55B2D9">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16DE054F">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7308" w:type="dxa"/>
            <w:shd w:val="clear" w:color="auto" w:fill="FFFFFF"/>
            <w:noWrap w:val="0"/>
            <w:vAlign w:val="center"/>
          </w:tcPr>
          <w:p w14:paraId="6D71773F">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从业人员10人以下或营业收入 100万元以下</w:t>
            </w:r>
          </w:p>
        </w:tc>
      </w:tr>
      <w:tr w14:paraId="4CA6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0752FFD2">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餐饮业</w:t>
            </w:r>
          </w:p>
        </w:tc>
        <w:tc>
          <w:tcPr>
            <w:tcW w:w="8077" w:type="dxa"/>
            <w:gridSpan w:val="2"/>
            <w:shd w:val="clear" w:color="auto" w:fill="FFFFFF"/>
            <w:noWrap w:val="0"/>
            <w:vAlign w:val="center"/>
          </w:tcPr>
          <w:p w14:paraId="5F9035A2">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从业人员300人以下或营业收入 10 000万元以下的为中小微型企业。</w:t>
            </w:r>
          </w:p>
        </w:tc>
      </w:tr>
      <w:tr w14:paraId="589B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7420161">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3B191B88">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7308" w:type="dxa"/>
            <w:shd w:val="clear" w:color="auto" w:fill="FFFFFF"/>
            <w:noWrap w:val="0"/>
            <w:vAlign w:val="center"/>
          </w:tcPr>
          <w:p w14:paraId="5525D8F5">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从业人员100— 300人，且营业收入 2 000万元一10 000万元</w:t>
            </w:r>
          </w:p>
        </w:tc>
      </w:tr>
      <w:tr w14:paraId="5A3F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CDE86D4">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034DCBAB">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7308" w:type="dxa"/>
            <w:shd w:val="clear" w:color="auto" w:fill="FFFFFF"/>
            <w:noWrap w:val="0"/>
            <w:vAlign w:val="center"/>
          </w:tcPr>
          <w:p w14:paraId="488CB775">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从业人员10人一100人，且营业收入 100万元一2 000万元</w:t>
            </w:r>
          </w:p>
        </w:tc>
      </w:tr>
      <w:tr w14:paraId="7EF3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155BE75">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2C7B0B16">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7308" w:type="dxa"/>
            <w:shd w:val="clear" w:color="auto" w:fill="FFFFFF"/>
            <w:noWrap w:val="0"/>
            <w:vAlign w:val="center"/>
          </w:tcPr>
          <w:p w14:paraId="03B81B74">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从业人员10人以下或营业收入 100万元以下</w:t>
            </w:r>
          </w:p>
        </w:tc>
      </w:tr>
      <w:tr w14:paraId="256B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0756C98A">
            <w:pPr>
              <w:pStyle w:val="125"/>
              <w:shd w:val="clear" w:color="auto" w:fill="auto"/>
              <w:spacing w:line="492"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信息传输业 （包括电信、互联网 和相关服务）</w:t>
            </w:r>
          </w:p>
        </w:tc>
        <w:tc>
          <w:tcPr>
            <w:tcW w:w="8077" w:type="dxa"/>
            <w:gridSpan w:val="2"/>
            <w:shd w:val="clear" w:color="auto" w:fill="FFFFFF"/>
            <w:noWrap w:val="0"/>
            <w:vAlign w:val="center"/>
          </w:tcPr>
          <w:p w14:paraId="26CF905A">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从业人员2 000人以下或营业收入 100 000万元以下的为中小微型企业。</w:t>
            </w:r>
          </w:p>
        </w:tc>
      </w:tr>
      <w:tr w14:paraId="3B1B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C4B364F">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6E02A4C2">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7308" w:type="dxa"/>
            <w:shd w:val="clear" w:color="auto" w:fill="FFFFFF"/>
            <w:noWrap w:val="0"/>
            <w:vAlign w:val="center"/>
          </w:tcPr>
          <w:p w14:paraId="331B124F">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从业人员100人一2 000人，且营业收入 1 000万元一10 000万元</w:t>
            </w:r>
          </w:p>
        </w:tc>
      </w:tr>
      <w:tr w14:paraId="7101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275A5F0">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7C794CBC">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7308" w:type="dxa"/>
            <w:shd w:val="clear" w:color="auto" w:fill="FFFFFF"/>
            <w:noWrap w:val="0"/>
            <w:vAlign w:val="center"/>
          </w:tcPr>
          <w:p w14:paraId="0BBDF445">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从业人员10人一100人，且营业收入 100万元一1 000万元</w:t>
            </w:r>
          </w:p>
        </w:tc>
      </w:tr>
      <w:tr w14:paraId="29F4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1088AB8A">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649D895F">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7308" w:type="dxa"/>
            <w:shd w:val="clear" w:color="auto" w:fill="FFFFFF"/>
            <w:noWrap w:val="0"/>
            <w:vAlign w:val="center"/>
          </w:tcPr>
          <w:p w14:paraId="2CF5CF9B">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从业人员10人以下或营业收入 100万元以下</w:t>
            </w:r>
          </w:p>
        </w:tc>
      </w:tr>
      <w:tr w14:paraId="719A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5C71C0DB">
            <w:pPr>
              <w:pStyle w:val="125"/>
              <w:shd w:val="clear" w:color="auto" w:fill="auto"/>
              <w:spacing w:line="509"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软件和信息技术服务业</w:t>
            </w:r>
          </w:p>
        </w:tc>
        <w:tc>
          <w:tcPr>
            <w:tcW w:w="8077" w:type="dxa"/>
            <w:gridSpan w:val="2"/>
            <w:shd w:val="clear" w:color="auto" w:fill="FFFFFF"/>
            <w:noWrap w:val="0"/>
            <w:vAlign w:val="center"/>
          </w:tcPr>
          <w:p w14:paraId="7014BF1E">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从业人员300人以下或营业收入 10000万元以下的为中小微型企业。</w:t>
            </w:r>
          </w:p>
        </w:tc>
      </w:tr>
      <w:tr w14:paraId="7557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1F06AFA0">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59820C7C">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7308" w:type="dxa"/>
            <w:shd w:val="clear" w:color="auto" w:fill="FFFFFF"/>
            <w:noWrap w:val="0"/>
            <w:vAlign w:val="center"/>
          </w:tcPr>
          <w:p w14:paraId="7FC82222">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从业人员100— 300人，且营业收入 1 000万元一10 000万元</w:t>
            </w:r>
          </w:p>
        </w:tc>
      </w:tr>
      <w:tr w14:paraId="298E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2A8D01F3">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39251446">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7308" w:type="dxa"/>
            <w:shd w:val="clear" w:color="auto" w:fill="FFFFFF"/>
            <w:noWrap w:val="0"/>
            <w:vAlign w:val="center"/>
          </w:tcPr>
          <w:p w14:paraId="337A32DC">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从业人员10人一100人，且营业收入 50万元一1 000万元</w:t>
            </w:r>
          </w:p>
        </w:tc>
      </w:tr>
      <w:tr w14:paraId="3DD7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E6A48F3">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78C31708">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7308" w:type="dxa"/>
            <w:shd w:val="clear" w:color="auto" w:fill="FFFFFF"/>
            <w:noWrap w:val="0"/>
            <w:vAlign w:val="center"/>
          </w:tcPr>
          <w:p w14:paraId="5711E217">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从业人员10人以下或营业收入 50万元以下</w:t>
            </w:r>
          </w:p>
        </w:tc>
      </w:tr>
      <w:tr w14:paraId="6B73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1AEF9951">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房地产开发经营</w:t>
            </w:r>
          </w:p>
        </w:tc>
        <w:tc>
          <w:tcPr>
            <w:tcW w:w="8077" w:type="dxa"/>
            <w:gridSpan w:val="2"/>
            <w:shd w:val="clear" w:color="auto" w:fill="FFFFFF"/>
            <w:noWrap w:val="0"/>
            <w:vAlign w:val="center"/>
          </w:tcPr>
          <w:p w14:paraId="5C32B364">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营业收入200 000万元以下或资产总额 10 000万元以下的为中小微型企业。</w:t>
            </w:r>
          </w:p>
        </w:tc>
      </w:tr>
      <w:tr w14:paraId="57FE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C95B084">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6B64E814">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7308" w:type="dxa"/>
            <w:shd w:val="clear" w:color="auto" w:fill="FFFFFF"/>
            <w:noWrap w:val="0"/>
            <w:vAlign w:val="center"/>
          </w:tcPr>
          <w:p w14:paraId="21B485DB">
            <w:pPr>
              <w:pStyle w:val="125"/>
              <w:shd w:val="clear" w:color="auto" w:fill="auto"/>
              <w:spacing w:after="120"/>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营业收入1 000万元一200 000万元，且资产总额 5 000万元一10000万元</w:t>
            </w:r>
          </w:p>
        </w:tc>
      </w:tr>
      <w:tr w14:paraId="4E629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0F5C6E8">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7A0FF1B5">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7308" w:type="dxa"/>
            <w:shd w:val="clear" w:color="auto" w:fill="FFFFFF"/>
            <w:noWrap w:val="0"/>
            <w:vAlign w:val="center"/>
          </w:tcPr>
          <w:p w14:paraId="419E0A86">
            <w:pPr>
              <w:pStyle w:val="125"/>
              <w:shd w:val="clear" w:color="auto" w:fill="auto"/>
              <w:spacing w:line="240" w:lineRule="auto"/>
              <w:ind w:left="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营业收入100万元一1 000万元，且资产总额 2 000万元一5 000 万元</w:t>
            </w:r>
          </w:p>
        </w:tc>
      </w:tr>
      <w:tr w14:paraId="16D2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5B524E2">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7DBE088A">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7308" w:type="dxa"/>
            <w:shd w:val="clear" w:color="auto" w:fill="FFFFFF"/>
            <w:noWrap w:val="0"/>
            <w:vAlign w:val="center"/>
          </w:tcPr>
          <w:p w14:paraId="429D56B3">
            <w:pPr>
              <w:pStyle w:val="125"/>
              <w:shd w:val="clear" w:color="auto" w:fill="auto"/>
              <w:tabs>
                <w:tab w:val="left" w:pos="5256"/>
              </w:tabs>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营业收入100万元以下或资产总额2 000万元以下的为微型企业</w:t>
            </w:r>
          </w:p>
        </w:tc>
      </w:tr>
      <w:tr w14:paraId="1245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4B316559">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物业管理</w:t>
            </w:r>
          </w:p>
        </w:tc>
        <w:tc>
          <w:tcPr>
            <w:tcW w:w="8077" w:type="dxa"/>
            <w:gridSpan w:val="2"/>
            <w:shd w:val="clear" w:color="auto" w:fill="FFFFFF"/>
            <w:noWrap w:val="0"/>
            <w:vAlign w:val="center"/>
          </w:tcPr>
          <w:p w14:paraId="7AF77D75">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从业人员1 000人以下或营业收入 5 000万元以下的为中小微型企业。</w:t>
            </w:r>
          </w:p>
        </w:tc>
      </w:tr>
      <w:tr w14:paraId="4D44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1801BDEA">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35474EA5">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7308" w:type="dxa"/>
            <w:shd w:val="clear" w:color="auto" w:fill="FFFFFF"/>
            <w:noWrap w:val="0"/>
            <w:vAlign w:val="center"/>
          </w:tcPr>
          <w:p w14:paraId="107C201A">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 300人一1 000人，且营业收入 1000万元一5 000万元</w:t>
            </w:r>
          </w:p>
        </w:tc>
      </w:tr>
      <w:tr w14:paraId="2C84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192E9A46">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30CF1F47">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7308" w:type="dxa"/>
            <w:shd w:val="clear" w:color="auto" w:fill="FFFFFF"/>
            <w:noWrap w:val="0"/>
            <w:vAlign w:val="center"/>
          </w:tcPr>
          <w:p w14:paraId="254B2B0B">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从业人员100人一300人，且营业收入 500万元一1 000万元</w:t>
            </w:r>
          </w:p>
        </w:tc>
      </w:tr>
      <w:tr w14:paraId="71C7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379F143">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758E8649">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7308" w:type="dxa"/>
            <w:shd w:val="clear" w:color="auto" w:fill="FFFFFF"/>
            <w:noWrap w:val="0"/>
            <w:vAlign w:val="center"/>
          </w:tcPr>
          <w:p w14:paraId="7E521030">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从业人员100人以下或营业收入 500万元以下</w:t>
            </w:r>
          </w:p>
        </w:tc>
      </w:tr>
      <w:tr w14:paraId="4AAE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677FB871">
            <w:pPr>
              <w:pStyle w:val="125"/>
              <w:shd w:val="clear" w:color="auto" w:fill="auto"/>
              <w:ind w:firstLine="2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租赁和商务服务业</w:t>
            </w:r>
          </w:p>
        </w:tc>
        <w:tc>
          <w:tcPr>
            <w:tcW w:w="8077" w:type="dxa"/>
            <w:gridSpan w:val="2"/>
            <w:shd w:val="clear" w:color="auto" w:fill="FFFFFF"/>
            <w:noWrap w:val="0"/>
            <w:vAlign w:val="center"/>
          </w:tcPr>
          <w:p w14:paraId="7C6A9BF9">
            <w:pPr>
              <w:pStyle w:val="125"/>
              <w:shd w:val="clear" w:color="auto" w:fill="auto"/>
              <w:tabs>
                <w:tab w:val="left" w:pos="10666"/>
              </w:tabs>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从业人员300人以下或资产总额 120 000万元以下的为中小微型企业。 其中， 从业人员100人及以上，且资产总额 8 000万元及以上的为中型企业；从业 人员10人及以上，且资产总额 100万元及以上的为小型企业；从业人员</w:t>
            </w:r>
            <w:r>
              <w:rPr>
                <w:rFonts w:hint="eastAsia" w:ascii="仿宋" w:hAnsi="仿宋" w:eastAsia="仿宋" w:cs="仿宋"/>
                <w:color w:val="auto"/>
                <w:sz w:val="28"/>
                <w:szCs w:val="28"/>
                <w:highlight w:val="none"/>
                <w:lang w:val="en-US"/>
              </w:rPr>
              <w:t>10</w:t>
            </w:r>
            <w:r>
              <w:rPr>
                <w:rFonts w:hint="eastAsia" w:ascii="仿宋" w:hAnsi="仿宋" w:eastAsia="仿宋" w:cs="仿宋"/>
                <w:color w:val="auto"/>
                <w:sz w:val="28"/>
                <w:szCs w:val="28"/>
                <w:highlight w:val="none"/>
              </w:rPr>
              <w:t>人以下或资产总额 100万元以下的为微型企业。</w:t>
            </w:r>
          </w:p>
        </w:tc>
      </w:tr>
      <w:tr w14:paraId="1F34E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4AAC2B6">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277815A7">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7308" w:type="dxa"/>
            <w:shd w:val="clear" w:color="auto" w:fill="FFFFFF"/>
            <w:noWrap w:val="0"/>
            <w:vAlign w:val="center"/>
          </w:tcPr>
          <w:p w14:paraId="2A06A961">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从业人员100人一300人，且资产总额8000万元一120000万元</w:t>
            </w:r>
          </w:p>
        </w:tc>
      </w:tr>
      <w:tr w14:paraId="29FC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2AA73411">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0D70D130">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7308" w:type="dxa"/>
            <w:shd w:val="clear" w:color="auto" w:fill="FFFFFF"/>
            <w:noWrap w:val="0"/>
            <w:vAlign w:val="center"/>
          </w:tcPr>
          <w:p w14:paraId="71848B7C">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从业人员10人一100人，且资产总额 100万元一8000万元</w:t>
            </w:r>
          </w:p>
        </w:tc>
      </w:tr>
      <w:tr w14:paraId="47CA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7E49A5E">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6BB70AD3">
            <w:pPr>
              <w:pStyle w:val="125"/>
              <w:shd w:val="clear" w:color="auto" w:fill="auto"/>
              <w:spacing w:before="1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7308" w:type="dxa"/>
            <w:shd w:val="clear" w:color="auto" w:fill="FFFFFF"/>
            <w:noWrap w:val="0"/>
            <w:vAlign w:val="center"/>
          </w:tcPr>
          <w:p w14:paraId="793B6A93">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从业人员10人以下或资产总额 100万元以下</w:t>
            </w:r>
          </w:p>
        </w:tc>
      </w:tr>
      <w:tr w14:paraId="3050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0DB7ACDF">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其他未列明行业</w:t>
            </w:r>
          </w:p>
        </w:tc>
        <w:tc>
          <w:tcPr>
            <w:tcW w:w="8077" w:type="dxa"/>
            <w:gridSpan w:val="2"/>
            <w:shd w:val="clear" w:color="auto" w:fill="FFFFFF"/>
            <w:noWrap w:val="0"/>
            <w:vAlign w:val="center"/>
          </w:tcPr>
          <w:p w14:paraId="5D9C2159">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从业人员300人以下的为中小微型企业。</w:t>
            </w:r>
          </w:p>
        </w:tc>
      </w:tr>
      <w:tr w14:paraId="138C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9C0914B">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197178A6">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7308" w:type="dxa"/>
            <w:shd w:val="clear" w:color="auto" w:fill="FFFFFF"/>
            <w:noWrap w:val="0"/>
            <w:vAlign w:val="center"/>
          </w:tcPr>
          <w:p w14:paraId="377B55F2">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从业人员100— 300人</w:t>
            </w:r>
          </w:p>
        </w:tc>
      </w:tr>
      <w:tr w14:paraId="3025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73A6A9B">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7AD257EB">
            <w:pPr>
              <w:pStyle w:val="125"/>
              <w:shd w:val="clear" w:color="auto" w:fill="auto"/>
              <w:spacing w:before="8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7308" w:type="dxa"/>
            <w:shd w:val="clear" w:color="auto" w:fill="FFFFFF"/>
            <w:noWrap w:val="0"/>
            <w:vAlign w:val="center"/>
          </w:tcPr>
          <w:p w14:paraId="343F492F">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从业人员10人一100人</w:t>
            </w:r>
          </w:p>
        </w:tc>
      </w:tr>
      <w:tr w14:paraId="2DF7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219CD0C5">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1E908DA4">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7308" w:type="dxa"/>
            <w:shd w:val="clear" w:color="auto" w:fill="FFFFFF"/>
            <w:noWrap w:val="0"/>
            <w:vAlign w:val="center"/>
          </w:tcPr>
          <w:p w14:paraId="10993AE8">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从业人员10人以下</w:t>
            </w:r>
          </w:p>
        </w:tc>
      </w:tr>
    </w:tbl>
    <w:p w14:paraId="73DAFAEF">
      <w:pPr>
        <w:pStyle w:val="9"/>
        <w:rPr>
          <w:rFonts w:hint="eastAsia" w:ascii="仿宋" w:hAnsi="仿宋" w:eastAsia="仿宋" w:cs="仿宋"/>
          <w:sz w:val="24"/>
          <w:szCs w:val="24"/>
        </w:rPr>
        <w:sectPr>
          <w:footerReference r:id="rId10" w:type="default"/>
          <w:pgSz w:w="11910" w:h="16840"/>
          <w:pgMar w:top="1429" w:right="1134" w:bottom="1140" w:left="1701" w:header="0" w:footer="999" w:gutter="0"/>
          <w:pgNumType w:fmt="decimal"/>
          <w:cols w:space="720" w:num="1"/>
          <w:rtlGutter w:val="0"/>
          <w:docGrid w:linePitch="0" w:charSpace="0"/>
        </w:sectPr>
      </w:pPr>
    </w:p>
    <w:p w14:paraId="55F8C2F0">
      <w:pPr>
        <w:pStyle w:val="9"/>
        <w:keepNext w:val="0"/>
        <w:keepLines w:val="0"/>
        <w:pageBreakBefore w:val="0"/>
        <w:kinsoku/>
        <w:wordWrap/>
        <w:overflowPunct/>
        <w:topLinePunct w:val="0"/>
        <w:bidi w:val="0"/>
        <w:spacing w:line="50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13.</w:t>
      </w:r>
      <w:r>
        <w:rPr>
          <w:rFonts w:hint="eastAsia" w:ascii="仿宋" w:hAnsi="仿宋" w:eastAsia="仿宋" w:cs="仿宋"/>
          <w:b/>
          <w:bCs/>
          <w:sz w:val="28"/>
          <w:szCs w:val="28"/>
        </w:rPr>
        <w:t>投标人须知资料表要求的其他资格证明文件</w:t>
      </w:r>
      <w:bookmarkEnd w:id="515"/>
      <w:bookmarkEnd w:id="516"/>
      <w:bookmarkEnd w:id="517"/>
      <w:bookmarkEnd w:id="518"/>
      <w:bookmarkEnd w:id="519"/>
    </w:p>
    <w:p w14:paraId="003C8623">
      <w:pPr>
        <w:keepNext w:val="0"/>
        <w:keepLines w:val="0"/>
        <w:pageBreakBefore w:val="0"/>
        <w:kinsoku/>
        <w:wordWrap/>
        <w:overflowPunct/>
        <w:topLinePunct w:val="0"/>
        <w:bidi w:val="0"/>
        <w:spacing w:line="500" w:lineRule="exact"/>
        <w:rPr>
          <w:rFonts w:hint="eastAsia" w:ascii="仿宋" w:hAnsi="仿宋" w:eastAsia="仿宋" w:cs="仿宋"/>
          <w:b/>
          <w:bCs/>
          <w:sz w:val="28"/>
          <w:szCs w:val="28"/>
        </w:rPr>
      </w:pPr>
    </w:p>
    <w:p w14:paraId="6D8FCBA5">
      <w:pPr>
        <w:keepNext w:val="0"/>
        <w:keepLines w:val="0"/>
        <w:pageBreakBefore w:val="0"/>
        <w:widowControl/>
        <w:kinsoku/>
        <w:wordWrap/>
        <w:overflowPunct/>
        <w:topLinePunct w:val="0"/>
        <w:bidi w:val="0"/>
        <w:spacing w:before="100" w:beforeAutospacing="1" w:after="100" w:afterAutospacing="1" w:line="500" w:lineRule="exact"/>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说明：1.应提供投标人须知资料表要求的其他资格证明文件。</w:t>
      </w:r>
    </w:p>
    <w:p w14:paraId="31FA0303">
      <w:pPr>
        <w:keepNext w:val="0"/>
        <w:keepLines w:val="0"/>
        <w:pageBreakBefore w:val="0"/>
        <w:widowControl/>
        <w:kinsoku/>
        <w:wordWrap/>
        <w:overflowPunct/>
        <w:topLinePunct w:val="0"/>
        <w:bidi w:val="0"/>
        <w:spacing w:before="100" w:beforeAutospacing="1" w:after="100" w:afterAutospacing="1" w:line="500" w:lineRule="exact"/>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2.</w:t>
      </w:r>
      <w:r>
        <w:rPr>
          <w:rFonts w:hint="eastAsia" w:ascii="仿宋" w:hAnsi="仿宋" w:eastAsia="仿宋" w:cs="仿宋"/>
          <w:color w:val="000000"/>
          <w:sz w:val="28"/>
          <w:szCs w:val="28"/>
          <w:lang w:eastAsia="zh-CN"/>
        </w:rPr>
        <w:t>扫描</w:t>
      </w:r>
      <w:r>
        <w:rPr>
          <w:rFonts w:hint="eastAsia" w:ascii="仿宋" w:hAnsi="仿宋" w:eastAsia="仿宋" w:cs="仿宋"/>
          <w:color w:val="000000"/>
          <w:sz w:val="28"/>
          <w:szCs w:val="28"/>
        </w:rPr>
        <w:t>件上应加盖本单位</w:t>
      </w:r>
      <w:r>
        <w:rPr>
          <w:rFonts w:hint="eastAsia" w:ascii="仿宋" w:hAnsi="仿宋" w:eastAsia="仿宋" w:cs="仿宋"/>
          <w:color w:val="000000"/>
          <w:sz w:val="28"/>
          <w:szCs w:val="28"/>
          <w:lang w:val="en-US" w:eastAsia="zh-CN"/>
        </w:rPr>
        <w:t>公</w:t>
      </w:r>
      <w:r>
        <w:rPr>
          <w:rFonts w:hint="eastAsia" w:ascii="仿宋" w:hAnsi="仿宋" w:eastAsia="仿宋" w:cs="仿宋"/>
          <w:color w:val="000000"/>
          <w:sz w:val="28"/>
          <w:szCs w:val="28"/>
        </w:rPr>
        <w:t>章。</w:t>
      </w:r>
    </w:p>
    <w:p w14:paraId="0840A32E">
      <w:pPr>
        <w:pStyle w:val="2"/>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sz w:val="28"/>
          <w:szCs w:val="28"/>
        </w:rPr>
      </w:pPr>
      <w:r>
        <w:rPr>
          <w:rFonts w:hint="eastAsia" w:ascii="仿宋" w:hAnsi="仿宋" w:eastAsia="仿宋" w:cs="仿宋"/>
          <w:sz w:val="28"/>
          <w:szCs w:val="28"/>
        </w:rPr>
        <w:br w:type="page"/>
      </w:r>
      <w:bookmarkStart w:id="528" w:name="_Toc2502"/>
      <w:bookmarkStart w:id="529" w:name="_Toc515647814"/>
      <w:bookmarkStart w:id="530" w:name="_Toc23044"/>
      <w:r>
        <w:rPr>
          <w:rFonts w:hint="eastAsia" w:ascii="仿宋" w:hAnsi="仿宋" w:eastAsia="仿宋" w:cs="仿宋"/>
          <w:sz w:val="28"/>
          <w:szCs w:val="28"/>
        </w:rPr>
        <w:t xml:space="preserve">  </w:t>
      </w:r>
      <w:bookmarkEnd w:id="528"/>
      <w:bookmarkEnd w:id="529"/>
      <w:bookmarkEnd w:id="530"/>
      <w:r>
        <w:rPr>
          <w:rFonts w:hint="eastAsia" w:ascii="仿宋" w:hAnsi="仿宋" w:eastAsia="仿宋" w:cs="仿宋"/>
          <w:sz w:val="28"/>
          <w:szCs w:val="28"/>
        </w:rPr>
        <w:t xml:space="preserve"> </w:t>
      </w:r>
    </w:p>
    <w:p w14:paraId="412B25DB">
      <w:pPr>
        <w:pStyle w:val="5"/>
        <w:keepNext w:val="0"/>
        <w:keepLines w:val="0"/>
        <w:pageBreakBefore w:val="0"/>
        <w:kinsoku/>
        <w:wordWrap/>
        <w:overflowPunct/>
        <w:topLinePunct w:val="0"/>
        <w:bidi w:val="0"/>
        <w:spacing w:before="0" w:line="500" w:lineRule="exact"/>
        <w:ind w:left="1079" w:leftChars="257" w:hanging="540"/>
        <w:jc w:val="center"/>
        <w:rPr>
          <w:rFonts w:hint="eastAsia" w:ascii="仿宋" w:hAnsi="仿宋" w:eastAsia="仿宋" w:cs="仿宋"/>
          <w:sz w:val="28"/>
          <w:szCs w:val="28"/>
        </w:rPr>
      </w:pPr>
      <w:bookmarkStart w:id="531" w:name="_Toc11180"/>
      <w:bookmarkStart w:id="532" w:name="_Toc22967"/>
      <w:bookmarkStart w:id="533" w:name="_Toc22182"/>
      <w:bookmarkStart w:id="534" w:name="_Toc515647816"/>
      <w:r>
        <w:rPr>
          <w:rFonts w:hint="eastAsia" w:ascii="仿宋" w:hAnsi="仿宋" w:eastAsia="仿宋" w:cs="仿宋"/>
          <w:sz w:val="28"/>
          <w:szCs w:val="28"/>
        </w:rPr>
        <w:t xml:space="preserve">  </w:t>
      </w:r>
      <w:r>
        <w:rPr>
          <w:rFonts w:hint="eastAsia" w:ascii="仿宋" w:hAnsi="仿宋" w:eastAsia="仿宋" w:cs="仿宋"/>
          <w:b/>
          <w:bCs/>
          <w:sz w:val="28"/>
          <w:szCs w:val="28"/>
        </w:rPr>
        <w:t>商务及技术文件</w:t>
      </w:r>
      <w:bookmarkEnd w:id="531"/>
      <w:bookmarkEnd w:id="532"/>
      <w:bookmarkEnd w:id="533"/>
      <w:bookmarkEnd w:id="534"/>
    </w:p>
    <w:p w14:paraId="29DD66A8">
      <w:pPr>
        <w:pStyle w:val="2"/>
        <w:keepNext w:val="0"/>
        <w:keepLines w:val="0"/>
        <w:pageBreakBefore w:val="0"/>
        <w:kinsoku/>
        <w:wordWrap/>
        <w:overflowPunct/>
        <w:topLinePunct w:val="0"/>
        <w:bidi w:val="0"/>
        <w:spacing w:line="5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1、投标书</w:t>
      </w:r>
    </w:p>
    <w:p w14:paraId="162A4E7F">
      <w:pPr>
        <w:pStyle w:val="2"/>
        <w:keepNext w:val="0"/>
        <w:keepLines w:val="0"/>
        <w:pageBreakBefore w:val="0"/>
        <w:kinsoku/>
        <w:wordWrap/>
        <w:overflowPunct/>
        <w:topLinePunct w:val="0"/>
        <w:bidi w:val="0"/>
        <w:spacing w:line="500" w:lineRule="exac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、投标报价表</w:t>
      </w:r>
    </w:p>
    <w:p w14:paraId="1E63D5FE">
      <w:pPr>
        <w:pStyle w:val="2"/>
        <w:keepNext w:val="0"/>
        <w:keepLines w:val="0"/>
        <w:pageBreakBefore w:val="0"/>
        <w:kinsoku/>
        <w:wordWrap/>
        <w:overflowPunct/>
        <w:topLinePunct w:val="0"/>
        <w:bidi w:val="0"/>
        <w:spacing w:line="500" w:lineRule="exac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货物需求一览表</w:t>
      </w:r>
    </w:p>
    <w:p w14:paraId="66293DAF">
      <w:pPr>
        <w:pStyle w:val="2"/>
        <w:keepNext w:val="0"/>
        <w:keepLines w:val="0"/>
        <w:pageBreakBefore w:val="0"/>
        <w:kinsoku/>
        <w:wordWrap/>
        <w:overflowPunct/>
        <w:topLinePunct w:val="0"/>
        <w:bidi w:val="0"/>
        <w:spacing w:line="500"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3、商务偏离表</w:t>
      </w:r>
    </w:p>
    <w:p w14:paraId="421BA155">
      <w:pPr>
        <w:pStyle w:val="2"/>
        <w:keepNext w:val="0"/>
        <w:keepLines w:val="0"/>
        <w:pageBreakBefore w:val="0"/>
        <w:kinsoku/>
        <w:wordWrap/>
        <w:overflowPunct/>
        <w:topLinePunct w:val="0"/>
        <w:bidi w:val="0"/>
        <w:spacing w:line="500"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4、技术偏离表</w:t>
      </w:r>
    </w:p>
    <w:p w14:paraId="37924311">
      <w:pPr>
        <w:pStyle w:val="2"/>
        <w:keepNext w:val="0"/>
        <w:keepLines w:val="0"/>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、符合《政府采购促进中小企业发展暂行办法》、《关于政府采购支持监狱企业发展有关</w:t>
      </w:r>
      <w:r>
        <w:rPr>
          <w:rFonts w:hint="eastAsia" w:ascii="仿宋" w:hAnsi="仿宋" w:eastAsia="仿宋" w:cs="仿宋"/>
          <w:sz w:val="28"/>
          <w:szCs w:val="28"/>
        </w:rPr>
        <w:t>问题的通知》和《三部门联合发布关于促进残疾人就业政府采购政策的通知》的投标人须提交</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《监狱企业适用》</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《残疾人福利性单位声明函》</w:t>
      </w:r>
    </w:p>
    <w:p w14:paraId="4188CEBF">
      <w:pPr>
        <w:pStyle w:val="2"/>
        <w:keepNext w:val="0"/>
        <w:keepLines w:val="0"/>
        <w:pageBreakBefore w:val="0"/>
        <w:kinsoku/>
        <w:wordWrap/>
        <w:overflowPunct/>
        <w:topLinePunct w:val="0"/>
        <w:bidi w:val="0"/>
        <w:spacing w:line="500" w:lineRule="exac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、投标人关联单位的说明（格式自拟）</w:t>
      </w:r>
    </w:p>
    <w:p w14:paraId="4A741047">
      <w:pPr>
        <w:keepNext w:val="0"/>
        <w:keepLines w:val="0"/>
        <w:pageBreakBefore w:val="0"/>
        <w:kinsoku/>
        <w:wordWrap/>
        <w:overflowPunct/>
        <w:topLinePunct w:val="0"/>
        <w:bidi w:val="0"/>
        <w:spacing w:line="500" w:lineRule="exac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7、项目拟投入的主要人员一览表</w:t>
      </w:r>
    </w:p>
    <w:p w14:paraId="0AF7D656">
      <w:pPr>
        <w:keepNext w:val="0"/>
        <w:keepLines w:val="0"/>
        <w:pageBreakBefore w:val="0"/>
        <w:kinsoku/>
        <w:wordWrap/>
        <w:overflowPunct/>
        <w:topLinePunct w:val="0"/>
        <w:bidi w:val="0"/>
        <w:spacing w:line="500" w:lineRule="exac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8、对本次投标项目的技术方案(投标人根据商务技术标要求编写)；</w:t>
      </w:r>
    </w:p>
    <w:p w14:paraId="3D6125A3">
      <w:pPr>
        <w:keepNext w:val="0"/>
        <w:keepLines w:val="0"/>
        <w:pageBreakBefore w:val="0"/>
        <w:kinsoku/>
        <w:wordWrap/>
        <w:overflowPunct/>
        <w:topLinePunct w:val="0"/>
        <w:bidi w:val="0"/>
        <w:spacing w:line="500" w:lineRule="exac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9、其他有利于投标人的资料（如有）</w:t>
      </w:r>
    </w:p>
    <w:p w14:paraId="4C142F24">
      <w:pPr>
        <w:keepNext w:val="0"/>
        <w:keepLines w:val="0"/>
        <w:pageBreakBefore w:val="0"/>
        <w:kinsoku/>
        <w:wordWrap/>
        <w:overflowPunct/>
        <w:topLinePunct w:val="0"/>
        <w:bidi w:val="0"/>
        <w:spacing w:line="500" w:lineRule="exact"/>
        <w:rPr>
          <w:rFonts w:hint="eastAsia" w:ascii="仿宋" w:hAnsi="仿宋" w:eastAsia="仿宋" w:cs="仿宋"/>
          <w:kern w:val="2"/>
          <w:sz w:val="28"/>
          <w:szCs w:val="28"/>
          <w:lang w:val="en-US" w:eastAsia="zh-CN" w:bidi="ar-SA"/>
        </w:rPr>
      </w:pPr>
    </w:p>
    <w:p w14:paraId="41C37184">
      <w:pPr>
        <w:keepNext w:val="0"/>
        <w:keepLines w:val="0"/>
        <w:pageBreakBefore w:val="0"/>
        <w:kinsoku/>
        <w:wordWrap/>
        <w:overflowPunct/>
        <w:topLinePunct w:val="0"/>
        <w:bidi w:val="0"/>
        <w:spacing w:line="500" w:lineRule="exact"/>
        <w:rPr>
          <w:rFonts w:hint="eastAsia" w:ascii="仿宋" w:hAnsi="仿宋" w:eastAsia="仿宋" w:cs="仿宋"/>
          <w:kern w:val="2"/>
          <w:sz w:val="28"/>
          <w:szCs w:val="28"/>
          <w:lang w:val="en-US" w:eastAsia="zh-CN" w:bidi="ar-SA"/>
        </w:rPr>
      </w:pPr>
    </w:p>
    <w:p w14:paraId="13FDEC30">
      <w:pPr>
        <w:keepNext w:val="0"/>
        <w:keepLines w:val="0"/>
        <w:pageBreakBefore w:val="0"/>
        <w:kinsoku/>
        <w:wordWrap/>
        <w:overflowPunct/>
        <w:topLinePunct w:val="0"/>
        <w:bidi w:val="0"/>
        <w:spacing w:line="500" w:lineRule="exac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注：①投标文件必须制作有目录和页码</w:t>
      </w:r>
    </w:p>
    <w:p w14:paraId="579A8AB9">
      <w:pPr>
        <w:keepNext w:val="0"/>
        <w:keepLines w:val="0"/>
        <w:pageBreakBefore w:val="0"/>
        <w:kinsoku/>
        <w:wordWrap/>
        <w:overflowPunct/>
        <w:topLinePunct w:val="0"/>
        <w:bidi w:val="0"/>
        <w:spacing w:line="500" w:lineRule="exact"/>
        <w:outlineLvl w:val="2"/>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②只接受A4纸张大小的投标文件</w:t>
      </w:r>
    </w:p>
    <w:p w14:paraId="68E69ED8">
      <w:pPr>
        <w:pStyle w:val="2"/>
        <w:rPr>
          <w:rFonts w:hint="eastAsia" w:ascii="仿宋" w:hAnsi="仿宋" w:eastAsia="仿宋" w:cs="仿宋"/>
          <w:color w:val="000000"/>
          <w:sz w:val="28"/>
          <w:szCs w:val="28"/>
        </w:rPr>
      </w:pPr>
    </w:p>
    <w:p w14:paraId="1219CD33">
      <w:pPr>
        <w:pStyle w:val="2"/>
        <w:tabs>
          <w:tab w:val="left" w:pos="5580"/>
        </w:tabs>
        <w:spacing w:line="240" w:lineRule="atLeast"/>
        <w:ind w:left="1079" w:leftChars="257" w:hanging="540"/>
        <w:rPr>
          <w:rFonts w:hint="eastAsia" w:ascii="仿宋" w:hAnsi="仿宋" w:eastAsia="仿宋" w:cs="仿宋"/>
          <w:sz w:val="28"/>
          <w:szCs w:val="28"/>
        </w:rPr>
      </w:pPr>
    </w:p>
    <w:p w14:paraId="463146DB">
      <w:pPr>
        <w:pStyle w:val="2"/>
        <w:tabs>
          <w:tab w:val="left" w:pos="5580"/>
        </w:tabs>
        <w:spacing w:line="240" w:lineRule="atLeast"/>
        <w:ind w:left="1079" w:leftChars="257" w:hanging="540"/>
        <w:rPr>
          <w:rFonts w:hint="eastAsia" w:ascii="仿宋" w:hAnsi="仿宋" w:eastAsia="仿宋" w:cs="仿宋"/>
          <w:sz w:val="28"/>
          <w:szCs w:val="28"/>
        </w:rPr>
      </w:pPr>
    </w:p>
    <w:p w14:paraId="31ED5675">
      <w:pPr>
        <w:pStyle w:val="2"/>
        <w:tabs>
          <w:tab w:val="left" w:pos="5580"/>
        </w:tabs>
        <w:spacing w:line="240" w:lineRule="atLeast"/>
        <w:ind w:left="1079" w:leftChars="257" w:hanging="540"/>
        <w:rPr>
          <w:rFonts w:hint="eastAsia" w:ascii="仿宋" w:hAnsi="仿宋" w:eastAsia="仿宋" w:cs="仿宋"/>
          <w:sz w:val="28"/>
          <w:szCs w:val="28"/>
        </w:rPr>
      </w:pPr>
    </w:p>
    <w:p w14:paraId="6A2C80F1">
      <w:pPr>
        <w:pStyle w:val="2"/>
        <w:tabs>
          <w:tab w:val="left" w:pos="5580"/>
        </w:tabs>
        <w:spacing w:line="240" w:lineRule="atLeast"/>
        <w:ind w:left="1079" w:leftChars="257" w:hanging="540"/>
        <w:rPr>
          <w:rFonts w:hint="eastAsia" w:ascii="仿宋" w:hAnsi="仿宋" w:eastAsia="仿宋" w:cs="仿宋"/>
          <w:sz w:val="28"/>
          <w:szCs w:val="28"/>
        </w:rPr>
      </w:pPr>
    </w:p>
    <w:p w14:paraId="20506B7C">
      <w:pPr>
        <w:pStyle w:val="2"/>
        <w:tabs>
          <w:tab w:val="left" w:pos="5580"/>
        </w:tabs>
        <w:spacing w:line="240" w:lineRule="atLeast"/>
        <w:ind w:left="1079" w:leftChars="257" w:hanging="540"/>
        <w:rPr>
          <w:rFonts w:hint="eastAsia" w:ascii="仿宋" w:hAnsi="仿宋" w:eastAsia="仿宋" w:cs="仿宋"/>
          <w:sz w:val="28"/>
          <w:szCs w:val="28"/>
        </w:rPr>
      </w:pPr>
    </w:p>
    <w:p w14:paraId="0B762E76">
      <w:pPr>
        <w:pStyle w:val="2"/>
        <w:tabs>
          <w:tab w:val="left" w:pos="5580"/>
        </w:tabs>
        <w:spacing w:line="240" w:lineRule="atLeast"/>
        <w:ind w:left="1079" w:leftChars="257" w:hanging="540"/>
        <w:rPr>
          <w:rFonts w:hint="eastAsia" w:ascii="仿宋" w:hAnsi="仿宋" w:eastAsia="仿宋" w:cs="仿宋"/>
          <w:sz w:val="28"/>
          <w:szCs w:val="28"/>
        </w:rPr>
      </w:pPr>
    </w:p>
    <w:p w14:paraId="16C5014D">
      <w:pPr>
        <w:pStyle w:val="5"/>
        <w:spacing w:before="0" w:line="240" w:lineRule="atLeast"/>
        <w:ind w:left="1079" w:leftChars="257" w:hanging="540"/>
        <w:jc w:val="center"/>
        <w:rPr>
          <w:rFonts w:hint="eastAsia" w:ascii="仿宋" w:hAnsi="仿宋" w:eastAsia="仿宋" w:cs="仿宋"/>
          <w:sz w:val="28"/>
          <w:szCs w:val="28"/>
        </w:rPr>
      </w:pPr>
      <w:bookmarkStart w:id="535" w:name="_Toc2041"/>
      <w:bookmarkStart w:id="536" w:name="_Toc15989"/>
      <w:bookmarkStart w:id="537" w:name="_Toc14915"/>
      <w:bookmarkStart w:id="538" w:name="_Toc7548"/>
      <w:bookmarkStart w:id="539" w:name="_Toc515647817"/>
      <w:r>
        <w:rPr>
          <w:rFonts w:hint="eastAsia" w:ascii="仿宋" w:hAnsi="仿宋" w:eastAsia="仿宋" w:cs="仿宋"/>
          <w:sz w:val="28"/>
          <w:szCs w:val="28"/>
        </w:rPr>
        <w:t>1</w:t>
      </w:r>
      <w:bookmarkStart w:id="540" w:name="_Hlt520355504"/>
      <w:bookmarkEnd w:id="540"/>
      <w:r>
        <w:rPr>
          <w:rFonts w:hint="eastAsia" w:ascii="仿宋" w:hAnsi="仿宋" w:eastAsia="仿宋" w:cs="仿宋"/>
          <w:sz w:val="28"/>
          <w:szCs w:val="28"/>
          <w:lang w:eastAsia="zh-CN"/>
        </w:rPr>
        <w:t>、</w:t>
      </w:r>
      <w:r>
        <w:rPr>
          <w:rFonts w:hint="eastAsia" w:ascii="仿宋" w:hAnsi="仿宋" w:eastAsia="仿宋" w:cs="仿宋"/>
          <w:sz w:val="28"/>
          <w:szCs w:val="28"/>
        </w:rPr>
        <w:t>投标</w:t>
      </w:r>
      <w:bookmarkEnd w:id="493"/>
      <w:bookmarkEnd w:id="494"/>
      <w:r>
        <w:rPr>
          <w:rFonts w:hint="eastAsia" w:ascii="仿宋" w:hAnsi="仿宋" w:eastAsia="仿宋" w:cs="仿宋"/>
          <w:sz w:val="28"/>
          <w:szCs w:val="28"/>
        </w:rPr>
        <w:t>书</w:t>
      </w:r>
      <w:bookmarkEnd w:id="495"/>
      <w:bookmarkEnd w:id="496"/>
      <w:bookmarkEnd w:id="535"/>
      <w:bookmarkEnd w:id="536"/>
      <w:bookmarkEnd w:id="537"/>
      <w:bookmarkEnd w:id="538"/>
      <w:bookmarkEnd w:id="539"/>
    </w:p>
    <w:p w14:paraId="634F2D45">
      <w:pPr>
        <w:tabs>
          <w:tab w:val="left" w:pos="5580"/>
        </w:tabs>
        <w:spacing w:line="240" w:lineRule="atLeast"/>
        <w:ind w:left="1079" w:leftChars="257" w:hanging="540"/>
        <w:rPr>
          <w:rFonts w:hint="eastAsia" w:ascii="仿宋" w:hAnsi="仿宋" w:eastAsia="仿宋" w:cs="仿宋"/>
          <w:sz w:val="28"/>
          <w:szCs w:val="28"/>
        </w:rPr>
      </w:pPr>
    </w:p>
    <w:p w14:paraId="7DB25A4E">
      <w:pPr>
        <w:tabs>
          <w:tab w:val="left" w:pos="5580"/>
        </w:tabs>
        <w:spacing w:line="240" w:lineRule="atLeast"/>
        <w:ind w:left="1080" w:hanging="1080"/>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采购代理机构</w:t>
      </w:r>
    </w:p>
    <w:p w14:paraId="14062807">
      <w:pPr>
        <w:pStyle w:val="2"/>
        <w:tabs>
          <w:tab w:val="left" w:pos="5580"/>
        </w:tabs>
        <w:spacing w:line="240" w:lineRule="atLeast"/>
        <w:ind w:left="1079" w:leftChars="257" w:hanging="540"/>
        <w:rPr>
          <w:rFonts w:hint="eastAsia" w:ascii="仿宋" w:hAnsi="仿宋" w:eastAsia="仿宋" w:cs="仿宋"/>
          <w:sz w:val="28"/>
          <w:szCs w:val="28"/>
        </w:rPr>
      </w:pPr>
    </w:p>
    <w:p w14:paraId="6AE701B3">
      <w:pPr>
        <w:pStyle w:val="2"/>
        <w:tabs>
          <w:tab w:val="left" w:pos="5580"/>
        </w:tabs>
        <w:spacing w:line="400" w:lineRule="exact"/>
        <w:ind w:left="2" w:leftChars="1" w:firstLine="560" w:firstLineChars="200"/>
        <w:jc w:val="center"/>
        <w:rPr>
          <w:rFonts w:hint="eastAsia" w:ascii="仿宋" w:hAnsi="仿宋" w:eastAsia="仿宋" w:cs="仿宋"/>
          <w:sz w:val="28"/>
          <w:szCs w:val="28"/>
        </w:rPr>
      </w:pPr>
      <w:r>
        <w:rPr>
          <w:rFonts w:hint="eastAsia" w:ascii="仿宋" w:hAnsi="仿宋" w:eastAsia="仿宋" w:cs="仿宋"/>
          <w:sz w:val="28"/>
          <w:szCs w:val="28"/>
        </w:rPr>
        <w:t>根据贵方(</w:t>
      </w:r>
      <w:r>
        <w:rPr>
          <w:rFonts w:hint="eastAsia" w:ascii="仿宋" w:hAnsi="仿宋" w:eastAsia="仿宋" w:cs="仿宋"/>
          <w:i w:val="0"/>
          <w:iCs/>
          <w:sz w:val="28"/>
          <w:szCs w:val="28"/>
          <w:u w:val="single"/>
        </w:rPr>
        <w:t>项目名称</w:t>
      </w:r>
      <w:r>
        <w:rPr>
          <w:rFonts w:hint="eastAsia" w:ascii="仿宋" w:hAnsi="仿宋" w:eastAsia="仿宋" w:cs="仿宋"/>
          <w:i/>
          <w:sz w:val="28"/>
          <w:szCs w:val="28"/>
          <w:u w:val="single"/>
          <w:lang w:eastAsia="zh-CN"/>
        </w:rPr>
        <w:t>、</w:t>
      </w:r>
      <w:r>
        <w:rPr>
          <w:rFonts w:hint="eastAsia" w:ascii="仿宋" w:hAnsi="仿宋" w:eastAsia="仿宋" w:cs="仿宋"/>
          <w:bCs/>
          <w:color w:val="000000"/>
          <w:sz w:val="28"/>
          <w:szCs w:val="28"/>
          <w:u w:val="single"/>
          <w:lang w:val="en-US" w:eastAsia="zh-CN"/>
        </w:rPr>
        <w:t>标项号</w:t>
      </w:r>
      <w:r>
        <w:rPr>
          <w:rFonts w:hint="eastAsia" w:ascii="仿宋" w:hAnsi="仿宋" w:eastAsia="仿宋" w:cs="仿宋"/>
          <w:sz w:val="28"/>
          <w:szCs w:val="28"/>
        </w:rPr>
        <w:t>)项目的投标邀请(</w:t>
      </w:r>
      <w:r>
        <w:rPr>
          <w:rFonts w:hint="eastAsia" w:ascii="仿宋" w:hAnsi="仿宋" w:eastAsia="仿宋" w:cs="仿宋"/>
          <w:i w:val="0"/>
          <w:iCs/>
          <w:sz w:val="28"/>
          <w:szCs w:val="28"/>
          <w:u w:val="single"/>
        </w:rPr>
        <w:t>项目编号</w:t>
      </w:r>
      <w:r>
        <w:rPr>
          <w:rFonts w:hint="eastAsia" w:ascii="仿宋" w:hAnsi="仿宋" w:eastAsia="仿宋" w:cs="仿宋"/>
          <w:sz w:val="28"/>
          <w:szCs w:val="28"/>
        </w:rPr>
        <w:t>),签字代表(</w:t>
      </w:r>
      <w:r>
        <w:rPr>
          <w:rFonts w:hint="eastAsia" w:ascii="仿宋" w:hAnsi="仿宋" w:eastAsia="仿宋" w:cs="仿宋"/>
          <w:i w:val="0"/>
          <w:iCs/>
          <w:sz w:val="28"/>
          <w:szCs w:val="28"/>
          <w:u w:val="single"/>
        </w:rPr>
        <w:t>姓名、职务</w:t>
      </w:r>
      <w:r>
        <w:rPr>
          <w:rFonts w:hint="eastAsia" w:ascii="仿宋" w:hAnsi="仿宋" w:eastAsia="仿宋" w:cs="仿宋"/>
          <w:sz w:val="28"/>
          <w:szCs w:val="28"/>
        </w:rPr>
        <w:t>)经正式授权并代表供应商（</w:t>
      </w:r>
      <w:r>
        <w:rPr>
          <w:rFonts w:hint="eastAsia" w:ascii="仿宋" w:hAnsi="仿宋" w:eastAsia="仿宋" w:cs="仿宋"/>
          <w:i/>
          <w:sz w:val="28"/>
          <w:szCs w:val="28"/>
          <w:u w:val="single"/>
        </w:rPr>
        <w:t>名称、地址</w:t>
      </w:r>
      <w:r>
        <w:rPr>
          <w:rFonts w:hint="eastAsia" w:ascii="仿宋" w:hAnsi="仿宋" w:eastAsia="仿宋" w:cs="仿宋"/>
          <w:sz w:val="28"/>
          <w:szCs w:val="28"/>
        </w:rPr>
        <w:t>）上传投标文件，并以</w:t>
      </w:r>
      <w:r>
        <w:rPr>
          <w:rFonts w:hint="eastAsia" w:ascii="仿宋" w:hAnsi="仿宋" w:eastAsia="仿宋" w:cs="仿宋"/>
          <w:sz w:val="28"/>
          <w:szCs w:val="28"/>
          <w:u w:val="single"/>
        </w:rPr>
        <w:t xml:space="preserve">         </w:t>
      </w:r>
      <w:r>
        <w:rPr>
          <w:rFonts w:hint="eastAsia" w:ascii="仿宋" w:hAnsi="仿宋" w:eastAsia="仿宋" w:cs="仿宋"/>
          <w:sz w:val="28"/>
          <w:szCs w:val="28"/>
        </w:rPr>
        <w:t>形式出具的金额为人民币</w:t>
      </w:r>
      <w:r>
        <w:rPr>
          <w:rFonts w:hint="eastAsia" w:ascii="仿宋" w:hAnsi="仿宋" w:eastAsia="仿宋" w:cs="仿宋"/>
          <w:sz w:val="28"/>
          <w:szCs w:val="28"/>
          <w:u w:val="single"/>
        </w:rPr>
        <w:t>　　　　</w:t>
      </w:r>
      <w:r>
        <w:rPr>
          <w:rFonts w:hint="eastAsia" w:ascii="仿宋" w:hAnsi="仿宋" w:eastAsia="仿宋" w:cs="仿宋"/>
          <w:sz w:val="28"/>
          <w:szCs w:val="28"/>
        </w:rPr>
        <w:t>元的投标</w:t>
      </w:r>
    </w:p>
    <w:p w14:paraId="5D47CAEA">
      <w:pPr>
        <w:pStyle w:val="2"/>
        <w:tabs>
          <w:tab w:val="left" w:pos="5580"/>
        </w:tabs>
        <w:spacing w:line="400" w:lineRule="exact"/>
        <w:jc w:val="both"/>
        <w:rPr>
          <w:rFonts w:hint="eastAsia" w:ascii="仿宋" w:hAnsi="仿宋" w:eastAsia="仿宋" w:cs="仿宋"/>
          <w:sz w:val="28"/>
          <w:szCs w:val="28"/>
        </w:rPr>
      </w:pPr>
      <w:r>
        <w:rPr>
          <w:rFonts w:hint="eastAsia" w:ascii="仿宋" w:hAnsi="仿宋" w:eastAsia="仿宋" w:cs="仿宋"/>
          <w:sz w:val="28"/>
          <w:szCs w:val="28"/>
        </w:rPr>
        <w:t>保证金。</w:t>
      </w:r>
    </w:p>
    <w:p w14:paraId="5E32A4A2">
      <w:pPr>
        <w:pStyle w:val="2"/>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据此，签字代表宣布同意如下：</w:t>
      </w:r>
    </w:p>
    <w:p w14:paraId="3968DF1A">
      <w:pPr>
        <w:pStyle w:val="2"/>
        <w:tabs>
          <w:tab w:val="left" w:pos="720"/>
          <w:tab w:val="left" w:pos="900"/>
        </w:tabs>
        <w:spacing w:line="240" w:lineRule="atLeast"/>
        <w:ind w:left="768" w:leftChars="257" w:hanging="229"/>
        <w:rPr>
          <w:rFonts w:hint="eastAsia" w:ascii="仿宋" w:hAnsi="仿宋" w:eastAsia="仿宋" w:cs="仿宋"/>
          <w:sz w:val="28"/>
          <w:szCs w:val="28"/>
          <w:u w:val="single"/>
        </w:rPr>
      </w:pPr>
      <w:r>
        <w:rPr>
          <w:rFonts w:hint="eastAsia" w:ascii="仿宋" w:hAnsi="仿宋" w:eastAsia="仿宋" w:cs="仿宋"/>
          <w:sz w:val="28"/>
          <w:szCs w:val="28"/>
        </w:rPr>
        <w:t>（1）附投标价格表中规定的应提供货物的投标总价详见开标一览表，</w:t>
      </w:r>
      <w:r>
        <w:rPr>
          <w:rFonts w:hint="eastAsia" w:ascii="仿宋" w:hAnsi="仿宋" w:eastAsia="仿宋" w:cs="仿宋"/>
          <w:sz w:val="28"/>
          <w:szCs w:val="28"/>
          <w:u w:val="none"/>
        </w:rPr>
        <w:t>其中由</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（中型、小型、微型）</w:t>
      </w:r>
      <w:r>
        <w:rPr>
          <w:rFonts w:hint="eastAsia" w:ascii="仿宋" w:hAnsi="仿宋" w:eastAsia="仿宋" w:cs="仿宋"/>
          <w:sz w:val="28"/>
          <w:szCs w:val="28"/>
        </w:rPr>
        <w:t>企业制造产品的价格为</w:t>
      </w:r>
      <w:r>
        <w:rPr>
          <w:rFonts w:hint="eastAsia" w:ascii="仿宋" w:hAnsi="仿宋" w:eastAsia="仿宋" w:cs="仿宋"/>
          <w:sz w:val="28"/>
          <w:szCs w:val="28"/>
          <w:u w:val="single"/>
        </w:rPr>
        <w:t>　　  （用文字和数字表示），占投标总价   %</w:t>
      </w:r>
      <w:r>
        <w:rPr>
          <w:rFonts w:hint="eastAsia" w:ascii="仿宋" w:hAnsi="仿宋" w:eastAsia="仿宋" w:cs="仿宋"/>
          <w:sz w:val="28"/>
          <w:szCs w:val="28"/>
        </w:rPr>
        <w:t>。</w:t>
      </w:r>
    </w:p>
    <w:p w14:paraId="775E7DF7">
      <w:pPr>
        <w:pStyle w:val="2"/>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（2）本投标有效期为自投标截止之日起</w:t>
      </w:r>
      <w:r>
        <w:rPr>
          <w:rFonts w:hint="eastAsia" w:ascii="仿宋" w:hAnsi="仿宋" w:eastAsia="仿宋" w:cs="仿宋"/>
          <w:sz w:val="28"/>
          <w:szCs w:val="28"/>
          <w:u w:val="single"/>
        </w:rPr>
        <w:t xml:space="preserve">          </w:t>
      </w:r>
      <w:r>
        <w:rPr>
          <w:rFonts w:hint="eastAsia" w:ascii="仿宋" w:hAnsi="仿宋" w:eastAsia="仿宋" w:cs="仿宋"/>
          <w:sz w:val="28"/>
          <w:szCs w:val="28"/>
        </w:rPr>
        <w:t>个日历日。</w:t>
      </w:r>
    </w:p>
    <w:p w14:paraId="642781EF">
      <w:pPr>
        <w:pStyle w:val="2"/>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（3）联合体中的大中型企业和其他自然人、法人或者非法人组织，与联合体中的小型、微型企业之间</w:t>
      </w:r>
      <w:r>
        <w:rPr>
          <w:rFonts w:hint="eastAsia" w:ascii="仿宋" w:hAnsi="仿宋" w:eastAsia="仿宋" w:cs="仿宋"/>
          <w:sz w:val="28"/>
          <w:szCs w:val="28"/>
          <w:u w:val="single"/>
        </w:rPr>
        <w:t xml:space="preserve">     （</w:t>
      </w:r>
      <w:r>
        <w:rPr>
          <w:rFonts w:hint="eastAsia" w:ascii="仿宋" w:hAnsi="仿宋" w:eastAsia="仿宋" w:cs="仿宋"/>
          <w:sz w:val="28"/>
          <w:szCs w:val="28"/>
        </w:rPr>
        <w:t>存在、不存在）投资关系（如果是联合体的话）。</w:t>
      </w:r>
    </w:p>
    <w:p w14:paraId="72809F81">
      <w:pPr>
        <w:pStyle w:val="2"/>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（4）已详细审查全部招标文件，包括所有补充通知（如果有的话），完全理解并同意放弃对这方面有不明、误解和质疑的权力。</w:t>
      </w:r>
    </w:p>
    <w:p w14:paraId="15821F78">
      <w:pPr>
        <w:pStyle w:val="2"/>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（5）在规定的开标时间后，遵守招标文件中有关保证金的规定。</w:t>
      </w:r>
    </w:p>
    <w:p w14:paraId="2C8B565B">
      <w:pPr>
        <w:pStyle w:val="2"/>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（6）我方不是为本项目提供整体设计、规范编制或者项目管理、监理、检测等服务的供应商，我方不是采购代理机构的附属机构。</w:t>
      </w:r>
    </w:p>
    <w:p w14:paraId="340827E5">
      <w:pPr>
        <w:pStyle w:val="2"/>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（7）在领取中标通知书的同时按招标文件规定的形式，向贵方一次性支付中标服务费。</w:t>
      </w:r>
    </w:p>
    <w:p w14:paraId="268BE5C0">
      <w:pPr>
        <w:pStyle w:val="2"/>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（8）按照贵方可能要求，提供与其投标有关的一切数据或资料，完全理解贵方不一定接受最低价的投标或收到的任何投标。</w:t>
      </w:r>
    </w:p>
    <w:p w14:paraId="2145F756">
      <w:pPr>
        <w:pStyle w:val="2"/>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（9）按照招标文件的规定履行合同责任和义务。</w:t>
      </w:r>
    </w:p>
    <w:p w14:paraId="0ECB8D7C">
      <w:pPr>
        <w:pStyle w:val="2"/>
        <w:tabs>
          <w:tab w:val="left" w:pos="5580"/>
        </w:tabs>
        <w:spacing w:line="240" w:lineRule="atLeast"/>
        <w:ind w:left="394" w:leftChars="68" w:hanging="252" w:hangingChars="90"/>
        <w:rPr>
          <w:rFonts w:hint="eastAsia" w:ascii="仿宋" w:hAnsi="仿宋" w:eastAsia="仿宋" w:cs="仿宋"/>
          <w:sz w:val="28"/>
          <w:szCs w:val="28"/>
        </w:rPr>
      </w:pPr>
      <w:r>
        <w:rPr>
          <w:rFonts w:hint="eastAsia" w:ascii="仿宋" w:hAnsi="仿宋" w:eastAsia="仿宋" w:cs="仿宋"/>
          <w:sz w:val="28"/>
          <w:szCs w:val="28"/>
        </w:rPr>
        <w:t xml:space="preserve">  与本投标有关的一切正式往来信函请寄：</w:t>
      </w:r>
    </w:p>
    <w:p w14:paraId="183ABB97">
      <w:pPr>
        <w:pStyle w:val="2"/>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传真</w:t>
      </w:r>
      <w:r>
        <w:rPr>
          <w:rFonts w:hint="eastAsia" w:ascii="仿宋" w:hAnsi="仿宋" w:eastAsia="仿宋" w:cs="仿宋"/>
          <w:sz w:val="28"/>
          <w:szCs w:val="28"/>
          <w:u w:val="single"/>
        </w:rPr>
        <w:t xml:space="preserve">                             </w:t>
      </w:r>
    </w:p>
    <w:p w14:paraId="278BD99D">
      <w:pPr>
        <w:pStyle w:val="2"/>
        <w:tabs>
          <w:tab w:val="left" w:pos="5580"/>
        </w:tabs>
        <w:spacing w:line="240" w:lineRule="atLeast"/>
        <w:ind w:left="1079" w:leftChars="257" w:hanging="540"/>
        <w:rPr>
          <w:rFonts w:hint="eastAsia" w:ascii="仿宋" w:hAnsi="仿宋" w:eastAsia="仿宋" w:cs="仿宋"/>
          <w:b/>
          <w:sz w:val="28"/>
          <w:szCs w:val="28"/>
        </w:rPr>
      </w:pP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电子函件</w:t>
      </w:r>
      <w:r>
        <w:rPr>
          <w:rFonts w:hint="eastAsia" w:ascii="仿宋" w:hAnsi="仿宋" w:eastAsia="仿宋" w:cs="仿宋"/>
          <w:sz w:val="28"/>
          <w:szCs w:val="28"/>
          <w:u w:val="single"/>
        </w:rPr>
        <w:t xml:space="preserve">                         </w:t>
      </w:r>
    </w:p>
    <w:p w14:paraId="097B8AEC">
      <w:pPr>
        <w:pStyle w:val="2"/>
        <w:tabs>
          <w:tab w:val="left" w:pos="5580"/>
        </w:tabs>
        <w:spacing w:line="240" w:lineRule="atLeast"/>
        <w:ind w:left="1079" w:leftChars="257" w:hanging="540"/>
        <w:rPr>
          <w:rFonts w:hint="eastAsia" w:ascii="仿宋" w:hAnsi="仿宋" w:eastAsia="仿宋" w:cs="仿宋"/>
          <w:sz w:val="28"/>
          <w:szCs w:val="28"/>
        </w:rPr>
      </w:pPr>
    </w:p>
    <w:p w14:paraId="58E06526">
      <w:pPr>
        <w:pStyle w:val="2"/>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法定代表人或其委托代理人签字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sz w:val="28"/>
          <w:szCs w:val="28"/>
          <w:u w:val="single"/>
        </w:rPr>
        <w:t xml:space="preserve">                        </w:t>
      </w:r>
    </w:p>
    <w:p w14:paraId="224E5BD0">
      <w:pPr>
        <w:pStyle w:val="2"/>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投标人名称（全称）</w:t>
      </w:r>
      <w:r>
        <w:rPr>
          <w:rFonts w:hint="eastAsia" w:ascii="仿宋" w:hAnsi="仿宋" w:eastAsia="仿宋" w:cs="仿宋"/>
          <w:sz w:val="28"/>
          <w:szCs w:val="28"/>
          <w:u w:val="single"/>
        </w:rPr>
        <w:t xml:space="preserve">                        </w:t>
      </w:r>
    </w:p>
    <w:p w14:paraId="28D888BE">
      <w:pPr>
        <w:pStyle w:val="2"/>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投标人开户银行（全称）</w:t>
      </w:r>
      <w:r>
        <w:rPr>
          <w:rFonts w:hint="eastAsia" w:ascii="仿宋" w:hAnsi="仿宋" w:eastAsia="仿宋" w:cs="仿宋"/>
          <w:sz w:val="28"/>
          <w:szCs w:val="28"/>
          <w:u w:val="single"/>
        </w:rPr>
        <w:t xml:space="preserve">　　　　　　 </w:t>
      </w:r>
    </w:p>
    <w:p w14:paraId="4CCD6F14">
      <w:pPr>
        <w:pStyle w:val="2"/>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投标人银行账号</w:t>
      </w:r>
      <w:r>
        <w:rPr>
          <w:rFonts w:hint="eastAsia" w:ascii="仿宋" w:hAnsi="仿宋" w:eastAsia="仿宋" w:cs="仿宋"/>
          <w:sz w:val="28"/>
          <w:szCs w:val="28"/>
          <w:u w:val="single"/>
        </w:rPr>
        <w:t>　　　　　　　　 　　</w:t>
      </w:r>
    </w:p>
    <w:p w14:paraId="5A63620E">
      <w:pPr>
        <w:pStyle w:val="2"/>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投标人单位</w:t>
      </w:r>
      <w:r>
        <w:rPr>
          <w:rFonts w:hint="eastAsia" w:ascii="仿宋" w:hAnsi="仿宋" w:eastAsia="仿宋" w:cs="仿宋"/>
          <w:sz w:val="28"/>
          <w:szCs w:val="28"/>
          <w:lang w:val="en-US" w:eastAsia="zh-CN"/>
        </w:rPr>
        <w:t>公</w:t>
      </w:r>
      <w:r>
        <w:rPr>
          <w:rFonts w:hint="eastAsia" w:ascii="仿宋" w:hAnsi="仿宋" w:eastAsia="仿宋" w:cs="仿宋"/>
          <w:sz w:val="28"/>
          <w:szCs w:val="28"/>
        </w:rPr>
        <w:t>章</w:t>
      </w:r>
      <w:r>
        <w:rPr>
          <w:rFonts w:hint="eastAsia" w:ascii="仿宋" w:hAnsi="仿宋" w:eastAsia="仿宋" w:cs="仿宋"/>
          <w:sz w:val="28"/>
          <w:szCs w:val="28"/>
          <w:u w:val="single"/>
        </w:rPr>
        <w:t xml:space="preserve">                        </w:t>
      </w:r>
    </w:p>
    <w:p w14:paraId="0F66633F">
      <w:pPr>
        <w:pStyle w:val="2"/>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p>
    <w:p w14:paraId="7BCB08B0">
      <w:pPr>
        <w:pStyle w:val="9"/>
        <w:rPr>
          <w:rFonts w:hint="eastAsia" w:ascii="仿宋" w:hAnsi="仿宋" w:eastAsia="仿宋" w:cs="仿宋"/>
          <w:sz w:val="28"/>
          <w:szCs w:val="28"/>
        </w:rPr>
        <w:sectPr>
          <w:footerReference r:id="rId11" w:type="default"/>
          <w:pgSz w:w="11906" w:h="16838"/>
          <w:pgMar w:top="1474" w:right="1814" w:bottom="1474" w:left="1814" w:header="851" w:footer="992" w:gutter="0"/>
          <w:pgNumType w:fmt="decimal"/>
          <w:cols w:space="720" w:num="1"/>
          <w:docGrid w:type="linesAndChars" w:linePitch="312" w:charSpace="0"/>
        </w:sectPr>
      </w:pPr>
      <w:r>
        <w:rPr>
          <w:rFonts w:hint="eastAsia" w:ascii="仿宋" w:hAnsi="仿宋" w:eastAsia="仿宋" w:cs="仿宋"/>
          <w:sz w:val="28"/>
          <w:szCs w:val="28"/>
        </w:rPr>
        <w:br w:type="page"/>
      </w:r>
    </w:p>
    <w:p w14:paraId="0CD9AC17">
      <w:pPr>
        <w:pStyle w:val="5"/>
        <w:spacing w:before="0" w:line="240" w:lineRule="atLeast"/>
        <w:jc w:val="center"/>
        <w:rPr>
          <w:rFonts w:hint="eastAsia" w:ascii="仿宋" w:hAnsi="仿宋" w:eastAsia="仿宋" w:cs="仿宋"/>
          <w:sz w:val="28"/>
          <w:szCs w:val="28"/>
        </w:rPr>
      </w:pPr>
      <w:bookmarkStart w:id="541" w:name="_Hlt520356243"/>
      <w:bookmarkEnd w:id="541"/>
      <w:bookmarkStart w:id="542" w:name="_Hlt520355938"/>
      <w:bookmarkEnd w:id="542"/>
      <w:bookmarkStart w:id="543" w:name="_Toc515647818"/>
      <w:bookmarkStart w:id="544" w:name="_Toc24803"/>
      <w:bookmarkStart w:id="545" w:name="_Toc2693"/>
      <w:bookmarkStart w:id="546" w:name="_Toc1881"/>
      <w:bookmarkStart w:id="547" w:name="_Toc20897"/>
      <w:bookmarkStart w:id="548" w:name="_Toc216582815"/>
      <w:r>
        <w:rPr>
          <w:rFonts w:hint="eastAsia" w:ascii="仿宋" w:hAnsi="仿宋" w:eastAsia="仿宋" w:cs="仿宋"/>
          <w:sz w:val="28"/>
          <w:szCs w:val="28"/>
          <w:lang w:val="en-US" w:eastAsia="zh-CN"/>
        </w:rPr>
        <w:t>2.</w:t>
      </w:r>
      <w:r>
        <w:rPr>
          <w:rFonts w:hint="eastAsia" w:ascii="仿宋" w:hAnsi="仿宋" w:eastAsia="仿宋" w:cs="仿宋"/>
          <w:sz w:val="28"/>
          <w:szCs w:val="28"/>
        </w:rPr>
        <w:t>投标报价表</w:t>
      </w:r>
      <w:bookmarkEnd w:id="543"/>
      <w:bookmarkEnd w:id="544"/>
      <w:bookmarkEnd w:id="545"/>
      <w:bookmarkEnd w:id="546"/>
      <w:bookmarkEnd w:id="547"/>
      <w:bookmarkEnd w:id="548"/>
    </w:p>
    <w:p w14:paraId="41A48B72">
      <w:pPr>
        <w:pStyle w:val="2"/>
        <w:spacing w:line="240" w:lineRule="atLeast"/>
        <w:ind w:left="1080" w:leftChars="257" w:hanging="540"/>
        <w:rPr>
          <w:rFonts w:hint="eastAsia" w:ascii="仿宋" w:hAnsi="仿宋" w:eastAsia="仿宋" w:cs="仿宋"/>
          <w:sz w:val="28"/>
          <w:szCs w:val="28"/>
        </w:rPr>
      </w:pPr>
    </w:p>
    <w:p w14:paraId="2AD5B87D">
      <w:pPr>
        <w:tabs>
          <w:tab w:val="left" w:pos="1800"/>
          <w:tab w:val="left" w:pos="5580"/>
        </w:tabs>
        <w:spacing w:line="240" w:lineRule="atLeast"/>
        <w:ind w:left="1080" w:leftChars="257" w:right="-867" w:rightChars="-413" w:hanging="540"/>
        <w:rPr>
          <w:rFonts w:hint="eastAsia" w:ascii="仿宋" w:hAnsi="仿宋" w:eastAsia="仿宋" w:cs="仿宋"/>
          <w:sz w:val="28"/>
          <w:szCs w:val="28"/>
        </w:rPr>
      </w:pPr>
      <w:r>
        <w:rPr>
          <w:rFonts w:hint="eastAsia" w:ascii="仿宋" w:hAnsi="仿宋" w:eastAsia="仿宋" w:cs="仿宋"/>
          <w:sz w:val="28"/>
          <w:szCs w:val="28"/>
        </w:rPr>
        <w:t xml:space="preserve">项目名称：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项目编号</w:t>
      </w:r>
      <w:r>
        <w:rPr>
          <w:rFonts w:hint="eastAsia" w:ascii="仿宋" w:hAnsi="仿宋" w:eastAsia="仿宋" w:cs="仿宋"/>
          <w:sz w:val="28"/>
          <w:szCs w:val="28"/>
        </w:rPr>
        <w:t xml:space="preserve">：                </w:t>
      </w:r>
    </w:p>
    <w:p w14:paraId="308FB77B">
      <w:pPr>
        <w:tabs>
          <w:tab w:val="left" w:pos="1800"/>
          <w:tab w:val="left" w:pos="5580"/>
        </w:tabs>
        <w:spacing w:line="240" w:lineRule="atLeast"/>
        <w:ind w:left="1080" w:leftChars="257" w:right="-867" w:rightChars="-413" w:hanging="540"/>
        <w:rPr>
          <w:rFonts w:hint="eastAsia" w:ascii="仿宋" w:hAnsi="仿宋" w:eastAsia="仿宋" w:cs="仿宋"/>
          <w:sz w:val="28"/>
          <w:szCs w:val="28"/>
        </w:rPr>
      </w:pPr>
      <w:r>
        <w:rPr>
          <w:rFonts w:hint="eastAsia" w:ascii="仿宋" w:hAnsi="仿宋" w:eastAsia="仿宋" w:cs="仿宋"/>
          <w:sz w:val="28"/>
          <w:szCs w:val="28"/>
          <w:lang w:val="en-US" w:eastAsia="zh-CN"/>
        </w:rPr>
        <w:t>标项号：</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报价单位：人民币</w:t>
      </w:r>
      <w:r>
        <w:rPr>
          <w:rFonts w:hint="eastAsia" w:ascii="仿宋" w:hAnsi="仿宋" w:eastAsia="仿宋" w:cs="仿宋"/>
          <w:b/>
          <w:sz w:val="28"/>
          <w:szCs w:val="28"/>
        </w:rPr>
        <w:t>元</w:t>
      </w:r>
    </w:p>
    <w:tbl>
      <w:tblPr>
        <w:tblStyle w:val="38"/>
        <w:tblW w:w="12616" w:type="dxa"/>
        <w:jc w:val="center"/>
        <w:tblLayout w:type="fixed"/>
        <w:tblCellMar>
          <w:top w:w="0" w:type="dxa"/>
          <w:left w:w="0" w:type="dxa"/>
          <w:bottom w:w="0" w:type="dxa"/>
          <w:right w:w="0" w:type="dxa"/>
        </w:tblCellMar>
      </w:tblPr>
      <w:tblGrid>
        <w:gridCol w:w="3026"/>
        <w:gridCol w:w="2621"/>
        <w:gridCol w:w="1725"/>
        <w:gridCol w:w="1786"/>
        <w:gridCol w:w="2370"/>
        <w:gridCol w:w="1088"/>
      </w:tblGrid>
      <w:tr w14:paraId="3D6EE8BE">
        <w:tblPrEx>
          <w:tblCellMar>
            <w:top w:w="0" w:type="dxa"/>
            <w:left w:w="0" w:type="dxa"/>
            <w:bottom w:w="0" w:type="dxa"/>
            <w:right w:w="0" w:type="dxa"/>
          </w:tblCellMar>
        </w:tblPrEx>
        <w:trPr>
          <w:trHeight w:val="662" w:hRule="atLeast"/>
          <w:jc w:val="center"/>
        </w:trPr>
        <w:tc>
          <w:tcPr>
            <w:tcW w:w="3026" w:type="dxa"/>
            <w:tcBorders>
              <w:top w:val="single" w:color="auto" w:sz="4" w:space="0"/>
              <w:left w:val="single" w:color="auto" w:sz="4" w:space="0"/>
              <w:bottom w:val="single" w:color="auto" w:sz="8" w:space="0"/>
              <w:right w:val="single" w:color="auto" w:sz="4" w:space="0"/>
            </w:tcBorders>
            <w:noWrap w:val="0"/>
            <w:vAlign w:val="center"/>
          </w:tcPr>
          <w:p w14:paraId="05F6C6E3">
            <w:pPr>
              <w:keepNext w:val="0"/>
              <w:keepLines w:val="0"/>
              <w:pageBreakBefore w:val="0"/>
              <w:tabs>
                <w:tab w:val="left" w:pos="5580"/>
              </w:tabs>
              <w:kinsoku/>
              <w:wordWrap/>
              <w:overflowPunct/>
              <w:topLinePunct w:val="0"/>
              <w:bidi w:val="0"/>
              <w:spacing w:line="500" w:lineRule="exact"/>
              <w:ind w:right="-199"/>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2621" w:type="dxa"/>
            <w:tcBorders>
              <w:top w:val="single" w:color="auto" w:sz="4" w:space="0"/>
              <w:left w:val="single" w:color="auto" w:sz="8" w:space="0"/>
              <w:bottom w:val="single" w:color="auto" w:sz="8" w:space="0"/>
              <w:right w:val="single" w:color="auto" w:sz="4" w:space="0"/>
            </w:tcBorders>
            <w:noWrap w:val="0"/>
            <w:vAlign w:val="center"/>
          </w:tcPr>
          <w:p w14:paraId="43FDE8F9">
            <w:pPr>
              <w:keepNext w:val="0"/>
              <w:keepLines w:val="0"/>
              <w:pageBreakBefore w:val="0"/>
              <w:tabs>
                <w:tab w:val="left" w:pos="5580"/>
              </w:tabs>
              <w:kinsoku/>
              <w:wordWrap/>
              <w:overflowPunct/>
              <w:topLinePunct w:val="0"/>
              <w:bidi w:val="0"/>
              <w:spacing w:line="500" w:lineRule="exact"/>
              <w:jc w:val="center"/>
              <w:rPr>
                <w:rFonts w:hint="eastAsia" w:ascii="仿宋" w:hAnsi="仿宋" w:eastAsia="仿宋" w:cs="仿宋"/>
                <w:sz w:val="28"/>
                <w:szCs w:val="28"/>
              </w:rPr>
            </w:pPr>
            <w:r>
              <w:rPr>
                <w:rFonts w:hint="eastAsia" w:ascii="仿宋" w:hAnsi="仿宋" w:eastAsia="仿宋" w:cs="仿宋"/>
                <w:sz w:val="28"/>
                <w:szCs w:val="28"/>
              </w:rPr>
              <w:t>投标总价</w:t>
            </w:r>
          </w:p>
        </w:tc>
        <w:tc>
          <w:tcPr>
            <w:tcW w:w="1725" w:type="dxa"/>
            <w:tcBorders>
              <w:top w:val="single" w:color="auto" w:sz="8" w:space="0"/>
              <w:left w:val="nil"/>
              <w:bottom w:val="single" w:color="auto" w:sz="8" w:space="0"/>
              <w:right w:val="single" w:color="auto" w:sz="4" w:space="0"/>
            </w:tcBorders>
            <w:noWrap w:val="0"/>
            <w:vAlign w:val="center"/>
          </w:tcPr>
          <w:p w14:paraId="40EB418B">
            <w:pPr>
              <w:keepNext w:val="0"/>
              <w:keepLines w:val="0"/>
              <w:pageBreakBefore w:val="0"/>
              <w:tabs>
                <w:tab w:val="left" w:pos="5580"/>
              </w:tabs>
              <w:kinsoku/>
              <w:wordWrap/>
              <w:overflowPunct/>
              <w:topLinePunct w:val="0"/>
              <w:bidi w:val="0"/>
              <w:spacing w:line="5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合同履约期限</w:t>
            </w:r>
          </w:p>
        </w:tc>
        <w:tc>
          <w:tcPr>
            <w:tcW w:w="1786" w:type="dxa"/>
            <w:tcBorders>
              <w:top w:val="single" w:color="auto" w:sz="8" w:space="0"/>
              <w:left w:val="nil"/>
              <w:bottom w:val="single" w:color="auto" w:sz="8" w:space="0"/>
              <w:right w:val="single" w:color="auto" w:sz="4" w:space="0"/>
            </w:tcBorders>
            <w:noWrap w:val="0"/>
            <w:vAlign w:val="center"/>
          </w:tcPr>
          <w:p w14:paraId="7974BB99">
            <w:pPr>
              <w:keepNext w:val="0"/>
              <w:keepLines w:val="0"/>
              <w:pageBreakBefore w:val="0"/>
              <w:tabs>
                <w:tab w:val="left" w:pos="5580"/>
              </w:tabs>
              <w:kinsoku/>
              <w:wordWrap/>
              <w:overflowPunct/>
              <w:topLinePunct w:val="0"/>
              <w:bidi w:val="0"/>
              <w:spacing w:line="5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供货地点</w:t>
            </w:r>
          </w:p>
        </w:tc>
        <w:tc>
          <w:tcPr>
            <w:tcW w:w="2370" w:type="dxa"/>
            <w:tcBorders>
              <w:top w:val="single" w:color="auto" w:sz="8" w:space="0"/>
              <w:left w:val="nil"/>
              <w:bottom w:val="single" w:color="auto" w:sz="8" w:space="0"/>
              <w:right w:val="single" w:color="auto" w:sz="4" w:space="0"/>
            </w:tcBorders>
            <w:noWrap w:val="0"/>
            <w:vAlign w:val="center"/>
          </w:tcPr>
          <w:p w14:paraId="6CC26F64">
            <w:pPr>
              <w:keepNext w:val="0"/>
              <w:keepLines w:val="0"/>
              <w:pageBreakBefore w:val="0"/>
              <w:tabs>
                <w:tab w:val="left" w:pos="5580"/>
              </w:tabs>
              <w:kinsoku/>
              <w:wordWrap/>
              <w:overflowPunct/>
              <w:topLinePunct w:val="0"/>
              <w:bidi w:val="0"/>
              <w:spacing w:line="5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供货方式</w:t>
            </w:r>
          </w:p>
        </w:tc>
        <w:tc>
          <w:tcPr>
            <w:tcW w:w="1088" w:type="dxa"/>
            <w:tcBorders>
              <w:top w:val="single" w:color="auto" w:sz="8" w:space="0"/>
              <w:left w:val="single" w:color="auto" w:sz="4" w:space="0"/>
              <w:bottom w:val="single" w:color="auto" w:sz="8" w:space="0"/>
              <w:right w:val="single" w:color="auto" w:sz="8" w:space="0"/>
            </w:tcBorders>
            <w:noWrap w:val="0"/>
            <w:vAlign w:val="center"/>
          </w:tcPr>
          <w:p w14:paraId="48C291E6">
            <w:pPr>
              <w:keepNext w:val="0"/>
              <w:keepLines w:val="0"/>
              <w:pageBreakBefore w:val="0"/>
              <w:tabs>
                <w:tab w:val="left" w:pos="5580"/>
              </w:tabs>
              <w:kinsoku/>
              <w:wordWrap/>
              <w:overflowPunct/>
              <w:topLinePunct w:val="0"/>
              <w:bidi w:val="0"/>
              <w:spacing w:line="500" w:lineRule="exact"/>
              <w:jc w:val="center"/>
              <w:rPr>
                <w:rFonts w:hint="eastAsia" w:ascii="仿宋" w:hAnsi="仿宋" w:eastAsia="仿宋" w:cs="仿宋"/>
                <w:sz w:val="28"/>
                <w:szCs w:val="28"/>
              </w:rPr>
            </w:pPr>
            <w:r>
              <w:rPr>
                <w:rFonts w:hint="eastAsia" w:ascii="仿宋" w:hAnsi="仿宋" w:eastAsia="仿宋" w:cs="仿宋"/>
                <w:sz w:val="28"/>
                <w:szCs w:val="28"/>
              </w:rPr>
              <w:t>备注</w:t>
            </w:r>
          </w:p>
        </w:tc>
      </w:tr>
      <w:tr w14:paraId="71101261">
        <w:tblPrEx>
          <w:tblCellMar>
            <w:top w:w="0" w:type="dxa"/>
            <w:left w:w="0" w:type="dxa"/>
            <w:bottom w:w="0" w:type="dxa"/>
            <w:right w:w="0" w:type="dxa"/>
          </w:tblCellMar>
        </w:tblPrEx>
        <w:trPr>
          <w:cantSplit/>
          <w:trHeight w:val="2165" w:hRule="atLeast"/>
          <w:jc w:val="center"/>
        </w:trPr>
        <w:tc>
          <w:tcPr>
            <w:tcW w:w="3026" w:type="dxa"/>
            <w:tcBorders>
              <w:top w:val="single" w:color="auto" w:sz="8" w:space="0"/>
              <w:left w:val="single" w:color="auto" w:sz="4" w:space="0"/>
              <w:bottom w:val="single" w:color="auto" w:sz="4" w:space="0"/>
              <w:right w:val="single" w:color="auto" w:sz="4" w:space="0"/>
            </w:tcBorders>
            <w:noWrap w:val="0"/>
            <w:vAlign w:val="center"/>
          </w:tcPr>
          <w:p w14:paraId="6DC8FA1C">
            <w:pPr>
              <w:keepNext w:val="0"/>
              <w:keepLines w:val="0"/>
              <w:pageBreakBefore w:val="0"/>
              <w:tabs>
                <w:tab w:val="left" w:pos="5580"/>
              </w:tabs>
              <w:kinsoku/>
              <w:wordWrap/>
              <w:overflowPunct/>
              <w:topLinePunct w:val="0"/>
              <w:bidi w:val="0"/>
              <w:spacing w:line="500" w:lineRule="exact"/>
              <w:ind w:left="1080" w:leftChars="257" w:hanging="540"/>
              <w:jc w:val="center"/>
              <w:rPr>
                <w:rFonts w:hint="eastAsia" w:ascii="仿宋" w:hAnsi="仿宋" w:eastAsia="仿宋" w:cs="仿宋"/>
                <w:sz w:val="28"/>
                <w:szCs w:val="28"/>
              </w:rPr>
            </w:pPr>
          </w:p>
        </w:tc>
        <w:tc>
          <w:tcPr>
            <w:tcW w:w="2621" w:type="dxa"/>
            <w:tcBorders>
              <w:top w:val="single" w:color="auto" w:sz="8" w:space="0"/>
              <w:left w:val="single" w:color="auto" w:sz="8" w:space="0"/>
              <w:bottom w:val="single" w:color="auto" w:sz="4" w:space="0"/>
              <w:right w:val="single" w:color="auto" w:sz="4" w:space="0"/>
            </w:tcBorders>
            <w:noWrap w:val="0"/>
            <w:vAlign w:val="center"/>
          </w:tcPr>
          <w:p w14:paraId="6BF5FE5D">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大写：</w:t>
            </w:r>
          </w:p>
          <w:p w14:paraId="374A7EF2">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小写：</w:t>
            </w:r>
          </w:p>
        </w:tc>
        <w:tc>
          <w:tcPr>
            <w:tcW w:w="1725" w:type="dxa"/>
            <w:tcBorders>
              <w:top w:val="single" w:color="auto" w:sz="8" w:space="0"/>
              <w:left w:val="nil"/>
              <w:bottom w:val="single" w:color="auto" w:sz="4" w:space="0"/>
              <w:right w:val="single" w:color="auto" w:sz="4" w:space="0"/>
            </w:tcBorders>
            <w:noWrap w:val="0"/>
            <w:vAlign w:val="center"/>
          </w:tcPr>
          <w:p w14:paraId="287EC3A3">
            <w:pPr>
              <w:keepNext w:val="0"/>
              <w:keepLines w:val="0"/>
              <w:pageBreakBefore w:val="0"/>
              <w:tabs>
                <w:tab w:val="left" w:pos="5580"/>
              </w:tabs>
              <w:kinsoku/>
              <w:wordWrap/>
              <w:overflowPunct/>
              <w:topLinePunct w:val="0"/>
              <w:bidi w:val="0"/>
              <w:spacing w:line="500" w:lineRule="exact"/>
              <w:ind w:left="1080" w:leftChars="257" w:hanging="540"/>
              <w:jc w:val="center"/>
              <w:rPr>
                <w:rFonts w:hint="eastAsia" w:ascii="仿宋" w:hAnsi="仿宋" w:eastAsia="仿宋" w:cs="仿宋"/>
                <w:sz w:val="28"/>
                <w:szCs w:val="28"/>
              </w:rPr>
            </w:pPr>
          </w:p>
        </w:tc>
        <w:tc>
          <w:tcPr>
            <w:tcW w:w="1786" w:type="dxa"/>
            <w:tcBorders>
              <w:top w:val="single" w:color="auto" w:sz="8" w:space="0"/>
              <w:left w:val="nil"/>
              <w:bottom w:val="single" w:color="auto" w:sz="4" w:space="0"/>
              <w:right w:val="single" w:color="auto" w:sz="4" w:space="0"/>
            </w:tcBorders>
            <w:noWrap w:val="0"/>
            <w:vAlign w:val="center"/>
          </w:tcPr>
          <w:p w14:paraId="2CB61A62">
            <w:pPr>
              <w:keepNext w:val="0"/>
              <w:keepLines w:val="0"/>
              <w:pageBreakBefore w:val="0"/>
              <w:tabs>
                <w:tab w:val="left" w:pos="5580"/>
              </w:tabs>
              <w:kinsoku/>
              <w:wordWrap/>
              <w:overflowPunct/>
              <w:topLinePunct w:val="0"/>
              <w:bidi w:val="0"/>
              <w:spacing w:line="500" w:lineRule="exact"/>
              <w:ind w:left="1080" w:leftChars="257" w:hanging="540"/>
              <w:jc w:val="center"/>
              <w:rPr>
                <w:rFonts w:hint="eastAsia" w:ascii="仿宋" w:hAnsi="仿宋" w:eastAsia="仿宋" w:cs="仿宋"/>
                <w:sz w:val="28"/>
                <w:szCs w:val="28"/>
              </w:rPr>
            </w:pPr>
          </w:p>
        </w:tc>
        <w:tc>
          <w:tcPr>
            <w:tcW w:w="2370" w:type="dxa"/>
            <w:tcBorders>
              <w:top w:val="single" w:color="auto" w:sz="8" w:space="0"/>
              <w:left w:val="nil"/>
              <w:bottom w:val="single" w:color="auto" w:sz="4" w:space="0"/>
              <w:right w:val="single" w:color="auto" w:sz="4" w:space="0"/>
            </w:tcBorders>
            <w:noWrap w:val="0"/>
            <w:vAlign w:val="center"/>
          </w:tcPr>
          <w:p w14:paraId="0B640466">
            <w:pPr>
              <w:keepNext w:val="0"/>
              <w:keepLines w:val="0"/>
              <w:pageBreakBefore w:val="0"/>
              <w:tabs>
                <w:tab w:val="left" w:pos="5580"/>
              </w:tabs>
              <w:kinsoku/>
              <w:wordWrap/>
              <w:overflowPunct/>
              <w:topLinePunct w:val="0"/>
              <w:bidi w:val="0"/>
              <w:spacing w:line="500" w:lineRule="exact"/>
              <w:ind w:left="1080" w:leftChars="257" w:hanging="540"/>
              <w:jc w:val="center"/>
              <w:rPr>
                <w:rFonts w:hint="eastAsia" w:ascii="仿宋" w:hAnsi="仿宋" w:eastAsia="仿宋" w:cs="仿宋"/>
                <w:sz w:val="28"/>
                <w:szCs w:val="28"/>
              </w:rPr>
            </w:pPr>
          </w:p>
        </w:tc>
        <w:tc>
          <w:tcPr>
            <w:tcW w:w="1088" w:type="dxa"/>
            <w:tcBorders>
              <w:top w:val="single" w:color="auto" w:sz="8" w:space="0"/>
              <w:left w:val="single" w:color="auto" w:sz="4" w:space="0"/>
              <w:bottom w:val="single" w:color="auto" w:sz="4" w:space="0"/>
              <w:right w:val="single" w:color="auto" w:sz="8" w:space="0"/>
            </w:tcBorders>
            <w:noWrap w:val="0"/>
            <w:vAlign w:val="center"/>
          </w:tcPr>
          <w:p w14:paraId="63813A2A">
            <w:pPr>
              <w:keepNext w:val="0"/>
              <w:keepLines w:val="0"/>
              <w:pageBreakBefore w:val="0"/>
              <w:tabs>
                <w:tab w:val="left" w:pos="5580"/>
              </w:tabs>
              <w:kinsoku/>
              <w:wordWrap/>
              <w:overflowPunct/>
              <w:topLinePunct w:val="0"/>
              <w:bidi w:val="0"/>
              <w:spacing w:line="500" w:lineRule="exact"/>
              <w:ind w:left="1080" w:leftChars="257" w:hanging="540"/>
              <w:jc w:val="center"/>
              <w:rPr>
                <w:rFonts w:hint="eastAsia" w:ascii="仿宋" w:hAnsi="仿宋" w:eastAsia="仿宋" w:cs="仿宋"/>
                <w:sz w:val="28"/>
                <w:szCs w:val="28"/>
              </w:rPr>
            </w:pPr>
          </w:p>
        </w:tc>
      </w:tr>
    </w:tbl>
    <w:p w14:paraId="78102849">
      <w:pPr>
        <w:pStyle w:val="2"/>
        <w:tabs>
          <w:tab w:val="left" w:pos="5580"/>
        </w:tabs>
        <w:spacing w:line="240" w:lineRule="atLeast"/>
        <w:ind w:left="1080" w:leftChars="257" w:hanging="540"/>
        <w:rPr>
          <w:rFonts w:hint="eastAsia" w:ascii="仿宋" w:hAnsi="仿宋" w:eastAsia="仿宋" w:cs="仿宋"/>
          <w:sz w:val="28"/>
          <w:szCs w:val="28"/>
        </w:rPr>
      </w:pPr>
    </w:p>
    <w:p w14:paraId="079A046F">
      <w:pPr>
        <w:pStyle w:val="2"/>
        <w:tabs>
          <w:tab w:val="left" w:pos="5580"/>
        </w:tabs>
        <w:spacing w:line="240" w:lineRule="atLeast"/>
        <w:ind w:left="1080" w:leftChars="257" w:hanging="540"/>
        <w:rPr>
          <w:rFonts w:hint="eastAsia" w:ascii="仿宋" w:hAnsi="仿宋" w:eastAsia="仿宋" w:cs="仿宋"/>
          <w:sz w:val="28"/>
          <w:szCs w:val="28"/>
          <w:u w:val="single"/>
        </w:rPr>
      </w:pPr>
    </w:p>
    <w:p w14:paraId="7358ACC6">
      <w:pPr>
        <w:pStyle w:val="2"/>
        <w:tabs>
          <w:tab w:val="left" w:pos="5580"/>
        </w:tabs>
        <w:spacing w:line="240" w:lineRule="atLeast"/>
        <w:ind w:left="1080" w:leftChars="257" w:hanging="540"/>
        <w:rPr>
          <w:rFonts w:hint="eastAsia" w:ascii="仿宋" w:hAnsi="仿宋" w:eastAsia="仿宋" w:cs="仿宋"/>
          <w:sz w:val="28"/>
          <w:szCs w:val="28"/>
        </w:rPr>
      </w:pPr>
      <w:r>
        <w:rPr>
          <w:rFonts w:hint="eastAsia" w:ascii="仿宋" w:hAnsi="仿宋" w:eastAsia="仿宋" w:cs="仿宋"/>
          <w:sz w:val="28"/>
          <w:szCs w:val="28"/>
        </w:rPr>
        <w:t>投标人名称（单位盖</w:t>
      </w:r>
      <w:r>
        <w:rPr>
          <w:rFonts w:hint="eastAsia" w:ascii="仿宋" w:hAnsi="仿宋" w:eastAsia="仿宋" w:cs="仿宋"/>
          <w:sz w:val="28"/>
          <w:szCs w:val="28"/>
          <w:lang w:val="en-US" w:eastAsia="zh-CN"/>
        </w:rPr>
        <w:t>公</w:t>
      </w:r>
      <w:r>
        <w:rPr>
          <w:rFonts w:hint="eastAsia" w:ascii="仿宋" w:hAnsi="仿宋" w:eastAsia="仿宋" w:cs="仿宋"/>
          <w:sz w:val="28"/>
          <w:szCs w:val="28"/>
        </w:rPr>
        <w:t>章）：</w:t>
      </w:r>
      <w:r>
        <w:rPr>
          <w:rFonts w:hint="eastAsia" w:ascii="仿宋" w:hAnsi="仿宋" w:eastAsia="仿宋" w:cs="仿宋"/>
          <w:sz w:val="28"/>
          <w:szCs w:val="28"/>
          <w:u w:val="single"/>
        </w:rPr>
        <w:t xml:space="preserve">                       </w:t>
      </w:r>
    </w:p>
    <w:p w14:paraId="7818FCEB">
      <w:pPr>
        <w:pStyle w:val="2"/>
        <w:tabs>
          <w:tab w:val="left" w:pos="5580"/>
        </w:tabs>
        <w:spacing w:line="240" w:lineRule="atLeast"/>
        <w:ind w:left="1080" w:leftChars="257" w:hanging="540"/>
        <w:rPr>
          <w:rFonts w:hint="default" w:ascii="仿宋" w:hAnsi="仿宋" w:eastAsia="仿宋" w:cs="仿宋"/>
          <w:sz w:val="28"/>
          <w:szCs w:val="28"/>
          <w:u w:val="single"/>
          <w:lang w:val="en-US" w:eastAsia="zh-CN"/>
        </w:rPr>
      </w:pPr>
      <w:r>
        <w:rPr>
          <w:rFonts w:hint="eastAsia" w:ascii="仿宋" w:hAnsi="仿宋" w:eastAsia="仿宋" w:cs="仿宋"/>
          <w:sz w:val="28"/>
          <w:szCs w:val="28"/>
        </w:rPr>
        <w:t>法定代表人或委托代理(签字</w:t>
      </w:r>
      <w:r>
        <w:rPr>
          <w:rFonts w:hint="eastAsia" w:ascii="仿宋" w:hAnsi="仿宋" w:eastAsia="仿宋" w:cs="仿宋"/>
          <w:sz w:val="28"/>
          <w:szCs w:val="28"/>
          <w:lang w:val="en-US" w:eastAsia="zh-CN"/>
        </w:rPr>
        <w:t>或盖章</w:t>
      </w:r>
      <w:r>
        <w:rPr>
          <w:rFonts w:hint="eastAsia" w:ascii="仿宋" w:hAnsi="仿宋" w:eastAsia="仿宋" w:cs="仿宋"/>
          <w:sz w:val="28"/>
          <w:szCs w:val="28"/>
        </w:rPr>
        <w:t>):</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p>
    <w:p w14:paraId="18B84DDE">
      <w:pPr>
        <w:pStyle w:val="2"/>
        <w:spacing w:line="240" w:lineRule="atLeast"/>
        <w:ind w:left="1080" w:leftChars="257" w:hanging="540"/>
        <w:rPr>
          <w:rFonts w:hint="eastAsia" w:ascii="仿宋" w:hAnsi="仿宋" w:eastAsia="仿宋" w:cs="仿宋"/>
          <w:sz w:val="28"/>
          <w:szCs w:val="28"/>
        </w:rPr>
      </w:pPr>
      <w:r>
        <w:rPr>
          <w:rFonts w:hint="eastAsia" w:ascii="仿宋" w:hAnsi="仿宋" w:eastAsia="仿宋" w:cs="仿宋"/>
          <w:sz w:val="28"/>
          <w:szCs w:val="28"/>
        </w:rPr>
        <w:br w:type="page"/>
      </w:r>
    </w:p>
    <w:p w14:paraId="33EA3585">
      <w:pPr>
        <w:pStyle w:val="5"/>
        <w:spacing w:before="0" w:line="240" w:lineRule="atLeast"/>
        <w:jc w:val="center"/>
        <w:rPr>
          <w:rFonts w:hint="eastAsia" w:ascii="仿宋" w:hAnsi="仿宋" w:eastAsia="仿宋" w:cs="仿宋"/>
          <w:sz w:val="28"/>
          <w:szCs w:val="28"/>
        </w:rPr>
      </w:pPr>
      <w:r>
        <w:rPr>
          <w:rFonts w:hint="eastAsia" w:ascii="仿宋" w:hAnsi="仿宋" w:eastAsia="仿宋" w:cs="仿宋"/>
          <w:sz w:val="28"/>
          <w:szCs w:val="28"/>
          <w:lang w:val="en-US" w:eastAsia="zh-CN"/>
        </w:rPr>
        <w:t>2.1.分项报价表</w:t>
      </w:r>
    </w:p>
    <w:tbl>
      <w:tblPr>
        <w:tblStyle w:val="38"/>
        <w:tblW w:w="136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1"/>
        <w:gridCol w:w="2283"/>
        <w:gridCol w:w="1500"/>
        <w:gridCol w:w="3123"/>
        <w:gridCol w:w="1275"/>
        <w:gridCol w:w="1215"/>
        <w:gridCol w:w="1650"/>
        <w:gridCol w:w="1550"/>
      </w:tblGrid>
      <w:tr w14:paraId="1069E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13E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6BD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标的名称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F22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数量</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37D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规格参数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250E">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产地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2903">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品牌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B6AA">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单价</w:t>
            </w:r>
            <w:r>
              <w:rPr>
                <w:rFonts w:hint="eastAsia" w:ascii="仿宋" w:hAnsi="仿宋" w:eastAsia="仿宋" w:cs="仿宋"/>
                <w:i w:val="0"/>
                <w:iCs w:val="0"/>
                <w:color w:val="000000"/>
                <w:sz w:val="28"/>
                <w:szCs w:val="28"/>
                <w:u w:val="none"/>
                <w:lang w:val="en-US" w:eastAsia="zh-CN"/>
              </w:rPr>
              <w:t>（元）</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7237">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合价</w:t>
            </w:r>
            <w:r>
              <w:rPr>
                <w:rFonts w:hint="eastAsia" w:ascii="仿宋" w:hAnsi="仿宋" w:eastAsia="仿宋" w:cs="仿宋"/>
                <w:i w:val="0"/>
                <w:iCs w:val="0"/>
                <w:color w:val="000000"/>
                <w:sz w:val="28"/>
                <w:szCs w:val="28"/>
                <w:u w:val="none"/>
                <w:lang w:val="en-US" w:eastAsia="zh-CN"/>
              </w:rPr>
              <w:t>（元）</w:t>
            </w:r>
          </w:p>
        </w:tc>
      </w:tr>
      <w:tr w14:paraId="79F26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E0A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C53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DA2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86A4">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2EC8">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614D">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36BD">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EA1B">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r>
      <w:tr w14:paraId="03EAE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C2E3">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5DD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F88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4A5A">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26E1">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0A9B">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56ED">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7BA3">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r>
      <w:tr w14:paraId="2122D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CA99">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A96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B72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3E85">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ADFD">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2B0E">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E8F3">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7A72">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r>
      <w:tr w14:paraId="764BD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D19D">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840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BE8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44F9">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9B71">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A5FB">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23AC">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A095">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r>
      <w:tr w14:paraId="2FA8B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0BB4">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CFA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4D5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49B0">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B6FF">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1A86">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F9AF">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8B4A">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r>
      <w:tr w14:paraId="3DBFE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5B96">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640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E8D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7AFC">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842B">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399A">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1CD6">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7393">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r>
      <w:tr w14:paraId="40C7F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C0F3">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9F3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18E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75F5">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897A">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3970">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9AA1">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975B">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r>
      <w:tr w14:paraId="69911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DE3C">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8</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D81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7FD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55D4">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CFE5">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ECEC">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65CB">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2DAA">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r>
      <w:tr w14:paraId="7A36B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5D17">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9</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3E6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CB2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D4C3">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CA3D">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21CA">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AC4F">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7924">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r>
      <w:tr w14:paraId="03ACF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8AB4">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260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DB9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4EB3">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CF30">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C7FF">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97CA">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646A">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r>
      <w:tr w14:paraId="68629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5A30">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11</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D2F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B1E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5F6E">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622C">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DDC6">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46DE">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8653">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r>
      <w:tr w14:paraId="5C198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1BAA">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12</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8F5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FEB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211C">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E3A0">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84CF">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B28B">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E1EF">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r>
      <w:tr w14:paraId="6384D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29AC">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13</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283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1E5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2272">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BA17">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0FA5">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C517">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B1B7">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r>
      <w:tr w14:paraId="10974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8A66">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14</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02F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714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C358">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CFE6">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2E1E">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7E55">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7796">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r>
      <w:tr w14:paraId="78312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7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ED2816">
            <w:pPr>
              <w:keepNext w:val="0"/>
              <w:keepLines w:val="0"/>
              <w:widowControl/>
              <w:suppressLineNumbers w:val="0"/>
              <w:ind w:firstLine="3640" w:firstLineChars="1300"/>
              <w:jc w:val="left"/>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总价合计（元）：</w:t>
            </w:r>
          </w:p>
        </w:tc>
        <w:tc>
          <w:tcPr>
            <w:tcW w:w="56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08D61F">
            <w:pPr>
              <w:keepNext w:val="0"/>
              <w:keepLines w:val="0"/>
              <w:widowControl/>
              <w:suppressLineNumbers w:val="0"/>
              <w:ind w:firstLine="2520" w:firstLineChars="900"/>
              <w:jc w:val="left"/>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   ）元</w:t>
            </w:r>
          </w:p>
        </w:tc>
      </w:tr>
    </w:tbl>
    <w:p w14:paraId="71C7FCA4">
      <w:pPr>
        <w:pStyle w:val="2"/>
        <w:tabs>
          <w:tab w:val="left" w:pos="5580"/>
        </w:tabs>
        <w:spacing w:line="240" w:lineRule="atLeast"/>
        <w:ind w:left="1080" w:leftChars="257" w:hanging="540"/>
        <w:rPr>
          <w:rFonts w:hint="eastAsia" w:ascii="仿宋" w:hAnsi="仿宋" w:eastAsia="仿宋" w:cs="仿宋"/>
          <w:sz w:val="28"/>
          <w:szCs w:val="28"/>
        </w:rPr>
      </w:pPr>
    </w:p>
    <w:p w14:paraId="7F38B8AB">
      <w:pPr>
        <w:pStyle w:val="2"/>
        <w:tabs>
          <w:tab w:val="left" w:pos="5580"/>
        </w:tabs>
        <w:spacing w:line="240" w:lineRule="atLeast"/>
        <w:ind w:left="1080" w:leftChars="257" w:hanging="540"/>
        <w:rPr>
          <w:rFonts w:hint="eastAsia" w:ascii="仿宋" w:hAnsi="仿宋" w:eastAsia="仿宋" w:cs="仿宋"/>
          <w:sz w:val="28"/>
          <w:szCs w:val="28"/>
        </w:rPr>
      </w:pPr>
      <w:r>
        <w:rPr>
          <w:rFonts w:hint="eastAsia" w:ascii="仿宋" w:hAnsi="仿宋" w:eastAsia="仿宋" w:cs="仿宋"/>
          <w:sz w:val="28"/>
          <w:szCs w:val="28"/>
        </w:rPr>
        <w:t>投标人名称（单位盖</w:t>
      </w:r>
      <w:r>
        <w:rPr>
          <w:rFonts w:hint="eastAsia" w:ascii="仿宋" w:hAnsi="仿宋" w:eastAsia="仿宋" w:cs="仿宋"/>
          <w:sz w:val="28"/>
          <w:szCs w:val="28"/>
          <w:lang w:val="en-US" w:eastAsia="zh-CN"/>
        </w:rPr>
        <w:t>公</w:t>
      </w:r>
      <w:r>
        <w:rPr>
          <w:rFonts w:hint="eastAsia" w:ascii="仿宋" w:hAnsi="仿宋" w:eastAsia="仿宋" w:cs="仿宋"/>
          <w:sz w:val="28"/>
          <w:szCs w:val="28"/>
        </w:rPr>
        <w:t>章）：</w:t>
      </w:r>
      <w:r>
        <w:rPr>
          <w:rFonts w:hint="eastAsia" w:ascii="仿宋" w:hAnsi="仿宋" w:eastAsia="仿宋" w:cs="仿宋"/>
          <w:sz w:val="28"/>
          <w:szCs w:val="28"/>
          <w:u w:val="single"/>
        </w:rPr>
        <w:t xml:space="preserve">                       </w:t>
      </w:r>
    </w:p>
    <w:p w14:paraId="4EFB699B">
      <w:pPr>
        <w:pStyle w:val="2"/>
        <w:tabs>
          <w:tab w:val="left" w:pos="5580"/>
        </w:tabs>
        <w:spacing w:line="240" w:lineRule="atLeast"/>
        <w:ind w:left="1080" w:leftChars="257" w:hanging="540"/>
        <w:rPr>
          <w:rFonts w:hint="default" w:ascii="仿宋" w:hAnsi="仿宋" w:eastAsia="仿宋" w:cs="仿宋"/>
          <w:sz w:val="28"/>
          <w:szCs w:val="28"/>
          <w:u w:val="single"/>
          <w:lang w:val="en-US" w:eastAsia="zh-CN"/>
        </w:rPr>
      </w:pPr>
      <w:r>
        <w:rPr>
          <w:rFonts w:hint="eastAsia" w:ascii="仿宋" w:hAnsi="仿宋" w:eastAsia="仿宋" w:cs="仿宋"/>
          <w:sz w:val="28"/>
          <w:szCs w:val="28"/>
        </w:rPr>
        <w:t>法定代表人或委托代理(签字</w:t>
      </w:r>
      <w:r>
        <w:rPr>
          <w:rFonts w:hint="eastAsia" w:ascii="仿宋" w:hAnsi="仿宋" w:eastAsia="仿宋" w:cs="仿宋"/>
          <w:sz w:val="28"/>
          <w:szCs w:val="28"/>
          <w:lang w:val="en-US" w:eastAsia="zh-CN"/>
        </w:rPr>
        <w:t>或盖章</w:t>
      </w:r>
      <w:r>
        <w:rPr>
          <w:rFonts w:hint="eastAsia" w:ascii="仿宋" w:hAnsi="仿宋" w:eastAsia="仿宋" w:cs="仿宋"/>
          <w:sz w:val="28"/>
          <w:szCs w:val="28"/>
        </w:rPr>
        <w:t>):</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p>
    <w:p w14:paraId="0E7498DF">
      <w:pPr>
        <w:pStyle w:val="2"/>
        <w:spacing w:line="240" w:lineRule="atLeast"/>
        <w:ind w:left="1080" w:leftChars="257" w:hanging="540"/>
        <w:jc w:val="center"/>
        <w:rPr>
          <w:rFonts w:hint="eastAsia" w:ascii="仿宋" w:hAnsi="仿宋" w:eastAsia="仿宋" w:cs="仿宋"/>
          <w:sz w:val="28"/>
          <w:szCs w:val="28"/>
        </w:rPr>
      </w:pPr>
    </w:p>
    <w:p w14:paraId="6FC8B66D">
      <w:pPr>
        <w:pStyle w:val="2"/>
        <w:spacing w:line="240" w:lineRule="atLeast"/>
        <w:ind w:left="1080" w:leftChars="257" w:hanging="540"/>
        <w:jc w:val="center"/>
        <w:rPr>
          <w:rFonts w:hint="eastAsia" w:ascii="仿宋" w:hAnsi="仿宋" w:eastAsia="仿宋" w:cs="仿宋"/>
          <w:sz w:val="28"/>
          <w:szCs w:val="28"/>
        </w:rPr>
        <w:sectPr>
          <w:pgSz w:w="16838" w:h="11906" w:orient="landscape"/>
          <w:pgMar w:top="1474" w:right="1814" w:bottom="1474" w:left="1814" w:header="851" w:footer="992" w:gutter="0"/>
          <w:pgNumType w:fmt="decimal"/>
          <w:cols w:space="720" w:num="1"/>
          <w:docGrid w:linePitch="312" w:charSpace="0"/>
        </w:sectPr>
      </w:pPr>
    </w:p>
    <w:p w14:paraId="2FD2F6F2">
      <w:pPr>
        <w:spacing w:before="48" w:line="219" w:lineRule="auto"/>
        <w:ind w:left="3688"/>
        <w:rPr>
          <w:rFonts w:hint="eastAsia" w:ascii="仿宋" w:hAnsi="仿宋" w:eastAsia="仿宋" w:cs="仿宋"/>
          <w:sz w:val="28"/>
          <w:szCs w:val="28"/>
        </w:rPr>
      </w:pPr>
      <w:bookmarkStart w:id="549" w:name="_Toc7827"/>
      <w:bookmarkStart w:id="550" w:name="_Toc2621"/>
      <w:bookmarkStart w:id="551" w:name="_Toc30849"/>
      <w:bookmarkStart w:id="552" w:name="_Toc5030"/>
      <w:bookmarkStart w:id="553" w:name="_Toc24860"/>
      <w:bookmarkStart w:id="554" w:name="_Toc4244"/>
      <w:bookmarkStart w:id="555" w:name="_Toc515647825"/>
      <w:bookmarkStart w:id="556" w:name="_Toc3420"/>
      <w:bookmarkStart w:id="557" w:name="_Toc15294"/>
      <w:bookmarkStart w:id="558" w:name="_Toc19284"/>
      <w:bookmarkStart w:id="559" w:name="_Toc26931"/>
      <w:bookmarkStart w:id="560" w:name="_Toc23068"/>
      <w:bookmarkStart w:id="561" w:name="_Toc732"/>
      <w:bookmarkStart w:id="562" w:name="_Toc32586"/>
      <w:bookmarkStart w:id="563" w:name="_Toc13947"/>
      <w:bookmarkStart w:id="564" w:name="_Toc14454"/>
      <w:bookmarkStart w:id="565" w:name="_Toc9865"/>
      <w:bookmarkStart w:id="566" w:name="OLE_LINK14"/>
      <w:bookmarkStart w:id="567" w:name="OLE_LINK13"/>
      <w:r>
        <w:rPr>
          <w:rFonts w:hint="eastAsia" w:ascii="仿宋" w:hAnsi="仿宋" w:eastAsia="仿宋" w:cs="仿宋"/>
          <w:b/>
          <w:bCs/>
          <w:spacing w:val="-6"/>
          <w:sz w:val="28"/>
          <w:szCs w:val="28"/>
          <w:lang w:val="en-US" w:eastAsia="zh-CN"/>
        </w:rPr>
        <w:t>3.</w:t>
      </w:r>
      <w:r>
        <w:rPr>
          <w:rFonts w:hint="eastAsia" w:ascii="仿宋" w:hAnsi="仿宋" w:eastAsia="仿宋" w:cs="仿宋"/>
          <w:b/>
          <w:bCs/>
          <w:spacing w:val="-6"/>
          <w:sz w:val="28"/>
          <w:szCs w:val="28"/>
        </w:rPr>
        <w:t>商务偏离表</w:t>
      </w:r>
    </w:p>
    <w:p w14:paraId="38B5879A">
      <w:pPr>
        <w:spacing w:before="64"/>
        <w:rPr>
          <w:rFonts w:hint="eastAsia" w:ascii="仿宋" w:hAnsi="仿宋" w:eastAsia="仿宋" w:cs="仿宋"/>
          <w:sz w:val="28"/>
          <w:szCs w:val="28"/>
        </w:rPr>
      </w:pPr>
    </w:p>
    <w:p w14:paraId="283161AF">
      <w:pPr>
        <w:spacing w:before="103"/>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                标项号：              项目编号：</w:t>
      </w:r>
    </w:p>
    <w:tbl>
      <w:tblPr>
        <w:tblStyle w:val="107"/>
        <w:tblW w:w="98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
        <w:gridCol w:w="1660"/>
        <w:gridCol w:w="2745"/>
        <w:gridCol w:w="2774"/>
        <w:gridCol w:w="810"/>
        <w:gridCol w:w="900"/>
      </w:tblGrid>
      <w:tr w14:paraId="0417D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954" w:type="dxa"/>
            <w:vAlign w:val="center"/>
          </w:tcPr>
          <w:p w14:paraId="68465325">
            <w:pPr>
              <w:pStyle w:val="124"/>
              <w:spacing w:before="45" w:line="221" w:lineRule="auto"/>
              <w:ind w:left="225"/>
              <w:jc w:val="center"/>
              <w:rPr>
                <w:rFonts w:hint="eastAsia" w:ascii="仿宋" w:hAnsi="仿宋" w:eastAsia="仿宋" w:cs="仿宋"/>
                <w:sz w:val="28"/>
                <w:szCs w:val="28"/>
              </w:rPr>
            </w:pPr>
            <w:r>
              <w:rPr>
                <w:rFonts w:hint="eastAsia" w:ascii="仿宋" w:hAnsi="仿宋" w:eastAsia="仿宋" w:cs="仿宋"/>
                <w:spacing w:val="7"/>
                <w:sz w:val="28"/>
                <w:szCs w:val="28"/>
              </w:rPr>
              <w:t>序号</w:t>
            </w:r>
          </w:p>
        </w:tc>
        <w:tc>
          <w:tcPr>
            <w:tcW w:w="1660" w:type="dxa"/>
            <w:vAlign w:val="center"/>
          </w:tcPr>
          <w:p w14:paraId="40D89A4D">
            <w:pPr>
              <w:pStyle w:val="124"/>
              <w:spacing w:before="54" w:line="219" w:lineRule="auto"/>
              <w:jc w:val="center"/>
              <w:rPr>
                <w:rFonts w:hint="eastAsia" w:ascii="仿宋" w:hAnsi="仿宋" w:eastAsia="仿宋" w:cs="仿宋"/>
                <w:sz w:val="28"/>
                <w:szCs w:val="28"/>
              </w:rPr>
            </w:pPr>
            <w:r>
              <w:rPr>
                <w:rFonts w:hint="eastAsia" w:ascii="仿宋" w:hAnsi="仿宋" w:eastAsia="仿宋" w:cs="仿宋"/>
                <w:spacing w:val="2"/>
                <w:sz w:val="28"/>
                <w:szCs w:val="28"/>
              </w:rPr>
              <w:t>文件条款号</w:t>
            </w:r>
          </w:p>
        </w:tc>
        <w:tc>
          <w:tcPr>
            <w:tcW w:w="2745" w:type="dxa"/>
            <w:vAlign w:val="center"/>
          </w:tcPr>
          <w:p w14:paraId="54D68338">
            <w:pPr>
              <w:pStyle w:val="124"/>
              <w:spacing w:before="54" w:line="219" w:lineRule="auto"/>
              <w:ind w:left="194"/>
              <w:jc w:val="center"/>
              <w:rPr>
                <w:rFonts w:hint="eastAsia" w:ascii="仿宋" w:hAnsi="仿宋" w:eastAsia="仿宋" w:cs="仿宋"/>
                <w:sz w:val="28"/>
                <w:szCs w:val="28"/>
              </w:rPr>
            </w:pPr>
            <w:r>
              <w:rPr>
                <w:rFonts w:hint="eastAsia" w:ascii="仿宋" w:hAnsi="仿宋" w:eastAsia="仿宋" w:cs="仿宋"/>
                <w:spacing w:val="-1"/>
                <w:sz w:val="28"/>
                <w:szCs w:val="28"/>
                <w:lang w:val="en-US" w:eastAsia="zh-CN"/>
              </w:rPr>
              <w:t>招标文件</w:t>
            </w:r>
            <w:r>
              <w:rPr>
                <w:rFonts w:hint="eastAsia" w:ascii="仿宋" w:hAnsi="仿宋" w:eastAsia="仿宋" w:cs="仿宋"/>
                <w:spacing w:val="-1"/>
                <w:sz w:val="28"/>
                <w:szCs w:val="28"/>
              </w:rPr>
              <w:t>的商务条款</w:t>
            </w:r>
          </w:p>
        </w:tc>
        <w:tc>
          <w:tcPr>
            <w:tcW w:w="2774" w:type="dxa"/>
            <w:vAlign w:val="center"/>
          </w:tcPr>
          <w:p w14:paraId="1A1B2D94">
            <w:pPr>
              <w:pStyle w:val="124"/>
              <w:spacing w:before="54" w:line="219" w:lineRule="auto"/>
              <w:ind w:left="197"/>
              <w:jc w:val="center"/>
              <w:rPr>
                <w:rFonts w:hint="eastAsia" w:ascii="仿宋" w:hAnsi="仿宋" w:eastAsia="仿宋" w:cs="仿宋"/>
                <w:sz w:val="28"/>
                <w:szCs w:val="28"/>
              </w:rPr>
            </w:pPr>
            <w:r>
              <w:rPr>
                <w:rFonts w:hint="eastAsia" w:ascii="仿宋" w:hAnsi="仿宋" w:eastAsia="仿宋" w:cs="仿宋"/>
                <w:spacing w:val="1"/>
                <w:sz w:val="28"/>
                <w:szCs w:val="28"/>
              </w:rPr>
              <w:t>响应文件的商务条款</w:t>
            </w:r>
          </w:p>
        </w:tc>
        <w:tc>
          <w:tcPr>
            <w:tcW w:w="810" w:type="dxa"/>
            <w:vAlign w:val="center"/>
          </w:tcPr>
          <w:p w14:paraId="35F39E1A">
            <w:pPr>
              <w:pStyle w:val="124"/>
              <w:spacing w:before="34" w:line="219" w:lineRule="auto"/>
              <w:jc w:val="center"/>
              <w:rPr>
                <w:rFonts w:hint="eastAsia" w:ascii="仿宋" w:hAnsi="仿宋" w:eastAsia="仿宋" w:cs="仿宋"/>
                <w:sz w:val="28"/>
                <w:szCs w:val="28"/>
              </w:rPr>
            </w:pPr>
            <w:r>
              <w:rPr>
                <w:rFonts w:hint="eastAsia" w:ascii="仿宋" w:hAnsi="仿宋" w:eastAsia="仿宋" w:cs="仿宋"/>
                <w:spacing w:val="6"/>
                <w:sz w:val="28"/>
                <w:szCs w:val="28"/>
              </w:rPr>
              <w:t>偏离</w:t>
            </w:r>
          </w:p>
        </w:tc>
        <w:tc>
          <w:tcPr>
            <w:tcW w:w="900" w:type="dxa"/>
            <w:vAlign w:val="center"/>
          </w:tcPr>
          <w:p w14:paraId="558F33DC">
            <w:pPr>
              <w:pStyle w:val="124"/>
              <w:spacing w:before="34" w:line="219" w:lineRule="auto"/>
              <w:jc w:val="center"/>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备注</w:t>
            </w:r>
          </w:p>
        </w:tc>
      </w:tr>
      <w:tr w14:paraId="0A368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54" w:type="dxa"/>
            <w:vAlign w:val="top"/>
          </w:tcPr>
          <w:p w14:paraId="7846D408">
            <w:pPr>
              <w:rPr>
                <w:rFonts w:hint="eastAsia" w:ascii="仿宋" w:hAnsi="仿宋" w:eastAsia="仿宋" w:cs="仿宋"/>
                <w:sz w:val="28"/>
                <w:szCs w:val="28"/>
              </w:rPr>
            </w:pPr>
          </w:p>
        </w:tc>
        <w:tc>
          <w:tcPr>
            <w:tcW w:w="1660" w:type="dxa"/>
            <w:vAlign w:val="top"/>
          </w:tcPr>
          <w:p w14:paraId="38C2119A">
            <w:pPr>
              <w:rPr>
                <w:rFonts w:hint="eastAsia" w:ascii="仿宋" w:hAnsi="仿宋" w:eastAsia="仿宋" w:cs="仿宋"/>
                <w:sz w:val="28"/>
                <w:szCs w:val="28"/>
              </w:rPr>
            </w:pPr>
          </w:p>
        </w:tc>
        <w:tc>
          <w:tcPr>
            <w:tcW w:w="2745" w:type="dxa"/>
            <w:vAlign w:val="top"/>
          </w:tcPr>
          <w:p w14:paraId="7670B475">
            <w:pPr>
              <w:rPr>
                <w:rFonts w:hint="eastAsia" w:ascii="仿宋" w:hAnsi="仿宋" w:eastAsia="仿宋" w:cs="仿宋"/>
                <w:sz w:val="28"/>
                <w:szCs w:val="28"/>
              </w:rPr>
            </w:pPr>
          </w:p>
        </w:tc>
        <w:tc>
          <w:tcPr>
            <w:tcW w:w="2774" w:type="dxa"/>
            <w:vAlign w:val="top"/>
          </w:tcPr>
          <w:p w14:paraId="517DDD36">
            <w:pPr>
              <w:rPr>
                <w:rFonts w:hint="eastAsia" w:ascii="仿宋" w:hAnsi="仿宋" w:eastAsia="仿宋" w:cs="仿宋"/>
                <w:sz w:val="28"/>
                <w:szCs w:val="28"/>
              </w:rPr>
            </w:pPr>
          </w:p>
        </w:tc>
        <w:tc>
          <w:tcPr>
            <w:tcW w:w="810" w:type="dxa"/>
            <w:vAlign w:val="top"/>
          </w:tcPr>
          <w:p w14:paraId="75465C12">
            <w:pPr>
              <w:rPr>
                <w:rFonts w:hint="eastAsia" w:ascii="仿宋" w:hAnsi="仿宋" w:eastAsia="仿宋" w:cs="仿宋"/>
                <w:sz w:val="28"/>
                <w:szCs w:val="28"/>
              </w:rPr>
            </w:pPr>
          </w:p>
        </w:tc>
        <w:tc>
          <w:tcPr>
            <w:tcW w:w="900" w:type="dxa"/>
            <w:vAlign w:val="top"/>
          </w:tcPr>
          <w:p w14:paraId="36D15121">
            <w:pPr>
              <w:rPr>
                <w:rFonts w:hint="eastAsia" w:ascii="仿宋" w:hAnsi="仿宋" w:eastAsia="仿宋" w:cs="仿宋"/>
                <w:sz w:val="28"/>
                <w:szCs w:val="28"/>
              </w:rPr>
            </w:pPr>
          </w:p>
        </w:tc>
      </w:tr>
      <w:tr w14:paraId="08540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954" w:type="dxa"/>
            <w:vAlign w:val="top"/>
          </w:tcPr>
          <w:p w14:paraId="3647725A">
            <w:pPr>
              <w:rPr>
                <w:rFonts w:hint="eastAsia" w:ascii="仿宋" w:hAnsi="仿宋" w:eastAsia="仿宋" w:cs="仿宋"/>
                <w:sz w:val="28"/>
                <w:szCs w:val="28"/>
              </w:rPr>
            </w:pPr>
          </w:p>
        </w:tc>
        <w:tc>
          <w:tcPr>
            <w:tcW w:w="1660" w:type="dxa"/>
            <w:vAlign w:val="top"/>
          </w:tcPr>
          <w:p w14:paraId="49E195E4">
            <w:pPr>
              <w:rPr>
                <w:rFonts w:hint="eastAsia" w:ascii="仿宋" w:hAnsi="仿宋" w:eastAsia="仿宋" w:cs="仿宋"/>
                <w:sz w:val="28"/>
                <w:szCs w:val="28"/>
              </w:rPr>
            </w:pPr>
          </w:p>
        </w:tc>
        <w:tc>
          <w:tcPr>
            <w:tcW w:w="2745" w:type="dxa"/>
            <w:vAlign w:val="top"/>
          </w:tcPr>
          <w:p w14:paraId="00E2BC84">
            <w:pPr>
              <w:rPr>
                <w:rFonts w:hint="eastAsia" w:ascii="仿宋" w:hAnsi="仿宋" w:eastAsia="仿宋" w:cs="仿宋"/>
                <w:sz w:val="28"/>
                <w:szCs w:val="28"/>
              </w:rPr>
            </w:pPr>
          </w:p>
        </w:tc>
        <w:tc>
          <w:tcPr>
            <w:tcW w:w="2774" w:type="dxa"/>
            <w:vAlign w:val="top"/>
          </w:tcPr>
          <w:p w14:paraId="1F9E8B5D">
            <w:pPr>
              <w:rPr>
                <w:rFonts w:hint="eastAsia" w:ascii="仿宋" w:hAnsi="仿宋" w:eastAsia="仿宋" w:cs="仿宋"/>
                <w:sz w:val="28"/>
                <w:szCs w:val="28"/>
              </w:rPr>
            </w:pPr>
          </w:p>
        </w:tc>
        <w:tc>
          <w:tcPr>
            <w:tcW w:w="810" w:type="dxa"/>
            <w:vAlign w:val="top"/>
          </w:tcPr>
          <w:p w14:paraId="40CB6EBF">
            <w:pPr>
              <w:rPr>
                <w:rFonts w:hint="eastAsia" w:ascii="仿宋" w:hAnsi="仿宋" w:eastAsia="仿宋" w:cs="仿宋"/>
                <w:sz w:val="28"/>
                <w:szCs w:val="28"/>
              </w:rPr>
            </w:pPr>
          </w:p>
        </w:tc>
        <w:tc>
          <w:tcPr>
            <w:tcW w:w="900" w:type="dxa"/>
            <w:vAlign w:val="top"/>
          </w:tcPr>
          <w:p w14:paraId="46907103">
            <w:pPr>
              <w:rPr>
                <w:rFonts w:hint="eastAsia" w:ascii="仿宋" w:hAnsi="仿宋" w:eastAsia="仿宋" w:cs="仿宋"/>
                <w:sz w:val="28"/>
                <w:szCs w:val="28"/>
              </w:rPr>
            </w:pPr>
          </w:p>
        </w:tc>
      </w:tr>
      <w:tr w14:paraId="5D0BC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954" w:type="dxa"/>
            <w:vAlign w:val="top"/>
          </w:tcPr>
          <w:p w14:paraId="086F8ECA">
            <w:pPr>
              <w:rPr>
                <w:rFonts w:hint="eastAsia" w:ascii="仿宋" w:hAnsi="仿宋" w:eastAsia="仿宋" w:cs="仿宋"/>
                <w:sz w:val="28"/>
                <w:szCs w:val="28"/>
              </w:rPr>
            </w:pPr>
          </w:p>
        </w:tc>
        <w:tc>
          <w:tcPr>
            <w:tcW w:w="1660" w:type="dxa"/>
            <w:vAlign w:val="top"/>
          </w:tcPr>
          <w:p w14:paraId="07EDADEF">
            <w:pPr>
              <w:rPr>
                <w:rFonts w:hint="eastAsia" w:ascii="仿宋" w:hAnsi="仿宋" w:eastAsia="仿宋" w:cs="仿宋"/>
                <w:sz w:val="28"/>
                <w:szCs w:val="28"/>
              </w:rPr>
            </w:pPr>
          </w:p>
        </w:tc>
        <w:tc>
          <w:tcPr>
            <w:tcW w:w="2745" w:type="dxa"/>
            <w:vAlign w:val="top"/>
          </w:tcPr>
          <w:p w14:paraId="03D85C6E">
            <w:pPr>
              <w:rPr>
                <w:rFonts w:hint="eastAsia" w:ascii="仿宋" w:hAnsi="仿宋" w:eastAsia="仿宋" w:cs="仿宋"/>
                <w:sz w:val="28"/>
                <w:szCs w:val="28"/>
              </w:rPr>
            </w:pPr>
          </w:p>
        </w:tc>
        <w:tc>
          <w:tcPr>
            <w:tcW w:w="2774" w:type="dxa"/>
            <w:vAlign w:val="top"/>
          </w:tcPr>
          <w:p w14:paraId="663AF285">
            <w:pPr>
              <w:rPr>
                <w:rFonts w:hint="eastAsia" w:ascii="仿宋" w:hAnsi="仿宋" w:eastAsia="仿宋" w:cs="仿宋"/>
                <w:sz w:val="28"/>
                <w:szCs w:val="28"/>
              </w:rPr>
            </w:pPr>
          </w:p>
        </w:tc>
        <w:tc>
          <w:tcPr>
            <w:tcW w:w="810" w:type="dxa"/>
            <w:vAlign w:val="top"/>
          </w:tcPr>
          <w:p w14:paraId="55697C12">
            <w:pPr>
              <w:rPr>
                <w:rFonts w:hint="eastAsia" w:ascii="仿宋" w:hAnsi="仿宋" w:eastAsia="仿宋" w:cs="仿宋"/>
                <w:sz w:val="28"/>
                <w:szCs w:val="28"/>
              </w:rPr>
            </w:pPr>
          </w:p>
        </w:tc>
        <w:tc>
          <w:tcPr>
            <w:tcW w:w="900" w:type="dxa"/>
            <w:vAlign w:val="top"/>
          </w:tcPr>
          <w:p w14:paraId="58EF52F3">
            <w:pPr>
              <w:rPr>
                <w:rFonts w:hint="eastAsia" w:ascii="仿宋" w:hAnsi="仿宋" w:eastAsia="仿宋" w:cs="仿宋"/>
                <w:sz w:val="28"/>
                <w:szCs w:val="28"/>
              </w:rPr>
            </w:pPr>
          </w:p>
        </w:tc>
      </w:tr>
      <w:tr w14:paraId="531C9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54" w:type="dxa"/>
            <w:vAlign w:val="top"/>
          </w:tcPr>
          <w:p w14:paraId="0931966C">
            <w:pPr>
              <w:rPr>
                <w:rFonts w:hint="eastAsia" w:ascii="仿宋" w:hAnsi="仿宋" w:eastAsia="仿宋" w:cs="仿宋"/>
                <w:sz w:val="28"/>
                <w:szCs w:val="28"/>
              </w:rPr>
            </w:pPr>
          </w:p>
        </w:tc>
        <w:tc>
          <w:tcPr>
            <w:tcW w:w="1660" w:type="dxa"/>
            <w:vAlign w:val="top"/>
          </w:tcPr>
          <w:p w14:paraId="66A0CEF3">
            <w:pPr>
              <w:rPr>
                <w:rFonts w:hint="eastAsia" w:ascii="仿宋" w:hAnsi="仿宋" w:eastAsia="仿宋" w:cs="仿宋"/>
                <w:sz w:val="28"/>
                <w:szCs w:val="28"/>
              </w:rPr>
            </w:pPr>
          </w:p>
        </w:tc>
        <w:tc>
          <w:tcPr>
            <w:tcW w:w="2745" w:type="dxa"/>
            <w:vAlign w:val="top"/>
          </w:tcPr>
          <w:p w14:paraId="20728B5F">
            <w:pPr>
              <w:rPr>
                <w:rFonts w:hint="eastAsia" w:ascii="仿宋" w:hAnsi="仿宋" w:eastAsia="仿宋" w:cs="仿宋"/>
                <w:sz w:val="28"/>
                <w:szCs w:val="28"/>
              </w:rPr>
            </w:pPr>
          </w:p>
        </w:tc>
        <w:tc>
          <w:tcPr>
            <w:tcW w:w="2774" w:type="dxa"/>
            <w:vAlign w:val="top"/>
          </w:tcPr>
          <w:p w14:paraId="2CB018DA">
            <w:pPr>
              <w:rPr>
                <w:rFonts w:hint="eastAsia" w:ascii="仿宋" w:hAnsi="仿宋" w:eastAsia="仿宋" w:cs="仿宋"/>
                <w:sz w:val="28"/>
                <w:szCs w:val="28"/>
              </w:rPr>
            </w:pPr>
          </w:p>
        </w:tc>
        <w:tc>
          <w:tcPr>
            <w:tcW w:w="810" w:type="dxa"/>
            <w:vAlign w:val="top"/>
          </w:tcPr>
          <w:p w14:paraId="3BA7DC97">
            <w:pPr>
              <w:rPr>
                <w:rFonts w:hint="eastAsia" w:ascii="仿宋" w:hAnsi="仿宋" w:eastAsia="仿宋" w:cs="仿宋"/>
                <w:sz w:val="28"/>
                <w:szCs w:val="28"/>
              </w:rPr>
            </w:pPr>
          </w:p>
        </w:tc>
        <w:tc>
          <w:tcPr>
            <w:tcW w:w="900" w:type="dxa"/>
            <w:vAlign w:val="top"/>
          </w:tcPr>
          <w:p w14:paraId="10B5D53C">
            <w:pPr>
              <w:rPr>
                <w:rFonts w:hint="eastAsia" w:ascii="仿宋" w:hAnsi="仿宋" w:eastAsia="仿宋" w:cs="仿宋"/>
                <w:sz w:val="28"/>
                <w:szCs w:val="28"/>
              </w:rPr>
            </w:pPr>
          </w:p>
        </w:tc>
      </w:tr>
      <w:tr w14:paraId="5FA74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954" w:type="dxa"/>
            <w:vAlign w:val="top"/>
          </w:tcPr>
          <w:p w14:paraId="4A2504F0">
            <w:pPr>
              <w:rPr>
                <w:rFonts w:hint="eastAsia" w:ascii="仿宋" w:hAnsi="仿宋" w:eastAsia="仿宋" w:cs="仿宋"/>
                <w:sz w:val="28"/>
                <w:szCs w:val="28"/>
              </w:rPr>
            </w:pPr>
          </w:p>
        </w:tc>
        <w:tc>
          <w:tcPr>
            <w:tcW w:w="1660" w:type="dxa"/>
            <w:vAlign w:val="top"/>
          </w:tcPr>
          <w:p w14:paraId="723DF9B2">
            <w:pPr>
              <w:rPr>
                <w:rFonts w:hint="eastAsia" w:ascii="仿宋" w:hAnsi="仿宋" w:eastAsia="仿宋" w:cs="仿宋"/>
                <w:sz w:val="28"/>
                <w:szCs w:val="28"/>
              </w:rPr>
            </w:pPr>
          </w:p>
        </w:tc>
        <w:tc>
          <w:tcPr>
            <w:tcW w:w="2745" w:type="dxa"/>
            <w:vAlign w:val="top"/>
          </w:tcPr>
          <w:p w14:paraId="3A639D40">
            <w:pPr>
              <w:rPr>
                <w:rFonts w:hint="eastAsia" w:ascii="仿宋" w:hAnsi="仿宋" w:eastAsia="仿宋" w:cs="仿宋"/>
                <w:sz w:val="28"/>
                <w:szCs w:val="28"/>
              </w:rPr>
            </w:pPr>
          </w:p>
        </w:tc>
        <w:tc>
          <w:tcPr>
            <w:tcW w:w="2774" w:type="dxa"/>
            <w:vAlign w:val="top"/>
          </w:tcPr>
          <w:p w14:paraId="726C2FE3">
            <w:pPr>
              <w:rPr>
                <w:rFonts w:hint="eastAsia" w:ascii="仿宋" w:hAnsi="仿宋" w:eastAsia="仿宋" w:cs="仿宋"/>
                <w:sz w:val="28"/>
                <w:szCs w:val="28"/>
              </w:rPr>
            </w:pPr>
          </w:p>
        </w:tc>
        <w:tc>
          <w:tcPr>
            <w:tcW w:w="810" w:type="dxa"/>
            <w:vAlign w:val="top"/>
          </w:tcPr>
          <w:p w14:paraId="2F9AED7D">
            <w:pPr>
              <w:rPr>
                <w:rFonts w:hint="eastAsia" w:ascii="仿宋" w:hAnsi="仿宋" w:eastAsia="仿宋" w:cs="仿宋"/>
                <w:sz w:val="28"/>
                <w:szCs w:val="28"/>
              </w:rPr>
            </w:pPr>
          </w:p>
        </w:tc>
        <w:tc>
          <w:tcPr>
            <w:tcW w:w="900" w:type="dxa"/>
            <w:vAlign w:val="top"/>
          </w:tcPr>
          <w:p w14:paraId="256DD943">
            <w:pPr>
              <w:rPr>
                <w:rFonts w:hint="eastAsia" w:ascii="仿宋" w:hAnsi="仿宋" w:eastAsia="仿宋" w:cs="仿宋"/>
                <w:sz w:val="28"/>
                <w:szCs w:val="28"/>
              </w:rPr>
            </w:pPr>
          </w:p>
        </w:tc>
      </w:tr>
      <w:tr w14:paraId="090C7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954" w:type="dxa"/>
            <w:vAlign w:val="top"/>
          </w:tcPr>
          <w:p w14:paraId="12ECF009">
            <w:pPr>
              <w:rPr>
                <w:rFonts w:hint="eastAsia" w:ascii="仿宋" w:hAnsi="仿宋" w:eastAsia="仿宋" w:cs="仿宋"/>
                <w:sz w:val="28"/>
                <w:szCs w:val="28"/>
              </w:rPr>
            </w:pPr>
          </w:p>
        </w:tc>
        <w:tc>
          <w:tcPr>
            <w:tcW w:w="1660" w:type="dxa"/>
            <w:vAlign w:val="top"/>
          </w:tcPr>
          <w:p w14:paraId="758413F6">
            <w:pPr>
              <w:rPr>
                <w:rFonts w:hint="eastAsia" w:ascii="仿宋" w:hAnsi="仿宋" w:eastAsia="仿宋" w:cs="仿宋"/>
                <w:sz w:val="28"/>
                <w:szCs w:val="28"/>
              </w:rPr>
            </w:pPr>
          </w:p>
        </w:tc>
        <w:tc>
          <w:tcPr>
            <w:tcW w:w="2745" w:type="dxa"/>
            <w:vAlign w:val="top"/>
          </w:tcPr>
          <w:p w14:paraId="09A11160">
            <w:pPr>
              <w:rPr>
                <w:rFonts w:hint="eastAsia" w:ascii="仿宋" w:hAnsi="仿宋" w:eastAsia="仿宋" w:cs="仿宋"/>
                <w:sz w:val="28"/>
                <w:szCs w:val="28"/>
              </w:rPr>
            </w:pPr>
          </w:p>
        </w:tc>
        <w:tc>
          <w:tcPr>
            <w:tcW w:w="2774" w:type="dxa"/>
            <w:vAlign w:val="top"/>
          </w:tcPr>
          <w:p w14:paraId="2B36C324">
            <w:pPr>
              <w:rPr>
                <w:rFonts w:hint="eastAsia" w:ascii="仿宋" w:hAnsi="仿宋" w:eastAsia="仿宋" w:cs="仿宋"/>
                <w:sz w:val="28"/>
                <w:szCs w:val="28"/>
              </w:rPr>
            </w:pPr>
          </w:p>
        </w:tc>
        <w:tc>
          <w:tcPr>
            <w:tcW w:w="810" w:type="dxa"/>
            <w:vAlign w:val="top"/>
          </w:tcPr>
          <w:p w14:paraId="0F44F481">
            <w:pPr>
              <w:rPr>
                <w:rFonts w:hint="eastAsia" w:ascii="仿宋" w:hAnsi="仿宋" w:eastAsia="仿宋" w:cs="仿宋"/>
                <w:sz w:val="28"/>
                <w:szCs w:val="28"/>
              </w:rPr>
            </w:pPr>
          </w:p>
        </w:tc>
        <w:tc>
          <w:tcPr>
            <w:tcW w:w="900" w:type="dxa"/>
            <w:vAlign w:val="top"/>
          </w:tcPr>
          <w:p w14:paraId="13361D83">
            <w:pPr>
              <w:rPr>
                <w:rFonts w:hint="eastAsia" w:ascii="仿宋" w:hAnsi="仿宋" w:eastAsia="仿宋" w:cs="仿宋"/>
                <w:sz w:val="28"/>
                <w:szCs w:val="28"/>
              </w:rPr>
            </w:pPr>
          </w:p>
        </w:tc>
      </w:tr>
      <w:tr w14:paraId="66239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954" w:type="dxa"/>
            <w:vAlign w:val="top"/>
          </w:tcPr>
          <w:p w14:paraId="02541E11">
            <w:pPr>
              <w:rPr>
                <w:rFonts w:hint="eastAsia" w:ascii="仿宋" w:hAnsi="仿宋" w:eastAsia="仿宋" w:cs="仿宋"/>
                <w:sz w:val="28"/>
                <w:szCs w:val="28"/>
              </w:rPr>
            </w:pPr>
          </w:p>
        </w:tc>
        <w:tc>
          <w:tcPr>
            <w:tcW w:w="1660" w:type="dxa"/>
            <w:vAlign w:val="top"/>
          </w:tcPr>
          <w:p w14:paraId="196AB60F">
            <w:pPr>
              <w:rPr>
                <w:rFonts w:hint="eastAsia" w:ascii="仿宋" w:hAnsi="仿宋" w:eastAsia="仿宋" w:cs="仿宋"/>
                <w:sz w:val="28"/>
                <w:szCs w:val="28"/>
              </w:rPr>
            </w:pPr>
          </w:p>
        </w:tc>
        <w:tc>
          <w:tcPr>
            <w:tcW w:w="2745" w:type="dxa"/>
            <w:vAlign w:val="top"/>
          </w:tcPr>
          <w:p w14:paraId="16EC92F6">
            <w:pPr>
              <w:rPr>
                <w:rFonts w:hint="eastAsia" w:ascii="仿宋" w:hAnsi="仿宋" w:eastAsia="仿宋" w:cs="仿宋"/>
                <w:sz w:val="28"/>
                <w:szCs w:val="28"/>
              </w:rPr>
            </w:pPr>
          </w:p>
        </w:tc>
        <w:tc>
          <w:tcPr>
            <w:tcW w:w="2774" w:type="dxa"/>
            <w:vAlign w:val="top"/>
          </w:tcPr>
          <w:p w14:paraId="456D35B2">
            <w:pPr>
              <w:rPr>
                <w:rFonts w:hint="eastAsia" w:ascii="仿宋" w:hAnsi="仿宋" w:eastAsia="仿宋" w:cs="仿宋"/>
                <w:sz w:val="28"/>
                <w:szCs w:val="28"/>
              </w:rPr>
            </w:pPr>
          </w:p>
        </w:tc>
        <w:tc>
          <w:tcPr>
            <w:tcW w:w="810" w:type="dxa"/>
            <w:vAlign w:val="top"/>
          </w:tcPr>
          <w:p w14:paraId="5825FFD2">
            <w:pPr>
              <w:rPr>
                <w:rFonts w:hint="eastAsia" w:ascii="仿宋" w:hAnsi="仿宋" w:eastAsia="仿宋" w:cs="仿宋"/>
                <w:sz w:val="28"/>
                <w:szCs w:val="28"/>
              </w:rPr>
            </w:pPr>
          </w:p>
        </w:tc>
        <w:tc>
          <w:tcPr>
            <w:tcW w:w="900" w:type="dxa"/>
            <w:vAlign w:val="top"/>
          </w:tcPr>
          <w:p w14:paraId="164F4AC0">
            <w:pPr>
              <w:rPr>
                <w:rFonts w:hint="eastAsia" w:ascii="仿宋" w:hAnsi="仿宋" w:eastAsia="仿宋" w:cs="仿宋"/>
                <w:sz w:val="28"/>
                <w:szCs w:val="28"/>
              </w:rPr>
            </w:pPr>
          </w:p>
        </w:tc>
      </w:tr>
      <w:tr w14:paraId="58EA8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954" w:type="dxa"/>
            <w:vAlign w:val="top"/>
          </w:tcPr>
          <w:p w14:paraId="40BFB88F">
            <w:pPr>
              <w:rPr>
                <w:rFonts w:hint="eastAsia" w:ascii="仿宋" w:hAnsi="仿宋" w:eastAsia="仿宋" w:cs="仿宋"/>
                <w:sz w:val="28"/>
                <w:szCs w:val="28"/>
              </w:rPr>
            </w:pPr>
          </w:p>
        </w:tc>
        <w:tc>
          <w:tcPr>
            <w:tcW w:w="1660" w:type="dxa"/>
            <w:vAlign w:val="top"/>
          </w:tcPr>
          <w:p w14:paraId="431AE702">
            <w:pPr>
              <w:rPr>
                <w:rFonts w:hint="eastAsia" w:ascii="仿宋" w:hAnsi="仿宋" w:eastAsia="仿宋" w:cs="仿宋"/>
                <w:sz w:val="28"/>
                <w:szCs w:val="28"/>
              </w:rPr>
            </w:pPr>
          </w:p>
        </w:tc>
        <w:tc>
          <w:tcPr>
            <w:tcW w:w="2745" w:type="dxa"/>
            <w:vAlign w:val="top"/>
          </w:tcPr>
          <w:p w14:paraId="7BA47310">
            <w:pPr>
              <w:rPr>
                <w:rFonts w:hint="eastAsia" w:ascii="仿宋" w:hAnsi="仿宋" w:eastAsia="仿宋" w:cs="仿宋"/>
                <w:sz w:val="28"/>
                <w:szCs w:val="28"/>
              </w:rPr>
            </w:pPr>
          </w:p>
        </w:tc>
        <w:tc>
          <w:tcPr>
            <w:tcW w:w="2774" w:type="dxa"/>
            <w:vAlign w:val="top"/>
          </w:tcPr>
          <w:p w14:paraId="35F8E9F1">
            <w:pPr>
              <w:rPr>
                <w:rFonts w:hint="eastAsia" w:ascii="仿宋" w:hAnsi="仿宋" w:eastAsia="仿宋" w:cs="仿宋"/>
                <w:sz w:val="28"/>
                <w:szCs w:val="28"/>
              </w:rPr>
            </w:pPr>
          </w:p>
        </w:tc>
        <w:tc>
          <w:tcPr>
            <w:tcW w:w="810" w:type="dxa"/>
            <w:vAlign w:val="top"/>
          </w:tcPr>
          <w:p w14:paraId="0D7A9A52">
            <w:pPr>
              <w:rPr>
                <w:rFonts w:hint="eastAsia" w:ascii="仿宋" w:hAnsi="仿宋" w:eastAsia="仿宋" w:cs="仿宋"/>
                <w:sz w:val="28"/>
                <w:szCs w:val="28"/>
              </w:rPr>
            </w:pPr>
          </w:p>
        </w:tc>
        <w:tc>
          <w:tcPr>
            <w:tcW w:w="900" w:type="dxa"/>
            <w:vAlign w:val="top"/>
          </w:tcPr>
          <w:p w14:paraId="4881ACE2">
            <w:pPr>
              <w:rPr>
                <w:rFonts w:hint="eastAsia" w:ascii="仿宋" w:hAnsi="仿宋" w:eastAsia="仿宋" w:cs="仿宋"/>
                <w:sz w:val="28"/>
                <w:szCs w:val="28"/>
              </w:rPr>
            </w:pPr>
          </w:p>
        </w:tc>
      </w:tr>
      <w:tr w14:paraId="515C1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954" w:type="dxa"/>
            <w:vAlign w:val="top"/>
          </w:tcPr>
          <w:p w14:paraId="3159FADE">
            <w:pPr>
              <w:rPr>
                <w:rFonts w:hint="eastAsia" w:ascii="仿宋" w:hAnsi="仿宋" w:eastAsia="仿宋" w:cs="仿宋"/>
                <w:sz w:val="28"/>
                <w:szCs w:val="28"/>
              </w:rPr>
            </w:pPr>
          </w:p>
        </w:tc>
        <w:tc>
          <w:tcPr>
            <w:tcW w:w="1660" w:type="dxa"/>
            <w:vAlign w:val="top"/>
          </w:tcPr>
          <w:p w14:paraId="422923A7">
            <w:pPr>
              <w:rPr>
                <w:rFonts w:hint="eastAsia" w:ascii="仿宋" w:hAnsi="仿宋" w:eastAsia="仿宋" w:cs="仿宋"/>
                <w:sz w:val="28"/>
                <w:szCs w:val="28"/>
              </w:rPr>
            </w:pPr>
          </w:p>
        </w:tc>
        <w:tc>
          <w:tcPr>
            <w:tcW w:w="2745" w:type="dxa"/>
            <w:vAlign w:val="top"/>
          </w:tcPr>
          <w:p w14:paraId="3C0E55FC">
            <w:pPr>
              <w:rPr>
                <w:rFonts w:hint="eastAsia" w:ascii="仿宋" w:hAnsi="仿宋" w:eastAsia="仿宋" w:cs="仿宋"/>
                <w:sz w:val="28"/>
                <w:szCs w:val="28"/>
              </w:rPr>
            </w:pPr>
          </w:p>
        </w:tc>
        <w:tc>
          <w:tcPr>
            <w:tcW w:w="2774" w:type="dxa"/>
            <w:vAlign w:val="top"/>
          </w:tcPr>
          <w:p w14:paraId="0940A672">
            <w:pPr>
              <w:rPr>
                <w:rFonts w:hint="eastAsia" w:ascii="仿宋" w:hAnsi="仿宋" w:eastAsia="仿宋" w:cs="仿宋"/>
                <w:sz w:val="28"/>
                <w:szCs w:val="28"/>
              </w:rPr>
            </w:pPr>
          </w:p>
        </w:tc>
        <w:tc>
          <w:tcPr>
            <w:tcW w:w="810" w:type="dxa"/>
            <w:vAlign w:val="top"/>
          </w:tcPr>
          <w:p w14:paraId="53BB41F5">
            <w:pPr>
              <w:rPr>
                <w:rFonts w:hint="eastAsia" w:ascii="仿宋" w:hAnsi="仿宋" w:eastAsia="仿宋" w:cs="仿宋"/>
                <w:sz w:val="28"/>
                <w:szCs w:val="28"/>
              </w:rPr>
            </w:pPr>
          </w:p>
        </w:tc>
        <w:tc>
          <w:tcPr>
            <w:tcW w:w="900" w:type="dxa"/>
            <w:vAlign w:val="top"/>
          </w:tcPr>
          <w:p w14:paraId="51A99E6E">
            <w:pPr>
              <w:rPr>
                <w:rFonts w:hint="eastAsia" w:ascii="仿宋" w:hAnsi="仿宋" w:eastAsia="仿宋" w:cs="仿宋"/>
                <w:sz w:val="28"/>
                <w:szCs w:val="28"/>
              </w:rPr>
            </w:pPr>
          </w:p>
        </w:tc>
      </w:tr>
      <w:tr w14:paraId="59C17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954" w:type="dxa"/>
            <w:vAlign w:val="top"/>
          </w:tcPr>
          <w:p w14:paraId="0390BCCA">
            <w:pPr>
              <w:rPr>
                <w:rFonts w:hint="eastAsia" w:ascii="仿宋" w:hAnsi="仿宋" w:eastAsia="仿宋" w:cs="仿宋"/>
                <w:sz w:val="28"/>
                <w:szCs w:val="28"/>
              </w:rPr>
            </w:pPr>
          </w:p>
        </w:tc>
        <w:tc>
          <w:tcPr>
            <w:tcW w:w="1660" w:type="dxa"/>
            <w:vAlign w:val="top"/>
          </w:tcPr>
          <w:p w14:paraId="0262836C">
            <w:pPr>
              <w:rPr>
                <w:rFonts w:hint="eastAsia" w:ascii="仿宋" w:hAnsi="仿宋" w:eastAsia="仿宋" w:cs="仿宋"/>
                <w:sz w:val="28"/>
                <w:szCs w:val="28"/>
              </w:rPr>
            </w:pPr>
          </w:p>
        </w:tc>
        <w:tc>
          <w:tcPr>
            <w:tcW w:w="2745" w:type="dxa"/>
            <w:vAlign w:val="top"/>
          </w:tcPr>
          <w:p w14:paraId="53AC7183">
            <w:pPr>
              <w:rPr>
                <w:rFonts w:hint="eastAsia" w:ascii="仿宋" w:hAnsi="仿宋" w:eastAsia="仿宋" w:cs="仿宋"/>
                <w:sz w:val="28"/>
                <w:szCs w:val="28"/>
              </w:rPr>
            </w:pPr>
          </w:p>
        </w:tc>
        <w:tc>
          <w:tcPr>
            <w:tcW w:w="2774" w:type="dxa"/>
            <w:vAlign w:val="top"/>
          </w:tcPr>
          <w:p w14:paraId="12E8BDFA">
            <w:pPr>
              <w:rPr>
                <w:rFonts w:hint="eastAsia" w:ascii="仿宋" w:hAnsi="仿宋" w:eastAsia="仿宋" w:cs="仿宋"/>
                <w:sz w:val="28"/>
                <w:szCs w:val="28"/>
              </w:rPr>
            </w:pPr>
          </w:p>
        </w:tc>
        <w:tc>
          <w:tcPr>
            <w:tcW w:w="810" w:type="dxa"/>
            <w:vAlign w:val="top"/>
          </w:tcPr>
          <w:p w14:paraId="75ABF166">
            <w:pPr>
              <w:rPr>
                <w:rFonts w:hint="eastAsia" w:ascii="仿宋" w:hAnsi="仿宋" w:eastAsia="仿宋" w:cs="仿宋"/>
                <w:sz w:val="28"/>
                <w:szCs w:val="28"/>
              </w:rPr>
            </w:pPr>
          </w:p>
        </w:tc>
        <w:tc>
          <w:tcPr>
            <w:tcW w:w="900" w:type="dxa"/>
            <w:vAlign w:val="top"/>
          </w:tcPr>
          <w:p w14:paraId="5B2F9B55">
            <w:pPr>
              <w:rPr>
                <w:rFonts w:hint="eastAsia" w:ascii="仿宋" w:hAnsi="仿宋" w:eastAsia="仿宋" w:cs="仿宋"/>
                <w:sz w:val="28"/>
                <w:szCs w:val="28"/>
              </w:rPr>
            </w:pPr>
          </w:p>
        </w:tc>
      </w:tr>
      <w:tr w14:paraId="232AC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954" w:type="dxa"/>
            <w:vAlign w:val="top"/>
          </w:tcPr>
          <w:p w14:paraId="06572333">
            <w:pPr>
              <w:rPr>
                <w:rFonts w:hint="eastAsia" w:ascii="仿宋" w:hAnsi="仿宋" w:eastAsia="仿宋" w:cs="仿宋"/>
                <w:sz w:val="28"/>
                <w:szCs w:val="28"/>
              </w:rPr>
            </w:pPr>
          </w:p>
        </w:tc>
        <w:tc>
          <w:tcPr>
            <w:tcW w:w="1660" w:type="dxa"/>
            <w:vAlign w:val="top"/>
          </w:tcPr>
          <w:p w14:paraId="721C5738">
            <w:pPr>
              <w:rPr>
                <w:rFonts w:hint="eastAsia" w:ascii="仿宋" w:hAnsi="仿宋" w:eastAsia="仿宋" w:cs="仿宋"/>
                <w:sz w:val="28"/>
                <w:szCs w:val="28"/>
              </w:rPr>
            </w:pPr>
          </w:p>
        </w:tc>
        <w:tc>
          <w:tcPr>
            <w:tcW w:w="2745" w:type="dxa"/>
            <w:vAlign w:val="top"/>
          </w:tcPr>
          <w:p w14:paraId="31AA8C57">
            <w:pPr>
              <w:rPr>
                <w:rFonts w:hint="eastAsia" w:ascii="仿宋" w:hAnsi="仿宋" w:eastAsia="仿宋" w:cs="仿宋"/>
                <w:sz w:val="28"/>
                <w:szCs w:val="28"/>
              </w:rPr>
            </w:pPr>
          </w:p>
        </w:tc>
        <w:tc>
          <w:tcPr>
            <w:tcW w:w="2774" w:type="dxa"/>
            <w:vAlign w:val="top"/>
          </w:tcPr>
          <w:p w14:paraId="4068847A">
            <w:pPr>
              <w:rPr>
                <w:rFonts w:hint="eastAsia" w:ascii="仿宋" w:hAnsi="仿宋" w:eastAsia="仿宋" w:cs="仿宋"/>
                <w:sz w:val="28"/>
                <w:szCs w:val="28"/>
              </w:rPr>
            </w:pPr>
          </w:p>
        </w:tc>
        <w:tc>
          <w:tcPr>
            <w:tcW w:w="810" w:type="dxa"/>
            <w:vAlign w:val="top"/>
          </w:tcPr>
          <w:p w14:paraId="630C618B">
            <w:pPr>
              <w:rPr>
                <w:rFonts w:hint="eastAsia" w:ascii="仿宋" w:hAnsi="仿宋" w:eastAsia="仿宋" w:cs="仿宋"/>
                <w:sz w:val="28"/>
                <w:szCs w:val="28"/>
              </w:rPr>
            </w:pPr>
          </w:p>
        </w:tc>
        <w:tc>
          <w:tcPr>
            <w:tcW w:w="900" w:type="dxa"/>
            <w:vAlign w:val="top"/>
          </w:tcPr>
          <w:p w14:paraId="3342010E">
            <w:pPr>
              <w:rPr>
                <w:rFonts w:hint="eastAsia" w:ascii="仿宋" w:hAnsi="仿宋" w:eastAsia="仿宋" w:cs="仿宋"/>
                <w:sz w:val="28"/>
                <w:szCs w:val="28"/>
              </w:rPr>
            </w:pPr>
          </w:p>
        </w:tc>
      </w:tr>
      <w:tr w14:paraId="6D587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954" w:type="dxa"/>
            <w:vAlign w:val="top"/>
          </w:tcPr>
          <w:p w14:paraId="41B76105">
            <w:pPr>
              <w:rPr>
                <w:rFonts w:hint="eastAsia" w:ascii="仿宋" w:hAnsi="仿宋" w:eastAsia="仿宋" w:cs="仿宋"/>
                <w:sz w:val="28"/>
                <w:szCs w:val="28"/>
              </w:rPr>
            </w:pPr>
          </w:p>
        </w:tc>
        <w:tc>
          <w:tcPr>
            <w:tcW w:w="1660" w:type="dxa"/>
            <w:vAlign w:val="top"/>
          </w:tcPr>
          <w:p w14:paraId="61275AC8">
            <w:pPr>
              <w:rPr>
                <w:rFonts w:hint="eastAsia" w:ascii="仿宋" w:hAnsi="仿宋" w:eastAsia="仿宋" w:cs="仿宋"/>
                <w:sz w:val="28"/>
                <w:szCs w:val="28"/>
              </w:rPr>
            </w:pPr>
          </w:p>
        </w:tc>
        <w:tc>
          <w:tcPr>
            <w:tcW w:w="2745" w:type="dxa"/>
            <w:vAlign w:val="top"/>
          </w:tcPr>
          <w:p w14:paraId="27611744">
            <w:pPr>
              <w:rPr>
                <w:rFonts w:hint="eastAsia" w:ascii="仿宋" w:hAnsi="仿宋" w:eastAsia="仿宋" w:cs="仿宋"/>
                <w:sz w:val="28"/>
                <w:szCs w:val="28"/>
              </w:rPr>
            </w:pPr>
          </w:p>
        </w:tc>
        <w:tc>
          <w:tcPr>
            <w:tcW w:w="2774" w:type="dxa"/>
            <w:vAlign w:val="top"/>
          </w:tcPr>
          <w:p w14:paraId="504903C9">
            <w:pPr>
              <w:rPr>
                <w:rFonts w:hint="eastAsia" w:ascii="仿宋" w:hAnsi="仿宋" w:eastAsia="仿宋" w:cs="仿宋"/>
                <w:sz w:val="28"/>
                <w:szCs w:val="28"/>
              </w:rPr>
            </w:pPr>
          </w:p>
        </w:tc>
        <w:tc>
          <w:tcPr>
            <w:tcW w:w="810" w:type="dxa"/>
            <w:vAlign w:val="top"/>
          </w:tcPr>
          <w:p w14:paraId="15641E21">
            <w:pPr>
              <w:rPr>
                <w:rFonts w:hint="eastAsia" w:ascii="仿宋" w:hAnsi="仿宋" w:eastAsia="仿宋" w:cs="仿宋"/>
                <w:sz w:val="28"/>
                <w:szCs w:val="28"/>
              </w:rPr>
            </w:pPr>
          </w:p>
        </w:tc>
        <w:tc>
          <w:tcPr>
            <w:tcW w:w="900" w:type="dxa"/>
            <w:vAlign w:val="top"/>
          </w:tcPr>
          <w:p w14:paraId="418428CE">
            <w:pPr>
              <w:rPr>
                <w:rFonts w:hint="eastAsia" w:ascii="仿宋" w:hAnsi="仿宋" w:eastAsia="仿宋" w:cs="仿宋"/>
                <w:sz w:val="28"/>
                <w:szCs w:val="28"/>
              </w:rPr>
            </w:pPr>
          </w:p>
        </w:tc>
      </w:tr>
      <w:tr w14:paraId="78009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954" w:type="dxa"/>
            <w:vAlign w:val="top"/>
          </w:tcPr>
          <w:p w14:paraId="65000D1A">
            <w:pPr>
              <w:rPr>
                <w:rFonts w:hint="eastAsia" w:ascii="仿宋" w:hAnsi="仿宋" w:eastAsia="仿宋" w:cs="仿宋"/>
                <w:sz w:val="28"/>
                <w:szCs w:val="28"/>
              </w:rPr>
            </w:pPr>
          </w:p>
        </w:tc>
        <w:tc>
          <w:tcPr>
            <w:tcW w:w="1660" w:type="dxa"/>
            <w:vAlign w:val="top"/>
          </w:tcPr>
          <w:p w14:paraId="721D24DE">
            <w:pPr>
              <w:rPr>
                <w:rFonts w:hint="eastAsia" w:ascii="仿宋" w:hAnsi="仿宋" w:eastAsia="仿宋" w:cs="仿宋"/>
                <w:sz w:val="28"/>
                <w:szCs w:val="28"/>
              </w:rPr>
            </w:pPr>
          </w:p>
        </w:tc>
        <w:tc>
          <w:tcPr>
            <w:tcW w:w="2745" w:type="dxa"/>
            <w:vAlign w:val="top"/>
          </w:tcPr>
          <w:p w14:paraId="68BD2189">
            <w:pPr>
              <w:rPr>
                <w:rFonts w:hint="eastAsia" w:ascii="仿宋" w:hAnsi="仿宋" w:eastAsia="仿宋" w:cs="仿宋"/>
                <w:sz w:val="28"/>
                <w:szCs w:val="28"/>
              </w:rPr>
            </w:pPr>
          </w:p>
        </w:tc>
        <w:tc>
          <w:tcPr>
            <w:tcW w:w="2774" w:type="dxa"/>
            <w:vAlign w:val="top"/>
          </w:tcPr>
          <w:p w14:paraId="6148227E">
            <w:pPr>
              <w:rPr>
                <w:rFonts w:hint="eastAsia" w:ascii="仿宋" w:hAnsi="仿宋" w:eastAsia="仿宋" w:cs="仿宋"/>
                <w:sz w:val="28"/>
                <w:szCs w:val="28"/>
              </w:rPr>
            </w:pPr>
          </w:p>
        </w:tc>
        <w:tc>
          <w:tcPr>
            <w:tcW w:w="810" w:type="dxa"/>
            <w:vAlign w:val="top"/>
          </w:tcPr>
          <w:p w14:paraId="2A6F09F9">
            <w:pPr>
              <w:rPr>
                <w:rFonts w:hint="eastAsia" w:ascii="仿宋" w:hAnsi="仿宋" w:eastAsia="仿宋" w:cs="仿宋"/>
                <w:sz w:val="28"/>
                <w:szCs w:val="28"/>
              </w:rPr>
            </w:pPr>
          </w:p>
        </w:tc>
        <w:tc>
          <w:tcPr>
            <w:tcW w:w="900" w:type="dxa"/>
            <w:vAlign w:val="top"/>
          </w:tcPr>
          <w:p w14:paraId="608976AA">
            <w:pPr>
              <w:rPr>
                <w:rFonts w:hint="eastAsia" w:ascii="仿宋" w:hAnsi="仿宋" w:eastAsia="仿宋" w:cs="仿宋"/>
                <w:sz w:val="28"/>
                <w:szCs w:val="28"/>
              </w:rPr>
            </w:pPr>
          </w:p>
        </w:tc>
      </w:tr>
      <w:tr w14:paraId="41DFF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954" w:type="dxa"/>
            <w:vAlign w:val="top"/>
          </w:tcPr>
          <w:p w14:paraId="7A96DA8A">
            <w:pPr>
              <w:rPr>
                <w:rFonts w:hint="eastAsia" w:ascii="仿宋" w:hAnsi="仿宋" w:eastAsia="仿宋" w:cs="仿宋"/>
                <w:sz w:val="28"/>
                <w:szCs w:val="28"/>
              </w:rPr>
            </w:pPr>
          </w:p>
        </w:tc>
        <w:tc>
          <w:tcPr>
            <w:tcW w:w="1660" w:type="dxa"/>
            <w:vAlign w:val="top"/>
          </w:tcPr>
          <w:p w14:paraId="3EE5F995">
            <w:pPr>
              <w:rPr>
                <w:rFonts w:hint="eastAsia" w:ascii="仿宋" w:hAnsi="仿宋" w:eastAsia="仿宋" w:cs="仿宋"/>
                <w:sz w:val="28"/>
                <w:szCs w:val="28"/>
              </w:rPr>
            </w:pPr>
          </w:p>
        </w:tc>
        <w:tc>
          <w:tcPr>
            <w:tcW w:w="2745" w:type="dxa"/>
            <w:vAlign w:val="top"/>
          </w:tcPr>
          <w:p w14:paraId="16734CE0">
            <w:pPr>
              <w:rPr>
                <w:rFonts w:hint="eastAsia" w:ascii="仿宋" w:hAnsi="仿宋" w:eastAsia="仿宋" w:cs="仿宋"/>
                <w:sz w:val="28"/>
                <w:szCs w:val="28"/>
              </w:rPr>
            </w:pPr>
          </w:p>
        </w:tc>
        <w:tc>
          <w:tcPr>
            <w:tcW w:w="2774" w:type="dxa"/>
            <w:vAlign w:val="top"/>
          </w:tcPr>
          <w:p w14:paraId="7CD2D5BB">
            <w:pPr>
              <w:rPr>
                <w:rFonts w:hint="eastAsia" w:ascii="仿宋" w:hAnsi="仿宋" w:eastAsia="仿宋" w:cs="仿宋"/>
                <w:sz w:val="28"/>
                <w:szCs w:val="28"/>
              </w:rPr>
            </w:pPr>
          </w:p>
        </w:tc>
        <w:tc>
          <w:tcPr>
            <w:tcW w:w="810" w:type="dxa"/>
            <w:vAlign w:val="top"/>
          </w:tcPr>
          <w:p w14:paraId="20EBF0AC">
            <w:pPr>
              <w:rPr>
                <w:rFonts w:hint="eastAsia" w:ascii="仿宋" w:hAnsi="仿宋" w:eastAsia="仿宋" w:cs="仿宋"/>
                <w:sz w:val="28"/>
                <w:szCs w:val="28"/>
              </w:rPr>
            </w:pPr>
          </w:p>
        </w:tc>
        <w:tc>
          <w:tcPr>
            <w:tcW w:w="900" w:type="dxa"/>
            <w:vAlign w:val="top"/>
          </w:tcPr>
          <w:p w14:paraId="7FEDF347">
            <w:pPr>
              <w:rPr>
                <w:rFonts w:hint="eastAsia" w:ascii="仿宋" w:hAnsi="仿宋" w:eastAsia="仿宋" w:cs="仿宋"/>
                <w:sz w:val="28"/>
                <w:szCs w:val="28"/>
              </w:rPr>
            </w:pPr>
          </w:p>
        </w:tc>
      </w:tr>
      <w:tr w14:paraId="6C135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54" w:type="dxa"/>
            <w:vAlign w:val="top"/>
          </w:tcPr>
          <w:p w14:paraId="5F0D3181">
            <w:pPr>
              <w:rPr>
                <w:rFonts w:hint="eastAsia" w:ascii="仿宋" w:hAnsi="仿宋" w:eastAsia="仿宋" w:cs="仿宋"/>
                <w:sz w:val="28"/>
                <w:szCs w:val="28"/>
              </w:rPr>
            </w:pPr>
          </w:p>
        </w:tc>
        <w:tc>
          <w:tcPr>
            <w:tcW w:w="1660" w:type="dxa"/>
            <w:vAlign w:val="top"/>
          </w:tcPr>
          <w:p w14:paraId="13EA9426">
            <w:pPr>
              <w:rPr>
                <w:rFonts w:hint="eastAsia" w:ascii="仿宋" w:hAnsi="仿宋" w:eastAsia="仿宋" w:cs="仿宋"/>
                <w:sz w:val="28"/>
                <w:szCs w:val="28"/>
              </w:rPr>
            </w:pPr>
          </w:p>
        </w:tc>
        <w:tc>
          <w:tcPr>
            <w:tcW w:w="2745" w:type="dxa"/>
            <w:vAlign w:val="top"/>
          </w:tcPr>
          <w:p w14:paraId="15EF66C4">
            <w:pPr>
              <w:rPr>
                <w:rFonts w:hint="eastAsia" w:ascii="仿宋" w:hAnsi="仿宋" w:eastAsia="仿宋" w:cs="仿宋"/>
                <w:sz w:val="28"/>
                <w:szCs w:val="28"/>
              </w:rPr>
            </w:pPr>
          </w:p>
        </w:tc>
        <w:tc>
          <w:tcPr>
            <w:tcW w:w="2774" w:type="dxa"/>
            <w:vAlign w:val="top"/>
          </w:tcPr>
          <w:p w14:paraId="6977F30B">
            <w:pPr>
              <w:rPr>
                <w:rFonts w:hint="eastAsia" w:ascii="仿宋" w:hAnsi="仿宋" w:eastAsia="仿宋" w:cs="仿宋"/>
                <w:sz w:val="28"/>
                <w:szCs w:val="28"/>
              </w:rPr>
            </w:pPr>
          </w:p>
        </w:tc>
        <w:tc>
          <w:tcPr>
            <w:tcW w:w="810" w:type="dxa"/>
            <w:vAlign w:val="top"/>
          </w:tcPr>
          <w:p w14:paraId="118C422F">
            <w:pPr>
              <w:rPr>
                <w:rFonts w:hint="eastAsia" w:ascii="仿宋" w:hAnsi="仿宋" w:eastAsia="仿宋" w:cs="仿宋"/>
                <w:sz w:val="28"/>
                <w:szCs w:val="28"/>
              </w:rPr>
            </w:pPr>
          </w:p>
        </w:tc>
        <w:tc>
          <w:tcPr>
            <w:tcW w:w="900" w:type="dxa"/>
            <w:vAlign w:val="top"/>
          </w:tcPr>
          <w:p w14:paraId="633C5FE9">
            <w:pPr>
              <w:rPr>
                <w:rFonts w:hint="eastAsia" w:ascii="仿宋" w:hAnsi="仿宋" w:eastAsia="仿宋" w:cs="仿宋"/>
                <w:sz w:val="28"/>
                <w:szCs w:val="28"/>
              </w:rPr>
            </w:pPr>
          </w:p>
        </w:tc>
      </w:tr>
      <w:tr w14:paraId="6FF7B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954" w:type="dxa"/>
            <w:vAlign w:val="top"/>
          </w:tcPr>
          <w:p w14:paraId="63487A64">
            <w:pPr>
              <w:rPr>
                <w:rFonts w:hint="eastAsia" w:ascii="仿宋" w:hAnsi="仿宋" w:eastAsia="仿宋" w:cs="仿宋"/>
                <w:sz w:val="28"/>
                <w:szCs w:val="28"/>
              </w:rPr>
            </w:pPr>
          </w:p>
        </w:tc>
        <w:tc>
          <w:tcPr>
            <w:tcW w:w="1660" w:type="dxa"/>
            <w:vAlign w:val="top"/>
          </w:tcPr>
          <w:p w14:paraId="5767220A">
            <w:pPr>
              <w:rPr>
                <w:rFonts w:hint="eastAsia" w:ascii="仿宋" w:hAnsi="仿宋" w:eastAsia="仿宋" w:cs="仿宋"/>
                <w:sz w:val="28"/>
                <w:szCs w:val="28"/>
              </w:rPr>
            </w:pPr>
          </w:p>
        </w:tc>
        <w:tc>
          <w:tcPr>
            <w:tcW w:w="2745" w:type="dxa"/>
            <w:vAlign w:val="top"/>
          </w:tcPr>
          <w:p w14:paraId="6D0B18B3">
            <w:pPr>
              <w:rPr>
                <w:rFonts w:hint="eastAsia" w:ascii="仿宋" w:hAnsi="仿宋" w:eastAsia="仿宋" w:cs="仿宋"/>
                <w:sz w:val="28"/>
                <w:szCs w:val="28"/>
              </w:rPr>
            </w:pPr>
          </w:p>
        </w:tc>
        <w:tc>
          <w:tcPr>
            <w:tcW w:w="2774" w:type="dxa"/>
            <w:vAlign w:val="top"/>
          </w:tcPr>
          <w:p w14:paraId="567CCCF8">
            <w:pPr>
              <w:rPr>
                <w:rFonts w:hint="eastAsia" w:ascii="仿宋" w:hAnsi="仿宋" w:eastAsia="仿宋" w:cs="仿宋"/>
                <w:sz w:val="28"/>
                <w:szCs w:val="28"/>
              </w:rPr>
            </w:pPr>
          </w:p>
        </w:tc>
        <w:tc>
          <w:tcPr>
            <w:tcW w:w="810" w:type="dxa"/>
            <w:vAlign w:val="top"/>
          </w:tcPr>
          <w:p w14:paraId="28ADA770">
            <w:pPr>
              <w:rPr>
                <w:rFonts w:hint="eastAsia" w:ascii="仿宋" w:hAnsi="仿宋" w:eastAsia="仿宋" w:cs="仿宋"/>
                <w:sz w:val="28"/>
                <w:szCs w:val="28"/>
              </w:rPr>
            </w:pPr>
          </w:p>
        </w:tc>
        <w:tc>
          <w:tcPr>
            <w:tcW w:w="900" w:type="dxa"/>
            <w:vAlign w:val="top"/>
          </w:tcPr>
          <w:p w14:paraId="0D625C1C">
            <w:pPr>
              <w:rPr>
                <w:rFonts w:hint="eastAsia" w:ascii="仿宋" w:hAnsi="仿宋" w:eastAsia="仿宋" w:cs="仿宋"/>
                <w:sz w:val="28"/>
                <w:szCs w:val="28"/>
              </w:rPr>
            </w:pPr>
          </w:p>
        </w:tc>
      </w:tr>
      <w:tr w14:paraId="27FE2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954" w:type="dxa"/>
            <w:vAlign w:val="top"/>
          </w:tcPr>
          <w:p w14:paraId="172F4B3C">
            <w:pPr>
              <w:rPr>
                <w:rFonts w:hint="eastAsia" w:ascii="仿宋" w:hAnsi="仿宋" w:eastAsia="仿宋" w:cs="仿宋"/>
                <w:sz w:val="28"/>
                <w:szCs w:val="28"/>
              </w:rPr>
            </w:pPr>
          </w:p>
        </w:tc>
        <w:tc>
          <w:tcPr>
            <w:tcW w:w="1660" w:type="dxa"/>
            <w:vAlign w:val="top"/>
          </w:tcPr>
          <w:p w14:paraId="2EC2B749">
            <w:pPr>
              <w:rPr>
                <w:rFonts w:hint="eastAsia" w:ascii="仿宋" w:hAnsi="仿宋" w:eastAsia="仿宋" w:cs="仿宋"/>
                <w:sz w:val="28"/>
                <w:szCs w:val="28"/>
              </w:rPr>
            </w:pPr>
          </w:p>
        </w:tc>
        <w:tc>
          <w:tcPr>
            <w:tcW w:w="2745" w:type="dxa"/>
            <w:vAlign w:val="top"/>
          </w:tcPr>
          <w:p w14:paraId="53C27FD8">
            <w:pPr>
              <w:rPr>
                <w:rFonts w:hint="eastAsia" w:ascii="仿宋" w:hAnsi="仿宋" w:eastAsia="仿宋" w:cs="仿宋"/>
                <w:sz w:val="28"/>
                <w:szCs w:val="28"/>
              </w:rPr>
            </w:pPr>
          </w:p>
        </w:tc>
        <w:tc>
          <w:tcPr>
            <w:tcW w:w="2774" w:type="dxa"/>
            <w:vAlign w:val="top"/>
          </w:tcPr>
          <w:p w14:paraId="673A8052">
            <w:pPr>
              <w:rPr>
                <w:rFonts w:hint="eastAsia" w:ascii="仿宋" w:hAnsi="仿宋" w:eastAsia="仿宋" w:cs="仿宋"/>
                <w:sz w:val="28"/>
                <w:szCs w:val="28"/>
              </w:rPr>
            </w:pPr>
          </w:p>
        </w:tc>
        <w:tc>
          <w:tcPr>
            <w:tcW w:w="810" w:type="dxa"/>
            <w:vAlign w:val="top"/>
          </w:tcPr>
          <w:p w14:paraId="77564AC0">
            <w:pPr>
              <w:rPr>
                <w:rFonts w:hint="eastAsia" w:ascii="仿宋" w:hAnsi="仿宋" w:eastAsia="仿宋" w:cs="仿宋"/>
                <w:sz w:val="28"/>
                <w:szCs w:val="28"/>
              </w:rPr>
            </w:pPr>
          </w:p>
        </w:tc>
        <w:tc>
          <w:tcPr>
            <w:tcW w:w="900" w:type="dxa"/>
            <w:vAlign w:val="top"/>
          </w:tcPr>
          <w:p w14:paraId="2F9AD0D1">
            <w:pPr>
              <w:rPr>
                <w:rFonts w:hint="eastAsia" w:ascii="仿宋" w:hAnsi="仿宋" w:eastAsia="仿宋" w:cs="仿宋"/>
                <w:sz w:val="28"/>
                <w:szCs w:val="28"/>
              </w:rPr>
            </w:pPr>
          </w:p>
        </w:tc>
      </w:tr>
    </w:tbl>
    <w:p w14:paraId="6B5F2571">
      <w:pPr>
        <w:pStyle w:val="13"/>
        <w:spacing w:line="295" w:lineRule="auto"/>
        <w:rPr>
          <w:rFonts w:hint="eastAsia" w:ascii="仿宋" w:hAnsi="仿宋" w:eastAsia="仿宋" w:cs="仿宋"/>
          <w:sz w:val="28"/>
          <w:szCs w:val="28"/>
        </w:rPr>
      </w:pPr>
    </w:p>
    <w:p w14:paraId="69D2197F">
      <w:pPr>
        <w:pStyle w:val="13"/>
        <w:spacing w:line="296" w:lineRule="auto"/>
        <w:rPr>
          <w:rFonts w:hint="eastAsia" w:ascii="仿宋" w:hAnsi="仿宋" w:eastAsia="仿宋" w:cs="仿宋"/>
          <w:sz w:val="28"/>
          <w:szCs w:val="28"/>
        </w:rPr>
      </w:pPr>
    </w:p>
    <w:p w14:paraId="6E341ADE">
      <w:pPr>
        <w:spacing w:before="78" w:line="208" w:lineRule="auto"/>
        <w:ind w:left="845" w:right="1154"/>
        <w:rPr>
          <w:rFonts w:hint="eastAsia" w:ascii="仿宋" w:hAnsi="仿宋" w:eastAsia="仿宋" w:cs="仿宋"/>
          <w:sz w:val="28"/>
          <w:szCs w:val="28"/>
        </w:rPr>
      </w:pPr>
      <w:r>
        <w:rPr>
          <w:rFonts w:hint="eastAsia" w:ascii="仿宋" w:hAnsi="仿宋" w:eastAsia="仿宋" w:cs="仿宋"/>
          <w:spacing w:val="9"/>
          <w:sz w:val="28"/>
          <w:szCs w:val="28"/>
        </w:rPr>
        <w:t>法定代表人或其委托代理人(签字或盖章):</w:t>
      </w:r>
      <w:r>
        <w:rPr>
          <w:rFonts w:hint="eastAsia" w:ascii="仿宋" w:hAnsi="仿宋" w:eastAsia="仿宋" w:cs="仿宋"/>
          <w:spacing w:val="9"/>
          <w:sz w:val="28"/>
          <w:szCs w:val="28"/>
          <w:u w:val="single" w:color="auto"/>
        </w:rPr>
        <w:t xml:space="preserve">               </w:t>
      </w:r>
      <w:r>
        <w:rPr>
          <w:rFonts w:hint="eastAsia" w:ascii="仿宋" w:hAnsi="仿宋" w:eastAsia="仿宋" w:cs="仿宋"/>
          <w:spacing w:val="8"/>
          <w:sz w:val="28"/>
          <w:szCs w:val="28"/>
          <w:u w:val="single" w:color="auto"/>
        </w:rPr>
        <w:t xml:space="preserve">   </w:t>
      </w:r>
      <w:r>
        <w:rPr>
          <w:rFonts w:hint="eastAsia" w:ascii="仿宋" w:hAnsi="仿宋" w:eastAsia="仿宋" w:cs="仿宋"/>
          <w:sz w:val="28"/>
          <w:szCs w:val="28"/>
        </w:rPr>
        <w:t xml:space="preserve"> </w:t>
      </w:r>
      <w:r>
        <w:rPr>
          <w:rFonts w:hint="eastAsia" w:ascii="仿宋" w:hAnsi="仿宋" w:eastAsia="仿宋" w:cs="仿宋"/>
          <w:spacing w:val="-2"/>
          <w:sz w:val="28"/>
          <w:szCs w:val="28"/>
        </w:rPr>
        <w:t>供应商(公章):</w:t>
      </w:r>
      <w:r>
        <w:rPr>
          <w:rFonts w:hint="eastAsia" w:ascii="仿宋" w:hAnsi="仿宋" w:eastAsia="仿宋" w:cs="仿宋"/>
          <w:sz w:val="28"/>
          <w:szCs w:val="28"/>
          <w:u w:val="single" w:color="auto"/>
        </w:rPr>
        <w:t xml:space="preserve">                            </w:t>
      </w:r>
    </w:p>
    <w:p w14:paraId="6DCE3A42">
      <w:pPr>
        <w:spacing w:line="208" w:lineRule="auto"/>
        <w:rPr>
          <w:rFonts w:hint="eastAsia" w:ascii="仿宋" w:hAnsi="仿宋" w:eastAsia="仿宋" w:cs="仿宋"/>
          <w:sz w:val="28"/>
          <w:szCs w:val="28"/>
        </w:rPr>
        <w:sectPr>
          <w:footerReference r:id="rId12" w:type="default"/>
          <w:type w:val="continuous"/>
          <w:pgSz w:w="11910" w:h="16840"/>
          <w:pgMar w:top="1429" w:right="1134" w:bottom="1140" w:left="1701" w:header="0" w:footer="999" w:gutter="0"/>
          <w:pgNumType w:fmt="decimal"/>
          <w:cols w:equalWidth="0" w:num="1">
            <w:col w:w="8940"/>
          </w:cols>
          <w:rtlGutter w:val="0"/>
          <w:docGrid w:linePitch="0" w:charSpace="0"/>
        </w:sectPr>
      </w:pPr>
    </w:p>
    <w:p w14:paraId="43FE70FF">
      <w:pPr>
        <w:jc w:val="center"/>
        <w:rPr>
          <w:rFonts w:hint="eastAsia" w:ascii="仿宋" w:hAnsi="仿宋" w:eastAsia="仿宋" w:cs="仿宋"/>
          <w:sz w:val="28"/>
          <w:szCs w:val="28"/>
          <w:lang w:val="en-US" w:eastAsia="zh-CN"/>
        </w:rPr>
      </w:pPr>
    </w:p>
    <w:p w14:paraId="22CAAC53">
      <w:pPr>
        <w:pStyle w:val="13"/>
        <w:spacing w:line="296" w:lineRule="auto"/>
        <w:rPr>
          <w:rFonts w:hint="eastAsia" w:ascii="仿宋" w:hAnsi="仿宋" w:eastAsia="仿宋" w:cs="仿宋"/>
          <w:sz w:val="28"/>
          <w:szCs w:val="28"/>
        </w:rPr>
      </w:pPr>
    </w:p>
    <w:p w14:paraId="668419C3">
      <w:pPr>
        <w:pStyle w:val="13"/>
        <w:spacing w:line="296" w:lineRule="auto"/>
        <w:rPr>
          <w:rFonts w:hint="eastAsia" w:ascii="仿宋" w:hAnsi="仿宋" w:eastAsia="仿宋" w:cs="仿宋"/>
          <w:sz w:val="28"/>
          <w:szCs w:val="28"/>
        </w:rPr>
      </w:pPr>
    </w:p>
    <w:p w14:paraId="4A55DE0A">
      <w:pPr>
        <w:pStyle w:val="13"/>
        <w:spacing w:line="14" w:lineRule="auto"/>
        <w:rPr>
          <w:rFonts w:hint="eastAsia" w:ascii="仿宋" w:hAnsi="仿宋" w:eastAsia="仿宋" w:cs="仿宋"/>
          <w:sz w:val="28"/>
          <w:szCs w:val="28"/>
        </w:rPr>
      </w:pPr>
      <w:r>
        <w:rPr>
          <w:rFonts w:hint="eastAsia" w:ascii="仿宋" w:hAnsi="仿宋" w:eastAsia="仿宋" w:cs="仿宋"/>
          <w:sz w:val="28"/>
          <w:szCs w:val="28"/>
        </w:rPr>
        <w:br w:type="column"/>
      </w:r>
    </w:p>
    <w:p w14:paraId="2CF513F0">
      <w:pPr>
        <w:spacing w:before="44" w:line="219" w:lineRule="auto"/>
        <w:jc w:val="center"/>
        <w:rPr>
          <w:rFonts w:hint="eastAsia" w:ascii="仿宋" w:hAnsi="仿宋" w:eastAsia="仿宋" w:cs="仿宋"/>
          <w:sz w:val="28"/>
          <w:szCs w:val="28"/>
        </w:rPr>
      </w:pPr>
      <w:r>
        <w:rPr>
          <w:rFonts w:hint="eastAsia" w:ascii="仿宋" w:hAnsi="仿宋" w:eastAsia="仿宋" w:cs="仿宋"/>
          <w:b/>
          <w:bCs/>
          <w:spacing w:val="7"/>
          <w:sz w:val="28"/>
          <w:szCs w:val="28"/>
          <w:lang w:val="en-US" w:eastAsia="zh-CN"/>
        </w:rPr>
        <w:t>4.</w:t>
      </w:r>
      <w:r>
        <w:rPr>
          <w:rFonts w:hint="eastAsia" w:ascii="仿宋" w:hAnsi="仿宋" w:eastAsia="仿宋" w:cs="仿宋"/>
          <w:b/>
          <w:bCs/>
          <w:spacing w:val="7"/>
          <w:sz w:val="28"/>
          <w:szCs w:val="28"/>
        </w:rPr>
        <w:t>技术规格偏离表</w:t>
      </w:r>
    </w:p>
    <w:p w14:paraId="4F3C8BFE">
      <w:pPr>
        <w:pStyle w:val="13"/>
        <w:spacing w:line="263" w:lineRule="auto"/>
        <w:rPr>
          <w:rFonts w:hint="eastAsia" w:ascii="仿宋" w:hAnsi="仿宋" w:eastAsia="仿宋" w:cs="仿宋"/>
          <w:sz w:val="28"/>
          <w:szCs w:val="28"/>
        </w:rPr>
      </w:pPr>
    </w:p>
    <w:p w14:paraId="6021A1A8">
      <w:pPr>
        <w:spacing w:before="103"/>
        <w:rPr>
          <w:rFonts w:hint="eastAsia" w:ascii="仿宋" w:hAnsi="仿宋" w:eastAsia="仿宋" w:cs="仿宋"/>
          <w:sz w:val="28"/>
          <w:szCs w:val="28"/>
        </w:rPr>
      </w:pPr>
      <w:r>
        <w:rPr>
          <w:rFonts w:hint="eastAsia" w:ascii="仿宋" w:hAnsi="仿宋" w:eastAsia="仿宋" w:cs="仿宋"/>
          <w:sz w:val="28"/>
          <w:szCs w:val="28"/>
          <w:lang w:val="en-US" w:eastAsia="zh-CN"/>
        </w:rPr>
        <w:t>项目名称：                标项号：                项目编号：</w:t>
      </w:r>
    </w:p>
    <w:tbl>
      <w:tblPr>
        <w:tblStyle w:val="107"/>
        <w:tblW w:w="87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015"/>
        <w:gridCol w:w="2160"/>
        <w:gridCol w:w="1485"/>
        <w:gridCol w:w="1453"/>
        <w:gridCol w:w="909"/>
        <w:gridCol w:w="884"/>
      </w:tblGrid>
      <w:tr w14:paraId="4CBED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24" w:type="dxa"/>
            <w:vAlign w:val="center"/>
          </w:tcPr>
          <w:p w14:paraId="5FD93609">
            <w:pPr>
              <w:pStyle w:val="124"/>
              <w:spacing w:before="145" w:line="221" w:lineRule="auto"/>
              <w:ind w:left="154"/>
              <w:jc w:val="center"/>
              <w:rPr>
                <w:rFonts w:hint="eastAsia" w:ascii="仿宋" w:hAnsi="仿宋" w:eastAsia="仿宋" w:cs="仿宋"/>
                <w:sz w:val="28"/>
                <w:szCs w:val="28"/>
              </w:rPr>
            </w:pPr>
            <w:r>
              <w:rPr>
                <w:rFonts w:hint="eastAsia" w:ascii="仿宋" w:hAnsi="仿宋" w:eastAsia="仿宋" w:cs="仿宋"/>
                <w:spacing w:val="7"/>
                <w:sz w:val="28"/>
                <w:szCs w:val="28"/>
              </w:rPr>
              <w:t>序号</w:t>
            </w:r>
          </w:p>
        </w:tc>
        <w:tc>
          <w:tcPr>
            <w:tcW w:w="1015" w:type="dxa"/>
            <w:vAlign w:val="center"/>
          </w:tcPr>
          <w:p w14:paraId="2F6054A9">
            <w:pPr>
              <w:pStyle w:val="124"/>
              <w:spacing w:before="147" w:line="221" w:lineRule="auto"/>
              <w:jc w:val="center"/>
              <w:rPr>
                <w:rFonts w:hint="eastAsia" w:ascii="仿宋" w:hAnsi="仿宋" w:eastAsia="仿宋" w:cs="仿宋"/>
                <w:sz w:val="28"/>
                <w:szCs w:val="28"/>
              </w:rPr>
            </w:pPr>
            <w:r>
              <w:rPr>
                <w:rFonts w:hint="eastAsia" w:ascii="仿宋" w:hAnsi="仿宋" w:eastAsia="仿宋" w:cs="仿宋"/>
                <w:spacing w:val="5"/>
                <w:sz w:val="28"/>
                <w:szCs w:val="28"/>
              </w:rPr>
              <w:t>名称</w:t>
            </w:r>
          </w:p>
        </w:tc>
        <w:tc>
          <w:tcPr>
            <w:tcW w:w="2160" w:type="dxa"/>
            <w:vAlign w:val="center"/>
          </w:tcPr>
          <w:p w14:paraId="1CF2A536">
            <w:pPr>
              <w:pStyle w:val="124"/>
              <w:spacing w:before="144" w:line="219" w:lineRule="auto"/>
              <w:jc w:val="center"/>
              <w:rPr>
                <w:rFonts w:hint="eastAsia" w:ascii="仿宋" w:hAnsi="仿宋" w:eastAsia="仿宋" w:cs="仿宋"/>
                <w:sz w:val="28"/>
                <w:szCs w:val="28"/>
              </w:rPr>
            </w:pPr>
            <w:r>
              <w:rPr>
                <w:rFonts w:hint="eastAsia" w:ascii="仿宋" w:hAnsi="仿宋" w:eastAsia="仿宋" w:cs="仿宋"/>
                <w:spacing w:val="2"/>
                <w:sz w:val="28"/>
                <w:szCs w:val="28"/>
                <w:lang w:val="en-US" w:eastAsia="zh-CN"/>
              </w:rPr>
              <w:t>招标</w:t>
            </w:r>
            <w:r>
              <w:rPr>
                <w:rFonts w:hint="eastAsia" w:ascii="仿宋" w:hAnsi="仿宋" w:eastAsia="仿宋" w:cs="仿宋"/>
                <w:spacing w:val="2"/>
                <w:sz w:val="28"/>
                <w:szCs w:val="28"/>
              </w:rPr>
              <w:t>文件条款号</w:t>
            </w:r>
          </w:p>
        </w:tc>
        <w:tc>
          <w:tcPr>
            <w:tcW w:w="1485" w:type="dxa"/>
            <w:vAlign w:val="center"/>
          </w:tcPr>
          <w:p w14:paraId="7D13CFB5">
            <w:pPr>
              <w:pStyle w:val="124"/>
              <w:spacing w:before="144" w:line="219" w:lineRule="auto"/>
              <w:ind w:left="164"/>
              <w:jc w:val="center"/>
              <w:rPr>
                <w:rFonts w:hint="eastAsia" w:ascii="仿宋" w:hAnsi="仿宋" w:eastAsia="仿宋" w:cs="仿宋"/>
                <w:sz w:val="28"/>
                <w:szCs w:val="28"/>
              </w:rPr>
            </w:pPr>
            <w:r>
              <w:rPr>
                <w:rFonts w:hint="eastAsia" w:ascii="仿宋" w:hAnsi="仿宋" w:eastAsia="仿宋" w:cs="仿宋"/>
                <w:spacing w:val="-2"/>
                <w:sz w:val="28"/>
                <w:szCs w:val="28"/>
              </w:rPr>
              <w:t>招标规格</w:t>
            </w:r>
          </w:p>
        </w:tc>
        <w:tc>
          <w:tcPr>
            <w:tcW w:w="1453" w:type="dxa"/>
            <w:vAlign w:val="center"/>
          </w:tcPr>
          <w:p w14:paraId="33FFAE46">
            <w:pPr>
              <w:pStyle w:val="124"/>
              <w:spacing w:before="144" w:line="219" w:lineRule="auto"/>
              <w:ind w:left="176"/>
              <w:jc w:val="center"/>
              <w:rPr>
                <w:rFonts w:hint="eastAsia" w:ascii="仿宋" w:hAnsi="仿宋" w:eastAsia="仿宋" w:cs="仿宋"/>
                <w:sz w:val="28"/>
                <w:szCs w:val="28"/>
              </w:rPr>
            </w:pPr>
            <w:r>
              <w:rPr>
                <w:rFonts w:hint="eastAsia" w:ascii="仿宋" w:hAnsi="仿宋" w:eastAsia="仿宋" w:cs="仿宋"/>
                <w:spacing w:val="2"/>
                <w:sz w:val="28"/>
                <w:szCs w:val="28"/>
              </w:rPr>
              <w:t>响应规格</w:t>
            </w:r>
          </w:p>
        </w:tc>
        <w:tc>
          <w:tcPr>
            <w:tcW w:w="909" w:type="dxa"/>
            <w:vAlign w:val="center"/>
          </w:tcPr>
          <w:p w14:paraId="65D6DD72">
            <w:pPr>
              <w:pStyle w:val="124"/>
              <w:spacing w:before="144" w:line="219" w:lineRule="auto"/>
              <w:ind w:left="218"/>
              <w:jc w:val="center"/>
              <w:rPr>
                <w:rFonts w:hint="eastAsia" w:ascii="仿宋" w:hAnsi="仿宋" w:eastAsia="仿宋" w:cs="仿宋"/>
                <w:sz w:val="28"/>
                <w:szCs w:val="28"/>
              </w:rPr>
            </w:pPr>
            <w:r>
              <w:rPr>
                <w:rFonts w:hint="eastAsia" w:ascii="仿宋" w:hAnsi="仿宋" w:eastAsia="仿宋" w:cs="仿宋"/>
                <w:spacing w:val="6"/>
                <w:sz w:val="28"/>
                <w:szCs w:val="28"/>
              </w:rPr>
              <w:t>偏离</w:t>
            </w:r>
          </w:p>
        </w:tc>
        <w:tc>
          <w:tcPr>
            <w:tcW w:w="884" w:type="dxa"/>
            <w:vAlign w:val="center"/>
          </w:tcPr>
          <w:p w14:paraId="28F2E626">
            <w:pPr>
              <w:pStyle w:val="124"/>
              <w:spacing w:before="144" w:line="219" w:lineRule="auto"/>
              <w:ind w:left="228"/>
              <w:jc w:val="center"/>
              <w:rPr>
                <w:rFonts w:hint="eastAsia" w:ascii="仿宋" w:hAnsi="仿宋" w:eastAsia="仿宋" w:cs="仿宋"/>
                <w:sz w:val="28"/>
                <w:szCs w:val="28"/>
              </w:rPr>
            </w:pPr>
            <w:r>
              <w:rPr>
                <w:rFonts w:hint="eastAsia" w:ascii="仿宋" w:hAnsi="仿宋" w:eastAsia="仿宋" w:cs="仿宋"/>
                <w:spacing w:val="12"/>
                <w:sz w:val="28"/>
                <w:szCs w:val="28"/>
              </w:rPr>
              <w:t>说明</w:t>
            </w:r>
          </w:p>
        </w:tc>
      </w:tr>
      <w:tr w14:paraId="7BB47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24" w:type="dxa"/>
            <w:vAlign w:val="top"/>
          </w:tcPr>
          <w:p w14:paraId="4AA8018F">
            <w:pPr>
              <w:rPr>
                <w:rFonts w:hint="eastAsia" w:ascii="仿宋" w:hAnsi="仿宋" w:eastAsia="仿宋" w:cs="仿宋"/>
                <w:sz w:val="28"/>
                <w:szCs w:val="28"/>
              </w:rPr>
            </w:pPr>
          </w:p>
        </w:tc>
        <w:tc>
          <w:tcPr>
            <w:tcW w:w="1015" w:type="dxa"/>
            <w:vAlign w:val="top"/>
          </w:tcPr>
          <w:p w14:paraId="290CC146">
            <w:pPr>
              <w:rPr>
                <w:rFonts w:hint="eastAsia" w:ascii="仿宋" w:hAnsi="仿宋" w:eastAsia="仿宋" w:cs="仿宋"/>
                <w:sz w:val="28"/>
                <w:szCs w:val="28"/>
              </w:rPr>
            </w:pPr>
          </w:p>
        </w:tc>
        <w:tc>
          <w:tcPr>
            <w:tcW w:w="2160" w:type="dxa"/>
            <w:vAlign w:val="top"/>
          </w:tcPr>
          <w:p w14:paraId="76EB7395">
            <w:pPr>
              <w:rPr>
                <w:rFonts w:hint="eastAsia" w:ascii="仿宋" w:hAnsi="仿宋" w:eastAsia="仿宋" w:cs="仿宋"/>
                <w:sz w:val="28"/>
                <w:szCs w:val="28"/>
              </w:rPr>
            </w:pPr>
          </w:p>
        </w:tc>
        <w:tc>
          <w:tcPr>
            <w:tcW w:w="1485" w:type="dxa"/>
            <w:vAlign w:val="top"/>
          </w:tcPr>
          <w:p w14:paraId="2065B609">
            <w:pPr>
              <w:rPr>
                <w:rFonts w:hint="eastAsia" w:ascii="仿宋" w:hAnsi="仿宋" w:eastAsia="仿宋" w:cs="仿宋"/>
                <w:sz w:val="28"/>
                <w:szCs w:val="28"/>
              </w:rPr>
            </w:pPr>
          </w:p>
        </w:tc>
        <w:tc>
          <w:tcPr>
            <w:tcW w:w="1453" w:type="dxa"/>
            <w:vAlign w:val="top"/>
          </w:tcPr>
          <w:p w14:paraId="2CCA4E02">
            <w:pPr>
              <w:rPr>
                <w:rFonts w:hint="eastAsia" w:ascii="仿宋" w:hAnsi="仿宋" w:eastAsia="仿宋" w:cs="仿宋"/>
                <w:sz w:val="28"/>
                <w:szCs w:val="28"/>
              </w:rPr>
            </w:pPr>
          </w:p>
        </w:tc>
        <w:tc>
          <w:tcPr>
            <w:tcW w:w="909" w:type="dxa"/>
            <w:vAlign w:val="top"/>
          </w:tcPr>
          <w:p w14:paraId="4F950149">
            <w:pPr>
              <w:rPr>
                <w:rFonts w:hint="eastAsia" w:ascii="仿宋" w:hAnsi="仿宋" w:eastAsia="仿宋" w:cs="仿宋"/>
                <w:sz w:val="28"/>
                <w:szCs w:val="28"/>
              </w:rPr>
            </w:pPr>
          </w:p>
        </w:tc>
        <w:tc>
          <w:tcPr>
            <w:tcW w:w="884" w:type="dxa"/>
            <w:vAlign w:val="top"/>
          </w:tcPr>
          <w:p w14:paraId="2CE9F584">
            <w:pPr>
              <w:rPr>
                <w:rFonts w:hint="eastAsia" w:ascii="仿宋" w:hAnsi="仿宋" w:eastAsia="仿宋" w:cs="仿宋"/>
                <w:sz w:val="28"/>
                <w:szCs w:val="28"/>
              </w:rPr>
            </w:pPr>
          </w:p>
        </w:tc>
      </w:tr>
      <w:tr w14:paraId="35497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24" w:type="dxa"/>
            <w:vAlign w:val="top"/>
          </w:tcPr>
          <w:p w14:paraId="57BD2E94">
            <w:pPr>
              <w:rPr>
                <w:rFonts w:hint="eastAsia" w:ascii="仿宋" w:hAnsi="仿宋" w:eastAsia="仿宋" w:cs="仿宋"/>
                <w:sz w:val="28"/>
                <w:szCs w:val="28"/>
              </w:rPr>
            </w:pPr>
          </w:p>
        </w:tc>
        <w:tc>
          <w:tcPr>
            <w:tcW w:w="1015" w:type="dxa"/>
            <w:vAlign w:val="top"/>
          </w:tcPr>
          <w:p w14:paraId="7444C611">
            <w:pPr>
              <w:rPr>
                <w:rFonts w:hint="eastAsia" w:ascii="仿宋" w:hAnsi="仿宋" w:eastAsia="仿宋" w:cs="仿宋"/>
                <w:sz w:val="28"/>
                <w:szCs w:val="28"/>
              </w:rPr>
            </w:pPr>
          </w:p>
        </w:tc>
        <w:tc>
          <w:tcPr>
            <w:tcW w:w="2160" w:type="dxa"/>
            <w:vAlign w:val="top"/>
          </w:tcPr>
          <w:p w14:paraId="426774EA">
            <w:pPr>
              <w:rPr>
                <w:rFonts w:hint="eastAsia" w:ascii="仿宋" w:hAnsi="仿宋" w:eastAsia="仿宋" w:cs="仿宋"/>
                <w:sz w:val="28"/>
                <w:szCs w:val="28"/>
              </w:rPr>
            </w:pPr>
          </w:p>
        </w:tc>
        <w:tc>
          <w:tcPr>
            <w:tcW w:w="1485" w:type="dxa"/>
            <w:vAlign w:val="top"/>
          </w:tcPr>
          <w:p w14:paraId="30A424EE">
            <w:pPr>
              <w:rPr>
                <w:rFonts w:hint="eastAsia" w:ascii="仿宋" w:hAnsi="仿宋" w:eastAsia="仿宋" w:cs="仿宋"/>
                <w:sz w:val="28"/>
                <w:szCs w:val="28"/>
              </w:rPr>
            </w:pPr>
          </w:p>
        </w:tc>
        <w:tc>
          <w:tcPr>
            <w:tcW w:w="1453" w:type="dxa"/>
            <w:vAlign w:val="top"/>
          </w:tcPr>
          <w:p w14:paraId="02D37D9D">
            <w:pPr>
              <w:rPr>
                <w:rFonts w:hint="eastAsia" w:ascii="仿宋" w:hAnsi="仿宋" w:eastAsia="仿宋" w:cs="仿宋"/>
                <w:sz w:val="28"/>
                <w:szCs w:val="28"/>
              </w:rPr>
            </w:pPr>
          </w:p>
        </w:tc>
        <w:tc>
          <w:tcPr>
            <w:tcW w:w="909" w:type="dxa"/>
            <w:vAlign w:val="top"/>
          </w:tcPr>
          <w:p w14:paraId="027B2C65">
            <w:pPr>
              <w:rPr>
                <w:rFonts w:hint="eastAsia" w:ascii="仿宋" w:hAnsi="仿宋" w:eastAsia="仿宋" w:cs="仿宋"/>
                <w:sz w:val="28"/>
                <w:szCs w:val="28"/>
              </w:rPr>
            </w:pPr>
          </w:p>
        </w:tc>
        <w:tc>
          <w:tcPr>
            <w:tcW w:w="884" w:type="dxa"/>
            <w:vAlign w:val="top"/>
          </w:tcPr>
          <w:p w14:paraId="318C6DDE">
            <w:pPr>
              <w:rPr>
                <w:rFonts w:hint="eastAsia" w:ascii="仿宋" w:hAnsi="仿宋" w:eastAsia="仿宋" w:cs="仿宋"/>
                <w:sz w:val="28"/>
                <w:szCs w:val="28"/>
              </w:rPr>
            </w:pPr>
          </w:p>
        </w:tc>
      </w:tr>
      <w:tr w14:paraId="5C830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24" w:type="dxa"/>
            <w:vAlign w:val="top"/>
          </w:tcPr>
          <w:p w14:paraId="4ACC0DD7">
            <w:pPr>
              <w:rPr>
                <w:rFonts w:hint="eastAsia" w:ascii="仿宋" w:hAnsi="仿宋" w:eastAsia="仿宋" w:cs="仿宋"/>
                <w:sz w:val="28"/>
                <w:szCs w:val="28"/>
              </w:rPr>
            </w:pPr>
          </w:p>
        </w:tc>
        <w:tc>
          <w:tcPr>
            <w:tcW w:w="1015" w:type="dxa"/>
            <w:vAlign w:val="top"/>
          </w:tcPr>
          <w:p w14:paraId="6DC9487E">
            <w:pPr>
              <w:rPr>
                <w:rFonts w:hint="eastAsia" w:ascii="仿宋" w:hAnsi="仿宋" w:eastAsia="仿宋" w:cs="仿宋"/>
                <w:sz w:val="28"/>
                <w:szCs w:val="28"/>
              </w:rPr>
            </w:pPr>
          </w:p>
        </w:tc>
        <w:tc>
          <w:tcPr>
            <w:tcW w:w="2160" w:type="dxa"/>
            <w:vAlign w:val="top"/>
          </w:tcPr>
          <w:p w14:paraId="1A0A1F78">
            <w:pPr>
              <w:rPr>
                <w:rFonts w:hint="eastAsia" w:ascii="仿宋" w:hAnsi="仿宋" w:eastAsia="仿宋" w:cs="仿宋"/>
                <w:sz w:val="28"/>
                <w:szCs w:val="28"/>
              </w:rPr>
            </w:pPr>
          </w:p>
        </w:tc>
        <w:tc>
          <w:tcPr>
            <w:tcW w:w="1485" w:type="dxa"/>
            <w:vAlign w:val="top"/>
          </w:tcPr>
          <w:p w14:paraId="655A9CF7">
            <w:pPr>
              <w:rPr>
                <w:rFonts w:hint="eastAsia" w:ascii="仿宋" w:hAnsi="仿宋" w:eastAsia="仿宋" w:cs="仿宋"/>
                <w:sz w:val="28"/>
                <w:szCs w:val="28"/>
              </w:rPr>
            </w:pPr>
          </w:p>
        </w:tc>
        <w:tc>
          <w:tcPr>
            <w:tcW w:w="1453" w:type="dxa"/>
            <w:vAlign w:val="top"/>
          </w:tcPr>
          <w:p w14:paraId="23509AD4">
            <w:pPr>
              <w:rPr>
                <w:rFonts w:hint="eastAsia" w:ascii="仿宋" w:hAnsi="仿宋" w:eastAsia="仿宋" w:cs="仿宋"/>
                <w:sz w:val="28"/>
                <w:szCs w:val="28"/>
              </w:rPr>
            </w:pPr>
          </w:p>
        </w:tc>
        <w:tc>
          <w:tcPr>
            <w:tcW w:w="909" w:type="dxa"/>
            <w:vAlign w:val="top"/>
          </w:tcPr>
          <w:p w14:paraId="13CFFB64">
            <w:pPr>
              <w:rPr>
                <w:rFonts w:hint="eastAsia" w:ascii="仿宋" w:hAnsi="仿宋" w:eastAsia="仿宋" w:cs="仿宋"/>
                <w:sz w:val="28"/>
                <w:szCs w:val="28"/>
              </w:rPr>
            </w:pPr>
          </w:p>
        </w:tc>
        <w:tc>
          <w:tcPr>
            <w:tcW w:w="884" w:type="dxa"/>
            <w:vAlign w:val="top"/>
          </w:tcPr>
          <w:p w14:paraId="5E73DD11">
            <w:pPr>
              <w:rPr>
                <w:rFonts w:hint="eastAsia" w:ascii="仿宋" w:hAnsi="仿宋" w:eastAsia="仿宋" w:cs="仿宋"/>
                <w:sz w:val="28"/>
                <w:szCs w:val="28"/>
              </w:rPr>
            </w:pPr>
          </w:p>
        </w:tc>
      </w:tr>
      <w:tr w14:paraId="302E8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24" w:type="dxa"/>
            <w:vAlign w:val="top"/>
          </w:tcPr>
          <w:p w14:paraId="00CD52DB">
            <w:pPr>
              <w:rPr>
                <w:rFonts w:hint="eastAsia" w:ascii="仿宋" w:hAnsi="仿宋" w:eastAsia="仿宋" w:cs="仿宋"/>
                <w:sz w:val="28"/>
                <w:szCs w:val="28"/>
              </w:rPr>
            </w:pPr>
          </w:p>
        </w:tc>
        <w:tc>
          <w:tcPr>
            <w:tcW w:w="1015" w:type="dxa"/>
            <w:vAlign w:val="top"/>
          </w:tcPr>
          <w:p w14:paraId="04D75793">
            <w:pPr>
              <w:rPr>
                <w:rFonts w:hint="eastAsia" w:ascii="仿宋" w:hAnsi="仿宋" w:eastAsia="仿宋" w:cs="仿宋"/>
                <w:sz w:val="28"/>
                <w:szCs w:val="28"/>
              </w:rPr>
            </w:pPr>
          </w:p>
        </w:tc>
        <w:tc>
          <w:tcPr>
            <w:tcW w:w="2160" w:type="dxa"/>
            <w:vAlign w:val="top"/>
          </w:tcPr>
          <w:p w14:paraId="1526E346">
            <w:pPr>
              <w:rPr>
                <w:rFonts w:hint="eastAsia" w:ascii="仿宋" w:hAnsi="仿宋" w:eastAsia="仿宋" w:cs="仿宋"/>
                <w:sz w:val="28"/>
                <w:szCs w:val="28"/>
              </w:rPr>
            </w:pPr>
          </w:p>
        </w:tc>
        <w:tc>
          <w:tcPr>
            <w:tcW w:w="1485" w:type="dxa"/>
            <w:vAlign w:val="top"/>
          </w:tcPr>
          <w:p w14:paraId="39CE3D89">
            <w:pPr>
              <w:rPr>
                <w:rFonts w:hint="eastAsia" w:ascii="仿宋" w:hAnsi="仿宋" w:eastAsia="仿宋" w:cs="仿宋"/>
                <w:sz w:val="28"/>
                <w:szCs w:val="28"/>
              </w:rPr>
            </w:pPr>
          </w:p>
        </w:tc>
        <w:tc>
          <w:tcPr>
            <w:tcW w:w="1453" w:type="dxa"/>
            <w:vAlign w:val="top"/>
          </w:tcPr>
          <w:p w14:paraId="470B0475">
            <w:pPr>
              <w:rPr>
                <w:rFonts w:hint="eastAsia" w:ascii="仿宋" w:hAnsi="仿宋" w:eastAsia="仿宋" w:cs="仿宋"/>
                <w:sz w:val="28"/>
                <w:szCs w:val="28"/>
              </w:rPr>
            </w:pPr>
          </w:p>
        </w:tc>
        <w:tc>
          <w:tcPr>
            <w:tcW w:w="909" w:type="dxa"/>
            <w:vAlign w:val="top"/>
          </w:tcPr>
          <w:p w14:paraId="4C44CEE5">
            <w:pPr>
              <w:rPr>
                <w:rFonts w:hint="eastAsia" w:ascii="仿宋" w:hAnsi="仿宋" w:eastAsia="仿宋" w:cs="仿宋"/>
                <w:sz w:val="28"/>
                <w:szCs w:val="28"/>
              </w:rPr>
            </w:pPr>
          </w:p>
        </w:tc>
        <w:tc>
          <w:tcPr>
            <w:tcW w:w="884" w:type="dxa"/>
            <w:vAlign w:val="top"/>
          </w:tcPr>
          <w:p w14:paraId="49D41DC8">
            <w:pPr>
              <w:rPr>
                <w:rFonts w:hint="eastAsia" w:ascii="仿宋" w:hAnsi="仿宋" w:eastAsia="仿宋" w:cs="仿宋"/>
                <w:sz w:val="28"/>
                <w:szCs w:val="28"/>
              </w:rPr>
            </w:pPr>
          </w:p>
        </w:tc>
      </w:tr>
      <w:tr w14:paraId="03033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24" w:type="dxa"/>
            <w:vAlign w:val="top"/>
          </w:tcPr>
          <w:p w14:paraId="1389AE7F">
            <w:pPr>
              <w:rPr>
                <w:rFonts w:hint="eastAsia" w:ascii="仿宋" w:hAnsi="仿宋" w:eastAsia="仿宋" w:cs="仿宋"/>
                <w:sz w:val="28"/>
                <w:szCs w:val="28"/>
              </w:rPr>
            </w:pPr>
          </w:p>
        </w:tc>
        <w:tc>
          <w:tcPr>
            <w:tcW w:w="1015" w:type="dxa"/>
            <w:vAlign w:val="top"/>
          </w:tcPr>
          <w:p w14:paraId="407E3AF0">
            <w:pPr>
              <w:rPr>
                <w:rFonts w:hint="eastAsia" w:ascii="仿宋" w:hAnsi="仿宋" w:eastAsia="仿宋" w:cs="仿宋"/>
                <w:sz w:val="28"/>
                <w:szCs w:val="28"/>
              </w:rPr>
            </w:pPr>
          </w:p>
        </w:tc>
        <w:tc>
          <w:tcPr>
            <w:tcW w:w="2160" w:type="dxa"/>
            <w:vAlign w:val="top"/>
          </w:tcPr>
          <w:p w14:paraId="5A890D20">
            <w:pPr>
              <w:rPr>
                <w:rFonts w:hint="eastAsia" w:ascii="仿宋" w:hAnsi="仿宋" w:eastAsia="仿宋" w:cs="仿宋"/>
                <w:sz w:val="28"/>
                <w:szCs w:val="28"/>
              </w:rPr>
            </w:pPr>
          </w:p>
        </w:tc>
        <w:tc>
          <w:tcPr>
            <w:tcW w:w="1485" w:type="dxa"/>
            <w:vAlign w:val="top"/>
          </w:tcPr>
          <w:p w14:paraId="7D596BB4">
            <w:pPr>
              <w:rPr>
                <w:rFonts w:hint="eastAsia" w:ascii="仿宋" w:hAnsi="仿宋" w:eastAsia="仿宋" w:cs="仿宋"/>
                <w:sz w:val="28"/>
                <w:szCs w:val="28"/>
              </w:rPr>
            </w:pPr>
          </w:p>
        </w:tc>
        <w:tc>
          <w:tcPr>
            <w:tcW w:w="1453" w:type="dxa"/>
            <w:vAlign w:val="top"/>
          </w:tcPr>
          <w:p w14:paraId="5AFC24DD">
            <w:pPr>
              <w:rPr>
                <w:rFonts w:hint="eastAsia" w:ascii="仿宋" w:hAnsi="仿宋" w:eastAsia="仿宋" w:cs="仿宋"/>
                <w:sz w:val="28"/>
                <w:szCs w:val="28"/>
              </w:rPr>
            </w:pPr>
          </w:p>
        </w:tc>
        <w:tc>
          <w:tcPr>
            <w:tcW w:w="909" w:type="dxa"/>
            <w:vAlign w:val="top"/>
          </w:tcPr>
          <w:p w14:paraId="6056FC77">
            <w:pPr>
              <w:rPr>
                <w:rFonts w:hint="eastAsia" w:ascii="仿宋" w:hAnsi="仿宋" w:eastAsia="仿宋" w:cs="仿宋"/>
                <w:sz w:val="28"/>
                <w:szCs w:val="28"/>
              </w:rPr>
            </w:pPr>
          </w:p>
        </w:tc>
        <w:tc>
          <w:tcPr>
            <w:tcW w:w="884" w:type="dxa"/>
            <w:vAlign w:val="top"/>
          </w:tcPr>
          <w:p w14:paraId="78B90C8A">
            <w:pPr>
              <w:rPr>
                <w:rFonts w:hint="eastAsia" w:ascii="仿宋" w:hAnsi="仿宋" w:eastAsia="仿宋" w:cs="仿宋"/>
                <w:sz w:val="28"/>
                <w:szCs w:val="28"/>
              </w:rPr>
            </w:pPr>
          </w:p>
        </w:tc>
      </w:tr>
      <w:tr w14:paraId="3A8C7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24" w:type="dxa"/>
            <w:vAlign w:val="top"/>
          </w:tcPr>
          <w:p w14:paraId="714FD14F">
            <w:pPr>
              <w:rPr>
                <w:rFonts w:hint="eastAsia" w:ascii="仿宋" w:hAnsi="仿宋" w:eastAsia="仿宋" w:cs="仿宋"/>
                <w:sz w:val="28"/>
                <w:szCs w:val="28"/>
              </w:rPr>
            </w:pPr>
          </w:p>
        </w:tc>
        <w:tc>
          <w:tcPr>
            <w:tcW w:w="1015" w:type="dxa"/>
            <w:vAlign w:val="top"/>
          </w:tcPr>
          <w:p w14:paraId="3905FF90">
            <w:pPr>
              <w:rPr>
                <w:rFonts w:hint="eastAsia" w:ascii="仿宋" w:hAnsi="仿宋" w:eastAsia="仿宋" w:cs="仿宋"/>
                <w:sz w:val="28"/>
                <w:szCs w:val="28"/>
              </w:rPr>
            </w:pPr>
          </w:p>
        </w:tc>
        <w:tc>
          <w:tcPr>
            <w:tcW w:w="2160" w:type="dxa"/>
            <w:vAlign w:val="top"/>
          </w:tcPr>
          <w:p w14:paraId="24F6D6D6">
            <w:pPr>
              <w:rPr>
                <w:rFonts w:hint="eastAsia" w:ascii="仿宋" w:hAnsi="仿宋" w:eastAsia="仿宋" w:cs="仿宋"/>
                <w:sz w:val="28"/>
                <w:szCs w:val="28"/>
              </w:rPr>
            </w:pPr>
          </w:p>
        </w:tc>
        <w:tc>
          <w:tcPr>
            <w:tcW w:w="1485" w:type="dxa"/>
            <w:vAlign w:val="top"/>
          </w:tcPr>
          <w:p w14:paraId="66D6ED4B">
            <w:pPr>
              <w:rPr>
                <w:rFonts w:hint="eastAsia" w:ascii="仿宋" w:hAnsi="仿宋" w:eastAsia="仿宋" w:cs="仿宋"/>
                <w:sz w:val="28"/>
                <w:szCs w:val="28"/>
              </w:rPr>
            </w:pPr>
          </w:p>
        </w:tc>
        <w:tc>
          <w:tcPr>
            <w:tcW w:w="1453" w:type="dxa"/>
            <w:vAlign w:val="top"/>
          </w:tcPr>
          <w:p w14:paraId="37E780EE">
            <w:pPr>
              <w:rPr>
                <w:rFonts w:hint="eastAsia" w:ascii="仿宋" w:hAnsi="仿宋" w:eastAsia="仿宋" w:cs="仿宋"/>
                <w:sz w:val="28"/>
                <w:szCs w:val="28"/>
              </w:rPr>
            </w:pPr>
          </w:p>
        </w:tc>
        <w:tc>
          <w:tcPr>
            <w:tcW w:w="909" w:type="dxa"/>
            <w:vAlign w:val="top"/>
          </w:tcPr>
          <w:p w14:paraId="712F0C58">
            <w:pPr>
              <w:rPr>
                <w:rFonts w:hint="eastAsia" w:ascii="仿宋" w:hAnsi="仿宋" w:eastAsia="仿宋" w:cs="仿宋"/>
                <w:sz w:val="28"/>
                <w:szCs w:val="28"/>
              </w:rPr>
            </w:pPr>
          </w:p>
        </w:tc>
        <w:tc>
          <w:tcPr>
            <w:tcW w:w="884" w:type="dxa"/>
            <w:vAlign w:val="top"/>
          </w:tcPr>
          <w:p w14:paraId="76B43366">
            <w:pPr>
              <w:rPr>
                <w:rFonts w:hint="eastAsia" w:ascii="仿宋" w:hAnsi="仿宋" w:eastAsia="仿宋" w:cs="仿宋"/>
                <w:sz w:val="28"/>
                <w:szCs w:val="28"/>
              </w:rPr>
            </w:pPr>
          </w:p>
        </w:tc>
      </w:tr>
      <w:tr w14:paraId="348B9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24" w:type="dxa"/>
            <w:vAlign w:val="top"/>
          </w:tcPr>
          <w:p w14:paraId="0BAE2560">
            <w:pPr>
              <w:rPr>
                <w:rFonts w:hint="eastAsia" w:ascii="仿宋" w:hAnsi="仿宋" w:eastAsia="仿宋" w:cs="仿宋"/>
                <w:sz w:val="28"/>
                <w:szCs w:val="28"/>
              </w:rPr>
            </w:pPr>
          </w:p>
        </w:tc>
        <w:tc>
          <w:tcPr>
            <w:tcW w:w="1015" w:type="dxa"/>
            <w:vAlign w:val="top"/>
          </w:tcPr>
          <w:p w14:paraId="5E15D8D1">
            <w:pPr>
              <w:rPr>
                <w:rFonts w:hint="eastAsia" w:ascii="仿宋" w:hAnsi="仿宋" w:eastAsia="仿宋" w:cs="仿宋"/>
                <w:sz w:val="28"/>
                <w:szCs w:val="28"/>
              </w:rPr>
            </w:pPr>
          </w:p>
        </w:tc>
        <w:tc>
          <w:tcPr>
            <w:tcW w:w="2160" w:type="dxa"/>
            <w:vAlign w:val="top"/>
          </w:tcPr>
          <w:p w14:paraId="78A4C6A1">
            <w:pPr>
              <w:rPr>
                <w:rFonts w:hint="eastAsia" w:ascii="仿宋" w:hAnsi="仿宋" w:eastAsia="仿宋" w:cs="仿宋"/>
                <w:sz w:val="28"/>
                <w:szCs w:val="28"/>
              </w:rPr>
            </w:pPr>
          </w:p>
        </w:tc>
        <w:tc>
          <w:tcPr>
            <w:tcW w:w="1485" w:type="dxa"/>
            <w:vAlign w:val="top"/>
          </w:tcPr>
          <w:p w14:paraId="03EEFBC7">
            <w:pPr>
              <w:rPr>
                <w:rFonts w:hint="eastAsia" w:ascii="仿宋" w:hAnsi="仿宋" w:eastAsia="仿宋" w:cs="仿宋"/>
                <w:sz w:val="28"/>
                <w:szCs w:val="28"/>
              </w:rPr>
            </w:pPr>
          </w:p>
        </w:tc>
        <w:tc>
          <w:tcPr>
            <w:tcW w:w="1453" w:type="dxa"/>
            <w:vAlign w:val="top"/>
          </w:tcPr>
          <w:p w14:paraId="319C6C2A">
            <w:pPr>
              <w:rPr>
                <w:rFonts w:hint="eastAsia" w:ascii="仿宋" w:hAnsi="仿宋" w:eastAsia="仿宋" w:cs="仿宋"/>
                <w:sz w:val="28"/>
                <w:szCs w:val="28"/>
              </w:rPr>
            </w:pPr>
          </w:p>
        </w:tc>
        <w:tc>
          <w:tcPr>
            <w:tcW w:w="909" w:type="dxa"/>
            <w:vAlign w:val="top"/>
          </w:tcPr>
          <w:p w14:paraId="6EFD97A6">
            <w:pPr>
              <w:rPr>
                <w:rFonts w:hint="eastAsia" w:ascii="仿宋" w:hAnsi="仿宋" w:eastAsia="仿宋" w:cs="仿宋"/>
                <w:sz w:val="28"/>
                <w:szCs w:val="28"/>
              </w:rPr>
            </w:pPr>
          </w:p>
        </w:tc>
        <w:tc>
          <w:tcPr>
            <w:tcW w:w="884" w:type="dxa"/>
            <w:vAlign w:val="top"/>
          </w:tcPr>
          <w:p w14:paraId="2BAC0490">
            <w:pPr>
              <w:rPr>
                <w:rFonts w:hint="eastAsia" w:ascii="仿宋" w:hAnsi="仿宋" w:eastAsia="仿宋" w:cs="仿宋"/>
                <w:sz w:val="28"/>
                <w:szCs w:val="28"/>
              </w:rPr>
            </w:pPr>
          </w:p>
        </w:tc>
      </w:tr>
      <w:tr w14:paraId="4903B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24" w:type="dxa"/>
            <w:vAlign w:val="top"/>
          </w:tcPr>
          <w:p w14:paraId="0075E223">
            <w:pPr>
              <w:rPr>
                <w:rFonts w:hint="eastAsia" w:ascii="仿宋" w:hAnsi="仿宋" w:eastAsia="仿宋" w:cs="仿宋"/>
                <w:sz w:val="28"/>
                <w:szCs w:val="28"/>
              </w:rPr>
            </w:pPr>
          </w:p>
        </w:tc>
        <w:tc>
          <w:tcPr>
            <w:tcW w:w="1015" w:type="dxa"/>
            <w:vAlign w:val="top"/>
          </w:tcPr>
          <w:p w14:paraId="0E410DB4">
            <w:pPr>
              <w:rPr>
                <w:rFonts w:hint="eastAsia" w:ascii="仿宋" w:hAnsi="仿宋" w:eastAsia="仿宋" w:cs="仿宋"/>
                <w:sz w:val="28"/>
                <w:szCs w:val="28"/>
              </w:rPr>
            </w:pPr>
          </w:p>
        </w:tc>
        <w:tc>
          <w:tcPr>
            <w:tcW w:w="2160" w:type="dxa"/>
            <w:vAlign w:val="top"/>
          </w:tcPr>
          <w:p w14:paraId="46CC7A36">
            <w:pPr>
              <w:rPr>
                <w:rFonts w:hint="eastAsia" w:ascii="仿宋" w:hAnsi="仿宋" w:eastAsia="仿宋" w:cs="仿宋"/>
                <w:sz w:val="28"/>
                <w:szCs w:val="28"/>
              </w:rPr>
            </w:pPr>
          </w:p>
        </w:tc>
        <w:tc>
          <w:tcPr>
            <w:tcW w:w="1485" w:type="dxa"/>
            <w:vAlign w:val="top"/>
          </w:tcPr>
          <w:p w14:paraId="6B33D645">
            <w:pPr>
              <w:rPr>
                <w:rFonts w:hint="eastAsia" w:ascii="仿宋" w:hAnsi="仿宋" w:eastAsia="仿宋" w:cs="仿宋"/>
                <w:sz w:val="28"/>
                <w:szCs w:val="28"/>
              </w:rPr>
            </w:pPr>
          </w:p>
        </w:tc>
        <w:tc>
          <w:tcPr>
            <w:tcW w:w="1453" w:type="dxa"/>
            <w:vAlign w:val="top"/>
          </w:tcPr>
          <w:p w14:paraId="684087FE">
            <w:pPr>
              <w:rPr>
                <w:rFonts w:hint="eastAsia" w:ascii="仿宋" w:hAnsi="仿宋" w:eastAsia="仿宋" w:cs="仿宋"/>
                <w:sz w:val="28"/>
                <w:szCs w:val="28"/>
              </w:rPr>
            </w:pPr>
          </w:p>
        </w:tc>
        <w:tc>
          <w:tcPr>
            <w:tcW w:w="909" w:type="dxa"/>
            <w:vAlign w:val="top"/>
          </w:tcPr>
          <w:p w14:paraId="77B0F3E9">
            <w:pPr>
              <w:rPr>
                <w:rFonts w:hint="eastAsia" w:ascii="仿宋" w:hAnsi="仿宋" w:eastAsia="仿宋" w:cs="仿宋"/>
                <w:sz w:val="28"/>
                <w:szCs w:val="28"/>
              </w:rPr>
            </w:pPr>
          </w:p>
        </w:tc>
        <w:tc>
          <w:tcPr>
            <w:tcW w:w="884" w:type="dxa"/>
            <w:vAlign w:val="top"/>
          </w:tcPr>
          <w:p w14:paraId="764E76AE">
            <w:pPr>
              <w:rPr>
                <w:rFonts w:hint="eastAsia" w:ascii="仿宋" w:hAnsi="仿宋" w:eastAsia="仿宋" w:cs="仿宋"/>
                <w:sz w:val="28"/>
                <w:szCs w:val="28"/>
              </w:rPr>
            </w:pPr>
          </w:p>
        </w:tc>
      </w:tr>
      <w:tr w14:paraId="7903D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24" w:type="dxa"/>
            <w:vAlign w:val="top"/>
          </w:tcPr>
          <w:p w14:paraId="2A382439">
            <w:pPr>
              <w:rPr>
                <w:rFonts w:hint="eastAsia" w:ascii="仿宋" w:hAnsi="仿宋" w:eastAsia="仿宋" w:cs="仿宋"/>
                <w:sz w:val="28"/>
                <w:szCs w:val="28"/>
              </w:rPr>
            </w:pPr>
          </w:p>
        </w:tc>
        <w:tc>
          <w:tcPr>
            <w:tcW w:w="1015" w:type="dxa"/>
            <w:vAlign w:val="top"/>
          </w:tcPr>
          <w:p w14:paraId="2DA524A7">
            <w:pPr>
              <w:rPr>
                <w:rFonts w:hint="eastAsia" w:ascii="仿宋" w:hAnsi="仿宋" w:eastAsia="仿宋" w:cs="仿宋"/>
                <w:sz w:val="28"/>
                <w:szCs w:val="28"/>
              </w:rPr>
            </w:pPr>
          </w:p>
        </w:tc>
        <w:tc>
          <w:tcPr>
            <w:tcW w:w="2160" w:type="dxa"/>
            <w:vAlign w:val="top"/>
          </w:tcPr>
          <w:p w14:paraId="00E7B60C">
            <w:pPr>
              <w:rPr>
                <w:rFonts w:hint="eastAsia" w:ascii="仿宋" w:hAnsi="仿宋" w:eastAsia="仿宋" w:cs="仿宋"/>
                <w:sz w:val="28"/>
                <w:szCs w:val="28"/>
              </w:rPr>
            </w:pPr>
          </w:p>
        </w:tc>
        <w:tc>
          <w:tcPr>
            <w:tcW w:w="1485" w:type="dxa"/>
            <w:vAlign w:val="top"/>
          </w:tcPr>
          <w:p w14:paraId="11EFD2E7">
            <w:pPr>
              <w:rPr>
                <w:rFonts w:hint="eastAsia" w:ascii="仿宋" w:hAnsi="仿宋" w:eastAsia="仿宋" w:cs="仿宋"/>
                <w:sz w:val="28"/>
                <w:szCs w:val="28"/>
              </w:rPr>
            </w:pPr>
          </w:p>
        </w:tc>
        <w:tc>
          <w:tcPr>
            <w:tcW w:w="1453" w:type="dxa"/>
            <w:vAlign w:val="top"/>
          </w:tcPr>
          <w:p w14:paraId="0E5035F8">
            <w:pPr>
              <w:rPr>
                <w:rFonts w:hint="eastAsia" w:ascii="仿宋" w:hAnsi="仿宋" w:eastAsia="仿宋" w:cs="仿宋"/>
                <w:sz w:val="28"/>
                <w:szCs w:val="28"/>
              </w:rPr>
            </w:pPr>
          </w:p>
        </w:tc>
        <w:tc>
          <w:tcPr>
            <w:tcW w:w="909" w:type="dxa"/>
            <w:vAlign w:val="top"/>
          </w:tcPr>
          <w:p w14:paraId="2826691E">
            <w:pPr>
              <w:rPr>
                <w:rFonts w:hint="eastAsia" w:ascii="仿宋" w:hAnsi="仿宋" w:eastAsia="仿宋" w:cs="仿宋"/>
                <w:sz w:val="28"/>
                <w:szCs w:val="28"/>
              </w:rPr>
            </w:pPr>
          </w:p>
        </w:tc>
        <w:tc>
          <w:tcPr>
            <w:tcW w:w="884" w:type="dxa"/>
            <w:vAlign w:val="top"/>
          </w:tcPr>
          <w:p w14:paraId="22B57637">
            <w:pPr>
              <w:rPr>
                <w:rFonts w:hint="eastAsia" w:ascii="仿宋" w:hAnsi="仿宋" w:eastAsia="仿宋" w:cs="仿宋"/>
                <w:sz w:val="28"/>
                <w:szCs w:val="28"/>
              </w:rPr>
            </w:pPr>
          </w:p>
        </w:tc>
      </w:tr>
      <w:tr w14:paraId="3A7D9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24" w:type="dxa"/>
            <w:vAlign w:val="top"/>
          </w:tcPr>
          <w:p w14:paraId="72861514">
            <w:pPr>
              <w:rPr>
                <w:rFonts w:hint="eastAsia" w:ascii="仿宋" w:hAnsi="仿宋" w:eastAsia="仿宋" w:cs="仿宋"/>
                <w:sz w:val="28"/>
                <w:szCs w:val="28"/>
              </w:rPr>
            </w:pPr>
          </w:p>
        </w:tc>
        <w:tc>
          <w:tcPr>
            <w:tcW w:w="1015" w:type="dxa"/>
            <w:vAlign w:val="top"/>
          </w:tcPr>
          <w:p w14:paraId="6812AB29">
            <w:pPr>
              <w:rPr>
                <w:rFonts w:hint="eastAsia" w:ascii="仿宋" w:hAnsi="仿宋" w:eastAsia="仿宋" w:cs="仿宋"/>
                <w:sz w:val="28"/>
                <w:szCs w:val="28"/>
              </w:rPr>
            </w:pPr>
          </w:p>
        </w:tc>
        <w:tc>
          <w:tcPr>
            <w:tcW w:w="2160" w:type="dxa"/>
            <w:vAlign w:val="top"/>
          </w:tcPr>
          <w:p w14:paraId="380F1289">
            <w:pPr>
              <w:rPr>
                <w:rFonts w:hint="eastAsia" w:ascii="仿宋" w:hAnsi="仿宋" w:eastAsia="仿宋" w:cs="仿宋"/>
                <w:sz w:val="28"/>
                <w:szCs w:val="28"/>
              </w:rPr>
            </w:pPr>
          </w:p>
        </w:tc>
        <w:tc>
          <w:tcPr>
            <w:tcW w:w="1485" w:type="dxa"/>
            <w:vAlign w:val="top"/>
          </w:tcPr>
          <w:p w14:paraId="58DA429F">
            <w:pPr>
              <w:rPr>
                <w:rFonts w:hint="eastAsia" w:ascii="仿宋" w:hAnsi="仿宋" w:eastAsia="仿宋" w:cs="仿宋"/>
                <w:sz w:val="28"/>
                <w:szCs w:val="28"/>
              </w:rPr>
            </w:pPr>
          </w:p>
        </w:tc>
        <w:tc>
          <w:tcPr>
            <w:tcW w:w="1453" w:type="dxa"/>
            <w:vAlign w:val="top"/>
          </w:tcPr>
          <w:p w14:paraId="1864A8A6">
            <w:pPr>
              <w:rPr>
                <w:rFonts w:hint="eastAsia" w:ascii="仿宋" w:hAnsi="仿宋" w:eastAsia="仿宋" w:cs="仿宋"/>
                <w:sz w:val="28"/>
                <w:szCs w:val="28"/>
              </w:rPr>
            </w:pPr>
          </w:p>
        </w:tc>
        <w:tc>
          <w:tcPr>
            <w:tcW w:w="909" w:type="dxa"/>
            <w:vAlign w:val="top"/>
          </w:tcPr>
          <w:p w14:paraId="703E21DD">
            <w:pPr>
              <w:rPr>
                <w:rFonts w:hint="eastAsia" w:ascii="仿宋" w:hAnsi="仿宋" w:eastAsia="仿宋" w:cs="仿宋"/>
                <w:sz w:val="28"/>
                <w:szCs w:val="28"/>
              </w:rPr>
            </w:pPr>
          </w:p>
        </w:tc>
        <w:tc>
          <w:tcPr>
            <w:tcW w:w="884" w:type="dxa"/>
            <w:vAlign w:val="top"/>
          </w:tcPr>
          <w:p w14:paraId="5590A8D3">
            <w:pPr>
              <w:rPr>
                <w:rFonts w:hint="eastAsia" w:ascii="仿宋" w:hAnsi="仿宋" w:eastAsia="仿宋" w:cs="仿宋"/>
                <w:sz w:val="28"/>
                <w:szCs w:val="28"/>
              </w:rPr>
            </w:pPr>
          </w:p>
        </w:tc>
      </w:tr>
      <w:tr w14:paraId="5778D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24" w:type="dxa"/>
            <w:vAlign w:val="top"/>
          </w:tcPr>
          <w:p w14:paraId="33A6A5D5">
            <w:pPr>
              <w:rPr>
                <w:rFonts w:hint="eastAsia" w:ascii="仿宋" w:hAnsi="仿宋" w:eastAsia="仿宋" w:cs="仿宋"/>
                <w:sz w:val="28"/>
                <w:szCs w:val="28"/>
              </w:rPr>
            </w:pPr>
          </w:p>
        </w:tc>
        <w:tc>
          <w:tcPr>
            <w:tcW w:w="1015" w:type="dxa"/>
            <w:vAlign w:val="top"/>
          </w:tcPr>
          <w:p w14:paraId="064562DD">
            <w:pPr>
              <w:rPr>
                <w:rFonts w:hint="eastAsia" w:ascii="仿宋" w:hAnsi="仿宋" w:eastAsia="仿宋" w:cs="仿宋"/>
                <w:sz w:val="28"/>
                <w:szCs w:val="28"/>
              </w:rPr>
            </w:pPr>
          </w:p>
        </w:tc>
        <w:tc>
          <w:tcPr>
            <w:tcW w:w="2160" w:type="dxa"/>
            <w:vAlign w:val="top"/>
          </w:tcPr>
          <w:p w14:paraId="20BFBE74">
            <w:pPr>
              <w:rPr>
                <w:rFonts w:hint="eastAsia" w:ascii="仿宋" w:hAnsi="仿宋" w:eastAsia="仿宋" w:cs="仿宋"/>
                <w:sz w:val="28"/>
                <w:szCs w:val="28"/>
              </w:rPr>
            </w:pPr>
          </w:p>
        </w:tc>
        <w:tc>
          <w:tcPr>
            <w:tcW w:w="1485" w:type="dxa"/>
            <w:vAlign w:val="top"/>
          </w:tcPr>
          <w:p w14:paraId="727B55AF">
            <w:pPr>
              <w:rPr>
                <w:rFonts w:hint="eastAsia" w:ascii="仿宋" w:hAnsi="仿宋" w:eastAsia="仿宋" w:cs="仿宋"/>
                <w:sz w:val="28"/>
                <w:szCs w:val="28"/>
              </w:rPr>
            </w:pPr>
          </w:p>
        </w:tc>
        <w:tc>
          <w:tcPr>
            <w:tcW w:w="1453" w:type="dxa"/>
            <w:vAlign w:val="top"/>
          </w:tcPr>
          <w:p w14:paraId="447C1BBD">
            <w:pPr>
              <w:rPr>
                <w:rFonts w:hint="eastAsia" w:ascii="仿宋" w:hAnsi="仿宋" w:eastAsia="仿宋" w:cs="仿宋"/>
                <w:sz w:val="28"/>
                <w:szCs w:val="28"/>
              </w:rPr>
            </w:pPr>
          </w:p>
        </w:tc>
        <w:tc>
          <w:tcPr>
            <w:tcW w:w="909" w:type="dxa"/>
            <w:vAlign w:val="top"/>
          </w:tcPr>
          <w:p w14:paraId="1B378D65">
            <w:pPr>
              <w:rPr>
                <w:rFonts w:hint="eastAsia" w:ascii="仿宋" w:hAnsi="仿宋" w:eastAsia="仿宋" w:cs="仿宋"/>
                <w:sz w:val="28"/>
                <w:szCs w:val="28"/>
              </w:rPr>
            </w:pPr>
          </w:p>
        </w:tc>
        <w:tc>
          <w:tcPr>
            <w:tcW w:w="884" w:type="dxa"/>
            <w:vAlign w:val="top"/>
          </w:tcPr>
          <w:p w14:paraId="4CF73C46">
            <w:pPr>
              <w:rPr>
                <w:rFonts w:hint="eastAsia" w:ascii="仿宋" w:hAnsi="仿宋" w:eastAsia="仿宋" w:cs="仿宋"/>
                <w:sz w:val="28"/>
                <w:szCs w:val="28"/>
              </w:rPr>
            </w:pPr>
          </w:p>
        </w:tc>
      </w:tr>
      <w:tr w14:paraId="0257D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24" w:type="dxa"/>
            <w:vAlign w:val="top"/>
          </w:tcPr>
          <w:p w14:paraId="2D0334A8">
            <w:pPr>
              <w:rPr>
                <w:rFonts w:hint="eastAsia" w:ascii="仿宋" w:hAnsi="仿宋" w:eastAsia="仿宋" w:cs="仿宋"/>
                <w:sz w:val="28"/>
                <w:szCs w:val="28"/>
              </w:rPr>
            </w:pPr>
          </w:p>
        </w:tc>
        <w:tc>
          <w:tcPr>
            <w:tcW w:w="1015" w:type="dxa"/>
            <w:vAlign w:val="top"/>
          </w:tcPr>
          <w:p w14:paraId="5FBE9B93">
            <w:pPr>
              <w:rPr>
                <w:rFonts w:hint="eastAsia" w:ascii="仿宋" w:hAnsi="仿宋" w:eastAsia="仿宋" w:cs="仿宋"/>
                <w:sz w:val="28"/>
                <w:szCs w:val="28"/>
              </w:rPr>
            </w:pPr>
          </w:p>
        </w:tc>
        <w:tc>
          <w:tcPr>
            <w:tcW w:w="2160" w:type="dxa"/>
            <w:vAlign w:val="top"/>
          </w:tcPr>
          <w:p w14:paraId="7254476F">
            <w:pPr>
              <w:rPr>
                <w:rFonts w:hint="eastAsia" w:ascii="仿宋" w:hAnsi="仿宋" w:eastAsia="仿宋" w:cs="仿宋"/>
                <w:sz w:val="28"/>
                <w:szCs w:val="28"/>
              </w:rPr>
            </w:pPr>
          </w:p>
        </w:tc>
        <w:tc>
          <w:tcPr>
            <w:tcW w:w="1485" w:type="dxa"/>
            <w:vAlign w:val="top"/>
          </w:tcPr>
          <w:p w14:paraId="0EE45299">
            <w:pPr>
              <w:rPr>
                <w:rFonts w:hint="eastAsia" w:ascii="仿宋" w:hAnsi="仿宋" w:eastAsia="仿宋" w:cs="仿宋"/>
                <w:sz w:val="28"/>
                <w:szCs w:val="28"/>
              </w:rPr>
            </w:pPr>
          </w:p>
        </w:tc>
        <w:tc>
          <w:tcPr>
            <w:tcW w:w="1453" w:type="dxa"/>
            <w:vAlign w:val="top"/>
          </w:tcPr>
          <w:p w14:paraId="2D5729E9">
            <w:pPr>
              <w:rPr>
                <w:rFonts w:hint="eastAsia" w:ascii="仿宋" w:hAnsi="仿宋" w:eastAsia="仿宋" w:cs="仿宋"/>
                <w:sz w:val="28"/>
                <w:szCs w:val="28"/>
              </w:rPr>
            </w:pPr>
          </w:p>
        </w:tc>
        <w:tc>
          <w:tcPr>
            <w:tcW w:w="909" w:type="dxa"/>
            <w:vAlign w:val="top"/>
          </w:tcPr>
          <w:p w14:paraId="3784E800">
            <w:pPr>
              <w:rPr>
                <w:rFonts w:hint="eastAsia" w:ascii="仿宋" w:hAnsi="仿宋" w:eastAsia="仿宋" w:cs="仿宋"/>
                <w:sz w:val="28"/>
                <w:szCs w:val="28"/>
              </w:rPr>
            </w:pPr>
          </w:p>
        </w:tc>
        <w:tc>
          <w:tcPr>
            <w:tcW w:w="884" w:type="dxa"/>
            <w:vAlign w:val="top"/>
          </w:tcPr>
          <w:p w14:paraId="31DB92C4">
            <w:pPr>
              <w:rPr>
                <w:rFonts w:hint="eastAsia" w:ascii="仿宋" w:hAnsi="仿宋" w:eastAsia="仿宋" w:cs="仿宋"/>
                <w:sz w:val="28"/>
                <w:szCs w:val="28"/>
              </w:rPr>
            </w:pPr>
          </w:p>
        </w:tc>
      </w:tr>
      <w:tr w14:paraId="7336F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24" w:type="dxa"/>
            <w:vAlign w:val="top"/>
          </w:tcPr>
          <w:p w14:paraId="18AC4C71">
            <w:pPr>
              <w:rPr>
                <w:rFonts w:hint="eastAsia" w:ascii="仿宋" w:hAnsi="仿宋" w:eastAsia="仿宋" w:cs="仿宋"/>
                <w:sz w:val="28"/>
                <w:szCs w:val="28"/>
              </w:rPr>
            </w:pPr>
          </w:p>
        </w:tc>
        <w:tc>
          <w:tcPr>
            <w:tcW w:w="1015" w:type="dxa"/>
            <w:vAlign w:val="top"/>
          </w:tcPr>
          <w:p w14:paraId="7F4C8BA2">
            <w:pPr>
              <w:rPr>
                <w:rFonts w:hint="eastAsia" w:ascii="仿宋" w:hAnsi="仿宋" w:eastAsia="仿宋" w:cs="仿宋"/>
                <w:sz w:val="28"/>
                <w:szCs w:val="28"/>
              </w:rPr>
            </w:pPr>
          </w:p>
        </w:tc>
        <w:tc>
          <w:tcPr>
            <w:tcW w:w="2160" w:type="dxa"/>
            <w:vAlign w:val="top"/>
          </w:tcPr>
          <w:p w14:paraId="2B162301">
            <w:pPr>
              <w:rPr>
                <w:rFonts w:hint="eastAsia" w:ascii="仿宋" w:hAnsi="仿宋" w:eastAsia="仿宋" w:cs="仿宋"/>
                <w:sz w:val="28"/>
                <w:szCs w:val="28"/>
              </w:rPr>
            </w:pPr>
          </w:p>
        </w:tc>
        <w:tc>
          <w:tcPr>
            <w:tcW w:w="1485" w:type="dxa"/>
            <w:vAlign w:val="top"/>
          </w:tcPr>
          <w:p w14:paraId="3DDFCF85">
            <w:pPr>
              <w:rPr>
                <w:rFonts w:hint="eastAsia" w:ascii="仿宋" w:hAnsi="仿宋" w:eastAsia="仿宋" w:cs="仿宋"/>
                <w:sz w:val="28"/>
                <w:szCs w:val="28"/>
              </w:rPr>
            </w:pPr>
          </w:p>
        </w:tc>
        <w:tc>
          <w:tcPr>
            <w:tcW w:w="1453" w:type="dxa"/>
            <w:vAlign w:val="top"/>
          </w:tcPr>
          <w:p w14:paraId="431BAF5D">
            <w:pPr>
              <w:rPr>
                <w:rFonts w:hint="eastAsia" w:ascii="仿宋" w:hAnsi="仿宋" w:eastAsia="仿宋" w:cs="仿宋"/>
                <w:sz w:val="28"/>
                <w:szCs w:val="28"/>
              </w:rPr>
            </w:pPr>
          </w:p>
        </w:tc>
        <w:tc>
          <w:tcPr>
            <w:tcW w:w="909" w:type="dxa"/>
            <w:vAlign w:val="top"/>
          </w:tcPr>
          <w:p w14:paraId="676005A4">
            <w:pPr>
              <w:rPr>
                <w:rFonts w:hint="eastAsia" w:ascii="仿宋" w:hAnsi="仿宋" w:eastAsia="仿宋" w:cs="仿宋"/>
                <w:sz w:val="28"/>
                <w:szCs w:val="28"/>
              </w:rPr>
            </w:pPr>
          </w:p>
        </w:tc>
        <w:tc>
          <w:tcPr>
            <w:tcW w:w="884" w:type="dxa"/>
            <w:vAlign w:val="top"/>
          </w:tcPr>
          <w:p w14:paraId="7E557D27">
            <w:pPr>
              <w:rPr>
                <w:rFonts w:hint="eastAsia" w:ascii="仿宋" w:hAnsi="仿宋" w:eastAsia="仿宋" w:cs="仿宋"/>
                <w:sz w:val="28"/>
                <w:szCs w:val="28"/>
              </w:rPr>
            </w:pPr>
          </w:p>
        </w:tc>
      </w:tr>
      <w:tr w14:paraId="21A04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24" w:type="dxa"/>
            <w:vAlign w:val="top"/>
          </w:tcPr>
          <w:p w14:paraId="7265C092">
            <w:pPr>
              <w:rPr>
                <w:rFonts w:hint="eastAsia" w:ascii="仿宋" w:hAnsi="仿宋" w:eastAsia="仿宋" w:cs="仿宋"/>
                <w:sz w:val="28"/>
                <w:szCs w:val="28"/>
              </w:rPr>
            </w:pPr>
          </w:p>
        </w:tc>
        <w:tc>
          <w:tcPr>
            <w:tcW w:w="1015" w:type="dxa"/>
            <w:vAlign w:val="top"/>
          </w:tcPr>
          <w:p w14:paraId="1184195C">
            <w:pPr>
              <w:rPr>
                <w:rFonts w:hint="eastAsia" w:ascii="仿宋" w:hAnsi="仿宋" w:eastAsia="仿宋" w:cs="仿宋"/>
                <w:sz w:val="28"/>
                <w:szCs w:val="28"/>
              </w:rPr>
            </w:pPr>
          </w:p>
        </w:tc>
        <w:tc>
          <w:tcPr>
            <w:tcW w:w="2160" w:type="dxa"/>
            <w:vAlign w:val="top"/>
          </w:tcPr>
          <w:p w14:paraId="54A18AF1">
            <w:pPr>
              <w:rPr>
                <w:rFonts w:hint="eastAsia" w:ascii="仿宋" w:hAnsi="仿宋" w:eastAsia="仿宋" w:cs="仿宋"/>
                <w:sz w:val="28"/>
                <w:szCs w:val="28"/>
              </w:rPr>
            </w:pPr>
          </w:p>
        </w:tc>
        <w:tc>
          <w:tcPr>
            <w:tcW w:w="1485" w:type="dxa"/>
            <w:vAlign w:val="top"/>
          </w:tcPr>
          <w:p w14:paraId="21F9EE2A">
            <w:pPr>
              <w:rPr>
                <w:rFonts w:hint="eastAsia" w:ascii="仿宋" w:hAnsi="仿宋" w:eastAsia="仿宋" w:cs="仿宋"/>
                <w:sz w:val="28"/>
                <w:szCs w:val="28"/>
              </w:rPr>
            </w:pPr>
          </w:p>
        </w:tc>
        <w:tc>
          <w:tcPr>
            <w:tcW w:w="1453" w:type="dxa"/>
            <w:vAlign w:val="top"/>
          </w:tcPr>
          <w:p w14:paraId="28C02555">
            <w:pPr>
              <w:rPr>
                <w:rFonts w:hint="eastAsia" w:ascii="仿宋" w:hAnsi="仿宋" w:eastAsia="仿宋" w:cs="仿宋"/>
                <w:sz w:val="28"/>
                <w:szCs w:val="28"/>
              </w:rPr>
            </w:pPr>
          </w:p>
        </w:tc>
        <w:tc>
          <w:tcPr>
            <w:tcW w:w="909" w:type="dxa"/>
            <w:vAlign w:val="top"/>
          </w:tcPr>
          <w:p w14:paraId="7F5F3BE6">
            <w:pPr>
              <w:rPr>
                <w:rFonts w:hint="eastAsia" w:ascii="仿宋" w:hAnsi="仿宋" w:eastAsia="仿宋" w:cs="仿宋"/>
                <w:sz w:val="28"/>
                <w:szCs w:val="28"/>
              </w:rPr>
            </w:pPr>
          </w:p>
        </w:tc>
        <w:tc>
          <w:tcPr>
            <w:tcW w:w="884" w:type="dxa"/>
            <w:vAlign w:val="top"/>
          </w:tcPr>
          <w:p w14:paraId="7EC392B6">
            <w:pPr>
              <w:rPr>
                <w:rFonts w:hint="eastAsia" w:ascii="仿宋" w:hAnsi="仿宋" w:eastAsia="仿宋" w:cs="仿宋"/>
                <w:sz w:val="28"/>
                <w:szCs w:val="28"/>
              </w:rPr>
            </w:pPr>
          </w:p>
        </w:tc>
      </w:tr>
      <w:tr w14:paraId="3B84D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24" w:type="dxa"/>
            <w:vAlign w:val="top"/>
          </w:tcPr>
          <w:p w14:paraId="339BBAB7">
            <w:pPr>
              <w:rPr>
                <w:rFonts w:hint="eastAsia" w:ascii="仿宋" w:hAnsi="仿宋" w:eastAsia="仿宋" w:cs="仿宋"/>
                <w:sz w:val="28"/>
                <w:szCs w:val="28"/>
              </w:rPr>
            </w:pPr>
          </w:p>
        </w:tc>
        <w:tc>
          <w:tcPr>
            <w:tcW w:w="1015" w:type="dxa"/>
            <w:vAlign w:val="top"/>
          </w:tcPr>
          <w:p w14:paraId="76C8C288">
            <w:pPr>
              <w:rPr>
                <w:rFonts w:hint="eastAsia" w:ascii="仿宋" w:hAnsi="仿宋" w:eastAsia="仿宋" w:cs="仿宋"/>
                <w:sz w:val="28"/>
                <w:szCs w:val="28"/>
              </w:rPr>
            </w:pPr>
          </w:p>
        </w:tc>
        <w:tc>
          <w:tcPr>
            <w:tcW w:w="2160" w:type="dxa"/>
            <w:vAlign w:val="top"/>
          </w:tcPr>
          <w:p w14:paraId="60223AAF">
            <w:pPr>
              <w:rPr>
                <w:rFonts w:hint="eastAsia" w:ascii="仿宋" w:hAnsi="仿宋" w:eastAsia="仿宋" w:cs="仿宋"/>
                <w:sz w:val="28"/>
                <w:szCs w:val="28"/>
              </w:rPr>
            </w:pPr>
          </w:p>
        </w:tc>
        <w:tc>
          <w:tcPr>
            <w:tcW w:w="1485" w:type="dxa"/>
            <w:vAlign w:val="top"/>
          </w:tcPr>
          <w:p w14:paraId="5BB866DF">
            <w:pPr>
              <w:rPr>
                <w:rFonts w:hint="eastAsia" w:ascii="仿宋" w:hAnsi="仿宋" w:eastAsia="仿宋" w:cs="仿宋"/>
                <w:sz w:val="28"/>
                <w:szCs w:val="28"/>
              </w:rPr>
            </w:pPr>
          </w:p>
        </w:tc>
        <w:tc>
          <w:tcPr>
            <w:tcW w:w="1453" w:type="dxa"/>
            <w:vAlign w:val="top"/>
          </w:tcPr>
          <w:p w14:paraId="0190E09B">
            <w:pPr>
              <w:rPr>
                <w:rFonts w:hint="eastAsia" w:ascii="仿宋" w:hAnsi="仿宋" w:eastAsia="仿宋" w:cs="仿宋"/>
                <w:sz w:val="28"/>
                <w:szCs w:val="28"/>
              </w:rPr>
            </w:pPr>
          </w:p>
        </w:tc>
        <w:tc>
          <w:tcPr>
            <w:tcW w:w="909" w:type="dxa"/>
            <w:vAlign w:val="top"/>
          </w:tcPr>
          <w:p w14:paraId="1CD2F2B6">
            <w:pPr>
              <w:rPr>
                <w:rFonts w:hint="eastAsia" w:ascii="仿宋" w:hAnsi="仿宋" w:eastAsia="仿宋" w:cs="仿宋"/>
                <w:sz w:val="28"/>
                <w:szCs w:val="28"/>
              </w:rPr>
            </w:pPr>
          </w:p>
        </w:tc>
        <w:tc>
          <w:tcPr>
            <w:tcW w:w="884" w:type="dxa"/>
            <w:vAlign w:val="top"/>
          </w:tcPr>
          <w:p w14:paraId="69FAB0C7">
            <w:pPr>
              <w:rPr>
                <w:rFonts w:hint="eastAsia" w:ascii="仿宋" w:hAnsi="仿宋" w:eastAsia="仿宋" w:cs="仿宋"/>
                <w:sz w:val="28"/>
                <w:szCs w:val="28"/>
              </w:rPr>
            </w:pPr>
          </w:p>
        </w:tc>
      </w:tr>
      <w:tr w14:paraId="3104F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24" w:type="dxa"/>
            <w:vAlign w:val="top"/>
          </w:tcPr>
          <w:p w14:paraId="4CBB5B1A">
            <w:pPr>
              <w:rPr>
                <w:rFonts w:hint="eastAsia" w:ascii="仿宋" w:hAnsi="仿宋" w:eastAsia="仿宋" w:cs="仿宋"/>
                <w:sz w:val="28"/>
                <w:szCs w:val="28"/>
              </w:rPr>
            </w:pPr>
          </w:p>
        </w:tc>
        <w:tc>
          <w:tcPr>
            <w:tcW w:w="1015" w:type="dxa"/>
            <w:vAlign w:val="top"/>
          </w:tcPr>
          <w:p w14:paraId="0950E407">
            <w:pPr>
              <w:rPr>
                <w:rFonts w:hint="eastAsia" w:ascii="仿宋" w:hAnsi="仿宋" w:eastAsia="仿宋" w:cs="仿宋"/>
                <w:sz w:val="28"/>
                <w:szCs w:val="28"/>
              </w:rPr>
            </w:pPr>
          </w:p>
        </w:tc>
        <w:tc>
          <w:tcPr>
            <w:tcW w:w="2160" w:type="dxa"/>
            <w:vAlign w:val="top"/>
          </w:tcPr>
          <w:p w14:paraId="69ADD7A4">
            <w:pPr>
              <w:rPr>
                <w:rFonts w:hint="eastAsia" w:ascii="仿宋" w:hAnsi="仿宋" w:eastAsia="仿宋" w:cs="仿宋"/>
                <w:sz w:val="28"/>
                <w:szCs w:val="28"/>
              </w:rPr>
            </w:pPr>
          </w:p>
        </w:tc>
        <w:tc>
          <w:tcPr>
            <w:tcW w:w="1485" w:type="dxa"/>
            <w:vAlign w:val="top"/>
          </w:tcPr>
          <w:p w14:paraId="03B4D7BE">
            <w:pPr>
              <w:rPr>
                <w:rFonts w:hint="eastAsia" w:ascii="仿宋" w:hAnsi="仿宋" w:eastAsia="仿宋" w:cs="仿宋"/>
                <w:sz w:val="28"/>
                <w:szCs w:val="28"/>
              </w:rPr>
            </w:pPr>
          </w:p>
        </w:tc>
        <w:tc>
          <w:tcPr>
            <w:tcW w:w="1453" w:type="dxa"/>
            <w:vAlign w:val="top"/>
          </w:tcPr>
          <w:p w14:paraId="1B65279E">
            <w:pPr>
              <w:rPr>
                <w:rFonts w:hint="eastAsia" w:ascii="仿宋" w:hAnsi="仿宋" w:eastAsia="仿宋" w:cs="仿宋"/>
                <w:sz w:val="28"/>
                <w:szCs w:val="28"/>
              </w:rPr>
            </w:pPr>
          </w:p>
        </w:tc>
        <w:tc>
          <w:tcPr>
            <w:tcW w:w="909" w:type="dxa"/>
            <w:vAlign w:val="top"/>
          </w:tcPr>
          <w:p w14:paraId="6F90A6A1">
            <w:pPr>
              <w:rPr>
                <w:rFonts w:hint="eastAsia" w:ascii="仿宋" w:hAnsi="仿宋" w:eastAsia="仿宋" w:cs="仿宋"/>
                <w:sz w:val="28"/>
                <w:szCs w:val="28"/>
              </w:rPr>
            </w:pPr>
          </w:p>
        </w:tc>
        <w:tc>
          <w:tcPr>
            <w:tcW w:w="884" w:type="dxa"/>
            <w:vAlign w:val="top"/>
          </w:tcPr>
          <w:p w14:paraId="480046BA">
            <w:pPr>
              <w:rPr>
                <w:rFonts w:hint="eastAsia" w:ascii="仿宋" w:hAnsi="仿宋" w:eastAsia="仿宋" w:cs="仿宋"/>
                <w:sz w:val="28"/>
                <w:szCs w:val="28"/>
              </w:rPr>
            </w:pPr>
          </w:p>
        </w:tc>
      </w:tr>
      <w:tr w14:paraId="3B613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24" w:type="dxa"/>
            <w:vAlign w:val="top"/>
          </w:tcPr>
          <w:p w14:paraId="1810F199">
            <w:pPr>
              <w:rPr>
                <w:rFonts w:hint="eastAsia" w:ascii="仿宋" w:hAnsi="仿宋" w:eastAsia="仿宋" w:cs="仿宋"/>
                <w:sz w:val="28"/>
                <w:szCs w:val="28"/>
              </w:rPr>
            </w:pPr>
          </w:p>
        </w:tc>
        <w:tc>
          <w:tcPr>
            <w:tcW w:w="1015" w:type="dxa"/>
            <w:vAlign w:val="top"/>
          </w:tcPr>
          <w:p w14:paraId="6BF250CB">
            <w:pPr>
              <w:rPr>
                <w:rFonts w:hint="eastAsia" w:ascii="仿宋" w:hAnsi="仿宋" w:eastAsia="仿宋" w:cs="仿宋"/>
                <w:sz w:val="28"/>
                <w:szCs w:val="28"/>
              </w:rPr>
            </w:pPr>
          </w:p>
        </w:tc>
        <w:tc>
          <w:tcPr>
            <w:tcW w:w="2160" w:type="dxa"/>
            <w:vAlign w:val="top"/>
          </w:tcPr>
          <w:p w14:paraId="2CFB49A1">
            <w:pPr>
              <w:rPr>
                <w:rFonts w:hint="eastAsia" w:ascii="仿宋" w:hAnsi="仿宋" w:eastAsia="仿宋" w:cs="仿宋"/>
                <w:sz w:val="28"/>
                <w:szCs w:val="28"/>
              </w:rPr>
            </w:pPr>
          </w:p>
        </w:tc>
        <w:tc>
          <w:tcPr>
            <w:tcW w:w="1485" w:type="dxa"/>
            <w:vAlign w:val="top"/>
          </w:tcPr>
          <w:p w14:paraId="0CC505F0">
            <w:pPr>
              <w:rPr>
                <w:rFonts w:hint="eastAsia" w:ascii="仿宋" w:hAnsi="仿宋" w:eastAsia="仿宋" w:cs="仿宋"/>
                <w:sz w:val="28"/>
                <w:szCs w:val="28"/>
              </w:rPr>
            </w:pPr>
          </w:p>
        </w:tc>
        <w:tc>
          <w:tcPr>
            <w:tcW w:w="1453" w:type="dxa"/>
            <w:vAlign w:val="top"/>
          </w:tcPr>
          <w:p w14:paraId="221529B1">
            <w:pPr>
              <w:rPr>
                <w:rFonts w:hint="eastAsia" w:ascii="仿宋" w:hAnsi="仿宋" w:eastAsia="仿宋" w:cs="仿宋"/>
                <w:sz w:val="28"/>
                <w:szCs w:val="28"/>
              </w:rPr>
            </w:pPr>
          </w:p>
        </w:tc>
        <w:tc>
          <w:tcPr>
            <w:tcW w:w="909" w:type="dxa"/>
            <w:vAlign w:val="top"/>
          </w:tcPr>
          <w:p w14:paraId="4DA249D7">
            <w:pPr>
              <w:rPr>
                <w:rFonts w:hint="eastAsia" w:ascii="仿宋" w:hAnsi="仿宋" w:eastAsia="仿宋" w:cs="仿宋"/>
                <w:sz w:val="28"/>
                <w:szCs w:val="28"/>
              </w:rPr>
            </w:pPr>
          </w:p>
        </w:tc>
        <w:tc>
          <w:tcPr>
            <w:tcW w:w="884" w:type="dxa"/>
            <w:vAlign w:val="top"/>
          </w:tcPr>
          <w:p w14:paraId="3055BA53">
            <w:pPr>
              <w:rPr>
                <w:rFonts w:hint="eastAsia" w:ascii="仿宋" w:hAnsi="仿宋" w:eastAsia="仿宋" w:cs="仿宋"/>
                <w:sz w:val="28"/>
                <w:szCs w:val="28"/>
              </w:rPr>
            </w:pPr>
          </w:p>
        </w:tc>
      </w:tr>
    </w:tbl>
    <w:p w14:paraId="683A5977">
      <w:pPr>
        <w:pStyle w:val="13"/>
        <w:spacing w:line="302" w:lineRule="auto"/>
        <w:rPr>
          <w:rFonts w:hint="eastAsia" w:ascii="仿宋" w:hAnsi="仿宋" w:eastAsia="仿宋" w:cs="仿宋"/>
          <w:sz w:val="28"/>
          <w:szCs w:val="28"/>
        </w:rPr>
      </w:pPr>
    </w:p>
    <w:p w14:paraId="464FB8BA">
      <w:pPr>
        <w:spacing w:before="74" w:line="213" w:lineRule="auto"/>
        <w:ind w:left="724" w:right="1054" w:firstLine="20"/>
        <w:rPr>
          <w:rFonts w:hint="eastAsia" w:ascii="仿宋" w:hAnsi="仿宋" w:eastAsia="仿宋" w:cs="仿宋"/>
          <w:sz w:val="28"/>
          <w:szCs w:val="28"/>
        </w:rPr>
      </w:pPr>
      <w:r>
        <w:rPr>
          <w:rFonts w:hint="eastAsia" w:ascii="仿宋" w:hAnsi="仿宋" w:eastAsia="仿宋" w:cs="仿宋"/>
          <w:spacing w:val="16"/>
          <w:sz w:val="28"/>
          <w:szCs w:val="28"/>
        </w:rPr>
        <w:t>法定代表人或其委托代理人(签字或盖章):</w:t>
      </w:r>
      <w:r>
        <w:rPr>
          <w:rFonts w:hint="eastAsia" w:ascii="仿宋" w:hAnsi="仿宋" w:eastAsia="仿宋" w:cs="仿宋"/>
          <w:spacing w:val="16"/>
          <w:sz w:val="28"/>
          <w:szCs w:val="28"/>
          <w:u w:val="single" w:color="auto"/>
        </w:rPr>
        <w:t xml:space="preserve">                  </w:t>
      </w:r>
      <w:r>
        <w:rPr>
          <w:rFonts w:hint="eastAsia" w:ascii="仿宋" w:hAnsi="仿宋" w:eastAsia="仿宋" w:cs="仿宋"/>
          <w:spacing w:val="6"/>
          <w:sz w:val="28"/>
          <w:szCs w:val="28"/>
        </w:rPr>
        <w:t xml:space="preserve"> </w:t>
      </w:r>
      <w:r>
        <w:rPr>
          <w:rFonts w:hint="eastAsia" w:ascii="仿宋" w:hAnsi="仿宋" w:eastAsia="仿宋" w:cs="仿宋"/>
          <w:spacing w:val="7"/>
          <w:sz w:val="28"/>
          <w:szCs w:val="28"/>
        </w:rPr>
        <w:t>供应商(公章);</w:t>
      </w:r>
      <w:r>
        <w:rPr>
          <w:rFonts w:hint="eastAsia" w:ascii="仿宋" w:hAnsi="仿宋" w:eastAsia="仿宋" w:cs="仿宋"/>
          <w:sz w:val="28"/>
          <w:szCs w:val="28"/>
          <w:u w:val="single" w:color="auto"/>
        </w:rPr>
        <w:t xml:space="preserve">                             </w:t>
      </w:r>
    </w:p>
    <w:p w14:paraId="59A19990">
      <w:pPr>
        <w:spacing w:line="213" w:lineRule="auto"/>
        <w:rPr>
          <w:rFonts w:hint="eastAsia" w:ascii="仿宋" w:hAnsi="仿宋" w:eastAsia="仿宋" w:cs="仿宋"/>
          <w:sz w:val="28"/>
          <w:szCs w:val="28"/>
        </w:rPr>
        <w:sectPr>
          <w:type w:val="continuous"/>
          <w:pgSz w:w="11910" w:h="16840"/>
          <w:pgMar w:top="1429" w:right="1134" w:bottom="1140" w:left="1701" w:header="0" w:footer="999" w:gutter="0"/>
          <w:pgNumType w:fmt="decimal"/>
          <w:cols w:equalWidth="0" w:num="1">
            <w:col w:w="8741"/>
          </w:cols>
          <w:rtlGutter w:val="0"/>
          <w:docGrid w:linePitch="0" w:charSpace="0"/>
        </w:sectPr>
      </w:pPr>
    </w:p>
    <w:p w14:paraId="48B4BA1C">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《监狱企业适用》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非</w:t>
      </w:r>
      <w:r>
        <w:rPr>
          <w:rFonts w:hint="eastAsia" w:ascii="仿宋" w:hAnsi="仿宋" w:eastAsia="仿宋" w:cs="仿宋"/>
          <w:sz w:val="28"/>
          <w:szCs w:val="28"/>
        </w:rPr>
        <w:t>监狱企业</w:t>
      </w:r>
      <w:r>
        <w:rPr>
          <w:rFonts w:hint="eastAsia" w:ascii="仿宋" w:hAnsi="仿宋" w:eastAsia="仿宋" w:cs="仿宋"/>
          <w:sz w:val="28"/>
          <w:szCs w:val="28"/>
          <w:lang w:val="en-US" w:eastAsia="zh-CN"/>
        </w:rPr>
        <w:t>无需填写</w:t>
      </w:r>
      <w:r>
        <w:rPr>
          <w:rFonts w:hint="eastAsia" w:ascii="仿宋" w:hAnsi="仿宋" w:eastAsia="仿宋" w:cs="仿宋"/>
          <w:sz w:val="28"/>
          <w:szCs w:val="28"/>
          <w:lang w:eastAsia="zh-CN"/>
        </w:rPr>
        <w:t>）</w:t>
      </w:r>
    </w:p>
    <w:p w14:paraId="151E2CC2">
      <w:pPr>
        <w:pStyle w:val="2"/>
        <w:ind w:left="311" w:leftChars="148" w:firstLine="228"/>
        <w:rPr>
          <w:rFonts w:hint="eastAsia" w:ascii="仿宋" w:hAnsi="仿宋" w:eastAsia="仿宋" w:cs="仿宋"/>
          <w:sz w:val="28"/>
          <w:szCs w:val="28"/>
        </w:rPr>
      </w:pPr>
    </w:p>
    <w:p w14:paraId="3F608848">
      <w:pPr>
        <w:spacing w:line="240" w:lineRule="atLeast"/>
        <w:ind w:firstLine="567"/>
        <w:rPr>
          <w:rFonts w:hint="eastAsia" w:ascii="仿宋" w:hAnsi="仿宋" w:eastAsia="仿宋" w:cs="仿宋"/>
          <w:sz w:val="28"/>
          <w:szCs w:val="28"/>
        </w:rPr>
      </w:pPr>
      <w:r>
        <w:rPr>
          <w:rFonts w:hint="eastAsia" w:ascii="仿宋" w:hAnsi="仿宋" w:eastAsia="仿宋" w:cs="仿宋"/>
          <w:sz w:val="28"/>
          <w:szCs w:val="28"/>
        </w:rPr>
        <w:t>本公司郑重声明，根据《关于政府采购支持监狱企业发展有关问题的通知》（财库[2014]68号）的规定，本公司为监狱企业。</w:t>
      </w:r>
    </w:p>
    <w:p w14:paraId="61AF67E9">
      <w:pPr>
        <w:spacing w:line="240" w:lineRule="atLeast"/>
        <w:ind w:firstLine="567"/>
        <w:rPr>
          <w:rFonts w:hint="eastAsia" w:ascii="仿宋" w:hAnsi="仿宋" w:eastAsia="仿宋" w:cs="仿宋"/>
          <w:sz w:val="28"/>
          <w:szCs w:val="28"/>
        </w:rPr>
      </w:pPr>
      <w:r>
        <w:rPr>
          <w:rFonts w:hint="eastAsia" w:ascii="仿宋" w:hAnsi="仿宋" w:eastAsia="仿宋" w:cs="仿宋"/>
          <w:sz w:val="28"/>
          <w:szCs w:val="28"/>
        </w:rPr>
        <w:t>本公司参加______单位的______项目采购活动，采购活动提供本企业（填写制造的货物，由本企业承担工程、提供服务）。</w:t>
      </w:r>
    </w:p>
    <w:p w14:paraId="4854A376">
      <w:pPr>
        <w:spacing w:line="240" w:lineRule="atLeast"/>
        <w:ind w:firstLine="567"/>
        <w:rPr>
          <w:rFonts w:hint="eastAsia" w:ascii="仿宋" w:hAnsi="仿宋" w:eastAsia="仿宋" w:cs="仿宋"/>
          <w:sz w:val="28"/>
          <w:szCs w:val="28"/>
        </w:rPr>
      </w:pPr>
      <w:r>
        <w:rPr>
          <w:rFonts w:hint="eastAsia" w:ascii="仿宋" w:hAnsi="仿宋" w:eastAsia="仿宋" w:cs="仿宋"/>
          <w:sz w:val="28"/>
          <w:szCs w:val="28"/>
        </w:rPr>
        <w:t>本条所称货物不包括使用大型企业注册商标的货物和服务。</w:t>
      </w:r>
    </w:p>
    <w:p w14:paraId="301242E1">
      <w:pPr>
        <w:spacing w:line="240" w:lineRule="atLeast"/>
        <w:ind w:firstLine="567"/>
        <w:rPr>
          <w:rFonts w:hint="eastAsia" w:ascii="仿宋" w:hAnsi="仿宋" w:eastAsia="仿宋" w:cs="仿宋"/>
          <w:sz w:val="28"/>
          <w:szCs w:val="28"/>
        </w:rPr>
      </w:pPr>
      <w:r>
        <w:rPr>
          <w:rFonts w:hint="eastAsia" w:ascii="仿宋" w:hAnsi="仿宋" w:eastAsia="仿宋" w:cs="仿宋"/>
          <w:sz w:val="28"/>
          <w:szCs w:val="28"/>
        </w:rPr>
        <w:t>本公司对上述声明的真实性负责。如有虚假，将依法承担相应责任。</w:t>
      </w:r>
    </w:p>
    <w:p w14:paraId="13DF5631">
      <w:pPr>
        <w:spacing w:line="240" w:lineRule="atLeast"/>
        <w:ind w:firstLine="567"/>
        <w:rPr>
          <w:rFonts w:hint="eastAsia" w:ascii="仿宋" w:hAnsi="仿宋" w:eastAsia="仿宋" w:cs="仿宋"/>
          <w:sz w:val="28"/>
          <w:szCs w:val="28"/>
        </w:rPr>
      </w:pPr>
    </w:p>
    <w:p w14:paraId="477CB485">
      <w:pPr>
        <w:spacing w:line="240" w:lineRule="atLeast"/>
        <w:ind w:firstLine="567"/>
        <w:rPr>
          <w:rFonts w:hint="eastAsia" w:ascii="仿宋" w:hAnsi="仿宋" w:eastAsia="仿宋" w:cs="仿宋"/>
          <w:sz w:val="28"/>
          <w:szCs w:val="28"/>
        </w:rPr>
      </w:pPr>
      <w:r>
        <w:rPr>
          <w:rFonts w:hint="eastAsia" w:ascii="仿宋" w:hAnsi="仿宋" w:eastAsia="仿宋" w:cs="仿宋"/>
          <w:sz w:val="28"/>
          <w:szCs w:val="28"/>
        </w:rPr>
        <w:t>企业名称（加盖公章）：</w:t>
      </w:r>
    </w:p>
    <w:p w14:paraId="4C84B816">
      <w:pPr>
        <w:spacing w:line="240" w:lineRule="atLeast"/>
        <w:ind w:firstLine="567"/>
        <w:rPr>
          <w:rFonts w:hint="eastAsia" w:ascii="仿宋" w:hAnsi="仿宋" w:eastAsia="仿宋" w:cs="仿宋"/>
          <w:sz w:val="28"/>
          <w:szCs w:val="28"/>
        </w:rPr>
      </w:pPr>
      <w:r>
        <w:rPr>
          <w:rFonts w:hint="eastAsia" w:ascii="仿宋" w:hAnsi="仿宋" w:eastAsia="仿宋" w:cs="仿宋"/>
          <w:sz w:val="28"/>
          <w:szCs w:val="28"/>
        </w:rPr>
        <w:t>法定代表人（负责人）或其授权代表(签字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sz w:val="28"/>
          <w:szCs w:val="28"/>
        </w:rPr>
        <w:t>)：</w:t>
      </w:r>
    </w:p>
    <w:p w14:paraId="31783099">
      <w:pPr>
        <w:spacing w:line="240" w:lineRule="atLeast"/>
        <w:ind w:firstLine="567"/>
        <w:rPr>
          <w:rFonts w:hint="eastAsia" w:ascii="仿宋" w:hAnsi="仿宋" w:eastAsia="仿宋" w:cs="仿宋"/>
          <w:sz w:val="28"/>
          <w:szCs w:val="28"/>
        </w:rPr>
      </w:pPr>
      <w:r>
        <w:rPr>
          <w:rFonts w:hint="eastAsia" w:ascii="仿宋" w:hAnsi="仿宋" w:eastAsia="仿宋" w:cs="仿宋"/>
          <w:sz w:val="28"/>
          <w:szCs w:val="28"/>
        </w:rPr>
        <w:t>日期：</w:t>
      </w:r>
    </w:p>
    <w:p w14:paraId="1611C95D">
      <w:pPr>
        <w:spacing w:line="240" w:lineRule="atLeast"/>
        <w:ind w:firstLine="567"/>
        <w:rPr>
          <w:rFonts w:hint="eastAsia" w:ascii="仿宋" w:hAnsi="仿宋" w:eastAsia="仿宋" w:cs="仿宋"/>
          <w:sz w:val="28"/>
          <w:szCs w:val="28"/>
        </w:rPr>
      </w:pPr>
    </w:p>
    <w:p w14:paraId="2D90F9AC">
      <w:pPr>
        <w:spacing w:line="240" w:lineRule="atLeast"/>
        <w:ind w:firstLine="567"/>
        <w:rPr>
          <w:rFonts w:hint="eastAsia" w:ascii="仿宋" w:hAnsi="仿宋" w:eastAsia="仿宋" w:cs="仿宋"/>
          <w:sz w:val="28"/>
          <w:szCs w:val="28"/>
        </w:rPr>
      </w:pPr>
      <w:r>
        <w:rPr>
          <w:rFonts w:hint="eastAsia" w:ascii="仿宋" w:hAnsi="仿宋" w:eastAsia="仿宋" w:cs="仿宋"/>
          <w:sz w:val="28"/>
          <w:szCs w:val="28"/>
        </w:rPr>
        <w:t>注：后附监狱企业资格证明文件</w:t>
      </w:r>
    </w:p>
    <w:p w14:paraId="426ADFE4">
      <w:pPr>
        <w:spacing w:line="240" w:lineRule="atLeast"/>
        <w:ind w:firstLine="567"/>
        <w:rPr>
          <w:rFonts w:hint="eastAsia" w:ascii="仿宋" w:hAnsi="仿宋" w:eastAsia="仿宋" w:cs="仿宋"/>
          <w:sz w:val="28"/>
          <w:szCs w:val="28"/>
        </w:rPr>
      </w:pPr>
      <w:r>
        <w:rPr>
          <w:rFonts w:hint="eastAsia" w:ascii="仿宋" w:hAnsi="仿宋" w:eastAsia="仿宋" w:cs="仿宋"/>
          <w:sz w:val="28"/>
          <w:szCs w:val="28"/>
        </w:rPr>
        <w:t>1. 省级以上监狱管理局、戒毒管理局（含新疆生产建设兵团）出具的属于监狱企业的证明文件；</w:t>
      </w:r>
    </w:p>
    <w:p w14:paraId="64B5F723">
      <w:pPr>
        <w:spacing w:line="240" w:lineRule="atLeast"/>
        <w:ind w:firstLine="567"/>
        <w:rPr>
          <w:rFonts w:hint="eastAsia" w:ascii="仿宋" w:hAnsi="仿宋" w:eastAsia="仿宋" w:cs="仿宋"/>
          <w:sz w:val="28"/>
          <w:szCs w:val="28"/>
        </w:rPr>
      </w:pPr>
      <w:r>
        <w:rPr>
          <w:rFonts w:hint="eastAsia" w:ascii="仿宋" w:hAnsi="仿宋" w:eastAsia="仿宋" w:cs="仿宋"/>
          <w:sz w:val="28"/>
          <w:szCs w:val="28"/>
        </w:rPr>
        <w:t>2.证明材料加盖供应商公章。</w:t>
      </w:r>
    </w:p>
    <w:p w14:paraId="2F0859AB">
      <w:pPr>
        <w:spacing w:line="240" w:lineRule="atLeast"/>
        <w:ind w:firstLine="567"/>
        <w:rPr>
          <w:rFonts w:hint="eastAsia" w:ascii="仿宋" w:hAnsi="仿宋" w:eastAsia="仿宋" w:cs="仿宋"/>
          <w:sz w:val="28"/>
          <w:szCs w:val="28"/>
        </w:rPr>
      </w:pPr>
      <w:r>
        <w:rPr>
          <w:rFonts w:hint="eastAsia" w:ascii="仿宋" w:hAnsi="仿宋" w:eastAsia="仿宋" w:cs="仿宋"/>
          <w:sz w:val="28"/>
          <w:szCs w:val="28"/>
        </w:rPr>
        <w:t xml:space="preserve">（若投标文件中无上述证明文件，不视为中小微型企业，则在评审时不考虑对该监狱企业的相关优惠。） </w:t>
      </w:r>
    </w:p>
    <w:p w14:paraId="10CF5AA7">
      <w:pPr>
        <w:rPr>
          <w:rFonts w:hint="eastAsia" w:ascii="仿宋" w:hAnsi="仿宋" w:eastAsia="仿宋" w:cs="仿宋"/>
          <w:sz w:val="28"/>
          <w:szCs w:val="28"/>
        </w:rPr>
      </w:pPr>
      <w:r>
        <w:rPr>
          <w:rFonts w:hint="eastAsia" w:ascii="仿宋" w:hAnsi="仿宋" w:eastAsia="仿宋" w:cs="仿宋"/>
          <w:sz w:val="28"/>
          <w:szCs w:val="28"/>
        </w:rPr>
        <w:br w:type="page"/>
      </w:r>
    </w:p>
    <w:p w14:paraId="38FAD971">
      <w:pPr>
        <w:pStyle w:val="2"/>
        <w:ind w:left="311" w:leftChars="148" w:firstLine="228"/>
        <w:jc w:val="center"/>
        <w:rPr>
          <w:rFonts w:hint="eastAsia" w:ascii="仿宋" w:hAnsi="仿宋" w:eastAsia="仿宋" w:cs="仿宋"/>
          <w:sz w:val="28"/>
          <w:szCs w:val="28"/>
        </w:rPr>
      </w:pPr>
    </w:p>
    <w:p w14:paraId="7FD045CE">
      <w:pPr>
        <w:pStyle w:val="5"/>
        <w:spacing w:before="0" w:line="240" w:lineRule="atLeast"/>
        <w:jc w:val="center"/>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5</w:t>
      </w:r>
      <w:r>
        <w:rPr>
          <w:rFonts w:hint="eastAsia" w:ascii="仿宋" w:hAnsi="仿宋" w:eastAsia="仿宋" w:cs="仿宋"/>
          <w:kern w:val="2"/>
          <w:sz w:val="28"/>
          <w:szCs w:val="28"/>
        </w:rPr>
        <w:t>-</w:t>
      </w:r>
      <w:r>
        <w:rPr>
          <w:rFonts w:hint="eastAsia" w:ascii="仿宋" w:hAnsi="仿宋" w:eastAsia="仿宋" w:cs="仿宋"/>
          <w:kern w:val="2"/>
          <w:sz w:val="28"/>
          <w:szCs w:val="28"/>
          <w:lang w:val="en-US" w:eastAsia="zh-CN"/>
        </w:rPr>
        <w:t>2</w:t>
      </w:r>
      <w:r>
        <w:rPr>
          <w:rFonts w:hint="eastAsia" w:ascii="仿宋" w:hAnsi="仿宋" w:eastAsia="仿宋" w:cs="仿宋"/>
          <w:kern w:val="2"/>
          <w:sz w:val="28"/>
          <w:szCs w:val="28"/>
        </w:rPr>
        <w:t xml:space="preserve">  残疾人福利性单位声明函</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非</w:t>
      </w:r>
      <w:r>
        <w:rPr>
          <w:rFonts w:hint="eastAsia" w:ascii="仿宋" w:hAnsi="仿宋" w:eastAsia="仿宋" w:cs="仿宋"/>
          <w:kern w:val="2"/>
          <w:sz w:val="28"/>
          <w:szCs w:val="28"/>
        </w:rPr>
        <w:t>残疾人福利性单位</w:t>
      </w:r>
      <w:r>
        <w:rPr>
          <w:rFonts w:hint="eastAsia" w:ascii="仿宋" w:hAnsi="仿宋" w:eastAsia="仿宋" w:cs="仿宋"/>
          <w:sz w:val="28"/>
          <w:szCs w:val="28"/>
          <w:lang w:val="en-US" w:eastAsia="zh-CN"/>
        </w:rPr>
        <w:t>无需填写</w:t>
      </w:r>
      <w:r>
        <w:rPr>
          <w:rFonts w:hint="eastAsia" w:ascii="仿宋" w:hAnsi="仿宋" w:eastAsia="仿宋" w:cs="仿宋"/>
          <w:sz w:val="28"/>
          <w:szCs w:val="28"/>
          <w:lang w:eastAsia="zh-CN"/>
        </w:rPr>
        <w:t>）</w:t>
      </w:r>
    </w:p>
    <w:bookmarkEnd w:id="566"/>
    <w:bookmarkEnd w:id="567"/>
    <w:p w14:paraId="6F9A5A2B">
      <w:pPr>
        <w:spacing w:line="240" w:lineRule="atLeast"/>
        <w:ind w:left="1080" w:leftChars="257" w:hanging="540"/>
        <w:jc w:val="center"/>
        <w:rPr>
          <w:rFonts w:hint="eastAsia" w:ascii="仿宋" w:hAnsi="仿宋" w:eastAsia="仿宋" w:cs="仿宋"/>
          <w:sz w:val="28"/>
          <w:szCs w:val="28"/>
        </w:rPr>
      </w:pPr>
    </w:p>
    <w:p w14:paraId="73AF84BE">
      <w:pPr>
        <w:spacing w:line="240" w:lineRule="atLeast"/>
        <w:ind w:firstLine="567"/>
        <w:rPr>
          <w:rFonts w:hint="eastAsia"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08F10C3D">
      <w:pPr>
        <w:spacing w:line="240" w:lineRule="atLeast"/>
        <w:ind w:left="1080" w:leftChars="257" w:hanging="540"/>
        <w:rPr>
          <w:rFonts w:hint="eastAsia"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14:paraId="22966468">
      <w:pPr>
        <w:spacing w:line="240" w:lineRule="atLeast"/>
        <w:ind w:left="1080" w:leftChars="257" w:hanging="540"/>
        <w:jc w:val="center"/>
        <w:rPr>
          <w:rFonts w:hint="eastAsia" w:ascii="仿宋" w:hAnsi="仿宋" w:eastAsia="仿宋" w:cs="仿宋"/>
          <w:sz w:val="28"/>
          <w:szCs w:val="28"/>
        </w:rPr>
      </w:pPr>
    </w:p>
    <w:p w14:paraId="757E66DC">
      <w:pPr>
        <w:spacing w:line="240" w:lineRule="atLeast"/>
        <w:ind w:left="1080" w:leftChars="257" w:hanging="540"/>
        <w:jc w:val="center"/>
        <w:rPr>
          <w:rFonts w:hint="eastAsia" w:ascii="仿宋" w:hAnsi="仿宋" w:eastAsia="仿宋" w:cs="仿宋"/>
          <w:sz w:val="28"/>
          <w:szCs w:val="28"/>
        </w:rPr>
      </w:pPr>
    </w:p>
    <w:p w14:paraId="6E559932">
      <w:pPr>
        <w:spacing w:line="240" w:lineRule="atLeast"/>
        <w:ind w:left="1080" w:leftChars="257" w:hanging="540"/>
        <w:jc w:val="center"/>
        <w:rPr>
          <w:rFonts w:hint="eastAsia" w:ascii="仿宋" w:hAnsi="仿宋" w:eastAsia="仿宋" w:cs="仿宋"/>
          <w:sz w:val="28"/>
          <w:szCs w:val="28"/>
        </w:rPr>
      </w:pPr>
      <w:r>
        <w:rPr>
          <w:rFonts w:hint="eastAsia" w:ascii="仿宋" w:hAnsi="仿宋" w:eastAsia="仿宋" w:cs="仿宋"/>
          <w:sz w:val="28"/>
          <w:szCs w:val="28"/>
        </w:rPr>
        <w:t xml:space="preserve">              残疾人福利性单位名称（公章）：______________</w:t>
      </w:r>
    </w:p>
    <w:p w14:paraId="6BF43C8C">
      <w:pPr>
        <w:spacing w:line="240" w:lineRule="atLeast"/>
        <w:ind w:left="1080" w:leftChars="257" w:hanging="540"/>
        <w:jc w:val="center"/>
        <w:rPr>
          <w:rFonts w:hint="eastAsia" w:ascii="仿宋" w:hAnsi="仿宋" w:eastAsia="仿宋" w:cs="仿宋"/>
          <w:sz w:val="28"/>
          <w:szCs w:val="28"/>
        </w:rPr>
      </w:pPr>
      <w:r>
        <w:rPr>
          <w:rFonts w:hint="eastAsia" w:ascii="仿宋" w:hAnsi="仿宋" w:eastAsia="仿宋" w:cs="仿宋"/>
          <w:sz w:val="28"/>
          <w:szCs w:val="28"/>
        </w:rPr>
        <w:t xml:space="preserve">         日  期：_____________________________________________</w:t>
      </w:r>
    </w:p>
    <w:p w14:paraId="0A985E2A">
      <w:pPr>
        <w:spacing w:line="240" w:lineRule="atLeast"/>
        <w:ind w:left="1080" w:leftChars="257" w:hanging="540"/>
        <w:jc w:val="center"/>
        <w:rPr>
          <w:rFonts w:hint="eastAsia" w:ascii="仿宋" w:hAnsi="仿宋" w:eastAsia="仿宋" w:cs="仿宋"/>
          <w:sz w:val="28"/>
          <w:szCs w:val="28"/>
        </w:rPr>
      </w:pPr>
    </w:p>
    <w:p w14:paraId="720FB7CF">
      <w:pPr>
        <w:rPr>
          <w:rFonts w:hint="eastAsia" w:ascii="仿宋" w:hAnsi="仿宋" w:eastAsia="仿宋" w:cs="仿宋"/>
          <w:sz w:val="28"/>
          <w:szCs w:val="28"/>
        </w:rPr>
      </w:pPr>
    </w:p>
    <w:p w14:paraId="743053DC">
      <w:pPr>
        <w:pStyle w:val="5"/>
        <w:spacing w:before="0" w:line="240" w:lineRule="atLeast"/>
        <w:outlineLvl w:val="9"/>
        <w:rPr>
          <w:rFonts w:hint="eastAsia" w:ascii="仿宋" w:hAnsi="仿宋" w:eastAsia="仿宋" w:cs="仿宋"/>
          <w:sz w:val="28"/>
          <w:szCs w:val="28"/>
          <w:lang w:val="en-US" w:eastAsia="zh-CN"/>
        </w:rPr>
      </w:pPr>
      <w:bookmarkStart w:id="568" w:name="_Toc515647827"/>
      <w:bookmarkStart w:id="569" w:name="_Toc21029"/>
      <w:bookmarkStart w:id="570" w:name="_Toc30795"/>
      <w:bookmarkStart w:id="571" w:name="_Toc28099"/>
      <w:bookmarkStart w:id="572" w:name="_Toc5001"/>
    </w:p>
    <w:p w14:paraId="58EF840C">
      <w:pPr>
        <w:pStyle w:val="5"/>
        <w:spacing w:before="0" w:line="240" w:lineRule="atLeast"/>
        <w:outlineLvl w:val="9"/>
        <w:rPr>
          <w:rFonts w:hint="eastAsia" w:ascii="仿宋" w:hAnsi="仿宋" w:eastAsia="仿宋" w:cs="仿宋"/>
          <w:sz w:val="28"/>
          <w:szCs w:val="28"/>
          <w:lang w:val="en-US" w:eastAsia="zh-CN"/>
        </w:rPr>
      </w:pPr>
    </w:p>
    <w:p w14:paraId="3588DB03">
      <w:pPr>
        <w:pStyle w:val="5"/>
        <w:spacing w:before="0" w:line="240" w:lineRule="atLeast"/>
        <w:outlineLvl w:val="9"/>
        <w:rPr>
          <w:rFonts w:hint="eastAsia" w:ascii="仿宋" w:hAnsi="仿宋" w:eastAsia="仿宋" w:cs="仿宋"/>
          <w:sz w:val="28"/>
          <w:szCs w:val="28"/>
          <w:lang w:val="en-US" w:eastAsia="zh-CN"/>
        </w:rPr>
      </w:pPr>
    </w:p>
    <w:p w14:paraId="4ECFE02A">
      <w:pPr>
        <w:pStyle w:val="5"/>
        <w:spacing w:before="0" w:line="240" w:lineRule="atLeast"/>
        <w:outlineLvl w:val="9"/>
        <w:rPr>
          <w:rFonts w:hint="eastAsia" w:ascii="仿宋" w:hAnsi="仿宋" w:eastAsia="仿宋" w:cs="仿宋"/>
          <w:sz w:val="28"/>
          <w:szCs w:val="28"/>
          <w:lang w:val="en-US" w:eastAsia="zh-CN"/>
        </w:rPr>
      </w:pPr>
    </w:p>
    <w:p w14:paraId="7402E75E">
      <w:pPr>
        <w:pStyle w:val="5"/>
        <w:spacing w:before="0" w:line="240" w:lineRule="atLeast"/>
        <w:outlineLvl w:val="9"/>
        <w:rPr>
          <w:rFonts w:hint="eastAsia" w:ascii="仿宋" w:hAnsi="仿宋" w:eastAsia="仿宋" w:cs="仿宋"/>
          <w:sz w:val="28"/>
          <w:szCs w:val="28"/>
          <w:lang w:val="en-US" w:eastAsia="zh-CN"/>
        </w:rPr>
      </w:pPr>
    </w:p>
    <w:p w14:paraId="1E67233A">
      <w:pPr>
        <w:pStyle w:val="5"/>
        <w:spacing w:before="0" w:line="240" w:lineRule="atLeast"/>
        <w:outlineLvl w:val="9"/>
        <w:rPr>
          <w:rFonts w:hint="eastAsia" w:ascii="仿宋" w:hAnsi="仿宋" w:eastAsia="仿宋" w:cs="仿宋"/>
          <w:sz w:val="28"/>
          <w:szCs w:val="28"/>
          <w:lang w:val="en-US" w:eastAsia="zh-CN"/>
        </w:rPr>
      </w:pPr>
    </w:p>
    <w:p w14:paraId="0788151B">
      <w:pPr>
        <w:pStyle w:val="5"/>
        <w:spacing w:before="0" w:line="240" w:lineRule="atLeast"/>
        <w:outlineLvl w:val="9"/>
        <w:rPr>
          <w:rFonts w:hint="eastAsia" w:ascii="仿宋" w:hAnsi="仿宋" w:eastAsia="仿宋" w:cs="仿宋"/>
          <w:sz w:val="28"/>
          <w:szCs w:val="28"/>
          <w:lang w:val="en-US" w:eastAsia="zh-CN"/>
        </w:rPr>
      </w:pPr>
    </w:p>
    <w:p w14:paraId="4AE66A0B">
      <w:pPr>
        <w:pStyle w:val="5"/>
        <w:spacing w:before="0" w:line="240" w:lineRule="atLeast"/>
        <w:outlineLvl w:val="9"/>
        <w:rPr>
          <w:rFonts w:hint="eastAsia" w:ascii="仿宋" w:hAnsi="仿宋" w:eastAsia="仿宋" w:cs="仿宋"/>
          <w:sz w:val="28"/>
          <w:szCs w:val="28"/>
          <w:lang w:val="en-US" w:eastAsia="zh-CN"/>
        </w:rPr>
      </w:pPr>
    </w:p>
    <w:p w14:paraId="66911AA4">
      <w:pPr>
        <w:pStyle w:val="5"/>
        <w:spacing w:before="0" w:line="240" w:lineRule="atLeast"/>
        <w:outlineLvl w:val="9"/>
        <w:rPr>
          <w:rFonts w:hint="eastAsia" w:ascii="仿宋" w:hAnsi="仿宋" w:eastAsia="仿宋" w:cs="仿宋"/>
          <w:sz w:val="28"/>
          <w:szCs w:val="28"/>
          <w:lang w:val="en-US" w:eastAsia="zh-CN"/>
        </w:rPr>
      </w:pPr>
    </w:p>
    <w:p w14:paraId="7D2ADEA3">
      <w:pPr>
        <w:pStyle w:val="5"/>
        <w:spacing w:before="0" w:line="240" w:lineRule="atLeast"/>
        <w:outlineLvl w:val="9"/>
        <w:rPr>
          <w:rFonts w:hint="eastAsia" w:ascii="仿宋" w:hAnsi="仿宋" w:eastAsia="仿宋" w:cs="仿宋"/>
          <w:sz w:val="28"/>
          <w:szCs w:val="28"/>
          <w:lang w:val="en-US" w:eastAsia="zh-CN"/>
        </w:rPr>
      </w:pPr>
    </w:p>
    <w:p w14:paraId="3308FED3">
      <w:pPr>
        <w:pStyle w:val="5"/>
        <w:spacing w:before="0" w:line="240" w:lineRule="atLeast"/>
        <w:outlineLvl w:val="9"/>
        <w:rPr>
          <w:rFonts w:hint="eastAsia" w:ascii="仿宋" w:hAnsi="仿宋" w:eastAsia="仿宋" w:cs="仿宋"/>
          <w:sz w:val="28"/>
          <w:szCs w:val="28"/>
          <w:lang w:val="en-US" w:eastAsia="zh-CN"/>
        </w:rPr>
      </w:pPr>
    </w:p>
    <w:p w14:paraId="293CE5F8">
      <w:pPr>
        <w:pStyle w:val="5"/>
        <w:spacing w:before="0" w:line="240" w:lineRule="atLeast"/>
        <w:outlineLvl w:val="9"/>
        <w:rPr>
          <w:rFonts w:hint="eastAsia" w:ascii="仿宋" w:hAnsi="仿宋" w:eastAsia="仿宋" w:cs="仿宋"/>
          <w:sz w:val="28"/>
          <w:szCs w:val="28"/>
          <w:lang w:val="en-US" w:eastAsia="zh-CN"/>
        </w:rPr>
      </w:pPr>
    </w:p>
    <w:p w14:paraId="79B43ECC">
      <w:pPr>
        <w:pStyle w:val="5"/>
        <w:spacing w:before="0" w:line="240" w:lineRule="atLeast"/>
        <w:outlineLvl w:val="9"/>
        <w:rPr>
          <w:rFonts w:hint="eastAsia" w:ascii="仿宋" w:hAnsi="仿宋" w:eastAsia="仿宋" w:cs="仿宋"/>
          <w:sz w:val="28"/>
          <w:szCs w:val="28"/>
          <w:lang w:val="en-US" w:eastAsia="zh-CN"/>
        </w:rPr>
      </w:pPr>
    </w:p>
    <w:p w14:paraId="54948AFB">
      <w:pPr>
        <w:pStyle w:val="5"/>
        <w:spacing w:before="0" w:line="240" w:lineRule="atLeast"/>
        <w:outlineLvl w:val="9"/>
        <w:rPr>
          <w:rFonts w:hint="eastAsia" w:ascii="仿宋" w:hAnsi="仿宋" w:eastAsia="仿宋" w:cs="仿宋"/>
          <w:sz w:val="28"/>
          <w:szCs w:val="28"/>
          <w:lang w:val="en-US" w:eastAsia="zh-CN"/>
        </w:rPr>
      </w:pPr>
    </w:p>
    <w:p w14:paraId="67B3FDD8">
      <w:pPr>
        <w:pStyle w:val="5"/>
        <w:spacing w:before="0" w:line="240" w:lineRule="atLeast"/>
        <w:outlineLvl w:val="9"/>
        <w:rPr>
          <w:rFonts w:hint="eastAsia" w:ascii="仿宋" w:hAnsi="仿宋" w:eastAsia="仿宋" w:cs="仿宋"/>
          <w:sz w:val="28"/>
          <w:szCs w:val="28"/>
          <w:lang w:val="en-US" w:eastAsia="zh-CN"/>
        </w:rPr>
      </w:pPr>
    </w:p>
    <w:p w14:paraId="22336C0E">
      <w:pPr>
        <w:pStyle w:val="5"/>
        <w:spacing w:before="0" w:line="240" w:lineRule="atLeast"/>
        <w:outlineLvl w:val="9"/>
        <w:rPr>
          <w:rFonts w:hint="eastAsia" w:ascii="仿宋" w:hAnsi="仿宋" w:eastAsia="仿宋" w:cs="仿宋"/>
          <w:sz w:val="28"/>
          <w:szCs w:val="28"/>
          <w:lang w:val="en-US" w:eastAsia="zh-CN"/>
        </w:rPr>
      </w:pPr>
    </w:p>
    <w:p w14:paraId="06B72588">
      <w:pPr>
        <w:pStyle w:val="5"/>
        <w:spacing w:before="0" w:line="240" w:lineRule="atLeast"/>
        <w:outlineLvl w:val="9"/>
        <w:rPr>
          <w:rFonts w:hint="eastAsia" w:ascii="仿宋" w:hAnsi="仿宋" w:eastAsia="仿宋" w:cs="仿宋"/>
          <w:sz w:val="28"/>
          <w:szCs w:val="28"/>
          <w:lang w:val="en-US" w:eastAsia="zh-CN"/>
        </w:rPr>
      </w:pPr>
    </w:p>
    <w:p w14:paraId="13303117">
      <w:pPr>
        <w:pStyle w:val="5"/>
        <w:spacing w:before="0" w:line="240" w:lineRule="atLeast"/>
        <w:outlineLvl w:val="9"/>
        <w:rPr>
          <w:rFonts w:hint="eastAsia" w:ascii="仿宋" w:hAnsi="仿宋" w:eastAsia="仿宋" w:cs="仿宋"/>
          <w:sz w:val="28"/>
          <w:szCs w:val="28"/>
          <w:lang w:val="en-US" w:eastAsia="zh-CN"/>
        </w:rPr>
      </w:pPr>
    </w:p>
    <w:p w14:paraId="0F29D967">
      <w:pPr>
        <w:pStyle w:val="5"/>
        <w:spacing w:before="0" w:line="240" w:lineRule="atLeast"/>
        <w:outlineLvl w:val="9"/>
        <w:rPr>
          <w:rFonts w:hint="eastAsia" w:ascii="仿宋" w:hAnsi="仿宋" w:eastAsia="仿宋" w:cs="仿宋"/>
          <w:sz w:val="28"/>
          <w:szCs w:val="28"/>
          <w:lang w:val="en-US" w:eastAsia="zh-CN"/>
        </w:rPr>
      </w:pPr>
    </w:p>
    <w:p w14:paraId="100C0338">
      <w:pPr>
        <w:pStyle w:val="5"/>
        <w:spacing w:before="0" w:line="240" w:lineRule="atLeast"/>
        <w:outlineLvl w:val="9"/>
        <w:rPr>
          <w:rFonts w:hint="eastAsia" w:ascii="仿宋" w:hAnsi="仿宋" w:eastAsia="仿宋" w:cs="仿宋"/>
          <w:sz w:val="28"/>
          <w:szCs w:val="28"/>
          <w:lang w:val="en-US" w:eastAsia="zh-CN"/>
        </w:rPr>
      </w:pPr>
    </w:p>
    <w:p w14:paraId="5610B8F1">
      <w:pPr>
        <w:pStyle w:val="5"/>
        <w:spacing w:before="0" w:line="240" w:lineRule="atLeast"/>
        <w:outlineLvl w:val="9"/>
        <w:rPr>
          <w:rFonts w:hint="eastAsia" w:ascii="仿宋" w:hAnsi="仿宋" w:eastAsia="仿宋" w:cs="仿宋"/>
          <w:sz w:val="28"/>
          <w:szCs w:val="28"/>
          <w:lang w:val="en-US" w:eastAsia="zh-CN"/>
        </w:rPr>
      </w:pPr>
    </w:p>
    <w:p w14:paraId="3DAC815A">
      <w:pPr>
        <w:pStyle w:val="5"/>
        <w:spacing w:before="0" w:line="240" w:lineRule="atLeast"/>
        <w:outlineLvl w:val="9"/>
        <w:rPr>
          <w:rFonts w:hint="eastAsia" w:ascii="仿宋" w:hAnsi="仿宋" w:eastAsia="仿宋" w:cs="仿宋"/>
          <w:sz w:val="28"/>
          <w:szCs w:val="28"/>
          <w:lang w:val="en-US" w:eastAsia="zh-CN"/>
        </w:rPr>
      </w:pPr>
    </w:p>
    <w:p w14:paraId="6865D88B">
      <w:pPr>
        <w:pStyle w:val="5"/>
        <w:spacing w:before="0" w:line="240" w:lineRule="atLeast"/>
        <w:outlineLvl w:val="9"/>
        <w:rPr>
          <w:rFonts w:hint="eastAsia" w:ascii="仿宋" w:hAnsi="仿宋" w:eastAsia="仿宋" w:cs="仿宋"/>
          <w:sz w:val="28"/>
          <w:szCs w:val="28"/>
          <w:lang w:val="en-US" w:eastAsia="zh-CN"/>
        </w:rPr>
      </w:pPr>
    </w:p>
    <w:p w14:paraId="7DBCC38D">
      <w:pPr>
        <w:pStyle w:val="5"/>
        <w:spacing w:before="0" w:line="240" w:lineRule="atLeast"/>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投标人关联单位的说明</w:t>
      </w:r>
      <w:bookmarkEnd w:id="568"/>
      <w:bookmarkEnd w:id="569"/>
      <w:bookmarkEnd w:id="570"/>
      <w:bookmarkEnd w:id="571"/>
      <w:bookmarkEnd w:id="572"/>
    </w:p>
    <w:p w14:paraId="23336EDE">
      <w:pPr>
        <w:pStyle w:val="9"/>
        <w:jc w:val="center"/>
        <w:rPr>
          <w:rFonts w:hint="eastAsia" w:ascii="仿宋" w:hAnsi="仿宋" w:eastAsia="仿宋" w:cs="仿宋"/>
          <w:sz w:val="28"/>
          <w:szCs w:val="28"/>
        </w:rPr>
      </w:pPr>
    </w:p>
    <w:p w14:paraId="0AE05B13">
      <w:pPr>
        <w:pStyle w:val="9"/>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说明：投标人应当如实披露与本单位存在关联关系的单位名称：</w:t>
      </w:r>
    </w:p>
    <w:p w14:paraId="4B207F3F">
      <w:pPr>
        <w:pStyle w:val="9"/>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（1）与投标人单位负责人为同一人的其他单位；</w:t>
      </w:r>
    </w:p>
    <w:p w14:paraId="5C17116C">
      <w:pPr>
        <w:pStyle w:val="9"/>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（2）与投标人存在直接控股、管理关系的其他单位。</w:t>
      </w:r>
    </w:p>
    <w:p w14:paraId="5D4A1F13">
      <w:pPr>
        <w:pStyle w:val="9"/>
        <w:ind w:firstLine="0"/>
        <w:rPr>
          <w:rFonts w:hint="eastAsia" w:ascii="仿宋" w:hAnsi="仿宋" w:eastAsia="仿宋" w:cs="仿宋"/>
          <w:sz w:val="28"/>
          <w:szCs w:val="28"/>
        </w:rPr>
      </w:pPr>
      <w:bookmarkStart w:id="573" w:name="_Toc7414"/>
      <w:bookmarkStart w:id="574" w:name="_Toc17333"/>
      <w:bookmarkStart w:id="575" w:name="_Toc515647828"/>
    </w:p>
    <w:p w14:paraId="5CA430E0">
      <w:pPr>
        <w:pStyle w:val="10"/>
        <w:rPr>
          <w:rFonts w:hint="eastAsia" w:ascii="仿宋" w:hAnsi="仿宋" w:eastAsia="仿宋" w:cs="仿宋"/>
          <w:sz w:val="28"/>
          <w:szCs w:val="28"/>
        </w:rPr>
      </w:pPr>
    </w:p>
    <w:p w14:paraId="350B633A">
      <w:pPr>
        <w:rPr>
          <w:rFonts w:hint="eastAsia" w:ascii="仿宋" w:hAnsi="仿宋" w:eastAsia="仿宋" w:cs="仿宋"/>
          <w:sz w:val="28"/>
          <w:szCs w:val="28"/>
        </w:rPr>
      </w:pPr>
    </w:p>
    <w:bookmarkEnd w:id="573"/>
    <w:bookmarkEnd w:id="574"/>
    <w:bookmarkEnd w:id="575"/>
    <w:p w14:paraId="5C834D6C">
      <w:pPr>
        <w:numPr>
          <w:ilvl w:val="0"/>
          <w:numId w:val="0"/>
        </w:numPr>
        <w:spacing w:line="300" w:lineRule="auto"/>
        <w:rPr>
          <w:rFonts w:hint="eastAsia" w:ascii="仿宋" w:hAnsi="仿宋" w:eastAsia="仿宋" w:cs="仿宋"/>
          <w:kern w:val="2"/>
          <w:sz w:val="28"/>
          <w:szCs w:val="28"/>
          <w:lang w:val="en-US" w:eastAsia="zh-CN" w:bidi="ar-SA"/>
        </w:rPr>
      </w:pPr>
    </w:p>
    <w:p w14:paraId="6F1C6783">
      <w:pPr>
        <w:numPr>
          <w:ilvl w:val="0"/>
          <w:numId w:val="0"/>
        </w:numPr>
        <w:spacing w:line="300" w:lineRule="auto"/>
        <w:rPr>
          <w:rFonts w:hint="eastAsia" w:ascii="仿宋" w:hAnsi="仿宋" w:eastAsia="仿宋" w:cs="仿宋"/>
          <w:kern w:val="2"/>
          <w:sz w:val="28"/>
          <w:szCs w:val="28"/>
          <w:lang w:val="en-US" w:eastAsia="zh-CN" w:bidi="ar-SA"/>
        </w:rPr>
      </w:pPr>
    </w:p>
    <w:p w14:paraId="27B3262E">
      <w:pPr>
        <w:numPr>
          <w:ilvl w:val="0"/>
          <w:numId w:val="0"/>
        </w:numPr>
        <w:spacing w:line="300" w:lineRule="auto"/>
        <w:rPr>
          <w:rFonts w:hint="eastAsia" w:ascii="仿宋" w:hAnsi="仿宋" w:eastAsia="仿宋" w:cs="仿宋"/>
          <w:kern w:val="2"/>
          <w:sz w:val="28"/>
          <w:szCs w:val="28"/>
          <w:lang w:val="en-US" w:eastAsia="zh-CN" w:bidi="ar-SA"/>
        </w:rPr>
      </w:pPr>
    </w:p>
    <w:p w14:paraId="6240862C">
      <w:pPr>
        <w:numPr>
          <w:ilvl w:val="0"/>
          <w:numId w:val="0"/>
        </w:numPr>
        <w:spacing w:line="300" w:lineRule="auto"/>
        <w:rPr>
          <w:rFonts w:hint="eastAsia" w:ascii="仿宋" w:hAnsi="仿宋" w:eastAsia="仿宋" w:cs="仿宋"/>
          <w:kern w:val="2"/>
          <w:sz w:val="28"/>
          <w:szCs w:val="28"/>
          <w:lang w:val="en-US" w:eastAsia="zh-CN" w:bidi="ar-SA"/>
        </w:rPr>
      </w:pPr>
    </w:p>
    <w:p w14:paraId="1FFF8CEB">
      <w:pPr>
        <w:numPr>
          <w:ilvl w:val="0"/>
          <w:numId w:val="0"/>
        </w:numPr>
        <w:spacing w:line="300" w:lineRule="auto"/>
        <w:rPr>
          <w:rFonts w:hint="eastAsia" w:ascii="仿宋" w:hAnsi="仿宋" w:eastAsia="仿宋" w:cs="仿宋"/>
          <w:kern w:val="2"/>
          <w:sz w:val="28"/>
          <w:szCs w:val="28"/>
          <w:lang w:val="en-US" w:eastAsia="zh-CN" w:bidi="ar-SA"/>
        </w:rPr>
      </w:pPr>
    </w:p>
    <w:p w14:paraId="4E8B8ACA">
      <w:pPr>
        <w:numPr>
          <w:ilvl w:val="0"/>
          <w:numId w:val="0"/>
        </w:numPr>
        <w:spacing w:line="30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7.项目拟投入的主要人员一览表（格式自拟）</w:t>
      </w:r>
    </w:p>
    <w:p w14:paraId="7AA6C1EA">
      <w:pPr>
        <w:spacing w:line="300" w:lineRule="auto"/>
        <w:rPr>
          <w:rFonts w:hint="eastAsia" w:ascii="仿宋" w:hAnsi="仿宋" w:eastAsia="仿宋" w:cs="仿宋"/>
          <w:kern w:val="2"/>
          <w:sz w:val="28"/>
          <w:szCs w:val="28"/>
          <w:lang w:val="en-US" w:eastAsia="zh-CN" w:bidi="ar-SA"/>
        </w:rPr>
      </w:pPr>
    </w:p>
    <w:p w14:paraId="25FA6692">
      <w:pPr>
        <w:spacing w:line="300" w:lineRule="auto"/>
        <w:rPr>
          <w:rFonts w:hint="eastAsia" w:ascii="仿宋" w:hAnsi="仿宋" w:eastAsia="仿宋" w:cs="仿宋"/>
          <w:kern w:val="2"/>
          <w:sz w:val="28"/>
          <w:szCs w:val="28"/>
          <w:lang w:val="en-US" w:eastAsia="zh-CN" w:bidi="ar-SA"/>
        </w:rPr>
      </w:pPr>
    </w:p>
    <w:p w14:paraId="7706155A">
      <w:pPr>
        <w:spacing w:line="300" w:lineRule="auto"/>
        <w:rPr>
          <w:rFonts w:hint="eastAsia" w:ascii="仿宋" w:hAnsi="仿宋" w:eastAsia="仿宋" w:cs="仿宋"/>
          <w:kern w:val="2"/>
          <w:sz w:val="28"/>
          <w:szCs w:val="28"/>
          <w:lang w:val="en-US" w:eastAsia="zh-CN" w:bidi="ar-SA"/>
        </w:rPr>
      </w:pPr>
    </w:p>
    <w:p w14:paraId="18E7514A">
      <w:pPr>
        <w:spacing w:line="300" w:lineRule="auto"/>
        <w:rPr>
          <w:rFonts w:hint="eastAsia" w:ascii="仿宋" w:hAnsi="仿宋" w:eastAsia="仿宋" w:cs="仿宋"/>
          <w:kern w:val="2"/>
          <w:sz w:val="28"/>
          <w:szCs w:val="28"/>
          <w:lang w:val="en-US" w:eastAsia="zh-CN" w:bidi="ar-SA"/>
        </w:rPr>
      </w:pPr>
    </w:p>
    <w:p w14:paraId="0AC0CC9D">
      <w:pPr>
        <w:spacing w:line="300" w:lineRule="auto"/>
        <w:rPr>
          <w:rFonts w:hint="eastAsia" w:ascii="仿宋" w:hAnsi="仿宋" w:eastAsia="仿宋" w:cs="仿宋"/>
          <w:kern w:val="2"/>
          <w:sz w:val="28"/>
          <w:szCs w:val="28"/>
          <w:lang w:val="en-US" w:eastAsia="zh-CN" w:bidi="ar-SA"/>
        </w:rPr>
      </w:pPr>
    </w:p>
    <w:p w14:paraId="463BB444">
      <w:pPr>
        <w:spacing w:line="300" w:lineRule="auto"/>
        <w:rPr>
          <w:rFonts w:hint="eastAsia" w:ascii="仿宋" w:hAnsi="仿宋" w:eastAsia="仿宋" w:cs="仿宋"/>
          <w:kern w:val="2"/>
          <w:sz w:val="28"/>
          <w:szCs w:val="28"/>
          <w:lang w:val="en-US" w:eastAsia="zh-CN" w:bidi="ar-SA"/>
        </w:rPr>
      </w:pPr>
    </w:p>
    <w:p w14:paraId="70ACD0A6">
      <w:pPr>
        <w:spacing w:line="300" w:lineRule="auto"/>
        <w:rPr>
          <w:rFonts w:hint="eastAsia" w:ascii="仿宋" w:hAnsi="仿宋" w:eastAsia="仿宋" w:cs="仿宋"/>
          <w:kern w:val="2"/>
          <w:sz w:val="28"/>
          <w:szCs w:val="28"/>
          <w:lang w:val="en-US" w:eastAsia="zh-CN" w:bidi="ar-SA"/>
        </w:rPr>
      </w:pPr>
    </w:p>
    <w:p w14:paraId="1F3FB329">
      <w:pPr>
        <w:spacing w:line="30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8.对本次投标项目的技术方案(投标人根据技术标要求编写)；</w:t>
      </w:r>
    </w:p>
    <w:p w14:paraId="622DB773">
      <w:pPr>
        <w:pStyle w:val="5"/>
        <w:numPr>
          <w:ilvl w:val="0"/>
          <w:numId w:val="0"/>
        </w:numPr>
        <w:outlineLvl w:val="9"/>
        <w:rPr>
          <w:rFonts w:hint="eastAsia" w:ascii="仿宋" w:hAnsi="仿宋" w:eastAsia="仿宋" w:cs="仿宋"/>
          <w:sz w:val="28"/>
          <w:szCs w:val="28"/>
          <w:lang w:val="en-US" w:eastAsia="zh-CN"/>
        </w:rPr>
      </w:pPr>
    </w:p>
    <w:p w14:paraId="16B79ED3">
      <w:pPr>
        <w:spacing w:line="300" w:lineRule="auto"/>
        <w:rPr>
          <w:rFonts w:hint="eastAsia" w:ascii="仿宋" w:hAnsi="仿宋" w:eastAsia="仿宋" w:cs="仿宋"/>
          <w:kern w:val="2"/>
          <w:sz w:val="28"/>
          <w:szCs w:val="28"/>
          <w:lang w:val="en-US" w:eastAsia="zh-CN" w:bidi="ar-SA"/>
        </w:rPr>
      </w:pPr>
    </w:p>
    <w:p w14:paraId="236A445B">
      <w:pPr>
        <w:spacing w:line="300" w:lineRule="auto"/>
        <w:rPr>
          <w:rFonts w:hint="eastAsia" w:ascii="仿宋" w:hAnsi="仿宋" w:eastAsia="仿宋" w:cs="仿宋"/>
          <w:kern w:val="2"/>
          <w:sz w:val="28"/>
          <w:szCs w:val="28"/>
          <w:lang w:val="en-US" w:eastAsia="zh-CN" w:bidi="ar-SA"/>
        </w:rPr>
      </w:pPr>
    </w:p>
    <w:p w14:paraId="5B77C16E">
      <w:pPr>
        <w:spacing w:line="300" w:lineRule="auto"/>
        <w:rPr>
          <w:rFonts w:hint="eastAsia" w:ascii="仿宋" w:hAnsi="仿宋" w:eastAsia="仿宋" w:cs="仿宋"/>
          <w:kern w:val="2"/>
          <w:sz w:val="28"/>
          <w:szCs w:val="28"/>
          <w:lang w:val="en-US" w:eastAsia="zh-CN" w:bidi="ar-SA"/>
        </w:rPr>
      </w:pPr>
    </w:p>
    <w:p w14:paraId="1DCA86EC">
      <w:pPr>
        <w:spacing w:line="300" w:lineRule="auto"/>
        <w:rPr>
          <w:rFonts w:hint="eastAsia" w:ascii="仿宋" w:hAnsi="仿宋" w:eastAsia="仿宋" w:cs="仿宋"/>
          <w:kern w:val="2"/>
          <w:sz w:val="28"/>
          <w:szCs w:val="28"/>
          <w:lang w:val="en-US" w:eastAsia="zh-CN" w:bidi="ar-SA"/>
        </w:rPr>
      </w:pPr>
    </w:p>
    <w:p w14:paraId="3E842182">
      <w:pPr>
        <w:spacing w:line="300" w:lineRule="auto"/>
        <w:rPr>
          <w:rFonts w:hint="eastAsia" w:ascii="仿宋" w:hAnsi="仿宋" w:eastAsia="仿宋" w:cs="仿宋"/>
          <w:kern w:val="2"/>
          <w:sz w:val="28"/>
          <w:szCs w:val="28"/>
          <w:lang w:val="en-US" w:eastAsia="zh-CN" w:bidi="ar-SA"/>
        </w:rPr>
      </w:pPr>
    </w:p>
    <w:p w14:paraId="2040E87B">
      <w:pPr>
        <w:spacing w:line="300" w:lineRule="auto"/>
        <w:rPr>
          <w:rFonts w:hint="eastAsia" w:ascii="仿宋" w:hAnsi="仿宋" w:eastAsia="仿宋" w:cs="仿宋"/>
          <w:kern w:val="2"/>
          <w:sz w:val="28"/>
          <w:szCs w:val="28"/>
          <w:lang w:val="en-US" w:eastAsia="zh-CN" w:bidi="ar-SA"/>
        </w:rPr>
      </w:pPr>
    </w:p>
    <w:p w14:paraId="292450E6">
      <w:pPr>
        <w:spacing w:line="30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9.其他有利于投标人的资料（如有）</w:t>
      </w:r>
    </w:p>
    <w:p w14:paraId="6290DC14">
      <w:pPr>
        <w:spacing w:line="30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注：①投标文件必须制作有目录和页码</w:t>
      </w:r>
    </w:p>
    <w:p w14:paraId="10DA32E3">
      <w:pPr>
        <w:spacing w:line="300" w:lineRule="auto"/>
        <w:outlineLvl w:val="2"/>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②只接受A4纸张大小的投标文件</w:t>
      </w:r>
    </w:p>
    <w:p w14:paraId="7DE662E8">
      <w:pPr>
        <w:pStyle w:val="9"/>
        <w:jc w:val="center"/>
        <w:rPr>
          <w:rFonts w:hint="eastAsia" w:ascii="仿宋" w:hAnsi="仿宋" w:eastAsia="仿宋" w:cs="仿宋"/>
        </w:rPr>
      </w:pPr>
    </w:p>
    <w:p w14:paraId="27B6BD1A">
      <w:pPr>
        <w:pStyle w:val="4"/>
        <w:numPr>
          <w:ilvl w:val="0"/>
          <w:numId w:val="0"/>
        </w:numPr>
        <w:spacing w:before="0" w:after="0" w:line="240" w:lineRule="atLeast"/>
        <w:ind w:leftChars="0"/>
        <w:jc w:val="center"/>
        <w:rPr>
          <w:rFonts w:hint="eastAsia" w:ascii="仿宋" w:hAnsi="仿宋" w:eastAsia="仿宋" w:cs="仿宋"/>
          <w:color w:val="auto"/>
          <w:highlight w:val="none"/>
        </w:rPr>
      </w:pPr>
      <w:bookmarkStart w:id="576" w:name="_Toc20678"/>
      <w:r>
        <w:rPr>
          <w:rFonts w:hint="eastAsia" w:ascii="仿宋" w:hAnsi="仿宋" w:eastAsia="仿宋" w:cs="仿宋"/>
          <w:color w:val="auto"/>
          <w:highlight w:val="none"/>
          <w:lang w:val="en-US" w:eastAsia="zh-CN"/>
        </w:rPr>
        <w:t>第三章 招标公告</w:t>
      </w:r>
      <w:bookmarkEnd w:id="576"/>
    </w:p>
    <w:p w14:paraId="7F1ED8F0">
      <w:pPr>
        <w:jc w:val="center"/>
        <w:rPr>
          <w:rFonts w:hint="eastAsia" w:ascii="仿宋" w:hAnsi="仿宋" w:eastAsia="仿宋" w:cs="仿宋"/>
          <w:b/>
          <w:bCs/>
          <w:color w:val="auto"/>
          <w:sz w:val="28"/>
          <w:szCs w:val="28"/>
          <w:highlight w:val="none"/>
          <w:lang w:val="en-US" w:eastAsia="zh-CN"/>
        </w:rPr>
      </w:pPr>
      <w:bookmarkStart w:id="577" w:name="_Toc216582823"/>
      <w:bookmarkStart w:id="578" w:name="_Toc31583"/>
      <w:bookmarkStart w:id="579" w:name="_Toc515647830"/>
      <w:bookmarkStart w:id="580" w:name="_Toc507399903"/>
      <w:bookmarkStart w:id="581" w:name="_Toc10488"/>
      <w:bookmarkStart w:id="582" w:name="_Toc512937850"/>
      <w:r>
        <w:rPr>
          <w:rFonts w:hint="eastAsia" w:ascii="仿宋" w:hAnsi="仿宋" w:eastAsia="仿宋" w:cs="仿宋"/>
          <w:b/>
          <w:bCs/>
          <w:color w:val="auto"/>
          <w:sz w:val="28"/>
          <w:szCs w:val="28"/>
          <w:highlight w:val="none"/>
          <w:lang w:val="en-US" w:eastAsia="zh-CN"/>
        </w:rPr>
        <w:t>伽师县林果病虫害防治项目</w:t>
      </w:r>
    </w:p>
    <w:p w14:paraId="44033A29">
      <w:pPr>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招标</w:t>
      </w:r>
      <w:r>
        <w:rPr>
          <w:rFonts w:hint="eastAsia" w:ascii="仿宋" w:hAnsi="仿宋" w:eastAsia="仿宋" w:cs="仿宋"/>
          <w:b/>
          <w:bCs/>
          <w:color w:val="auto"/>
          <w:sz w:val="28"/>
          <w:szCs w:val="28"/>
          <w:highlight w:val="none"/>
          <w:lang w:val="en-US" w:eastAsia="zh-CN"/>
        </w:rPr>
        <w:t>公告</w:t>
      </w:r>
    </w:p>
    <w:p w14:paraId="45AE422F">
      <w:pPr>
        <w:jc w:val="center"/>
        <w:rPr>
          <w:rFonts w:hint="eastAsia" w:ascii="仿宋" w:hAnsi="仿宋" w:eastAsia="仿宋" w:cs="仿宋"/>
          <w:b/>
          <w:bCs/>
          <w:color w:val="auto"/>
          <w:sz w:val="28"/>
          <w:szCs w:val="28"/>
          <w:highlight w:val="none"/>
        </w:rPr>
      </w:pPr>
    </w:p>
    <w:p w14:paraId="173144FF">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项目概况:</w:t>
      </w:r>
    </w:p>
    <w:p w14:paraId="28A41E56">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lang w:eastAsia="zh-CN"/>
        </w:rPr>
        <w:t>“伽师县林果病虫害防治项目”</w:t>
      </w:r>
      <w:r>
        <w:rPr>
          <w:rFonts w:hint="eastAsia" w:ascii="仿宋" w:hAnsi="仿宋" w:eastAsia="仿宋" w:cs="仿宋"/>
          <w:color w:val="auto"/>
          <w:sz w:val="28"/>
          <w:szCs w:val="28"/>
          <w:shd w:val="clear" w:color="auto" w:fill="FFFFFF"/>
        </w:rPr>
        <w:t>的潜在投标人应在政采云线上下载（供应商</w:t>
      </w:r>
      <w:r>
        <w:rPr>
          <w:rFonts w:hint="eastAsia" w:ascii="仿宋" w:hAnsi="仿宋" w:eastAsia="仿宋" w:cs="仿宋"/>
          <w:color w:val="auto"/>
          <w:sz w:val="28"/>
          <w:szCs w:val="28"/>
          <w:shd w:val="clear" w:color="auto" w:fill="FFFFFF"/>
          <w:lang w:val="en-US" w:eastAsia="zh-CN"/>
        </w:rPr>
        <w:t>登陆</w:t>
      </w:r>
      <w:r>
        <w:rPr>
          <w:rFonts w:hint="eastAsia" w:ascii="仿宋" w:hAnsi="仿宋" w:eastAsia="仿宋" w:cs="仿宋"/>
          <w:color w:val="auto"/>
          <w:sz w:val="28"/>
          <w:szCs w:val="28"/>
          <w:shd w:val="clear" w:color="auto" w:fill="FFFFFF"/>
        </w:rPr>
        <w:t>政采云平台</w:t>
      </w:r>
    </w:p>
    <w:p w14:paraId="6C711C0C">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http://www.zcygov.cn/，在线申请获取采购文件（登录政府采购云平台 → 项目采购 → 获取采购文件 → 申请，审核通过后可下载文件，如有操作性问题，可与政采云在线客服进行咨询，咨询电话：</w:t>
      </w:r>
      <w:r>
        <w:rPr>
          <w:rFonts w:hint="eastAsia" w:ascii="仿宋" w:hAnsi="仿宋" w:eastAsia="仿宋" w:cs="仿宋"/>
          <w:color w:val="auto"/>
          <w:sz w:val="28"/>
          <w:szCs w:val="28"/>
          <w:shd w:val="clear" w:color="auto" w:fill="FFFFFF"/>
          <w:lang w:val="en-US" w:eastAsia="zh-CN"/>
        </w:rPr>
        <w:t>95763</w:t>
      </w:r>
      <w:r>
        <w:rPr>
          <w:rFonts w:hint="eastAsia" w:ascii="仿宋" w:hAnsi="仿宋" w:eastAsia="仿宋" w:cs="仿宋"/>
          <w:color w:val="auto"/>
          <w:sz w:val="28"/>
          <w:szCs w:val="28"/>
          <w:shd w:val="clear" w:color="auto" w:fill="FFFFFF"/>
        </w:rPr>
        <w:t>）获取招标文件，</w:t>
      </w:r>
      <w:r>
        <w:rPr>
          <w:rFonts w:hint="eastAsia" w:ascii="仿宋" w:hAnsi="仿宋" w:eastAsia="仿宋" w:cs="仿宋"/>
          <w:color w:val="auto"/>
          <w:sz w:val="28"/>
          <w:szCs w:val="28"/>
          <w:highlight w:val="none"/>
          <w:shd w:val="clear" w:color="auto" w:fill="FFFFFF"/>
        </w:rPr>
        <w:t>并于</w:t>
      </w:r>
      <w:r>
        <w:rPr>
          <w:rFonts w:hint="eastAsia" w:ascii="仿宋" w:hAnsi="仿宋" w:eastAsia="仿宋" w:cs="仿宋"/>
          <w:color w:val="auto"/>
          <w:sz w:val="28"/>
          <w:szCs w:val="28"/>
          <w:highlight w:val="none"/>
          <w:shd w:val="clear" w:color="auto" w:fill="FFFFFF"/>
          <w:lang w:eastAsia="zh-CN"/>
        </w:rPr>
        <w:t>202</w:t>
      </w:r>
      <w:r>
        <w:rPr>
          <w:rFonts w:hint="eastAsia" w:ascii="仿宋" w:hAnsi="仿宋" w:eastAsia="仿宋" w:cs="仿宋"/>
          <w:color w:val="auto"/>
          <w:sz w:val="28"/>
          <w:szCs w:val="28"/>
          <w:highlight w:val="none"/>
          <w:shd w:val="clear" w:color="auto" w:fill="FFFFFF"/>
          <w:lang w:val="en-US" w:eastAsia="zh-CN"/>
        </w:rPr>
        <w:t>5</w:t>
      </w:r>
      <w:r>
        <w:rPr>
          <w:rFonts w:hint="eastAsia" w:ascii="仿宋" w:hAnsi="仿宋" w:eastAsia="仿宋" w:cs="仿宋"/>
          <w:color w:val="auto"/>
          <w:sz w:val="28"/>
          <w:szCs w:val="28"/>
          <w:highlight w:val="none"/>
          <w:shd w:val="clear" w:color="auto" w:fill="FFFFFF"/>
          <w:lang w:eastAsia="zh-CN"/>
        </w:rPr>
        <w:t>年</w:t>
      </w:r>
      <w:r>
        <w:rPr>
          <w:rFonts w:hint="eastAsia" w:ascii="仿宋" w:hAnsi="仿宋" w:eastAsia="仿宋" w:cs="仿宋"/>
          <w:color w:val="auto"/>
          <w:sz w:val="28"/>
          <w:szCs w:val="28"/>
          <w:highlight w:val="none"/>
          <w:shd w:val="clear" w:color="auto" w:fill="FFFFFF"/>
          <w:lang w:val="en-US" w:eastAsia="zh-CN"/>
        </w:rPr>
        <w:t>3月21日12</w:t>
      </w:r>
      <w:r>
        <w:rPr>
          <w:rFonts w:hint="eastAsia" w:ascii="仿宋" w:hAnsi="仿宋" w:eastAsia="仿宋" w:cs="仿宋"/>
          <w:color w:val="auto"/>
          <w:sz w:val="28"/>
          <w:szCs w:val="28"/>
          <w:highlight w:val="none"/>
          <w:shd w:val="clear" w:color="auto" w:fill="FFFFFF"/>
          <w:lang w:eastAsia="zh-CN"/>
        </w:rPr>
        <w:t>时</w:t>
      </w:r>
      <w:r>
        <w:rPr>
          <w:rFonts w:hint="eastAsia" w:ascii="仿宋" w:hAnsi="仿宋" w:eastAsia="仿宋" w:cs="仿宋"/>
          <w:color w:val="auto"/>
          <w:sz w:val="28"/>
          <w:szCs w:val="28"/>
          <w:highlight w:val="none"/>
          <w:shd w:val="clear" w:color="auto" w:fill="FFFFFF"/>
          <w:lang w:val="en-US" w:eastAsia="zh-CN"/>
        </w:rPr>
        <w:t>0</w:t>
      </w:r>
      <w:r>
        <w:rPr>
          <w:rFonts w:hint="eastAsia" w:ascii="仿宋" w:hAnsi="仿宋" w:eastAsia="仿宋" w:cs="仿宋"/>
          <w:color w:val="auto"/>
          <w:sz w:val="28"/>
          <w:szCs w:val="28"/>
          <w:highlight w:val="none"/>
          <w:shd w:val="clear" w:color="auto" w:fill="FFFFFF"/>
          <w:lang w:eastAsia="zh-CN"/>
        </w:rPr>
        <w:t>0分</w:t>
      </w:r>
      <w:r>
        <w:rPr>
          <w:rFonts w:hint="eastAsia" w:ascii="仿宋" w:hAnsi="仿宋" w:eastAsia="仿宋" w:cs="仿宋"/>
          <w:color w:val="auto"/>
          <w:sz w:val="28"/>
          <w:szCs w:val="28"/>
          <w:highlight w:val="none"/>
          <w:shd w:val="clear" w:color="auto" w:fill="FFFFFF"/>
        </w:rPr>
        <w:t>（北京时间）前递交投标文件。</w:t>
      </w:r>
    </w:p>
    <w:p w14:paraId="211265E6">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b/>
          <w:bCs/>
          <w:color w:val="auto"/>
          <w:sz w:val="28"/>
          <w:szCs w:val="28"/>
          <w:shd w:val="clear" w:color="auto" w:fill="FFFFFF"/>
        </w:rPr>
      </w:pPr>
      <w:bookmarkStart w:id="583" w:name="_Toc35393621"/>
      <w:bookmarkStart w:id="584" w:name="_Toc35393790"/>
      <w:bookmarkStart w:id="585" w:name="_Toc28359079"/>
      <w:bookmarkStart w:id="586" w:name="_Toc28359002"/>
      <w:bookmarkStart w:id="587" w:name="_Hlk24379207"/>
      <w:r>
        <w:rPr>
          <w:rFonts w:hint="eastAsia" w:ascii="仿宋" w:hAnsi="仿宋" w:eastAsia="仿宋" w:cs="仿宋"/>
          <w:b/>
          <w:bCs/>
          <w:color w:val="auto"/>
          <w:sz w:val="28"/>
          <w:szCs w:val="28"/>
          <w:shd w:val="clear" w:color="auto" w:fill="FFFFFF"/>
        </w:rPr>
        <w:t>一、项目基本情况</w:t>
      </w:r>
      <w:bookmarkEnd w:id="583"/>
      <w:bookmarkEnd w:id="584"/>
      <w:bookmarkEnd w:id="585"/>
      <w:bookmarkEnd w:id="586"/>
    </w:p>
    <w:bookmarkEnd w:id="587"/>
    <w:p w14:paraId="768758E0">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shd w:val="clear" w:color="auto" w:fill="FFFFFF"/>
          <w:lang w:val="en-US" w:eastAsia="zh-CN"/>
        </w:rPr>
      </w:pPr>
      <w:bookmarkStart w:id="588" w:name="_Toc28359080"/>
      <w:bookmarkStart w:id="589" w:name="_Toc35393622"/>
      <w:bookmarkStart w:id="590" w:name="_Toc35393791"/>
      <w:bookmarkStart w:id="591" w:name="_Toc28359003"/>
      <w:r>
        <w:rPr>
          <w:rFonts w:hint="eastAsia" w:ascii="仿宋" w:hAnsi="仿宋" w:eastAsia="仿宋" w:cs="仿宋"/>
          <w:color w:val="auto"/>
          <w:sz w:val="28"/>
          <w:szCs w:val="28"/>
          <w:shd w:val="clear" w:color="auto" w:fill="FFFFFF"/>
          <w:lang w:val="en-US" w:eastAsia="zh-CN"/>
        </w:rPr>
        <w:t>项目编号：KSDQ-XY（GK）-2025-002</w:t>
      </w:r>
    </w:p>
    <w:p w14:paraId="116FB6F5">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项目名称：</w:t>
      </w:r>
      <w:r>
        <w:rPr>
          <w:rFonts w:hint="eastAsia" w:ascii="仿宋" w:hAnsi="仿宋" w:eastAsia="仿宋" w:cs="仿宋"/>
          <w:color w:val="auto"/>
          <w:sz w:val="28"/>
          <w:szCs w:val="28"/>
          <w:shd w:val="clear" w:color="auto" w:fill="FFFFFF"/>
          <w:lang w:eastAsia="zh-CN"/>
        </w:rPr>
        <w:t>伽师县林果病虫害防治项目</w:t>
      </w:r>
    </w:p>
    <w:p w14:paraId="1B4B095E">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采购方式：公开招标</w:t>
      </w:r>
    </w:p>
    <w:p w14:paraId="542ACC03">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shd w:val="clear" w:color="auto" w:fill="FFFFFF"/>
          <w:lang w:val="en-US" w:eastAsia="zh-CN"/>
        </w:rPr>
        <w:t>预算金额（元）：标项一：5110724.00元；标项二：5026370.00元；</w:t>
      </w:r>
    </w:p>
    <w:p w14:paraId="537A20FF">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最高限价（元）：</w:t>
      </w:r>
      <w:r>
        <w:rPr>
          <w:rFonts w:hint="eastAsia" w:ascii="仿宋" w:hAnsi="仿宋" w:eastAsia="仿宋" w:cs="仿宋"/>
          <w:color w:val="auto"/>
          <w:sz w:val="28"/>
          <w:szCs w:val="28"/>
          <w:shd w:val="clear" w:color="auto" w:fill="FFFFFF"/>
          <w:lang w:val="en-US" w:eastAsia="zh-CN"/>
        </w:rPr>
        <w:t>标项一：5110724.00元；标项二：5026370.00元；</w:t>
      </w:r>
    </w:p>
    <w:p w14:paraId="5B91ECFE">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合同履约期限：15天。</w:t>
      </w:r>
    </w:p>
    <w:p w14:paraId="6600A166">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本项目</w:t>
      </w:r>
      <w:r>
        <w:rPr>
          <w:rFonts w:hint="eastAsia" w:ascii="仿宋" w:hAnsi="仿宋" w:eastAsia="仿宋" w:cs="仿宋"/>
          <w:b/>
          <w:bCs/>
          <w:color w:val="auto"/>
          <w:sz w:val="28"/>
          <w:szCs w:val="28"/>
          <w:shd w:val="clear" w:color="auto" w:fill="FFFFFF"/>
          <w:lang w:val="en-US" w:eastAsia="zh-CN"/>
        </w:rPr>
        <w:t>不接受</w:t>
      </w:r>
      <w:r>
        <w:rPr>
          <w:rFonts w:hint="eastAsia" w:ascii="仿宋" w:hAnsi="仿宋" w:eastAsia="仿宋" w:cs="仿宋"/>
          <w:color w:val="auto"/>
          <w:sz w:val="28"/>
          <w:szCs w:val="28"/>
          <w:shd w:val="clear" w:color="auto" w:fill="FFFFFF"/>
          <w:lang w:val="en-US" w:eastAsia="zh-CN"/>
        </w:rPr>
        <w:t>联合体投标。</w:t>
      </w:r>
    </w:p>
    <w:p w14:paraId="629467A3">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bCs/>
          <w:kern w:val="2"/>
          <w:sz w:val="28"/>
          <w:szCs w:val="28"/>
          <w:lang w:val="en-US" w:eastAsia="zh-CN" w:bidi="ar-SA"/>
        </w:rPr>
      </w:pPr>
      <w:r>
        <w:rPr>
          <w:rFonts w:hint="eastAsia" w:ascii="仿宋" w:hAnsi="仿宋" w:eastAsia="仿宋" w:cs="仿宋"/>
          <w:b/>
          <w:bCs w:val="0"/>
          <w:kern w:val="2"/>
          <w:sz w:val="28"/>
          <w:szCs w:val="28"/>
          <w:lang w:val="en-US" w:eastAsia="zh-CN" w:bidi="ar-SA"/>
        </w:rPr>
        <w:t>标项一</w:t>
      </w:r>
      <w:r>
        <w:rPr>
          <w:rFonts w:hint="eastAsia" w:ascii="仿宋" w:hAnsi="仿宋" w:eastAsia="仿宋" w:cs="仿宋"/>
          <w:bCs/>
          <w:kern w:val="2"/>
          <w:sz w:val="28"/>
          <w:szCs w:val="28"/>
          <w:lang w:val="en-US" w:eastAsia="zh-CN" w:bidi="ar-SA"/>
        </w:rPr>
        <w:br w:type="textWrapping"/>
      </w:r>
      <w:r>
        <w:rPr>
          <w:rFonts w:hint="eastAsia" w:ascii="仿宋" w:hAnsi="仿宋" w:eastAsia="仿宋" w:cs="仿宋"/>
          <w:bCs/>
          <w:kern w:val="2"/>
          <w:sz w:val="28"/>
          <w:szCs w:val="28"/>
          <w:lang w:val="en-US" w:eastAsia="zh-CN" w:bidi="ar-SA"/>
        </w:rPr>
        <w:t>   标项名称:</w:t>
      </w:r>
      <w:r>
        <w:rPr>
          <w:rFonts w:hint="eastAsia" w:ascii="仿宋" w:hAnsi="仿宋" w:eastAsia="仿宋" w:cs="仿宋"/>
          <w:color w:val="auto"/>
          <w:sz w:val="28"/>
          <w:szCs w:val="28"/>
          <w:shd w:val="clear" w:color="auto" w:fill="FFFFFF"/>
          <w:lang w:eastAsia="zh-CN"/>
        </w:rPr>
        <w:t>伽师县林果病虫害防治项目</w:t>
      </w:r>
      <w:r>
        <w:rPr>
          <w:rFonts w:hint="eastAsia" w:ascii="仿宋" w:hAnsi="仿宋" w:eastAsia="仿宋" w:cs="仿宋"/>
          <w:bCs/>
          <w:kern w:val="2"/>
          <w:sz w:val="28"/>
          <w:szCs w:val="28"/>
          <w:lang w:val="en-US" w:eastAsia="zh-CN" w:bidi="ar-SA"/>
        </w:rPr>
        <w:t>（标项一）</w:t>
      </w:r>
      <w:r>
        <w:rPr>
          <w:rFonts w:hint="eastAsia" w:ascii="仿宋" w:hAnsi="仿宋" w:eastAsia="仿宋" w:cs="仿宋"/>
          <w:bCs/>
          <w:kern w:val="2"/>
          <w:sz w:val="28"/>
          <w:szCs w:val="28"/>
          <w:lang w:val="en-US" w:eastAsia="zh-CN" w:bidi="ar-SA"/>
        </w:rPr>
        <w:br w:type="textWrapping"/>
      </w:r>
      <w:r>
        <w:rPr>
          <w:rFonts w:hint="eastAsia" w:ascii="仿宋" w:hAnsi="仿宋" w:eastAsia="仿宋" w:cs="仿宋"/>
          <w:bCs/>
          <w:kern w:val="2"/>
          <w:sz w:val="28"/>
          <w:szCs w:val="28"/>
          <w:lang w:val="en-US" w:eastAsia="zh-CN" w:bidi="ar-SA"/>
        </w:rPr>
        <w:t xml:space="preserve">  预算金额（元）: </w:t>
      </w:r>
      <w:r>
        <w:rPr>
          <w:rFonts w:hint="eastAsia" w:ascii="仿宋" w:hAnsi="仿宋" w:eastAsia="仿宋" w:cs="仿宋"/>
          <w:color w:val="auto"/>
          <w:sz w:val="28"/>
          <w:szCs w:val="28"/>
          <w:shd w:val="clear" w:color="auto" w:fill="FFFFFF"/>
          <w:lang w:val="en-US" w:eastAsia="zh-CN"/>
        </w:rPr>
        <w:t>5110724.00</w:t>
      </w:r>
      <w:r>
        <w:rPr>
          <w:rFonts w:hint="eastAsia" w:ascii="仿宋" w:hAnsi="仿宋" w:eastAsia="仿宋" w:cs="仿宋"/>
          <w:bCs/>
          <w:kern w:val="2"/>
          <w:sz w:val="28"/>
          <w:szCs w:val="28"/>
          <w:lang w:val="en-US" w:eastAsia="zh-CN" w:bidi="ar-SA"/>
        </w:rPr>
        <w:t>元</w:t>
      </w:r>
      <w:r>
        <w:rPr>
          <w:rFonts w:hint="eastAsia" w:ascii="仿宋" w:hAnsi="仿宋" w:eastAsia="仿宋" w:cs="仿宋"/>
          <w:bCs/>
          <w:kern w:val="2"/>
          <w:sz w:val="28"/>
          <w:szCs w:val="28"/>
          <w:lang w:val="en-US" w:eastAsia="zh-CN" w:bidi="ar-SA"/>
        </w:rPr>
        <w:br w:type="textWrapping"/>
      </w:r>
      <w:r>
        <w:rPr>
          <w:rFonts w:hint="eastAsia" w:ascii="仿宋" w:hAnsi="仿宋" w:eastAsia="仿宋" w:cs="仿宋"/>
          <w:bCs/>
          <w:kern w:val="2"/>
          <w:sz w:val="28"/>
          <w:szCs w:val="28"/>
          <w:lang w:val="en-US" w:eastAsia="zh-CN" w:bidi="ar-SA"/>
        </w:rPr>
        <w:t>   采购需求：详见采购文件。</w:t>
      </w:r>
      <w:r>
        <w:rPr>
          <w:rFonts w:hint="eastAsia" w:ascii="仿宋" w:hAnsi="仿宋" w:eastAsia="仿宋" w:cs="仿宋"/>
          <w:bCs/>
          <w:kern w:val="2"/>
          <w:sz w:val="28"/>
          <w:szCs w:val="28"/>
          <w:lang w:val="en-US" w:eastAsia="zh-CN" w:bidi="ar-SA"/>
        </w:rPr>
        <w:br w:type="textWrapping"/>
      </w:r>
      <w:r>
        <w:rPr>
          <w:rFonts w:hint="eastAsia" w:ascii="仿宋" w:hAnsi="仿宋" w:eastAsia="仿宋" w:cs="仿宋"/>
          <w:b/>
          <w:bCs w:val="0"/>
          <w:kern w:val="2"/>
          <w:sz w:val="28"/>
          <w:szCs w:val="28"/>
          <w:lang w:val="en-US" w:eastAsia="zh-CN" w:bidi="ar-SA"/>
        </w:rPr>
        <w:t>标项二</w:t>
      </w:r>
      <w:r>
        <w:rPr>
          <w:rFonts w:hint="eastAsia" w:ascii="仿宋" w:hAnsi="仿宋" w:eastAsia="仿宋" w:cs="仿宋"/>
          <w:bCs/>
          <w:kern w:val="2"/>
          <w:sz w:val="28"/>
          <w:szCs w:val="28"/>
          <w:lang w:val="en-US" w:eastAsia="zh-CN" w:bidi="ar-SA"/>
        </w:rPr>
        <w:br w:type="textWrapping"/>
      </w:r>
      <w:r>
        <w:rPr>
          <w:rFonts w:hint="eastAsia" w:ascii="仿宋" w:hAnsi="仿宋" w:eastAsia="仿宋" w:cs="仿宋"/>
          <w:bCs/>
          <w:kern w:val="2"/>
          <w:sz w:val="28"/>
          <w:szCs w:val="28"/>
          <w:lang w:val="en-US" w:eastAsia="zh-CN" w:bidi="ar-SA"/>
        </w:rPr>
        <w:t>   标项名称:</w:t>
      </w:r>
      <w:r>
        <w:rPr>
          <w:rFonts w:hint="eastAsia" w:ascii="仿宋" w:hAnsi="仿宋" w:eastAsia="仿宋" w:cs="仿宋"/>
          <w:color w:val="auto"/>
          <w:sz w:val="28"/>
          <w:szCs w:val="28"/>
          <w:shd w:val="clear" w:color="auto" w:fill="FFFFFF"/>
          <w:lang w:eastAsia="zh-CN"/>
        </w:rPr>
        <w:t>伽师县林果病虫害防治项目</w:t>
      </w:r>
      <w:r>
        <w:rPr>
          <w:rFonts w:hint="eastAsia" w:ascii="仿宋" w:hAnsi="仿宋" w:eastAsia="仿宋" w:cs="仿宋"/>
          <w:bCs/>
          <w:kern w:val="2"/>
          <w:sz w:val="28"/>
          <w:szCs w:val="28"/>
          <w:lang w:val="en-US" w:eastAsia="zh-CN" w:bidi="ar-SA"/>
        </w:rPr>
        <w:t>（标项二）</w:t>
      </w:r>
      <w:r>
        <w:rPr>
          <w:rFonts w:hint="eastAsia" w:ascii="仿宋" w:hAnsi="仿宋" w:eastAsia="仿宋" w:cs="仿宋"/>
          <w:bCs/>
          <w:kern w:val="2"/>
          <w:sz w:val="28"/>
          <w:szCs w:val="28"/>
          <w:lang w:val="en-US" w:eastAsia="zh-CN" w:bidi="ar-SA"/>
        </w:rPr>
        <w:br w:type="textWrapping"/>
      </w:r>
      <w:r>
        <w:rPr>
          <w:rFonts w:hint="eastAsia" w:ascii="仿宋" w:hAnsi="仿宋" w:eastAsia="仿宋" w:cs="仿宋"/>
          <w:bCs/>
          <w:kern w:val="2"/>
          <w:sz w:val="28"/>
          <w:szCs w:val="28"/>
          <w:lang w:val="en-US" w:eastAsia="zh-CN" w:bidi="ar-SA"/>
        </w:rPr>
        <w:t>  预算金额（元）:</w:t>
      </w:r>
      <w:r>
        <w:rPr>
          <w:rFonts w:hint="eastAsia" w:ascii="仿宋" w:hAnsi="仿宋" w:eastAsia="仿宋" w:cs="仿宋"/>
          <w:color w:val="auto"/>
          <w:sz w:val="28"/>
          <w:szCs w:val="28"/>
          <w:shd w:val="clear" w:color="auto" w:fill="FFFFFF"/>
          <w:lang w:val="en-US" w:eastAsia="zh-CN"/>
        </w:rPr>
        <w:t>5026370.00</w:t>
      </w:r>
      <w:r>
        <w:rPr>
          <w:rFonts w:hint="eastAsia" w:ascii="仿宋" w:hAnsi="仿宋" w:eastAsia="仿宋" w:cs="仿宋"/>
          <w:bCs/>
          <w:kern w:val="2"/>
          <w:sz w:val="28"/>
          <w:szCs w:val="28"/>
          <w:lang w:val="en-US" w:eastAsia="zh-CN" w:bidi="ar-SA"/>
        </w:rPr>
        <w:t>元</w:t>
      </w:r>
      <w:r>
        <w:rPr>
          <w:rFonts w:hint="eastAsia" w:ascii="仿宋" w:hAnsi="仿宋" w:eastAsia="仿宋" w:cs="仿宋"/>
          <w:bCs/>
          <w:kern w:val="2"/>
          <w:sz w:val="28"/>
          <w:szCs w:val="28"/>
          <w:lang w:val="en-US" w:eastAsia="zh-CN" w:bidi="ar-SA"/>
        </w:rPr>
        <w:br w:type="textWrapping"/>
      </w:r>
      <w:r>
        <w:rPr>
          <w:rFonts w:hint="eastAsia" w:ascii="仿宋" w:hAnsi="仿宋" w:eastAsia="仿宋" w:cs="仿宋"/>
          <w:bCs/>
          <w:kern w:val="2"/>
          <w:sz w:val="28"/>
          <w:szCs w:val="28"/>
          <w:lang w:val="en-US" w:eastAsia="zh-CN" w:bidi="ar-SA"/>
        </w:rPr>
        <w:t>   采购需求：详见采购文件。</w:t>
      </w:r>
    </w:p>
    <w:p w14:paraId="7968F2E4">
      <w:pPr>
        <w:pStyle w:val="9"/>
        <w:keepNext w:val="0"/>
        <w:keepLines w:val="0"/>
        <w:pageBreakBefore w:val="0"/>
        <w:numPr>
          <w:ilvl w:val="0"/>
          <w:numId w:val="9"/>
        </w:numPr>
        <w:kinsoku/>
        <w:wordWrap/>
        <w:overflowPunct/>
        <w:topLinePunct w:val="0"/>
        <w:bidi w:val="0"/>
        <w:snapToGrid/>
        <w:spacing w:line="460" w:lineRule="atLeast"/>
        <w:ind w:left="0" w:leftChars="0" w:firstLine="0" w:firstLineChars="0"/>
        <w:textAlignment w:val="auto"/>
        <w:rPr>
          <w:rFonts w:hint="eastAsia" w:ascii="仿宋" w:hAnsi="仿宋" w:eastAsia="仿宋" w:cs="仿宋"/>
          <w:b/>
          <w:bCs/>
          <w:color w:val="auto"/>
          <w:sz w:val="28"/>
          <w:szCs w:val="28"/>
          <w:shd w:val="clear" w:color="auto" w:fill="FFFFFF"/>
        </w:rPr>
      </w:pPr>
      <w:r>
        <w:rPr>
          <w:rFonts w:hint="eastAsia" w:ascii="仿宋" w:hAnsi="仿宋" w:eastAsia="仿宋" w:cs="仿宋"/>
          <w:b/>
          <w:bCs/>
          <w:color w:val="auto"/>
          <w:sz w:val="28"/>
          <w:szCs w:val="28"/>
          <w:shd w:val="clear" w:color="auto" w:fill="FFFFFF"/>
        </w:rPr>
        <w:t>申请人的资格要求：</w:t>
      </w:r>
      <w:bookmarkEnd w:id="588"/>
      <w:bookmarkEnd w:id="589"/>
      <w:bookmarkEnd w:id="590"/>
      <w:bookmarkEnd w:id="591"/>
    </w:p>
    <w:p w14:paraId="6D890D65">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shd w:val="clear" w:color="auto" w:fill="FFFFFF"/>
          <w:lang w:eastAsia="zh-CN"/>
        </w:rPr>
      </w:pPr>
      <w:r>
        <w:rPr>
          <w:rFonts w:hint="eastAsia" w:ascii="仿宋" w:hAnsi="仿宋" w:eastAsia="仿宋" w:cs="仿宋"/>
          <w:color w:val="auto"/>
          <w:sz w:val="28"/>
          <w:szCs w:val="28"/>
          <w:shd w:val="clear" w:color="auto" w:fill="FFFFFF"/>
          <w:lang w:eastAsia="zh-CN"/>
        </w:rPr>
        <w:t>1.满足《中华人民共和国政府采购法》第二十二条规定；</w:t>
      </w:r>
    </w:p>
    <w:p w14:paraId="0F946076">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shd w:val="clear" w:color="auto" w:fill="FFFFFF"/>
          <w:lang w:eastAsia="zh-CN"/>
        </w:rPr>
      </w:pPr>
      <w:r>
        <w:rPr>
          <w:rFonts w:hint="eastAsia" w:ascii="仿宋" w:hAnsi="仿宋" w:eastAsia="仿宋" w:cs="仿宋"/>
          <w:color w:val="auto"/>
          <w:sz w:val="28"/>
          <w:szCs w:val="28"/>
          <w:shd w:val="clear" w:color="auto" w:fill="FFFFFF"/>
          <w:lang w:eastAsia="zh-CN"/>
        </w:rPr>
        <w:t>2.落实政府采购政策需满足的资格要求：本项目专门面向中小微企业   </w:t>
      </w:r>
    </w:p>
    <w:p w14:paraId="42B9D191">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default"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color w:val="auto"/>
          <w:sz w:val="28"/>
          <w:szCs w:val="28"/>
          <w:shd w:val="clear" w:color="auto" w:fill="FFFFFF"/>
          <w:lang w:eastAsia="zh-CN"/>
        </w:rPr>
        <w:t>3.本项目的特定资格要求：</w:t>
      </w:r>
      <w:r>
        <w:rPr>
          <w:rFonts w:hint="eastAsia" w:ascii="仿宋" w:hAnsi="仿宋" w:eastAsia="仿宋" w:cs="仿宋"/>
          <w:color w:val="auto"/>
          <w:sz w:val="28"/>
          <w:szCs w:val="28"/>
          <w:shd w:val="clear" w:color="auto" w:fill="FFFFFF"/>
          <w:lang w:val="en-US" w:eastAsia="zh-CN"/>
        </w:rPr>
        <w:t>标项一、标项二：</w:t>
      </w:r>
      <w:bookmarkStart w:id="592" w:name="_Toc28359081"/>
      <w:bookmarkStart w:id="593" w:name="_Toc28359004"/>
      <w:bookmarkStart w:id="594" w:name="_Toc35393792"/>
      <w:bookmarkStart w:id="595" w:name="_Toc35393623"/>
      <w:r>
        <w:rPr>
          <w:rFonts w:hint="eastAsia" w:ascii="仿宋" w:hAnsi="仿宋" w:eastAsia="仿宋" w:cs="仿宋"/>
          <w:b w:val="0"/>
          <w:bCs w:val="0"/>
          <w:kern w:val="0"/>
          <w:sz w:val="28"/>
          <w:szCs w:val="28"/>
          <w:highlight w:val="none"/>
          <w:lang w:val="en-US" w:eastAsia="zh-CN" w:bidi="ar-SA"/>
        </w:rPr>
        <w:t>①投标人为生产厂家须提供《农药登记证》、《农药标准证》、《农药生产许可证》复印件加盖公章；②经销商需提供本公司《农药经营许可证》和生产厂家的《农药登记证》、《农药标准证》、《农药生产许可证》复印件加盖生产厂家公章；③.</w:t>
      </w:r>
      <w:r>
        <w:rPr>
          <w:rFonts w:hint="eastAsia" w:ascii="仿宋" w:hAnsi="仿宋" w:eastAsia="仿宋" w:cs="仿宋"/>
          <w:b w:val="0"/>
          <w:bCs w:val="0"/>
          <w:strike w:val="0"/>
          <w:dstrike w:val="0"/>
          <w:color w:val="auto"/>
          <w:kern w:val="0"/>
          <w:sz w:val="28"/>
          <w:szCs w:val="28"/>
          <w:highlight w:val="none"/>
          <w:lang w:val="en-US" w:eastAsia="zh-CN"/>
        </w:rPr>
        <w:t>投标人须提供农药产品2025年检测报告原件扫描件。④.</w:t>
      </w:r>
      <w:r>
        <w:rPr>
          <w:rFonts w:hint="eastAsia" w:ascii="仿宋" w:hAnsi="仿宋" w:eastAsia="仿宋" w:cs="仿宋"/>
          <w:b w:val="0"/>
          <w:bCs w:val="0"/>
          <w:kern w:val="0"/>
          <w:sz w:val="28"/>
          <w:szCs w:val="28"/>
          <w:highlight w:val="none"/>
          <w:lang w:val="en-US" w:eastAsia="zh-CN" w:bidi="ar-SA"/>
        </w:rPr>
        <w:t>农药登记证、农药标准证、农药生产许可证须与农药生产厂家营业执照名称一致。</w:t>
      </w:r>
    </w:p>
    <w:p w14:paraId="3FC3A279">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b/>
          <w:bCs/>
          <w:color w:val="auto"/>
          <w:kern w:val="0"/>
          <w:sz w:val="28"/>
          <w:szCs w:val="28"/>
          <w:shd w:val="clear" w:color="auto" w:fill="FFFFFF"/>
          <w:lang w:val="en-US" w:eastAsia="zh-CN" w:bidi="ar-SA"/>
        </w:rPr>
      </w:pPr>
      <w:r>
        <w:rPr>
          <w:rFonts w:hint="eastAsia" w:ascii="仿宋" w:hAnsi="仿宋" w:eastAsia="仿宋" w:cs="仿宋"/>
          <w:b/>
          <w:bCs/>
          <w:color w:val="auto"/>
          <w:kern w:val="0"/>
          <w:sz w:val="28"/>
          <w:szCs w:val="28"/>
          <w:shd w:val="clear" w:color="auto" w:fill="FFFFFF"/>
          <w:lang w:val="en-US" w:eastAsia="zh-CN" w:bidi="ar-SA"/>
        </w:rPr>
        <w:t>三、获取招标文件</w:t>
      </w:r>
      <w:bookmarkEnd w:id="592"/>
      <w:bookmarkEnd w:id="593"/>
      <w:bookmarkEnd w:id="594"/>
      <w:bookmarkEnd w:id="595"/>
    </w:p>
    <w:p w14:paraId="7FD516F5">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highlight w:val="none"/>
          <w:shd w:val="clear" w:color="auto" w:fill="FFFFFF"/>
        </w:rPr>
        <w:t>时间</w:t>
      </w:r>
      <w:r>
        <w:rPr>
          <w:rFonts w:hint="eastAsia" w:ascii="仿宋" w:hAnsi="仿宋" w:eastAsia="仿宋" w:cs="仿宋"/>
          <w:color w:val="auto"/>
          <w:sz w:val="28"/>
          <w:szCs w:val="28"/>
          <w:shd w:val="clear" w:color="auto" w:fill="FFFFFF"/>
        </w:rPr>
        <w:t>：</w:t>
      </w:r>
      <w:r>
        <w:rPr>
          <w:rFonts w:hint="eastAsia" w:ascii="仿宋" w:hAnsi="仿宋" w:eastAsia="仿宋" w:cs="仿宋"/>
          <w:color w:val="auto"/>
          <w:sz w:val="28"/>
          <w:szCs w:val="28"/>
          <w:shd w:val="clear" w:color="auto" w:fill="FFFFFF"/>
          <w:lang w:eastAsia="zh-CN"/>
        </w:rPr>
        <w:t>202</w:t>
      </w:r>
      <w:r>
        <w:rPr>
          <w:rFonts w:hint="eastAsia" w:ascii="仿宋" w:hAnsi="仿宋" w:eastAsia="仿宋" w:cs="仿宋"/>
          <w:color w:val="auto"/>
          <w:sz w:val="28"/>
          <w:szCs w:val="28"/>
          <w:shd w:val="clear" w:color="auto" w:fill="FFFFFF"/>
          <w:lang w:val="en-US" w:eastAsia="zh-CN"/>
        </w:rPr>
        <w:t>5年2月28日至 2025年3月7日（提供期</w:t>
      </w:r>
      <w:r>
        <w:rPr>
          <w:rFonts w:hint="eastAsia" w:ascii="仿宋" w:hAnsi="仿宋" w:eastAsia="仿宋" w:cs="仿宋"/>
          <w:color w:val="auto"/>
          <w:sz w:val="28"/>
          <w:szCs w:val="28"/>
          <w:shd w:val="clear" w:color="auto" w:fill="FFFFFF"/>
        </w:rPr>
        <w:t>限自本公告发布之日起不得少于5个工作日），</w:t>
      </w:r>
      <w:r>
        <w:rPr>
          <w:rFonts w:hint="eastAsia" w:ascii="仿宋" w:hAnsi="仿宋" w:eastAsia="仿宋" w:cs="仿宋"/>
          <w:color w:val="auto"/>
          <w:sz w:val="28"/>
          <w:szCs w:val="28"/>
          <w:shd w:val="clear" w:color="auto" w:fill="FFFFFF"/>
          <w:lang w:val="en-US" w:eastAsia="zh-CN"/>
        </w:rPr>
        <w:t>全天可领取招标文件。</w:t>
      </w:r>
    </w:p>
    <w:p w14:paraId="06A78F36">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地点：政采云线上下载（供应商</w:t>
      </w:r>
      <w:r>
        <w:rPr>
          <w:rFonts w:hint="eastAsia" w:ascii="仿宋" w:hAnsi="仿宋" w:eastAsia="仿宋" w:cs="仿宋"/>
          <w:color w:val="auto"/>
          <w:sz w:val="28"/>
          <w:szCs w:val="28"/>
          <w:shd w:val="clear" w:color="auto" w:fill="FFFFFF"/>
          <w:lang w:val="en-US" w:eastAsia="zh-CN"/>
        </w:rPr>
        <w:t>登陆</w:t>
      </w:r>
      <w:r>
        <w:rPr>
          <w:rFonts w:hint="eastAsia" w:ascii="仿宋" w:hAnsi="仿宋" w:eastAsia="仿宋" w:cs="仿宋"/>
          <w:color w:val="auto"/>
          <w:sz w:val="28"/>
          <w:szCs w:val="28"/>
          <w:shd w:val="clear" w:color="auto" w:fill="FFFFFF"/>
        </w:rPr>
        <w:t>政采云平台http://www.zcygov.cn/，在线申请获取采购文件（登录政府采购云平台 → 项目采购 → 获取采购文件 → 申请，审核通过后可下载文件，如有操作性问题，可与政采云在线客服进行咨询，咨询电话：</w:t>
      </w:r>
      <w:r>
        <w:rPr>
          <w:rFonts w:hint="eastAsia" w:ascii="仿宋" w:hAnsi="仿宋" w:eastAsia="仿宋" w:cs="仿宋"/>
          <w:color w:val="auto"/>
          <w:sz w:val="28"/>
          <w:szCs w:val="28"/>
          <w:shd w:val="clear" w:color="auto" w:fill="FFFFFF"/>
          <w:lang w:val="en-US" w:eastAsia="zh-CN"/>
        </w:rPr>
        <w:t>95763</w:t>
      </w:r>
    </w:p>
    <w:p w14:paraId="64785F2C">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方式：网上报名，文件自行下载</w:t>
      </w:r>
    </w:p>
    <w:p w14:paraId="68680CB7">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售价（元）：0</w:t>
      </w:r>
      <w:bookmarkStart w:id="596" w:name="_Toc28359005"/>
      <w:bookmarkStart w:id="597" w:name="_Toc28359082"/>
      <w:bookmarkStart w:id="598" w:name="_Toc35393624"/>
      <w:bookmarkStart w:id="599" w:name="_Toc35393793"/>
    </w:p>
    <w:p w14:paraId="5C98C3DE">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四、提交投标文件</w:t>
      </w:r>
      <w:bookmarkEnd w:id="596"/>
      <w:bookmarkEnd w:id="597"/>
      <w:r>
        <w:rPr>
          <w:rFonts w:hint="eastAsia" w:ascii="仿宋" w:hAnsi="仿宋" w:eastAsia="仿宋" w:cs="仿宋"/>
          <w:color w:val="auto"/>
          <w:sz w:val="28"/>
          <w:szCs w:val="28"/>
          <w:shd w:val="clear" w:color="auto" w:fill="FFFFFF"/>
        </w:rPr>
        <w:t>截止时间、开标时间和地点</w:t>
      </w:r>
      <w:bookmarkEnd w:id="598"/>
      <w:bookmarkEnd w:id="599"/>
    </w:p>
    <w:p w14:paraId="404B499B">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提交投标文件截止时间 202</w:t>
      </w:r>
      <w:r>
        <w:rPr>
          <w:rFonts w:hint="eastAsia" w:ascii="仿宋" w:hAnsi="仿宋" w:eastAsia="仿宋" w:cs="仿宋"/>
          <w:color w:val="auto"/>
          <w:sz w:val="28"/>
          <w:szCs w:val="28"/>
          <w:highlight w:val="none"/>
          <w:shd w:val="clear" w:color="auto" w:fill="FFFFFF"/>
          <w:lang w:val="en-US" w:eastAsia="zh-CN"/>
        </w:rPr>
        <w:t>5</w:t>
      </w:r>
      <w:r>
        <w:rPr>
          <w:rFonts w:hint="eastAsia" w:ascii="仿宋" w:hAnsi="仿宋" w:eastAsia="仿宋" w:cs="仿宋"/>
          <w:color w:val="auto"/>
          <w:sz w:val="28"/>
          <w:szCs w:val="28"/>
          <w:highlight w:val="none"/>
          <w:shd w:val="clear" w:color="auto" w:fill="FFFFFF"/>
        </w:rPr>
        <w:t>年</w:t>
      </w:r>
      <w:r>
        <w:rPr>
          <w:rFonts w:hint="eastAsia" w:ascii="仿宋" w:hAnsi="仿宋" w:eastAsia="仿宋" w:cs="仿宋"/>
          <w:color w:val="auto"/>
          <w:sz w:val="28"/>
          <w:szCs w:val="28"/>
          <w:highlight w:val="none"/>
          <w:shd w:val="clear" w:color="auto" w:fill="FFFFFF"/>
          <w:lang w:val="en-US" w:eastAsia="zh-CN"/>
        </w:rPr>
        <w:t>3月21日12时00分</w:t>
      </w:r>
      <w:r>
        <w:rPr>
          <w:rFonts w:hint="eastAsia" w:ascii="仿宋" w:hAnsi="仿宋" w:eastAsia="仿宋" w:cs="仿宋"/>
          <w:color w:val="auto"/>
          <w:sz w:val="28"/>
          <w:szCs w:val="28"/>
          <w:highlight w:val="none"/>
          <w:shd w:val="clear" w:color="auto" w:fill="FFFFFF"/>
        </w:rPr>
        <w:t>（北京时间）</w:t>
      </w:r>
    </w:p>
    <w:p w14:paraId="69A35437">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地点：政采云平（https://login.zcygov.cn/user-login/#/login）</w:t>
      </w:r>
    </w:p>
    <w:p w14:paraId="2F1557B9">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开标时间：202</w:t>
      </w:r>
      <w:r>
        <w:rPr>
          <w:rFonts w:hint="eastAsia" w:ascii="仿宋" w:hAnsi="仿宋" w:eastAsia="仿宋" w:cs="仿宋"/>
          <w:color w:val="auto"/>
          <w:sz w:val="28"/>
          <w:szCs w:val="28"/>
          <w:highlight w:val="none"/>
          <w:shd w:val="clear" w:color="auto" w:fill="FFFFFF"/>
          <w:lang w:val="en-US" w:eastAsia="zh-CN"/>
        </w:rPr>
        <w:t>5</w:t>
      </w:r>
      <w:r>
        <w:rPr>
          <w:rFonts w:hint="eastAsia" w:ascii="仿宋" w:hAnsi="仿宋" w:eastAsia="仿宋" w:cs="仿宋"/>
          <w:color w:val="auto"/>
          <w:sz w:val="28"/>
          <w:szCs w:val="28"/>
          <w:highlight w:val="none"/>
          <w:shd w:val="clear" w:color="auto" w:fill="FFFFFF"/>
        </w:rPr>
        <w:t>年</w:t>
      </w:r>
      <w:r>
        <w:rPr>
          <w:rFonts w:hint="eastAsia" w:ascii="仿宋" w:hAnsi="仿宋" w:eastAsia="仿宋" w:cs="仿宋"/>
          <w:color w:val="auto"/>
          <w:sz w:val="28"/>
          <w:szCs w:val="28"/>
          <w:highlight w:val="none"/>
          <w:shd w:val="clear" w:color="auto" w:fill="FFFFFF"/>
          <w:lang w:val="en-US" w:eastAsia="zh-CN"/>
        </w:rPr>
        <w:t>3月21日12时00分</w:t>
      </w:r>
      <w:r>
        <w:rPr>
          <w:rFonts w:hint="eastAsia" w:ascii="仿宋" w:hAnsi="仿宋" w:eastAsia="仿宋" w:cs="仿宋"/>
          <w:color w:val="auto"/>
          <w:sz w:val="28"/>
          <w:szCs w:val="28"/>
          <w:highlight w:val="none"/>
          <w:shd w:val="clear" w:color="auto" w:fill="FFFFFF"/>
        </w:rPr>
        <w:t>（北京时间）</w:t>
      </w:r>
    </w:p>
    <w:p w14:paraId="7654AFBF">
      <w:pPr>
        <w:pStyle w:val="9"/>
        <w:keepNext w:val="0"/>
        <w:keepLines w:val="0"/>
        <w:pageBreakBefore w:val="0"/>
        <w:kinsoku/>
        <w:wordWrap/>
        <w:overflowPunct/>
        <w:topLinePunct w:val="0"/>
        <w:bidi w:val="0"/>
        <w:snapToGrid/>
        <w:spacing w:line="500" w:lineRule="atLeast"/>
        <w:ind w:left="0" w:leftChars="0" w:firstLine="560" w:firstLineChars="200"/>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开标地点：政采云（https://login.zcygov.cn/user-login/#/login）</w:t>
      </w:r>
    </w:p>
    <w:p w14:paraId="418E0712">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b/>
          <w:bCs/>
          <w:color w:val="auto"/>
          <w:sz w:val="28"/>
          <w:szCs w:val="28"/>
          <w:shd w:val="clear" w:color="auto" w:fill="FFFFFF"/>
        </w:rPr>
      </w:pPr>
      <w:bookmarkStart w:id="600" w:name="_Toc35393625"/>
      <w:bookmarkStart w:id="601" w:name="_Toc35393794"/>
      <w:bookmarkStart w:id="602" w:name="_Toc28359007"/>
      <w:bookmarkStart w:id="603" w:name="_Toc28359084"/>
      <w:r>
        <w:rPr>
          <w:rFonts w:hint="eastAsia" w:ascii="仿宋" w:hAnsi="仿宋" w:eastAsia="仿宋" w:cs="仿宋"/>
          <w:b/>
          <w:bCs/>
          <w:color w:val="auto"/>
          <w:sz w:val="28"/>
          <w:szCs w:val="28"/>
          <w:shd w:val="clear" w:color="auto" w:fill="FFFFFF"/>
        </w:rPr>
        <w:t>五、公告期限</w:t>
      </w:r>
      <w:bookmarkEnd w:id="600"/>
      <w:bookmarkEnd w:id="601"/>
      <w:bookmarkEnd w:id="602"/>
      <w:bookmarkEnd w:id="603"/>
    </w:p>
    <w:p w14:paraId="2818B718">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自本公告发布之日起5个工作日。</w:t>
      </w:r>
    </w:p>
    <w:p w14:paraId="54657BAF">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b/>
          <w:bCs/>
          <w:color w:val="auto"/>
          <w:sz w:val="28"/>
          <w:szCs w:val="28"/>
          <w:shd w:val="clear" w:color="auto" w:fill="FFFFFF"/>
        </w:rPr>
      </w:pPr>
      <w:bookmarkStart w:id="604" w:name="_Toc35393795"/>
      <w:bookmarkStart w:id="605" w:name="_Toc35393626"/>
      <w:r>
        <w:rPr>
          <w:rFonts w:hint="eastAsia" w:ascii="仿宋" w:hAnsi="仿宋" w:eastAsia="仿宋" w:cs="仿宋"/>
          <w:b/>
          <w:bCs/>
          <w:color w:val="auto"/>
          <w:sz w:val="28"/>
          <w:szCs w:val="28"/>
          <w:shd w:val="clear" w:color="auto" w:fill="FFFFFF"/>
        </w:rPr>
        <w:t>六、其他补充事宜</w:t>
      </w:r>
      <w:bookmarkEnd w:id="604"/>
      <w:bookmarkEnd w:id="605"/>
    </w:p>
    <w:p w14:paraId="45864E2F">
      <w:pPr>
        <w:keepNext w:val="0"/>
        <w:keepLines w:val="0"/>
        <w:pageBreakBefore w:val="0"/>
        <w:kinsoku/>
        <w:wordWrap/>
        <w:overflowPunct/>
        <w:topLinePunct w:val="0"/>
        <w:bidi w:val="0"/>
        <w:snapToGrid/>
        <w:spacing w:line="500" w:lineRule="atLeast"/>
        <w:ind w:firstLine="540"/>
        <w:textAlignment w:val="auto"/>
        <w:rPr>
          <w:rFonts w:hint="eastAsia" w:ascii="仿宋" w:hAnsi="仿宋" w:eastAsia="仿宋" w:cs="仿宋"/>
          <w:color w:val="auto"/>
          <w:sz w:val="28"/>
          <w:szCs w:val="28"/>
        </w:rPr>
      </w:pPr>
      <w:bookmarkStart w:id="606" w:name="_Toc35393796"/>
      <w:bookmarkStart w:id="607" w:name="_Toc35393627"/>
      <w:bookmarkStart w:id="608" w:name="_Toc28359008"/>
      <w:bookmarkStart w:id="609" w:name="_Toc28359085"/>
      <w:r>
        <w:rPr>
          <w:rFonts w:hint="eastAsia" w:ascii="仿宋" w:hAnsi="仿宋" w:eastAsia="仿宋" w:cs="仿宋"/>
          <w:color w:val="auto"/>
          <w:sz w:val="28"/>
          <w:szCs w:val="28"/>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5F6F2621">
      <w:pPr>
        <w:keepNext w:val="0"/>
        <w:keepLines w:val="0"/>
        <w:pageBreakBefore w:val="0"/>
        <w:kinsoku/>
        <w:wordWrap/>
        <w:overflowPunct/>
        <w:topLinePunct w:val="0"/>
        <w:bidi w:val="0"/>
        <w:snapToGrid/>
        <w:spacing w:line="500" w:lineRule="atLeast"/>
        <w:ind w:firstLine="5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2.本项目实行网上投标，采用电子投标文件(供应商须使用CA加密设备通过政采云电子投标客户端制作投标文件)。若供应商参与投标，自行承担投标一切费用。</w:t>
      </w:r>
    </w:p>
    <w:p w14:paraId="30C6CC9B">
      <w:pPr>
        <w:keepNext w:val="0"/>
        <w:keepLines w:val="0"/>
        <w:pageBreakBefore w:val="0"/>
        <w:kinsoku/>
        <w:wordWrap/>
        <w:overflowPunct/>
        <w:topLinePunct w:val="0"/>
        <w:bidi w:val="0"/>
        <w:snapToGrid/>
        <w:spacing w:line="500" w:lineRule="atLeast"/>
        <w:ind w:firstLine="5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3.各供应商应在开标前应确保成为新疆政府采购网正式注册入库供应商，并完成CA数字证书申领。因未注册入库、未办理CA数字证书等原因造成无法投标或投标失败等后果由供应商自行承担。</w:t>
      </w:r>
    </w:p>
    <w:p w14:paraId="052F2D56">
      <w:pPr>
        <w:keepNext w:val="0"/>
        <w:keepLines w:val="0"/>
        <w:pageBreakBefore w:val="0"/>
        <w:kinsoku/>
        <w:wordWrap/>
        <w:overflowPunct/>
        <w:topLinePunct w:val="0"/>
        <w:bidi w:val="0"/>
        <w:snapToGrid/>
        <w:spacing w:line="500" w:lineRule="atLeast"/>
        <w:ind w:firstLine="5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仿宋" w:hAnsi="仿宋" w:eastAsia="仿宋" w:cs="仿宋"/>
          <w:color w:val="auto"/>
          <w:sz w:val="28"/>
          <w:szCs w:val="28"/>
          <w:lang w:val="en-US" w:eastAsia="zh-CN"/>
        </w:rPr>
        <w:t>95763</w:t>
      </w:r>
      <w:r>
        <w:rPr>
          <w:rFonts w:hint="eastAsia" w:ascii="仿宋" w:hAnsi="仿宋" w:eastAsia="仿宋" w:cs="仿宋"/>
          <w:color w:val="auto"/>
          <w:sz w:val="28"/>
          <w:szCs w:val="28"/>
        </w:rPr>
        <w:t>进行咨询。</w:t>
      </w:r>
    </w:p>
    <w:p w14:paraId="2CEFD7DC">
      <w:pPr>
        <w:keepNext w:val="0"/>
        <w:keepLines w:val="0"/>
        <w:pageBreakBefore w:val="0"/>
        <w:kinsoku/>
        <w:wordWrap/>
        <w:overflowPunct/>
        <w:topLinePunct w:val="0"/>
        <w:bidi w:val="0"/>
        <w:snapToGrid/>
        <w:spacing w:line="500" w:lineRule="atLeast"/>
        <w:ind w:firstLine="5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5.供应商在开标时须使用制作加密电子投标文件所使用的CA锁及电脑，电脑须提前配置好浏览器（建议使用谷歌浏览器），以便开标时解锁。</w:t>
      </w:r>
    </w:p>
    <w:p w14:paraId="3CF5581A">
      <w:pPr>
        <w:keepNext w:val="0"/>
        <w:keepLines w:val="0"/>
        <w:pageBreakBefore w:val="0"/>
        <w:kinsoku/>
        <w:wordWrap/>
        <w:overflowPunct/>
        <w:topLinePunct w:val="0"/>
        <w:bidi w:val="0"/>
        <w:snapToGrid/>
        <w:spacing w:line="500" w:lineRule="atLeast"/>
        <w:ind w:firstLine="5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1F751102">
      <w:pPr>
        <w:keepNext w:val="0"/>
        <w:keepLines w:val="0"/>
        <w:pageBreakBefore w:val="0"/>
        <w:kinsoku/>
        <w:wordWrap/>
        <w:overflowPunct/>
        <w:topLinePunct w:val="0"/>
        <w:bidi w:val="0"/>
        <w:snapToGrid/>
        <w:spacing w:line="500" w:lineRule="atLeast"/>
        <w:ind w:firstLine="5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1831E1B6">
      <w:pPr>
        <w:pStyle w:val="9"/>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b/>
          <w:bCs/>
          <w:color w:val="auto"/>
          <w:sz w:val="28"/>
          <w:szCs w:val="28"/>
          <w:shd w:val="clear" w:color="auto" w:fill="FFFFFF"/>
        </w:rPr>
      </w:pPr>
      <w:r>
        <w:rPr>
          <w:rFonts w:hint="eastAsia" w:ascii="仿宋" w:hAnsi="仿宋" w:eastAsia="仿宋" w:cs="仿宋"/>
          <w:b/>
          <w:bCs/>
          <w:color w:val="auto"/>
          <w:sz w:val="28"/>
          <w:szCs w:val="28"/>
          <w:shd w:val="clear" w:color="auto" w:fill="FFFFFF"/>
        </w:rPr>
        <w:t>七、对本次招标提出询问，请按以下方式联系。</w:t>
      </w:r>
      <w:bookmarkEnd w:id="606"/>
      <w:bookmarkEnd w:id="607"/>
      <w:bookmarkEnd w:id="608"/>
      <w:bookmarkEnd w:id="609"/>
    </w:p>
    <w:p w14:paraId="36AD9F4B">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lang w:val="en-US" w:eastAsia="zh-CN"/>
        </w:rPr>
      </w:pPr>
      <w:bookmarkStart w:id="610" w:name="_Toc12123"/>
      <w:r>
        <w:rPr>
          <w:rFonts w:hint="eastAsia" w:ascii="仿宋" w:hAnsi="仿宋" w:eastAsia="仿宋" w:cs="仿宋"/>
          <w:color w:val="auto"/>
          <w:sz w:val="28"/>
          <w:szCs w:val="28"/>
          <w:shd w:val="clear" w:color="auto" w:fill="FFFFFF"/>
          <w:lang w:val="en-US" w:eastAsia="zh-CN"/>
        </w:rPr>
        <w:t>采购人信息</w:t>
      </w:r>
      <w:bookmarkEnd w:id="610"/>
    </w:p>
    <w:p w14:paraId="7462549D">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名  称：伽师县林业和草原局</w:t>
      </w:r>
    </w:p>
    <w:p w14:paraId="605ED4F1">
      <w:pPr>
        <w:pStyle w:val="9"/>
        <w:keepNext w:val="0"/>
        <w:keepLines w:val="0"/>
        <w:pageBreakBefore w:val="0"/>
        <w:kinsoku/>
        <w:wordWrap/>
        <w:overflowPunct/>
        <w:topLinePunct w:val="0"/>
        <w:bidi w:val="0"/>
        <w:snapToGrid/>
        <w:spacing w:line="500" w:lineRule="atLeast"/>
        <w:textAlignment w:val="auto"/>
        <w:rPr>
          <w:rFonts w:hint="default" w:ascii="仿宋" w:hAnsi="仿宋" w:eastAsia="仿宋" w:cs="仿宋"/>
          <w:color w:val="auto"/>
          <w:sz w:val="28"/>
          <w:szCs w:val="28"/>
          <w:highlight w:val="none"/>
          <w:shd w:val="clear" w:color="auto" w:fill="FFFFFF"/>
          <w:lang w:val="en-US" w:eastAsia="zh-CN"/>
        </w:rPr>
      </w:pPr>
      <w:bookmarkStart w:id="611" w:name="_Toc23265"/>
      <w:r>
        <w:rPr>
          <w:rFonts w:hint="eastAsia" w:ascii="仿宋" w:hAnsi="仿宋" w:eastAsia="仿宋" w:cs="仿宋"/>
          <w:color w:val="auto"/>
          <w:sz w:val="28"/>
          <w:szCs w:val="28"/>
          <w:highlight w:val="none"/>
          <w:shd w:val="clear" w:color="auto" w:fill="FFFFFF"/>
          <w:lang w:val="en-US" w:eastAsia="zh-CN"/>
        </w:rPr>
        <w:t>联系方式：0998-6722316</w:t>
      </w:r>
    </w:p>
    <w:p w14:paraId="4C714F9A">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2.采购代理机构信息</w:t>
      </w:r>
      <w:bookmarkEnd w:id="611"/>
    </w:p>
    <w:p w14:paraId="00F1BA50">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lang w:val="en-US" w:eastAsia="zh-CN"/>
        </w:rPr>
      </w:pPr>
      <w:bookmarkStart w:id="612" w:name="_Toc24331"/>
      <w:r>
        <w:rPr>
          <w:rFonts w:hint="eastAsia" w:ascii="仿宋" w:hAnsi="仿宋" w:eastAsia="仿宋" w:cs="仿宋"/>
          <w:color w:val="auto"/>
          <w:sz w:val="28"/>
          <w:szCs w:val="28"/>
          <w:shd w:val="clear" w:color="auto" w:fill="FFFFFF"/>
          <w:lang w:val="en-US" w:eastAsia="zh-CN"/>
        </w:rPr>
        <w:t>名    称：新疆宣烨项目管理咨询有限公司</w:t>
      </w:r>
    </w:p>
    <w:p w14:paraId="2A87E0A7">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 xml:space="preserve">地    址：喀什市深喀大道浙商大厦1206室 </w:t>
      </w:r>
    </w:p>
    <w:p w14:paraId="270C2E5C">
      <w:pPr>
        <w:pStyle w:val="9"/>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联 系 人：赵小飞</w:t>
      </w:r>
    </w:p>
    <w:p w14:paraId="19D61A1F">
      <w:pPr>
        <w:pStyle w:val="9"/>
        <w:keepNext w:val="0"/>
        <w:keepLines w:val="0"/>
        <w:pageBreakBefore w:val="0"/>
        <w:kinsoku/>
        <w:wordWrap/>
        <w:overflowPunct/>
        <w:topLinePunct w:val="0"/>
        <w:bidi w:val="0"/>
        <w:snapToGrid/>
        <w:spacing w:line="500" w:lineRule="atLeast"/>
        <w:textAlignment w:val="auto"/>
        <w:rPr>
          <w:rFonts w:hint="default" w:ascii="仿宋" w:hAnsi="仿宋" w:eastAsia="仿宋" w:cs="仿宋"/>
          <w:color w:val="auto"/>
          <w:sz w:val="28"/>
          <w:szCs w:val="28"/>
          <w:shd w:val="clear" w:color="auto" w:fill="FFFFFF"/>
          <w:lang w:val="en-US" w:eastAsia="zh-CN"/>
        </w:rPr>
        <w:sectPr>
          <w:footerReference r:id="rId13" w:type="default"/>
          <w:pgSz w:w="11900" w:h="16840"/>
          <w:pgMar w:top="1429" w:right="1134" w:bottom="1140" w:left="1701" w:header="0" w:footer="1009" w:gutter="0"/>
          <w:pgNumType w:fmt="decimal"/>
          <w:cols w:space="720" w:num="1"/>
          <w:rtlGutter w:val="0"/>
          <w:docGrid w:linePitch="0" w:charSpace="0"/>
        </w:sectPr>
      </w:pPr>
      <w:r>
        <w:rPr>
          <w:rFonts w:hint="eastAsia" w:ascii="仿宋" w:hAnsi="仿宋" w:eastAsia="仿宋" w:cs="仿宋"/>
          <w:color w:val="auto"/>
          <w:sz w:val="28"/>
          <w:szCs w:val="28"/>
          <w:shd w:val="clear" w:color="auto" w:fill="FFFFFF"/>
          <w:lang w:val="en-US" w:eastAsia="zh-CN"/>
        </w:rPr>
        <w:t>联系电话：</w:t>
      </w:r>
      <w:bookmarkEnd w:id="612"/>
      <w:r>
        <w:rPr>
          <w:rFonts w:hint="eastAsia" w:ascii="仿宋" w:hAnsi="仿宋" w:eastAsia="仿宋" w:cs="仿宋"/>
          <w:color w:val="auto"/>
          <w:sz w:val="28"/>
          <w:szCs w:val="28"/>
          <w:shd w:val="clear" w:color="auto" w:fill="FFFFFF"/>
          <w:lang w:val="en-US" w:eastAsia="zh-CN"/>
        </w:rPr>
        <w:t>17799551115</w:t>
      </w:r>
    </w:p>
    <w:p w14:paraId="59E6659D">
      <w:pPr>
        <w:pStyle w:val="4"/>
        <w:tabs>
          <w:tab w:val="left" w:pos="0"/>
        </w:tabs>
        <w:spacing w:before="0" w:after="0" w:line="240" w:lineRule="atLeast"/>
        <w:ind w:firstLine="1928" w:firstLineChars="600"/>
        <w:jc w:val="both"/>
        <w:rPr>
          <w:rFonts w:hint="eastAsia" w:ascii="仿宋" w:hAnsi="仿宋" w:eastAsia="仿宋" w:cs="仿宋"/>
          <w:b w:val="0"/>
          <w:szCs w:val="32"/>
        </w:rPr>
      </w:pPr>
      <w:bookmarkStart w:id="613" w:name="_Toc15389"/>
      <w:bookmarkStart w:id="614" w:name="_Toc21772"/>
      <w:r>
        <w:rPr>
          <w:rFonts w:hint="eastAsia" w:ascii="仿宋" w:hAnsi="仿宋" w:eastAsia="仿宋" w:cs="仿宋"/>
        </w:rPr>
        <w:t>第</w:t>
      </w:r>
      <w:r>
        <w:rPr>
          <w:rFonts w:hint="eastAsia" w:ascii="仿宋" w:hAnsi="仿宋" w:eastAsia="仿宋" w:cs="仿宋"/>
          <w:lang w:val="en-US" w:eastAsia="zh-CN"/>
        </w:rPr>
        <w:t>四</w:t>
      </w:r>
      <w:r>
        <w:rPr>
          <w:rFonts w:hint="eastAsia" w:ascii="仿宋" w:hAnsi="仿宋" w:eastAsia="仿宋" w:cs="仿宋"/>
        </w:rPr>
        <w:t>章 投标人须知资料表</w:t>
      </w:r>
      <w:bookmarkEnd w:id="577"/>
      <w:bookmarkEnd w:id="578"/>
      <w:bookmarkEnd w:id="579"/>
      <w:bookmarkEnd w:id="580"/>
      <w:bookmarkEnd w:id="581"/>
      <w:bookmarkEnd w:id="613"/>
      <w:bookmarkEnd w:id="614"/>
    </w:p>
    <w:bookmarkEnd w:id="582"/>
    <w:p w14:paraId="288FF966">
      <w:pPr>
        <w:spacing w:line="240" w:lineRule="atLeast"/>
        <w:rPr>
          <w:rFonts w:hint="eastAsia" w:ascii="仿宋" w:hAnsi="仿宋" w:eastAsia="仿宋" w:cs="仿宋"/>
          <w:sz w:val="24"/>
        </w:rPr>
      </w:pPr>
      <w:r>
        <w:rPr>
          <w:rFonts w:hint="eastAsia" w:ascii="仿宋" w:hAnsi="仿宋" w:eastAsia="仿宋" w:cs="仿宋"/>
          <w:sz w:val="24"/>
        </w:rPr>
        <w:t xml:space="preserve"> 本表是本招标项目的具体资料，是对投标人须知的具体补充和修改，如有矛盾，应以本资料表为准。</w:t>
      </w:r>
    </w:p>
    <w:tbl>
      <w:tblPr>
        <w:tblStyle w:val="3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6840"/>
      </w:tblGrid>
      <w:tr w14:paraId="191932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5" w:hRule="atLeast"/>
        </w:trPr>
        <w:tc>
          <w:tcPr>
            <w:tcW w:w="1468" w:type="dxa"/>
            <w:noWrap w:val="0"/>
            <w:vAlign w:val="center"/>
          </w:tcPr>
          <w:p w14:paraId="26164CC6">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条款号</w:t>
            </w:r>
          </w:p>
        </w:tc>
        <w:tc>
          <w:tcPr>
            <w:tcW w:w="6840" w:type="dxa"/>
            <w:noWrap w:val="0"/>
            <w:vAlign w:val="center"/>
          </w:tcPr>
          <w:p w14:paraId="0DE39CE1">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内      容</w:t>
            </w:r>
          </w:p>
        </w:tc>
      </w:tr>
      <w:tr w14:paraId="2C0F0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468" w:type="dxa"/>
            <w:noWrap w:val="0"/>
            <w:vAlign w:val="center"/>
          </w:tcPr>
          <w:p w14:paraId="06689646">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6840" w:type="dxa"/>
            <w:noWrap w:val="0"/>
            <w:vAlign w:val="center"/>
          </w:tcPr>
          <w:p w14:paraId="62ED395B">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u w:val="none" w:color="auto"/>
              </w:rPr>
            </w:pPr>
            <w:r>
              <w:rPr>
                <w:rFonts w:hint="eastAsia" w:ascii="仿宋" w:hAnsi="仿宋" w:eastAsia="仿宋" w:cs="仿宋"/>
                <w:sz w:val="28"/>
                <w:szCs w:val="28"/>
                <w:u w:val="none" w:color="auto"/>
              </w:rPr>
              <w:t>采 购 人：</w:t>
            </w:r>
            <w:r>
              <w:rPr>
                <w:rFonts w:hint="eastAsia" w:ascii="仿宋" w:hAnsi="仿宋" w:eastAsia="仿宋" w:cs="仿宋"/>
                <w:sz w:val="28"/>
                <w:szCs w:val="28"/>
                <w:u w:val="none" w:color="auto"/>
                <w:lang w:eastAsia="zh-CN"/>
              </w:rPr>
              <w:t>伽师县林业和草原局</w:t>
            </w:r>
            <w:r>
              <w:rPr>
                <w:rFonts w:hint="eastAsia" w:ascii="仿宋" w:hAnsi="仿宋" w:eastAsia="仿宋" w:cs="仿宋"/>
                <w:sz w:val="28"/>
                <w:szCs w:val="28"/>
                <w:u w:val="none" w:color="auto"/>
              </w:rPr>
              <w:t>　　</w:t>
            </w:r>
          </w:p>
          <w:p w14:paraId="49249A48">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u w:val="none" w:color="auto"/>
                <w:lang w:eastAsia="zh-CN"/>
              </w:rPr>
            </w:pPr>
            <w:r>
              <w:rPr>
                <w:rFonts w:hint="eastAsia" w:ascii="仿宋" w:hAnsi="仿宋" w:eastAsia="仿宋" w:cs="仿宋"/>
                <w:sz w:val="28"/>
                <w:szCs w:val="28"/>
                <w:highlight w:val="none"/>
                <w:u w:val="none" w:color="auto"/>
                <w:lang w:val="en-US" w:eastAsia="zh-CN"/>
              </w:rPr>
              <w:t>联系方式：0998-6722316</w:t>
            </w:r>
          </w:p>
        </w:tc>
      </w:tr>
      <w:tr w14:paraId="6B9C8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14:paraId="20A3DC1A">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6840" w:type="dxa"/>
            <w:noWrap w:val="0"/>
            <w:vAlign w:val="center"/>
          </w:tcPr>
          <w:p w14:paraId="3C569911">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u w:val="none" w:color="auto"/>
                <w:lang w:eastAsia="zh-CN"/>
              </w:rPr>
            </w:pPr>
            <w:r>
              <w:rPr>
                <w:rFonts w:hint="eastAsia" w:ascii="仿宋" w:hAnsi="仿宋" w:eastAsia="仿宋" w:cs="仿宋"/>
                <w:sz w:val="28"/>
                <w:szCs w:val="28"/>
                <w:u w:val="none" w:color="auto"/>
              </w:rPr>
              <w:t>采购代理机构：</w:t>
            </w:r>
            <w:r>
              <w:rPr>
                <w:rFonts w:hint="eastAsia" w:ascii="仿宋" w:hAnsi="仿宋" w:eastAsia="仿宋" w:cs="仿宋"/>
                <w:sz w:val="28"/>
                <w:szCs w:val="28"/>
                <w:u w:val="none" w:color="auto"/>
                <w:lang w:eastAsia="zh-CN"/>
              </w:rPr>
              <w:t>新疆宣烨项目管理咨询有限公司</w:t>
            </w:r>
          </w:p>
          <w:p w14:paraId="5CE34BD5">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u w:val="none" w:color="auto"/>
                <w:lang w:eastAsia="zh-CN"/>
              </w:rPr>
            </w:pPr>
            <w:r>
              <w:rPr>
                <w:rFonts w:hint="eastAsia" w:ascii="仿宋" w:hAnsi="仿宋" w:eastAsia="仿宋" w:cs="仿宋"/>
                <w:sz w:val="28"/>
                <w:szCs w:val="28"/>
                <w:u w:val="none" w:color="auto"/>
              </w:rPr>
              <w:t>地址：</w:t>
            </w:r>
            <w:r>
              <w:rPr>
                <w:rFonts w:hint="eastAsia" w:ascii="仿宋" w:hAnsi="仿宋" w:eastAsia="仿宋" w:cs="仿宋"/>
                <w:color w:val="auto"/>
                <w:sz w:val="28"/>
                <w:szCs w:val="28"/>
                <w:shd w:val="clear" w:color="auto" w:fill="FFFFFF"/>
                <w:lang w:val="en-US" w:eastAsia="zh-CN"/>
              </w:rPr>
              <w:t>喀什市深喀大道浙商大厦1206室</w:t>
            </w:r>
          </w:p>
          <w:p w14:paraId="7D96267B">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u w:val="none" w:color="auto"/>
                <w:lang w:eastAsia="zh-CN"/>
              </w:rPr>
            </w:pPr>
            <w:r>
              <w:rPr>
                <w:rFonts w:hint="eastAsia" w:ascii="仿宋" w:hAnsi="仿宋" w:eastAsia="仿宋" w:cs="仿宋"/>
                <w:sz w:val="28"/>
                <w:szCs w:val="28"/>
                <w:u w:val="none" w:color="auto"/>
              </w:rPr>
              <w:t>业务联系人：</w:t>
            </w:r>
            <w:r>
              <w:rPr>
                <w:rFonts w:hint="eastAsia" w:ascii="仿宋" w:hAnsi="仿宋" w:eastAsia="仿宋" w:cs="仿宋"/>
                <w:sz w:val="28"/>
                <w:szCs w:val="28"/>
                <w:u w:val="none" w:color="auto"/>
                <w:lang w:eastAsia="zh-CN"/>
              </w:rPr>
              <w:t>赵小飞</w:t>
            </w:r>
          </w:p>
          <w:p w14:paraId="398AE392">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u w:val="none" w:color="auto"/>
                <w:lang w:eastAsia="zh-CN"/>
              </w:rPr>
            </w:pPr>
            <w:r>
              <w:rPr>
                <w:rFonts w:hint="eastAsia" w:ascii="仿宋" w:hAnsi="仿宋" w:eastAsia="仿宋" w:cs="仿宋"/>
                <w:sz w:val="28"/>
                <w:szCs w:val="28"/>
                <w:u w:val="none" w:color="auto"/>
              </w:rPr>
              <w:t>电话：</w:t>
            </w:r>
            <w:r>
              <w:rPr>
                <w:rFonts w:hint="eastAsia" w:ascii="仿宋" w:hAnsi="仿宋" w:eastAsia="仿宋" w:cs="仿宋"/>
                <w:sz w:val="28"/>
                <w:szCs w:val="28"/>
                <w:u w:val="none" w:color="auto"/>
                <w:lang w:eastAsia="zh-CN"/>
              </w:rPr>
              <w:t>17799551115</w:t>
            </w:r>
          </w:p>
        </w:tc>
      </w:tr>
      <w:tr w14:paraId="6C2EF1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6" w:hRule="atLeast"/>
        </w:trPr>
        <w:tc>
          <w:tcPr>
            <w:tcW w:w="1468" w:type="dxa"/>
            <w:noWrap w:val="0"/>
            <w:vAlign w:val="center"/>
          </w:tcPr>
          <w:p w14:paraId="3D6D868B">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6840" w:type="dxa"/>
            <w:noWrap w:val="0"/>
            <w:vAlign w:val="center"/>
          </w:tcPr>
          <w:p w14:paraId="162C5E5B">
            <w:pPr>
              <w:pStyle w:val="13"/>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val="0"/>
                <w:bCs w:val="0"/>
                <w:i w:val="0"/>
                <w:caps w:val="0"/>
                <w:color w:val="auto"/>
                <w:spacing w:val="0"/>
                <w:w w:val="100"/>
                <w:sz w:val="28"/>
                <w:szCs w:val="28"/>
                <w:highlight w:val="none"/>
              </w:rPr>
            </w:pPr>
            <w:r>
              <w:rPr>
                <w:rFonts w:hint="eastAsia" w:ascii="仿宋" w:hAnsi="仿宋" w:eastAsia="仿宋" w:cs="仿宋"/>
                <w:b w:val="0"/>
                <w:bCs w:val="0"/>
                <w:i w:val="0"/>
                <w:caps w:val="0"/>
                <w:color w:val="auto"/>
                <w:spacing w:val="0"/>
                <w:w w:val="100"/>
                <w:sz w:val="28"/>
                <w:szCs w:val="28"/>
                <w:highlight w:val="none"/>
              </w:rPr>
              <w:t>合格投标人的其他资格要求：</w:t>
            </w:r>
          </w:p>
          <w:p w14:paraId="1CC4E614">
            <w:pPr>
              <w:pStyle w:val="13"/>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val="0"/>
                <w:bCs w:val="0"/>
                <w:i w:val="0"/>
                <w:caps w:val="0"/>
                <w:color w:val="auto"/>
                <w:spacing w:val="0"/>
                <w:w w:val="100"/>
                <w:sz w:val="28"/>
                <w:szCs w:val="28"/>
                <w:highlight w:val="none"/>
                <w:lang w:val="en-US" w:eastAsia="zh-CN"/>
              </w:rPr>
            </w:pPr>
            <w:r>
              <w:rPr>
                <w:rFonts w:hint="eastAsia" w:ascii="仿宋" w:hAnsi="仿宋" w:eastAsia="仿宋" w:cs="仿宋"/>
                <w:b w:val="0"/>
                <w:bCs w:val="0"/>
                <w:i w:val="0"/>
                <w:caps w:val="0"/>
                <w:color w:val="auto"/>
                <w:spacing w:val="0"/>
                <w:w w:val="100"/>
                <w:sz w:val="28"/>
                <w:szCs w:val="28"/>
                <w:highlight w:val="none"/>
                <w:lang w:val="en-US" w:eastAsia="zh-CN"/>
              </w:rPr>
              <w:t>1.满足《中华人民共和国政府采购法》第二十二条规定；</w:t>
            </w:r>
          </w:p>
          <w:p w14:paraId="381E2B08">
            <w:pPr>
              <w:pStyle w:val="13"/>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val="0"/>
                <w:bCs w:val="0"/>
                <w:i w:val="0"/>
                <w:caps w:val="0"/>
                <w:color w:val="auto"/>
                <w:spacing w:val="0"/>
                <w:w w:val="100"/>
                <w:sz w:val="28"/>
                <w:szCs w:val="28"/>
                <w:highlight w:val="none"/>
                <w:lang w:val="en-US" w:eastAsia="zh-CN"/>
              </w:rPr>
            </w:pPr>
            <w:r>
              <w:rPr>
                <w:rFonts w:hint="eastAsia" w:ascii="仿宋" w:hAnsi="仿宋" w:eastAsia="仿宋" w:cs="仿宋"/>
                <w:b w:val="0"/>
                <w:bCs w:val="0"/>
                <w:i w:val="0"/>
                <w:caps w:val="0"/>
                <w:color w:val="auto"/>
                <w:spacing w:val="0"/>
                <w:w w:val="100"/>
                <w:sz w:val="28"/>
                <w:szCs w:val="28"/>
                <w:highlight w:val="none"/>
                <w:lang w:val="en-US" w:eastAsia="zh-CN"/>
              </w:rPr>
              <w:t>2.有效的企业营业执照、《银行开户许可证》或《基本存款账户信息》</w:t>
            </w:r>
          </w:p>
          <w:p w14:paraId="7FD8BB81">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kern w:val="0"/>
                <w:sz w:val="28"/>
                <w:szCs w:val="28"/>
                <w:highlight w:val="none"/>
                <w:lang w:val="en-US" w:eastAsia="zh-CN" w:bidi="ar-SA"/>
              </w:rPr>
            </w:pPr>
            <w:r>
              <w:rPr>
                <w:rFonts w:hint="eastAsia" w:ascii="仿宋" w:hAnsi="仿宋" w:eastAsia="仿宋" w:cs="仿宋"/>
                <w:b w:val="0"/>
                <w:bCs w:val="0"/>
                <w:i w:val="0"/>
                <w:caps w:val="0"/>
                <w:color w:val="auto"/>
                <w:spacing w:val="0"/>
                <w:w w:val="100"/>
                <w:sz w:val="28"/>
                <w:szCs w:val="28"/>
                <w:highlight w:val="none"/>
                <w:lang w:val="en-US" w:eastAsia="zh-CN"/>
              </w:rPr>
              <w:t>3.</w:t>
            </w:r>
            <w:r>
              <w:rPr>
                <w:rFonts w:hint="eastAsia" w:ascii="仿宋" w:hAnsi="仿宋" w:eastAsia="仿宋" w:cs="仿宋"/>
                <w:b w:val="0"/>
                <w:bCs w:val="0"/>
                <w:kern w:val="0"/>
                <w:sz w:val="28"/>
                <w:szCs w:val="28"/>
                <w:highlight w:val="none"/>
                <w:lang w:val="en-US" w:eastAsia="zh-CN" w:bidi="ar-SA"/>
              </w:rPr>
              <w:t>特定资格要求（标项一、二）：1.投标人为生产厂家须提供《农药登记证》、《农药标准证》、《农药生产许可证》复印件加盖公章；2.经销商需提供本公司《农药经营许可证》和生产厂家的《农药登记证》、《农药标准证》、《农药生产许可证》复印件加盖生产厂家公章；3.</w:t>
            </w:r>
            <w:r>
              <w:rPr>
                <w:rFonts w:hint="eastAsia" w:ascii="仿宋" w:hAnsi="仿宋" w:eastAsia="仿宋" w:cs="仿宋"/>
                <w:b w:val="0"/>
                <w:bCs w:val="0"/>
                <w:strike w:val="0"/>
                <w:dstrike w:val="0"/>
                <w:color w:val="auto"/>
                <w:kern w:val="0"/>
                <w:sz w:val="28"/>
                <w:szCs w:val="28"/>
                <w:highlight w:val="none"/>
                <w:lang w:val="en-US" w:eastAsia="zh-CN"/>
              </w:rPr>
              <w:t>投标人须提供农药产品2025年检测报告原件扫描件。4.</w:t>
            </w:r>
            <w:r>
              <w:rPr>
                <w:rFonts w:hint="eastAsia" w:ascii="仿宋" w:hAnsi="仿宋" w:eastAsia="仿宋" w:cs="仿宋"/>
                <w:b w:val="0"/>
                <w:bCs w:val="0"/>
                <w:kern w:val="0"/>
                <w:sz w:val="28"/>
                <w:szCs w:val="28"/>
                <w:highlight w:val="none"/>
                <w:lang w:val="en-US" w:eastAsia="zh-CN" w:bidi="ar-SA"/>
              </w:rPr>
              <w:t>农药登记证、农药标准证、农药生产许可证须与农药生产厂家营业执照名称一致。</w:t>
            </w:r>
          </w:p>
          <w:p w14:paraId="6C20B4C6">
            <w:pPr>
              <w:pStyle w:val="2"/>
              <w:rPr>
                <w:rFonts w:hint="default" w:eastAsia="仿宋"/>
                <w:b/>
                <w:bCs/>
                <w:sz w:val="20"/>
                <w:szCs w:val="18"/>
                <w:lang w:val="en-US" w:eastAsia="zh-CN"/>
              </w:rPr>
            </w:pPr>
            <w:r>
              <w:rPr>
                <w:rFonts w:hint="eastAsia" w:ascii="仿宋" w:hAnsi="仿宋" w:eastAsia="仿宋" w:cs="仿宋"/>
                <w:b/>
                <w:bCs/>
                <w:strike w:val="0"/>
                <w:dstrike w:val="0"/>
                <w:color w:val="auto"/>
                <w:kern w:val="0"/>
                <w:sz w:val="24"/>
                <w:szCs w:val="24"/>
                <w:highlight w:val="none"/>
                <w:lang w:val="en-US" w:eastAsia="zh-CN"/>
              </w:rPr>
              <w:t>注：本项目“标项一”中的“农用有机硅”无需按特定资格要求提供证件，但须提供“生产许可证”和“标准证”。其它货品均需按特定资格要求内容提供证件。</w:t>
            </w:r>
          </w:p>
          <w:p w14:paraId="1D174C39">
            <w:pPr>
              <w:pStyle w:val="13"/>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val="0"/>
                <w:bCs w:val="0"/>
                <w:i w:val="0"/>
                <w:caps w:val="0"/>
                <w:color w:val="auto"/>
                <w:spacing w:val="0"/>
                <w:w w:val="100"/>
                <w:sz w:val="28"/>
                <w:szCs w:val="28"/>
                <w:highlight w:val="none"/>
                <w:lang w:val="en-US" w:eastAsia="zh-CN"/>
              </w:rPr>
            </w:pPr>
            <w:r>
              <w:rPr>
                <w:rFonts w:hint="eastAsia" w:ascii="仿宋" w:hAnsi="仿宋" w:eastAsia="仿宋" w:cs="仿宋"/>
                <w:b w:val="0"/>
                <w:bCs w:val="0"/>
                <w:i w:val="0"/>
                <w:caps w:val="0"/>
                <w:color w:val="auto"/>
                <w:spacing w:val="0"/>
                <w:w w:val="100"/>
                <w:sz w:val="28"/>
                <w:szCs w:val="28"/>
                <w:highlight w:val="none"/>
                <w:lang w:val="en-US" w:eastAsia="zh-CN"/>
              </w:rPr>
              <w:t>4.法人本人投标需提供法人身份证及法定代表人资格证明书；授权委托人投标需提供法人授权委托书、法人身份证复印件及被授权委托人身份证；</w:t>
            </w:r>
          </w:p>
          <w:p w14:paraId="5A901300">
            <w:pPr>
              <w:pStyle w:val="13"/>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val="0"/>
                <w:bCs w:val="0"/>
                <w:i w:val="0"/>
                <w:caps w:val="0"/>
                <w:color w:val="auto"/>
                <w:spacing w:val="0"/>
                <w:w w:val="100"/>
                <w:sz w:val="28"/>
                <w:szCs w:val="28"/>
                <w:highlight w:val="none"/>
                <w:lang w:val="en-US" w:eastAsia="zh-CN"/>
              </w:rPr>
            </w:pPr>
            <w:r>
              <w:rPr>
                <w:rFonts w:hint="eastAsia" w:ascii="仿宋" w:hAnsi="仿宋" w:eastAsia="仿宋" w:cs="仿宋"/>
                <w:b w:val="0"/>
                <w:bCs w:val="0"/>
                <w:i w:val="0"/>
                <w:caps w:val="0"/>
                <w:color w:val="auto"/>
                <w:spacing w:val="0"/>
                <w:w w:val="100"/>
                <w:sz w:val="28"/>
                <w:szCs w:val="28"/>
                <w:highlight w:val="none"/>
                <w:lang w:val="en-US" w:eastAsia="zh-CN"/>
              </w:rPr>
              <w:t>5.</w:t>
            </w:r>
            <w:r>
              <w:rPr>
                <w:rFonts w:hint="eastAsia" w:ascii="仿宋" w:hAnsi="仿宋" w:eastAsia="仿宋" w:cs="仿宋"/>
                <w:b w:val="0"/>
                <w:bCs w:val="0"/>
                <w:kern w:val="0"/>
                <w:sz w:val="28"/>
                <w:szCs w:val="28"/>
                <w:highlight w:val="none"/>
                <w:lang w:val="en-US" w:eastAsia="zh-CN" w:bidi="ar-SA"/>
              </w:rPr>
              <w:t>具有健全的财务会计制度和提供2023或2024年度财务审计报告；（2024年成立的公司可提供公司成立至今的银行资信证明）；</w:t>
            </w:r>
          </w:p>
          <w:p w14:paraId="6705A838">
            <w:pPr>
              <w:pStyle w:val="13"/>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val="0"/>
                <w:bCs w:val="0"/>
                <w:i w:val="0"/>
                <w:caps w:val="0"/>
                <w:color w:val="auto"/>
                <w:spacing w:val="0"/>
                <w:w w:val="100"/>
                <w:sz w:val="28"/>
                <w:szCs w:val="28"/>
                <w:highlight w:val="none"/>
                <w:lang w:val="en-US" w:eastAsia="zh-CN"/>
              </w:rPr>
            </w:pPr>
            <w:r>
              <w:rPr>
                <w:rFonts w:hint="eastAsia" w:ascii="仿宋" w:hAnsi="仿宋" w:eastAsia="仿宋" w:cs="仿宋"/>
                <w:b w:val="0"/>
                <w:bCs w:val="0"/>
                <w:i w:val="0"/>
                <w:caps w:val="0"/>
                <w:color w:val="auto"/>
                <w:spacing w:val="0"/>
                <w:w w:val="100"/>
                <w:sz w:val="28"/>
                <w:szCs w:val="28"/>
                <w:highlight w:val="none"/>
                <w:lang w:val="en-US" w:eastAsia="zh-CN"/>
              </w:rPr>
              <w:t>6.提供本</w:t>
            </w:r>
            <w:r>
              <w:rPr>
                <w:rFonts w:hint="eastAsia" w:ascii="仿宋" w:hAnsi="仿宋" w:eastAsia="仿宋" w:cs="仿宋"/>
                <w:b w:val="0"/>
                <w:bCs w:val="0"/>
                <w:kern w:val="0"/>
                <w:sz w:val="28"/>
                <w:szCs w:val="28"/>
                <w:highlight w:val="none"/>
                <w:lang w:val="en-US" w:eastAsia="zh-CN" w:bidi="ar-SA"/>
              </w:rPr>
              <w:t>单位缴纳的近三个月（连续三个月）的社保缴纳证明（公司缴费证明和社保缴费个人明细单）</w:t>
            </w:r>
            <w:r>
              <w:rPr>
                <w:rFonts w:hint="eastAsia" w:ascii="仿宋" w:hAnsi="仿宋" w:eastAsia="仿宋" w:cs="仿宋"/>
                <w:b w:val="0"/>
                <w:bCs w:val="0"/>
                <w:i w:val="0"/>
                <w:caps w:val="0"/>
                <w:color w:val="auto"/>
                <w:spacing w:val="0"/>
                <w:w w:val="100"/>
                <w:sz w:val="28"/>
                <w:szCs w:val="28"/>
                <w:highlight w:val="none"/>
                <w:lang w:val="en-US" w:eastAsia="zh-CN"/>
              </w:rPr>
              <w:t>、具有税务局开具依法缴纳近三个月（连续三个月）的完税证明；注：</w:t>
            </w:r>
            <w:r>
              <w:rPr>
                <w:rFonts w:hint="eastAsia" w:ascii="仿宋" w:hAnsi="仿宋" w:eastAsia="仿宋" w:cs="仿宋"/>
                <w:b w:val="0"/>
                <w:bCs w:val="0"/>
                <w:i w:val="0"/>
                <w:caps w:val="0"/>
                <w:color w:val="auto"/>
                <w:spacing w:val="0"/>
                <w:w w:val="100"/>
                <w:sz w:val="28"/>
                <w:szCs w:val="28"/>
                <w:highlight w:val="none"/>
              </w:rPr>
              <w:t>若供应商某月税收为零申报，须提供当月加盖税务局公章的无欠税证明或“国家税务总局电子税务局（12366.chinatax.gov.cn/bsfw/onlinetaxation/main）”的申报结果查询截图。完税证明中“税种”非养老保险、医疗保险、失业保险、工伤保险和生育保险。</w:t>
            </w:r>
          </w:p>
          <w:p w14:paraId="70DA15BC">
            <w:pPr>
              <w:pStyle w:val="13"/>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val="0"/>
                <w:bCs w:val="0"/>
                <w:i w:val="0"/>
                <w:caps w:val="0"/>
                <w:color w:val="auto"/>
                <w:spacing w:val="0"/>
                <w:w w:val="100"/>
                <w:sz w:val="28"/>
                <w:szCs w:val="28"/>
                <w:highlight w:val="none"/>
                <w:lang w:val="en-US" w:eastAsia="zh-CN"/>
              </w:rPr>
            </w:pPr>
            <w:r>
              <w:rPr>
                <w:rFonts w:hint="eastAsia" w:ascii="仿宋" w:hAnsi="仿宋" w:eastAsia="仿宋" w:cs="仿宋"/>
                <w:b w:val="0"/>
                <w:bCs w:val="0"/>
                <w:i w:val="0"/>
                <w:caps w:val="0"/>
                <w:color w:val="auto"/>
                <w:spacing w:val="0"/>
                <w:w w:val="100"/>
                <w:sz w:val="28"/>
                <w:szCs w:val="28"/>
                <w:highlight w:val="none"/>
                <w:lang w:val="en-US" w:eastAsia="zh-CN"/>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将拒绝其参加本次招标活动；</w:t>
            </w:r>
          </w:p>
          <w:p w14:paraId="08872737">
            <w:pPr>
              <w:pStyle w:val="13"/>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val="0"/>
                <w:bCs w:val="0"/>
                <w:i w:val="0"/>
                <w:caps w:val="0"/>
                <w:color w:val="auto"/>
                <w:spacing w:val="0"/>
                <w:w w:val="100"/>
                <w:sz w:val="28"/>
                <w:szCs w:val="28"/>
                <w:highlight w:val="none"/>
                <w:lang w:val="en-US" w:eastAsia="zh-CN"/>
              </w:rPr>
            </w:pPr>
            <w:r>
              <w:rPr>
                <w:rFonts w:hint="eastAsia" w:ascii="仿宋" w:hAnsi="仿宋" w:eastAsia="仿宋" w:cs="仿宋"/>
                <w:b w:val="0"/>
                <w:bCs w:val="0"/>
                <w:i w:val="0"/>
                <w:caps w:val="0"/>
                <w:color w:val="auto"/>
                <w:spacing w:val="0"/>
                <w:w w:val="100"/>
                <w:sz w:val="28"/>
                <w:szCs w:val="28"/>
                <w:highlight w:val="none"/>
                <w:lang w:val="en-US" w:eastAsia="zh-CN"/>
              </w:rPr>
              <w:t>8.提供针对本次项目《反商业贿赂承诺书》；</w:t>
            </w:r>
          </w:p>
          <w:p w14:paraId="3AEBF31A">
            <w:pPr>
              <w:pStyle w:val="13"/>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val="0"/>
                <w:bCs w:val="0"/>
                <w:i w:val="0"/>
                <w:caps w:val="0"/>
                <w:color w:val="auto"/>
                <w:spacing w:val="0"/>
                <w:w w:val="100"/>
                <w:sz w:val="28"/>
                <w:szCs w:val="28"/>
                <w:highlight w:val="none"/>
                <w:lang w:val="en-US" w:eastAsia="zh-CN"/>
              </w:rPr>
            </w:pPr>
            <w:r>
              <w:rPr>
                <w:rFonts w:hint="eastAsia" w:ascii="仿宋" w:hAnsi="仿宋" w:eastAsia="仿宋" w:cs="仿宋"/>
                <w:b w:val="0"/>
                <w:bCs w:val="0"/>
                <w:i w:val="0"/>
                <w:caps w:val="0"/>
                <w:color w:val="auto"/>
                <w:spacing w:val="0"/>
                <w:w w:val="100"/>
                <w:sz w:val="28"/>
                <w:szCs w:val="28"/>
                <w:highlight w:val="none"/>
                <w:lang w:val="en-US" w:eastAsia="zh-CN"/>
              </w:rPr>
              <w:t>9.参加政府采购活动前三年内在经营活动中没有重大违法记录的书面声明</w:t>
            </w:r>
          </w:p>
          <w:p w14:paraId="58E9F2B5">
            <w:pPr>
              <w:pStyle w:val="13"/>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val="0"/>
                <w:bCs w:val="0"/>
                <w:i w:val="0"/>
                <w:caps w:val="0"/>
                <w:color w:val="auto"/>
                <w:spacing w:val="0"/>
                <w:w w:val="100"/>
                <w:sz w:val="28"/>
                <w:szCs w:val="28"/>
                <w:highlight w:val="none"/>
                <w:lang w:val="en-US" w:eastAsia="zh-CN"/>
              </w:rPr>
            </w:pPr>
            <w:r>
              <w:rPr>
                <w:rFonts w:hint="eastAsia" w:ascii="仿宋" w:hAnsi="仿宋" w:eastAsia="仿宋" w:cs="仿宋"/>
                <w:b w:val="0"/>
                <w:bCs w:val="0"/>
                <w:i w:val="0"/>
                <w:caps w:val="0"/>
                <w:color w:val="auto"/>
                <w:spacing w:val="0"/>
                <w:w w:val="100"/>
                <w:sz w:val="28"/>
                <w:szCs w:val="28"/>
                <w:highlight w:val="none"/>
                <w:lang w:val="en-US" w:eastAsia="zh-CN"/>
              </w:rPr>
              <w:t>10.投标人可提供有利于投标的其他资格证明材料。</w:t>
            </w:r>
          </w:p>
          <w:p w14:paraId="4164ADCA">
            <w:pPr>
              <w:pStyle w:val="13"/>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val="0"/>
                <w:bCs w:val="0"/>
                <w:i w:val="0"/>
                <w:caps w:val="0"/>
                <w:color w:val="auto"/>
                <w:spacing w:val="0"/>
                <w:w w:val="100"/>
                <w:sz w:val="28"/>
                <w:szCs w:val="28"/>
                <w:highlight w:val="none"/>
                <w:lang w:val="en-US" w:eastAsia="zh-CN"/>
              </w:rPr>
            </w:pPr>
            <w:r>
              <w:rPr>
                <w:rFonts w:hint="eastAsia" w:ascii="仿宋" w:hAnsi="仿宋" w:eastAsia="仿宋" w:cs="仿宋"/>
                <w:b w:val="0"/>
                <w:bCs w:val="0"/>
                <w:i w:val="0"/>
                <w:caps w:val="0"/>
                <w:color w:val="auto"/>
                <w:spacing w:val="0"/>
                <w:w w:val="100"/>
                <w:sz w:val="28"/>
                <w:szCs w:val="28"/>
                <w:highlight w:val="none"/>
                <w:lang w:val="en-US" w:eastAsia="zh-CN"/>
              </w:rPr>
              <w:t xml:space="preserve">11.投标保证金缴纳的有效证明（打款凭证或保函）； </w:t>
            </w:r>
          </w:p>
          <w:p w14:paraId="48568CB7">
            <w:pPr>
              <w:pStyle w:val="13"/>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val="0"/>
                <w:bCs w:val="0"/>
                <w:i w:val="0"/>
                <w:caps w:val="0"/>
                <w:color w:val="auto"/>
                <w:spacing w:val="0"/>
                <w:w w:val="100"/>
                <w:sz w:val="28"/>
                <w:szCs w:val="28"/>
                <w:highlight w:val="none"/>
                <w:lang w:val="en-US" w:eastAsia="zh-CN"/>
              </w:rPr>
            </w:pPr>
            <w:r>
              <w:rPr>
                <w:rFonts w:hint="eastAsia" w:ascii="仿宋" w:hAnsi="仿宋" w:eastAsia="仿宋" w:cs="仿宋"/>
                <w:b w:val="0"/>
                <w:bCs w:val="0"/>
                <w:i w:val="0"/>
                <w:caps w:val="0"/>
                <w:color w:val="auto"/>
                <w:spacing w:val="0"/>
                <w:w w:val="100"/>
                <w:sz w:val="28"/>
                <w:szCs w:val="28"/>
                <w:highlight w:val="none"/>
                <w:lang w:val="en-US" w:eastAsia="zh-CN"/>
              </w:rPr>
              <w:t xml:space="preserve">12.本项目不接受联合体投标。   </w:t>
            </w:r>
          </w:p>
          <w:p w14:paraId="6049C9E9">
            <w:pPr>
              <w:pStyle w:val="13"/>
              <w:keepNext w:val="0"/>
              <w:keepLines w:val="0"/>
              <w:pageBreakBefore w:val="0"/>
              <w:widowControl w:val="0"/>
              <w:kinsoku/>
              <w:wordWrap/>
              <w:overflowPunct/>
              <w:topLinePunct w:val="0"/>
              <w:bidi w:val="0"/>
              <w:adjustRightInd/>
              <w:snapToGrid/>
              <w:spacing w:line="460" w:lineRule="exact"/>
              <w:textAlignment w:val="auto"/>
              <w:rPr>
                <w:rFonts w:hint="eastAsia"/>
                <w:sz w:val="28"/>
                <w:szCs w:val="28"/>
              </w:rPr>
            </w:pPr>
            <w:r>
              <w:rPr>
                <w:rFonts w:hint="eastAsia" w:ascii="仿宋" w:hAnsi="仿宋" w:eastAsia="仿宋" w:cs="仿宋"/>
                <w:b w:val="0"/>
                <w:bCs w:val="0"/>
                <w:i w:val="0"/>
                <w:caps w:val="0"/>
                <w:color w:val="auto"/>
                <w:spacing w:val="0"/>
                <w:w w:val="100"/>
                <w:sz w:val="28"/>
                <w:szCs w:val="28"/>
                <w:highlight w:val="none"/>
              </w:rPr>
              <w:t>提示：上述</w:t>
            </w:r>
            <w:r>
              <w:rPr>
                <w:rFonts w:hint="eastAsia" w:ascii="仿宋" w:hAnsi="仿宋" w:eastAsia="仿宋" w:cs="仿宋"/>
                <w:b w:val="0"/>
                <w:bCs w:val="0"/>
                <w:i w:val="0"/>
                <w:caps w:val="0"/>
                <w:color w:val="auto"/>
                <w:spacing w:val="0"/>
                <w:w w:val="100"/>
                <w:sz w:val="28"/>
                <w:szCs w:val="28"/>
                <w:highlight w:val="none"/>
                <w:lang w:val="en-US" w:eastAsia="zh-CN"/>
              </w:rPr>
              <w:t>资格要求</w:t>
            </w:r>
            <w:r>
              <w:rPr>
                <w:rFonts w:hint="eastAsia" w:ascii="仿宋" w:hAnsi="仿宋" w:eastAsia="仿宋" w:cs="仿宋"/>
                <w:b w:val="0"/>
                <w:bCs w:val="0"/>
                <w:i w:val="0"/>
                <w:caps w:val="0"/>
                <w:color w:val="auto"/>
                <w:spacing w:val="0"/>
                <w:w w:val="100"/>
                <w:sz w:val="28"/>
                <w:szCs w:val="28"/>
                <w:highlight w:val="none"/>
              </w:rPr>
              <w:t>开标现场能够通过官方网络查证的，均视为合格供应商。</w:t>
            </w:r>
          </w:p>
        </w:tc>
      </w:tr>
      <w:tr w14:paraId="666C6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7" w:hRule="atLeast"/>
        </w:trPr>
        <w:tc>
          <w:tcPr>
            <w:tcW w:w="1468" w:type="dxa"/>
            <w:noWrap w:val="0"/>
            <w:vAlign w:val="center"/>
          </w:tcPr>
          <w:p w14:paraId="5C90EB95">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6840" w:type="dxa"/>
            <w:noWrap w:val="0"/>
            <w:vAlign w:val="center"/>
          </w:tcPr>
          <w:p w14:paraId="77E13152">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是否允许采购进口产品：</w:t>
            </w:r>
            <w:r>
              <w:rPr>
                <w:rFonts w:hint="eastAsia" w:ascii="仿宋" w:hAnsi="仿宋" w:eastAsia="仿宋" w:cs="仿宋"/>
                <w:sz w:val="28"/>
                <w:szCs w:val="28"/>
                <w:u w:val="single"/>
                <w:lang w:eastAsia="zh-CN"/>
              </w:rPr>
              <w:t>否</w:t>
            </w:r>
          </w:p>
        </w:tc>
      </w:tr>
      <w:tr w14:paraId="78236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1" w:hRule="atLeast"/>
        </w:trPr>
        <w:tc>
          <w:tcPr>
            <w:tcW w:w="1468" w:type="dxa"/>
            <w:noWrap w:val="0"/>
            <w:vAlign w:val="center"/>
          </w:tcPr>
          <w:p w14:paraId="0B226E46">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6840" w:type="dxa"/>
            <w:noWrap w:val="0"/>
            <w:vAlign w:val="center"/>
          </w:tcPr>
          <w:p w14:paraId="6863BBA5">
            <w:pPr>
              <w:keepNext w:val="0"/>
              <w:keepLines w:val="0"/>
              <w:pageBreakBefore w:val="0"/>
              <w:kinsoku/>
              <w:wordWrap/>
              <w:overflowPunct/>
              <w:topLinePunct w:val="0"/>
              <w:bidi w:val="0"/>
              <w:adjustRightInd/>
              <w:snapToGrid/>
              <w:spacing w:line="5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合同履约期限</w:t>
            </w:r>
            <w:r>
              <w:rPr>
                <w:rFonts w:hint="eastAsia" w:ascii="仿宋" w:hAnsi="仿宋" w:eastAsia="仿宋" w:cs="仿宋"/>
                <w:color w:val="auto"/>
                <w:sz w:val="28"/>
                <w:szCs w:val="28"/>
                <w:shd w:val="clear" w:color="auto" w:fill="FFFFFF"/>
                <w:lang w:val="en-US" w:eastAsia="zh-CN"/>
              </w:rPr>
              <w:t>限</w:t>
            </w:r>
            <w:r>
              <w:rPr>
                <w:rFonts w:hint="eastAsia" w:ascii="仿宋" w:hAnsi="仿宋" w:eastAsia="仿宋" w:cs="仿宋"/>
                <w:sz w:val="28"/>
                <w:szCs w:val="28"/>
                <w:lang w:val="en-US" w:eastAsia="zh-CN"/>
              </w:rPr>
              <w:t>（标项一、二）：15天</w:t>
            </w:r>
          </w:p>
          <w:p w14:paraId="0940E7C3">
            <w:pPr>
              <w:keepNext w:val="0"/>
              <w:keepLines w:val="0"/>
              <w:pageBreakBefore w:val="0"/>
              <w:kinsoku/>
              <w:wordWrap/>
              <w:overflowPunct/>
              <w:topLinePunct w:val="0"/>
              <w:bidi w:val="0"/>
              <w:adjustRightInd/>
              <w:snapToGrid/>
              <w:spacing w:line="5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质保期（标项一、二）：2年</w:t>
            </w:r>
          </w:p>
          <w:p w14:paraId="625E8C25">
            <w:pPr>
              <w:keepNext w:val="0"/>
              <w:keepLines w:val="0"/>
              <w:pageBreakBefore w:val="0"/>
              <w:kinsoku/>
              <w:wordWrap/>
              <w:overflowPunct/>
              <w:topLinePunct w:val="0"/>
              <w:bidi w:val="0"/>
              <w:adjustRightInd/>
              <w:snapToGrid/>
              <w:spacing w:line="5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供货</w:t>
            </w:r>
            <w:r>
              <w:rPr>
                <w:rFonts w:hint="eastAsia" w:ascii="仿宋" w:hAnsi="仿宋" w:eastAsia="仿宋" w:cs="仿宋"/>
                <w:color w:val="auto"/>
                <w:sz w:val="28"/>
                <w:szCs w:val="28"/>
                <w:shd w:val="clear" w:color="auto" w:fill="FFFFFF"/>
                <w:lang w:val="en-US" w:eastAsia="zh-CN"/>
              </w:rPr>
              <w:t>地点</w:t>
            </w:r>
            <w:r>
              <w:rPr>
                <w:rFonts w:hint="eastAsia" w:ascii="仿宋" w:hAnsi="仿宋" w:eastAsia="仿宋" w:cs="仿宋"/>
                <w:sz w:val="28"/>
                <w:szCs w:val="28"/>
                <w:lang w:val="en-US" w:eastAsia="zh-CN"/>
              </w:rPr>
              <w:t>（标项一、二）</w:t>
            </w:r>
            <w:r>
              <w:rPr>
                <w:rFonts w:hint="eastAsia" w:ascii="仿宋" w:hAnsi="仿宋" w:eastAsia="仿宋" w:cs="仿宋"/>
                <w:color w:val="auto"/>
                <w:sz w:val="28"/>
                <w:szCs w:val="28"/>
                <w:shd w:val="clear" w:color="auto" w:fill="FFFFFF"/>
                <w:lang w:val="en-US" w:eastAsia="zh-CN"/>
              </w:rPr>
              <w:t>：甲方指定地点</w:t>
            </w:r>
            <w:r>
              <w:rPr>
                <w:rFonts w:hint="default" w:ascii="仿宋" w:hAnsi="仿宋" w:eastAsia="仿宋" w:cs="仿宋"/>
                <w:color w:val="auto"/>
                <w:sz w:val="28"/>
                <w:szCs w:val="28"/>
                <w:shd w:val="clear" w:color="auto" w:fill="FFFFFF"/>
                <w:lang w:val="en-US" w:eastAsia="zh-CN"/>
              </w:rPr>
              <w:t>。</w:t>
            </w:r>
          </w:p>
          <w:p w14:paraId="3182C269">
            <w:pPr>
              <w:pStyle w:val="9"/>
              <w:ind w:left="0" w:leftChars="0" w:firstLine="0" w:firstLineChars="0"/>
              <w:jc w:val="both"/>
              <w:rPr>
                <w:rFonts w:hint="default"/>
                <w:lang w:val="en-US"/>
              </w:rPr>
            </w:pPr>
            <w:r>
              <w:rPr>
                <w:rFonts w:hint="eastAsia" w:ascii="仿宋" w:hAnsi="仿宋" w:eastAsia="仿宋" w:cs="仿宋"/>
                <w:sz w:val="28"/>
                <w:szCs w:val="28"/>
                <w:lang w:val="en-US" w:eastAsia="zh-CN"/>
              </w:rPr>
              <w:t>供货方式（标项一、二）：送货上门</w:t>
            </w:r>
          </w:p>
        </w:tc>
      </w:tr>
      <w:tr w14:paraId="4010D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53" w:hRule="atLeast"/>
        </w:trPr>
        <w:tc>
          <w:tcPr>
            <w:tcW w:w="1468" w:type="dxa"/>
            <w:noWrap w:val="0"/>
            <w:vAlign w:val="center"/>
          </w:tcPr>
          <w:p w14:paraId="5C179308">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6840" w:type="dxa"/>
            <w:noWrap w:val="0"/>
            <w:vAlign w:val="center"/>
          </w:tcPr>
          <w:p w14:paraId="771469A2">
            <w:pPr>
              <w:keepNext w:val="0"/>
              <w:keepLines w:val="0"/>
              <w:pageBreakBefore w:val="0"/>
              <w:kinsoku/>
              <w:wordWrap/>
              <w:overflowPunct/>
              <w:topLinePunct w:val="0"/>
              <w:bidi w:val="0"/>
              <w:adjustRightInd/>
              <w:snapToGrid/>
              <w:spacing w:line="500" w:lineRule="exact"/>
              <w:jc w:val="both"/>
              <w:textAlignment w:val="auto"/>
              <w:rPr>
                <w:rFonts w:hint="eastAsia" w:ascii="仿宋" w:hAnsi="仿宋" w:eastAsia="仿宋" w:cs="仿宋"/>
                <w:sz w:val="28"/>
                <w:szCs w:val="28"/>
                <w:lang w:eastAsia="zh-CN"/>
              </w:rPr>
            </w:pPr>
            <w:r>
              <w:rPr>
                <w:rFonts w:hint="eastAsia" w:ascii="仿宋" w:hAnsi="仿宋" w:eastAsia="仿宋" w:cs="仿宋"/>
                <w:b w:val="0"/>
                <w:bCs w:val="0"/>
                <w:spacing w:val="-3"/>
                <w:sz w:val="28"/>
                <w:szCs w:val="28"/>
              </w:rPr>
              <w:t>付款方式：</w:t>
            </w:r>
            <w:r>
              <w:rPr>
                <w:rFonts w:hint="eastAsia" w:ascii="仿宋" w:hAnsi="仿宋" w:eastAsia="仿宋" w:cs="仿宋"/>
                <w:b w:val="0"/>
                <w:bCs w:val="0"/>
                <w:spacing w:val="-3"/>
                <w:sz w:val="28"/>
                <w:szCs w:val="28"/>
                <w:lang w:val="en-US" w:eastAsia="zh-CN"/>
              </w:rPr>
              <w:t>以甲方签订合同为准</w:t>
            </w:r>
            <w:r>
              <w:rPr>
                <w:rFonts w:hint="eastAsia" w:ascii="仿宋" w:hAnsi="仿宋" w:eastAsia="仿宋" w:cs="仿宋"/>
                <w:color w:val="auto"/>
                <w:sz w:val="28"/>
                <w:szCs w:val="28"/>
                <w:shd w:val="clear" w:color="auto" w:fill="FFFFFF"/>
                <w:lang w:val="en-US" w:eastAsia="zh-Hans"/>
              </w:rPr>
              <w:t>。</w:t>
            </w:r>
          </w:p>
        </w:tc>
      </w:tr>
      <w:tr w14:paraId="0EF7B0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468" w:type="dxa"/>
            <w:noWrap w:val="0"/>
            <w:vAlign w:val="center"/>
          </w:tcPr>
          <w:p w14:paraId="4EA67F65">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6840" w:type="dxa"/>
            <w:noWrap w:val="0"/>
            <w:vAlign w:val="center"/>
          </w:tcPr>
          <w:p w14:paraId="7E513D05">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both"/>
              <w:textAlignment w:val="auto"/>
              <w:rPr>
                <w:rFonts w:hint="eastAsia" w:ascii="仿宋" w:hAnsi="仿宋" w:eastAsia="仿宋" w:cs="仿宋"/>
                <w:b w:val="0"/>
                <w:bCs w:val="0"/>
                <w:spacing w:val="-3"/>
                <w:sz w:val="28"/>
                <w:szCs w:val="28"/>
              </w:rPr>
            </w:pPr>
            <w:r>
              <w:rPr>
                <w:rFonts w:hint="eastAsia" w:ascii="仿宋" w:hAnsi="仿宋" w:eastAsia="仿宋" w:cs="仿宋"/>
                <w:color w:val="auto"/>
                <w:sz w:val="28"/>
                <w:szCs w:val="28"/>
                <w:highlight w:val="none"/>
              </w:rPr>
              <w:t>验收要求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采购合同履行完毕后3日内采购单位组织履约验收</w:t>
            </w:r>
          </w:p>
        </w:tc>
      </w:tr>
      <w:tr w14:paraId="583FE9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noWrap w:val="0"/>
            <w:vAlign w:val="center"/>
          </w:tcPr>
          <w:p w14:paraId="5C098615">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6840" w:type="dxa"/>
            <w:noWrap w:val="0"/>
            <w:vAlign w:val="center"/>
          </w:tcPr>
          <w:p w14:paraId="7A7491CF">
            <w:pPr>
              <w:keepNext w:val="0"/>
              <w:keepLines w:val="0"/>
              <w:pageBreakBefore w:val="0"/>
              <w:kinsoku/>
              <w:wordWrap/>
              <w:overflowPunct/>
              <w:topLinePunct w:val="0"/>
              <w:autoSpaceDE/>
              <w:autoSpaceDN/>
              <w:bidi w:val="0"/>
              <w:adjustRightInd/>
              <w:snapToGrid/>
              <w:spacing w:beforeLines="10" w:afterLines="10" w:line="500" w:lineRule="exact"/>
              <w:ind w:left="0" w:right="0" w:firstLine="0" w:firstLineChars="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文件提出质疑</w:t>
            </w:r>
            <w:r>
              <w:rPr>
                <w:rFonts w:hint="eastAsia" w:ascii="仿宋" w:hAnsi="仿宋" w:eastAsia="仿宋" w:cs="仿宋"/>
                <w:color w:val="auto"/>
                <w:sz w:val="28"/>
                <w:szCs w:val="28"/>
                <w:highlight w:val="none"/>
                <w:lang w:val="en-US" w:eastAsia="zh-CN"/>
              </w:rPr>
              <w:t>的方式：将PDF格式电子版质疑文件加盖公章扫描发送至466420868@qq.com邮箱。</w:t>
            </w:r>
          </w:p>
          <w:p w14:paraId="14D7DD47">
            <w:pPr>
              <w:keepNext w:val="0"/>
              <w:keepLines w:val="0"/>
              <w:pageBreakBefore w:val="0"/>
              <w:kinsoku/>
              <w:wordWrap/>
              <w:overflowPunct/>
              <w:topLinePunct w:val="0"/>
              <w:autoSpaceDE/>
              <w:autoSpaceDN/>
              <w:bidi w:val="0"/>
              <w:adjustRightInd/>
              <w:snapToGrid/>
              <w:spacing w:beforeLines="10" w:afterLines="10" w:line="500" w:lineRule="exact"/>
              <w:ind w:left="0" w:right="0" w:firstLine="0" w:firstLineChars="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接受质疑的单位：</w:t>
            </w:r>
            <w:r>
              <w:rPr>
                <w:rFonts w:hint="eastAsia" w:ascii="仿宋" w:hAnsi="仿宋" w:eastAsia="仿宋" w:cs="仿宋"/>
                <w:b w:val="0"/>
                <w:bCs w:val="0"/>
                <w:spacing w:val="-5"/>
                <w:sz w:val="28"/>
                <w:szCs w:val="28"/>
                <w:lang w:val="en-US" w:eastAsia="zh-CN"/>
              </w:rPr>
              <w:t>新疆宣烨项目管理咨询有限公司</w:t>
            </w:r>
          </w:p>
          <w:p w14:paraId="760CCBF3">
            <w:pPr>
              <w:keepNext w:val="0"/>
              <w:keepLines w:val="0"/>
              <w:pageBreakBefore w:val="0"/>
              <w:kinsoku/>
              <w:wordWrap/>
              <w:overflowPunct/>
              <w:topLinePunct w:val="0"/>
              <w:autoSpaceDE/>
              <w:autoSpaceDN/>
              <w:bidi w:val="0"/>
              <w:adjustRightInd/>
              <w:snapToGrid/>
              <w:spacing w:beforeLines="10" w:afterLines="10" w:line="500" w:lineRule="exact"/>
              <w:ind w:left="0" w:leftChars="0" w:right="0" w:rightChars="0" w:firstLine="0" w:firstLineChars="0"/>
              <w:jc w:val="both"/>
              <w:textAlignment w:val="auto"/>
              <w:rPr>
                <w:rFonts w:hint="eastAsia" w:ascii="仿宋" w:hAnsi="仿宋" w:eastAsia="仿宋" w:cs="仿宋"/>
                <w:b w:val="0"/>
                <w:bCs w:val="0"/>
                <w:spacing w:val="-3"/>
                <w:sz w:val="28"/>
                <w:szCs w:val="28"/>
              </w:rPr>
            </w:pPr>
            <w:r>
              <w:rPr>
                <w:rFonts w:hint="eastAsia" w:ascii="仿宋" w:hAnsi="仿宋" w:eastAsia="仿宋" w:cs="仿宋"/>
                <w:color w:val="auto"/>
                <w:sz w:val="28"/>
                <w:szCs w:val="28"/>
                <w:highlight w:val="none"/>
                <w:lang w:val="en-US" w:eastAsia="zh-CN"/>
              </w:rPr>
              <w:t>联系电话：17799551115</w:t>
            </w:r>
          </w:p>
        </w:tc>
      </w:tr>
      <w:tr w14:paraId="37447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35" w:hRule="atLeast"/>
        </w:trPr>
        <w:tc>
          <w:tcPr>
            <w:tcW w:w="1468" w:type="dxa"/>
            <w:noWrap w:val="0"/>
            <w:vAlign w:val="center"/>
          </w:tcPr>
          <w:p w14:paraId="6AFE40F5">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6840" w:type="dxa"/>
            <w:noWrap w:val="0"/>
            <w:vAlign w:val="center"/>
          </w:tcPr>
          <w:p w14:paraId="40BA83E6">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是否为专门面向中小企业采购：是</w:t>
            </w:r>
          </w:p>
          <w:p w14:paraId="7A25EDC2">
            <w:pPr>
              <w:pStyle w:val="9"/>
              <w:keepNext w:val="0"/>
              <w:keepLines w:val="0"/>
              <w:pageBreakBefore w:val="0"/>
              <w:kinsoku/>
              <w:wordWrap/>
              <w:overflowPunct/>
              <w:topLinePunct w:val="0"/>
              <w:bidi w:val="0"/>
              <w:adjustRightInd/>
              <w:snapToGrid/>
              <w:spacing w:line="500" w:lineRule="exact"/>
              <w:ind w:firstLine="0"/>
              <w:textAlignment w:val="auto"/>
              <w:rPr>
                <w:rFonts w:hint="eastAsia" w:ascii="仿宋" w:hAnsi="仿宋" w:eastAsia="仿宋" w:cs="仿宋"/>
                <w:sz w:val="28"/>
                <w:szCs w:val="28"/>
              </w:rPr>
            </w:pPr>
            <w:r>
              <w:rPr>
                <w:rFonts w:hint="eastAsia" w:ascii="仿宋" w:hAnsi="仿宋" w:eastAsia="仿宋" w:cs="仿宋"/>
                <w:kern w:val="2"/>
                <w:sz w:val="28"/>
                <w:szCs w:val="28"/>
              </w:rPr>
              <w:t>（注：潜在投标企业属于中小微企业的，请在投标文件中提供“中小企业声明函”，如果未提供或提供虚假的“中小企业声明函”，投标企业将承担由此造成的一切不利后果。）</w:t>
            </w:r>
          </w:p>
        </w:tc>
      </w:tr>
      <w:tr w14:paraId="583BB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14:paraId="1180445C">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6840" w:type="dxa"/>
            <w:noWrap w:val="0"/>
            <w:vAlign w:val="center"/>
          </w:tcPr>
          <w:p w14:paraId="4059F8BA">
            <w:pPr>
              <w:pStyle w:val="9"/>
              <w:keepNext w:val="0"/>
              <w:keepLines w:val="0"/>
              <w:pageBreakBefore w:val="0"/>
              <w:kinsoku/>
              <w:wordWrap/>
              <w:overflowPunct/>
              <w:topLinePunct w:val="0"/>
              <w:bidi w:val="0"/>
              <w:adjustRightInd/>
              <w:snapToGrid/>
              <w:spacing w:line="500" w:lineRule="exact"/>
              <w:ind w:firstLine="0"/>
              <w:textAlignment w:val="auto"/>
              <w:rPr>
                <w:rFonts w:hint="eastAsia" w:ascii="仿宋" w:hAnsi="仿宋" w:eastAsia="仿宋" w:cs="仿宋"/>
                <w:kern w:val="2"/>
                <w:sz w:val="28"/>
                <w:szCs w:val="28"/>
                <w:highlight w:val="none"/>
                <w:lang w:val="en-US" w:eastAsia="zh-CN"/>
              </w:rPr>
            </w:pPr>
            <w:r>
              <w:rPr>
                <w:rFonts w:hint="eastAsia" w:ascii="仿宋" w:hAnsi="仿宋" w:eastAsia="仿宋" w:cs="仿宋"/>
                <w:kern w:val="2"/>
                <w:sz w:val="28"/>
                <w:szCs w:val="28"/>
                <w:lang w:val="en-US" w:eastAsia="zh-CN"/>
              </w:rPr>
              <w:t>所属行业</w:t>
            </w:r>
            <w:r>
              <w:rPr>
                <w:rFonts w:hint="eastAsia" w:ascii="仿宋" w:hAnsi="仿宋" w:eastAsia="仿宋" w:cs="仿宋"/>
                <w:kern w:val="2"/>
                <w:sz w:val="28"/>
                <w:szCs w:val="28"/>
                <w:highlight w:val="none"/>
                <w:lang w:val="en-US" w:eastAsia="zh-CN"/>
              </w:rPr>
              <w:t>：</w:t>
            </w:r>
          </w:p>
          <w:p w14:paraId="467DD40E">
            <w:pPr>
              <w:pStyle w:val="9"/>
              <w:keepNext w:val="0"/>
              <w:keepLines w:val="0"/>
              <w:pageBreakBefore w:val="0"/>
              <w:kinsoku/>
              <w:wordWrap/>
              <w:overflowPunct/>
              <w:topLinePunct w:val="0"/>
              <w:bidi w:val="0"/>
              <w:adjustRightInd/>
              <w:snapToGrid/>
              <w:spacing w:line="500" w:lineRule="exact"/>
              <w:ind w:firstLine="0"/>
              <w:textAlignment w:val="auto"/>
              <w:rPr>
                <w:rFonts w:hint="default" w:ascii="仿宋" w:hAnsi="仿宋" w:eastAsia="仿宋" w:cs="仿宋"/>
                <w:kern w:val="2"/>
                <w:sz w:val="28"/>
                <w:szCs w:val="28"/>
                <w:highlight w:val="none"/>
                <w:lang w:val="en-US" w:eastAsia="zh-CN"/>
              </w:rPr>
            </w:pPr>
            <w:r>
              <w:rPr>
                <w:rFonts w:hint="eastAsia" w:ascii="仿宋" w:hAnsi="仿宋" w:eastAsia="仿宋" w:cs="仿宋"/>
                <w:kern w:val="2"/>
                <w:sz w:val="28"/>
                <w:szCs w:val="28"/>
                <w:highlight w:val="none"/>
                <w:lang w:val="en-US" w:eastAsia="zh-CN"/>
              </w:rPr>
              <w:t>标项一、标项二：工业</w:t>
            </w:r>
          </w:p>
        </w:tc>
      </w:tr>
      <w:tr w14:paraId="1ABFB0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5" w:hRule="atLeast"/>
        </w:trPr>
        <w:tc>
          <w:tcPr>
            <w:tcW w:w="1468" w:type="dxa"/>
            <w:noWrap w:val="0"/>
            <w:vAlign w:val="center"/>
          </w:tcPr>
          <w:p w14:paraId="3BF12C24">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6840" w:type="dxa"/>
            <w:noWrap w:val="0"/>
            <w:vAlign w:val="center"/>
          </w:tcPr>
          <w:p w14:paraId="5720E76B">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是否允许联合体投标：</w:t>
            </w:r>
            <w:r>
              <w:rPr>
                <w:rFonts w:hint="eastAsia" w:ascii="仿宋" w:hAnsi="仿宋" w:eastAsia="仿宋" w:cs="仿宋"/>
                <w:sz w:val="28"/>
                <w:szCs w:val="28"/>
                <w:u w:val="single"/>
              </w:rPr>
              <w:t>否</w:t>
            </w:r>
          </w:p>
        </w:tc>
      </w:tr>
      <w:tr w14:paraId="5FFA2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5" w:hRule="atLeast"/>
        </w:trPr>
        <w:tc>
          <w:tcPr>
            <w:tcW w:w="1468" w:type="dxa"/>
            <w:noWrap w:val="0"/>
            <w:vAlign w:val="center"/>
          </w:tcPr>
          <w:p w14:paraId="39D182AC">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6840" w:type="dxa"/>
            <w:noWrap w:val="0"/>
            <w:vAlign w:val="center"/>
          </w:tcPr>
          <w:p w14:paraId="7F39BBF4">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联合体的其他资格要求：不接受联合体投标</w:t>
            </w:r>
          </w:p>
        </w:tc>
      </w:tr>
      <w:tr w14:paraId="7C536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7" w:hRule="atLeast"/>
        </w:trPr>
        <w:tc>
          <w:tcPr>
            <w:tcW w:w="1468" w:type="dxa"/>
            <w:noWrap w:val="0"/>
            <w:vAlign w:val="center"/>
          </w:tcPr>
          <w:p w14:paraId="734A270B">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6840" w:type="dxa"/>
            <w:noWrap w:val="0"/>
            <w:vAlign w:val="center"/>
          </w:tcPr>
          <w:p w14:paraId="7B204D65">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最高限价： </w:t>
            </w:r>
          </w:p>
          <w:p w14:paraId="59CB4AB7">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标项一：5110724.00元；标项二：5026370.00元；</w:t>
            </w:r>
          </w:p>
          <w:p w14:paraId="4E7BB4E1">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注：投标报价高于最高限价将做无效投标处理！</w:t>
            </w:r>
          </w:p>
        </w:tc>
      </w:tr>
      <w:tr w14:paraId="4D6CB8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12" w:hRule="atLeast"/>
        </w:trPr>
        <w:tc>
          <w:tcPr>
            <w:tcW w:w="1468" w:type="dxa"/>
            <w:noWrap w:val="0"/>
            <w:vAlign w:val="center"/>
          </w:tcPr>
          <w:p w14:paraId="64AAB639">
            <w:pPr>
              <w:keepNext w:val="0"/>
              <w:keepLines w:val="0"/>
              <w:pageBreakBefore w:val="0"/>
              <w:kinsoku/>
              <w:wordWrap/>
              <w:overflowPunct/>
              <w:topLinePunct w:val="0"/>
              <w:bidi w:val="0"/>
              <w:adjustRightInd/>
              <w:snapToGrid/>
              <w:spacing w:line="500" w:lineRule="exact"/>
              <w:ind w:left="1080" w:leftChars="257" w:hanging="540"/>
              <w:jc w:val="center"/>
              <w:textAlignment w:val="auto"/>
              <w:rPr>
                <w:rFonts w:hint="default" w:ascii="仿宋" w:hAnsi="仿宋" w:eastAsia="仿宋" w:cs="仿宋"/>
                <w:sz w:val="28"/>
                <w:szCs w:val="28"/>
                <w:lang w:val="en-US" w:eastAsia="zh-CN"/>
              </w:rPr>
            </w:pPr>
          </w:p>
        </w:tc>
        <w:tc>
          <w:tcPr>
            <w:tcW w:w="6840" w:type="dxa"/>
            <w:noWrap w:val="0"/>
            <w:vAlign w:val="center"/>
          </w:tcPr>
          <w:p w14:paraId="466FC744">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投标</w:t>
            </w:r>
            <w:r>
              <w:rPr>
                <w:rFonts w:hint="eastAsia" w:ascii="仿宋" w:hAnsi="仿宋" w:eastAsia="仿宋" w:cs="仿宋"/>
                <w:sz w:val="28"/>
                <w:szCs w:val="28"/>
              </w:rPr>
              <w:t>保证金形式：</w:t>
            </w:r>
            <w:r>
              <w:rPr>
                <w:rFonts w:hint="eastAsia" w:ascii="仿宋" w:hAnsi="仿宋" w:eastAsia="仿宋" w:cs="仿宋"/>
                <w:sz w:val="28"/>
                <w:szCs w:val="28"/>
                <w:lang w:eastAsia="zh-CN"/>
              </w:rPr>
              <w:t>☑</w:t>
            </w:r>
            <w:r>
              <w:rPr>
                <w:rFonts w:hint="eastAsia" w:ascii="仿宋" w:hAnsi="仿宋" w:eastAsia="仿宋" w:cs="仿宋"/>
                <w:sz w:val="28"/>
                <w:szCs w:val="28"/>
              </w:rPr>
              <w:t xml:space="preserve">保函  </w:t>
            </w:r>
            <w:r>
              <w:rPr>
                <w:rFonts w:hint="eastAsia" w:ascii="仿宋" w:hAnsi="仿宋" w:eastAsia="仿宋" w:cs="仿宋"/>
                <w:sz w:val="28"/>
                <w:szCs w:val="28"/>
                <w:lang w:eastAsia="zh-CN"/>
              </w:rPr>
              <w:t>☑</w:t>
            </w:r>
            <w:r>
              <w:rPr>
                <w:rFonts w:hint="eastAsia" w:ascii="仿宋" w:hAnsi="仿宋" w:eastAsia="仿宋" w:cs="仿宋"/>
                <w:sz w:val="28"/>
                <w:szCs w:val="28"/>
              </w:rPr>
              <w:t xml:space="preserve">电汇 </w:t>
            </w:r>
            <w:r>
              <w:rPr>
                <w:rFonts w:hint="eastAsia" w:ascii="仿宋" w:hAnsi="仿宋" w:eastAsia="仿宋" w:cs="仿宋"/>
                <w:sz w:val="28"/>
                <w:szCs w:val="28"/>
                <w:lang w:eastAsia="zh-CN"/>
              </w:rPr>
              <w:t>☑</w:t>
            </w:r>
            <w:r>
              <w:rPr>
                <w:rFonts w:hint="eastAsia" w:ascii="仿宋" w:hAnsi="仿宋" w:eastAsia="仿宋" w:cs="仿宋"/>
                <w:sz w:val="28"/>
                <w:szCs w:val="28"/>
              </w:rPr>
              <w:t>网银 ☑对公转账</w:t>
            </w:r>
          </w:p>
          <w:p w14:paraId="2E068694">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保证金数额：</w:t>
            </w:r>
          </w:p>
          <w:p w14:paraId="06DF09AC">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highlight w:val="none"/>
                <w:u w:val="single"/>
              </w:rPr>
            </w:pPr>
            <w:r>
              <w:rPr>
                <w:rFonts w:hint="eastAsia" w:ascii="仿宋" w:hAnsi="仿宋" w:eastAsia="仿宋" w:cs="仿宋"/>
                <w:b w:val="0"/>
                <w:bCs w:val="0"/>
                <w:sz w:val="28"/>
                <w:szCs w:val="28"/>
                <w:highlight w:val="none"/>
                <w:lang w:val="en-US" w:eastAsia="zh-CN"/>
              </w:rPr>
              <w:t>标项一：</w:t>
            </w:r>
            <w:r>
              <w:rPr>
                <w:rFonts w:hint="eastAsia" w:ascii="仿宋" w:hAnsi="仿宋" w:eastAsia="仿宋" w:cs="仿宋"/>
                <w:b w:val="0"/>
                <w:bCs w:val="0"/>
                <w:sz w:val="28"/>
                <w:szCs w:val="28"/>
                <w:highlight w:val="none"/>
                <w:u w:val="single"/>
                <w:lang w:val="en-US" w:eastAsia="zh-CN"/>
              </w:rPr>
              <w:t>100000.00</w:t>
            </w:r>
            <w:r>
              <w:rPr>
                <w:rFonts w:hint="eastAsia" w:ascii="仿宋" w:hAnsi="仿宋" w:eastAsia="仿宋" w:cs="仿宋"/>
                <w:b w:val="0"/>
                <w:bCs w:val="0"/>
                <w:sz w:val="28"/>
                <w:szCs w:val="28"/>
                <w:highlight w:val="none"/>
                <w:u w:val="single"/>
              </w:rPr>
              <w:t>元（人民币：</w:t>
            </w:r>
            <w:r>
              <w:rPr>
                <w:rFonts w:hint="eastAsia" w:ascii="仿宋" w:hAnsi="仿宋" w:eastAsia="仿宋" w:cs="仿宋"/>
                <w:b w:val="0"/>
                <w:bCs w:val="0"/>
                <w:sz w:val="28"/>
                <w:szCs w:val="28"/>
                <w:highlight w:val="none"/>
                <w:u w:val="single"/>
                <w:lang w:val="en-US" w:eastAsia="zh-CN"/>
              </w:rPr>
              <w:t>壹拾万元整</w:t>
            </w:r>
            <w:r>
              <w:rPr>
                <w:rFonts w:hint="eastAsia" w:ascii="仿宋" w:hAnsi="仿宋" w:eastAsia="仿宋" w:cs="仿宋"/>
                <w:b w:val="0"/>
                <w:bCs w:val="0"/>
                <w:sz w:val="28"/>
                <w:szCs w:val="28"/>
                <w:highlight w:val="none"/>
                <w:u w:val="single"/>
              </w:rPr>
              <w:t>）</w:t>
            </w:r>
          </w:p>
          <w:p w14:paraId="22890D7F">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highlight w:val="none"/>
                <w:u w:val="single"/>
              </w:rPr>
            </w:pPr>
            <w:r>
              <w:rPr>
                <w:rFonts w:hint="eastAsia" w:ascii="仿宋" w:hAnsi="仿宋" w:eastAsia="仿宋" w:cs="仿宋"/>
                <w:b w:val="0"/>
                <w:bCs w:val="0"/>
                <w:sz w:val="28"/>
                <w:szCs w:val="28"/>
                <w:highlight w:val="none"/>
                <w:lang w:val="en-US" w:eastAsia="zh-CN"/>
              </w:rPr>
              <w:t>标项二：</w:t>
            </w:r>
            <w:r>
              <w:rPr>
                <w:rFonts w:hint="eastAsia" w:ascii="仿宋" w:hAnsi="仿宋" w:eastAsia="仿宋" w:cs="仿宋"/>
                <w:b w:val="0"/>
                <w:bCs w:val="0"/>
                <w:sz w:val="28"/>
                <w:szCs w:val="28"/>
                <w:highlight w:val="none"/>
                <w:u w:val="single"/>
                <w:lang w:val="en-US" w:eastAsia="zh-CN"/>
              </w:rPr>
              <w:t>100000.00</w:t>
            </w:r>
            <w:r>
              <w:rPr>
                <w:rFonts w:hint="eastAsia" w:ascii="仿宋" w:hAnsi="仿宋" w:eastAsia="仿宋" w:cs="仿宋"/>
                <w:b w:val="0"/>
                <w:bCs w:val="0"/>
                <w:sz w:val="28"/>
                <w:szCs w:val="28"/>
                <w:highlight w:val="none"/>
                <w:u w:val="single"/>
              </w:rPr>
              <w:t>元（人民币：</w:t>
            </w:r>
            <w:r>
              <w:rPr>
                <w:rFonts w:hint="eastAsia" w:ascii="仿宋" w:hAnsi="仿宋" w:eastAsia="仿宋" w:cs="仿宋"/>
                <w:b w:val="0"/>
                <w:bCs w:val="0"/>
                <w:sz w:val="28"/>
                <w:szCs w:val="28"/>
                <w:highlight w:val="none"/>
                <w:u w:val="single"/>
                <w:lang w:val="en-US" w:eastAsia="zh-CN"/>
              </w:rPr>
              <w:t>壹拾万元整</w:t>
            </w:r>
            <w:r>
              <w:rPr>
                <w:rFonts w:hint="eastAsia" w:ascii="仿宋" w:hAnsi="仿宋" w:eastAsia="仿宋" w:cs="仿宋"/>
                <w:b w:val="0"/>
                <w:bCs w:val="0"/>
                <w:sz w:val="28"/>
                <w:szCs w:val="28"/>
                <w:highlight w:val="none"/>
                <w:u w:val="single"/>
              </w:rPr>
              <w:t>）</w:t>
            </w:r>
          </w:p>
          <w:p w14:paraId="68041E54">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投标</w:t>
            </w:r>
            <w:r>
              <w:rPr>
                <w:rFonts w:hint="eastAsia" w:ascii="仿宋" w:hAnsi="仿宋" w:eastAsia="仿宋" w:cs="仿宋"/>
                <w:sz w:val="28"/>
                <w:szCs w:val="28"/>
              </w:rPr>
              <w:t>保证金收款人：</w:t>
            </w:r>
          </w:p>
          <w:p w14:paraId="531961BE">
            <w:pPr>
              <w:pStyle w:val="124"/>
              <w:keepNext w:val="0"/>
              <w:keepLines w:val="0"/>
              <w:pageBreakBefore w:val="0"/>
              <w:widowControl/>
              <w:kinsoku/>
              <w:wordWrap/>
              <w:overflowPunct/>
              <w:topLinePunct w:val="0"/>
              <w:autoSpaceDE w:val="0"/>
              <w:autoSpaceDN w:val="0"/>
              <w:bidi w:val="0"/>
              <w:adjustRightInd/>
              <w:snapToGrid/>
              <w:spacing w:before="2" w:line="460" w:lineRule="exact"/>
              <w:ind w:left="34" w:right="11" w:firstLine="19"/>
              <w:textAlignment w:val="auto"/>
              <w:rPr>
                <w:rFonts w:hint="eastAsia" w:ascii="仿宋" w:hAnsi="仿宋" w:eastAsia="仿宋" w:cs="仿宋"/>
                <w:b w:val="0"/>
                <w:bCs w:val="0"/>
                <w:spacing w:val="-5"/>
                <w:sz w:val="28"/>
                <w:szCs w:val="28"/>
                <w:lang w:val="en-US" w:eastAsia="zh-CN"/>
              </w:rPr>
            </w:pPr>
            <w:r>
              <w:rPr>
                <w:rFonts w:hint="eastAsia" w:ascii="仿宋" w:hAnsi="仿宋" w:eastAsia="仿宋" w:cs="仿宋"/>
                <w:b w:val="0"/>
                <w:bCs w:val="0"/>
                <w:spacing w:val="-5"/>
                <w:sz w:val="28"/>
                <w:szCs w:val="28"/>
                <w:lang w:val="en-US" w:eastAsia="zh-CN"/>
              </w:rPr>
              <w:t>开户名称：新疆宣烨项目管理咨询有限公司</w:t>
            </w:r>
          </w:p>
          <w:p w14:paraId="56ED1EE4">
            <w:pPr>
              <w:pStyle w:val="124"/>
              <w:keepNext w:val="0"/>
              <w:keepLines w:val="0"/>
              <w:pageBreakBefore w:val="0"/>
              <w:widowControl/>
              <w:kinsoku/>
              <w:wordWrap/>
              <w:overflowPunct/>
              <w:topLinePunct w:val="0"/>
              <w:autoSpaceDE w:val="0"/>
              <w:autoSpaceDN w:val="0"/>
              <w:bidi w:val="0"/>
              <w:adjustRightInd/>
              <w:snapToGrid/>
              <w:spacing w:before="2" w:line="460" w:lineRule="exact"/>
              <w:ind w:left="34" w:right="11" w:firstLine="19"/>
              <w:textAlignment w:val="auto"/>
              <w:rPr>
                <w:rFonts w:hint="eastAsia" w:ascii="仿宋" w:hAnsi="仿宋" w:eastAsia="仿宋" w:cs="仿宋"/>
                <w:b w:val="0"/>
                <w:bCs w:val="0"/>
                <w:spacing w:val="-5"/>
                <w:sz w:val="28"/>
                <w:szCs w:val="28"/>
                <w:lang w:val="en-US" w:eastAsia="zh-CN"/>
              </w:rPr>
            </w:pPr>
            <w:r>
              <w:rPr>
                <w:rFonts w:hint="eastAsia" w:ascii="仿宋" w:hAnsi="仿宋" w:eastAsia="仿宋" w:cs="仿宋"/>
                <w:b w:val="0"/>
                <w:bCs w:val="0"/>
                <w:spacing w:val="-5"/>
                <w:sz w:val="28"/>
                <w:szCs w:val="28"/>
                <w:lang w:val="en-US" w:eastAsia="zh-CN"/>
              </w:rPr>
              <w:t>开户银行：中国农业银行墨玉县支行</w:t>
            </w:r>
          </w:p>
          <w:p w14:paraId="6AD54615">
            <w:pPr>
              <w:pStyle w:val="124"/>
              <w:keepNext w:val="0"/>
              <w:keepLines w:val="0"/>
              <w:pageBreakBefore w:val="0"/>
              <w:widowControl/>
              <w:kinsoku/>
              <w:wordWrap/>
              <w:overflowPunct/>
              <w:topLinePunct w:val="0"/>
              <w:autoSpaceDE w:val="0"/>
              <w:autoSpaceDN w:val="0"/>
              <w:bidi w:val="0"/>
              <w:adjustRightInd/>
              <w:snapToGrid/>
              <w:spacing w:before="2" w:line="460" w:lineRule="exact"/>
              <w:ind w:left="34" w:right="11" w:firstLine="19"/>
              <w:textAlignment w:val="auto"/>
              <w:rPr>
                <w:rFonts w:hint="eastAsia" w:ascii="仿宋" w:hAnsi="仿宋" w:eastAsia="仿宋" w:cs="仿宋"/>
                <w:b w:val="0"/>
                <w:bCs w:val="0"/>
                <w:spacing w:val="-5"/>
                <w:sz w:val="28"/>
                <w:szCs w:val="28"/>
                <w:lang w:val="en-US" w:eastAsia="zh-CN"/>
              </w:rPr>
            </w:pPr>
            <w:r>
              <w:rPr>
                <w:rFonts w:hint="eastAsia" w:ascii="仿宋" w:hAnsi="仿宋" w:eastAsia="仿宋" w:cs="仿宋"/>
                <w:b w:val="0"/>
                <w:bCs w:val="0"/>
                <w:spacing w:val="-5"/>
                <w:sz w:val="28"/>
                <w:szCs w:val="28"/>
                <w:lang w:val="en-US" w:eastAsia="zh-CN"/>
              </w:rPr>
              <w:t>帐号：30581301040018268</w:t>
            </w:r>
          </w:p>
          <w:p w14:paraId="78E9A864">
            <w:pPr>
              <w:pStyle w:val="124"/>
              <w:keepNext w:val="0"/>
              <w:keepLines w:val="0"/>
              <w:pageBreakBefore w:val="0"/>
              <w:widowControl/>
              <w:kinsoku/>
              <w:wordWrap/>
              <w:overflowPunct/>
              <w:topLinePunct w:val="0"/>
              <w:autoSpaceDE w:val="0"/>
              <w:autoSpaceDN w:val="0"/>
              <w:bidi w:val="0"/>
              <w:adjustRightInd/>
              <w:snapToGrid/>
              <w:spacing w:before="2" w:line="460" w:lineRule="exact"/>
              <w:ind w:left="34" w:right="11" w:firstLine="19"/>
              <w:textAlignment w:val="auto"/>
              <w:rPr>
                <w:rFonts w:hint="eastAsia" w:ascii="仿宋" w:hAnsi="仿宋" w:eastAsia="仿宋" w:cs="仿宋"/>
                <w:b w:val="0"/>
                <w:bCs w:val="0"/>
                <w:spacing w:val="-5"/>
                <w:sz w:val="28"/>
                <w:szCs w:val="28"/>
              </w:rPr>
            </w:pPr>
            <w:r>
              <w:rPr>
                <w:rFonts w:hint="eastAsia" w:ascii="仿宋" w:hAnsi="仿宋" w:eastAsia="仿宋" w:cs="仿宋"/>
                <w:b w:val="0"/>
                <w:bCs w:val="0"/>
                <w:spacing w:val="-5"/>
                <w:sz w:val="28"/>
                <w:szCs w:val="28"/>
              </w:rPr>
              <w:t>1.打款时须注明投标保证金项目名称或项目编号。到账截止时间：提交响应文件截止时间(即响应文件开启时间)之 前(以到账时间为准，节假日除外)。</w:t>
            </w:r>
          </w:p>
          <w:p w14:paraId="7E64581A">
            <w:pPr>
              <w:pStyle w:val="124"/>
              <w:keepNext w:val="0"/>
              <w:keepLines w:val="0"/>
              <w:pageBreakBefore w:val="0"/>
              <w:widowControl/>
              <w:kinsoku/>
              <w:wordWrap/>
              <w:overflowPunct/>
              <w:topLinePunct w:val="0"/>
              <w:autoSpaceDE w:val="0"/>
              <w:autoSpaceDN w:val="0"/>
              <w:bidi w:val="0"/>
              <w:adjustRightInd/>
              <w:snapToGrid/>
              <w:spacing w:before="8" w:line="460" w:lineRule="exact"/>
              <w:ind w:left="34" w:right="99" w:firstLine="19"/>
              <w:textAlignment w:val="auto"/>
              <w:rPr>
                <w:rFonts w:hint="eastAsia" w:ascii="仿宋" w:hAnsi="仿宋" w:eastAsia="仿宋" w:cs="仿宋"/>
                <w:b w:val="0"/>
                <w:bCs w:val="0"/>
                <w:sz w:val="28"/>
                <w:szCs w:val="28"/>
              </w:rPr>
            </w:pPr>
            <w:r>
              <w:rPr>
                <w:rFonts w:hint="eastAsia" w:ascii="仿宋" w:hAnsi="仿宋" w:eastAsia="仿宋" w:cs="仿宋"/>
                <w:b w:val="0"/>
                <w:bCs w:val="0"/>
                <w:spacing w:val="-2"/>
                <w:sz w:val="28"/>
                <w:szCs w:val="28"/>
              </w:rPr>
              <w:t>2.打款后请联系是否到账，汇款凭证用</w:t>
            </w:r>
            <w:r>
              <w:rPr>
                <w:rFonts w:hint="eastAsia" w:ascii="仿宋" w:hAnsi="仿宋" w:eastAsia="仿宋" w:cs="仿宋"/>
                <w:b w:val="0"/>
                <w:bCs w:val="0"/>
                <w:spacing w:val="-3"/>
                <w:sz w:val="28"/>
                <w:szCs w:val="28"/>
              </w:rPr>
              <w:t>于投标保证金证明。因投标人自身原因打款不成功的，代理公司不承担任何责任。若使用投标保函需在保函中明确保函有效期限与投标有效期限一致且兑换地点为项目所在地区。</w:t>
            </w:r>
          </w:p>
          <w:p w14:paraId="75FF7A90">
            <w:pPr>
              <w:pStyle w:val="124"/>
              <w:keepNext w:val="0"/>
              <w:keepLines w:val="0"/>
              <w:pageBreakBefore w:val="0"/>
              <w:widowControl/>
              <w:kinsoku/>
              <w:wordWrap/>
              <w:overflowPunct/>
              <w:topLinePunct w:val="0"/>
              <w:autoSpaceDE w:val="0"/>
              <w:autoSpaceDN w:val="0"/>
              <w:bidi w:val="0"/>
              <w:adjustRightInd/>
              <w:snapToGrid/>
              <w:spacing w:before="11" w:line="460" w:lineRule="exact"/>
              <w:ind w:left="34" w:right="155"/>
              <w:textAlignment w:val="auto"/>
              <w:rPr>
                <w:rFonts w:hint="eastAsia" w:ascii="仿宋" w:hAnsi="仿宋" w:eastAsia="仿宋" w:cs="仿宋"/>
                <w:sz w:val="28"/>
                <w:szCs w:val="28"/>
              </w:rPr>
            </w:pPr>
            <w:r>
              <w:rPr>
                <w:rFonts w:hint="eastAsia" w:ascii="仿宋" w:hAnsi="仿宋" w:eastAsia="仿宋" w:cs="仿宋"/>
                <w:b w:val="0"/>
                <w:bCs w:val="0"/>
                <w:spacing w:val="-3"/>
                <w:sz w:val="28"/>
                <w:szCs w:val="28"/>
              </w:rPr>
              <w:t>3.根据中华人民共和国财政部令第87号《政府采购货物和服务招标投</w:t>
            </w:r>
            <w:r>
              <w:rPr>
                <w:rFonts w:hint="eastAsia" w:ascii="仿宋" w:hAnsi="仿宋" w:eastAsia="仿宋" w:cs="仿宋"/>
                <w:b w:val="0"/>
                <w:bCs w:val="0"/>
                <w:sz w:val="28"/>
                <w:szCs w:val="28"/>
              </w:rPr>
              <w:t xml:space="preserve"> </w:t>
            </w:r>
            <w:r>
              <w:rPr>
                <w:rFonts w:hint="eastAsia" w:ascii="仿宋" w:hAnsi="仿宋" w:eastAsia="仿宋" w:cs="仿宋"/>
                <w:b w:val="0"/>
                <w:bCs w:val="0"/>
                <w:spacing w:val="-3"/>
                <w:sz w:val="28"/>
                <w:szCs w:val="28"/>
              </w:rPr>
              <w:t>标管理办法》第38条：投标保证金应当自中标通知书发出之日起5个</w:t>
            </w:r>
            <w:r>
              <w:rPr>
                <w:rFonts w:hint="eastAsia" w:ascii="仿宋" w:hAnsi="仿宋" w:eastAsia="仿宋" w:cs="仿宋"/>
                <w:b w:val="0"/>
                <w:bCs w:val="0"/>
                <w:spacing w:val="-2"/>
                <w:sz w:val="28"/>
                <w:szCs w:val="28"/>
              </w:rPr>
              <w:t>工作日内退还未中标人的投标保证金，采购人自采</w:t>
            </w:r>
            <w:r>
              <w:rPr>
                <w:rFonts w:hint="eastAsia" w:ascii="仿宋" w:hAnsi="仿宋" w:eastAsia="仿宋" w:cs="仿宋"/>
                <w:b w:val="0"/>
                <w:bCs w:val="0"/>
                <w:spacing w:val="-3"/>
                <w:sz w:val="28"/>
                <w:szCs w:val="28"/>
              </w:rPr>
              <w:t>购合同签订之日起5</w:t>
            </w:r>
            <w:r>
              <w:rPr>
                <w:rFonts w:hint="eastAsia" w:ascii="仿宋" w:hAnsi="仿宋" w:eastAsia="仿宋" w:cs="仿宋"/>
                <w:b w:val="0"/>
                <w:bCs w:val="0"/>
                <w:sz w:val="28"/>
                <w:szCs w:val="28"/>
              </w:rPr>
              <w:t xml:space="preserve"> </w:t>
            </w:r>
            <w:r>
              <w:rPr>
                <w:rFonts w:hint="eastAsia" w:ascii="仿宋" w:hAnsi="仿宋" w:eastAsia="仿宋" w:cs="仿宋"/>
                <w:b w:val="0"/>
                <w:bCs w:val="0"/>
                <w:spacing w:val="-3"/>
                <w:sz w:val="28"/>
                <w:szCs w:val="28"/>
              </w:rPr>
              <w:t>个工作日内退还中标人的投标保证金。</w:t>
            </w:r>
          </w:p>
        </w:tc>
      </w:tr>
      <w:tr w14:paraId="7E3EC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1" w:hRule="atLeast"/>
        </w:trPr>
        <w:tc>
          <w:tcPr>
            <w:tcW w:w="1468" w:type="dxa"/>
            <w:noWrap w:val="0"/>
            <w:vAlign w:val="center"/>
          </w:tcPr>
          <w:p w14:paraId="5590D31D">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6840" w:type="dxa"/>
            <w:noWrap w:val="0"/>
            <w:vAlign w:val="center"/>
          </w:tcPr>
          <w:p w14:paraId="388D2918">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投标有效期：90</w:t>
            </w:r>
            <w:r>
              <w:rPr>
                <w:rFonts w:hint="eastAsia" w:ascii="仿宋" w:hAnsi="仿宋" w:eastAsia="仿宋" w:cs="仿宋"/>
                <w:sz w:val="28"/>
                <w:szCs w:val="28"/>
                <w:lang w:val="en-US" w:eastAsia="zh-CN"/>
              </w:rPr>
              <w:t>天</w:t>
            </w:r>
          </w:p>
        </w:tc>
      </w:tr>
      <w:tr w14:paraId="20D6B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noWrap w:val="0"/>
            <w:vAlign w:val="center"/>
          </w:tcPr>
          <w:p w14:paraId="62AA20C9">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6840" w:type="dxa"/>
            <w:noWrap w:val="0"/>
            <w:vAlign w:val="center"/>
          </w:tcPr>
          <w:p w14:paraId="28194878">
            <w:pPr>
              <w:keepNext w:val="0"/>
              <w:keepLines w:val="0"/>
              <w:pageBreakBefore w:val="0"/>
              <w:kinsoku/>
              <w:wordWrap/>
              <w:overflowPunct/>
              <w:topLinePunct w:val="0"/>
              <w:bidi w:val="0"/>
              <w:adjustRightInd/>
              <w:snapToGrid/>
              <w:spacing w:line="50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1DB1EEF9">
            <w:pPr>
              <w:keepNext w:val="0"/>
              <w:keepLines w:val="0"/>
              <w:pageBreakBefore w:val="0"/>
              <w:kinsoku/>
              <w:wordWrap/>
              <w:overflowPunct/>
              <w:topLinePunct w:val="0"/>
              <w:bidi w:val="0"/>
              <w:adjustRightInd/>
              <w:snapToGrid/>
              <w:spacing w:line="50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（2）本项目实行网上投标，采用电子投标文件(供应商须使用CA加密设备通过政采云电子投标客户端制作投标文件)。若供应商参与投标，自行承担投标一切费用。</w:t>
            </w:r>
          </w:p>
          <w:p w14:paraId="29F45EE0">
            <w:pPr>
              <w:keepNext w:val="0"/>
              <w:keepLines w:val="0"/>
              <w:pageBreakBefore w:val="0"/>
              <w:kinsoku/>
              <w:wordWrap/>
              <w:overflowPunct/>
              <w:topLinePunct w:val="0"/>
              <w:bidi w:val="0"/>
              <w:adjustRightInd/>
              <w:snapToGrid/>
              <w:spacing w:line="50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37BD6E22">
            <w:pPr>
              <w:keepNext w:val="0"/>
              <w:keepLines w:val="0"/>
              <w:pageBreakBefore w:val="0"/>
              <w:kinsoku/>
              <w:wordWrap/>
              <w:overflowPunct/>
              <w:topLinePunct w:val="0"/>
              <w:bidi w:val="0"/>
              <w:adjustRightInd/>
              <w:snapToGrid/>
              <w:spacing w:line="50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507DD235">
            <w:pPr>
              <w:keepNext w:val="0"/>
              <w:keepLines w:val="0"/>
              <w:pageBreakBefore w:val="0"/>
              <w:kinsoku/>
              <w:wordWrap/>
              <w:overflowPunct/>
              <w:topLinePunct w:val="0"/>
              <w:bidi w:val="0"/>
              <w:adjustRightInd/>
              <w:snapToGrid/>
              <w:spacing w:line="50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（5）供应商在开标时须使用制作加密电子投标文件所使用的CA锁及电脑，电脑须提前配置好浏览器（建议使用谷歌浏览器），以便开标时解锁。</w:t>
            </w:r>
          </w:p>
          <w:p w14:paraId="5C642EF8">
            <w:pPr>
              <w:keepNext w:val="0"/>
              <w:keepLines w:val="0"/>
              <w:pageBreakBefore w:val="0"/>
              <w:kinsoku/>
              <w:wordWrap/>
              <w:overflowPunct/>
              <w:topLinePunct w:val="0"/>
              <w:bidi w:val="0"/>
              <w:adjustRightInd/>
              <w:snapToGrid/>
              <w:spacing w:line="50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5CFE55FD">
            <w:pPr>
              <w:keepNext w:val="0"/>
              <w:keepLines w:val="0"/>
              <w:pageBreakBefore w:val="0"/>
              <w:kinsoku/>
              <w:wordWrap/>
              <w:overflowPunct/>
              <w:topLinePunct w:val="0"/>
              <w:bidi w:val="0"/>
              <w:adjustRightInd/>
              <w:snapToGrid/>
              <w:spacing w:line="50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5A389F8F">
            <w:pPr>
              <w:keepNext w:val="0"/>
              <w:keepLines w:val="0"/>
              <w:pageBreakBefore w:val="0"/>
              <w:kinsoku/>
              <w:wordWrap/>
              <w:overflowPunct/>
              <w:topLinePunct w:val="0"/>
              <w:bidi w:val="0"/>
              <w:adjustRightInd/>
              <w:snapToGrid/>
              <w:spacing w:line="50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250F38F5">
            <w:pPr>
              <w:keepNext w:val="0"/>
              <w:keepLines w:val="0"/>
              <w:pageBreakBefore w:val="0"/>
              <w:kinsoku/>
              <w:wordWrap/>
              <w:overflowPunct/>
              <w:topLinePunct w:val="0"/>
              <w:bidi w:val="0"/>
              <w:adjustRightInd/>
              <w:snapToGrid/>
              <w:spacing w:line="50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9）各供应商在投标截止时间前将“投标文件”上传至政采云平台。投标文件包括“开标一览表表及资格证明文件”与“商务及技术文件”两部分合并成一册。投标文件应按照招标文件规定的格式填写、签署和盖章，并以PDF格式上传至政采云开评标平台（投标文件为扫描件）。</w:t>
            </w:r>
          </w:p>
          <w:p w14:paraId="702F1F5C">
            <w:pPr>
              <w:keepNext w:val="0"/>
              <w:keepLines w:val="0"/>
              <w:pageBreakBefore w:val="0"/>
              <w:kinsoku/>
              <w:wordWrap/>
              <w:overflowPunct/>
              <w:topLinePunct w:val="0"/>
              <w:bidi w:val="0"/>
              <w:adjustRightInd/>
              <w:snapToGrid/>
              <w:spacing w:line="50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（10）解密时长为30分钟。</w:t>
            </w:r>
          </w:p>
          <w:p w14:paraId="2F988AC0">
            <w:pPr>
              <w:pStyle w:val="13"/>
              <w:keepNext w:val="0"/>
              <w:keepLines w:val="0"/>
              <w:pageBreakBefore w:val="0"/>
              <w:kinsoku/>
              <w:wordWrap/>
              <w:overflowPunct/>
              <w:topLinePunct w:val="0"/>
              <w:bidi w:val="0"/>
              <w:adjustRightInd/>
              <w:snapToGrid/>
              <w:spacing w:line="500" w:lineRule="exact"/>
              <w:textAlignment w:val="auto"/>
              <w:rPr>
                <w:rFonts w:hint="eastAsia"/>
                <w:sz w:val="28"/>
                <w:szCs w:val="28"/>
              </w:rPr>
            </w:pPr>
            <w:bookmarkStart w:id="615" w:name="_Toc14647"/>
            <w:r>
              <w:rPr>
                <w:rFonts w:hint="eastAsia" w:ascii="仿宋" w:hAnsi="仿宋" w:eastAsia="仿宋" w:cs="仿宋"/>
                <w:color w:val="auto"/>
                <w:kern w:val="2"/>
                <w:sz w:val="28"/>
                <w:szCs w:val="28"/>
                <w:highlight w:val="none"/>
                <w:lang w:val="en-US" w:eastAsia="zh-CN" w:bidi="ar-SA"/>
              </w:rPr>
              <w:t>纸质投标文件的签署及规定：</w:t>
            </w:r>
            <w:bookmarkEnd w:id="615"/>
            <w:r>
              <w:rPr>
                <w:rFonts w:hint="eastAsia" w:ascii="仿宋" w:hAnsi="仿宋" w:eastAsia="仿宋" w:cs="仿宋"/>
                <w:color w:val="auto"/>
                <w:kern w:val="2"/>
                <w:sz w:val="28"/>
                <w:szCs w:val="28"/>
                <w:highlight w:val="none"/>
                <w:lang w:val="en-US" w:eastAsia="zh-CN" w:bidi="ar-SA"/>
              </w:rPr>
              <w:t>投标文件的正副本需打印或用不褪色墨水书写，并由供应商的法定代表人或经其正式委托代理人按招标文件规定在投标文件上签字或盖章，并加盖单位印章。</w:t>
            </w:r>
          </w:p>
        </w:tc>
      </w:tr>
      <w:tr w14:paraId="1D826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noWrap w:val="0"/>
            <w:vAlign w:val="center"/>
          </w:tcPr>
          <w:p w14:paraId="1C59D17C">
            <w:pPr>
              <w:keepNext w:val="0"/>
              <w:keepLines w:val="0"/>
              <w:pageBreakBefore w:val="0"/>
              <w:kinsoku/>
              <w:wordWrap/>
              <w:overflowPunct/>
              <w:topLinePunct w:val="0"/>
              <w:bidi w:val="0"/>
              <w:adjustRightInd/>
              <w:snapToGrid/>
              <w:spacing w:line="500" w:lineRule="exact"/>
              <w:ind w:left="1080" w:leftChars="257" w:hanging="54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w:t>
            </w:r>
          </w:p>
        </w:tc>
        <w:tc>
          <w:tcPr>
            <w:tcW w:w="6840" w:type="dxa"/>
            <w:noWrap w:val="0"/>
            <w:vAlign w:val="center"/>
          </w:tcPr>
          <w:p w14:paraId="3E858EB4">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投标截止时间：2025年3月21日12时00分（北京时间）</w:t>
            </w:r>
          </w:p>
        </w:tc>
      </w:tr>
      <w:tr w14:paraId="2F5DEA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4" w:hRule="atLeast"/>
        </w:trPr>
        <w:tc>
          <w:tcPr>
            <w:tcW w:w="1468" w:type="dxa"/>
            <w:noWrap w:val="0"/>
            <w:vAlign w:val="center"/>
          </w:tcPr>
          <w:p w14:paraId="1ACE3677">
            <w:pPr>
              <w:keepNext w:val="0"/>
              <w:keepLines w:val="0"/>
              <w:pageBreakBefore w:val="0"/>
              <w:kinsoku/>
              <w:wordWrap/>
              <w:overflowPunct/>
              <w:topLinePunct w:val="0"/>
              <w:bidi w:val="0"/>
              <w:adjustRightInd/>
              <w:snapToGrid/>
              <w:spacing w:line="500" w:lineRule="exact"/>
              <w:ind w:left="1080" w:leftChars="257" w:hanging="54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17</w:t>
            </w:r>
          </w:p>
        </w:tc>
        <w:tc>
          <w:tcPr>
            <w:tcW w:w="6840" w:type="dxa"/>
            <w:noWrap w:val="0"/>
            <w:vAlign w:val="center"/>
          </w:tcPr>
          <w:p w14:paraId="729A048A">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开标时间：2025年3月21日12时00分（北京时间）</w:t>
            </w:r>
          </w:p>
          <w:p w14:paraId="16E8D267">
            <w:pPr>
              <w:pStyle w:val="9"/>
              <w:keepNext w:val="0"/>
              <w:keepLines w:val="0"/>
              <w:pageBreakBefore w:val="0"/>
              <w:kinsoku/>
              <w:wordWrap/>
              <w:overflowPunct/>
              <w:topLinePunct w:val="0"/>
              <w:bidi w:val="0"/>
              <w:adjustRightInd/>
              <w:snapToGrid/>
              <w:spacing w:line="500" w:lineRule="exact"/>
              <w:ind w:firstLine="0"/>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开标地点：政采云平台（https://login.zcygov.cn/user-login/#/login）</w:t>
            </w:r>
          </w:p>
        </w:tc>
      </w:tr>
      <w:tr w14:paraId="0DBF8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1" w:hRule="atLeast"/>
        </w:trPr>
        <w:tc>
          <w:tcPr>
            <w:tcW w:w="1468" w:type="dxa"/>
            <w:noWrap w:val="0"/>
            <w:vAlign w:val="center"/>
          </w:tcPr>
          <w:p w14:paraId="6BF8B734">
            <w:pPr>
              <w:keepNext w:val="0"/>
              <w:keepLines w:val="0"/>
              <w:pageBreakBefore w:val="0"/>
              <w:kinsoku/>
              <w:wordWrap/>
              <w:overflowPunct/>
              <w:topLinePunct w:val="0"/>
              <w:bidi w:val="0"/>
              <w:adjustRightInd/>
              <w:snapToGrid/>
              <w:spacing w:line="500" w:lineRule="exact"/>
              <w:ind w:left="1080" w:leftChars="257" w:hanging="54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18</w:t>
            </w:r>
          </w:p>
        </w:tc>
        <w:tc>
          <w:tcPr>
            <w:tcW w:w="6840" w:type="dxa"/>
            <w:noWrap w:val="0"/>
            <w:vAlign w:val="center"/>
          </w:tcPr>
          <w:p w14:paraId="66ACB57F">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i/>
                <w:sz w:val="28"/>
                <w:szCs w:val="28"/>
              </w:rPr>
            </w:pPr>
            <w:r>
              <w:rPr>
                <w:rFonts w:hint="eastAsia" w:ascii="仿宋" w:hAnsi="仿宋" w:eastAsia="仿宋" w:cs="仿宋"/>
                <w:sz w:val="28"/>
                <w:szCs w:val="28"/>
              </w:rPr>
              <w:t>评标方法：</w:t>
            </w:r>
            <w:r>
              <w:rPr>
                <w:rFonts w:hint="eastAsia" w:ascii="仿宋" w:hAnsi="仿宋" w:eastAsia="仿宋" w:cs="仿宋"/>
                <w:sz w:val="28"/>
                <w:szCs w:val="28"/>
                <w:u w:val="single"/>
              </w:rPr>
              <w:t>综合评分法</w:t>
            </w:r>
            <w:r>
              <w:rPr>
                <w:rFonts w:hint="eastAsia" w:ascii="仿宋" w:hAnsi="仿宋" w:eastAsia="仿宋" w:cs="仿宋"/>
                <w:sz w:val="28"/>
                <w:szCs w:val="28"/>
              </w:rPr>
              <w:t>　　　　　　</w:t>
            </w:r>
          </w:p>
        </w:tc>
      </w:tr>
      <w:tr w14:paraId="2B755A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7" w:hRule="atLeast"/>
        </w:trPr>
        <w:tc>
          <w:tcPr>
            <w:tcW w:w="1468" w:type="dxa"/>
            <w:noWrap w:val="0"/>
            <w:vAlign w:val="center"/>
          </w:tcPr>
          <w:p w14:paraId="607C493F">
            <w:pPr>
              <w:keepNext w:val="0"/>
              <w:keepLines w:val="0"/>
              <w:pageBreakBefore w:val="0"/>
              <w:kinsoku/>
              <w:wordWrap/>
              <w:overflowPunct/>
              <w:topLinePunct w:val="0"/>
              <w:bidi w:val="0"/>
              <w:adjustRightInd/>
              <w:snapToGrid/>
              <w:spacing w:line="500" w:lineRule="exact"/>
              <w:ind w:left="1080" w:leftChars="257" w:hanging="54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19</w:t>
            </w:r>
          </w:p>
        </w:tc>
        <w:tc>
          <w:tcPr>
            <w:tcW w:w="6840" w:type="dxa"/>
            <w:noWrap w:val="0"/>
            <w:vAlign w:val="center"/>
          </w:tcPr>
          <w:p w14:paraId="6D01E986">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中标候选供应商的数量：3</w:t>
            </w:r>
            <w:r>
              <w:rPr>
                <w:rFonts w:hint="eastAsia" w:ascii="仿宋" w:hAnsi="仿宋" w:eastAsia="仿宋" w:cs="仿宋"/>
                <w:sz w:val="28"/>
                <w:szCs w:val="28"/>
                <w:u w:val="single"/>
              </w:rPr>
              <w:t>个</w:t>
            </w:r>
          </w:p>
        </w:tc>
      </w:tr>
      <w:tr w14:paraId="6EA84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noWrap w:val="0"/>
            <w:vAlign w:val="center"/>
          </w:tcPr>
          <w:p w14:paraId="644BFE46">
            <w:pPr>
              <w:keepNext w:val="0"/>
              <w:keepLines w:val="0"/>
              <w:pageBreakBefore w:val="0"/>
              <w:kinsoku/>
              <w:wordWrap/>
              <w:overflowPunct/>
              <w:topLinePunct w:val="0"/>
              <w:bidi w:val="0"/>
              <w:adjustRightInd/>
              <w:snapToGrid/>
              <w:spacing w:line="500" w:lineRule="exact"/>
              <w:ind w:left="1080" w:leftChars="257" w:hanging="54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w:t>
            </w:r>
          </w:p>
        </w:tc>
        <w:tc>
          <w:tcPr>
            <w:tcW w:w="6840" w:type="dxa"/>
            <w:noWrap w:val="0"/>
            <w:vAlign w:val="center"/>
          </w:tcPr>
          <w:p w14:paraId="4B62E55A">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招标人是否委托评标委员会直接确定中标人：</w:t>
            </w:r>
            <w:r>
              <w:rPr>
                <w:rFonts w:hint="eastAsia" w:ascii="仿宋" w:hAnsi="仿宋" w:eastAsia="仿宋" w:cs="仿宋"/>
                <w:sz w:val="28"/>
                <w:szCs w:val="28"/>
                <w:u w:val="single"/>
                <w:lang w:val="en-US" w:eastAsia="zh-CN"/>
              </w:rPr>
              <w:t>否</w:t>
            </w:r>
            <w:r>
              <w:rPr>
                <w:rFonts w:hint="eastAsia" w:ascii="仿宋" w:hAnsi="仿宋" w:eastAsia="仿宋" w:cs="仿宋"/>
                <w:sz w:val="28"/>
                <w:szCs w:val="28"/>
              </w:rPr>
              <w:t xml:space="preserve"> </w:t>
            </w:r>
          </w:p>
        </w:tc>
      </w:tr>
      <w:tr w14:paraId="0F61B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noWrap w:val="0"/>
            <w:vAlign w:val="center"/>
          </w:tcPr>
          <w:p w14:paraId="3169D6D0">
            <w:pPr>
              <w:keepNext w:val="0"/>
              <w:keepLines w:val="0"/>
              <w:pageBreakBefore w:val="0"/>
              <w:kinsoku/>
              <w:wordWrap/>
              <w:overflowPunct/>
              <w:topLinePunct w:val="0"/>
              <w:bidi w:val="0"/>
              <w:adjustRightInd/>
              <w:snapToGrid/>
              <w:spacing w:line="500" w:lineRule="exact"/>
              <w:ind w:left="1080" w:leftChars="257" w:hanging="54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21</w:t>
            </w:r>
          </w:p>
        </w:tc>
        <w:tc>
          <w:tcPr>
            <w:tcW w:w="6840" w:type="dxa"/>
            <w:noWrap w:val="0"/>
            <w:vAlign w:val="center"/>
          </w:tcPr>
          <w:p w14:paraId="476F60C6">
            <w:pPr>
              <w:keepNext w:val="0"/>
              <w:keepLines w:val="0"/>
              <w:pageBreakBefore w:val="0"/>
              <w:kinsoku/>
              <w:wordWrap/>
              <w:overflowPunct/>
              <w:topLinePunct w:val="0"/>
              <w:autoSpaceDE/>
              <w:autoSpaceDN/>
              <w:bidi w:val="0"/>
              <w:adjustRightInd/>
              <w:snapToGrid/>
              <w:spacing w:line="500" w:lineRule="exact"/>
              <w:ind w:left="0" w:right="0"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评标委员会构成：专家6名、业主评委1名。</w:t>
            </w:r>
          </w:p>
          <w:p w14:paraId="25D34FDE">
            <w:pPr>
              <w:keepNext w:val="0"/>
              <w:keepLines w:val="0"/>
              <w:pageBreakBefore w:val="0"/>
              <w:kinsoku/>
              <w:wordWrap/>
              <w:overflowPunct/>
              <w:topLinePunct w:val="0"/>
              <w:autoSpaceDE/>
              <w:autoSpaceDN/>
              <w:bidi w:val="0"/>
              <w:adjustRightInd/>
              <w:snapToGrid/>
              <w:spacing w:line="500" w:lineRule="exact"/>
              <w:ind w:left="0" w:right="0" w:firstLine="0" w:firstLineChars="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评标专家确定方式：由招标代理在开标前48小时在新疆政府采购专家库中随机抽取评标专家。</w:t>
            </w:r>
          </w:p>
        </w:tc>
      </w:tr>
      <w:tr w14:paraId="55874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14:paraId="657956B1">
            <w:pPr>
              <w:keepNext w:val="0"/>
              <w:keepLines w:val="0"/>
              <w:pageBreakBefore w:val="0"/>
              <w:kinsoku/>
              <w:wordWrap/>
              <w:overflowPunct/>
              <w:topLinePunct w:val="0"/>
              <w:bidi w:val="0"/>
              <w:adjustRightInd/>
              <w:snapToGrid/>
              <w:spacing w:line="500" w:lineRule="exact"/>
              <w:ind w:left="1080" w:leftChars="257" w:hanging="54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22</w:t>
            </w:r>
          </w:p>
        </w:tc>
        <w:tc>
          <w:tcPr>
            <w:tcW w:w="6840" w:type="dxa"/>
            <w:noWrap w:val="0"/>
            <w:vAlign w:val="center"/>
          </w:tcPr>
          <w:p w14:paraId="08168B57">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履约保证金金额：合同总价的</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%（不得超过政府采购合同金额的10%）</w:t>
            </w:r>
          </w:p>
          <w:p w14:paraId="6724D9F5">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履约保</w:t>
            </w:r>
            <w:r>
              <w:rPr>
                <w:rFonts w:hint="eastAsia" w:ascii="仿宋" w:hAnsi="仿宋" w:eastAsia="仿宋" w:cs="仿宋"/>
                <w:sz w:val="28"/>
                <w:szCs w:val="28"/>
                <w:u w:val="single"/>
                <w:lang w:val="en-US" w:eastAsia="zh-CN"/>
              </w:rPr>
              <w:t>担保</w:t>
            </w:r>
            <w:r>
              <w:rPr>
                <w:rFonts w:hint="eastAsia" w:ascii="仿宋" w:hAnsi="仿宋" w:eastAsia="仿宋" w:cs="仿宋"/>
                <w:sz w:val="28"/>
                <w:szCs w:val="28"/>
                <w:u w:val="single"/>
              </w:rPr>
              <w:t>形式：电汇、</w:t>
            </w:r>
            <w:r>
              <w:rPr>
                <w:rFonts w:hint="eastAsia" w:ascii="仿宋" w:hAnsi="仿宋" w:eastAsia="仿宋" w:cs="仿宋"/>
                <w:sz w:val="28"/>
                <w:szCs w:val="28"/>
                <w:u w:val="single"/>
                <w:lang w:val="en-US" w:eastAsia="zh-CN"/>
              </w:rPr>
              <w:t>保函、</w:t>
            </w:r>
            <w:r>
              <w:rPr>
                <w:rFonts w:hint="eastAsia" w:ascii="仿宋" w:hAnsi="仿宋" w:eastAsia="仿宋" w:cs="仿宋"/>
                <w:sz w:val="28"/>
                <w:szCs w:val="28"/>
                <w:u w:val="single"/>
              </w:rPr>
              <w:t>网银、</w:t>
            </w:r>
            <w:r>
              <w:rPr>
                <w:rFonts w:hint="eastAsia" w:ascii="仿宋" w:hAnsi="仿宋" w:eastAsia="仿宋" w:cs="仿宋"/>
                <w:sz w:val="28"/>
                <w:szCs w:val="28"/>
                <w:u w:val="single"/>
                <w:lang w:val="en-US" w:eastAsia="zh-CN"/>
              </w:rPr>
              <w:t>转账</w:t>
            </w:r>
            <w:r>
              <w:rPr>
                <w:rFonts w:hint="eastAsia" w:ascii="仿宋" w:hAnsi="仿宋" w:eastAsia="仿宋" w:cs="仿宋"/>
                <w:sz w:val="28"/>
                <w:szCs w:val="28"/>
                <w:u w:val="single"/>
              </w:rPr>
              <w:t xml:space="preserve"> </w:t>
            </w:r>
          </w:p>
          <w:p w14:paraId="4919B006">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履约</w:t>
            </w:r>
            <w:r>
              <w:rPr>
                <w:rFonts w:hint="eastAsia" w:ascii="仿宋" w:hAnsi="仿宋" w:eastAsia="仿宋" w:cs="仿宋"/>
                <w:sz w:val="28"/>
                <w:szCs w:val="28"/>
                <w:u w:val="single"/>
                <w:lang w:val="en-US" w:eastAsia="zh-CN"/>
              </w:rPr>
              <w:t>担保</w:t>
            </w:r>
            <w:r>
              <w:rPr>
                <w:rFonts w:hint="eastAsia" w:ascii="仿宋" w:hAnsi="仿宋" w:eastAsia="仿宋" w:cs="仿宋"/>
                <w:sz w:val="28"/>
                <w:szCs w:val="28"/>
                <w:u w:val="single"/>
              </w:rPr>
              <w:t>的时间：签订合同前</w:t>
            </w:r>
            <w:r>
              <w:rPr>
                <w:rFonts w:hint="eastAsia" w:ascii="仿宋" w:hAnsi="仿宋" w:eastAsia="仿宋" w:cs="仿宋"/>
                <w:sz w:val="28"/>
                <w:szCs w:val="28"/>
                <w:u w:val="single"/>
                <w:lang w:val="en-US" w:eastAsia="zh-CN"/>
              </w:rPr>
              <w:t>办理</w:t>
            </w:r>
            <w:r>
              <w:rPr>
                <w:rFonts w:hint="eastAsia" w:ascii="仿宋" w:hAnsi="仿宋" w:eastAsia="仿宋" w:cs="仿宋"/>
                <w:sz w:val="28"/>
                <w:szCs w:val="28"/>
                <w:u w:val="single"/>
              </w:rPr>
              <w:t>，货物供应并验收合格后无息退还（双方也可通过协商另行约定其他退还时间和方式及用途）。</w:t>
            </w:r>
          </w:p>
        </w:tc>
      </w:tr>
      <w:tr w14:paraId="7EBB9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14:paraId="46D17C28">
            <w:pPr>
              <w:keepNext w:val="0"/>
              <w:keepLines w:val="0"/>
              <w:pageBreakBefore w:val="0"/>
              <w:kinsoku/>
              <w:wordWrap/>
              <w:overflowPunct/>
              <w:topLinePunct w:val="0"/>
              <w:bidi w:val="0"/>
              <w:adjustRightInd/>
              <w:snapToGrid/>
              <w:spacing w:line="500" w:lineRule="exact"/>
              <w:ind w:left="1080" w:leftChars="257" w:hanging="54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23</w:t>
            </w:r>
          </w:p>
        </w:tc>
        <w:tc>
          <w:tcPr>
            <w:tcW w:w="6840" w:type="dxa"/>
            <w:noWrap w:val="0"/>
            <w:vAlign w:val="center"/>
          </w:tcPr>
          <w:p w14:paraId="4B58FD54">
            <w:pPr>
              <w:keepNext w:val="0"/>
              <w:keepLines w:val="0"/>
              <w:pageBreakBefore w:val="0"/>
              <w:kinsoku/>
              <w:wordWrap/>
              <w:overflowPunct/>
              <w:topLinePunct w:val="0"/>
              <w:autoSpaceDE/>
              <w:autoSpaceDN/>
              <w:bidi w:val="0"/>
              <w:adjustRightInd/>
              <w:snapToGrid/>
              <w:spacing w:line="500" w:lineRule="exact"/>
              <w:textAlignment w:val="auto"/>
              <w:rPr>
                <w:rFonts w:hint="default" w:ascii="仿宋" w:hAnsi="仿宋" w:eastAsia="仿宋" w:cs="仿宋"/>
                <w:b w:val="0"/>
                <w:bCs w:val="0"/>
                <w:snapToGrid w:val="0"/>
                <w:color w:val="000000"/>
                <w:spacing w:val="-4"/>
                <w:kern w:val="0"/>
                <w:sz w:val="28"/>
                <w:szCs w:val="28"/>
                <w:lang w:val="en-US" w:eastAsia="zh-CN" w:bidi="ar-SA"/>
              </w:rPr>
            </w:pPr>
            <w:r>
              <w:rPr>
                <w:rFonts w:hint="eastAsia" w:ascii="仿宋" w:hAnsi="仿宋" w:eastAsia="仿宋" w:cs="仿宋"/>
                <w:sz w:val="28"/>
                <w:szCs w:val="28"/>
                <w:highlight w:val="none"/>
              </w:rPr>
              <w:t>代理服务费：</w:t>
            </w:r>
            <w:r>
              <w:rPr>
                <w:rFonts w:hint="eastAsia" w:ascii="仿宋" w:hAnsi="仿宋" w:eastAsia="仿宋" w:cs="仿宋"/>
                <w:b w:val="0"/>
                <w:bCs w:val="0"/>
                <w:snapToGrid w:val="0"/>
                <w:color w:val="000000"/>
                <w:spacing w:val="-4"/>
                <w:kern w:val="0"/>
                <w:sz w:val="28"/>
                <w:szCs w:val="28"/>
                <w:lang w:val="en-US" w:eastAsia="en-US" w:bidi="ar-SA"/>
              </w:rPr>
              <w:t>按照《国家计委计价格(2002)1980号》文件</w:t>
            </w:r>
            <w:r>
              <w:rPr>
                <w:rFonts w:hint="eastAsia" w:ascii="仿宋" w:hAnsi="仿宋" w:eastAsia="仿宋" w:cs="仿宋"/>
                <w:b w:val="0"/>
                <w:bCs w:val="0"/>
                <w:snapToGrid w:val="0"/>
                <w:color w:val="000000"/>
                <w:spacing w:val="-4"/>
                <w:kern w:val="0"/>
                <w:sz w:val="28"/>
                <w:szCs w:val="28"/>
                <w:lang w:val="en-US" w:eastAsia="zh-CN" w:bidi="ar-SA"/>
              </w:rPr>
              <w:t>货物</w:t>
            </w:r>
            <w:r>
              <w:rPr>
                <w:rFonts w:hint="eastAsia" w:ascii="仿宋" w:hAnsi="仿宋" w:eastAsia="仿宋" w:cs="仿宋"/>
                <w:b w:val="0"/>
                <w:bCs w:val="0"/>
                <w:snapToGrid w:val="0"/>
                <w:color w:val="000000"/>
                <w:spacing w:val="-4"/>
                <w:kern w:val="0"/>
                <w:sz w:val="28"/>
                <w:szCs w:val="28"/>
                <w:lang w:val="en-US" w:eastAsia="en-US" w:bidi="ar-SA"/>
              </w:rPr>
              <w:t>采购收费标准</w:t>
            </w:r>
            <w:r>
              <w:rPr>
                <w:rFonts w:hint="eastAsia" w:ascii="仿宋" w:hAnsi="仿宋" w:eastAsia="仿宋" w:cs="仿宋"/>
                <w:b w:val="0"/>
                <w:bCs w:val="0"/>
                <w:snapToGrid w:val="0"/>
                <w:color w:val="000000"/>
                <w:spacing w:val="-4"/>
                <w:kern w:val="0"/>
                <w:sz w:val="28"/>
                <w:szCs w:val="28"/>
                <w:lang w:val="en-US" w:eastAsia="zh-CN" w:bidi="ar-SA"/>
              </w:rPr>
              <w:t>收取，由中标单位支付。</w:t>
            </w:r>
          </w:p>
          <w:p w14:paraId="4BD0578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支付形式：</w:t>
            </w:r>
            <w:r>
              <w:rPr>
                <w:rFonts w:hint="eastAsia" w:ascii="仿宋" w:hAnsi="仿宋" w:eastAsia="仿宋" w:cs="仿宋"/>
                <w:sz w:val="28"/>
                <w:szCs w:val="28"/>
                <w:highlight w:val="none"/>
                <w:lang w:val="en-US" w:eastAsia="zh-CN"/>
              </w:rPr>
              <w:t>对公</w:t>
            </w:r>
            <w:r>
              <w:rPr>
                <w:rFonts w:hint="eastAsia" w:ascii="仿宋" w:hAnsi="仿宋" w:eastAsia="仿宋" w:cs="仿宋"/>
                <w:sz w:val="28"/>
                <w:szCs w:val="28"/>
                <w:highlight w:val="none"/>
                <w:lang w:eastAsia="zh-CN"/>
              </w:rPr>
              <w:t>转账</w:t>
            </w:r>
          </w:p>
          <w:p w14:paraId="20276E42">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highlight w:val="none"/>
                <w:lang w:eastAsia="zh-CN"/>
              </w:rPr>
              <w:t>支付时间：中标公示后3个工作日内</w:t>
            </w:r>
          </w:p>
        </w:tc>
      </w:tr>
      <w:tr w14:paraId="10022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14:paraId="0B932A89">
            <w:pPr>
              <w:keepNext w:val="0"/>
              <w:keepLines w:val="0"/>
              <w:pageBreakBefore w:val="0"/>
              <w:kinsoku/>
              <w:wordWrap/>
              <w:overflowPunct/>
              <w:topLinePunct w:val="0"/>
              <w:bidi w:val="0"/>
              <w:adjustRightInd/>
              <w:snapToGrid/>
              <w:spacing w:line="500" w:lineRule="exact"/>
              <w:ind w:left="1080" w:leftChars="257" w:hanging="54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24</w:t>
            </w:r>
          </w:p>
        </w:tc>
        <w:tc>
          <w:tcPr>
            <w:tcW w:w="6840" w:type="dxa"/>
            <w:noWrap w:val="0"/>
            <w:vAlign w:val="center"/>
          </w:tcPr>
          <w:p w14:paraId="56196DAA">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lang w:eastAsia="zh-CN"/>
              </w:rPr>
            </w:pPr>
            <w:r>
              <w:rPr>
                <w:rFonts w:hint="eastAsia" w:ascii="仿宋" w:hAnsi="仿宋" w:eastAsia="仿宋" w:cs="仿宋"/>
                <w:color w:val="auto"/>
                <w:sz w:val="28"/>
                <w:szCs w:val="28"/>
              </w:rPr>
              <w:t>本项目是否属于信用担保试点范围：</w:t>
            </w:r>
            <w:r>
              <w:rPr>
                <w:rFonts w:hint="eastAsia" w:ascii="仿宋" w:hAnsi="仿宋" w:eastAsia="仿宋" w:cs="仿宋"/>
                <w:color w:val="auto"/>
                <w:sz w:val="28"/>
                <w:szCs w:val="28"/>
                <w:u w:val="single"/>
                <w:lang w:val="en-US" w:eastAsia="zh-CN"/>
              </w:rPr>
              <w:t>否</w:t>
            </w:r>
          </w:p>
        </w:tc>
      </w:tr>
      <w:tr w14:paraId="29DA59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14:paraId="1CF2C9FC">
            <w:pPr>
              <w:keepNext w:val="0"/>
              <w:keepLines w:val="0"/>
              <w:pageBreakBefore w:val="0"/>
              <w:kinsoku/>
              <w:wordWrap/>
              <w:overflowPunct/>
              <w:topLinePunct w:val="0"/>
              <w:bidi w:val="0"/>
              <w:adjustRightInd/>
              <w:snapToGrid/>
              <w:spacing w:line="500" w:lineRule="exact"/>
              <w:ind w:left="1080" w:leftChars="257" w:hanging="54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25</w:t>
            </w:r>
          </w:p>
        </w:tc>
        <w:tc>
          <w:tcPr>
            <w:tcW w:w="6840" w:type="dxa"/>
            <w:noWrap w:val="0"/>
            <w:vAlign w:val="center"/>
          </w:tcPr>
          <w:p w14:paraId="685D3E36">
            <w:pPr>
              <w:keepNext w:val="0"/>
              <w:keepLines w:val="0"/>
              <w:pageBreakBefore w:val="0"/>
              <w:kinsoku/>
              <w:wordWrap/>
              <w:overflowPunct/>
              <w:topLinePunct w:val="0"/>
              <w:bidi w:val="0"/>
              <w:adjustRightInd/>
              <w:snapToGrid/>
              <w:spacing w:line="50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本项目投标产品均不允许负偏离，负责按无效投标处理。</w:t>
            </w:r>
          </w:p>
        </w:tc>
      </w:tr>
      <w:tr w14:paraId="31948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14:paraId="43C3C158">
            <w:pPr>
              <w:keepNext w:val="0"/>
              <w:keepLines w:val="0"/>
              <w:pageBreakBefore w:val="0"/>
              <w:kinsoku/>
              <w:wordWrap/>
              <w:overflowPunct/>
              <w:topLinePunct w:val="0"/>
              <w:bidi w:val="0"/>
              <w:adjustRightInd/>
              <w:snapToGrid/>
              <w:spacing w:line="500" w:lineRule="exact"/>
              <w:ind w:left="1080" w:leftChars="257" w:hanging="540"/>
              <w:jc w:val="both"/>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26</w:t>
            </w:r>
          </w:p>
        </w:tc>
        <w:tc>
          <w:tcPr>
            <w:tcW w:w="6840" w:type="dxa"/>
            <w:noWrap w:val="0"/>
            <w:vAlign w:val="center"/>
          </w:tcPr>
          <w:p w14:paraId="32FD3A03">
            <w:pPr>
              <w:keepNext w:val="0"/>
              <w:keepLines w:val="0"/>
              <w:pageBreakBefore w:val="0"/>
              <w:kinsoku/>
              <w:wordWrap/>
              <w:overflowPunct/>
              <w:topLinePunct w:val="0"/>
              <w:bidi w:val="0"/>
              <w:adjustRightInd/>
              <w:snapToGrid/>
              <w:spacing w:line="500" w:lineRule="exact"/>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重要提示：投标人在制作投标文件时须注意在投不同标项时本招标文件中格式模板中的所有“项目名称”均为各投标供应商所投项目标项的名称；如填错项目名称按无效投标处理！</w:t>
            </w:r>
          </w:p>
        </w:tc>
      </w:tr>
    </w:tbl>
    <w:p w14:paraId="6DADFD3C">
      <w:pPr>
        <w:spacing w:line="240" w:lineRule="atLeast"/>
        <w:ind w:left="1080" w:leftChars="257" w:hanging="540"/>
        <w:rPr>
          <w:rFonts w:hint="eastAsia" w:ascii="仿宋" w:hAnsi="仿宋" w:eastAsia="仿宋" w:cs="仿宋"/>
          <w:sz w:val="24"/>
        </w:rPr>
        <w:sectPr>
          <w:headerReference r:id="rId14" w:type="default"/>
          <w:footerReference r:id="rId16" w:type="default"/>
          <w:headerReference r:id="rId15" w:type="even"/>
          <w:footerReference r:id="rId17" w:type="even"/>
          <w:pgSz w:w="11906" w:h="16838"/>
          <w:pgMar w:top="1474" w:right="1814" w:bottom="1474" w:left="1814" w:header="851" w:footer="992" w:gutter="0"/>
          <w:pgNumType w:fmt="decimal"/>
          <w:cols w:space="720" w:num="1"/>
          <w:docGrid w:linePitch="312" w:charSpace="0"/>
        </w:sectPr>
      </w:pPr>
    </w:p>
    <w:p w14:paraId="0E98226C">
      <w:pPr>
        <w:pStyle w:val="4"/>
        <w:numPr>
          <w:ilvl w:val="0"/>
          <w:numId w:val="0"/>
        </w:numPr>
        <w:tabs>
          <w:tab w:val="left" w:pos="0"/>
        </w:tabs>
        <w:spacing w:before="0" w:after="0" w:line="240" w:lineRule="atLeast"/>
        <w:jc w:val="center"/>
        <w:rPr>
          <w:rFonts w:hint="eastAsia" w:ascii="仿宋" w:hAnsi="仿宋" w:eastAsia="仿宋" w:cs="仿宋"/>
          <w:lang w:val="en-US" w:eastAsia="zh-CN"/>
        </w:rPr>
      </w:pPr>
      <w:bookmarkStart w:id="616" w:name="_Toc13387"/>
      <w:bookmarkStart w:id="617" w:name="_Toc512937852"/>
      <w:bookmarkStart w:id="618" w:name="_Toc515647831"/>
      <w:bookmarkStart w:id="619" w:name="_Toc219175638"/>
      <w:bookmarkStart w:id="620" w:name="_Toc216582825"/>
      <w:bookmarkStart w:id="621" w:name="_Toc218935354"/>
      <w:bookmarkStart w:id="622" w:name="_Toc9887"/>
      <w:bookmarkStart w:id="623" w:name="_Toc507399906"/>
      <w:bookmarkStart w:id="624" w:name="_Toc9032"/>
      <w:bookmarkStart w:id="625" w:name="_Toc14920"/>
      <w:bookmarkStart w:id="626" w:name="_Toc216582811"/>
      <w:bookmarkStart w:id="627" w:name="_Toc218935351"/>
      <w:bookmarkStart w:id="628" w:name="_Toc219175635"/>
      <w:bookmarkStart w:id="629" w:name="_Toc216513787"/>
      <w:r>
        <w:rPr>
          <w:rFonts w:hint="eastAsia" w:ascii="仿宋" w:hAnsi="仿宋" w:eastAsia="仿宋" w:cs="仿宋"/>
          <w:lang w:val="en-US" w:eastAsia="zh-CN"/>
        </w:rPr>
        <w:t>第五章 货物</w:t>
      </w:r>
      <w:r>
        <w:rPr>
          <w:rFonts w:hint="eastAsia" w:ascii="仿宋" w:hAnsi="仿宋" w:eastAsia="仿宋" w:cs="仿宋"/>
        </w:rPr>
        <w:t>需求一览表</w:t>
      </w:r>
      <w:bookmarkEnd w:id="616"/>
    </w:p>
    <w:bookmarkEnd w:id="617"/>
    <w:bookmarkEnd w:id="618"/>
    <w:bookmarkEnd w:id="619"/>
    <w:bookmarkEnd w:id="620"/>
    <w:bookmarkEnd w:id="621"/>
    <w:bookmarkEnd w:id="622"/>
    <w:bookmarkEnd w:id="623"/>
    <w:bookmarkEnd w:id="624"/>
    <w:bookmarkEnd w:id="625"/>
    <w:p w14:paraId="3DD62C3B">
      <w:pPr>
        <w:rPr>
          <w:rFonts w:hint="eastAsia"/>
        </w:rPr>
      </w:pPr>
    </w:p>
    <w:p w14:paraId="5471EDB6">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伽师县林果病虫害防治项目（标项一）</w:t>
      </w:r>
    </w:p>
    <w:bookmarkEnd w:id="626"/>
    <w:bookmarkEnd w:id="627"/>
    <w:bookmarkEnd w:id="628"/>
    <w:bookmarkEnd w:id="629"/>
    <w:tbl>
      <w:tblPr>
        <w:tblStyle w:val="107"/>
        <w:tblW w:w="112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2421"/>
        <w:gridCol w:w="6879"/>
        <w:gridCol w:w="1084"/>
      </w:tblGrid>
      <w:tr w14:paraId="1F4D8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jc w:val="center"/>
        </w:trPr>
        <w:tc>
          <w:tcPr>
            <w:tcW w:w="900" w:type="dxa"/>
            <w:vAlign w:val="center"/>
          </w:tcPr>
          <w:p w14:paraId="6ABD866B">
            <w:pPr>
              <w:pStyle w:val="124"/>
              <w:spacing w:before="184" w:line="221" w:lineRule="auto"/>
              <w:ind w:left="125"/>
              <w:jc w:val="center"/>
              <w:rPr>
                <w:rFonts w:hint="eastAsia" w:ascii="仿宋" w:hAnsi="仿宋" w:eastAsia="仿宋" w:cs="仿宋"/>
                <w:sz w:val="28"/>
                <w:szCs w:val="28"/>
              </w:rPr>
            </w:pPr>
            <w:bookmarkStart w:id="630" w:name="_Toc1158"/>
            <w:bookmarkStart w:id="631" w:name="_Toc4743"/>
            <w:bookmarkStart w:id="632" w:name="_Toc3872"/>
            <w:r>
              <w:rPr>
                <w:rFonts w:hint="eastAsia" w:ascii="仿宋" w:hAnsi="仿宋" w:eastAsia="仿宋" w:cs="仿宋"/>
                <w:spacing w:val="-2"/>
                <w:sz w:val="28"/>
                <w:szCs w:val="28"/>
              </w:rPr>
              <w:t>序号</w:t>
            </w:r>
          </w:p>
        </w:tc>
        <w:tc>
          <w:tcPr>
            <w:tcW w:w="2421" w:type="dxa"/>
            <w:vAlign w:val="center"/>
          </w:tcPr>
          <w:p w14:paraId="6E260AE9">
            <w:pPr>
              <w:pStyle w:val="124"/>
              <w:spacing w:before="183" w:line="220" w:lineRule="auto"/>
              <w:ind w:firstLine="1480" w:firstLineChars="500"/>
              <w:jc w:val="both"/>
              <w:rPr>
                <w:rFonts w:hint="eastAsia" w:ascii="仿宋" w:hAnsi="仿宋" w:eastAsia="仿宋" w:cs="仿宋"/>
                <w:sz w:val="28"/>
                <w:szCs w:val="28"/>
              </w:rPr>
            </w:pPr>
            <w:r>
              <w:rPr>
                <w:rFonts w:hint="eastAsia" w:ascii="仿宋" w:hAnsi="仿宋" w:eastAsia="仿宋" w:cs="仿宋"/>
                <w:spacing w:val="8"/>
                <w:sz w:val="28"/>
                <w:szCs w:val="28"/>
              </w:rPr>
              <w:t>成分名</w:t>
            </w:r>
          </w:p>
        </w:tc>
        <w:tc>
          <w:tcPr>
            <w:tcW w:w="6879" w:type="dxa"/>
            <w:vAlign w:val="center"/>
          </w:tcPr>
          <w:p w14:paraId="676E8AC9">
            <w:pPr>
              <w:pStyle w:val="124"/>
              <w:spacing w:before="183" w:line="219" w:lineRule="auto"/>
              <w:ind w:left="242"/>
              <w:jc w:val="center"/>
              <w:rPr>
                <w:rFonts w:hint="eastAsia" w:ascii="仿宋" w:hAnsi="仿宋" w:eastAsia="仿宋" w:cs="仿宋"/>
                <w:sz w:val="28"/>
                <w:szCs w:val="28"/>
              </w:rPr>
            </w:pPr>
            <w:r>
              <w:rPr>
                <w:rFonts w:hint="eastAsia" w:ascii="仿宋" w:hAnsi="仿宋" w:eastAsia="仿宋" w:cs="仿宋"/>
                <w:spacing w:val="-3"/>
                <w:sz w:val="28"/>
                <w:szCs w:val="28"/>
              </w:rPr>
              <w:t>规格</w:t>
            </w:r>
          </w:p>
        </w:tc>
        <w:tc>
          <w:tcPr>
            <w:tcW w:w="1084" w:type="dxa"/>
            <w:vAlign w:val="center"/>
          </w:tcPr>
          <w:p w14:paraId="17F85752">
            <w:pPr>
              <w:pStyle w:val="124"/>
              <w:spacing w:before="183" w:line="219" w:lineRule="auto"/>
              <w:ind w:right="9"/>
              <w:jc w:val="center"/>
              <w:rPr>
                <w:rFonts w:hint="eastAsia" w:ascii="仿宋" w:hAnsi="仿宋" w:eastAsia="仿宋" w:cs="仿宋"/>
                <w:spacing w:val="7"/>
                <w:sz w:val="28"/>
                <w:szCs w:val="28"/>
              </w:rPr>
            </w:pPr>
            <w:r>
              <w:rPr>
                <w:rFonts w:hint="eastAsia" w:ascii="仿宋" w:hAnsi="仿宋" w:eastAsia="仿宋" w:cs="仿宋"/>
                <w:spacing w:val="7"/>
                <w:sz w:val="28"/>
                <w:szCs w:val="28"/>
              </w:rPr>
              <w:t>数量</w:t>
            </w:r>
          </w:p>
          <w:p w14:paraId="75B2CBF7">
            <w:pPr>
              <w:pStyle w:val="124"/>
              <w:spacing w:before="183" w:line="219" w:lineRule="auto"/>
              <w:ind w:right="9"/>
              <w:jc w:val="center"/>
              <w:rPr>
                <w:rFonts w:hint="eastAsia" w:ascii="仿宋" w:hAnsi="仿宋" w:eastAsia="仿宋" w:cs="仿宋"/>
                <w:sz w:val="28"/>
                <w:szCs w:val="28"/>
              </w:rPr>
            </w:pPr>
            <w:r>
              <w:rPr>
                <w:rFonts w:hint="eastAsia" w:ascii="仿宋" w:hAnsi="仿宋" w:eastAsia="仿宋" w:cs="仿宋"/>
                <w:spacing w:val="7"/>
                <w:sz w:val="28"/>
                <w:szCs w:val="28"/>
              </w:rPr>
              <w:t>(公斤)</w:t>
            </w:r>
          </w:p>
        </w:tc>
      </w:tr>
      <w:tr w14:paraId="6CDAA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900" w:type="dxa"/>
            <w:vAlign w:val="center"/>
          </w:tcPr>
          <w:p w14:paraId="099E857C">
            <w:pPr>
              <w:pStyle w:val="124"/>
              <w:spacing w:before="259" w:line="184" w:lineRule="auto"/>
              <w:ind w:left="274"/>
              <w:jc w:val="center"/>
              <w:rPr>
                <w:rFonts w:hint="eastAsia" w:ascii="仿宋" w:hAnsi="仿宋" w:eastAsia="仿宋" w:cs="仿宋"/>
                <w:sz w:val="28"/>
                <w:szCs w:val="28"/>
              </w:rPr>
            </w:pPr>
            <w:r>
              <w:rPr>
                <w:rFonts w:hint="eastAsia" w:ascii="仿宋" w:hAnsi="仿宋" w:eastAsia="仿宋" w:cs="仿宋"/>
                <w:sz w:val="28"/>
                <w:szCs w:val="28"/>
              </w:rPr>
              <w:t>1</w:t>
            </w:r>
          </w:p>
        </w:tc>
        <w:tc>
          <w:tcPr>
            <w:tcW w:w="2421" w:type="dxa"/>
            <w:vAlign w:val="center"/>
          </w:tcPr>
          <w:p w14:paraId="7507DA91">
            <w:pPr>
              <w:pStyle w:val="124"/>
              <w:spacing w:before="208" w:line="219" w:lineRule="auto"/>
              <w:ind w:left="31" w:leftChars="0"/>
              <w:jc w:val="left"/>
              <w:rPr>
                <w:rFonts w:hint="eastAsia" w:ascii="仿宋" w:hAnsi="仿宋" w:eastAsia="仿宋" w:cs="仿宋"/>
                <w:sz w:val="28"/>
                <w:szCs w:val="28"/>
              </w:rPr>
            </w:pPr>
            <w:r>
              <w:rPr>
                <w:rFonts w:hint="eastAsia" w:ascii="仿宋" w:hAnsi="仿宋" w:eastAsia="仿宋" w:cs="仿宋"/>
                <w:spacing w:val="-18"/>
                <w:sz w:val="28"/>
                <w:szCs w:val="28"/>
              </w:rPr>
              <w:t>甲维</w:t>
            </w:r>
            <w:r>
              <w:rPr>
                <w:rFonts w:hint="eastAsia" w:ascii="仿宋" w:hAnsi="仿宋" w:eastAsia="仿宋" w:cs="仿宋"/>
                <w:spacing w:val="-12"/>
                <w:sz w:val="28"/>
                <w:szCs w:val="28"/>
              </w:rPr>
              <w:t xml:space="preserve"> </w:t>
            </w:r>
            <w:r>
              <w:rPr>
                <w:rFonts w:hint="eastAsia" w:ascii="仿宋" w:hAnsi="仿宋" w:eastAsia="仿宋" w:cs="仿宋"/>
                <w:spacing w:val="-18"/>
                <w:sz w:val="28"/>
                <w:szCs w:val="28"/>
              </w:rPr>
              <w:t>·</w:t>
            </w:r>
            <w:r>
              <w:rPr>
                <w:rFonts w:hint="eastAsia" w:ascii="仿宋" w:hAnsi="仿宋" w:eastAsia="仿宋" w:cs="仿宋"/>
                <w:spacing w:val="-83"/>
                <w:sz w:val="28"/>
                <w:szCs w:val="28"/>
              </w:rPr>
              <w:t xml:space="preserve"> </w:t>
            </w:r>
            <w:r>
              <w:rPr>
                <w:rFonts w:hint="eastAsia" w:ascii="仿宋" w:hAnsi="仿宋" w:eastAsia="仿宋" w:cs="仿宋"/>
                <w:spacing w:val="-18"/>
                <w:sz w:val="28"/>
                <w:szCs w:val="28"/>
              </w:rPr>
              <w:t>虱螨脲</w:t>
            </w:r>
          </w:p>
        </w:tc>
        <w:tc>
          <w:tcPr>
            <w:tcW w:w="6879" w:type="dxa"/>
            <w:vAlign w:val="center"/>
          </w:tcPr>
          <w:p w14:paraId="10B8BA00">
            <w:pPr>
              <w:pStyle w:val="124"/>
              <w:spacing w:before="104" w:line="220" w:lineRule="auto"/>
              <w:ind w:left="24" w:leftChars="0"/>
              <w:jc w:val="both"/>
              <w:rPr>
                <w:rFonts w:hint="eastAsia" w:ascii="仿宋" w:hAnsi="仿宋" w:eastAsia="仿宋" w:cs="仿宋"/>
                <w:sz w:val="28"/>
                <w:szCs w:val="28"/>
              </w:rPr>
            </w:pPr>
            <w:r>
              <w:rPr>
                <w:rFonts w:hint="eastAsia" w:ascii="仿宋" w:hAnsi="仿宋" w:eastAsia="仿宋" w:cs="仿宋"/>
                <w:sz w:val="28"/>
                <w:szCs w:val="28"/>
              </w:rPr>
              <w:t>总有效成份含量：9.8%,有效成分及其含量：虱螨脲8%,甲氨基阿维菌</w:t>
            </w:r>
            <w:r>
              <w:rPr>
                <w:rFonts w:hint="eastAsia" w:ascii="仿宋" w:hAnsi="仿宋" w:eastAsia="仿宋" w:cs="仿宋"/>
                <w:spacing w:val="3"/>
                <w:sz w:val="28"/>
                <w:szCs w:val="28"/>
              </w:rPr>
              <w:t xml:space="preserve"> </w:t>
            </w:r>
            <w:r>
              <w:rPr>
                <w:rFonts w:hint="eastAsia" w:ascii="仿宋" w:hAnsi="仿宋" w:eastAsia="仿宋" w:cs="仿宋"/>
                <w:sz w:val="28"/>
                <w:szCs w:val="28"/>
              </w:rPr>
              <w:t>素1.8%,剂型：悬浮剂，规格：5-10kg/桶。</w:t>
            </w:r>
          </w:p>
        </w:tc>
        <w:tc>
          <w:tcPr>
            <w:tcW w:w="1084" w:type="dxa"/>
            <w:vAlign w:val="center"/>
          </w:tcPr>
          <w:p w14:paraId="4E5FAF70">
            <w:pPr>
              <w:pStyle w:val="124"/>
              <w:spacing w:before="260" w:line="183" w:lineRule="auto"/>
              <w:jc w:val="center"/>
              <w:rPr>
                <w:rFonts w:hint="eastAsia" w:ascii="仿宋" w:hAnsi="仿宋" w:eastAsia="仿宋" w:cs="仿宋"/>
                <w:sz w:val="28"/>
                <w:szCs w:val="28"/>
              </w:rPr>
            </w:pPr>
            <w:r>
              <w:rPr>
                <w:rFonts w:hint="eastAsia" w:ascii="仿宋" w:hAnsi="仿宋" w:eastAsia="仿宋" w:cs="仿宋"/>
                <w:spacing w:val="-2"/>
                <w:sz w:val="28"/>
                <w:szCs w:val="28"/>
              </w:rPr>
              <w:t>8448</w:t>
            </w:r>
          </w:p>
        </w:tc>
      </w:tr>
      <w:tr w14:paraId="2C206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jc w:val="center"/>
        </w:trPr>
        <w:tc>
          <w:tcPr>
            <w:tcW w:w="900" w:type="dxa"/>
            <w:vAlign w:val="center"/>
          </w:tcPr>
          <w:p w14:paraId="568C46B7">
            <w:pPr>
              <w:pStyle w:val="124"/>
              <w:spacing w:before="251" w:line="183" w:lineRule="auto"/>
              <w:ind w:left="274"/>
              <w:jc w:val="center"/>
              <w:rPr>
                <w:rFonts w:hint="eastAsia" w:ascii="仿宋" w:hAnsi="仿宋" w:eastAsia="仿宋" w:cs="仿宋"/>
                <w:sz w:val="28"/>
                <w:szCs w:val="28"/>
              </w:rPr>
            </w:pPr>
            <w:r>
              <w:rPr>
                <w:rFonts w:hint="eastAsia" w:ascii="仿宋" w:hAnsi="仿宋" w:eastAsia="仿宋" w:cs="仿宋"/>
                <w:sz w:val="28"/>
                <w:szCs w:val="28"/>
              </w:rPr>
              <w:t>2</w:t>
            </w:r>
          </w:p>
        </w:tc>
        <w:tc>
          <w:tcPr>
            <w:tcW w:w="2421" w:type="dxa"/>
            <w:vAlign w:val="center"/>
          </w:tcPr>
          <w:p w14:paraId="73A5EB14">
            <w:pPr>
              <w:pStyle w:val="124"/>
              <w:spacing w:before="290" w:line="220" w:lineRule="auto"/>
              <w:ind w:left="31" w:leftChars="0"/>
              <w:jc w:val="left"/>
              <w:rPr>
                <w:rFonts w:hint="eastAsia" w:ascii="仿宋" w:hAnsi="仿宋" w:eastAsia="仿宋" w:cs="仿宋"/>
                <w:color w:val="auto"/>
                <w:sz w:val="28"/>
                <w:szCs w:val="28"/>
              </w:rPr>
            </w:pPr>
            <w:r>
              <w:rPr>
                <w:rFonts w:hint="eastAsia" w:ascii="仿宋" w:hAnsi="仿宋" w:eastAsia="仿宋" w:cs="仿宋"/>
                <w:color w:val="auto"/>
                <w:spacing w:val="2"/>
                <w:sz w:val="28"/>
                <w:szCs w:val="28"/>
              </w:rPr>
              <w:t>复硝酚钠</w:t>
            </w:r>
          </w:p>
        </w:tc>
        <w:tc>
          <w:tcPr>
            <w:tcW w:w="6879" w:type="dxa"/>
            <w:vAlign w:val="center"/>
          </w:tcPr>
          <w:p w14:paraId="23000811">
            <w:pPr>
              <w:pStyle w:val="124"/>
              <w:spacing w:before="55" w:line="209" w:lineRule="auto"/>
              <w:ind w:left="24"/>
              <w:jc w:val="both"/>
              <w:rPr>
                <w:rFonts w:hint="eastAsia" w:ascii="仿宋" w:hAnsi="仿宋" w:eastAsia="仿宋" w:cs="仿宋"/>
                <w:sz w:val="28"/>
                <w:szCs w:val="28"/>
              </w:rPr>
            </w:pPr>
            <w:r>
              <w:rPr>
                <w:rFonts w:hint="eastAsia" w:ascii="仿宋" w:hAnsi="仿宋" w:eastAsia="仿宋" w:cs="仿宋"/>
                <w:sz w:val="28"/>
                <w:szCs w:val="28"/>
              </w:rPr>
              <w:t>总有效成分含量：1.4%,有效成分及其含量：5-硝基邻甲氧基苯酚钠</w:t>
            </w:r>
            <w:r>
              <w:rPr>
                <w:rFonts w:hint="eastAsia" w:ascii="仿宋" w:hAnsi="仿宋" w:eastAsia="仿宋" w:cs="仿宋"/>
                <w:spacing w:val="-3"/>
                <w:sz w:val="28"/>
                <w:szCs w:val="28"/>
              </w:rPr>
              <w:t>0.3%.邻硝基苯酚钠0.4%.对硝基苯酚钠0.7%,剂型：水剂，规格：1kg/</w:t>
            </w:r>
            <w:r>
              <w:rPr>
                <w:rFonts w:hint="eastAsia" w:ascii="仿宋" w:hAnsi="仿宋" w:eastAsia="仿宋" w:cs="仿宋"/>
                <w:spacing w:val="18"/>
                <w:sz w:val="28"/>
                <w:szCs w:val="28"/>
              </w:rPr>
              <w:t xml:space="preserve"> </w:t>
            </w:r>
            <w:r>
              <w:rPr>
                <w:rFonts w:hint="eastAsia" w:ascii="仿宋" w:hAnsi="仿宋" w:eastAsia="仿宋" w:cs="仿宋"/>
                <w:sz w:val="28"/>
                <w:szCs w:val="28"/>
              </w:rPr>
              <w:t>瓶</w:t>
            </w:r>
          </w:p>
        </w:tc>
        <w:tc>
          <w:tcPr>
            <w:tcW w:w="1084" w:type="dxa"/>
            <w:vAlign w:val="center"/>
          </w:tcPr>
          <w:p w14:paraId="423D259C">
            <w:pPr>
              <w:pStyle w:val="124"/>
              <w:spacing w:before="251" w:line="183" w:lineRule="auto"/>
              <w:jc w:val="center"/>
              <w:rPr>
                <w:rFonts w:hint="eastAsia" w:ascii="仿宋" w:hAnsi="仿宋" w:eastAsia="仿宋" w:cs="仿宋"/>
                <w:sz w:val="28"/>
                <w:szCs w:val="28"/>
              </w:rPr>
            </w:pPr>
            <w:r>
              <w:rPr>
                <w:rFonts w:hint="eastAsia" w:ascii="仿宋" w:hAnsi="仿宋" w:eastAsia="仿宋" w:cs="仿宋"/>
                <w:spacing w:val="-2"/>
                <w:sz w:val="28"/>
                <w:szCs w:val="28"/>
              </w:rPr>
              <w:t>4224</w:t>
            </w:r>
          </w:p>
        </w:tc>
      </w:tr>
      <w:tr w14:paraId="77D3C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jc w:val="center"/>
        </w:trPr>
        <w:tc>
          <w:tcPr>
            <w:tcW w:w="900" w:type="dxa"/>
            <w:vAlign w:val="center"/>
          </w:tcPr>
          <w:p w14:paraId="64868AC7">
            <w:pPr>
              <w:pStyle w:val="124"/>
              <w:spacing w:before="252" w:line="183" w:lineRule="auto"/>
              <w:ind w:left="274"/>
              <w:jc w:val="center"/>
              <w:rPr>
                <w:rFonts w:hint="eastAsia" w:ascii="仿宋" w:hAnsi="仿宋" w:eastAsia="仿宋" w:cs="仿宋"/>
                <w:sz w:val="28"/>
                <w:szCs w:val="28"/>
              </w:rPr>
            </w:pPr>
            <w:r>
              <w:rPr>
                <w:rFonts w:hint="eastAsia" w:ascii="仿宋" w:hAnsi="仿宋" w:eastAsia="仿宋" w:cs="仿宋"/>
                <w:sz w:val="28"/>
                <w:szCs w:val="28"/>
              </w:rPr>
              <w:t>3</w:t>
            </w:r>
          </w:p>
        </w:tc>
        <w:tc>
          <w:tcPr>
            <w:tcW w:w="2421" w:type="dxa"/>
            <w:vAlign w:val="center"/>
          </w:tcPr>
          <w:p w14:paraId="57CA7D50">
            <w:pPr>
              <w:pStyle w:val="124"/>
              <w:spacing w:before="211" w:line="220" w:lineRule="auto"/>
              <w:ind w:left="31" w:leftChars="0"/>
              <w:jc w:val="left"/>
              <w:rPr>
                <w:rFonts w:hint="eastAsia" w:ascii="仿宋" w:hAnsi="仿宋" w:eastAsia="仿宋" w:cs="仿宋"/>
                <w:color w:val="auto"/>
                <w:sz w:val="28"/>
                <w:szCs w:val="28"/>
              </w:rPr>
            </w:pPr>
            <w:r>
              <w:rPr>
                <w:rFonts w:hint="eastAsia" w:ascii="仿宋" w:hAnsi="仿宋" w:eastAsia="仿宋" w:cs="仿宋"/>
                <w:color w:val="auto"/>
                <w:spacing w:val="-2"/>
                <w:sz w:val="28"/>
                <w:szCs w:val="28"/>
              </w:rPr>
              <w:t>波尔多液</w:t>
            </w:r>
          </w:p>
        </w:tc>
        <w:tc>
          <w:tcPr>
            <w:tcW w:w="6879" w:type="dxa"/>
            <w:vAlign w:val="center"/>
          </w:tcPr>
          <w:p w14:paraId="5693FE83">
            <w:pPr>
              <w:pStyle w:val="124"/>
              <w:spacing w:before="203" w:line="214" w:lineRule="auto"/>
              <w:ind w:left="24" w:leftChars="0"/>
              <w:jc w:val="both"/>
              <w:rPr>
                <w:rFonts w:hint="eastAsia" w:ascii="仿宋" w:hAnsi="仿宋" w:eastAsia="仿宋" w:cs="仿宋"/>
                <w:sz w:val="28"/>
                <w:szCs w:val="28"/>
              </w:rPr>
            </w:pPr>
            <w:r>
              <w:rPr>
                <w:rFonts w:hint="eastAsia" w:ascii="仿宋" w:hAnsi="仿宋" w:eastAsia="仿宋" w:cs="仿宋"/>
                <w:sz w:val="28"/>
                <w:szCs w:val="28"/>
              </w:rPr>
              <w:t>有效成分含量：80%,剂型：可湿性粉剂，规格：5-10kg/袋。</w:t>
            </w:r>
          </w:p>
        </w:tc>
        <w:tc>
          <w:tcPr>
            <w:tcW w:w="1084" w:type="dxa"/>
            <w:vAlign w:val="center"/>
          </w:tcPr>
          <w:p w14:paraId="0BB9F6CB">
            <w:pPr>
              <w:pStyle w:val="124"/>
              <w:spacing w:before="251" w:line="184" w:lineRule="auto"/>
              <w:jc w:val="center"/>
              <w:rPr>
                <w:rFonts w:hint="eastAsia" w:ascii="仿宋" w:hAnsi="仿宋" w:eastAsia="仿宋" w:cs="仿宋"/>
                <w:sz w:val="28"/>
                <w:szCs w:val="28"/>
              </w:rPr>
            </w:pPr>
            <w:r>
              <w:rPr>
                <w:rFonts w:hint="eastAsia" w:ascii="仿宋" w:hAnsi="仿宋" w:eastAsia="仿宋" w:cs="仿宋"/>
                <w:spacing w:val="-2"/>
                <w:sz w:val="28"/>
                <w:szCs w:val="28"/>
              </w:rPr>
              <w:t>21540.8</w:t>
            </w:r>
          </w:p>
        </w:tc>
      </w:tr>
      <w:tr w14:paraId="693CD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900" w:type="dxa"/>
            <w:vAlign w:val="center"/>
          </w:tcPr>
          <w:p w14:paraId="0FCB0EFE">
            <w:pPr>
              <w:pStyle w:val="124"/>
              <w:spacing w:before="253" w:line="183" w:lineRule="auto"/>
              <w:ind w:left="274"/>
              <w:jc w:val="center"/>
              <w:rPr>
                <w:rFonts w:hint="eastAsia" w:ascii="仿宋" w:hAnsi="仿宋" w:eastAsia="仿宋" w:cs="仿宋"/>
                <w:sz w:val="28"/>
                <w:szCs w:val="28"/>
              </w:rPr>
            </w:pPr>
            <w:r>
              <w:rPr>
                <w:rFonts w:hint="eastAsia" w:ascii="仿宋" w:hAnsi="仿宋" w:eastAsia="仿宋" w:cs="仿宋"/>
                <w:sz w:val="28"/>
                <w:szCs w:val="28"/>
              </w:rPr>
              <w:t>4</w:t>
            </w:r>
          </w:p>
        </w:tc>
        <w:tc>
          <w:tcPr>
            <w:tcW w:w="2421" w:type="dxa"/>
            <w:vAlign w:val="center"/>
          </w:tcPr>
          <w:p w14:paraId="5B48B495">
            <w:pPr>
              <w:pStyle w:val="124"/>
              <w:spacing w:before="201" w:line="219" w:lineRule="auto"/>
              <w:ind w:left="31" w:leftChars="0"/>
              <w:jc w:val="left"/>
              <w:rPr>
                <w:rFonts w:hint="eastAsia" w:ascii="仿宋" w:hAnsi="仿宋" w:eastAsia="仿宋" w:cs="仿宋"/>
                <w:color w:val="auto"/>
                <w:sz w:val="28"/>
                <w:szCs w:val="28"/>
              </w:rPr>
            </w:pPr>
            <w:r>
              <w:rPr>
                <w:rFonts w:hint="eastAsia" w:ascii="仿宋" w:hAnsi="仿宋" w:eastAsia="仿宋" w:cs="仿宋"/>
                <w:color w:val="auto"/>
                <w:spacing w:val="1"/>
                <w:sz w:val="28"/>
                <w:szCs w:val="28"/>
              </w:rPr>
              <w:t>虱螨脲、噻虫嗪</w:t>
            </w:r>
          </w:p>
        </w:tc>
        <w:tc>
          <w:tcPr>
            <w:tcW w:w="6879" w:type="dxa"/>
            <w:vAlign w:val="center"/>
          </w:tcPr>
          <w:p w14:paraId="26899F29">
            <w:pPr>
              <w:pStyle w:val="124"/>
              <w:spacing w:before="98" w:line="216" w:lineRule="auto"/>
              <w:jc w:val="both"/>
              <w:rPr>
                <w:rFonts w:hint="eastAsia" w:ascii="仿宋" w:hAnsi="仿宋" w:eastAsia="仿宋" w:cs="仿宋"/>
                <w:sz w:val="28"/>
                <w:szCs w:val="28"/>
              </w:rPr>
            </w:pPr>
            <w:r>
              <w:rPr>
                <w:rFonts w:hint="eastAsia" w:ascii="仿宋" w:hAnsi="仿宋" w:eastAsia="仿宋" w:cs="仿宋"/>
                <w:sz w:val="28"/>
                <w:szCs w:val="28"/>
              </w:rPr>
              <w:t>总有效成份含量：20%,有效成分及其含量：虱螨脲10%,噻虫嗪10%,剂</w:t>
            </w:r>
            <w:r>
              <w:rPr>
                <w:rFonts w:hint="eastAsia" w:ascii="仿宋" w:hAnsi="仿宋" w:eastAsia="仿宋" w:cs="仿宋"/>
                <w:spacing w:val="-6"/>
                <w:sz w:val="28"/>
                <w:szCs w:val="28"/>
              </w:rPr>
              <w:t>型：悬浮剂，规格：5-10kg/桶。</w:t>
            </w:r>
          </w:p>
        </w:tc>
        <w:tc>
          <w:tcPr>
            <w:tcW w:w="1084" w:type="dxa"/>
            <w:vAlign w:val="center"/>
          </w:tcPr>
          <w:p w14:paraId="42E15E8B">
            <w:pPr>
              <w:pStyle w:val="124"/>
              <w:spacing w:before="253" w:line="183" w:lineRule="auto"/>
              <w:jc w:val="center"/>
              <w:rPr>
                <w:rFonts w:hint="eastAsia" w:ascii="仿宋" w:hAnsi="仿宋" w:eastAsia="仿宋" w:cs="仿宋"/>
                <w:sz w:val="28"/>
                <w:szCs w:val="28"/>
              </w:rPr>
            </w:pPr>
            <w:r>
              <w:rPr>
                <w:rFonts w:hint="eastAsia" w:ascii="仿宋" w:hAnsi="仿宋" w:eastAsia="仿宋" w:cs="仿宋"/>
                <w:spacing w:val="-2"/>
                <w:sz w:val="28"/>
                <w:szCs w:val="28"/>
              </w:rPr>
              <w:t>8448</w:t>
            </w:r>
          </w:p>
        </w:tc>
      </w:tr>
      <w:tr w14:paraId="03105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900" w:type="dxa"/>
            <w:vAlign w:val="center"/>
          </w:tcPr>
          <w:p w14:paraId="7F1B5720">
            <w:pPr>
              <w:pStyle w:val="124"/>
              <w:spacing w:before="275" w:line="182" w:lineRule="auto"/>
              <w:ind w:left="274"/>
              <w:jc w:val="center"/>
              <w:rPr>
                <w:rFonts w:hint="eastAsia" w:ascii="仿宋" w:hAnsi="仿宋" w:eastAsia="仿宋" w:cs="仿宋"/>
                <w:sz w:val="28"/>
                <w:szCs w:val="28"/>
              </w:rPr>
            </w:pPr>
            <w:r>
              <w:rPr>
                <w:rFonts w:hint="eastAsia" w:ascii="仿宋" w:hAnsi="仿宋" w:eastAsia="仿宋" w:cs="仿宋"/>
                <w:sz w:val="28"/>
                <w:szCs w:val="28"/>
              </w:rPr>
              <w:t>5</w:t>
            </w:r>
          </w:p>
        </w:tc>
        <w:tc>
          <w:tcPr>
            <w:tcW w:w="2421" w:type="dxa"/>
            <w:vAlign w:val="center"/>
          </w:tcPr>
          <w:p w14:paraId="47CAD023">
            <w:pPr>
              <w:pStyle w:val="124"/>
              <w:spacing w:before="211" w:line="219" w:lineRule="auto"/>
              <w:ind w:left="31" w:leftChars="0"/>
              <w:jc w:val="left"/>
              <w:rPr>
                <w:rFonts w:hint="eastAsia" w:ascii="仿宋" w:hAnsi="仿宋" w:eastAsia="仿宋" w:cs="仿宋"/>
                <w:color w:val="auto"/>
                <w:sz w:val="28"/>
                <w:szCs w:val="28"/>
              </w:rPr>
            </w:pPr>
            <w:r>
              <w:rPr>
                <w:rFonts w:hint="eastAsia" w:ascii="仿宋" w:hAnsi="仿宋" w:eastAsia="仿宋" w:cs="仿宋"/>
                <w:color w:val="auto"/>
                <w:spacing w:val="-2"/>
                <w:sz w:val="28"/>
                <w:szCs w:val="28"/>
              </w:rPr>
              <w:t>农用有机硅</w:t>
            </w:r>
          </w:p>
        </w:tc>
        <w:tc>
          <w:tcPr>
            <w:tcW w:w="6879" w:type="dxa"/>
            <w:vAlign w:val="center"/>
          </w:tcPr>
          <w:p w14:paraId="1633CCC1">
            <w:pPr>
              <w:pStyle w:val="124"/>
              <w:spacing w:before="205" w:line="214" w:lineRule="auto"/>
              <w:ind w:left="24" w:leftChars="0"/>
              <w:jc w:val="both"/>
              <w:rPr>
                <w:rFonts w:hint="eastAsia" w:ascii="仿宋" w:hAnsi="仿宋" w:eastAsia="仿宋" w:cs="仿宋"/>
                <w:sz w:val="28"/>
                <w:szCs w:val="28"/>
              </w:rPr>
            </w:pPr>
            <w:r>
              <w:rPr>
                <w:rFonts w:hint="eastAsia" w:ascii="仿宋" w:hAnsi="仿宋" w:eastAsia="仿宋" w:cs="仿宋"/>
                <w:sz w:val="28"/>
                <w:szCs w:val="28"/>
              </w:rPr>
              <w:t>主要成分：乙氧基改性三硅氧烷，产品形态：</w:t>
            </w:r>
            <w:r>
              <w:rPr>
                <w:rFonts w:hint="eastAsia" w:ascii="仿宋" w:hAnsi="仿宋" w:eastAsia="仿宋" w:cs="仿宋"/>
                <w:spacing w:val="-1"/>
                <w:sz w:val="28"/>
                <w:szCs w:val="28"/>
              </w:rPr>
              <w:t>液体，规格：1kg/瓶</w:t>
            </w:r>
          </w:p>
        </w:tc>
        <w:tc>
          <w:tcPr>
            <w:tcW w:w="1084" w:type="dxa"/>
            <w:vAlign w:val="center"/>
          </w:tcPr>
          <w:p w14:paraId="118C61F3">
            <w:pPr>
              <w:pStyle w:val="124"/>
              <w:spacing w:before="273" w:line="184" w:lineRule="auto"/>
              <w:jc w:val="center"/>
              <w:rPr>
                <w:rFonts w:hint="eastAsia" w:ascii="仿宋" w:hAnsi="仿宋" w:eastAsia="仿宋" w:cs="仿宋"/>
                <w:sz w:val="28"/>
                <w:szCs w:val="28"/>
              </w:rPr>
            </w:pPr>
            <w:r>
              <w:rPr>
                <w:rFonts w:hint="eastAsia" w:ascii="仿宋" w:hAnsi="仿宋" w:eastAsia="仿宋" w:cs="仿宋"/>
                <w:spacing w:val="-2"/>
                <w:sz w:val="28"/>
                <w:szCs w:val="28"/>
              </w:rPr>
              <w:t>2171</w:t>
            </w:r>
          </w:p>
        </w:tc>
      </w:tr>
      <w:bookmarkEnd w:id="630"/>
      <w:bookmarkEnd w:id="631"/>
    </w:tbl>
    <w:p w14:paraId="3BB8D80C">
      <w:pPr>
        <w:pStyle w:val="4"/>
        <w:keepNext w:val="0"/>
        <w:keepLines w:val="0"/>
        <w:rPr>
          <w:rFonts w:hint="eastAsia" w:ascii="仿宋" w:hAnsi="仿宋" w:eastAsia="仿宋" w:cs="仿宋"/>
          <w:sz w:val="28"/>
          <w:szCs w:val="24"/>
          <w:lang w:val="en-US" w:eastAsia="zh-CN"/>
        </w:rPr>
      </w:pPr>
      <w:r>
        <w:rPr>
          <w:rFonts w:hint="eastAsia" w:ascii="仿宋" w:hAnsi="仿宋" w:eastAsia="仿宋" w:cs="仿宋"/>
          <w:sz w:val="28"/>
          <w:szCs w:val="24"/>
          <w:lang w:val="en-US" w:eastAsia="zh-CN"/>
        </w:rPr>
        <w:t>伽师县林果病虫害防治项目（标项二）</w:t>
      </w:r>
    </w:p>
    <w:tbl>
      <w:tblPr>
        <w:tblStyle w:val="107"/>
        <w:tblW w:w="112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2421"/>
        <w:gridCol w:w="6879"/>
        <w:gridCol w:w="1084"/>
      </w:tblGrid>
      <w:tr w14:paraId="5F9F2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jc w:val="center"/>
        </w:trPr>
        <w:tc>
          <w:tcPr>
            <w:tcW w:w="900" w:type="dxa"/>
            <w:vAlign w:val="center"/>
          </w:tcPr>
          <w:p w14:paraId="579DA0CF">
            <w:pPr>
              <w:pStyle w:val="124"/>
              <w:spacing w:before="184" w:line="221" w:lineRule="auto"/>
              <w:ind w:left="125"/>
              <w:jc w:val="center"/>
              <w:rPr>
                <w:rFonts w:hint="eastAsia" w:ascii="仿宋" w:hAnsi="仿宋" w:eastAsia="仿宋" w:cs="仿宋"/>
                <w:sz w:val="28"/>
                <w:szCs w:val="28"/>
              </w:rPr>
            </w:pPr>
            <w:r>
              <w:rPr>
                <w:rFonts w:hint="eastAsia" w:ascii="仿宋" w:hAnsi="仿宋" w:eastAsia="仿宋" w:cs="仿宋"/>
                <w:spacing w:val="-2"/>
                <w:sz w:val="28"/>
                <w:szCs w:val="28"/>
              </w:rPr>
              <w:t>序号</w:t>
            </w:r>
          </w:p>
        </w:tc>
        <w:tc>
          <w:tcPr>
            <w:tcW w:w="2421" w:type="dxa"/>
            <w:vAlign w:val="center"/>
          </w:tcPr>
          <w:p w14:paraId="66CBDBFE">
            <w:pPr>
              <w:pStyle w:val="124"/>
              <w:spacing w:before="183" w:line="220" w:lineRule="auto"/>
              <w:ind w:firstLine="1480" w:firstLineChars="500"/>
              <w:jc w:val="both"/>
              <w:rPr>
                <w:rFonts w:hint="eastAsia" w:ascii="仿宋" w:hAnsi="仿宋" w:eastAsia="仿宋" w:cs="仿宋"/>
                <w:sz w:val="28"/>
                <w:szCs w:val="28"/>
              </w:rPr>
            </w:pPr>
            <w:r>
              <w:rPr>
                <w:rFonts w:hint="eastAsia" w:ascii="仿宋" w:hAnsi="仿宋" w:eastAsia="仿宋" w:cs="仿宋"/>
                <w:spacing w:val="8"/>
                <w:sz w:val="28"/>
                <w:szCs w:val="28"/>
              </w:rPr>
              <w:t>成分名</w:t>
            </w:r>
          </w:p>
        </w:tc>
        <w:tc>
          <w:tcPr>
            <w:tcW w:w="6879" w:type="dxa"/>
            <w:vAlign w:val="center"/>
          </w:tcPr>
          <w:p w14:paraId="7B8DE820">
            <w:pPr>
              <w:pStyle w:val="124"/>
              <w:spacing w:before="183" w:line="219" w:lineRule="auto"/>
              <w:ind w:left="242"/>
              <w:jc w:val="center"/>
              <w:rPr>
                <w:rFonts w:hint="eastAsia" w:ascii="仿宋" w:hAnsi="仿宋" w:eastAsia="仿宋" w:cs="仿宋"/>
                <w:sz w:val="28"/>
                <w:szCs w:val="28"/>
              </w:rPr>
            </w:pPr>
            <w:r>
              <w:rPr>
                <w:rFonts w:hint="eastAsia" w:ascii="仿宋" w:hAnsi="仿宋" w:eastAsia="仿宋" w:cs="仿宋"/>
                <w:spacing w:val="-3"/>
                <w:sz w:val="28"/>
                <w:szCs w:val="28"/>
              </w:rPr>
              <w:t>规格</w:t>
            </w:r>
          </w:p>
        </w:tc>
        <w:tc>
          <w:tcPr>
            <w:tcW w:w="1084" w:type="dxa"/>
            <w:vAlign w:val="center"/>
          </w:tcPr>
          <w:p w14:paraId="0A3625CB">
            <w:pPr>
              <w:pStyle w:val="124"/>
              <w:spacing w:before="183" w:line="219" w:lineRule="auto"/>
              <w:ind w:right="9"/>
              <w:jc w:val="center"/>
              <w:rPr>
                <w:rFonts w:hint="eastAsia" w:ascii="仿宋" w:hAnsi="仿宋" w:eastAsia="仿宋" w:cs="仿宋"/>
                <w:spacing w:val="7"/>
                <w:sz w:val="28"/>
                <w:szCs w:val="28"/>
              </w:rPr>
            </w:pPr>
            <w:r>
              <w:rPr>
                <w:rFonts w:hint="eastAsia" w:ascii="仿宋" w:hAnsi="仿宋" w:eastAsia="仿宋" w:cs="仿宋"/>
                <w:spacing w:val="7"/>
                <w:sz w:val="28"/>
                <w:szCs w:val="28"/>
              </w:rPr>
              <w:t>数量</w:t>
            </w:r>
          </w:p>
          <w:p w14:paraId="16BE46BA">
            <w:pPr>
              <w:pStyle w:val="124"/>
              <w:spacing w:before="183" w:line="219" w:lineRule="auto"/>
              <w:ind w:right="9"/>
              <w:jc w:val="center"/>
              <w:rPr>
                <w:rFonts w:hint="eastAsia" w:ascii="仿宋" w:hAnsi="仿宋" w:eastAsia="仿宋" w:cs="仿宋"/>
                <w:sz w:val="28"/>
                <w:szCs w:val="28"/>
              </w:rPr>
            </w:pPr>
            <w:r>
              <w:rPr>
                <w:rFonts w:hint="eastAsia" w:ascii="仿宋" w:hAnsi="仿宋" w:eastAsia="仿宋" w:cs="仿宋"/>
                <w:spacing w:val="7"/>
                <w:sz w:val="28"/>
                <w:szCs w:val="28"/>
              </w:rPr>
              <w:t>(公斤)</w:t>
            </w:r>
          </w:p>
        </w:tc>
      </w:tr>
      <w:tr w14:paraId="51A7D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900" w:type="dxa"/>
            <w:vAlign w:val="center"/>
          </w:tcPr>
          <w:p w14:paraId="6A56DA6F">
            <w:pPr>
              <w:pStyle w:val="124"/>
              <w:spacing w:before="255" w:line="183" w:lineRule="auto"/>
              <w:ind w:left="274"/>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p>
        </w:tc>
        <w:tc>
          <w:tcPr>
            <w:tcW w:w="2421" w:type="dxa"/>
            <w:vAlign w:val="center"/>
          </w:tcPr>
          <w:p w14:paraId="6C88C822">
            <w:pPr>
              <w:pStyle w:val="124"/>
              <w:spacing w:before="215" w:line="220" w:lineRule="auto"/>
              <w:ind w:left="31" w:leftChars="0"/>
              <w:jc w:val="left"/>
              <w:rPr>
                <w:rFonts w:hint="eastAsia" w:ascii="仿宋" w:hAnsi="仿宋" w:eastAsia="仿宋" w:cs="仿宋"/>
                <w:sz w:val="28"/>
                <w:szCs w:val="28"/>
              </w:rPr>
            </w:pPr>
            <w:r>
              <w:rPr>
                <w:rFonts w:hint="eastAsia" w:ascii="仿宋" w:hAnsi="仿宋" w:eastAsia="仿宋" w:cs="仿宋"/>
                <w:spacing w:val="2"/>
                <w:sz w:val="28"/>
                <w:szCs w:val="28"/>
              </w:rPr>
              <w:t>螺虫乙酯.噻嗪酮</w:t>
            </w:r>
          </w:p>
        </w:tc>
        <w:tc>
          <w:tcPr>
            <w:tcW w:w="6879" w:type="dxa"/>
            <w:vAlign w:val="center"/>
          </w:tcPr>
          <w:p w14:paraId="578BFC68">
            <w:pPr>
              <w:pStyle w:val="124"/>
              <w:spacing w:before="121" w:line="216" w:lineRule="auto"/>
              <w:ind w:left="24"/>
              <w:jc w:val="both"/>
              <w:rPr>
                <w:rFonts w:hint="eastAsia" w:ascii="仿宋" w:hAnsi="仿宋" w:eastAsia="仿宋" w:cs="仿宋"/>
                <w:sz w:val="28"/>
                <w:szCs w:val="28"/>
              </w:rPr>
            </w:pPr>
            <w:r>
              <w:rPr>
                <w:rFonts w:hint="eastAsia" w:ascii="仿宋" w:hAnsi="仿宋" w:eastAsia="仿宋" w:cs="仿宋"/>
                <w:sz w:val="28"/>
                <w:szCs w:val="28"/>
              </w:rPr>
              <w:t>总有效成分含量：39%有效成分及含量：螺虫乙酯13%,噻嗪酮26%,剂型：悬浮剂，规格：1kg/瓶</w:t>
            </w:r>
          </w:p>
        </w:tc>
        <w:tc>
          <w:tcPr>
            <w:tcW w:w="1084" w:type="dxa"/>
            <w:vAlign w:val="center"/>
          </w:tcPr>
          <w:p w14:paraId="33EF298B">
            <w:pPr>
              <w:pStyle w:val="124"/>
              <w:spacing w:before="255" w:line="183" w:lineRule="auto"/>
              <w:jc w:val="center"/>
              <w:rPr>
                <w:rFonts w:hint="eastAsia" w:ascii="仿宋" w:hAnsi="仿宋" w:eastAsia="仿宋" w:cs="仿宋"/>
                <w:sz w:val="28"/>
                <w:szCs w:val="28"/>
              </w:rPr>
            </w:pPr>
            <w:r>
              <w:rPr>
                <w:rFonts w:hint="eastAsia" w:ascii="仿宋" w:hAnsi="仿宋" w:eastAsia="仿宋" w:cs="仿宋"/>
                <w:spacing w:val="-3"/>
                <w:sz w:val="28"/>
                <w:szCs w:val="28"/>
              </w:rPr>
              <w:t>7603</w:t>
            </w:r>
          </w:p>
        </w:tc>
      </w:tr>
      <w:tr w14:paraId="75A77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900" w:type="dxa"/>
            <w:vAlign w:val="center"/>
          </w:tcPr>
          <w:p w14:paraId="6CEA0A5A">
            <w:pPr>
              <w:pStyle w:val="124"/>
              <w:spacing w:before="267" w:line="182" w:lineRule="auto"/>
              <w:ind w:left="274"/>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421" w:type="dxa"/>
            <w:vAlign w:val="center"/>
          </w:tcPr>
          <w:p w14:paraId="38BA59FA">
            <w:pPr>
              <w:pStyle w:val="124"/>
              <w:spacing w:before="215" w:line="219" w:lineRule="auto"/>
              <w:ind w:left="31" w:leftChars="0"/>
              <w:jc w:val="left"/>
              <w:rPr>
                <w:rFonts w:hint="eastAsia" w:ascii="仿宋" w:hAnsi="仿宋" w:eastAsia="仿宋" w:cs="仿宋"/>
                <w:sz w:val="28"/>
                <w:szCs w:val="28"/>
              </w:rPr>
            </w:pPr>
            <w:r>
              <w:rPr>
                <w:rFonts w:hint="eastAsia" w:ascii="仿宋" w:hAnsi="仿宋" w:eastAsia="仿宋" w:cs="仿宋"/>
                <w:spacing w:val="-16"/>
                <w:sz w:val="28"/>
                <w:szCs w:val="28"/>
              </w:rPr>
              <w:t>阿维·螺螨酯</w:t>
            </w:r>
          </w:p>
        </w:tc>
        <w:tc>
          <w:tcPr>
            <w:tcW w:w="6879" w:type="dxa"/>
            <w:vAlign w:val="center"/>
          </w:tcPr>
          <w:p w14:paraId="1620C3E0">
            <w:pPr>
              <w:pStyle w:val="124"/>
              <w:spacing w:before="132" w:line="216" w:lineRule="auto"/>
              <w:ind w:left="24" w:leftChars="0"/>
              <w:jc w:val="both"/>
              <w:rPr>
                <w:rFonts w:hint="eastAsia" w:ascii="仿宋" w:hAnsi="仿宋" w:eastAsia="仿宋" w:cs="仿宋"/>
                <w:sz w:val="28"/>
                <w:szCs w:val="28"/>
              </w:rPr>
            </w:pPr>
            <w:r>
              <w:rPr>
                <w:rFonts w:hint="eastAsia" w:ascii="仿宋" w:hAnsi="仿宋" w:eastAsia="仿宋" w:cs="仿宋"/>
                <w:spacing w:val="2"/>
                <w:sz w:val="28"/>
                <w:szCs w:val="28"/>
              </w:rPr>
              <w:t>总有效成分含量：33%,有效成分及其含量：螺螨酯30%,阿维菌素3</w:t>
            </w:r>
            <w:r>
              <w:rPr>
                <w:rFonts w:hint="eastAsia" w:ascii="仿宋" w:hAnsi="仿宋" w:eastAsia="仿宋" w:cs="仿宋"/>
                <w:spacing w:val="1"/>
                <w:sz w:val="28"/>
                <w:szCs w:val="28"/>
              </w:rPr>
              <w:t>%,</w:t>
            </w:r>
            <w:r>
              <w:rPr>
                <w:rFonts w:hint="eastAsia" w:ascii="仿宋" w:hAnsi="仿宋" w:eastAsia="仿宋" w:cs="仿宋"/>
                <w:spacing w:val="-1"/>
                <w:sz w:val="28"/>
                <w:szCs w:val="28"/>
              </w:rPr>
              <w:t>剂型：悬浮剂，规格：1kg/瓶</w:t>
            </w:r>
          </w:p>
        </w:tc>
        <w:tc>
          <w:tcPr>
            <w:tcW w:w="1084" w:type="dxa"/>
            <w:vAlign w:val="center"/>
          </w:tcPr>
          <w:p w14:paraId="226FBEEB">
            <w:pPr>
              <w:pStyle w:val="124"/>
              <w:spacing w:before="266" w:line="183" w:lineRule="auto"/>
              <w:jc w:val="center"/>
              <w:rPr>
                <w:rFonts w:hint="eastAsia" w:ascii="仿宋" w:hAnsi="仿宋" w:eastAsia="仿宋" w:cs="仿宋"/>
                <w:sz w:val="28"/>
                <w:szCs w:val="28"/>
              </w:rPr>
            </w:pPr>
            <w:r>
              <w:rPr>
                <w:rFonts w:hint="eastAsia" w:ascii="仿宋" w:hAnsi="仿宋" w:eastAsia="仿宋" w:cs="仿宋"/>
                <w:spacing w:val="-2"/>
                <w:sz w:val="28"/>
                <w:szCs w:val="28"/>
              </w:rPr>
              <w:t>4224</w:t>
            </w:r>
          </w:p>
        </w:tc>
      </w:tr>
      <w:tr w14:paraId="3255B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jc w:val="center"/>
        </w:trPr>
        <w:tc>
          <w:tcPr>
            <w:tcW w:w="900" w:type="dxa"/>
            <w:vAlign w:val="center"/>
          </w:tcPr>
          <w:p w14:paraId="1C3DDF94">
            <w:pPr>
              <w:pStyle w:val="124"/>
              <w:spacing w:before="257" w:line="183" w:lineRule="auto"/>
              <w:ind w:left="274"/>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421" w:type="dxa"/>
            <w:vAlign w:val="center"/>
          </w:tcPr>
          <w:p w14:paraId="3D910CCC">
            <w:pPr>
              <w:pStyle w:val="124"/>
              <w:spacing w:before="216" w:line="219" w:lineRule="auto"/>
              <w:ind w:left="31" w:leftChars="0"/>
              <w:jc w:val="left"/>
              <w:rPr>
                <w:rFonts w:hint="eastAsia" w:ascii="仿宋" w:hAnsi="仿宋" w:eastAsia="仿宋" w:cs="仿宋"/>
                <w:sz w:val="28"/>
                <w:szCs w:val="28"/>
              </w:rPr>
            </w:pPr>
            <w:r>
              <w:rPr>
                <w:rFonts w:hint="eastAsia" w:ascii="仿宋" w:hAnsi="仿宋" w:eastAsia="仿宋" w:cs="仿宋"/>
                <w:spacing w:val="-9"/>
                <w:sz w:val="28"/>
                <w:szCs w:val="28"/>
              </w:rPr>
              <w:t>吡唑醚菌酯·戊唑醇</w:t>
            </w:r>
          </w:p>
        </w:tc>
        <w:tc>
          <w:tcPr>
            <w:tcW w:w="6879" w:type="dxa"/>
            <w:vAlign w:val="center"/>
          </w:tcPr>
          <w:p w14:paraId="2D07CA48">
            <w:pPr>
              <w:pStyle w:val="124"/>
              <w:spacing w:before="92" w:line="227" w:lineRule="auto"/>
              <w:ind w:left="24"/>
              <w:jc w:val="center"/>
              <w:rPr>
                <w:rFonts w:hint="eastAsia" w:ascii="仿宋" w:hAnsi="仿宋" w:eastAsia="仿宋" w:cs="仿宋"/>
                <w:spacing w:val="-3"/>
                <w:sz w:val="28"/>
                <w:szCs w:val="28"/>
              </w:rPr>
            </w:pPr>
            <w:r>
              <w:rPr>
                <w:rFonts w:hint="eastAsia" w:ascii="仿宋" w:hAnsi="仿宋" w:eastAsia="仿宋" w:cs="仿宋"/>
                <w:spacing w:val="-3"/>
                <w:sz w:val="28"/>
                <w:szCs w:val="28"/>
              </w:rPr>
              <w:t>总有效成分含量：45%,吡唑醚菌酯含量15%,戊唑醇含量：</w:t>
            </w:r>
          </w:p>
          <w:p w14:paraId="39202639">
            <w:pPr>
              <w:pStyle w:val="124"/>
              <w:spacing w:before="92" w:line="227" w:lineRule="auto"/>
              <w:ind w:left="24"/>
              <w:jc w:val="both"/>
              <w:rPr>
                <w:rFonts w:hint="eastAsia" w:ascii="仿宋" w:hAnsi="仿宋" w:eastAsia="仿宋" w:cs="仿宋"/>
                <w:sz w:val="28"/>
                <w:szCs w:val="28"/>
              </w:rPr>
            </w:pPr>
            <w:r>
              <w:rPr>
                <w:rFonts w:hint="eastAsia" w:ascii="仿宋" w:hAnsi="仿宋" w:eastAsia="仿宋" w:cs="仿宋"/>
                <w:spacing w:val="-3"/>
                <w:sz w:val="28"/>
                <w:szCs w:val="28"/>
              </w:rPr>
              <w:t>30%剂型：悬</w:t>
            </w:r>
            <w:r>
              <w:rPr>
                <w:rFonts w:hint="eastAsia" w:ascii="仿宋" w:hAnsi="仿宋" w:eastAsia="仿宋" w:cs="仿宋"/>
                <w:spacing w:val="-1"/>
                <w:sz w:val="28"/>
                <w:szCs w:val="28"/>
              </w:rPr>
              <w:t>浮剂，规格：1kg/瓶</w:t>
            </w:r>
          </w:p>
        </w:tc>
        <w:tc>
          <w:tcPr>
            <w:tcW w:w="1084" w:type="dxa"/>
            <w:vAlign w:val="center"/>
          </w:tcPr>
          <w:p w14:paraId="01765232">
            <w:pPr>
              <w:pStyle w:val="124"/>
              <w:spacing w:before="256" w:line="184" w:lineRule="auto"/>
              <w:jc w:val="center"/>
              <w:rPr>
                <w:rFonts w:hint="eastAsia" w:ascii="仿宋" w:hAnsi="仿宋" w:eastAsia="仿宋" w:cs="仿宋"/>
                <w:sz w:val="28"/>
                <w:szCs w:val="28"/>
              </w:rPr>
            </w:pPr>
            <w:r>
              <w:rPr>
                <w:rFonts w:hint="eastAsia" w:ascii="仿宋" w:hAnsi="仿宋" w:eastAsia="仿宋" w:cs="仿宋"/>
                <w:spacing w:val="-3"/>
                <w:sz w:val="28"/>
                <w:szCs w:val="28"/>
              </w:rPr>
              <w:t>5913</w:t>
            </w:r>
          </w:p>
        </w:tc>
      </w:tr>
      <w:tr w14:paraId="24094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jc w:val="center"/>
        </w:trPr>
        <w:tc>
          <w:tcPr>
            <w:tcW w:w="900" w:type="dxa"/>
            <w:vAlign w:val="center"/>
          </w:tcPr>
          <w:p w14:paraId="5537CAC6">
            <w:pPr>
              <w:pStyle w:val="124"/>
              <w:spacing w:before="258" w:line="183" w:lineRule="auto"/>
              <w:ind w:left="274"/>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421" w:type="dxa"/>
            <w:vAlign w:val="center"/>
          </w:tcPr>
          <w:p w14:paraId="39AC2F1E">
            <w:pPr>
              <w:pStyle w:val="124"/>
              <w:spacing w:before="207" w:line="219" w:lineRule="auto"/>
              <w:ind w:left="31" w:leftChars="0"/>
              <w:jc w:val="left"/>
              <w:rPr>
                <w:rFonts w:hint="eastAsia" w:ascii="仿宋" w:hAnsi="仿宋" w:eastAsia="仿宋" w:cs="仿宋"/>
                <w:sz w:val="28"/>
                <w:szCs w:val="28"/>
              </w:rPr>
            </w:pPr>
            <w:r>
              <w:rPr>
                <w:rFonts w:hint="eastAsia" w:ascii="仿宋" w:hAnsi="仿宋" w:eastAsia="仿宋" w:cs="仿宋"/>
                <w:spacing w:val="2"/>
                <w:sz w:val="28"/>
                <w:szCs w:val="28"/>
              </w:rPr>
              <w:t>甲维.氟铃脲</w:t>
            </w:r>
          </w:p>
        </w:tc>
        <w:tc>
          <w:tcPr>
            <w:tcW w:w="6879" w:type="dxa"/>
            <w:vAlign w:val="center"/>
          </w:tcPr>
          <w:p w14:paraId="5E52AC78">
            <w:pPr>
              <w:pStyle w:val="124"/>
              <w:spacing w:before="114" w:line="215" w:lineRule="auto"/>
              <w:ind w:left="1884" w:hanging="1860"/>
              <w:jc w:val="both"/>
              <w:rPr>
                <w:rFonts w:hint="eastAsia" w:ascii="仿宋" w:hAnsi="仿宋" w:eastAsia="仿宋" w:cs="仿宋"/>
                <w:spacing w:val="-3"/>
                <w:sz w:val="28"/>
                <w:szCs w:val="28"/>
              </w:rPr>
            </w:pPr>
            <w:r>
              <w:rPr>
                <w:rFonts w:hint="eastAsia" w:ascii="仿宋" w:hAnsi="仿宋" w:eastAsia="仿宋" w:cs="仿宋"/>
                <w:spacing w:val="-3"/>
                <w:sz w:val="28"/>
                <w:szCs w:val="28"/>
              </w:rPr>
              <w:t>总有效成分含量：6%,甲氨基阿维菌素苯甲酸盐≥1,氟铃</w:t>
            </w:r>
          </w:p>
          <w:p w14:paraId="14DA9E83">
            <w:pPr>
              <w:pStyle w:val="124"/>
              <w:spacing w:before="114" w:line="215" w:lineRule="auto"/>
              <w:ind w:left="1884" w:hanging="1860"/>
              <w:jc w:val="both"/>
              <w:rPr>
                <w:rFonts w:hint="eastAsia" w:ascii="仿宋" w:hAnsi="仿宋" w:eastAsia="仿宋" w:cs="仿宋"/>
                <w:sz w:val="28"/>
                <w:szCs w:val="28"/>
              </w:rPr>
            </w:pPr>
            <w:r>
              <w:rPr>
                <w:rFonts w:hint="eastAsia" w:ascii="仿宋" w:hAnsi="仿宋" w:eastAsia="仿宋" w:cs="仿宋"/>
                <w:spacing w:val="-3"/>
                <w:sz w:val="28"/>
                <w:szCs w:val="28"/>
              </w:rPr>
              <w:t>脲≥4%剂型：</w:t>
            </w:r>
            <w:r>
              <w:rPr>
                <w:rFonts w:hint="eastAsia" w:ascii="仿宋" w:hAnsi="仿宋" w:eastAsia="仿宋" w:cs="仿宋"/>
                <w:spacing w:val="-4"/>
                <w:sz w:val="28"/>
                <w:szCs w:val="28"/>
              </w:rPr>
              <w:t>悬浮剂或乳油，规格：1kg/瓶</w:t>
            </w:r>
          </w:p>
        </w:tc>
        <w:tc>
          <w:tcPr>
            <w:tcW w:w="1084" w:type="dxa"/>
            <w:vAlign w:val="center"/>
          </w:tcPr>
          <w:p w14:paraId="7FD6B462">
            <w:pPr>
              <w:pStyle w:val="124"/>
              <w:spacing w:before="258" w:line="183" w:lineRule="auto"/>
              <w:jc w:val="center"/>
              <w:rPr>
                <w:rFonts w:hint="eastAsia" w:ascii="仿宋" w:hAnsi="仿宋" w:eastAsia="仿宋" w:cs="仿宋"/>
                <w:sz w:val="28"/>
                <w:szCs w:val="28"/>
              </w:rPr>
            </w:pPr>
            <w:r>
              <w:rPr>
                <w:rFonts w:hint="eastAsia" w:ascii="仿宋" w:hAnsi="仿宋" w:eastAsia="仿宋" w:cs="仿宋"/>
                <w:spacing w:val="-2"/>
                <w:sz w:val="28"/>
                <w:szCs w:val="28"/>
              </w:rPr>
              <w:t>6758</w:t>
            </w:r>
          </w:p>
        </w:tc>
      </w:tr>
      <w:tr w14:paraId="34B4D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900" w:type="dxa"/>
            <w:vAlign w:val="center"/>
          </w:tcPr>
          <w:p w14:paraId="150B2D84">
            <w:pPr>
              <w:jc w:val="center"/>
              <w:rPr>
                <w:rFonts w:hint="eastAsia" w:ascii="仿宋" w:hAnsi="仿宋" w:eastAsia="仿宋" w:cs="仿宋"/>
                <w:sz w:val="28"/>
                <w:szCs w:val="28"/>
              </w:rPr>
            </w:pPr>
          </w:p>
        </w:tc>
        <w:tc>
          <w:tcPr>
            <w:tcW w:w="2421" w:type="dxa"/>
            <w:vAlign w:val="center"/>
          </w:tcPr>
          <w:p w14:paraId="543CB549">
            <w:pPr>
              <w:jc w:val="center"/>
              <w:rPr>
                <w:rFonts w:hint="eastAsia" w:ascii="仿宋" w:hAnsi="仿宋" w:eastAsia="仿宋" w:cs="仿宋"/>
                <w:sz w:val="28"/>
                <w:szCs w:val="28"/>
              </w:rPr>
            </w:pPr>
          </w:p>
        </w:tc>
        <w:tc>
          <w:tcPr>
            <w:tcW w:w="6879" w:type="dxa"/>
            <w:vAlign w:val="center"/>
          </w:tcPr>
          <w:p w14:paraId="09279C48">
            <w:pPr>
              <w:jc w:val="center"/>
              <w:rPr>
                <w:rFonts w:hint="eastAsia" w:ascii="仿宋" w:hAnsi="仿宋" w:eastAsia="仿宋" w:cs="仿宋"/>
                <w:sz w:val="28"/>
                <w:szCs w:val="28"/>
              </w:rPr>
            </w:pPr>
          </w:p>
        </w:tc>
        <w:tc>
          <w:tcPr>
            <w:tcW w:w="1084" w:type="dxa"/>
            <w:vAlign w:val="center"/>
          </w:tcPr>
          <w:p w14:paraId="11B0EF91">
            <w:pPr>
              <w:jc w:val="center"/>
              <w:rPr>
                <w:rFonts w:hint="eastAsia" w:ascii="仿宋" w:hAnsi="仿宋" w:eastAsia="仿宋" w:cs="仿宋"/>
                <w:sz w:val="28"/>
                <w:szCs w:val="28"/>
              </w:rPr>
            </w:pPr>
          </w:p>
        </w:tc>
      </w:tr>
    </w:tbl>
    <w:p w14:paraId="5C94D5B9">
      <w:pPr>
        <w:pStyle w:val="4"/>
        <w:keepNext w:val="0"/>
        <w:keepLines w:val="0"/>
        <w:rPr>
          <w:rFonts w:hint="eastAsia" w:ascii="仿宋" w:hAnsi="仿宋" w:eastAsia="仿宋" w:cs="仿宋"/>
          <w:sz w:val="28"/>
          <w:szCs w:val="24"/>
          <w:lang w:val="en-US" w:eastAsia="zh-CN"/>
        </w:rPr>
      </w:pPr>
    </w:p>
    <w:p w14:paraId="3A8093E0">
      <w:pPr>
        <w:pStyle w:val="4"/>
        <w:keepNext w:val="0"/>
        <w:keepLines w:val="0"/>
        <w:rPr>
          <w:rFonts w:hint="eastAsia" w:ascii="仿宋" w:hAnsi="仿宋" w:eastAsia="仿宋" w:cs="仿宋"/>
          <w:sz w:val="28"/>
          <w:szCs w:val="24"/>
          <w:lang w:val="zh-CN"/>
        </w:rPr>
      </w:pPr>
      <w:bookmarkStart w:id="633" w:name="_Toc8257"/>
      <w:bookmarkStart w:id="634" w:name="_Toc856"/>
      <w:r>
        <w:rPr>
          <w:rFonts w:hint="eastAsia" w:ascii="仿宋" w:hAnsi="仿宋" w:eastAsia="仿宋" w:cs="仿宋"/>
          <w:sz w:val="28"/>
          <w:szCs w:val="24"/>
        </w:rPr>
        <w:t>技术</w:t>
      </w:r>
      <w:r>
        <w:rPr>
          <w:rFonts w:hint="eastAsia" w:ascii="仿宋" w:hAnsi="仿宋" w:eastAsia="仿宋" w:cs="仿宋"/>
          <w:sz w:val="28"/>
          <w:szCs w:val="24"/>
          <w:lang w:val="zh-CN"/>
        </w:rPr>
        <w:t>要求</w:t>
      </w:r>
      <w:bookmarkEnd w:id="633"/>
      <w:bookmarkEnd w:id="634"/>
    </w:p>
    <w:p w14:paraId="6FBB5D78">
      <w:pPr>
        <w:autoSpaceDE w:val="0"/>
        <w:autoSpaceDN w:val="0"/>
        <w:spacing w:line="360" w:lineRule="auto"/>
        <w:rPr>
          <w:rFonts w:hint="eastAsia" w:ascii="仿宋" w:hAnsi="仿宋" w:eastAsia="仿宋" w:cs="仿宋"/>
          <w:sz w:val="28"/>
          <w:szCs w:val="28"/>
          <w:highlight w:val="none"/>
          <w:lang w:val="zh-CN" w:eastAsia="zh-Hans"/>
        </w:rPr>
      </w:pPr>
      <w:r>
        <w:rPr>
          <w:rFonts w:hint="eastAsia" w:ascii="仿宋" w:hAnsi="仿宋" w:eastAsia="仿宋" w:cs="仿宋"/>
          <w:sz w:val="28"/>
          <w:szCs w:val="28"/>
          <w:highlight w:val="none"/>
          <w:lang w:val="zh-CN" w:eastAsia="zh-Hans"/>
        </w:rPr>
        <w:t>1、投标人所报价格应为含税全包价，包括本项目的包装、保险、运输、装卸、安装、检测、税费、验收、保修等一切费用。</w:t>
      </w:r>
    </w:p>
    <w:p w14:paraId="78DF06F1">
      <w:pPr>
        <w:autoSpaceDE w:val="0"/>
        <w:autoSpaceDN w:val="0"/>
        <w:spacing w:line="36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val="zh-CN" w:eastAsia="zh-Hans"/>
        </w:rPr>
        <w:t>、</w:t>
      </w:r>
      <w:r>
        <w:rPr>
          <w:rFonts w:hint="eastAsia" w:ascii="仿宋" w:hAnsi="仿宋" w:eastAsia="仿宋" w:cs="仿宋"/>
          <w:sz w:val="28"/>
          <w:szCs w:val="28"/>
          <w:highlight w:val="none"/>
          <w:lang w:val="en-US" w:eastAsia="zh-CN"/>
        </w:rPr>
        <w:t>合同履约期限（标项一、标项二）</w:t>
      </w:r>
      <w:r>
        <w:rPr>
          <w:rFonts w:hint="eastAsia" w:ascii="仿宋" w:hAnsi="仿宋" w:eastAsia="仿宋" w:cs="仿宋"/>
          <w:sz w:val="28"/>
          <w:szCs w:val="28"/>
          <w:highlight w:val="none"/>
          <w:lang w:val="zh-CN" w:eastAsia="zh-Hans"/>
        </w:rPr>
        <w:t>：</w:t>
      </w:r>
      <w:r>
        <w:rPr>
          <w:rFonts w:hint="eastAsia" w:ascii="仿宋" w:hAnsi="仿宋" w:eastAsia="仿宋" w:cs="仿宋"/>
          <w:sz w:val="28"/>
          <w:szCs w:val="28"/>
          <w:highlight w:val="none"/>
          <w:lang w:val="en-US" w:eastAsia="zh-CN"/>
        </w:rPr>
        <w:t>15天。</w:t>
      </w:r>
    </w:p>
    <w:p w14:paraId="51BA10E1">
      <w:pPr>
        <w:autoSpaceDE w:val="0"/>
        <w:autoSpaceDN w:val="0"/>
        <w:spacing w:line="36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3、质保期（标项一、标项二）：2年</w:t>
      </w:r>
    </w:p>
    <w:p w14:paraId="274D5475">
      <w:pPr>
        <w:autoSpaceDE w:val="0"/>
        <w:autoSpaceDN w:val="0"/>
        <w:spacing w:line="360" w:lineRule="auto"/>
        <w:rPr>
          <w:rFonts w:hint="eastAsia" w:ascii="仿宋" w:hAnsi="仿宋" w:eastAsia="仿宋" w:cs="仿宋"/>
          <w:sz w:val="28"/>
          <w:szCs w:val="28"/>
          <w:highlight w:val="none"/>
          <w:lang w:val="zh-CN" w:eastAsia="zh-Hans"/>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val="zh-CN" w:eastAsia="zh-Hans"/>
        </w:rPr>
        <w:t>、付款方式</w:t>
      </w:r>
      <w:r>
        <w:rPr>
          <w:rFonts w:hint="eastAsia" w:ascii="仿宋" w:hAnsi="仿宋" w:eastAsia="仿宋" w:cs="仿宋"/>
          <w:sz w:val="28"/>
          <w:szCs w:val="28"/>
          <w:highlight w:val="none"/>
          <w:lang w:val="en-US" w:eastAsia="zh-CN"/>
        </w:rPr>
        <w:t>（标项一、标项二）</w:t>
      </w:r>
      <w:r>
        <w:rPr>
          <w:rFonts w:hint="eastAsia" w:ascii="仿宋" w:hAnsi="仿宋" w:eastAsia="仿宋" w:cs="仿宋"/>
          <w:sz w:val="28"/>
          <w:szCs w:val="28"/>
          <w:highlight w:val="none"/>
          <w:lang w:val="zh-CN" w:eastAsia="zh-Hans"/>
        </w:rPr>
        <w:t>：</w:t>
      </w:r>
      <w:r>
        <w:rPr>
          <w:rFonts w:hint="eastAsia" w:ascii="仿宋" w:hAnsi="仿宋" w:eastAsia="仿宋" w:cs="仿宋"/>
          <w:sz w:val="28"/>
          <w:szCs w:val="28"/>
          <w:highlight w:val="none"/>
          <w:lang w:val="en-US" w:eastAsia="zh-CN"/>
        </w:rPr>
        <w:t>以采购人签订合同为准</w:t>
      </w:r>
      <w:r>
        <w:rPr>
          <w:rFonts w:hint="eastAsia" w:ascii="仿宋" w:hAnsi="仿宋" w:eastAsia="仿宋" w:cs="仿宋"/>
          <w:sz w:val="28"/>
          <w:szCs w:val="28"/>
          <w:highlight w:val="none"/>
          <w:lang w:val="zh-CN" w:eastAsia="zh-Hans"/>
        </w:rPr>
        <w:t>。</w:t>
      </w:r>
    </w:p>
    <w:p w14:paraId="63CE2A48">
      <w:pPr>
        <w:autoSpaceDE w:val="0"/>
        <w:autoSpaceDN w:val="0"/>
        <w:spacing w:line="360" w:lineRule="auto"/>
        <w:rPr>
          <w:rFonts w:hint="eastAsia" w:ascii="仿宋" w:hAnsi="仿宋" w:eastAsia="仿宋" w:cs="仿宋"/>
          <w:sz w:val="28"/>
          <w:szCs w:val="28"/>
          <w:highlight w:val="none"/>
          <w:lang w:val="zh-CN" w:eastAsia="zh-Hans"/>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val="zh-CN" w:eastAsia="zh-Hans"/>
        </w:rPr>
        <w:t>、</w:t>
      </w:r>
      <w:r>
        <w:rPr>
          <w:rFonts w:hint="eastAsia" w:ascii="仿宋" w:hAnsi="仿宋" w:eastAsia="仿宋" w:cs="仿宋"/>
          <w:sz w:val="28"/>
          <w:szCs w:val="28"/>
          <w:highlight w:val="none"/>
          <w:lang w:val="en-US" w:eastAsia="zh-CN"/>
        </w:rPr>
        <w:t>供货</w:t>
      </w:r>
      <w:r>
        <w:rPr>
          <w:rFonts w:hint="eastAsia" w:ascii="仿宋" w:hAnsi="仿宋" w:eastAsia="仿宋" w:cs="仿宋"/>
          <w:sz w:val="28"/>
          <w:szCs w:val="28"/>
          <w:highlight w:val="none"/>
          <w:lang w:val="zh-CN" w:eastAsia="zh-Hans"/>
        </w:rPr>
        <w:t>地点</w:t>
      </w:r>
      <w:r>
        <w:rPr>
          <w:rFonts w:hint="eastAsia" w:ascii="仿宋" w:hAnsi="仿宋" w:eastAsia="仿宋" w:cs="仿宋"/>
          <w:sz w:val="28"/>
          <w:szCs w:val="28"/>
          <w:highlight w:val="none"/>
          <w:lang w:val="en-US" w:eastAsia="zh-CN"/>
        </w:rPr>
        <w:t>（标项一、标项二）</w:t>
      </w:r>
      <w:r>
        <w:rPr>
          <w:rFonts w:hint="eastAsia" w:ascii="仿宋" w:hAnsi="仿宋" w:eastAsia="仿宋" w:cs="仿宋"/>
          <w:sz w:val="28"/>
          <w:szCs w:val="28"/>
          <w:highlight w:val="none"/>
          <w:lang w:val="zh-CN" w:eastAsia="zh-Hans"/>
        </w:rPr>
        <w:t>：</w:t>
      </w:r>
      <w:r>
        <w:rPr>
          <w:rFonts w:hint="eastAsia" w:ascii="仿宋" w:hAnsi="仿宋" w:eastAsia="仿宋" w:cs="仿宋"/>
          <w:sz w:val="28"/>
          <w:szCs w:val="28"/>
          <w:highlight w:val="none"/>
          <w:lang w:val="en-US" w:eastAsia="zh-CN"/>
        </w:rPr>
        <w:t>甲方指定地点</w:t>
      </w:r>
      <w:r>
        <w:rPr>
          <w:rFonts w:hint="eastAsia" w:ascii="仿宋" w:hAnsi="仿宋" w:eastAsia="仿宋" w:cs="仿宋"/>
          <w:sz w:val="28"/>
          <w:szCs w:val="28"/>
          <w:highlight w:val="none"/>
          <w:lang w:val="zh-CN" w:eastAsia="zh-Hans"/>
        </w:rPr>
        <w:t>。</w:t>
      </w:r>
    </w:p>
    <w:p w14:paraId="5E99DC69">
      <w:pPr>
        <w:autoSpaceDE w:val="0"/>
        <w:autoSpaceDN w:val="0"/>
        <w:spacing w:line="36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5、供货方式（标项一、标项二）：送货上门</w:t>
      </w:r>
    </w:p>
    <w:p w14:paraId="76CE6377">
      <w:pPr>
        <w:autoSpaceDE w:val="0"/>
        <w:autoSpaceDN w:val="0"/>
        <w:spacing w:line="360" w:lineRule="auto"/>
        <w:rPr>
          <w:rFonts w:hint="eastAsia" w:ascii="仿宋" w:hAnsi="仿宋" w:eastAsia="仿宋" w:cs="仿宋"/>
          <w:sz w:val="28"/>
          <w:szCs w:val="28"/>
          <w:highlight w:val="none"/>
          <w:lang w:val="zh-CN" w:eastAsia="zh-Hans"/>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val="zh-CN" w:eastAsia="zh-Hans"/>
        </w:rPr>
        <w:t>、验收单位</w:t>
      </w:r>
      <w:r>
        <w:rPr>
          <w:rFonts w:hint="eastAsia" w:ascii="仿宋" w:hAnsi="仿宋" w:eastAsia="仿宋" w:cs="仿宋"/>
          <w:sz w:val="28"/>
          <w:szCs w:val="28"/>
          <w:highlight w:val="none"/>
          <w:lang w:val="en-US" w:eastAsia="zh-CN"/>
        </w:rPr>
        <w:t>（标项一、标项二）</w:t>
      </w:r>
      <w:r>
        <w:rPr>
          <w:rFonts w:hint="eastAsia" w:ascii="仿宋" w:hAnsi="仿宋" w:eastAsia="仿宋" w:cs="仿宋"/>
          <w:sz w:val="28"/>
          <w:szCs w:val="28"/>
          <w:highlight w:val="none"/>
          <w:lang w:val="zh-CN" w:eastAsia="zh-Hans"/>
        </w:rPr>
        <w:t>：</w:t>
      </w:r>
      <w:r>
        <w:rPr>
          <w:rFonts w:hint="eastAsia" w:ascii="仿宋" w:hAnsi="仿宋" w:eastAsia="仿宋" w:cs="仿宋"/>
          <w:sz w:val="28"/>
          <w:szCs w:val="28"/>
          <w:highlight w:val="none"/>
          <w:lang w:val="zh-CN" w:eastAsia="zh-CN"/>
        </w:rPr>
        <w:t>伽师县林业和草原局</w:t>
      </w:r>
    </w:p>
    <w:p w14:paraId="361A582A">
      <w:pPr>
        <w:jc w:val="center"/>
        <w:outlineLvl w:val="9"/>
        <w:rPr>
          <w:rFonts w:hint="eastAsia" w:ascii="仿宋" w:hAnsi="仿宋" w:eastAsia="仿宋" w:cs="仿宋"/>
          <w:b/>
          <w:kern w:val="44"/>
          <w:sz w:val="32"/>
          <w:szCs w:val="20"/>
          <w:lang w:val="en-US" w:eastAsia="zh-CN" w:bidi="ar-SA"/>
        </w:rPr>
      </w:pPr>
    </w:p>
    <w:p w14:paraId="4B2AA2B9">
      <w:pPr>
        <w:jc w:val="center"/>
        <w:outlineLvl w:val="9"/>
        <w:rPr>
          <w:rFonts w:hint="eastAsia" w:ascii="仿宋" w:hAnsi="仿宋" w:eastAsia="仿宋" w:cs="仿宋"/>
          <w:b/>
          <w:kern w:val="44"/>
          <w:sz w:val="32"/>
          <w:szCs w:val="20"/>
          <w:lang w:val="en-US" w:eastAsia="zh-CN" w:bidi="ar-SA"/>
        </w:rPr>
      </w:pPr>
    </w:p>
    <w:p w14:paraId="30534219">
      <w:pPr>
        <w:jc w:val="center"/>
        <w:outlineLvl w:val="9"/>
        <w:rPr>
          <w:rFonts w:hint="eastAsia" w:ascii="仿宋" w:hAnsi="仿宋" w:eastAsia="仿宋" w:cs="仿宋"/>
          <w:b/>
          <w:kern w:val="44"/>
          <w:sz w:val="32"/>
          <w:szCs w:val="20"/>
          <w:lang w:val="en-US" w:eastAsia="zh-CN" w:bidi="ar-SA"/>
        </w:rPr>
      </w:pPr>
    </w:p>
    <w:p w14:paraId="4EA7382B">
      <w:pPr>
        <w:jc w:val="center"/>
        <w:outlineLvl w:val="9"/>
        <w:rPr>
          <w:rFonts w:hint="eastAsia" w:ascii="仿宋" w:hAnsi="仿宋" w:eastAsia="仿宋" w:cs="仿宋"/>
          <w:b/>
          <w:kern w:val="44"/>
          <w:sz w:val="32"/>
          <w:szCs w:val="20"/>
          <w:lang w:val="en-US" w:eastAsia="zh-CN" w:bidi="ar-SA"/>
        </w:rPr>
      </w:pPr>
    </w:p>
    <w:p w14:paraId="29A712D7">
      <w:pPr>
        <w:jc w:val="center"/>
        <w:outlineLvl w:val="9"/>
        <w:rPr>
          <w:rFonts w:hint="eastAsia" w:ascii="仿宋" w:hAnsi="仿宋" w:eastAsia="仿宋" w:cs="仿宋"/>
          <w:b/>
          <w:kern w:val="44"/>
          <w:sz w:val="32"/>
          <w:szCs w:val="20"/>
          <w:lang w:val="en-US" w:eastAsia="zh-CN" w:bidi="ar-SA"/>
        </w:rPr>
      </w:pPr>
    </w:p>
    <w:p w14:paraId="122954E4">
      <w:pPr>
        <w:jc w:val="center"/>
        <w:outlineLvl w:val="9"/>
        <w:rPr>
          <w:rFonts w:hint="eastAsia" w:ascii="仿宋" w:hAnsi="仿宋" w:eastAsia="仿宋" w:cs="仿宋"/>
          <w:b/>
          <w:kern w:val="44"/>
          <w:sz w:val="32"/>
          <w:szCs w:val="20"/>
          <w:lang w:val="en-US" w:eastAsia="zh-CN" w:bidi="ar-SA"/>
        </w:rPr>
      </w:pPr>
    </w:p>
    <w:p w14:paraId="74C82A89">
      <w:pPr>
        <w:jc w:val="center"/>
        <w:outlineLvl w:val="9"/>
        <w:rPr>
          <w:rFonts w:hint="eastAsia" w:ascii="仿宋" w:hAnsi="仿宋" w:eastAsia="仿宋" w:cs="仿宋"/>
          <w:b/>
          <w:kern w:val="44"/>
          <w:sz w:val="32"/>
          <w:szCs w:val="20"/>
          <w:lang w:val="en-US" w:eastAsia="zh-CN" w:bidi="ar-SA"/>
        </w:rPr>
      </w:pPr>
    </w:p>
    <w:p w14:paraId="1D61B76C">
      <w:pPr>
        <w:jc w:val="center"/>
        <w:outlineLvl w:val="9"/>
        <w:rPr>
          <w:rFonts w:hint="eastAsia" w:ascii="仿宋" w:hAnsi="仿宋" w:eastAsia="仿宋" w:cs="仿宋"/>
          <w:b/>
          <w:kern w:val="44"/>
          <w:sz w:val="32"/>
          <w:szCs w:val="20"/>
          <w:lang w:val="en-US" w:eastAsia="zh-CN" w:bidi="ar-SA"/>
        </w:rPr>
      </w:pPr>
    </w:p>
    <w:p w14:paraId="742B4AB2">
      <w:pPr>
        <w:jc w:val="center"/>
        <w:outlineLvl w:val="9"/>
        <w:rPr>
          <w:rFonts w:hint="eastAsia" w:ascii="仿宋" w:hAnsi="仿宋" w:eastAsia="仿宋" w:cs="仿宋"/>
          <w:b/>
          <w:kern w:val="44"/>
          <w:sz w:val="32"/>
          <w:szCs w:val="20"/>
          <w:lang w:val="en-US" w:eastAsia="zh-CN" w:bidi="ar-SA"/>
        </w:rPr>
      </w:pPr>
    </w:p>
    <w:p w14:paraId="026933FC">
      <w:pPr>
        <w:jc w:val="center"/>
        <w:outlineLvl w:val="9"/>
        <w:rPr>
          <w:rFonts w:hint="eastAsia" w:ascii="仿宋" w:hAnsi="仿宋" w:eastAsia="仿宋" w:cs="仿宋"/>
          <w:b/>
          <w:kern w:val="44"/>
          <w:sz w:val="32"/>
          <w:szCs w:val="20"/>
          <w:lang w:val="en-US" w:eastAsia="zh-CN" w:bidi="ar-SA"/>
        </w:rPr>
      </w:pPr>
    </w:p>
    <w:p w14:paraId="6A037DBE">
      <w:pPr>
        <w:pStyle w:val="5"/>
        <w:outlineLvl w:val="9"/>
        <w:rPr>
          <w:rFonts w:hint="eastAsia" w:ascii="仿宋" w:hAnsi="仿宋" w:eastAsia="仿宋" w:cs="仿宋"/>
          <w:b/>
          <w:kern w:val="44"/>
          <w:sz w:val="32"/>
          <w:szCs w:val="20"/>
          <w:lang w:val="en-US" w:eastAsia="zh-CN" w:bidi="ar-SA"/>
        </w:rPr>
      </w:pPr>
    </w:p>
    <w:p w14:paraId="58264908">
      <w:pPr>
        <w:rPr>
          <w:rFonts w:hint="eastAsia" w:ascii="仿宋" w:hAnsi="仿宋" w:eastAsia="仿宋" w:cs="仿宋"/>
          <w:b/>
          <w:kern w:val="44"/>
          <w:sz w:val="32"/>
          <w:szCs w:val="20"/>
          <w:lang w:val="en-US" w:eastAsia="zh-CN" w:bidi="ar-SA"/>
        </w:rPr>
      </w:pPr>
    </w:p>
    <w:p w14:paraId="54D98B11">
      <w:pPr>
        <w:pStyle w:val="5"/>
        <w:outlineLvl w:val="9"/>
        <w:rPr>
          <w:rFonts w:hint="eastAsia"/>
          <w:lang w:val="en-US" w:eastAsia="zh-CN"/>
        </w:rPr>
      </w:pPr>
    </w:p>
    <w:p w14:paraId="22031567">
      <w:pPr>
        <w:rPr>
          <w:rFonts w:hint="eastAsia"/>
          <w:lang w:val="en-US" w:eastAsia="zh-CN"/>
        </w:rPr>
      </w:pPr>
    </w:p>
    <w:p w14:paraId="31CFACD1">
      <w:pPr>
        <w:rPr>
          <w:rFonts w:hint="eastAsia"/>
          <w:lang w:val="en-US" w:eastAsia="zh-CN"/>
        </w:rPr>
      </w:pPr>
    </w:p>
    <w:p w14:paraId="22A1E017">
      <w:pPr>
        <w:rPr>
          <w:rFonts w:hint="eastAsia"/>
          <w:lang w:val="en-US" w:eastAsia="zh-CN"/>
        </w:rPr>
      </w:pPr>
    </w:p>
    <w:p w14:paraId="00B29C54">
      <w:pPr>
        <w:rPr>
          <w:rFonts w:hint="eastAsia"/>
          <w:lang w:val="en-US" w:eastAsia="zh-CN"/>
        </w:rPr>
      </w:pPr>
    </w:p>
    <w:p w14:paraId="1B05BE36">
      <w:pPr>
        <w:rPr>
          <w:rFonts w:hint="eastAsia"/>
          <w:lang w:val="en-US" w:eastAsia="zh-CN"/>
        </w:rPr>
      </w:pPr>
    </w:p>
    <w:p w14:paraId="58602932">
      <w:pPr>
        <w:rPr>
          <w:rFonts w:hint="eastAsia"/>
          <w:lang w:val="en-US" w:eastAsia="zh-CN"/>
        </w:rPr>
      </w:pPr>
    </w:p>
    <w:p w14:paraId="15DB7229">
      <w:pPr>
        <w:rPr>
          <w:rFonts w:hint="eastAsia"/>
          <w:lang w:val="en-US" w:eastAsia="zh-CN"/>
        </w:rPr>
      </w:pPr>
    </w:p>
    <w:p w14:paraId="42E0E4F3">
      <w:pPr>
        <w:rPr>
          <w:rFonts w:hint="eastAsia"/>
          <w:lang w:val="en-US" w:eastAsia="zh-CN"/>
        </w:rPr>
      </w:pPr>
    </w:p>
    <w:p w14:paraId="24AB38B8">
      <w:pPr>
        <w:rPr>
          <w:rFonts w:hint="eastAsia"/>
          <w:lang w:val="en-US" w:eastAsia="zh-CN"/>
        </w:rPr>
      </w:pPr>
    </w:p>
    <w:p w14:paraId="2E79E55A">
      <w:pPr>
        <w:rPr>
          <w:rFonts w:hint="eastAsia"/>
          <w:lang w:val="en-US" w:eastAsia="zh-CN"/>
        </w:rPr>
      </w:pPr>
    </w:p>
    <w:p w14:paraId="79A671C8">
      <w:pPr>
        <w:rPr>
          <w:rFonts w:hint="eastAsia"/>
          <w:lang w:val="en-US" w:eastAsia="zh-CN"/>
        </w:rPr>
      </w:pPr>
    </w:p>
    <w:p w14:paraId="781F2491">
      <w:pPr>
        <w:rPr>
          <w:rFonts w:hint="eastAsia" w:ascii="仿宋" w:hAnsi="仿宋" w:eastAsia="仿宋" w:cs="仿宋"/>
          <w:b/>
          <w:kern w:val="44"/>
          <w:sz w:val="32"/>
          <w:szCs w:val="20"/>
          <w:lang w:val="en-US" w:eastAsia="zh-CN" w:bidi="ar-SA"/>
        </w:rPr>
      </w:pPr>
    </w:p>
    <w:p w14:paraId="3DBD5CEE">
      <w:pPr>
        <w:jc w:val="center"/>
        <w:outlineLvl w:val="0"/>
        <w:rPr>
          <w:rFonts w:hint="eastAsia" w:ascii="仿宋" w:hAnsi="仿宋" w:eastAsia="仿宋" w:cs="仿宋"/>
          <w:b/>
          <w:kern w:val="44"/>
          <w:sz w:val="32"/>
          <w:szCs w:val="20"/>
        </w:rPr>
      </w:pPr>
      <w:bookmarkStart w:id="635" w:name="_Toc20487"/>
      <w:r>
        <w:rPr>
          <w:rFonts w:hint="eastAsia" w:ascii="仿宋" w:hAnsi="仿宋" w:eastAsia="仿宋" w:cs="仿宋"/>
          <w:b/>
          <w:kern w:val="44"/>
          <w:sz w:val="32"/>
          <w:szCs w:val="20"/>
          <w:lang w:val="en-US" w:eastAsia="zh-CN" w:bidi="ar-SA"/>
        </w:rPr>
        <w:t>第六章</w:t>
      </w:r>
      <w:r>
        <w:rPr>
          <w:rFonts w:hint="eastAsia" w:ascii="仿宋" w:hAnsi="仿宋" w:eastAsia="仿宋" w:cs="仿宋"/>
          <w:b/>
          <w:kern w:val="44"/>
          <w:sz w:val="32"/>
          <w:szCs w:val="20"/>
        </w:rPr>
        <w:t xml:space="preserve"> </w:t>
      </w:r>
      <w:r>
        <w:rPr>
          <w:rFonts w:hint="eastAsia" w:ascii="仿宋" w:hAnsi="仿宋" w:eastAsia="仿宋" w:cs="仿宋"/>
          <w:b/>
          <w:kern w:val="44"/>
          <w:sz w:val="32"/>
          <w:szCs w:val="20"/>
          <w:lang w:val="en-US" w:eastAsia="zh-CN" w:bidi="ar-SA"/>
        </w:rPr>
        <w:t>评标方法和标准</w:t>
      </w:r>
      <w:bookmarkEnd w:id="632"/>
      <w:bookmarkEnd w:id="635"/>
    </w:p>
    <w:p w14:paraId="3D637F06">
      <w:pPr>
        <w:rPr>
          <w:rFonts w:hint="eastAsia" w:ascii="仿宋" w:hAnsi="仿宋" w:eastAsia="仿宋" w:cs="仿宋"/>
          <w:sz w:val="24"/>
        </w:rPr>
      </w:pPr>
    </w:p>
    <w:p w14:paraId="0047FC3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1、开标程序：本次招标按招标文件的投标须知中规定的时间和地点进行公开开标，允许投标人的法人代表或其授权人参加开标会。</w:t>
      </w:r>
    </w:p>
    <w:p w14:paraId="425E575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1.1投标文件的递交时间及密封：供应商应完整地按招标文件提供的投标文件格式及要求编写投标文件， 供应商须在投标截止时间前完成在新疆政采云平台https://www.zcygov.cn 系统上递交电子投标文件。供应商的电子投标文件是经过CA证书加密后上传提交的，任何单位或个人均无法在投标截止时间(即</w:t>
      </w:r>
      <w:r>
        <w:rPr>
          <w:rFonts w:hint="eastAsia" w:ascii="仿宋" w:hAnsi="仿宋" w:eastAsia="仿宋" w:cs="仿宋"/>
          <w:sz w:val="28"/>
          <w:szCs w:val="28"/>
          <w:lang w:val="en-US" w:eastAsia="zh-CN"/>
        </w:rPr>
        <w:t>开标</w:t>
      </w:r>
      <w:r>
        <w:rPr>
          <w:rFonts w:hint="eastAsia" w:ascii="仿宋" w:hAnsi="仿宋" w:eastAsia="仿宋" w:cs="仿宋"/>
          <w:sz w:val="28"/>
          <w:szCs w:val="28"/>
        </w:rPr>
        <w:t>时间)之前查看或篡改，不存在泄密风险。（严格按照政采云电子投标流程制作并上传电子响应文件）并由采购代理机构出具接收函。</w:t>
      </w:r>
    </w:p>
    <w:p w14:paraId="418A39F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唱标：由招标代理机构对通过资格审查的各投标人进行唱标。唱标以投标人提交的“开标一览表”的内容为准，并对唱标内容作以记录，未宣读投标价格、价格折扣等实质内容，评标时不予承认，开标和唱标的顺序，按照递交投标文件的先后顺序依次进行。评标原则以招标文件的规定为准，并在开标会议上予以宣布。由各供应商代表和相关工作人员在政采云不见面开标大厅平台进行网上签字确认，并存档备查。供应商代表对开标过程和开标记录有疑义，以及认为采购人、采购代理机构相关工作人员有需要回避的情形的，应当场提出询问或者回避申请。</w:t>
      </w:r>
    </w:p>
    <w:p w14:paraId="4E4BBA64">
      <w:pPr>
        <w:spacing w:line="360" w:lineRule="auto"/>
        <w:ind w:firstLine="560" w:firstLineChars="200"/>
        <w:outlineLvl w:val="1"/>
        <w:rPr>
          <w:rFonts w:hint="eastAsia" w:ascii="仿宋" w:hAnsi="仿宋" w:eastAsia="仿宋" w:cs="仿宋"/>
          <w:sz w:val="28"/>
          <w:szCs w:val="28"/>
        </w:rPr>
      </w:pPr>
      <w:bookmarkStart w:id="636" w:name="_Toc26585"/>
      <w:r>
        <w:rPr>
          <w:rFonts w:hint="eastAsia" w:ascii="仿宋" w:hAnsi="仿宋" w:eastAsia="仿宋" w:cs="仿宋"/>
          <w:sz w:val="28"/>
          <w:szCs w:val="28"/>
        </w:rPr>
        <w:t>2、评标步骤和要求</w:t>
      </w:r>
      <w:bookmarkEnd w:id="636"/>
    </w:p>
    <w:p w14:paraId="2052163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highlight w:val="none"/>
        </w:rPr>
        <w:t>2.1、组建评标委员会：采购代理机构按照《中国人民共和国政府采购法》、中华人民共和国财政部令第87号《政府采购货物和服务招标投标管理办法》及有关规定并在招标小组领导的领导下组建评标委员会，对投标文件进行评估和比较。本项目评标委员会由</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人组成，</w:t>
      </w:r>
      <w:r>
        <w:rPr>
          <w:rFonts w:hint="eastAsia" w:ascii="仿宋" w:hAnsi="仿宋" w:eastAsia="仿宋" w:cs="仿宋"/>
          <w:sz w:val="28"/>
          <w:szCs w:val="28"/>
          <w:highlight w:val="none"/>
          <w:lang w:val="en-US" w:eastAsia="zh-CN"/>
        </w:rPr>
        <w:t>其中政采云平台</w:t>
      </w:r>
      <w:r>
        <w:rPr>
          <w:rFonts w:hint="eastAsia" w:ascii="仿宋" w:hAnsi="仿宋" w:eastAsia="仿宋" w:cs="仿宋"/>
          <w:sz w:val="28"/>
          <w:szCs w:val="28"/>
          <w:highlight w:val="none"/>
        </w:rPr>
        <w:t>随机抽取</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业主评委1名</w:t>
      </w:r>
      <w:r>
        <w:rPr>
          <w:rFonts w:hint="eastAsia" w:ascii="仿宋" w:hAnsi="仿宋" w:eastAsia="仿宋" w:cs="仿宋"/>
          <w:sz w:val="28"/>
          <w:szCs w:val="28"/>
          <w:highlight w:val="none"/>
        </w:rPr>
        <w:t>。 评审专家应当严格遵守评审工作纪</w:t>
      </w:r>
      <w:r>
        <w:rPr>
          <w:rFonts w:hint="eastAsia" w:ascii="仿宋" w:hAnsi="仿宋" w:eastAsia="仿宋" w:cs="仿宋"/>
          <w:sz w:val="28"/>
          <w:szCs w:val="28"/>
        </w:rPr>
        <w:t>律,按照客观、公正、审慎的原则,根据采购文件规定的评审程序、评审方法和评审标准进行独立评审。</w:t>
      </w:r>
    </w:p>
    <w:p w14:paraId="75303C37">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参与过本项目的论证专家不得作为评标专家参加评标，</w:t>
      </w:r>
      <w:r>
        <w:rPr>
          <w:rFonts w:hint="eastAsia" w:ascii="仿宋" w:hAnsi="仿宋" w:eastAsia="仿宋" w:cs="仿宋"/>
          <w:sz w:val="28"/>
          <w:szCs w:val="28"/>
          <w:lang w:val="en-US" w:eastAsia="zh-CN"/>
        </w:rPr>
        <w:t>采购人专家不得担任评标委员会组长。</w:t>
      </w:r>
    </w:p>
    <w:p w14:paraId="792ADF55">
      <w:pPr>
        <w:spacing w:line="360" w:lineRule="auto"/>
        <w:rPr>
          <w:rFonts w:hint="eastAsia" w:ascii="仿宋" w:hAnsi="仿宋" w:eastAsia="仿宋" w:cs="仿宋"/>
          <w:sz w:val="28"/>
          <w:szCs w:val="28"/>
        </w:rPr>
      </w:pPr>
      <w:r>
        <w:rPr>
          <w:rFonts w:hint="eastAsia" w:ascii="仿宋" w:hAnsi="仿宋" w:eastAsia="仿宋" w:cs="仿宋"/>
          <w:sz w:val="28"/>
          <w:szCs w:val="28"/>
        </w:rPr>
        <w:t>代理机构宣布评审纪律及要求：</w:t>
      </w:r>
    </w:p>
    <w:p w14:paraId="1C04999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评标现场所有人员的手机调到关闭或静音状态，交工作人员统一保存，评审结束后退还，2、评标现场所有人员在评审过程中不得随意走动、大声喧哗，非评审人员不得干扰评审，不得对评审项目发表意见，3、评审人员必须认真细致的对待评审工作，客观公正的履行职责，遵守职业道德，对所提出的评审意见承担个人责任，4、采购人代表应当独立打分，不得对评审项目发表倾向性意见，不得暗示、诱导专家评审5、评标现场所有人员不得向外界泄露审批情况、中标候选人的推荐情况以及供应商的商业秘密6、代理机构人员不得参与评审评标。</w:t>
      </w:r>
    </w:p>
    <w:p w14:paraId="529D684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政府采购活动中，采购人员及相关人员与供应商有下列利害关系之一的，应当回避：（一）参加采购活动前3年内与供应商存在劳动关系；（二）参加采购活动前3年内担任供应商的董事、监事；（三）参加采购活动前3年内是供应商的控股股东或者实际控制人；（四）与供应商的法定代表人或者负责人有夫妻、直系血亲、三代以内旁系血亲或者近姻亲关系；（五）与供应商有其他可能影响政府采购活动公平、公正进行的关系。</w:t>
      </w:r>
    </w:p>
    <w:p w14:paraId="55B16FF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2.2符合性审查：由评标委员会对各投标人投标文件的有效性和完整性对招标文件的响应程度进行审查，以确定是否对招标文件的实质性要求做出响应合格投标人不足3家的，不得进行下一阶段评标。</w:t>
      </w:r>
    </w:p>
    <w:p w14:paraId="65F2077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经符合性审查确定符合采购需求的供应商后，由评审小组采用综合评分法对供应商的响应文件进行综合评分。综合评分法，是指响应文件满足招标文件全部实质性要求且按评审因素的量化指标评审得分最高的供应商为成交候选供应商的评审方法。</w:t>
      </w:r>
    </w:p>
    <w:p w14:paraId="380D2DA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2.4、评审小组应当根据综合评分情况，按照评审得分由高到低顺序确定成交候选供应商，并编写评审报告。评审得分相同的，按照技术指标优劣顺序推荐。</w:t>
      </w:r>
    </w:p>
    <w:p w14:paraId="0259E4C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2.5、评分标准：（1）价格评分占</w:t>
      </w:r>
      <w:r>
        <w:rPr>
          <w:rFonts w:hint="eastAsia" w:ascii="仿宋" w:hAnsi="仿宋" w:eastAsia="仿宋" w:cs="仿宋"/>
          <w:sz w:val="28"/>
          <w:szCs w:val="28"/>
          <w:lang w:val="en-US" w:eastAsia="zh-CN"/>
        </w:rPr>
        <w:t>40</w:t>
      </w:r>
      <w:r>
        <w:rPr>
          <w:rFonts w:hint="eastAsia" w:ascii="仿宋" w:hAnsi="仿宋" w:eastAsia="仿宋" w:cs="仿宋"/>
          <w:sz w:val="28"/>
          <w:szCs w:val="28"/>
        </w:rPr>
        <w:t>%，完全满足招标文件参数的投标报价中的最低价为评标基准价，按照下列公式计算每个投标人的投标价格得分。投标报价得分＝（基准价/投标报价）×价格权重×100。（2）商务评分占</w:t>
      </w:r>
      <w:r>
        <w:rPr>
          <w:rFonts w:hint="eastAsia" w:ascii="仿宋" w:hAnsi="仿宋" w:eastAsia="仿宋" w:cs="仿宋"/>
          <w:sz w:val="28"/>
          <w:szCs w:val="28"/>
          <w:lang w:val="en-US" w:eastAsia="zh-CN"/>
        </w:rPr>
        <w:t>10</w:t>
      </w:r>
      <w:r>
        <w:rPr>
          <w:rFonts w:hint="eastAsia" w:ascii="仿宋" w:hAnsi="仿宋" w:eastAsia="仿宋" w:cs="仿宋"/>
          <w:sz w:val="28"/>
          <w:szCs w:val="28"/>
        </w:rPr>
        <w:t>%、技术评分占</w:t>
      </w:r>
      <w:r>
        <w:rPr>
          <w:rFonts w:hint="eastAsia" w:ascii="仿宋" w:hAnsi="仿宋" w:eastAsia="仿宋" w:cs="仿宋"/>
          <w:sz w:val="28"/>
          <w:szCs w:val="28"/>
          <w:lang w:val="en-US" w:eastAsia="zh-CN"/>
        </w:rPr>
        <w:t>50%，</w:t>
      </w:r>
      <w:r>
        <w:rPr>
          <w:rFonts w:hint="eastAsia" w:ascii="仿宋" w:hAnsi="仿宋" w:eastAsia="仿宋" w:cs="仿宋"/>
          <w:sz w:val="28"/>
          <w:szCs w:val="28"/>
        </w:rPr>
        <w:t>总得分=价格评分+商务</w:t>
      </w:r>
      <w:r>
        <w:rPr>
          <w:rFonts w:hint="eastAsia" w:ascii="仿宋" w:hAnsi="仿宋" w:eastAsia="仿宋" w:cs="仿宋"/>
          <w:sz w:val="28"/>
          <w:szCs w:val="28"/>
          <w:lang w:val="en-US" w:eastAsia="zh-CN"/>
        </w:rPr>
        <w:t>评分+</w:t>
      </w:r>
      <w:r>
        <w:rPr>
          <w:rFonts w:hint="eastAsia" w:ascii="仿宋" w:hAnsi="仿宋" w:eastAsia="仿宋" w:cs="仿宋"/>
          <w:sz w:val="28"/>
          <w:szCs w:val="28"/>
        </w:rPr>
        <w:t>技术评分。</w:t>
      </w:r>
    </w:p>
    <w:p w14:paraId="54867F1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3、澄清：评审小组对于投标文件中个别地方含义不明确、同类问题表述不一致或者有明显文字和计算错误的内容，可以</w:t>
      </w:r>
      <w:r>
        <w:rPr>
          <w:rFonts w:hint="eastAsia" w:ascii="仿宋" w:hAnsi="仿宋" w:eastAsia="仿宋" w:cs="仿宋"/>
          <w:sz w:val="28"/>
          <w:szCs w:val="28"/>
          <w:lang w:val="en-US" w:eastAsia="zh-CN"/>
        </w:rPr>
        <w:t>以</w:t>
      </w:r>
      <w:r>
        <w:rPr>
          <w:rFonts w:hint="eastAsia" w:ascii="仿宋" w:hAnsi="仿宋" w:eastAsia="仿宋" w:cs="仿宋"/>
          <w:sz w:val="28"/>
          <w:szCs w:val="28"/>
        </w:rPr>
        <w:t>书面形式（由评审小组专家签字）要求供应商在规定的时间内（评审结束前）作出必要的澄清、说明或者补正。供应商的澄清、说明或者补正应当采用书面形式，由其法定代表人或授权代理人签字，并不得超出投标文件的范围或者改变投标文件的实质性内容。供应商拒不进行澄清、说明、补正的，或者不能在规定时间内做出书面澄清、说明、补正的，评审小组将取消其继续参加评审的资格。</w:t>
      </w:r>
    </w:p>
    <w:p w14:paraId="0AE33CB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投标无效：在比较与评价之前，根据本须知的规定，评审小组要审查每份投标文件是否实质上响应了招标文件的要求。实质上响应的投标应该是与招标文件要求的全部条款、条件和规格相符，没有重大偏离的投标。对关键条款的偏离，将被认定为投标无效。投标人不得通过修正或撤销不符合要求的偏离，从而使其投标成为实质上响应的投标。</w:t>
      </w:r>
    </w:p>
    <w:p w14:paraId="23B2329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评审小组决定投标的响应性只根据招标文件要求、投标文件内容及财政主管部门指定相关信息发布媒体。</w:t>
      </w:r>
    </w:p>
    <w:p w14:paraId="78B25C29">
      <w:pPr>
        <w:spacing w:line="360" w:lineRule="auto"/>
        <w:ind w:firstLine="560" w:firstLineChars="200"/>
        <w:outlineLvl w:val="2"/>
        <w:rPr>
          <w:rFonts w:hint="eastAsia" w:ascii="仿宋" w:hAnsi="仿宋" w:eastAsia="仿宋" w:cs="仿宋"/>
          <w:sz w:val="28"/>
          <w:szCs w:val="28"/>
        </w:rPr>
      </w:pPr>
      <w:bookmarkStart w:id="637" w:name="_Toc31846"/>
      <w:r>
        <w:rPr>
          <w:rFonts w:hint="eastAsia" w:ascii="仿宋" w:hAnsi="仿宋" w:eastAsia="仿宋" w:cs="仿宋"/>
          <w:sz w:val="28"/>
          <w:szCs w:val="28"/>
        </w:rPr>
        <w:t>4.1、如发现下列情况之一的，其投标将被认定为投标无效：</w:t>
      </w:r>
      <w:bookmarkEnd w:id="637"/>
    </w:p>
    <w:p w14:paraId="57ED23C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（1）未按招标文件规定的形式和金额提交投标保证金</w:t>
      </w:r>
      <w:r>
        <w:rPr>
          <w:rFonts w:hint="eastAsia" w:ascii="仿宋" w:hAnsi="仿宋" w:eastAsia="仿宋" w:cs="仿宋"/>
          <w:sz w:val="28"/>
          <w:szCs w:val="28"/>
          <w:lang w:val="en-US" w:eastAsia="zh-CN"/>
        </w:rPr>
        <w:t>或保函</w:t>
      </w:r>
      <w:r>
        <w:rPr>
          <w:rFonts w:hint="eastAsia" w:ascii="仿宋" w:hAnsi="仿宋" w:eastAsia="仿宋" w:cs="仿宋"/>
          <w:sz w:val="28"/>
          <w:szCs w:val="28"/>
        </w:rPr>
        <w:t>的；</w:t>
      </w:r>
    </w:p>
    <w:p w14:paraId="5EBCBC4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（2）未按照招标文件规定要求签署、盖章的；</w:t>
      </w:r>
    </w:p>
    <w:p w14:paraId="1640E6F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（3）未满足招标文件中技术条款的实质性要求；</w:t>
      </w:r>
    </w:p>
    <w:p w14:paraId="4AE9653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（4）与其他投标人串通投标，或者与采购人串通投标；</w:t>
      </w:r>
    </w:p>
    <w:p w14:paraId="66669CF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（5）属于招标文件规定的其他投标无效情形；</w:t>
      </w:r>
    </w:p>
    <w:p w14:paraId="3ECFD64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（6）招标小组认为投标人的报价明显低于其他通过符合性检查投标人的报价，有可能影响履约的，且投标人未按照规定证明其报价合理性的；</w:t>
      </w:r>
    </w:p>
    <w:p w14:paraId="65F781A9">
      <w:pPr>
        <w:spacing w:line="360" w:lineRule="auto"/>
        <w:ind w:firstLine="560" w:firstLineChars="200"/>
        <w:outlineLvl w:val="3"/>
        <w:rPr>
          <w:rFonts w:hint="eastAsia" w:ascii="仿宋" w:hAnsi="仿宋" w:eastAsia="仿宋" w:cs="仿宋"/>
          <w:sz w:val="28"/>
          <w:szCs w:val="28"/>
        </w:rPr>
      </w:pPr>
      <w:r>
        <w:rPr>
          <w:rFonts w:hint="eastAsia" w:ascii="仿宋" w:hAnsi="仿宋" w:eastAsia="仿宋" w:cs="仿宋"/>
          <w:sz w:val="28"/>
          <w:szCs w:val="28"/>
        </w:rPr>
        <w:t>（7）投标文件含有采购人不能接受的附加条件的；</w:t>
      </w:r>
    </w:p>
    <w:p w14:paraId="5F9A3D2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5、推荐中标人：使用综合评分法的采购项目，评标结果按评审后得分由高到低顺序排列。得分相同的，按投标报价由低到高顺序排列。</w:t>
      </w:r>
      <w:r>
        <w:rPr>
          <w:rFonts w:hint="eastAsia" w:ascii="仿宋" w:hAnsi="仿宋" w:eastAsia="仿宋" w:cs="仿宋"/>
          <w:i w:val="0"/>
          <w:iCs w:val="0"/>
          <w:caps w:val="0"/>
          <w:color w:val="262626"/>
          <w:spacing w:val="15"/>
          <w:sz w:val="28"/>
          <w:szCs w:val="28"/>
        </w:rPr>
        <w:t>得分且投标报价相同的并列</w:t>
      </w:r>
      <w:r>
        <w:rPr>
          <w:rFonts w:hint="eastAsia" w:ascii="仿宋" w:hAnsi="仿宋" w:eastAsia="仿宋" w:cs="仿宋"/>
          <w:kern w:val="0"/>
          <w:sz w:val="28"/>
          <w:szCs w:val="28"/>
          <w:lang w:val="en-US" w:eastAsia="zh-CN"/>
        </w:rPr>
        <w:t>，</w:t>
      </w:r>
      <w:r>
        <w:rPr>
          <w:rFonts w:hint="eastAsia" w:ascii="仿宋" w:hAnsi="仿宋" w:eastAsia="仿宋" w:cs="仿宋"/>
          <w:sz w:val="28"/>
          <w:szCs w:val="28"/>
        </w:rPr>
        <w:t>投标文件满足招标文件全部实质性要求，且按照评审因素的量化指标评审得分最高的投标人为排名第一的中标候选人。</w:t>
      </w:r>
    </w:p>
    <w:p w14:paraId="1DB82C13">
      <w:pPr>
        <w:pStyle w:val="9"/>
        <w:spacing w:line="480" w:lineRule="exact"/>
        <w:outlineLvl w:val="2"/>
        <w:rPr>
          <w:rFonts w:hint="eastAsia" w:ascii="仿宋" w:hAnsi="仿宋" w:eastAsia="仿宋" w:cs="仿宋"/>
          <w:sz w:val="28"/>
          <w:szCs w:val="28"/>
        </w:rPr>
      </w:pPr>
      <w:r>
        <w:rPr>
          <w:rFonts w:hint="eastAsia" w:ascii="仿宋" w:hAnsi="仿宋" w:eastAsia="仿宋" w:cs="仿宋"/>
          <w:sz w:val="28"/>
          <w:szCs w:val="28"/>
        </w:rPr>
        <w:t>中标候选人确定方式：采购代理机构应当自评审结束之日起2个工作日内将评审报告送交采购人。采购人应当自收到评审报告之日起5个工作日内确定中标人。</w:t>
      </w:r>
    </w:p>
    <w:p w14:paraId="4B1E500A">
      <w:pPr>
        <w:pStyle w:val="9"/>
        <w:spacing w:line="480" w:lineRule="exact"/>
        <w:outlineLvl w:val="2"/>
        <w:rPr>
          <w:rFonts w:hint="eastAsia" w:ascii="仿宋" w:hAnsi="仿宋" w:eastAsia="仿宋" w:cs="仿宋"/>
          <w:color w:val="000000"/>
          <w:sz w:val="28"/>
          <w:szCs w:val="28"/>
        </w:rPr>
      </w:pPr>
      <w:r>
        <w:rPr>
          <w:rFonts w:hint="eastAsia" w:ascii="仿宋" w:hAnsi="仿宋" w:eastAsia="仿宋" w:cs="仿宋"/>
          <w:sz w:val="28"/>
          <w:szCs w:val="28"/>
        </w:rPr>
        <w:t>6、</w:t>
      </w:r>
      <w:r>
        <w:rPr>
          <w:rFonts w:hint="eastAsia" w:ascii="仿宋" w:hAnsi="仿宋" w:eastAsia="仿宋" w:cs="仿宋"/>
          <w:color w:val="000000"/>
          <w:sz w:val="28"/>
          <w:szCs w:val="28"/>
        </w:rPr>
        <w:t>采购项目需要落实的政府采购政策</w:t>
      </w:r>
    </w:p>
    <w:p w14:paraId="045E65F8">
      <w:pPr>
        <w:rPr>
          <w:rFonts w:hint="eastAsia" w:ascii="仿宋" w:hAnsi="仿宋" w:eastAsia="仿宋" w:cs="仿宋"/>
          <w:b/>
          <w:bCs/>
          <w:sz w:val="28"/>
          <w:szCs w:val="28"/>
        </w:rPr>
      </w:pPr>
      <w:r>
        <w:rPr>
          <w:rFonts w:hint="eastAsia" w:ascii="仿宋" w:hAnsi="仿宋" w:eastAsia="仿宋" w:cs="仿宋"/>
          <w:b/>
          <w:bCs/>
          <w:sz w:val="28"/>
          <w:szCs w:val="28"/>
          <w:lang w:eastAsia="zh-CN"/>
        </w:rPr>
        <w:t>本项目（</w:t>
      </w:r>
      <w:r>
        <w:rPr>
          <w:rFonts w:hint="eastAsia" w:ascii="仿宋" w:hAnsi="仿宋" w:eastAsia="仿宋" w:cs="仿宋"/>
          <w:b/>
          <w:bCs/>
          <w:sz w:val="28"/>
          <w:szCs w:val="28"/>
          <w:lang w:val="en-US" w:eastAsia="zh-CN"/>
        </w:rPr>
        <w:t>是</w:t>
      </w:r>
      <w:r>
        <w:rPr>
          <w:rFonts w:hint="eastAsia" w:ascii="仿宋" w:hAnsi="仿宋" w:eastAsia="仿宋" w:cs="仿宋"/>
          <w:b/>
          <w:bCs/>
          <w:sz w:val="28"/>
          <w:szCs w:val="28"/>
          <w:lang w:eastAsia="zh-CN"/>
        </w:rPr>
        <w:t>）面向中小企业采购。采购超过200万元的货物和服务采购项目、超过400万元的工程采购项目中适宜由中小企业提供的，预留该部分采购项目预算总额的40%以上专门面向中小企业采购，其中预留给小微企业的比例不低于60%。</w:t>
      </w:r>
      <w:r>
        <w:rPr>
          <w:rFonts w:hint="eastAsia" w:ascii="仿宋" w:hAnsi="仿宋" w:eastAsia="仿宋" w:cs="仿宋"/>
          <w:b/>
          <w:bCs/>
          <w:sz w:val="28"/>
          <w:szCs w:val="28"/>
        </w:rPr>
        <w:t>根据《政府采购促进中小企业发展管理办法》（财库[2020]46号）、《财政部司法部关于政府采购支持监狱企业发展有关问题的通知》（财库〔2014〕68号）、《三部门联合发布关于促进残疾人就业政府采购政策的通知》（财库〔2017〕141号）和财政部关于进一步加大政府采购支持中小企业力度的通知》财库〔2022〕19号的规定，其中小型、微型及小微企业在投标文件中提交了《中小企业声明函》、《残疾人福利性单位声明函》或省级以上监狱管理局、戒毒管理局（含新疆生产建设兵团）出具的属于监狱企业的证明文件的供应商，其报价扣除  10  %后参与评审。对于同时属于小型、微型及小微企业、监狱企业或残疾人福利性单位的，不重复进行报价扣除。</w:t>
      </w:r>
    </w:p>
    <w:p w14:paraId="0DC96690">
      <w:pPr>
        <w:rPr>
          <w:rFonts w:hint="eastAsia" w:ascii="仿宋" w:hAnsi="仿宋" w:eastAsia="仿宋" w:cs="仿宋"/>
          <w:b/>
          <w:bCs/>
          <w:sz w:val="28"/>
          <w:szCs w:val="28"/>
        </w:rPr>
      </w:pPr>
      <w:r>
        <w:rPr>
          <w:rFonts w:hint="eastAsia" w:ascii="仿宋" w:hAnsi="仿宋" w:eastAsia="仿宋" w:cs="仿宋"/>
          <w:b/>
          <w:bCs/>
          <w:sz w:val="28"/>
          <w:szCs w:val="28"/>
        </w:rPr>
        <w:t>本项目采用招标方式：公开招标，评分方法：综合评分法</w:t>
      </w:r>
    </w:p>
    <w:p w14:paraId="1637624F">
      <w:pPr>
        <w:pStyle w:val="13"/>
        <w:tabs>
          <w:tab w:val="clear" w:pos="567"/>
        </w:tabs>
        <w:spacing w:before="0" w:line="400" w:lineRule="exact"/>
        <w:ind w:firstLine="630" w:firstLineChars="225"/>
        <w:rPr>
          <w:rFonts w:hint="eastAsia" w:ascii="仿宋" w:hAnsi="仿宋" w:eastAsia="仿宋" w:cs="仿宋"/>
          <w:sz w:val="28"/>
          <w:szCs w:val="28"/>
        </w:rPr>
      </w:pPr>
      <w:r>
        <w:rPr>
          <w:rFonts w:hint="eastAsia" w:ascii="仿宋" w:hAnsi="仿宋" w:eastAsia="仿宋" w:cs="仿宋"/>
          <w:sz w:val="28"/>
          <w:szCs w:val="28"/>
        </w:rPr>
        <w:t>对投标文件的评估和比较分为两步进行，评标委员会按照采购文件要求对投标文件中的投标商资格、投标商资格证明文件、重要技术指标以及技术和商务上要求的其他重要内容进行审核，审核合格后即视为实质性响应的投标文件，进行第二个步骤：对实质性响应的投标文件进行评估和比较采用综合评分法进行打分评比，打分方法：详见打分表</w:t>
      </w:r>
    </w:p>
    <w:p w14:paraId="5E3B80EB">
      <w:pPr>
        <w:rPr>
          <w:rFonts w:hint="eastAsia" w:ascii="仿宋" w:hAnsi="仿宋" w:eastAsia="仿宋" w:cs="仿宋"/>
          <w:b/>
          <w:sz w:val="32"/>
          <w:szCs w:val="32"/>
        </w:rPr>
      </w:pPr>
      <w:r>
        <w:rPr>
          <w:rFonts w:hint="eastAsia" w:ascii="仿宋" w:hAnsi="仿宋" w:eastAsia="仿宋" w:cs="仿宋"/>
          <w:b/>
          <w:sz w:val="32"/>
          <w:szCs w:val="32"/>
        </w:rPr>
        <w:br w:type="page"/>
      </w:r>
    </w:p>
    <w:p w14:paraId="1BF3764A">
      <w:pPr>
        <w:spacing w:line="440" w:lineRule="exact"/>
        <w:jc w:val="center"/>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资格审查</w:t>
      </w:r>
    </w:p>
    <w:p w14:paraId="240A3743">
      <w:pPr>
        <w:spacing w:line="440" w:lineRule="exact"/>
        <w:jc w:val="left"/>
        <w:rPr>
          <w:rFonts w:hint="eastAsia" w:ascii="仿宋" w:hAnsi="仿宋" w:eastAsia="仿宋" w:cs="仿宋"/>
          <w:bCs/>
          <w:sz w:val="28"/>
          <w:szCs w:val="28"/>
        </w:rPr>
      </w:pPr>
      <w:r>
        <w:rPr>
          <w:rFonts w:hint="eastAsia" w:ascii="仿宋" w:hAnsi="仿宋" w:eastAsia="仿宋" w:cs="仿宋"/>
          <w:bCs/>
          <w:sz w:val="28"/>
          <w:szCs w:val="28"/>
        </w:rPr>
        <w:t xml:space="preserve">    投标文件的初审分为资格性检查和符合性检查。</w:t>
      </w:r>
    </w:p>
    <w:p w14:paraId="55F87F8C">
      <w:pPr>
        <w:spacing w:line="440" w:lineRule="exact"/>
        <w:jc w:val="left"/>
        <w:rPr>
          <w:rFonts w:hint="eastAsia" w:ascii="仿宋" w:hAnsi="仿宋" w:eastAsia="仿宋" w:cs="仿宋"/>
          <w:bCs/>
          <w:sz w:val="28"/>
          <w:szCs w:val="28"/>
        </w:rPr>
      </w:pPr>
      <w:r>
        <w:rPr>
          <w:rFonts w:hint="eastAsia" w:ascii="仿宋" w:hAnsi="仿宋" w:eastAsia="仿宋" w:cs="仿宋"/>
          <w:bCs/>
          <w:sz w:val="28"/>
          <w:szCs w:val="28"/>
        </w:rPr>
        <w:t>（一）、资格性检查是指</w:t>
      </w:r>
      <w:r>
        <w:rPr>
          <w:rFonts w:hint="eastAsia" w:ascii="仿宋" w:hAnsi="仿宋" w:eastAsia="仿宋" w:cs="仿宋"/>
          <w:bCs/>
          <w:sz w:val="28"/>
          <w:szCs w:val="28"/>
          <w:lang w:eastAsia="zh-CN"/>
        </w:rPr>
        <w:t>招标代理机构</w:t>
      </w:r>
      <w:r>
        <w:rPr>
          <w:rFonts w:hint="eastAsia" w:ascii="仿宋" w:hAnsi="仿宋" w:eastAsia="仿宋" w:cs="仿宋"/>
          <w:bCs/>
          <w:sz w:val="28"/>
          <w:szCs w:val="28"/>
        </w:rPr>
        <w:t>依据法律法规和招标文件的规定，对投标文件中的资格证明、投标保证金等进行审查，以确定投标投标人是否具备投标资格。</w:t>
      </w:r>
    </w:p>
    <w:p w14:paraId="766EBEC0">
      <w:pPr>
        <w:spacing w:line="440" w:lineRule="exact"/>
        <w:jc w:val="left"/>
        <w:rPr>
          <w:rFonts w:hint="eastAsia" w:ascii="仿宋" w:hAnsi="仿宋" w:eastAsia="仿宋" w:cs="仿宋"/>
          <w:bCs/>
          <w:sz w:val="28"/>
          <w:szCs w:val="28"/>
        </w:rPr>
      </w:pPr>
      <w:r>
        <w:rPr>
          <w:rFonts w:hint="eastAsia" w:ascii="仿宋" w:hAnsi="仿宋" w:eastAsia="仿宋" w:cs="仿宋"/>
          <w:bCs/>
          <w:sz w:val="28"/>
          <w:szCs w:val="28"/>
        </w:rPr>
        <w:t>资格性检查包含如下内容：</w:t>
      </w:r>
    </w:p>
    <w:tbl>
      <w:tblPr>
        <w:tblStyle w:val="38"/>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768"/>
        <w:gridCol w:w="6015"/>
        <w:gridCol w:w="780"/>
        <w:gridCol w:w="699"/>
      </w:tblGrid>
      <w:tr w14:paraId="0179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178" w:type="dxa"/>
            <w:vMerge w:val="restart"/>
            <w:noWrap w:val="0"/>
            <w:vAlign w:val="center"/>
          </w:tcPr>
          <w:p w14:paraId="34D5F27D">
            <w:pPr>
              <w:spacing w:line="440" w:lineRule="exact"/>
              <w:jc w:val="center"/>
              <w:outlineLvl w:val="0"/>
              <w:rPr>
                <w:rFonts w:hint="eastAsia" w:ascii="仿宋" w:hAnsi="仿宋" w:eastAsia="仿宋" w:cs="仿宋"/>
                <w:b/>
                <w:sz w:val="28"/>
                <w:szCs w:val="28"/>
              </w:rPr>
            </w:pPr>
            <w:bookmarkStart w:id="638" w:name="_Toc21260"/>
            <w:bookmarkStart w:id="639" w:name="_Toc1283"/>
            <w:bookmarkStart w:id="640" w:name="_Toc3104"/>
            <w:bookmarkStart w:id="641" w:name="_Toc1924"/>
            <w:bookmarkStart w:id="642" w:name="_Toc1448"/>
            <w:bookmarkStart w:id="643" w:name="_Toc7428"/>
            <w:r>
              <w:rPr>
                <w:rFonts w:hint="eastAsia" w:ascii="仿宋" w:hAnsi="仿宋" w:eastAsia="仿宋" w:cs="仿宋"/>
                <w:b/>
                <w:sz w:val="28"/>
                <w:szCs w:val="28"/>
              </w:rPr>
              <w:t>项目</w:t>
            </w:r>
            <w:bookmarkEnd w:id="638"/>
            <w:bookmarkEnd w:id="639"/>
            <w:bookmarkEnd w:id="640"/>
            <w:bookmarkEnd w:id="641"/>
            <w:bookmarkEnd w:id="642"/>
            <w:bookmarkEnd w:id="643"/>
          </w:p>
        </w:tc>
        <w:tc>
          <w:tcPr>
            <w:tcW w:w="6783" w:type="dxa"/>
            <w:gridSpan w:val="2"/>
            <w:vMerge w:val="restart"/>
            <w:noWrap w:val="0"/>
            <w:vAlign w:val="center"/>
          </w:tcPr>
          <w:p w14:paraId="7061EB45">
            <w:pPr>
              <w:spacing w:line="440" w:lineRule="exact"/>
              <w:jc w:val="center"/>
              <w:outlineLvl w:val="0"/>
              <w:rPr>
                <w:rFonts w:hint="eastAsia" w:ascii="仿宋" w:hAnsi="仿宋" w:eastAsia="仿宋" w:cs="仿宋"/>
                <w:bCs/>
                <w:sz w:val="28"/>
                <w:szCs w:val="28"/>
              </w:rPr>
            </w:pPr>
            <w:bookmarkStart w:id="644" w:name="_Toc31559"/>
            <w:bookmarkStart w:id="645" w:name="_Toc29940"/>
            <w:bookmarkStart w:id="646" w:name="_Toc10173"/>
            <w:bookmarkStart w:id="647" w:name="_Toc3472"/>
            <w:bookmarkStart w:id="648" w:name="_Toc22430"/>
            <w:bookmarkStart w:id="649" w:name="_Toc25469"/>
            <w:r>
              <w:rPr>
                <w:rFonts w:hint="eastAsia" w:ascii="仿宋" w:hAnsi="仿宋" w:eastAsia="仿宋" w:cs="仿宋"/>
                <w:b/>
                <w:sz w:val="28"/>
                <w:szCs w:val="28"/>
              </w:rPr>
              <w:t>评审内容</w:t>
            </w:r>
            <w:bookmarkEnd w:id="644"/>
            <w:bookmarkEnd w:id="645"/>
            <w:bookmarkEnd w:id="646"/>
            <w:bookmarkEnd w:id="647"/>
            <w:bookmarkEnd w:id="648"/>
            <w:bookmarkEnd w:id="649"/>
          </w:p>
        </w:tc>
        <w:tc>
          <w:tcPr>
            <w:tcW w:w="1479" w:type="dxa"/>
            <w:gridSpan w:val="2"/>
            <w:noWrap w:val="0"/>
            <w:vAlign w:val="center"/>
          </w:tcPr>
          <w:p w14:paraId="1EE805BD">
            <w:pPr>
              <w:spacing w:line="440" w:lineRule="exact"/>
              <w:jc w:val="center"/>
              <w:outlineLvl w:val="0"/>
              <w:rPr>
                <w:rFonts w:hint="eastAsia" w:ascii="仿宋" w:hAnsi="仿宋" w:eastAsia="仿宋" w:cs="仿宋"/>
                <w:b/>
                <w:sz w:val="28"/>
                <w:szCs w:val="28"/>
              </w:rPr>
            </w:pPr>
            <w:bookmarkStart w:id="650" w:name="_Toc25107"/>
            <w:bookmarkStart w:id="651" w:name="_Toc22027"/>
            <w:bookmarkStart w:id="652" w:name="_Toc9835"/>
            <w:bookmarkStart w:id="653" w:name="_Toc13743"/>
            <w:bookmarkStart w:id="654" w:name="_Toc27934"/>
            <w:bookmarkStart w:id="655" w:name="_Toc12578"/>
            <w:r>
              <w:rPr>
                <w:rFonts w:hint="eastAsia" w:ascii="仿宋" w:hAnsi="仿宋" w:eastAsia="仿宋" w:cs="仿宋"/>
                <w:b/>
                <w:sz w:val="28"/>
                <w:szCs w:val="28"/>
              </w:rPr>
              <w:t>评审</w:t>
            </w:r>
            <w:bookmarkEnd w:id="650"/>
            <w:bookmarkEnd w:id="651"/>
            <w:bookmarkEnd w:id="652"/>
            <w:bookmarkEnd w:id="653"/>
            <w:bookmarkEnd w:id="654"/>
            <w:bookmarkEnd w:id="655"/>
          </w:p>
          <w:p w14:paraId="61453BD6">
            <w:pPr>
              <w:spacing w:line="440" w:lineRule="exact"/>
              <w:jc w:val="center"/>
              <w:outlineLvl w:val="0"/>
              <w:rPr>
                <w:rFonts w:hint="eastAsia" w:ascii="仿宋" w:hAnsi="仿宋" w:eastAsia="仿宋" w:cs="仿宋"/>
                <w:bCs/>
                <w:sz w:val="28"/>
                <w:szCs w:val="28"/>
              </w:rPr>
            </w:pPr>
            <w:bookmarkStart w:id="656" w:name="_Toc26109"/>
            <w:bookmarkStart w:id="657" w:name="_Toc9289"/>
            <w:bookmarkStart w:id="658" w:name="_Toc19179"/>
            <w:bookmarkStart w:id="659" w:name="_Toc13189"/>
            <w:bookmarkStart w:id="660" w:name="_Toc30765"/>
            <w:bookmarkStart w:id="661" w:name="_Toc22340"/>
            <w:r>
              <w:rPr>
                <w:rFonts w:hint="eastAsia" w:ascii="仿宋" w:hAnsi="仿宋" w:eastAsia="仿宋" w:cs="仿宋"/>
                <w:b/>
                <w:sz w:val="28"/>
                <w:szCs w:val="28"/>
              </w:rPr>
              <w:t>意见</w:t>
            </w:r>
            <w:bookmarkEnd w:id="656"/>
            <w:bookmarkEnd w:id="657"/>
            <w:bookmarkEnd w:id="658"/>
            <w:bookmarkEnd w:id="659"/>
            <w:bookmarkEnd w:id="660"/>
            <w:bookmarkEnd w:id="661"/>
          </w:p>
        </w:tc>
      </w:tr>
      <w:tr w14:paraId="2AAA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178" w:type="dxa"/>
            <w:vMerge w:val="continue"/>
            <w:noWrap w:val="0"/>
            <w:vAlign w:val="center"/>
          </w:tcPr>
          <w:p w14:paraId="188CF477">
            <w:pPr>
              <w:spacing w:line="440" w:lineRule="exact"/>
              <w:jc w:val="left"/>
              <w:outlineLvl w:val="9"/>
              <w:rPr>
                <w:rFonts w:hint="eastAsia" w:ascii="仿宋" w:hAnsi="仿宋" w:eastAsia="仿宋" w:cs="仿宋"/>
                <w:bCs/>
                <w:sz w:val="28"/>
                <w:szCs w:val="28"/>
              </w:rPr>
            </w:pPr>
          </w:p>
        </w:tc>
        <w:tc>
          <w:tcPr>
            <w:tcW w:w="6783" w:type="dxa"/>
            <w:gridSpan w:val="2"/>
            <w:vMerge w:val="continue"/>
            <w:noWrap w:val="0"/>
            <w:vAlign w:val="top"/>
          </w:tcPr>
          <w:p w14:paraId="20D601EC">
            <w:pPr>
              <w:spacing w:line="440" w:lineRule="exact"/>
              <w:jc w:val="left"/>
              <w:outlineLvl w:val="9"/>
              <w:rPr>
                <w:rFonts w:hint="eastAsia" w:ascii="仿宋" w:hAnsi="仿宋" w:eastAsia="仿宋" w:cs="仿宋"/>
                <w:bCs/>
                <w:sz w:val="28"/>
                <w:szCs w:val="28"/>
              </w:rPr>
            </w:pPr>
          </w:p>
        </w:tc>
        <w:tc>
          <w:tcPr>
            <w:tcW w:w="780" w:type="dxa"/>
            <w:noWrap w:val="0"/>
            <w:vAlign w:val="center"/>
          </w:tcPr>
          <w:p w14:paraId="4363B7E1">
            <w:pPr>
              <w:spacing w:line="440" w:lineRule="exact"/>
              <w:jc w:val="center"/>
              <w:outlineLvl w:val="0"/>
              <w:rPr>
                <w:rFonts w:hint="eastAsia" w:ascii="仿宋" w:hAnsi="仿宋" w:eastAsia="仿宋" w:cs="仿宋"/>
                <w:b/>
                <w:sz w:val="28"/>
                <w:szCs w:val="28"/>
              </w:rPr>
            </w:pPr>
            <w:bookmarkStart w:id="662" w:name="_Toc12443"/>
            <w:bookmarkStart w:id="663" w:name="_Toc27054"/>
            <w:bookmarkStart w:id="664" w:name="_Toc17416"/>
            <w:bookmarkStart w:id="665" w:name="_Toc14894"/>
            <w:bookmarkStart w:id="666" w:name="_Toc5325"/>
            <w:bookmarkStart w:id="667" w:name="_Toc24204"/>
            <w:r>
              <w:rPr>
                <w:rFonts w:hint="eastAsia" w:ascii="仿宋" w:hAnsi="仿宋" w:eastAsia="仿宋" w:cs="仿宋"/>
                <w:b/>
                <w:sz w:val="28"/>
                <w:szCs w:val="28"/>
              </w:rPr>
              <w:t>是</w:t>
            </w:r>
            <w:bookmarkEnd w:id="662"/>
            <w:bookmarkEnd w:id="663"/>
            <w:bookmarkEnd w:id="664"/>
            <w:bookmarkEnd w:id="665"/>
            <w:bookmarkEnd w:id="666"/>
            <w:bookmarkEnd w:id="667"/>
          </w:p>
        </w:tc>
        <w:tc>
          <w:tcPr>
            <w:tcW w:w="699" w:type="dxa"/>
            <w:noWrap w:val="0"/>
            <w:vAlign w:val="center"/>
          </w:tcPr>
          <w:p w14:paraId="3C4E5DAB">
            <w:pPr>
              <w:spacing w:line="440" w:lineRule="exact"/>
              <w:jc w:val="center"/>
              <w:outlineLvl w:val="0"/>
              <w:rPr>
                <w:rFonts w:hint="eastAsia" w:ascii="仿宋" w:hAnsi="仿宋" w:eastAsia="仿宋" w:cs="仿宋"/>
                <w:b/>
                <w:sz w:val="28"/>
                <w:szCs w:val="28"/>
              </w:rPr>
            </w:pPr>
            <w:bookmarkStart w:id="668" w:name="_Toc11905"/>
            <w:bookmarkStart w:id="669" w:name="_Toc5929"/>
            <w:bookmarkStart w:id="670" w:name="_Toc15012"/>
            <w:bookmarkStart w:id="671" w:name="_Toc24305"/>
            <w:bookmarkStart w:id="672" w:name="_Toc31796"/>
            <w:bookmarkStart w:id="673" w:name="_Toc16639"/>
            <w:r>
              <w:rPr>
                <w:rFonts w:hint="eastAsia" w:ascii="仿宋" w:hAnsi="仿宋" w:eastAsia="仿宋" w:cs="仿宋"/>
                <w:b/>
                <w:sz w:val="28"/>
                <w:szCs w:val="28"/>
              </w:rPr>
              <w:t>否</w:t>
            </w:r>
            <w:bookmarkEnd w:id="668"/>
            <w:bookmarkEnd w:id="669"/>
            <w:bookmarkEnd w:id="670"/>
            <w:bookmarkEnd w:id="671"/>
            <w:bookmarkEnd w:id="672"/>
            <w:bookmarkEnd w:id="673"/>
          </w:p>
        </w:tc>
      </w:tr>
      <w:tr w14:paraId="7998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78" w:type="dxa"/>
            <w:vMerge w:val="restart"/>
            <w:noWrap w:val="0"/>
            <w:vAlign w:val="center"/>
          </w:tcPr>
          <w:p w14:paraId="3BC52436">
            <w:pPr>
              <w:spacing w:line="440" w:lineRule="exact"/>
              <w:jc w:val="center"/>
              <w:outlineLvl w:val="0"/>
              <w:rPr>
                <w:rFonts w:hint="eastAsia" w:ascii="仿宋" w:hAnsi="仿宋" w:eastAsia="仿宋" w:cs="仿宋"/>
                <w:bCs/>
                <w:sz w:val="28"/>
                <w:szCs w:val="28"/>
              </w:rPr>
            </w:pPr>
            <w:bookmarkStart w:id="674" w:name="_Toc13707"/>
            <w:bookmarkStart w:id="675" w:name="_Toc28200"/>
            <w:bookmarkStart w:id="676" w:name="_Toc945"/>
            <w:bookmarkStart w:id="677" w:name="_Toc4016"/>
            <w:bookmarkStart w:id="678" w:name="_Toc27164"/>
            <w:bookmarkStart w:id="679" w:name="_Toc30930"/>
            <w:r>
              <w:rPr>
                <w:rFonts w:hint="eastAsia" w:ascii="仿宋" w:hAnsi="仿宋" w:eastAsia="仿宋" w:cs="仿宋"/>
                <w:bCs/>
                <w:sz w:val="28"/>
                <w:szCs w:val="28"/>
              </w:rPr>
              <w:t>审查</w:t>
            </w:r>
            <w:bookmarkEnd w:id="674"/>
            <w:bookmarkEnd w:id="675"/>
          </w:p>
          <w:p w14:paraId="27574130">
            <w:pPr>
              <w:spacing w:line="440" w:lineRule="exact"/>
              <w:jc w:val="center"/>
              <w:outlineLvl w:val="0"/>
              <w:rPr>
                <w:rFonts w:hint="eastAsia" w:ascii="仿宋" w:hAnsi="仿宋" w:eastAsia="仿宋" w:cs="仿宋"/>
                <w:bCs/>
                <w:sz w:val="28"/>
                <w:szCs w:val="28"/>
              </w:rPr>
            </w:pPr>
            <w:bookmarkStart w:id="680" w:name="_Toc7382"/>
            <w:bookmarkStart w:id="681" w:name="_Toc10321"/>
            <w:r>
              <w:rPr>
                <w:rFonts w:hint="eastAsia" w:ascii="仿宋" w:hAnsi="仿宋" w:eastAsia="仿宋" w:cs="仿宋"/>
                <w:bCs/>
                <w:sz w:val="28"/>
                <w:szCs w:val="28"/>
              </w:rPr>
              <w:t>标准</w:t>
            </w:r>
            <w:bookmarkEnd w:id="676"/>
            <w:bookmarkEnd w:id="677"/>
            <w:bookmarkEnd w:id="678"/>
            <w:bookmarkEnd w:id="679"/>
            <w:bookmarkEnd w:id="680"/>
            <w:bookmarkEnd w:id="681"/>
          </w:p>
        </w:tc>
        <w:tc>
          <w:tcPr>
            <w:tcW w:w="768" w:type="dxa"/>
            <w:noWrap w:val="0"/>
            <w:vAlign w:val="center"/>
          </w:tcPr>
          <w:p w14:paraId="721AF411">
            <w:pPr>
              <w:spacing w:line="440" w:lineRule="exact"/>
              <w:jc w:val="center"/>
              <w:outlineLvl w:val="0"/>
              <w:rPr>
                <w:rFonts w:hint="eastAsia" w:ascii="仿宋" w:hAnsi="仿宋" w:eastAsia="仿宋" w:cs="仿宋"/>
                <w:bCs/>
                <w:sz w:val="28"/>
                <w:szCs w:val="28"/>
              </w:rPr>
            </w:pPr>
            <w:bookmarkStart w:id="682" w:name="_Toc20781"/>
            <w:bookmarkStart w:id="683" w:name="_Toc26238"/>
            <w:bookmarkStart w:id="684" w:name="_Toc10548"/>
            <w:bookmarkStart w:id="685" w:name="_Toc23619"/>
            <w:bookmarkStart w:id="686" w:name="_Toc4930"/>
            <w:bookmarkStart w:id="687" w:name="_Toc24635"/>
            <w:r>
              <w:rPr>
                <w:rFonts w:hint="eastAsia" w:ascii="仿宋" w:hAnsi="仿宋" w:eastAsia="仿宋" w:cs="仿宋"/>
                <w:bCs/>
                <w:sz w:val="28"/>
                <w:szCs w:val="28"/>
              </w:rPr>
              <w:t>1</w:t>
            </w:r>
            <w:bookmarkEnd w:id="682"/>
            <w:bookmarkEnd w:id="683"/>
            <w:bookmarkEnd w:id="684"/>
            <w:bookmarkEnd w:id="685"/>
            <w:bookmarkEnd w:id="686"/>
            <w:bookmarkEnd w:id="687"/>
          </w:p>
        </w:tc>
        <w:tc>
          <w:tcPr>
            <w:tcW w:w="6015" w:type="dxa"/>
            <w:noWrap w:val="0"/>
            <w:vAlign w:val="center"/>
          </w:tcPr>
          <w:p w14:paraId="18E999F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color w:val="000000"/>
                <w:sz w:val="28"/>
                <w:szCs w:val="28"/>
                <w:lang w:val="en-US"/>
              </w:rPr>
            </w:pPr>
            <w:r>
              <w:rPr>
                <w:rFonts w:hint="eastAsia" w:ascii="仿宋" w:hAnsi="仿宋" w:eastAsia="仿宋" w:cs="仿宋"/>
                <w:color w:val="auto"/>
                <w:sz w:val="28"/>
                <w:szCs w:val="28"/>
                <w:lang w:val="en-US" w:eastAsia="zh-CN"/>
              </w:rPr>
              <w:t>有企业营业执照、《银行开户许可证》或《基本存款账户信息》、资质证书</w:t>
            </w:r>
          </w:p>
        </w:tc>
        <w:tc>
          <w:tcPr>
            <w:tcW w:w="780" w:type="dxa"/>
            <w:noWrap w:val="0"/>
            <w:vAlign w:val="top"/>
          </w:tcPr>
          <w:p w14:paraId="7153CB86">
            <w:pPr>
              <w:spacing w:line="440" w:lineRule="exact"/>
              <w:jc w:val="left"/>
              <w:outlineLvl w:val="9"/>
              <w:rPr>
                <w:rFonts w:hint="eastAsia" w:ascii="仿宋" w:hAnsi="仿宋" w:eastAsia="仿宋" w:cs="仿宋"/>
                <w:bCs/>
                <w:sz w:val="28"/>
                <w:szCs w:val="28"/>
              </w:rPr>
            </w:pPr>
          </w:p>
        </w:tc>
        <w:tc>
          <w:tcPr>
            <w:tcW w:w="699" w:type="dxa"/>
            <w:noWrap w:val="0"/>
            <w:vAlign w:val="top"/>
          </w:tcPr>
          <w:p w14:paraId="0DB7597B">
            <w:pPr>
              <w:spacing w:line="440" w:lineRule="exact"/>
              <w:jc w:val="left"/>
              <w:outlineLvl w:val="9"/>
              <w:rPr>
                <w:rFonts w:hint="eastAsia" w:ascii="仿宋" w:hAnsi="仿宋" w:eastAsia="仿宋" w:cs="仿宋"/>
                <w:bCs/>
                <w:sz w:val="28"/>
                <w:szCs w:val="28"/>
              </w:rPr>
            </w:pPr>
          </w:p>
        </w:tc>
      </w:tr>
      <w:tr w14:paraId="08E2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78" w:type="dxa"/>
            <w:vMerge w:val="continue"/>
            <w:noWrap w:val="0"/>
            <w:vAlign w:val="center"/>
          </w:tcPr>
          <w:p w14:paraId="72A18B3E">
            <w:pPr>
              <w:spacing w:line="440" w:lineRule="exact"/>
              <w:jc w:val="center"/>
              <w:outlineLvl w:val="9"/>
              <w:rPr>
                <w:rFonts w:hint="eastAsia" w:ascii="仿宋" w:hAnsi="仿宋" w:eastAsia="仿宋" w:cs="仿宋"/>
                <w:bCs/>
                <w:sz w:val="28"/>
                <w:szCs w:val="28"/>
              </w:rPr>
            </w:pPr>
          </w:p>
        </w:tc>
        <w:tc>
          <w:tcPr>
            <w:tcW w:w="768" w:type="dxa"/>
            <w:noWrap w:val="0"/>
            <w:vAlign w:val="center"/>
          </w:tcPr>
          <w:p w14:paraId="1594B273">
            <w:pPr>
              <w:spacing w:line="440" w:lineRule="exact"/>
              <w:jc w:val="center"/>
              <w:outlineLvl w:val="0"/>
              <w:rPr>
                <w:rFonts w:hint="eastAsia" w:ascii="仿宋" w:hAnsi="仿宋" w:eastAsia="仿宋" w:cs="仿宋"/>
                <w:bCs/>
                <w:sz w:val="28"/>
                <w:szCs w:val="28"/>
              </w:rPr>
            </w:pPr>
            <w:bookmarkStart w:id="688" w:name="_Toc18204"/>
            <w:bookmarkStart w:id="689" w:name="_Toc16490"/>
            <w:bookmarkStart w:id="690" w:name="_Toc4170"/>
            <w:bookmarkStart w:id="691" w:name="_Toc25031"/>
            <w:bookmarkStart w:id="692" w:name="_Toc26030"/>
            <w:bookmarkStart w:id="693" w:name="_Toc3646"/>
            <w:r>
              <w:rPr>
                <w:rFonts w:hint="eastAsia" w:ascii="仿宋" w:hAnsi="仿宋" w:eastAsia="仿宋" w:cs="仿宋"/>
                <w:bCs/>
                <w:sz w:val="28"/>
                <w:szCs w:val="28"/>
              </w:rPr>
              <w:t>2</w:t>
            </w:r>
            <w:bookmarkEnd w:id="688"/>
            <w:bookmarkEnd w:id="689"/>
            <w:bookmarkEnd w:id="690"/>
            <w:bookmarkEnd w:id="691"/>
            <w:bookmarkEnd w:id="692"/>
            <w:bookmarkEnd w:id="693"/>
          </w:p>
        </w:tc>
        <w:tc>
          <w:tcPr>
            <w:tcW w:w="6015" w:type="dxa"/>
            <w:noWrap w:val="0"/>
            <w:vAlign w:val="center"/>
          </w:tcPr>
          <w:p w14:paraId="38EF1A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rPr>
            </w:pPr>
            <w:r>
              <w:rPr>
                <w:rFonts w:hint="eastAsia" w:ascii="仿宋" w:hAnsi="仿宋" w:eastAsia="仿宋" w:cs="仿宋"/>
                <w:color w:val="auto"/>
                <w:sz w:val="28"/>
                <w:szCs w:val="28"/>
                <w:lang w:val="en-US" w:eastAsia="zh-CN"/>
              </w:rPr>
              <w:t>法人资格证明书；授权委托书</w:t>
            </w:r>
          </w:p>
        </w:tc>
        <w:tc>
          <w:tcPr>
            <w:tcW w:w="780" w:type="dxa"/>
            <w:noWrap w:val="0"/>
            <w:vAlign w:val="top"/>
          </w:tcPr>
          <w:p w14:paraId="7E031824">
            <w:pPr>
              <w:spacing w:line="440" w:lineRule="exact"/>
              <w:jc w:val="left"/>
              <w:outlineLvl w:val="9"/>
              <w:rPr>
                <w:rFonts w:hint="eastAsia" w:ascii="仿宋" w:hAnsi="仿宋" w:eastAsia="仿宋" w:cs="仿宋"/>
                <w:bCs/>
                <w:sz w:val="28"/>
                <w:szCs w:val="28"/>
              </w:rPr>
            </w:pPr>
          </w:p>
        </w:tc>
        <w:tc>
          <w:tcPr>
            <w:tcW w:w="699" w:type="dxa"/>
            <w:noWrap w:val="0"/>
            <w:vAlign w:val="top"/>
          </w:tcPr>
          <w:p w14:paraId="0F5E6815">
            <w:pPr>
              <w:spacing w:line="440" w:lineRule="exact"/>
              <w:jc w:val="left"/>
              <w:outlineLvl w:val="9"/>
              <w:rPr>
                <w:rFonts w:hint="eastAsia" w:ascii="仿宋" w:hAnsi="仿宋" w:eastAsia="仿宋" w:cs="仿宋"/>
                <w:bCs/>
                <w:sz w:val="28"/>
                <w:szCs w:val="28"/>
              </w:rPr>
            </w:pPr>
          </w:p>
        </w:tc>
      </w:tr>
      <w:tr w14:paraId="59777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178" w:type="dxa"/>
            <w:vMerge w:val="continue"/>
            <w:noWrap w:val="0"/>
            <w:vAlign w:val="center"/>
          </w:tcPr>
          <w:p w14:paraId="3591F88F">
            <w:pPr>
              <w:spacing w:line="440" w:lineRule="exact"/>
              <w:jc w:val="center"/>
              <w:outlineLvl w:val="9"/>
              <w:rPr>
                <w:rFonts w:hint="eastAsia" w:ascii="仿宋" w:hAnsi="仿宋" w:eastAsia="仿宋" w:cs="仿宋"/>
                <w:bCs/>
                <w:sz w:val="28"/>
                <w:szCs w:val="28"/>
              </w:rPr>
            </w:pPr>
          </w:p>
        </w:tc>
        <w:tc>
          <w:tcPr>
            <w:tcW w:w="768" w:type="dxa"/>
            <w:noWrap w:val="0"/>
            <w:vAlign w:val="center"/>
          </w:tcPr>
          <w:p w14:paraId="1F13E84D">
            <w:pPr>
              <w:spacing w:line="440" w:lineRule="exact"/>
              <w:jc w:val="center"/>
              <w:outlineLvl w:val="0"/>
              <w:rPr>
                <w:rFonts w:hint="eastAsia" w:ascii="仿宋" w:hAnsi="仿宋" w:eastAsia="仿宋" w:cs="仿宋"/>
                <w:bCs/>
                <w:sz w:val="28"/>
                <w:szCs w:val="28"/>
              </w:rPr>
            </w:pPr>
            <w:bookmarkStart w:id="694" w:name="_Toc313"/>
            <w:bookmarkStart w:id="695" w:name="_Toc870"/>
            <w:bookmarkStart w:id="696" w:name="_Toc25328"/>
            <w:bookmarkStart w:id="697" w:name="_Toc11640"/>
            <w:bookmarkStart w:id="698" w:name="_Toc9524"/>
            <w:bookmarkStart w:id="699" w:name="_Toc25016"/>
            <w:r>
              <w:rPr>
                <w:rFonts w:hint="eastAsia" w:ascii="仿宋" w:hAnsi="仿宋" w:eastAsia="仿宋" w:cs="仿宋"/>
                <w:bCs/>
                <w:sz w:val="28"/>
                <w:szCs w:val="28"/>
              </w:rPr>
              <w:t>3</w:t>
            </w:r>
            <w:bookmarkEnd w:id="694"/>
            <w:bookmarkEnd w:id="695"/>
            <w:bookmarkEnd w:id="696"/>
            <w:bookmarkEnd w:id="697"/>
            <w:bookmarkEnd w:id="698"/>
            <w:bookmarkEnd w:id="699"/>
          </w:p>
        </w:tc>
        <w:tc>
          <w:tcPr>
            <w:tcW w:w="6015" w:type="dxa"/>
            <w:noWrap w:val="0"/>
            <w:vAlign w:val="center"/>
          </w:tcPr>
          <w:p w14:paraId="0CE9027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rPr>
            </w:pPr>
            <w:r>
              <w:rPr>
                <w:rFonts w:hint="eastAsia" w:ascii="仿宋" w:hAnsi="仿宋" w:eastAsia="仿宋" w:cs="仿宋"/>
                <w:color w:val="auto"/>
                <w:sz w:val="28"/>
                <w:szCs w:val="28"/>
                <w:lang w:val="en-US" w:eastAsia="zh-CN"/>
              </w:rPr>
              <w:t>社保缴纳证明、完税证明</w:t>
            </w:r>
          </w:p>
        </w:tc>
        <w:tc>
          <w:tcPr>
            <w:tcW w:w="780" w:type="dxa"/>
            <w:noWrap w:val="0"/>
            <w:vAlign w:val="top"/>
          </w:tcPr>
          <w:p w14:paraId="767C73A2">
            <w:pPr>
              <w:spacing w:line="440" w:lineRule="exact"/>
              <w:jc w:val="left"/>
              <w:outlineLvl w:val="9"/>
              <w:rPr>
                <w:rFonts w:hint="eastAsia" w:ascii="仿宋" w:hAnsi="仿宋" w:eastAsia="仿宋" w:cs="仿宋"/>
                <w:bCs/>
                <w:sz w:val="28"/>
                <w:szCs w:val="28"/>
              </w:rPr>
            </w:pPr>
          </w:p>
        </w:tc>
        <w:tc>
          <w:tcPr>
            <w:tcW w:w="699" w:type="dxa"/>
            <w:noWrap w:val="0"/>
            <w:vAlign w:val="top"/>
          </w:tcPr>
          <w:p w14:paraId="32DDAD1E">
            <w:pPr>
              <w:spacing w:line="440" w:lineRule="exact"/>
              <w:jc w:val="left"/>
              <w:outlineLvl w:val="9"/>
              <w:rPr>
                <w:rFonts w:hint="eastAsia" w:ascii="仿宋" w:hAnsi="仿宋" w:eastAsia="仿宋" w:cs="仿宋"/>
                <w:bCs/>
                <w:sz w:val="28"/>
                <w:szCs w:val="28"/>
              </w:rPr>
            </w:pPr>
          </w:p>
        </w:tc>
      </w:tr>
      <w:tr w14:paraId="27E5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78" w:type="dxa"/>
            <w:vMerge w:val="continue"/>
            <w:noWrap w:val="0"/>
            <w:vAlign w:val="center"/>
          </w:tcPr>
          <w:p w14:paraId="6BDF5F13">
            <w:pPr>
              <w:spacing w:line="440" w:lineRule="exact"/>
              <w:jc w:val="center"/>
              <w:outlineLvl w:val="9"/>
              <w:rPr>
                <w:rFonts w:hint="eastAsia" w:ascii="仿宋" w:hAnsi="仿宋" w:eastAsia="仿宋" w:cs="仿宋"/>
                <w:bCs/>
                <w:sz w:val="28"/>
                <w:szCs w:val="28"/>
              </w:rPr>
            </w:pPr>
          </w:p>
        </w:tc>
        <w:tc>
          <w:tcPr>
            <w:tcW w:w="768" w:type="dxa"/>
            <w:noWrap w:val="0"/>
            <w:vAlign w:val="center"/>
          </w:tcPr>
          <w:p w14:paraId="14CECC87">
            <w:pPr>
              <w:spacing w:line="440" w:lineRule="exact"/>
              <w:jc w:val="center"/>
              <w:outlineLvl w:val="0"/>
              <w:rPr>
                <w:rFonts w:hint="eastAsia" w:ascii="仿宋" w:hAnsi="仿宋" w:eastAsia="仿宋" w:cs="仿宋"/>
                <w:bCs/>
                <w:sz w:val="28"/>
                <w:szCs w:val="28"/>
              </w:rPr>
            </w:pPr>
            <w:bookmarkStart w:id="700" w:name="_Toc16918"/>
            <w:bookmarkStart w:id="701" w:name="_Toc20212"/>
            <w:bookmarkStart w:id="702" w:name="_Toc16144"/>
            <w:bookmarkStart w:id="703" w:name="_Toc15803"/>
            <w:bookmarkStart w:id="704" w:name="_Toc7047"/>
            <w:bookmarkStart w:id="705" w:name="_Toc21091"/>
            <w:r>
              <w:rPr>
                <w:rFonts w:hint="eastAsia" w:ascii="仿宋" w:hAnsi="仿宋" w:eastAsia="仿宋" w:cs="仿宋"/>
                <w:bCs/>
                <w:sz w:val="28"/>
                <w:szCs w:val="28"/>
              </w:rPr>
              <w:t>4</w:t>
            </w:r>
            <w:bookmarkEnd w:id="700"/>
            <w:bookmarkEnd w:id="701"/>
            <w:bookmarkEnd w:id="702"/>
            <w:bookmarkEnd w:id="703"/>
            <w:bookmarkEnd w:id="704"/>
            <w:bookmarkEnd w:id="705"/>
          </w:p>
        </w:tc>
        <w:tc>
          <w:tcPr>
            <w:tcW w:w="6015" w:type="dxa"/>
            <w:noWrap w:val="0"/>
            <w:vAlign w:val="center"/>
          </w:tcPr>
          <w:p w14:paraId="556B451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highlight w:val="yellow"/>
              </w:rPr>
            </w:pPr>
            <w:r>
              <w:rPr>
                <w:rFonts w:hint="eastAsia" w:ascii="仿宋" w:hAnsi="仿宋" w:eastAsia="仿宋" w:cs="仿宋"/>
                <w:color w:val="auto"/>
                <w:sz w:val="28"/>
                <w:szCs w:val="28"/>
                <w:lang w:val="en-US" w:eastAsia="zh-CN"/>
              </w:rPr>
              <w:t>企业信用</w:t>
            </w:r>
          </w:p>
        </w:tc>
        <w:tc>
          <w:tcPr>
            <w:tcW w:w="780" w:type="dxa"/>
            <w:noWrap w:val="0"/>
            <w:vAlign w:val="top"/>
          </w:tcPr>
          <w:p w14:paraId="43D500BF">
            <w:pPr>
              <w:spacing w:line="440" w:lineRule="exact"/>
              <w:jc w:val="left"/>
              <w:outlineLvl w:val="9"/>
              <w:rPr>
                <w:rFonts w:hint="eastAsia" w:ascii="仿宋" w:hAnsi="仿宋" w:eastAsia="仿宋" w:cs="仿宋"/>
                <w:bCs/>
                <w:sz w:val="28"/>
                <w:szCs w:val="28"/>
              </w:rPr>
            </w:pPr>
          </w:p>
        </w:tc>
        <w:tc>
          <w:tcPr>
            <w:tcW w:w="699" w:type="dxa"/>
            <w:noWrap w:val="0"/>
            <w:vAlign w:val="top"/>
          </w:tcPr>
          <w:p w14:paraId="194418B6">
            <w:pPr>
              <w:spacing w:line="440" w:lineRule="exact"/>
              <w:jc w:val="left"/>
              <w:outlineLvl w:val="9"/>
              <w:rPr>
                <w:rFonts w:hint="eastAsia" w:ascii="仿宋" w:hAnsi="仿宋" w:eastAsia="仿宋" w:cs="仿宋"/>
                <w:bCs/>
                <w:sz w:val="28"/>
                <w:szCs w:val="28"/>
              </w:rPr>
            </w:pPr>
          </w:p>
        </w:tc>
      </w:tr>
      <w:tr w14:paraId="050D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78" w:type="dxa"/>
            <w:vMerge w:val="continue"/>
            <w:noWrap w:val="0"/>
            <w:vAlign w:val="center"/>
          </w:tcPr>
          <w:p w14:paraId="54B52085">
            <w:pPr>
              <w:spacing w:line="440" w:lineRule="exact"/>
              <w:jc w:val="center"/>
              <w:outlineLvl w:val="9"/>
              <w:rPr>
                <w:rFonts w:hint="eastAsia" w:ascii="仿宋" w:hAnsi="仿宋" w:eastAsia="仿宋" w:cs="仿宋"/>
                <w:bCs/>
                <w:sz w:val="28"/>
                <w:szCs w:val="28"/>
              </w:rPr>
            </w:pPr>
          </w:p>
        </w:tc>
        <w:tc>
          <w:tcPr>
            <w:tcW w:w="768" w:type="dxa"/>
            <w:noWrap w:val="0"/>
            <w:vAlign w:val="center"/>
          </w:tcPr>
          <w:p w14:paraId="0A79177C">
            <w:pPr>
              <w:spacing w:line="440" w:lineRule="exact"/>
              <w:jc w:val="center"/>
              <w:outlineLvl w:val="0"/>
              <w:rPr>
                <w:rFonts w:hint="eastAsia" w:ascii="仿宋" w:hAnsi="仿宋" w:eastAsia="仿宋" w:cs="仿宋"/>
                <w:bCs/>
                <w:sz w:val="28"/>
                <w:szCs w:val="28"/>
              </w:rPr>
            </w:pPr>
            <w:bookmarkStart w:id="706" w:name="_Toc22925"/>
            <w:bookmarkStart w:id="707" w:name="_Toc688"/>
            <w:bookmarkStart w:id="708" w:name="_Toc13675"/>
            <w:bookmarkStart w:id="709" w:name="_Toc21952"/>
            <w:bookmarkStart w:id="710" w:name="_Toc6181"/>
            <w:bookmarkStart w:id="711" w:name="_Toc29919"/>
            <w:r>
              <w:rPr>
                <w:rFonts w:hint="eastAsia" w:ascii="仿宋" w:hAnsi="仿宋" w:eastAsia="仿宋" w:cs="仿宋"/>
                <w:bCs/>
                <w:sz w:val="28"/>
                <w:szCs w:val="28"/>
              </w:rPr>
              <w:t>5</w:t>
            </w:r>
            <w:bookmarkEnd w:id="706"/>
            <w:bookmarkEnd w:id="707"/>
            <w:bookmarkEnd w:id="708"/>
            <w:bookmarkEnd w:id="709"/>
            <w:bookmarkEnd w:id="710"/>
            <w:bookmarkEnd w:id="711"/>
          </w:p>
        </w:tc>
        <w:tc>
          <w:tcPr>
            <w:tcW w:w="6015" w:type="dxa"/>
            <w:noWrap w:val="0"/>
            <w:vAlign w:val="center"/>
          </w:tcPr>
          <w:p w14:paraId="02B697E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highlight w:val="yellow"/>
              </w:rPr>
            </w:pPr>
            <w:r>
              <w:rPr>
                <w:rFonts w:hint="eastAsia" w:ascii="仿宋" w:hAnsi="仿宋" w:eastAsia="仿宋" w:cs="仿宋"/>
                <w:color w:val="auto"/>
                <w:sz w:val="28"/>
                <w:szCs w:val="28"/>
                <w:lang w:val="en-US" w:eastAsia="zh-CN"/>
              </w:rPr>
              <w:t>反商业贿赂承诺书</w:t>
            </w:r>
          </w:p>
        </w:tc>
        <w:tc>
          <w:tcPr>
            <w:tcW w:w="780" w:type="dxa"/>
            <w:noWrap w:val="0"/>
            <w:vAlign w:val="top"/>
          </w:tcPr>
          <w:p w14:paraId="59E7F0DB">
            <w:pPr>
              <w:spacing w:line="440" w:lineRule="exact"/>
              <w:jc w:val="left"/>
              <w:outlineLvl w:val="9"/>
              <w:rPr>
                <w:rFonts w:hint="eastAsia" w:ascii="仿宋" w:hAnsi="仿宋" w:eastAsia="仿宋" w:cs="仿宋"/>
                <w:bCs/>
                <w:sz w:val="28"/>
                <w:szCs w:val="28"/>
              </w:rPr>
            </w:pPr>
          </w:p>
        </w:tc>
        <w:tc>
          <w:tcPr>
            <w:tcW w:w="699" w:type="dxa"/>
            <w:noWrap w:val="0"/>
            <w:vAlign w:val="top"/>
          </w:tcPr>
          <w:p w14:paraId="72F55FEF">
            <w:pPr>
              <w:spacing w:line="440" w:lineRule="exact"/>
              <w:jc w:val="left"/>
              <w:outlineLvl w:val="9"/>
              <w:rPr>
                <w:rFonts w:hint="eastAsia" w:ascii="仿宋" w:hAnsi="仿宋" w:eastAsia="仿宋" w:cs="仿宋"/>
                <w:bCs/>
                <w:sz w:val="28"/>
                <w:szCs w:val="28"/>
              </w:rPr>
            </w:pPr>
          </w:p>
        </w:tc>
      </w:tr>
      <w:tr w14:paraId="1231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178" w:type="dxa"/>
            <w:vMerge w:val="continue"/>
            <w:noWrap w:val="0"/>
            <w:vAlign w:val="center"/>
          </w:tcPr>
          <w:p w14:paraId="01F70F32">
            <w:pPr>
              <w:spacing w:line="440" w:lineRule="exact"/>
              <w:jc w:val="center"/>
              <w:outlineLvl w:val="9"/>
              <w:rPr>
                <w:rFonts w:hint="eastAsia" w:ascii="仿宋" w:hAnsi="仿宋" w:eastAsia="仿宋" w:cs="仿宋"/>
                <w:bCs/>
                <w:sz w:val="28"/>
                <w:szCs w:val="28"/>
              </w:rPr>
            </w:pPr>
          </w:p>
        </w:tc>
        <w:tc>
          <w:tcPr>
            <w:tcW w:w="768" w:type="dxa"/>
            <w:noWrap w:val="0"/>
            <w:vAlign w:val="center"/>
          </w:tcPr>
          <w:p w14:paraId="76ED330E">
            <w:pPr>
              <w:spacing w:line="440" w:lineRule="exact"/>
              <w:jc w:val="center"/>
              <w:outlineLvl w:val="0"/>
              <w:rPr>
                <w:rFonts w:hint="eastAsia" w:ascii="仿宋" w:hAnsi="仿宋" w:eastAsia="仿宋" w:cs="仿宋"/>
                <w:bCs/>
                <w:sz w:val="28"/>
                <w:szCs w:val="28"/>
              </w:rPr>
            </w:pPr>
            <w:bookmarkStart w:id="712" w:name="_Toc7982"/>
            <w:bookmarkStart w:id="713" w:name="_Toc23129"/>
            <w:bookmarkStart w:id="714" w:name="_Toc21336"/>
            <w:bookmarkStart w:id="715" w:name="_Toc15835"/>
            <w:r>
              <w:rPr>
                <w:rFonts w:hint="eastAsia" w:ascii="仿宋" w:hAnsi="仿宋" w:eastAsia="仿宋" w:cs="仿宋"/>
                <w:bCs/>
                <w:sz w:val="28"/>
                <w:szCs w:val="28"/>
              </w:rPr>
              <w:t>6</w:t>
            </w:r>
            <w:bookmarkEnd w:id="712"/>
            <w:bookmarkEnd w:id="713"/>
            <w:bookmarkEnd w:id="714"/>
            <w:bookmarkEnd w:id="715"/>
          </w:p>
        </w:tc>
        <w:tc>
          <w:tcPr>
            <w:tcW w:w="6015" w:type="dxa"/>
            <w:noWrap w:val="0"/>
            <w:vAlign w:val="center"/>
          </w:tcPr>
          <w:p w14:paraId="676C693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rPr>
            </w:pPr>
            <w:r>
              <w:rPr>
                <w:rFonts w:hint="eastAsia" w:ascii="仿宋" w:hAnsi="仿宋" w:eastAsia="仿宋" w:cs="仿宋"/>
                <w:color w:val="auto"/>
                <w:sz w:val="28"/>
                <w:szCs w:val="28"/>
                <w:lang w:val="en-US" w:eastAsia="zh-CN"/>
              </w:rPr>
              <w:t>无重大违法记录的书面声明</w:t>
            </w:r>
          </w:p>
        </w:tc>
        <w:tc>
          <w:tcPr>
            <w:tcW w:w="780" w:type="dxa"/>
            <w:noWrap w:val="0"/>
            <w:vAlign w:val="top"/>
          </w:tcPr>
          <w:p w14:paraId="5BC14252">
            <w:pPr>
              <w:spacing w:line="440" w:lineRule="exact"/>
              <w:jc w:val="left"/>
              <w:outlineLvl w:val="9"/>
              <w:rPr>
                <w:rFonts w:hint="eastAsia" w:ascii="仿宋" w:hAnsi="仿宋" w:eastAsia="仿宋" w:cs="仿宋"/>
                <w:bCs/>
                <w:sz w:val="28"/>
                <w:szCs w:val="28"/>
              </w:rPr>
            </w:pPr>
          </w:p>
        </w:tc>
        <w:tc>
          <w:tcPr>
            <w:tcW w:w="699" w:type="dxa"/>
            <w:noWrap w:val="0"/>
            <w:vAlign w:val="top"/>
          </w:tcPr>
          <w:p w14:paraId="4025ED96">
            <w:pPr>
              <w:spacing w:line="440" w:lineRule="exact"/>
              <w:jc w:val="left"/>
              <w:outlineLvl w:val="9"/>
              <w:rPr>
                <w:rFonts w:hint="eastAsia" w:ascii="仿宋" w:hAnsi="仿宋" w:eastAsia="仿宋" w:cs="仿宋"/>
                <w:bCs/>
                <w:sz w:val="28"/>
                <w:szCs w:val="28"/>
              </w:rPr>
            </w:pPr>
          </w:p>
        </w:tc>
      </w:tr>
      <w:tr w14:paraId="45E5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178" w:type="dxa"/>
            <w:vMerge w:val="continue"/>
            <w:noWrap w:val="0"/>
            <w:vAlign w:val="center"/>
          </w:tcPr>
          <w:p w14:paraId="4CFBD801">
            <w:pPr>
              <w:spacing w:line="440" w:lineRule="exact"/>
              <w:jc w:val="center"/>
              <w:outlineLvl w:val="9"/>
              <w:rPr>
                <w:rFonts w:hint="eastAsia" w:ascii="仿宋" w:hAnsi="仿宋" w:eastAsia="仿宋" w:cs="仿宋"/>
                <w:sz w:val="28"/>
                <w:szCs w:val="28"/>
              </w:rPr>
            </w:pPr>
          </w:p>
        </w:tc>
        <w:tc>
          <w:tcPr>
            <w:tcW w:w="768" w:type="dxa"/>
            <w:noWrap w:val="0"/>
            <w:vAlign w:val="center"/>
          </w:tcPr>
          <w:p w14:paraId="6E2AF348">
            <w:pPr>
              <w:spacing w:line="440" w:lineRule="exact"/>
              <w:jc w:val="center"/>
              <w:outlineLvl w:val="0"/>
              <w:rPr>
                <w:rFonts w:hint="eastAsia" w:ascii="仿宋" w:hAnsi="仿宋" w:eastAsia="仿宋" w:cs="仿宋"/>
                <w:bCs/>
                <w:sz w:val="28"/>
                <w:szCs w:val="28"/>
              </w:rPr>
            </w:pPr>
            <w:bookmarkStart w:id="716" w:name="_Toc1714"/>
            <w:bookmarkStart w:id="717" w:name="_Toc24851"/>
            <w:r>
              <w:rPr>
                <w:rFonts w:hint="eastAsia" w:ascii="仿宋" w:hAnsi="仿宋" w:eastAsia="仿宋" w:cs="仿宋"/>
                <w:bCs/>
                <w:sz w:val="28"/>
                <w:szCs w:val="28"/>
              </w:rPr>
              <w:t>7</w:t>
            </w:r>
            <w:bookmarkEnd w:id="716"/>
            <w:bookmarkEnd w:id="717"/>
          </w:p>
        </w:tc>
        <w:tc>
          <w:tcPr>
            <w:tcW w:w="6015" w:type="dxa"/>
            <w:noWrap w:val="0"/>
            <w:vAlign w:val="center"/>
          </w:tcPr>
          <w:p w14:paraId="1336559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auto"/>
                <w:sz w:val="28"/>
                <w:szCs w:val="28"/>
                <w:lang w:val="en-US" w:eastAsia="zh-CN"/>
              </w:rPr>
              <w:t>投标保证金缴纳的有效证明</w:t>
            </w:r>
          </w:p>
        </w:tc>
        <w:tc>
          <w:tcPr>
            <w:tcW w:w="780" w:type="dxa"/>
            <w:noWrap w:val="0"/>
            <w:vAlign w:val="top"/>
          </w:tcPr>
          <w:p w14:paraId="7834298F">
            <w:pPr>
              <w:spacing w:line="440" w:lineRule="exact"/>
              <w:jc w:val="left"/>
              <w:outlineLvl w:val="9"/>
              <w:rPr>
                <w:rFonts w:hint="eastAsia" w:ascii="仿宋" w:hAnsi="仿宋" w:eastAsia="仿宋" w:cs="仿宋"/>
                <w:bCs/>
                <w:sz w:val="28"/>
                <w:szCs w:val="28"/>
              </w:rPr>
            </w:pPr>
          </w:p>
        </w:tc>
        <w:tc>
          <w:tcPr>
            <w:tcW w:w="699" w:type="dxa"/>
            <w:noWrap w:val="0"/>
            <w:vAlign w:val="top"/>
          </w:tcPr>
          <w:p w14:paraId="049B2FAA">
            <w:pPr>
              <w:spacing w:line="440" w:lineRule="exact"/>
              <w:jc w:val="left"/>
              <w:outlineLvl w:val="9"/>
              <w:rPr>
                <w:rFonts w:hint="eastAsia" w:ascii="仿宋" w:hAnsi="仿宋" w:eastAsia="仿宋" w:cs="仿宋"/>
                <w:bCs/>
                <w:sz w:val="28"/>
                <w:szCs w:val="28"/>
              </w:rPr>
            </w:pPr>
          </w:p>
        </w:tc>
      </w:tr>
      <w:tr w14:paraId="72DE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178" w:type="dxa"/>
            <w:vMerge w:val="continue"/>
            <w:noWrap w:val="0"/>
            <w:vAlign w:val="center"/>
          </w:tcPr>
          <w:p w14:paraId="64D07C9B">
            <w:pPr>
              <w:spacing w:line="440" w:lineRule="exact"/>
              <w:jc w:val="left"/>
              <w:outlineLvl w:val="9"/>
              <w:rPr>
                <w:rFonts w:hint="eastAsia" w:ascii="仿宋" w:hAnsi="仿宋" w:eastAsia="仿宋" w:cs="仿宋"/>
                <w:bCs/>
                <w:sz w:val="28"/>
                <w:szCs w:val="28"/>
              </w:rPr>
            </w:pPr>
          </w:p>
        </w:tc>
        <w:tc>
          <w:tcPr>
            <w:tcW w:w="6783" w:type="dxa"/>
            <w:gridSpan w:val="2"/>
            <w:noWrap w:val="0"/>
            <w:vAlign w:val="top"/>
          </w:tcPr>
          <w:p w14:paraId="7444F241">
            <w:pPr>
              <w:spacing w:line="440" w:lineRule="exact"/>
              <w:jc w:val="left"/>
              <w:outlineLvl w:val="0"/>
              <w:rPr>
                <w:rFonts w:hint="eastAsia" w:ascii="仿宋" w:hAnsi="仿宋" w:eastAsia="仿宋" w:cs="仿宋"/>
                <w:bCs/>
                <w:color w:val="000000"/>
                <w:sz w:val="28"/>
                <w:szCs w:val="28"/>
              </w:rPr>
            </w:pPr>
            <w:bookmarkStart w:id="718" w:name="_Toc30941"/>
            <w:bookmarkStart w:id="719" w:name="_Toc7654"/>
            <w:bookmarkStart w:id="720" w:name="_Toc1200"/>
            <w:bookmarkStart w:id="721" w:name="_Toc5997"/>
            <w:bookmarkStart w:id="722" w:name="_Toc17053"/>
            <w:bookmarkStart w:id="723" w:name="_Toc19470"/>
            <w:r>
              <w:rPr>
                <w:rFonts w:hint="eastAsia" w:ascii="仿宋" w:hAnsi="仿宋" w:eastAsia="仿宋" w:cs="仿宋"/>
                <w:bCs/>
                <w:color w:val="000000"/>
                <w:sz w:val="28"/>
                <w:szCs w:val="28"/>
              </w:rPr>
              <w:t>结论：是否通过评审（须填写通过或不通过）</w:t>
            </w:r>
            <w:bookmarkEnd w:id="718"/>
            <w:bookmarkEnd w:id="719"/>
            <w:bookmarkEnd w:id="720"/>
            <w:bookmarkEnd w:id="721"/>
            <w:bookmarkEnd w:id="722"/>
            <w:bookmarkEnd w:id="723"/>
          </w:p>
          <w:p w14:paraId="44EC55EB">
            <w:pPr>
              <w:spacing w:line="440" w:lineRule="exact"/>
              <w:jc w:val="left"/>
              <w:outlineLvl w:val="0"/>
              <w:rPr>
                <w:rFonts w:hint="eastAsia" w:ascii="仿宋" w:hAnsi="仿宋" w:eastAsia="仿宋" w:cs="仿宋"/>
                <w:bCs/>
                <w:color w:val="000000"/>
                <w:sz w:val="28"/>
                <w:szCs w:val="28"/>
              </w:rPr>
            </w:pPr>
            <w:bookmarkStart w:id="724" w:name="_Toc15064"/>
            <w:bookmarkStart w:id="725" w:name="_Toc14588"/>
            <w:bookmarkStart w:id="726" w:name="_Toc5978"/>
            <w:bookmarkStart w:id="727" w:name="_Toc28904"/>
            <w:bookmarkStart w:id="728" w:name="_Toc25684"/>
            <w:bookmarkStart w:id="729" w:name="_Toc20242"/>
            <w:r>
              <w:rPr>
                <w:rFonts w:hint="eastAsia" w:ascii="仿宋" w:hAnsi="仿宋" w:eastAsia="仿宋" w:cs="仿宋"/>
                <w:bCs/>
                <w:color w:val="000000"/>
                <w:sz w:val="28"/>
                <w:szCs w:val="28"/>
              </w:rPr>
              <w:t>注：如有一项不合格，作废标处理。</w:t>
            </w:r>
            <w:bookmarkEnd w:id="724"/>
            <w:bookmarkEnd w:id="725"/>
            <w:bookmarkEnd w:id="726"/>
            <w:bookmarkEnd w:id="727"/>
            <w:bookmarkEnd w:id="728"/>
            <w:bookmarkEnd w:id="729"/>
          </w:p>
        </w:tc>
        <w:tc>
          <w:tcPr>
            <w:tcW w:w="1479" w:type="dxa"/>
            <w:gridSpan w:val="2"/>
            <w:noWrap w:val="0"/>
            <w:vAlign w:val="top"/>
          </w:tcPr>
          <w:p w14:paraId="50E6CE7B">
            <w:pPr>
              <w:spacing w:line="440" w:lineRule="exact"/>
              <w:jc w:val="left"/>
              <w:outlineLvl w:val="9"/>
              <w:rPr>
                <w:rFonts w:hint="eastAsia" w:ascii="仿宋" w:hAnsi="仿宋" w:eastAsia="仿宋" w:cs="仿宋"/>
                <w:bCs/>
                <w:sz w:val="28"/>
                <w:szCs w:val="28"/>
              </w:rPr>
            </w:pPr>
          </w:p>
        </w:tc>
      </w:tr>
    </w:tbl>
    <w:p w14:paraId="5BCC041F">
      <w:pPr>
        <w:spacing w:line="440" w:lineRule="exact"/>
        <w:jc w:val="left"/>
        <w:rPr>
          <w:rFonts w:hint="eastAsia" w:ascii="仿宋" w:hAnsi="仿宋" w:eastAsia="仿宋" w:cs="仿宋"/>
          <w:b/>
          <w:sz w:val="28"/>
          <w:szCs w:val="28"/>
        </w:rPr>
      </w:pPr>
      <w:r>
        <w:rPr>
          <w:rFonts w:hint="eastAsia" w:ascii="仿宋" w:hAnsi="仿宋" w:eastAsia="仿宋" w:cs="仿宋"/>
          <w:bCs/>
          <w:sz w:val="28"/>
          <w:szCs w:val="28"/>
        </w:rPr>
        <w:t>通过上述资格性检查，可初步判定投标人的投标文件是否符合招标文件的要求。对于上述审查内容，投标人必须响应，否则其投标文件作废标处理。</w:t>
      </w:r>
    </w:p>
    <w:p w14:paraId="6DDEC51E">
      <w:pPr>
        <w:spacing w:line="440" w:lineRule="exact"/>
        <w:jc w:val="center"/>
        <w:rPr>
          <w:rFonts w:hint="eastAsia" w:ascii="仿宋" w:hAnsi="仿宋" w:eastAsia="仿宋" w:cs="仿宋"/>
          <w:b/>
          <w:sz w:val="32"/>
          <w:szCs w:val="32"/>
          <w:lang w:eastAsia="zh-CN"/>
        </w:rPr>
      </w:pPr>
      <w:r>
        <w:rPr>
          <w:rFonts w:hint="eastAsia" w:ascii="仿宋" w:hAnsi="仿宋" w:eastAsia="仿宋" w:cs="仿宋"/>
          <w:b/>
          <w:sz w:val="32"/>
          <w:szCs w:val="32"/>
        </w:rPr>
        <w:br w:type="page"/>
      </w:r>
      <w:r>
        <w:rPr>
          <w:rFonts w:hint="eastAsia" w:ascii="仿宋" w:hAnsi="仿宋" w:eastAsia="仿宋" w:cs="仿宋"/>
          <w:b/>
          <w:sz w:val="32"/>
          <w:szCs w:val="32"/>
        </w:rPr>
        <w:t>符合性</w:t>
      </w:r>
      <w:r>
        <w:rPr>
          <w:rFonts w:hint="eastAsia" w:ascii="仿宋" w:hAnsi="仿宋" w:eastAsia="仿宋" w:cs="仿宋"/>
          <w:b/>
          <w:sz w:val="32"/>
          <w:szCs w:val="32"/>
          <w:lang w:val="en-US" w:eastAsia="zh-CN"/>
        </w:rPr>
        <w:t>审查</w:t>
      </w:r>
    </w:p>
    <w:tbl>
      <w:tblPr>
        <w:tblStyle w:val="38"/>
        <w:tblpPr w:leftFromText="180" w:rightFromText="180" w:vertAnchor="text" w:horzAnchor="margin" w:tblpXSpec="center" w:tblpY="78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598"/>
        <w:gridCol w:w="6090"/>
        <w:gridCol w:w="814"/>
        <w:gridCol w:w="709"/>
        <w:gridCol w:w="709"/>
      </w:tblGrid>
      <w:tr w14:paraId="5D3F5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28" w:type="dxa"/>
            <w:tcBorders>
              <w:top w:val="single" w:color="auto" w:sz="4" w:space="0"/>
              <w:left w:val="single" w:color="auto" w:sz="4" w:space="0"/>
            </w:tcBorders>
            <w:noWrap w:val="0"/>
            <w:vAlign w:val="center"/>
          </w:tcPr>
          <w:p w14:paraId="065BDA0A">
            <w:pPr>
              <w:spacing w:line="440" w:lineRule="exact"/>
              <w:jc w:val="left"/>
              <w:outlineLvl w:val="0"/>
              <w:rPr>
                <w:rFonts w:hint="eastAsia" w:ascii="仿宋" w:hAnsi="仿宋" w:eastAsia="仿宋" w:cs="仿宋"/>
                <w:b/>
                <w:sz w:val="30"/>
                <w:szCs w:val="30"/>
              </w:rPr>
            </w:pPr>
            <w:bookmarkStart w:id="730" w:name="_Toc32732"/>
            <w:bookmarkStart w:id="731" w:name="_Toc12388"/>
            <w:bookmarkStart w:id="732" w:name="_Toc10847"/>
            <w:bookmarkStart w:id="733" w:name="_Toc26344"/>
            <w:bookmarkStart w:id="734" w:name="_Toc14848"/>
            <w:bookmarkStart w:id="735" w:name="_Toc10725"/>
            <w:r>
              <w:rPr>
                <w:rFonts w:hint="eastAsia" w:ascii="仿宋" w:hAnsi="仿宋" w:eastAsia="仿宋" w:cs="仿宋"/>
                <w:b/>
                <w:sz w:val="30"/>
                <w:szCs w:val="30"/>
              </w:rPr>
              <w:t>项目</w:t>
            </w:r>
            <w:bookmarkEnd w:id="730"/>
            <w:bookmarkEnd w:id="731"/>
            <w:bookmarkEnd w:id="732"/>
            <w:bookmarkEnd w:id="733"/>
            <w:bookmarkEnd w:id="734"/>
            <w:bookmarkEnd w:id="735"/>
          </w:p>
        </w:tc>
        <w:tc>
          <w:tcPr>
            <w:tcW w:w="6688" w:type="dxa"/>
            <w:gridSpan w:val="2"/>
            <w:tcBorders>
              <w:top w:val="single" w:color="auto" w:sz="4" w:space="0"/>
            </w:tcBorders>
            <w:noWrap w:val="0"/>
            <w:vAlign w:val="center"/>
          </w:tcPr>
          <w:p w14:paraId="221135C1">
            <w:pPr>
              <w:spacing w:line="440" w:lineRule="exact"/>
              <w:jc w:val="center"/>
              <w:outlineLvl w:val="0"/>
              <w:rPr>
                <w:rFonts w:hint="eastAsia" w:ascii="仿宋" w:hAnsi="仿宋" w:eastAsia="仿宋" w:cs="仿宋"/>
                <w:b/>
                <w:sz w:val="30"/>
                <w:szCs w:val="30"/>
              </w:rPr>
            </w:pPr>
            <w:bookmarkStart w:id="736" w:name="_Toc6441"/>
            <w:bookmarkStart w:id="737" w:name="_Toc19595"/>
            <w:bookmarkStart w:id="738" w:name="_Toc3738"/>
            <w:bookmarkStart w:id="739" w:name="_Toc11315"/>
            <w:bookmarkStart w:id="740" w:name="_Toc14199"/>
            <w:bookmarkStart w:id="741" w:name="_Toc20849"/>
            <w:r>
              <w:rPr>
                <w:rFonts w:hint="eastAsia" w:ascii="仿宋" w:hAnsi="仿宋" w:eastAsia="仿宋" w:cs="仿宋"/>
                <w:b/>
                <w:sz w:val="30"/>
                <w:szCs w:val="30"/>
              </w:rPr>
              <w:t>评审内容</w:t>
            </w:r>
            <w:bookmarkEnd w:id="736"/>
            <w:bookmarkEnd w:id="737"/>
            <w:bookmarkEnd w:id="738"/>
            <w:bookmarkEnd w:id="739"/>
            <w:bookmarkEnd w:id="740"/>
            <w:bookmarkEnd w:id="741"/>
          </w:p>
        </w:tc>
        <w:tc>
          <w:tcPr>
            <w:tcW w:w="2232" w:type="dxa"/>
            <w:gridSpan w:val="3"/>
            <w:tcBorders>
              <w:top w:val="single" w:color="auto" w:sz="4" w:space="0"/>
              <w:right w:val="single" w:color="auto" w:sz="4" w:space="0"/>
            </w:tcBorders>
            <w:noWrap w:val="0"/>
            <w:vAlign w:val="center"/>
          </w:tcPr>
          <w:p w14:paraId="3B8AB819">
            <w:pPr>
              <w:spacing w:line="440" w:lineRule="exact"/>
              <w:jc w:val="center"/>
              <w:outlineLvl w:val="0"/>
              <w:rPr>
                <w:rFonts w:hint="eastAsia" w:ascii="仿宋" w:hAnsi="仿宋" w:eastAsia="仿宋" w:cs="仿宋"/>
                <w:b/>
                <w:sz w:val="32"/>
                <w:szCs w:val="30"/>
              </w:rPr>
            </w:pPr>
            <w:bookmarkStart w:id="742" w:name="_Toc30281"/>
            <w:bookmarkStart w:id="743" w:name="_Toc13015"/>
            <w:bookmarkStart w:id="744" w:name="_Toc22020"/>
            <w:bookmarkStart w:id="745" w:name="_Toc28388"/>
            <w:bookmarkStart w:id="746" w:name="_Toc9162"/>
            <w:bookmarkStart w:id="747" w:name="_Toc20503"/>
            <w:r>
              <w:rPr>
                <w:rFonts w:hint="eastAsia" w:ascii="仿宋" w:hAnsi="仿宋" w:eastAsia="仿宋" w:cs="仿宋"/>
                <w:b/>
                <w:sz w:val="32"/>
                <w:szCs w:val="30"/>
              </w:rPr>
              <w:t>投标单位</w:t>
            </w:r>
            <w:bookmarkEnd w:id="742"/>
            <w:bookmarkEnd w:id="743"/>
            <w:bookmarkEnd w:id="744"/>
            <w:bookmarkEnd w:id="745"/>
            <w:bookmarkEnd w:id="746"/>
            <w:bookmarkEnd w:id="747"/>
          </w:p>
        </w:tc>
      </w:tr>
      <w:tr w14:paraId="394BE8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828" w:type="dxa"/>
            <w:tcBorders>
              <w:left w:val="single" w:color="auto" w:sz="4" w:space="0"/>
              <w:bottom w:val="single" w:color="auto" w:sz="4" w:space="0"/>
            </w:tcBorders>
            <w:noWrap w:val="0"/>
            <w:vAlign w:val="center"/>
          </w:tcPr>
          <w:p w14:paraId="03A2767A">
            <w:pPr>
              <w:spacing w:line="440" w:lineRule="exact"/>
              <w:jc w:val="left"/>
              <w:outlineLvl w:val="9"/>
              <w:rPr>
                <w:rFonts w:hint="eastAsia" w:ascii="仿宋" w:hAnsi="仿宋" w:eastAsia="仿宋" w:cs="仿宋"/>
                <w:bCs/>
                <w:sz w:val="28"/>
                <w:szCs w:val="28"/>
              </w:rPr>
            </w:pPr>
          </w:p>
        </w:tc>
        <w:tc>
          <w:tcPr>
            <w:tcW w:w="6688" w:type="dxa"/>
            <w:gridSpan w:val="2"/>
            <w:tcBorders>
              <w:bottom w:val="single" w:color="auto" w:sz="4" w:space="0"/>
            </w:tcBorders>
            <w:noWrap w:val="0"/>
            <w:vAlign w:val="top"/>
          </w:tcPr>
          <w:p w14:paraId="50B6223D">
            <w:pPr>
              <w:spacing w:line="440" w:lineRule="exact"/>
              <w:jc w:val="left"/>
              <w:outlineLvl w:val="9"/>
              <w:rPr>
                <w:rFonts w:hint="eastAsia" w:ascii="仿宋" w:hAnsi="仿宋" w:eastAsia="仿宋" w:cs="仿宋"/>
                <w:bCs/>
                <w:sz w:val="28"/>
                <w:szCs w:val="28"/>
              </w:rPr>
            </w:pPr>
          </w:p>
        </w:tc>
        <w:tc>
          <w:tcPr>
            <w:tcW w:w="814" w:type="dxa"/>
            <w:noWrap w:val="0"/>
            <w:vAlign w:val="center"/>
          </w:tcPr>
          <w:p w14:paraId="3B7ED2E2">
            <w:pPr>
              <w:spacing w:line="440" w:lineRule="exact"/>
              <w:jc w:val="center"/>
              <w:outlineLvl w:val="0"/>
              <w:rPr>
                <w:rFonts w:hint="eastAsia" w:ascii="仿宋" w:hAnsi="仿宋" w:eastAsia="仿宋" w:cs="仿宋"/>
                <w:b/>
                <w:szCs w:val="21"/>
              </w:rPr>
            </w:pPr>
            <w:bookmarkStart w:id="748" w:name="_Toc23280"/>
            <w:bookmarkStart w:id="749" w:name="_Toc28698"/>
            <w:bookmarkStart w:id="750" w:name="_Toc7650"/>
            <w:bookmarkStart w:id="751" w:name="_Toc10920"/>
            <w:bookmarkStart w:id="752" w:name="_Toc9973"/>
            <w:bookmarkStart w:id="753" w:name="_Toc20381"/>
            <w:r>
              <w:rPr>
                <w:rFonts w:hint="eastAsia" w:ascii="仿宋" w:hAnsi="仿宋" w:eastAsia="仿宋" w:cs="仿宋"/>
                <w:b/>
                <w:szCs w:val="21"/>
              </w:rPr>
              <w:t>A</w:t>
            </w:r>
            <w:bookmarkEnd w:id="748"/>
            <w:bookmarkEnd w:id="749"/>
            <w:bookmarkEnd w:id="750"/>
            <w:bookmarkEnd w:id="751"/>
            <w:bookmarkEnd w:id="752"/>
            <w:bookmarkEnd w:id="753"/>
          </w:p>
        </w:tc>
        <w:tc>
          <w:tcPr>
            <w:tcW w:w="709" w:type="dxa"/>
            <w:tcBorders>
              <w:right w:val="single" w:color="auto" w:sz="4" w:space="0"/>
            </w:tcBorders>
            <w:noWrap w:val="0"/>
            <w:vAlign w:val="center"/>
          </w:tcPr>
          <w:p w14:paraId="7744B1CA">
            <w:pPr>
              <w:spacing w:line="440" w:lineRule="exact"/>
              <w:jc w:val="center"/>
              <w:outlineLvl w:val="0"/>
              <w:rPr>
                <w:rFonts w:hint="eastAsia" w:ascii="仿宋" w:hAnsi="仿宋" w:eastAsia="仿宋" w:cs="仿宋"/>
                <w:b/>
                <w:szCs w:val="21"/>
              </w:rPr>
            </w:pPr>
            <w:bookmarkStart w:id="754" w:name="_Toc12267"/>
            <w:bookmarkStart w:id="755" w:name="_Toc21885"/>
            <w:bookmarkStart w:id="756" w:name="_Toc15523"/>
            <w:bookmarkStart w:id="757" w:name="_Toc4118"/>
            <w:bookmarkStart w:id="758" w:name="_Toc5401"/>
            <w:bookmarkStart w:id="759" w:name="_Toc5573"/>
            <w:r>
              <w:rPr>
                <w:rFonts w:hint="eastAsia" w:ascii="仿宋" w:hAnsi="仿宋" w:eastAsia="仿宋" w:cs="仿宋"/>
                <w:b/>
                <w:szCs w:val="21"/>
              </w:rPr>
              <w:t>B</w:t>
            </w:r>
            <w:bookmarkEnd w:id="754"/>
            <w:bookmarkEnd w:id="755"/>
            <w:bookmarkEnd w:id="756"/>
            <w:bookmarkEnd w:id="757"/>
            <w:bookmarkEnd w:id="758"/>
            <w:bookmarkEnd w:id="759"/>
          </w:p>
        </w:tc>
        <w:tc>
          <w:tcPr>
            <w:tcW w:w="709" w:type="dxa"/>
            <w:tcBorders>
              <w:right w:val="single" w:color="auto" w:sz="4" w:space="0"/>
            </w:tcBorders>
            <w:noWrap w:val="0"/>
            <w:vAlign w:val="top"/>
          </w:tcPr>
          <w:p w14:paraId="06B87BCC">
            <w:pPr>
              <w:spacing w:line="440" w:lineRule="exact"/>
              <w:jc w:val="center"/>
              <w:outlineLvl w:val="0"/>
              <w:rPr>
                <w:rFonts w:hint="eastAsia" w:ascii="仿宋" w:hAnsi="仿宋" w:eastAsia="仿宋" w:cs="仿宋"/>
                <w:b/>
                <w:szCs w:val="21"/>
              </w:rPr>
            </w:pPr>
            <w:bookmarkStart w:id="760" w:name="_Toc791"/>
            <w:bookmarkStart w:id="761" w:name="_Toc19265"/>
            <w:bookmarkStart w:id="762" w:name="_Toc10481"/>
            <w:bookmarkStart w:id="763" w:name="_Toc3020"/>
            <w:bookmarkStart w:id="764" w:name="_Toc18225"/>
            <w:bookmarkStart w:id="765" w:name="_Toc4318"/>
            <w:r>
              <w:rPr>
                <w:rFonts w:hint="eastAsia" w:ascii="仿宋" w:hAnsi="仿宋" w:eastAsia="仿宋" w:cs="仿宋"/>
                <w:b/>
                <w:szCs w:val="21"/>
              </w:rPr>
              <w:t>…</w:t>
            </w:r>
            <w:bookmarkEnd w:id="760"/>
            <w:bookmarkEnd w:id="761"/>
            <w:bookmarkEnd w:id="762"/>
            <w:bookmarkEnd w:id="763"/>
            <w:bookmarkEnd w:id="764"/>
            <w:bookmarkEnd w:id="765"/>
          </w:p>
        </w:tc>
      </w:tr>
      <w:tr w14:paraId="5E7E6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1" w:hRule="atLeast"/>
        </w:trPr>
        <w:tc>
          <w:tcPr>
            <w:tcW w:w="828" w:type="dxa"/>
            <w:vMerge w:val="restart"/>
            <w:tcBorders>
              <w:top w:val="single" w:color="auto" w:sz="4" w:space="0"/>
              <w:left w:val="single" w:color="auto" w:sz="4" w:space="0"/>
              <w:right w:val="single" w:color="auto" w:sz="4" w:space="0"/>
            </w:tcBorders>
            <w:noWrap w:val="0"/>
            <w:vAlign w:val="center"/>
          </w:tcPr>
          <w:p w14:paraId="6DCBE0D8">
            <w:pPr>
              <w:spacing w:line="440" w:lineRule="exact"/>
              <w:jc w:val="center"/>
              <w:outlineLvl w:val="0"/>
              <w:rPr>
                <w:rFonts w:hint="eastAsia" w:ascii="仿宋" w:hAnsi="仿宋" w:eastAsia="仿宋" w:cs="仿宋"/>
                <w:bCs/>
                <w:sz w:val="28"/>
                <w:szCs w:val="28"/>
              </w:rPr>
            </w:pPr>
            <w:bookmarkStart w:id="766" w:name="_Toc13560"/>
            <w:bookmarkStart w:id="767" w:name="_Toc9511"/>
            <w:bookmarkStart w:id="768" w:name="_Toc22357"/>
            <w:bookmarkStart w:id="769" w:name="_Toc27219"/>
            <w:bookmarkStart w:id="770" w:name="_Toc28495"/>
            <w:bookmarkStart w:id="771" w:name="_Toc9574"/>
            <w:r>
              <w:rPr>
                <w:rFonts w:hint="eastAsia" w:ascii="仿宋" w:hAnsi="仿宋" w:eastAsia="仿宋" w:cs="仿宋"/>
                <w:bCs/>
                <w:sz w:val="28"/>
                <w:szCs w:val="28"/>
              </w:rPr>
              <w:t>审</w:t>
            </w:r>
            <w:bookmarkEnd w:id="766"/>
            <w:bookmarkEnd w:id="767"/>
            <w:bookmarkEnd w:id="768"/>
            <w:bookmarkEnd w:id="769"/>
            <w:bookmarkEnd w:id="770"/>
            <w:bookmarkEnd w:id="771"/>
          </w:p>
          <w:p w14:paraId="1BFA7BE1">
            <w:pPr>
              <w:spacing w:line="440" w:lineRule="exact"/>
              <w:jc w:val="center"/>
              <w:outlineLvl w:val="0"/>
              <w:rPr>
                <w:rFonts w:hint="eastAsia" w:ascii="仿宋" w:hAnsi="仿宋" w:eastAsia="仿宋" w:cs="仿宋"/>
                <w:bCs/>
                <w:sz w:val="28"/>
                <w:szCs w:val="28"/>
              </w:rPr>
            </w:pPr>
            <w:bookmarkStart w:id="772" w:name="_Toc29839"/>
            <w:bookmarkStart w:id="773" w:name="_Toc29807"/>
            <w:bookmarkStart w:id="774" w:name="_Toc3114"/>
            <w:bookmarkStart w:id="775" w:name="_Toc8124"/>
            <w:bookmarkStart w:id="776" w:name="_Toc5425"/>
            <w:bookmarkStart w:id="777" w:name="_Toc31597"/>
            <w:r>
              <w:rPr>
                <w:rFonts w:hint="eastAsia" w:ascii="仿宋" w:hAnsi="仿宋" w:eastAsia="仿宋" w:cs="仿宋"/>
                <w:bCs/>
                <w:sz w:val="28"/>
                <w:szCs w:val="28"/>
              </w:rPr>
              <w:t>查</w:t>
            </w:r>
            <w:bookmarkEnd w:id="772"/>
            <w:bookmarkEnd w:id="773"/>
            <w:bookmarkEnd w:id="774"/>
            <w:bookmarkEnd w:id="775"/>
            <w:bookmarkEnd w:id="776"/>
            <w:bookmarkEnd w:id="777"/>
          </w:p>
          <w:p w14:paraId="23593726">
            <w:pPr>
              <w:spacing w:line="440" w:lineRule="exact"/>
              <w:jc w:val="center"/>
              <w:outlineLvl w:val="0"/>
              <w:rPr>
                <w:rFonts w:hint="eastAsia" w:ascii="仿宋" w:hAnsi="仿宋" w:eastAsia="仿宋" w:cs="仿宋"/>
                <w:bCs/>
                <w:sz w:val="28"/>
                <w:szCs w:val="28"/>
              </w:rPr>
            </w:pPr>
            <w:bookmarkStart w:id="778" w:name="_Toc18241"/>
            <w:bookmarkStart w:id="779" w:name="_Toc19119"/>
            <w:bookmarkStart w:id="780" w:name="_Toc20609"/>
            <w:bookmarkStart w:id="781" w:name="_Toc12444"/>
            <w:bookmarkStart w:id="782" w:name="_Toc2341"/>
            <w:bookmarkStart w:id="783" w:name="_Toc32244"/>
            <w:r>
              <w:rPr>
                <w:rFonts w:hint="eastAsia" w:ascii="仿宋" w:hAnsi="仿宋" w:eastAsia="仿宋" w:cs="仿宋"/>
                <w:bCs/>
                <w:sz w:val="28"/>
                <w:szCs w:val="28"/>
              </w:rPr>
              <w:t>标</w:t>
            </w:r>
            <w:bookmarkEnd w:id="778"/>
            <w:bookmarkEnd w:id="779"/>
            <w:bookmarkEnd w:id="780"/>
            <w:bookmarkEnd w:id="781"/>
            <w:bookmarkEnd w:id="782"/>
            <w:bookmarkEnd w:id="783"/>
          </w:p>
          <w:p w14:paraId="1296E1AA">
            <w:pPr>
              <w:spacing w:line="440" w:lineRule="exact"/>
              <w:jc w:val="center"/>
              <w:outlineLvl w:val="0"/>
              <w:rPr>
                <w:rFonts w:hint="eastAsia" w:ascii="仿宋" w:hAnsi="仿宋" w:eastAsia="仿宋" w:cs="仿宋"/>
                <w:bCs/>
                <w:sz w:val="28"/>
                <w:szCs w:val="28"/>
              </w:rPr>
            </w:pPr>
            <w:bookmarkStart w:id="784" w:name="_Toc4465"/>
            <w:bookmarkStart w:id="785" w:name="_Toc758"/>
            <w:bookmarkStart w:id="786" w:name="_Toc6786"/>
            <w:bookmarkStart w:id="787" w:name="_Toc1097"/>
            <w:bookmarkStart w:id="788" w:name="_Toc17339"/>
            <w:bookmarkStart w:id="789" w:name="_Toc12695"/>
            <w:r>
              <w:rPr>
                <w:rFonts w:hint="eastAsia" w:ascii="仿宋" w:hAnsi="仿宋" w:eastAsia="仿宋" w:cs="仿宋"/>
                <w:bCs/>
                <w:sz w:val="28"/>
                <w:szCs w:val="28"/>
              </w:rPr>
              <w:t>准</w:t>
            </w:r>
            <w:bookmarkEnd w:id="784"/>
            <w:bookmarkEnd w:id="785"/>
            <w:bookmarkEnd w:id="786"/>
            <w:bookmarkEnd w:id="787"/>
            <w:bookmarkEnd w:id="788"/>
            <w:bookmarkEnd w:id="789"/>
          </w:p>
        </w:tc>
        <w:tc>
          <w:tcPr>
            <w:tcW w:w="598" w:type="dxa"/>
            <w:tcBorders>
              <w:top w:val="single" w:color="auto" w:sz="4" w:space="0"/>
              <w:left w:val="single" w:color="auto" w:sz="4" w:space="0"/>
              <w:right w:val="single" w:color="auto" w:sz="4" w:space="0"/>
            </w:tcBorders>
            <w:noWrap w:val="0"/>
            <w:vAlign w:val="center"/>
          </w:tcPr>
          <w:p w14:paraId="288F1826">
            <w:pPr>
              <w:spacing w:line="440" w:lineRule="exact"/>
              <w:jc w:val="center"/>
              <w:outlineLvl w:val="0"/>
              <w:rPr>
                <w:rFonts w:hint="eastAsia" w:ascii="仿宋" w:hAnsi="仿宋" w:eastAsia="仿宋" w:cs="仿宋"/>
                <w:bCs/>
                <w:sz w:val="28"/>
                <w:szCs w:val="28"/>
              </w:rPr>
            </w:pPr>
            <w:bookmarkStart w:id="790" w:name="_Toc13625"/>
            <w:bookmarkStart w:id="791" w:name="_Toc13775"/>
            <w:bookmarkStart w:id="792" w:name="_Toc14623"/>
            <w:bookmarkStart w:id="793" w:name="_Toc6859"/>
            <w:bookmarkStart w:id="794" w:name="_Toc17497"/>
            <w:bookmarkStart w:id="795" w:name="_Toc32550"/>
            <w:r>
              <w:rPr>
                <w:rFonts w:hint="eastAsia" w:ascii="仿宋" w:hAnsi="仿宋" w:eastAsia="仿宋" w:cs="仿宋"/>
                <w:bCs/>
                <w:sz w:val="28"/>
                <w:szCs w:val="28"/>
              </w:rPr>
              <w:t>1</w:t>
            </w:r>
            <w:bookmarkEnd w:id="790"/>
            <w:bookmarkEnd w:id="791"/>
            <w:bookmarkEnd w:id="792"/>
            <w:bookmarkEnd w:id="793"/>
            <w:bookmarkEnd w:id="794"/>
            <w:bookmarkEnd w:id="795"/>
          </w:p>
        </w:tc>
        <w:tc>
          <w:tcPr>
            <w:tcW w:w="6090" w:type="dxa"/>
            <w:tcBorders>
              <w:top w:val="single" w:color="auto" w:sz="4" w:space="0"/>
              <w:left w:val="single" w:color="auto" w:sz="4" w:space="0"/>
              <w:right w:val="single" w:color="auto" w:sz="4" w:space="0"/>
            </w:tcBorders>
            <w:noWrap w:val="0"/>
            <w:vAlign w:val="center"/>
          </w:tcPr>
          <w:p w14:paraId="1A714AEC">
            <w:pPr>
              <w:spacing w:line="440" w:lineRule="exact"/>
              <w:jc w:val="both"/>
              <w:outlineLvl w:val="0"/>
              <w:rPr>
                <w:rFonts w:hint="eastAsia" w:ascii="仿宋" w:hAnsi="仿宋" w:eastAsia="仿宋" w:cs="仿宋"/>
                <w:bCs/>
                <w:sz w:val="28"/>
                <w:szCs w:val="28"/>
              </w:rPr>
            </w:pPr>
            <w:bookmarkStart w:id="796" w:name="_Toc8056"/>
            <w:bookmarkStart w:id="797" w:name="_Toc14783"/>
            <w:bookmarkStart w:id="798" w:name="_Toc8450"/>
            <w:bookmarkStart w:id="799" w:name="_Toc4778"/>
            <w:bookmarkStart w:id="800" w:name="_Toc24986"/>
            <w:bookmarkStart w:id="801" w:name="_Toc6527"/>
            <w:r>
              <w:rPr>
                <w:rFonts w:hint="eastAsia" w:ascii="仿宋" w:hAnsi="仿宋" w:eastAsia="仿宋" w:cs="仿宋"/>
                <w:bCs/>
                <w:sz w:val="28"/>
                <w:szCs w:val="28"/>
              </w:rPr>
              <w:t>投标报价高于设定的采购的</w:t>
            </w:r>
            <w:r>
              <w:rPr>
                <w:rFonts w:hint="eastAsia" w:ascii="仿宋" w:hAnsi="仿宋" w:eastAsia="仿宋" w:cs="仿宋"/>
                <w:bCs/>
                <w:sz w:val="28"/>
                <w:szCs w:val="28"/>
                <w:lang w:val="en-US" w:eastAsia="zh-CN"/>
              </w:rPr>
              <w:t>最高限价</w:t>
            </w:r>
            <w:r>
              <w:rPr>
                <w:rFonts w:hint="eastAsia" w:ascii="仿宋" w:hAnsi="仿宋" w:eastAsia="仿宋" w:cs="仿宋"/>
                <w:bCs/>
                <w:sz w:val="28"/>
                <w:szCs w:val="28"/>
              </w:rPr>
              <w:t>；</w:t>
            </w:r>
            <w:bookmarkEnd w:id="796"/>
            <w:bookmarkEnd w:id="797"/>
            <w:bookmarkEnd w:id="798"/>
            <w:bookmarkEnd w:id="799"/>
            <w:bookmarkEnd w:id="800"/>
            <w:bookmarkEnd w:id="801"/>
          </w:p>
        </w:tc>
        <w:tc>
          <w:tcPr>
            <w:tcW w:w="814" w:type="dxa"/>
            <w:tcBorders>
              <w:left w:val="single" w:color="auto" w:sz="4" w:space="0"/>
              <w:right w:val="single" w:color="auto" w:sz="4" w:space="0"/>
            </w:tcBorders>
            <w:noWrap w:val="0"/>
            <w:vAlign w:val="center"/>
          </w:tcPr>
          <w:p w14:paraId="7686B954">
            <w:pPr>
              <w:spacing w:line="440" w:lineRule="exact"/>
              <w:jc w:val="both"/>
              <w:outlineLvl w:val="9"/>
              <w:rPr>
                <w:rFonts w:hint="eastAsia" w:ascii="仿宋" w:hAnsi="仿宋" w:eastAsia="仿宋" w:cs="仿宋"/>
                <w:bCs/>
                <w:szCs w:val="21"/>
              </w:rPr>
            </w:pPr>
          </w:p>
        </w:tc>
        <w:tc>
          <w:tcPr>
            <w:tcW w:w="709" w:type="dxa"/>
            <w:tcBorders>
              <w:left w:val="single" w:color="auto" w:sz="4" w:space="0"/>
              <w:right w:val="single" w:color="auto" w:sz="4" w:space="0"/>
            </w:tcBorders>
            <w:noWrap w:val="0"/>
            <w:vAlign w:val="top"/>
          </w:tcPr>
          <w:p w14:paraId="785CDEA4">
            <w:pPr>
              <w:spacing w:line="440" w:lineRule="exact"/>
              <w:jc w:val="left"/>
              <w:outlineLvl w:val="9"/>
              <w:rPr>
                <w:rFonts w:hint="eastAsia" w:ascii="仿宋" w:hAnsi="仿宋" w:eastAsia="仿宋" w:cs="仿宋"/>
                <w:bCs/>
                <w:szCs w:val="21"/>
              </w:rPr>
            </w:pPr>
          </w:p>
        </w:tc>
        <w:tc>
          <w:tcPr>
            <w:tcW w:w="709" w:type="dxa"/>
            <w:tcBorders>
              <w:left w:val="single" w:color="auto" w:sz="4" w:space="0"/>
              <w:right w:val="single" w:color="auto" w:sz="4" w:space="0"/>
            </w:tcBorders>
            <w:noWrap w:val="0"/>
            <w:vAlign w:val="top"/>
          </w:tcPr>
          <w:p w14:paraId="52141EC5">
            <w:pPr>
              <w:spacing w:line="440" w:lineRule="exact"/>
              <w:jc w:val="left"/>
              <w:outlineLvl w:val="9"/>
              <w:rPr>
                <w:rFonts w:hint="eastAsia" w:ascii="仿宋" w:hAnsi="仿宋" w:eastAsia="仿宋" w:cs="仿宋"/>
                <w:bCs/>
                <w:szCs w:val="21"/>
              </w:rPr>
            </w:pPr>
          </w:p>
        </w:tc>
      </w:tr>
      <w:tr w14:paraId="25399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trPr>
        <w:tc>
          <w:tcPr>
            <w:tcW w:w="828" w:type="dxa"/>
            <w:vMerge w:val="continue"/>
            <w:tcBorders>
              <w:left w:val="single" w:color="auto" w:sz="4" w:space="0"/>
              <w:right w:val="single" w:color="auto" w:sz="4" w:space="0"/>
            </w:tcBorders>
            <w:noWrap w:val="0"/>
            <w:vAlign w:val="center"/>
          </w:tcPr>
          <w:p w14:paraId="3A77AE9E">
            <w:pPr>
              <w:spacing w:line="440" w:lineRule="exact"/>
              <w:jc w:val="left"/>
              <w:outlineLvl w:val="9"/>
              <w:rPr>
                <w:rFonts w:hint="eastAsia" w:ascii="仿宋" w:hAnsi="仿宋" w:eastAsia="仿宋" w:cs="仿宋"/>
                <w:bCs/>
                <w:sz w:val="28"/>
                <w:szCs w:val="28"/>
              </w:rPr>
            </w:pPr>
          </w:p>
        </w:tc>
        <w:tc>
          <w:tcPr>
            <w:tcW w:w="598" w:type="dxa"/>
            <w:tcBorders>
              <w:top w:val="single" w:color="auto" w:sz="4" w:space="0"/>
              <w:left w:val="single" w:color="auto" w:sz="4" w:space="0"/>
              <w:bottom w:val="single" w:color="auto" w:sz="4" w:space="0"/>
              <w:right w:val="single" w:color="auto" w:sz="4" w:space="0"/>
            </w:tcBorders>
            <w:noWrap w:val="0"/>
            <w:vAlign w:val="center"/>
          </w:tcPr>
          <w:p w14:paraId="4B5A503F">
            <w:pPr>
              <w:spacing w:line="440" w:lineRule="exact"/>
              <w:jc w:val="center"/>
              <w:outlineLvl w:val="0"/>
              <w:rPr>
                <w:rFonts w:hint="eastAsia" w:ascii="仿宋" w:hAnsi="仿宋" w:eastAsia="仿宋" w:cs="仿宋"/>
                <w:bCs/>
                <w:sz w:val="28"/>
                <w:szCs w:val="28"/>
              </w:rPr>
            </w:pPr>
            <w:bookmarkStart w:id="802" w:name="_Toc12719"/>
            <w:bookmarkStart w:id="803" w:name="_Toc12122"/>
            <w:bookmarkStart w:id="804" w:name="_Toc23163"/>
            <w:bookmarkStart w:id="805" w:name="_Toc9696"/>
            <w:bookmarkStart w:id="806" w:name="_Toc16075"/>
            <w:bookmarkStart w:id="807" w:name="_Toc13848"/>
            <w:r>
              <w:rPr>
                <w:rFonts w:hint="eastAsia" w:ascii="仿宋" w:hAnsi="仿宋" w:eastAsia="仿宋" w:cs="仿宋"/>
                <w:bCs/>
                <w:sz w:val="28"/>
                <w:szCs w:val="28"/>
              </w:rPr>
              <w:t>2</w:t>
            </w:r>
            <w:bookmarkEnd w:id="802"/>
            <w:bookmarkEnd w:id="803"/>
            <w:bookmarkEnd w:id="804"/>
            <w:bookmarkEnd w:id="805"/>
            <w:bookmarkEnd w:id="806"/>
            <w:bookmarkEnd w:id="807"/>
          </w:p>
        </w:tc>
        <w:tc>
          <w:tcPr>
            <w:tcW w:w="6090" w:type="dxa"/>
            <w:tcBorders>
              <w:left w:val="single" w:color="auto" w:sz="4" w:space="0"/>
              <w:bottom w:val="single" w:color="auto" w:sz="4" w:space="0"/>
              <w:right w:val="single" w:color="auto" w:sz="4" w:space="0"/>
            </w:tcBorders>
            <w:noWrap w:val="0"/>
            <w:vAlign w:val="top"/>
          </w:tcPr>
          <w:p w14:paraId="144FD850">
            <w:pPr>
              <w:spacing w:line="440" w:lineRule="exact"/>
              <w:jc w:val="left"/>
              <w:outlineLvl w:val="0"/>
              <w:rPr>
                <w:rFonts w:hint="eastAsia" w:ascii="仿宋" w:hAnsi="仿宋" w:eastAsia="仿宋" w:cs="仿宋"/>
                <w:bCs/>
                <w:sz w:val="28"/>
                <w:szCs w:val="28"/>
              </w:rPr>
            </w:pPr>
            <w:bookmarkStart w:id="808" w:name="_Toc7925"/>
            <w:bookmarkStart w:id="809" w:name="_Toc29447"/>
            <w:bookmarkStart w:id="810" w:name="_Toc12501"/>
            <w:bookmarkStart w:id="811" w:name="_Toc27184"/>
            <w:bookmarkStart w:id="812" w:name="_Toc32729"/>
            <w:bookmarkStart w:id="813" w:name="_Toc22304"/>
            <w:r>
              <w:rPr>
                <w:rFonts w:hint="eastAsia" w:ascii="仿宋" w:hAnsi="仿宋" w:eastAsia="仿宋" w:cs="仿宋"/>
                <w:bCs/>
                <w:sz w:val="28"/>
                <w:szCs w:val="28"/>
              </w:rPr>
              <w:t>投标人对同一招标项目作出两个以上报价未明确效力的；</w:t>
            </w:r>
            <w:bookmarkEnd w:id="808"/>
            <w:bookmarkEnd w:id="809"/>
            <w:bookmarkEnd w:id="810"/>
            <w:bookmarkEnd w:id="811"/>
            <w:bookmarkEnd w:id="812"/>
            <w:bookmarkEnd w:id="813"/>
          </w:p>
        </w:tc>
        <w:tc>
          <w:tcPr>
            <w:tcW w:w="814" w:type="dxa"/>
            <w:tcBorders>
              <w:left w:val="single" w:color="auto" w:sz="4" w:space="0"/>
              <w:right w:val="single" w:color="auto" w:sz="4" w:space="0"/>
            </w:tcBorders>
            <w:noWrap w:val="0"/>
            <w:vAlign w:val="top"/>
          </w:tcPr>
          <w:p w14:paraId="77B795F5">
            <w:pPr>
              <w:spacing w:line="440" w:lineRule="exact"/>
              <w:jc w:val="left"/>
              <w:outlineLvl w:val="9"/>
              <w:rPr>
                <w:rFonts w:hint="eastAsia" w:ascii="仿宋" w:hAnsi="仿宋" w:eastAsia="仿宋" w:cs="仿宋"/>
                <w:bCs/>
                <w:szCs w:val="21"/>
              </w:rPr>
            </w:pPr>
          </w:p>
        </w:tc>
        <w:tc>
          <w:tcPr>
            <w:tcW w:w="709" w:type="dxa"/>
            <w:tcBorders>
              <w:left w:val="single" w:color="auto" w:sz="4" w:space="0"/>
              <w:right w:val="single" w:color="auto" w:sz="4" w:space="0"/>
            </w:tcBorders>
            <w:noWrap w:val="0"/>
            <w:vAlign w:val="top"/>
          </w:tcPr>
          <w:p w14:paraId="4F9A54ED">
            <w:pPr>
              <w:spacing w:line="440" w:lineRule="exact"/>
              <w:jc w:val="left"/>
              <w:outlineLvl w:val="9"/>
              <w:rPr>
                <w:rFonts w:hint="eastAsia" w:ascii="仿宋" w:hAnsi="仿宋" w:eastAsia="仿宋" w:cs="仿宋"/>
                <w:bCs/>
                <w:szCs w:val="21"/>
              </w:rPr>
            </w:pPr>
          </w:p>
        </w:tc>
        <w:tc>
          <w:tcPr>
            <w:tcW w:w="709" w:type="dxa"/>
            <w:tcBorders>
              <w:left w:val="single" w:color="auto" w:sz="4" w:space="0"/>
              <w:right w:val="single" w:color="auto" w:sz="4" w:space="0"/>
            </w:tcBorders>
            <w:noWrap w:val="0"/>
            <w:vAlign w:val="top"/>
          </w:tcPr>
          <w:p w14:paraId="15B0D8A8">
            <w:pPr>
              <w:spacing w:line="440" w:lineRule="exact"/>
              <w:jc w:val="left"/>
              <w:outlineLvl w:val="9"/>
              <w:rPr>
                <w:rFonts w:hint="eastAsia" w:ascii="仿宋" w:hAnsi="仿宋" w:eastAsia="仿宋" w:cs="仿宋"/>
                <w:bCs/>
                <w:szCs w:val="21"/>
              </w:rPr>
            </w:pPr>
          </w:p>
        </w:tc>
      </w:tr>
      <w:tr w14:paraId="29832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noWrap w:val="0"/>
            <w:vAlign w:val="center"/>
          </w:tcPr>
          <w:p w14:paraId="7F3D6B30">
            <w:pPr>
              <w:spacing w:line="440" w:lineRule="exact"/>
              <w:jc w:val="left"/>
              <w:outlineLvl w:val="9"/>
              <w:rPr>
                <w:rFonts w:hint="eastAsia" w:ascii="仿宋" w:hAnsi="仿宋" w:eastAsia="仿宋" w:cs="仿宋"/>
                <w:bCs/>
                <w:sz w:val="28"/>
                <w:szCs w:val="28"/>
              </w:rPr>
            </w:pPr>
          </w:p>
        </w:tc>
        <w:tc>
          <w:tcPr>
            <w:tcW w:w="598" w:type="dxa"/>
            <w:tcBorders>
              <w:top w:val="single" w:color="auto" w:sz="4" w:space="0"/>
              <w:left w:val="single" w:color="auto" w:sz="4" w:space="0"/>
              <w:bottom w:val="single" w:color="auto" w:sz="4" w:space="0"/>
              <w:right w:val="single" w:color="auto" w:sz="4" w:space="0"/>
            </w:tcBorders>
            <w:noWrap w:val="0"/>
            <w:vAlign w:val="center"/>
          </w:tcPr>
          <w:p w14:paraId="613C0E03">
            <w:pPr>
              <w:spacing w:line="440" w:lineRule="exact"/>
              <w:jc w:val="center"/>
              <w:outlineLvl w:val="0"/>
              <w:rPr>
                <w:rFonts w:hint="eastAsia" w:ascii="仿宋" w:hAnsi="仿宋" w:eastAsia="仿宋" w:cs="仿宋"/>
                <w:bCs/>
                <w:sz w:val="28"/>
                <w:szCs w:val="28"/>
              </w:rPr>
            </w:pPr>
            <w:bookmarkStart w:id="814" w:name="_Toc7615"/>
            <w:bookmarkStart w:id="815" w:name="_Toc16141"/>
            <w:bookmarkStart w:id="816" w:name="_Toc4949"/>
            <w:bookmarkStart w:id="817" w:name="_Toc14738"/>
            <w:bookmarkStart w:id="818" w:name="_Toc8403"/>
            <w:bookmarkStart w:id="819" w:name="_Toc18038"/>
            <w:r>
              <w:rPr>
                <w:rFonts w:hint="eastAsia" w:ascii="仿宋" w:hAnsi="仿宋" w:eastAsia="仿宋" w:cs="仿宋"/>
                <w:bCs/>
                <w:sz w:val="28"/>
                <w:szCs w:val="28"/>
              </w:rPr>
              <w:t>3</w:t>
            </w:r>
            <w:bookmarkEnd w:id="814"/>
            <w:bookmarkEnd w:id="815"/>
            <w:bookmarkEnd w:id="816"/>
            <w:bookmarkEnd w:id="817"/>
            <w:bookmarkEnd w:id="818"/>
            <w:bookmarkEnd w:id="819"/>
          </w:p>
        </w:tc>
        <w:tc>
          <w:tcPr>
            <w:tcW w:w="6090" w:type="dxa"/>
            <w:tcBorders>
              <w:top w:val="single" w:color="auto" w:sz="4" w:space="0"/>
              <w:left w:val="single" w:color="auto" w:sz="4" w:space="0"/>
              <w:bottom w:val="single" w:color="auto" w:sz="4" w:space="0"/>
              <w:right w:val="single" w:color="auto" w:sz="4" w:space="0"/>
            </w:tcBorders>
            <w:noWrap w:val="0"/>
            <w:vAlign w:val="top"/>
          </w:tcPr>
          <w:p w14:paraId="42E9117F">
            <w:pPr>
              <w:spacing w:line="440" w:lineRule="exact"/>
              <w:jc w:val="left"/>
              <w:outlineLvl w:val="0"/>
              <w:rPr>
                <w:rFonts w:hint="eastAsia" w:ascii="仿宋" w:hAnsi="仿宋" w:eastAsia="仿宋" w:cs="仿宋"/>
                <w:bCs/>
                <w:sz w:val="28"/>
                <w:szCs w:val="28"/>
              </w:rPr>
            </w:pPr>
            <w:bookmarkStart w:id="820" w:name="_Toc8203"/>
            <w:bookmarkStart w:id="821" w:name="_Toc15519"/>
            <w:bookmarkStart w:id="822" w:name="_Toc31991"/>
            <w:bookmarkStart w:id="823" w:name="_Toc3314"/>
            <w:bookmarkStart w:id="824" w:name="_Toc21449"/>
            <w:bookmarkStart w:id="825" w:name="_Toc19880"/>
            <w:r>
              <w:rPr>
                <w:rFonts w:hint="eastAsia" w:ascii="仿宋" w:hAnsi="仿宋" w:eastAsia="仿宋" w:cs="仿宋"/>
                <w:bCs/>
                <w:sz w:val="28"/>
                <w:szCs w:val="28"/>
              </w:rPr>
              <w:t>未按招标文件规定的格式填写，内容不全或</w:t>
            </w:r>
            <w:r>
              <w:rPr>
                <w:rFonts w:hint="eastAsia" w:ascii="仿宋" w:hAnsi="仿宋" w:eastAsia="仿宋" w:cs="仿宋"/>
                <w:bCs/>
                <w:sz w:val="28"/>
                <w:szCs w:val="28"/>
                <w:lang w:eastAsia="zh-CN"/>
              </w:rPr>
              <w:t>扫描件</w:t>
            </w:r>
            <w:r>
              <w:rPr>
                <w:rFonts w:hint="eastAsia" w:ascii="仿宋" w:hAnsi="仿宋" w:eastAsia="仿宋" w:cs="仿宋"/>
                <w:bCs/>
                <w:sz w:val="28"/>
                <w:szCs w:val="28"/>
              </w:rPr>
              <w:t>关键字迹模糊、无法辨认的；</w:t>
            </w:r>
            <w:bookmarkEnd w:id="820"/>
            <w:bookmarkEnd w:id="821"/>
            <w:bookmarkEnd w:id="822"/>
            <w:bookmarkEnd w:id="823"/>
            <w:bookmarkEnd w:id="824"/>
            <w:bookmarkEnd w:id="825"/>
          </w:p>
        </w:tc>
        <w:tc>
          <w:tcPr>
            <w:tcW w:w="814" w:type="dxa"/>
            <w:tcBorders>
              <w:left w:val="single" w:color="auto" w:sz="4" w:space="0"/>
            </w:tcBorders>
            <w:noWrap w:val="0"/>
            <w:vAlign w:val="top"/>
          </w:tcPr>
          <w:p w14:paraId="010A8062">
            <w:pPr>
              <w:spacing w:line="440" w:lineRule="exact"/>
              <w:jc w:val="left"/>
              <w:outlineLvl w:val="9"/>
              <w:rPr>
                <w:rFonts w:hint="eastAsia" w:ascii="仿宋" w:hAnsi="仿宋" w:eastAsia="仿宋" w:cs="仿宋"/>
                <w:bCs/>
                <w:szCs w:val="21"/>
              </w:rPr>
            </w:pPr>
          </w:p>
        </w:tc>
        <w:tc>
          <w:tcPr>
            <w:tcW w:w="709" w:type="dxa"/>
            <w:tcBorders>
              <w:right w:val="single" w:color="auto" w:sz="4" w:space="0"/>
            </w:tcBorders>
            <w:noWrap w:val="0"/>
            <w:vAlign w:val="top"/>
          </w:tcPr>
          <w:p w14:paraId="15EDC271">
            <w:pPr>
              <w:spacing w:line="440" w:lineRule="exact"/>
              <w:jc w:val="left"/>
              <w:outlineLvl w:val="9"/>
              <w:rPr>
                <w:rFonts w:hint="eastAsia" w:ascii="仿宋" w:hAnsi="仿宋" w:eastAsia="仿宋" w:cs="仿宋"/>
                <w:bCs/>
                <w:szCs w:val="21"/>
              </w:rPr>
            </w:pPr>
          </w:p>
        </w:tc>
        <w:tc>
          <w:tcPr>
            <w:tcW w:w="709" w:type="dxa"/>
            <w:tcBorders>
              <w:right w:val="single" w:color="auto" w:sz="4" w:space="0"/>
            </w:tcBorders>
            <w:noWrap w:val="0"/>
            <w:vAlign w:val="top"/>
          </w:tcPr>
          <w:p w14:paraId="7050E4BD">
            <w:pPr>
              <w:spacing w:line="440" w:lineRule="exact"/>
              <w:jc w:val="left"/>
              <w:outlineLvl w:val="9"/>
              <w:rPr>
                <w:rFonts w:hint="eastAsia" w:ascii="仿宋" w:hAnsi="仿宋" w:eastAsia="仿宋" w:cs="仿宋"/>
                <w:bCs/>
                <w:szCs w:val="21"/>
              </w:rPr>
            </w:pPr>
          </w:p>
        </w:tc>
      </w:tr>
      <w:tr w14:paraId="5AA49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noWrap w:val="0"/>
            <w:vAlign w:val="center"/>
          </w:tcPr>
          <w:p w14:paraId="4DBE8211">
            <w:pPr>
              <w:spacing w:line="440" w:lineRule="exact"/>
              <w:jc w:val="left"/>
              <w:outlineLvl w:val="9"/>
              <w:rPr>
                <w:rFonts w:hint="eastAsia" w:ascii="仿宋" w:hAnsi="仿宋" w:eastAsia="仿宋" w:cs="仿宋"/>
                <w:bCs/>
                <w:sz w:val="28"/>
                <w:szCs w:val="28"/>
              </w:rPr>
            </w:pPr>
          </w:p>
        </w:tc>
        <w:tc>
          <w:tcPr>
            <w:tcW w:w="598" w:type="dxa"/>
            <w:tcBorders>
              <w:top w:val="single" w:color="auto" w:sz="4" w:space="0"/>
              <w:left w:val="single" w:color="auto" w:sz="4" w:space="0"/>
              <w:bottom w:val="single" w:color="auto" w:sz="4" w:space="0"/>
              <w:right w:val="single" w:color="auto" w:sz="4" w:space="0"/>
            </w:tcBorders>
            <w:noWrap w:val="0"/>
            <w:vAlign w:val="center"/>
          </w:tcPr>
          <w:p w14:paraId="162544FD">
            <w:pPr>
              <w:spacing w:line="440" w:lineRule="exact"/>
              <w:jc w:val="center"/>
              <w:outlineLvl w:val="0"/>
              <w:rPr>
                <w:rFonts w:hint="eastAsia" w:ascii="仿宋" w:hAnsi="仿宋" w:eastAsia="仿宋" w:cs="仿宋"/>
                <w:bCs/>
                <w:sz w:val="28"/>
                <w:szCs w:val="28"/>
              </w:rPr>
            </w:pPr>
            <w:bookmarkStart w:id="826" w:name="_Toc8597"/>
            <w:bookmarkStart w:id="827" w:name="_Toc26459"/>
            <w:bookmarkStart w:id="828" w:name="_Toc1859"/>
            <w:bookmarkStart w:id="829" w:name="_Toc9953"/>
            <w:bookmarkStart w:id="830" w:name="_Toc26080"/>
            <w:bookmarkStart w:id="831" w:name="_Toc2746"/>
            <w:r>
              <w:rPr>
                <w:rFonts w:hint="eastAsia" w:ascii="仿宋" w:hAnsi="仿宋" w:eastAsia="仿宋" w:cs="仿宋"/>
                <w:bCs/>
                <w:sz w:val="28"/>
                <w:szCs w:val="28"/>
              </w:rPr>
              <w:t>4</w:t>
            </w:r>
            <w:bookmarkEnd w:id="826"/>
            <w:bookmarkEnd w:id="827"/>
            <w:bookmarkEnd w:id="828"/>
            <w:bookmarkEnd w:id="829"/>
            <w:bookmarkEnd w:id="830"/>
            <w:bookmarkEnd w:id="831"/>
          </w:p>
        </w:tc>
        <w:tc>
          <w:tcPr>
            <w:tcW w:w="6090" w:type="dxa"/>
            <w:tcBorders>
              <w:top w:val="single" w:color="auto" w:sz="4" w:space="0"/>
              <w:left w:val="single" w:color="auto" w:sz="4" w:space="0"/>
              <w:bottom w:val="single" w:color="auto" w:sz="4" w:space="0"/>
              <w:right w:val="single" w:color="auto" w:sz="4" w:space="0"/>
            </w:tcBorders>
            <w:noWrap w:val="0"/>
            <w:vAlign w:val="top"/>
          </w:tcPr>
          <w:p w14:paraId="2BA97523">
            <w:pPr>
              <w:spacing w:line="440" w:lineRule="exact"/>
              <w:jc w:val="left"/>
              <w:outlineLvl w:val="0"/>
              <w:rPr>
                <w:rFonts w:hint="eastAsia" w:ascii="仿宋" w:hAnsi="仿宋" w:eastAsia="仿宋" w:cs="仿宋"/>
                <w:bCs/>
                <w:sz w:val="28"/>
                <w:szCs w:val="28"/>
              </w:rPr>
            </w:pPr>
            <w:bookmarkStart w:id="832" w:name="_Toc27667"/>
            <w:bookmarkStart w:id="833" w:name="_Toc27900"/>
            <w:bookmarkStart w:id="834" w:name="_Toc17440"/>
            <w:bookmarkStart w:id="835" w:name="_Toc18307"/>
            <w:bookmarkStart w:id="836" w:name="_Toc27355"/>
            <w:bookmarkStart w:id="837" w:name="_Toc20030"/>
            <w:r>
              <w:rPr>
                <w:rFonts w:hint="eastAsia" w:ascii="仿宋" w:hAnsi="仿宋" w:eastAsia="仿宋" w:cs="仿宋"/>
                <w:bCs/>
                <w:sz w:val="28"/>
                <w:szCs w:val="28"/>
              </w:rPr>
              <w:t>投标人名称、组织机构与资格</w:t>
            </w:r>
            <w:r>
              <w:rPr>
                <w:rFonts w:hint="eastAsia" w:ascii="仿宋" w:hAnsi="仿宋" w:eastAsia="仿宋" w:cs="仿宋"/>
                <w:bCs/>
                <w:sz w:val="28"/>
                <w:szCs w:val="28"/>
                <w:lang w:val="en-US" w:eastAsia="zh-CN"/>
              </w:rPr>
              <w:t>审查</w:t>
            </w:r>
            <w:r>
              <w:rPr>
                <w:rFonts w:hint="eastAsia" w:ascii="仿宋" w:hAnsi="仿宋" w:eastAsia="仿宋" w:cs="仿宋"/>
                <w:bCs/>
                <w:sz w:val="28"/>
                <w:szCs w:val="28"/>
              </w:rPr>
              <w:t>时不符，涉嫌以他人名义投标的；</w:t>
            </w:r>
            <w:bookmarkEnd w:id="832"/>
            <w:bookmarkEnd w:id="833"/>
            <w:bookmarkEnd w:id="834"/>
            <w:bookmarkEnd w:id="835"/>
            <w:bookmarkEnd w:id="836"/>
            <w:bookmarkEnd w:id="837"/>
          </w:p>
        </w:tc>
        <w:tc>
          <w:tcPr>
            <w:tcW w:w="814" w:type="dxa"/>
            <w:tcBorders>
              <w:left w:val="single" w:color="auto" w:sz="4" w:space="0"/>
            </w:tcBorders>
            <w:noWrap w:val="0"/>
            <w:vAlign w:val="top"/>
          </w:tcPr>
          <w:p w14:paraId="061C519E">
            <w:pPr>
              <w:spacing w:line="440" w:lineRule="exact"/>
              <w:jc w:val="left"/>
              <w:outlineLvl w:val="9"/>
              <w:rPr>
                <w:rFonts w:hint="eastAsia" w:ascii="仿宋" w:hAnsi="仿宋" w:eastAsia="仿宋" w:cs="仿宋"/>
                <w:bCs/>
                <w:szCs w:val="21"/>
              </w:rPr>
            </w:pPr>
          </w:p>
        </w:tc>
        <w:tc>
          <w:tcPr>
            <w:tcW w:w="709" w:type="dxa"/>
            <w:tcBorders>
              <w:right w:val="single" w:color="auto" w:sz="4" w:space="0"/>
            </w:tcBorders>
            <w:noWrap w:val="0"/>
            <w:vAlign w:val="top"/>
          </w:tcPr>
          <w:p w14:paraId="21FA16B9">
            <w:pPr>
              <w:spacing w:line="440" w:lineRule="exact"/>
              <w:jc w:val="left"/>
              <w:outlineLvl w:val="9"/>
              <w:rPr>
                <w:rFonts w:hint="eastAsia" w:ascii="仿宋" w:hAnsi="仿宋" w:eastAsia="仿宋" w:cs="仿宋"/>
                <w:bCs/>
                <w:szCs w:val="21"/>
              </w:rPr>
            </w:pPr>
          </w:p>
        </w:tc>
        <w:tc>
          <w:tcPr>
            <w:tcW w:w="709" w:type="dxa"/>
            <w:tcBorders>
              <w:right w:val="single" w:color="auto" w:sz="4" w:space="0"/>
            </w:tcBorders>
            <w:noWrap w:val="0"/>
            <w:vAlign w:val="top"/>
          </w:tcPr>
          <w:p w14:paraId="1DED008F">
            <w:pPr>
              <w:spacing w:line="440" w:lineRule="exact"/>
              <w:jc w:val="left"/>
              <w:outlineLvl w:val="9"/>
              <w:rPr>
                <w:rFonts w:hint="eastAsia" w:ascii="仿宋" w:hAnsi="仿宋" w:eastAsia="仿宋" w:cs="仿宋"/>
                <w:bCs/>
                <w:szCs w:val="21"/>
              </w:rPr>
            </w:pPr>
          </w:p>
        </w:tc>
      </w:tr>
      <w:tr w14:paraId="61A9E7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noWrap w:val="0"/>
            <w:vAlign w:val="center"/>
          </w:tcPr>
          <w:p w14:paraId="0E725DE8">
            <w:pPr>
              <w:spacing w:line="440" w:lineRule="exact"/>
              <w:jc w:val="left"/>
              <w:outlineLvl w:val="9"/>
              <w:rPr>
                <w:rFonts w:hint="eastAsia" w:ascii="仿宋" w:hAnsi="仿宋" w:eastAsia="仿宋" w:cs="仿宋"/>
                <w:bCs/>
                <w:sz w:val="28"/>
                <w:szCs w:val="28"/>
              </w:rPr>
            </w:pPr>
          </w:p>
        </w:tc>
        <w:tc>
          <w:tcPr>
            <w:tcW w:w="598" w:type="dxa"/>
            <w:tcBorders>
              <w:left w:val="single" w:color="auto" w:sz="4" w:space="0"/>
            </w:tcBorders>
            <w:noWrap w:val="0"/>
            <w:vAlign w:val="center"/>
          </w:tcPr>
          <w:p w14:paraId="2E001DE1">
            <w:pPr>
              <w:spacing w:line="440" w:lineRule="exact"/>
              <w:jc w:val="center"/>
              <w:outlineLvl w:val="0"/>
              <w:rPr>
                <w:rFonts w:hint="eastAsia" w:ascii="仿宋" w:hAnsi="仿宋" w:eastAsia="仿宋" w:cs="仿宋"/>
                <w:bCs/>
                <w:sz w:val="28"/>
                <w:szCs w:val="28"/>
              </w:rPr>
            </w:pPr>
            <w:bookmarkStart w:id="838" w:name="_Toc1614"/>
            <w:bookmarkStart w:id="839" w:name="_Toc29014"/>
            <w:bookmarkStart w:id="840" w:name="_Toc24422"/>
            <w:bookmarkStart w:id="841" w:name="_Toc7757"/>
            <w:bookmarkStart w:id="842" w:name="_Toc26082"/>
            <w:bookmarkStart w:id="843" w:name="_Toc14020"/>
            <w:r>
              <w:rPr>
                <w:rFonts w:hint="eastAsia" w:ascii="仿宋" w:hAnsi="仿宋" w:eastAsia="仿宋" w:cs="仿宋"/>
                <w:bCs/>
                <w:sz w:val="28"/>
                <w:szCs w:val="28"/>
              </w:rPr>
              <w:t>5</w:t>
            </w:r>
            <w:bookmarkEnd w:id="838"/>
            <w:bookmarkEnd w:id="839"/>
            <w:bookmarkEnd w:id="840"/>
            <w:bookmarkEnd w:id="841"/>
            <w:bookmarkEnd w:id="842"/>
            <w:bookmarkEnd w:id="843"/>
          </w:p>
        </w:tc>
        <w:tc>
          <w:tcPr>
            <w:tcW w:w="6090" w:type="dxa"/>
            <w:tcBorders>
              <w:right w:val="single" w:color="auto" w:sz="4" w:space="0"/>
            </w:tcBorders>
            <w:noWrap w:val="0"/>
            <w:vAlign w:val="top"/>
          </w:tcPr>
          <w:p w14:paraId="3F2D517D">
            <w:pPr>
              <w:spacing w:line="440" w:lineRule="exact"/>
              <w:jc w:val="left"/>
              <w:outlineLvl w:val="0"/>
              <w:rPr>
                <w:rFonts w:hint="eastAsia" w:ascii="仿宋" w:hAnsi="仿宋" w:eastAsia="仿宋" w:cs="仿宋"/>
                <w:bCs/>
                <w:sz w:val="28"/>
                <w:szCs w:val="28"/>
              </w:rPr>
            </w:pPr>
            <w:bookmarkStart w:id="844" w:name="_Toc18707"/>
            <w:bookmarkStart w:id="845" w:name="_Toc9332"/>
            <w:bookmarkStart w:id="846" w:name="_Toc12005"/>
            <w:bookmarkStart w:id="847" w:name="_Toc31113"/>
            <w:bookmarkStart w:id="848" w:name="_Toc14916"/>
            <w:bookmarkStart w:id="849" w:name="_Toc24556"/>
            <w:r>
              <w:rPr>
                <w:rFonts w:hint="eastAsia" w:ascii="仿宋" w:hAnsi="仿宋" w:eastAsia="仿宋" w:cs="仿宋"/>
                <w:bCs/>
                <w:sz w:val="28"/>
                <w:szCs w:val="28"/>
              </w:rPr>
              <w:t>评标委员会共同确定有实质上不响应招标文件要求的；</w:t>
            </w:r>
            <w:bookmarkEnd w:id="844"/>
            <w:bookmarkEnd w:id="845"/>
            <w:bookmarkEnd w:id="846"/>
            <w:bookmarkEnd w:id="847"/>
            <w:bookmarkEnd w:id="848"/>
            <w:bookmarkEnd w:id="849"/>
          </w:p>
        </w:tc>
        <w:tc>
          <w:tcPr>
            <w:tcW w:w="814" w:type="dxa"/>
            <w:tcBorders>
              <w:left w:val="single" w:color="auto" w:sz="4" w:space="0"/>
            </w:tcBorders>
            <w:noWrap w:val="0"/>
            <w:vAlign w:val="top"/>
          </w:tcPr>
          <w:p w14:paraId="6B484AD5">
            <w:pPr>
              <w:spacing w:line="440" w:lineRule="exact"/>
              <w:jc w:val="left"/>
              <w:outlineLvl w:val="9"/>
              <w:rPr>
                <w:rFonts w:hint="eastAsia" w:ascii="仿宋" w:hAnsi="仿宋" w:eastAsia="仿宋" w:cs="仿宋"/>
                <w:bCs/>
                <w:szCs w:val="21"/>
              </w:rPr>
            </w:pPr>
          </w:p>
        </w:tc>
        <w:tc>
          <w:tcPr>
            <w:tcW w:w="709" w:type="dxa"/>
            <w:tcBorders>
              <w:right w:val="single" w:color="auto" w:sz="4" w:space="0"/>
            </w:tcBorders>
            <w:noWrap w:val="0"/>
            <w:vAlign w:val="top"/>
          </w:tcPr>
          <w:p w14:paraId="2C95A18F">
            <w:pPr>
              <w:spacing w:line="440" w:lineRule="exact"/>
              <w:jc w:val="left"/>
              <w:outlineLvl w:val="9"/>
              <w:rPr>
                <w:rFonts w:hint="eastAsia" w:ascii="仿宋" w:hAnsi="仿宋" w:eastAsia="仿宋" w:cs="仿宋"/>
                <w:bCs/>
                <w:szCs w:val="21"/>
              </w:rPr>
            </w:pPr>
          </w:p>
        </w:tc>
        <w:tc>
          <w:tcPr>
            <w:tcW w:w="709" w:type="dxa"/>
            <w:tcBorders>
              <w:right w:val="single" w:color="auto" w:sz="4" w:space="0"/>
            </w:tcBorders>
            <w:noWrap w:val="0"/>
            <w:vAlign w:val="top"/>
          </w:tcPr>
          <w:p w14:paraId="3AF52A3E">
            <w:pPr>
              <w:spacing w:line="440" w:lineRule="exact"/>
              <w:jc w:val="left"/>
              <w:outlineLvl w:val="9"/>
              <w:rPr>
                <w:rFonts w:hint="eastAsia" w:ascii="仿宋" w:hAnsi="仿宋" w:eastAsia="仿宋" w:cs="仿宋"/>
                <w:bCs/>
                <w:szCs w:val="21"/>
              </w:rPr>
            </w:pPr>
          </w:p>
        </w:tc>
      </w:tr>
      <w:tr w14:paraId="19BAD1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828" w:type="dxa"/>
            <w:vMerge w:val="continue"/>
            <w:tcBorders>
              <w:left w:val="single" w:color="auto" w:sz="4" w:space="0"/>
              <w:right w:val="single" w:color="auto" w:sz="4" w:space="0"/>
            </w:tcBorders>
            <w:noWrap w:val="0"/>
            <w:vAlign w:val="center"/>
          </w:tcPr>
          <w:p w14:paraId="2F24AC05">
            <w:pPr>
              <w:spacing w:line="440" w:lineRule="exact"/>
              <w:jc w:val="left"/>
              <w:outlineLvl w:val="9"/>
              <w:rPr>
                <w:rFonts w:hint="eastAsia" w:ascii="仿宋" w:hAnsi="仿宋" w:eastAsia="仿宋" w:cs="仿宋"/>
                <w:bCs/>
                <w:sz w:val="28"/>
                <w:szCs w:val="28"/>
              </w:rPr>
            </w:pPr>
          </w:p>
        </w:tc>
        <w:tc>
          <w:tcPr>
            <w:tcW w:w="598" w:type="dxa"/>
            <w:tcBorders>
              <w:left w:val="single" w:color="auto" w:sz="4" w:space="0"/>
              <w:bottom w:val="single" w:color="auto" w:sz="4" w:space="0"/>
            </w:tcBorders>
            <w:noWrap w:val="0"/>
            <w:vAlign w:val="center"/>
          </w:tcPr>
          <w:p w14:paraId="4F8AFC27">
            <w:pPr>
              <w:spacing w:line="440" w:lineRule="exact"/>
              <w:jc w:val="center"/>
              <w:outlineLvl w:val="0"/>
              <w:rPr>
                <w:rFonts w:hint="eastAsia" w:ascii="仿宋" w:hAnsi="仿宋" w:eastAsia="仿宋" w:cs="仿宋"/>
                <w:bCs/>
                <w:sz w:val="28"/>
                <w:szCs w:val="28"/>
              </w:rPr>
            </w:pPr>
            <w:bookmarkStart w:id="850" w:name="_Toc32077"/>
            <w:bookmarkStart w:id="851" w:name="_Toc17563"/>
            <w:bookmarkStart w:id="852" w:name="_Toc18698"/>
            <w:bookmarkStart w:id="853" w:name="_Toc1597"/>
            <w:bookmarkStart w:id="854" w:name="_Toc1643"/>
            <w:bookmarkStart w:id="855" w:name="_Toc21185"/>
            <w:r>
              <w:rPr>
                <w:rFonts w:hint="eastAsia" w:ascii="仿宋" w:hAnsi="仿宋" w:eastAsia="仿宋" w:cs="仿宋"/>
                <w:bCs/>
                <w:sz w:val="28"/>
                <w:szCs w:val="28"/>
              </w:rPr>
              <w:t>6</w:t>
            </w:r>
            <w:bookmarkEnd w:id="850"/>
            <w:bookmarkEnd w:id="851"/>
            <w:bookmarkEnd w:id="852"/>
            <w:bookmarkEnd w:id="853"/>
            <w:bookmarkEnd w:id="854"/>
            <w:bookmarkEnd w:id="855"/>
          </w:p>
        </w:tc>
        <w:tc>
          <w:tcPr>
            <w:tcW w:w="6090" w:type="dxa"/>
            <w:tcBorders>
              <w:bottom w:val="single" w:color="auto" w:sz="4" w:space="0"/>
              <w:right w:val="single" w:color="auto" w:sz="4" w:space="0"/>
            </w:tcBorders>
            <w:noWrap w:val="0"/>
            <w:vAlign w:val="top"/>
          </w:tcPr>
          <w:p w14:paraId="610BA3E6">
            <w:pPr>
              <w:spacing w:line="440" w:lineRule="exact"/>
              <w:jc w:val="left"/>
              <w:outlineLvl w:val="0"/>
              <w:rPr>
                <w:rFonts w:hint="eastAsia" w:ascii="仿宋" w:hAnsi="仿宋" w:eastAsia="仿宋" w:cs="仿宋"/>
                <w:bCs/>
                <w:sz w:val="28"/>
                <w:szCs w:val="28"/>
              </w:rPr>
            </w:pPr>
            <w:bookmarkStart w:id="856" w:name="_Toc26973"/>
            <w:bookmarkStart w:id="857" w:name="_Toc26375"/>
            <w:bookmarkStart w:id="858" w:name="_Toc20928"/>
            <w:bookmarkStart w:id="859" w:name="_Toc28866"/>
            <w:bookmarkStart w:id="860" w:name="_Toc8673"/>
            <w:bookmarkStart w:id="861" w:name="_Toc14924"/>
            <w:r>
              <w:rPr>
                <w:rFonts w:hint="eastAsia" w:ascii="仿宋" w:hAnsi="仿宋" w:eastAsia="仿宋" w:cs="仿宋"/>
                <w:bCs/>
                <w:sz w:val="28"/>
                <w:szCs w:val="28"/>
              </w:rPr>
              <w:t>投标文件没有投标单位法定代表人或其授权代表签字（</w:t>
            </w:r>
            <w:r>
              <w:rPr>
                <w:rFonts w:hint="eastAsia" w:ascii="仿宋" w:hAnsi="仿宋" w:eastAsia="仿宋" w:cs="仿宋"/>
                <w:bCs/>
                <w:sz w:val="28"/>
                <w:szCs w:val="28"/>
                <w:lang w:val="en-US" w:eastAsia="zh-CN"/>
              </w:rPr>
              <w:t>签字或盖章</w:t>
            </w:r>
            <w:r>
              <w:rPr>
                <w:rFonts w:hint="eastAsia" w:ascii="仿宋" w:hAnsi="仿宋" w:eastAsia="仿宋" w:cs="仿宋"/>
                <w:bCs/>
                <w:sz w:val="28"/>
                <w:szCs w:val="28"/>
              </w:rPr>
              <w:t>）和加盖投标单位公章的；</w:t>
            </w:r>
            <w:bookmarkEnd w:id="856"/>
            <w:bookmarkEnd w:id="857"/>
            <w:bookmarkEnd w:id="858"/>
            <w:bookmarkEnd w:id="859"/>
            <w:bookmarkEnd w:id="860"/>
            <w:bookmarkEnd w:id="861"/>
          </w:p>
        </w:tc>
        <w:tc>
          <w:tcPr>
            <w:tcW w:w="814" w:type="dxa"/>
            <w:tcBorders>
              <w:left w:val="single" w:color="auto" w:sz="4" w:space="0"/>
              <w:bottom w:val="single" w:color="auto" w:sz="4" w:space="0"/>
            </w:tcBorders>
            <w:noWrap w:val="0"/>
            <w:vAlign w:val="top"/>
          </w:tcPr>
          <w:p w14:paraId="31047A62">
            <w:pPr>
              <w:spacing w:line="440" w:lineRule="exact"/>
              <w:jc w:val="left"/>
              <w:outlineLvl w:val="9"/>
              <w:rPr>
                <w:rFonts w:hint="eastAsia" w:ascii="仿宋" w:hAnsi="仿宋" w:eastAsia="仿宋" w:cs="仿宋"/>
                <w:bCs/>
                <w:szCs w:val="21"/>
              </w:rPr>
            </w:pPr>
          </w:p>
        </w:tc>
        <w:tc>
          <w:tcPr>
            <w:tcW w:w="709" w:type="dxa"/>
            <w:tcBorders>
              <w:bottom w:val="single" w:color="auto" w:sz="4" w:space="0"/>
              <w:right w:val="single" w:color="auto" w:sz="4" w:space="0"/>
            </w:tcBorders>
            <w:noWrap w:val="0"/>
            <w:vAlign w:val="top"/>
          </w:tcPr>
          <w:p w14:paraId="7AE28534">
            <w:pPr>
              <w:spacing w:line="440" w:lineRule="exact"/>
              <w:jc w:val="left"/>
              <w:outlineLvl w:val="9"/>
              <w:rPr>
                <w:rFonts w:hint="eastAsia" w:ascii="仿宋" w:hAnsi="仿宋" w:eastAsia="仿宋" w:cs="仿宋"/>
                <w:bCs/>
                <w:szCs w:val="21"/>
              </w:rPr>
            </w:pPr>
          </w:p>
        </w:tc>
        <w:tc>
          <w:tcPr>
            <w:tcW w:w="709" w:type="dxa"/>
            <w:tcBorders>
              <w:bottom w:val="single" w:color="auto" w:sz="4" w:space="0"/>
              <w:right w:val="single" w:color="auto" w:sz="4" w:space="0"/>
            </w:tcBorders>
            <w:noWrap w:val="0"/>
            <w:vAlign w:val="top"/>
          </w:tcPr>
          <w:p w14:paraId="3CCD3DBC">
            <w:pPr>
              <w:spacing w:line="440" w:lineRule="exact"/>
              <w:jc w:val="left"/>
              <w:outlineLvl w:val="9"/>
              <w:rPr>
                <w:rFonts w:hint="eastAsia" w:ascii="仿宋" w:hAnsi="仿宋" w:eastAsia="仿宋" w:cs="仿宋"/>
                <w:bCs/>
                <w:szCs w:val="21"/>
              </w:rPr>
            </w:pPr>
          </w:p>
        </w:tc>
      </w:tr>
      <w:tr w14:paraId="46A34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828" w:type="dxa"/>
            <w:vMerge w:val="continue"/>
            <w:tcBorders>
              <w:left w:val="single" w:color="auto" w:sz="4" w:space="0"/>
              <w:right w:val="single" w:color="auto" w:sz="4" w:space="0"/>
            </w:tcBorders>
            <w:noWrap w:val="0"/>
            <w:vAlign w:val="center"/>
          </w:tcPr>
          <w:p w14:paraId="7EFA771A">
            <w:pPr>
              <w:spacing w:line="440" w:lineRule="exact"/>
              <w:jc w:val="left"/>
              <w:outlineLvl w:val="9"/>
              <w:rPr>
                <w:rFonts w:hint="eastAsia" w:ascii="仿宋" w:hAnsi="仿宋" w:eastAsia="仿宋" w:cs="仿宋"/>
                <w:bCs/>
                <w:sz w:val="28"/>
                <w:szCs w:val="28"/>
              </w:rPr>
            </w:pPr>
          </w:p>
        </w:tc>
        <w:tc>
          <w:tcPr>
            <w:tcW w:w="598" w:type="dxa"/>
            <w:tcBorders>
              <w:top w:val="single" w:color="auto" w:sz="4" w:space="0"/>
              <w:left w:val="single" w:color="auto" w:sz="4" w:space="0"/>
              <w:bottom w:val="single" w:color="auto" w:sz="4" w:space="0"/>
              <w:right w:val="single" w:color="auto" w:sz="4" w:space="0"/>
            </w:tcBorders>
            <w:noWrap w:val="0"/>
            <w:vAlign w:val="center"/>
          </w:tcPr>
          <w:p w14:paraId="7E1086F2">
            <w:pPr>
              <w:spacing w:line="440" w:lineRule="exact"/>
              <w:jc w:val="center"/>
              <w:outlineLvl w:val="0"/>
              <w:rPr>
                <w:rFonts w:hint="eastAsia" w:ascii="仿宋" w:hAnsi="仿宋" w:eastAsia="仿宋" w:cs="仿宋"/>
                <w:bCs/>
                <w:sz w:val="28"/>
                <w:szCs w:val="28"/>
              </w:rPr>
            </w:pPr>
            <w:bookmarkStart w:id="862" w:name="_Toc18773"/>
            <w:bookmarkStart w:id="863" w:name="_Toc9998"/>
            <w:bookmarkStart w:id="864" w:name="_Toc8307"/>
            <w:bookmarkStart w:id="865" w:name="_Toc5265"/>
            <w:bookmarkStart w:id="866" w:name="_Toc17655"/>
            <w:bookmarkStart w:id="867" w:name="_Toc2140"/>
            <w:r>
              <w:rPr>
                <w:rFonts w:hint="eastAsia" w:ascii="仿宋" w:hAnsi="仿宋" w:eastAsia="仿宋" w:cs="仿宋"/>
                <w:bCs/>
                <w:sz w:val="28"/>
                <w:szCs w:val="28"/>
              </w:rPr>
              <w:t>7</w:t>
            </w:r>
            <w:bookmarkEnd w:id="862"/>
            <w:bookmarkEnd w:id="863"/>
            <w:bookmarkEnd w:id="864"/>
            <w:bookmarkEnd w:id="865"/>
            <w:bookmarkEnd w:id="866"/>
            <w:bookmarkEnd w:id="867"/>
          </w:p>
        </w:tc>
        <w:tc>
          <w:tcPr>
            <w:tcW w:w="6090" w:type="dxa"/>
            <w:tcBorders>
              <w:top w:val="single" w:color="auto" w:sz="4" w:space="0"/>
              <w:left w:val="single" w:color="auto" w:sz="4" w:space="0"/>
              <w:bottom w:val="single" w:color="auto" w:sz="4" w:space="0"/>
              <w:right w:val="single" w:color="auto" w:sz="4" w:space="0"/>
            </w:tcBorders>
            <w:noWrap w:val="0"/>
            <w:vAlign w:val="top"/>
          </w:tcPr>
          <w:p w14:paraId="117C72C4">
            <w:pPr>
              <w:spacing w:line="440" w:lineRule="exact"/>
              <w:jc w:val="left"/>
              <w:outlineLvl w:val="0"/>
              <w:rPr>
                <w:rFonts w:hint="eastAsia" w:ascii="仿宋" w:hAnsi="仿宋" w:eastAsia="仿宋" w:cs="仿宋"/>
                <w:bCs/>
                <w:sz w:val="28"/>
                <w:szCs w:val="28"/>
              </w:rPr>
            </w:pPr>
            <w:bookmarkStart w:id="868" w:name="_Toc27956"/>
            <w:bookmarkStart w:id="869" w:name="_Toc27385"/>
            <w:bookmarkStart w:id="870" w:name="_Toc31193"/>
            <w:bookmarkStart w:id="871" w:name="_Toc4107"/>
            <w:bookmarkStart w:id="872" w:name="_Toc22315"/>
            <w:bookmarkStart w:id="873" w:name="_Toc26599"/>
            <w:r>
              <w:rPr>
                <w:rFonts w:hint="eastAsia" w:ascii="仿宋" w:hAnsi="仿宋" w:eastAsia="仿宋" w:cs="仿宋"/>
                <w:bCs/>
                <w:sz w:val="28"/>
                <w:szCs w:val="28"/>
              </w:rPr>
              <w:t>投标的政府采购项目完成期限超过招标文件规定期限的；</w:t>
            </w:r>
            <w:bookmarkEnd w:id="868"/>
            <w:bookmarkEnd w:id="869"/>
            <w:bookmarkEnd w:id="870"/>
            <w:bookmarkEnd w:id="871"/>
            <w:bookmarkEnd w:id="872"/>
            <w:bookmarkEnd w:id="873"/>
          </w:p>
        </w:tc>
        <w:tc>
          <w:tcPr>
            <w:tcW w:w="814" w:type="dxa"/>
            <w:tcBorders>
              <w:top w:val="single" w:color="auto" w:sz="4" w:space="0"/>
              <w:left w:val="single" w:color="auto" w:sz="4" w:space="0"/>
              <w:bottom w:val="single" w:color="auto" w:sz="4" w:space="0"/>
              <w:right w:val="single" w:color="auto" w:sz="4" w:space="0"/>
            </w:tcBorders>
            <w:noWrap w:val="0"/>
            <w:vAlign w:val="top"/>
          </w:tcPr>
          <w:p w14:paraId="2BD70551">
            <w:pPr>
              <w:spacing w:line="440" w:lineRule="exact"/>
              <w:jc w:val="left"/>
              <w:outlineLvl w:val="9"/>
              <w:rPr>
                <w:rFonts w:hint="eastAsia" w:ascii="仿宋" w:hAnsi="仿宋" w:eastAsia="仿宋" w:cs="仿宋"/>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447EB40D">
            <w:pPr>
              <w:spacing w:line="440" w:lineRule="exact"/>
              <w:jc w:val="left"/>
              <w:outlineLvl w:val="9"/>
              <w:rPr>
                <w:rFonts w:hint="eastAsia" w:ascii="仿宋" w:hAnsi="仿宋" w:eastAsia="仿宋" w:cs="仿宋"/>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6E4B74D0">
            <w:pPr>
              <w:spacing w:line="440" w:lineRule="exact"/>
              <w:jc w:val="left"/>
              <w:outlineLvl w:val="9"/>
              <w:rPr>
                <w:rFonts w:hint="eastAsia" w:ascii="仿宋" w:hAnsi="仿宋" w:eastAsia="仿宋" w:cs="仿宋"/>
                <w:bCs/>
                <w:szCs w:val="21"/>
              </w:rPr>
            </w:pPr>
          </w:p>
        </w:tc>
      </w:tr>
      <w:tr w14:paraId="02AECF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828" w:type="dxa"/>
            <w:vMerge w:val="continue"/>
            <w:tcBorders>
              <w:left w:val="single" w:color="auto" w:sz="4" w:space="0"/>
              <w:right w:val="single" w:color="auto" w:sz="4" w:space="0"/>
            </w:tcBorders>
            <w:noWrap w:val="0"/>
            <w:vAlign w:val="center"/>
          </w:tcPr>
          <w:p w14:paraId="7A4E24C9">
            <w:pPr>
              <w:spacing w:line="440" w:lineRule="exact"/>
              <w:jc w:val="left"/>
              <w:outlineLvl w:val="9"/>
              <w:rPr>
                <w:rFonts w:hint="eastAsia" w:ascii="仿宋" w:hAnsi="仿宋" w:eastAsia="仿宋" w:cs="仿宋"/>
                <w:bCs/>
                <w:sz w:val="28"/>
                <w:szCs w:val="28"/>
              </w:rPr>
            </w:pPr>
          </w:p>
        </w:tc>
        <w:tc>
          <w:tcPr>
            <w:tcW w:w="598" w:type="dxa"/>
            <w:tcBorders>
              <w:left w:val="single" w:color="auto" w:sz="4" w:space="0"/>
            </w:tcBorders>
            <w:noWrap w:val="0"/>
            <w:vAlign w:val="center"/>
          </w:tcPr>
          <w:p w14:paraId="0B27C9AF">
            <w:pPr>
              <w:spacing w:line="440" w:lineRule="exact"/>
              <w:jc w:val="center"/>
              <w:outlineLvl w:val="0"/>
              <w:rPr>
                <w:rFonts w:hint="eastAsia" w:ascii="仿宋" w:hAnsi="仿宋" w:eastAsia="仿宋" w:cs="仿宋"/>
                <w:bCs/>
                <w:sz w:val="28"/>
                <w:szCs w:val="28"/>
              </w:rPr>
            </w:pPr>
            <w:bookmarkStart w:id="874" w:name="_Toc474"/>
            <w:bookmarkStart w:id="875" w:name="_Toc14081"/>
            <w:bookmarkStart w:id="876" w:name="_Toc27043"/>
            <w:bookmarkStart w:id="877" w:name="_Toc20929"/>
            <w:bookmarkStart w:id="878" w:name="_Toc22119"/>
            <w:bookmarkStart w:id="879" w:name="_Toc32070"/>
            <w:r>
              <w:rPr>
                <w:rFonts w:hint="eastAsia" w:ascii="仿宋" w:hAnsi="仿宋" w:eastAsia="仿宋" w:cs="仿宋"/>
                <w:bCs/>
                <w:sz w:val="28"/>
                <w:szCs w:val="28"/>
              </w:rPr>
              <w:t>8</w:t>
            </w:r>
            <w:bookmarkEnd w:id="874"/>
            <w:bookmarkEnd w:id="875"/>
            <w:bookmarkEnd w:id="876"/>
            <w:bookmarkEnd w:id="877"/>
            <w:bookmarkEnd w:id="878"/>
            <w:bookmarkEnd w:id="879"/>
          </w:p>
        </w:tc>
        <w:tc>
          <w:tcPr>
            <w:tcW w:w="6090" w:type="dxa"/>
            <w:tcBorders>
              <w:right w:val="single" w:color="auto" w:sz="4" w:space="0"/>
            </w:tcBorders>
            <w:noWrap w:val="0"/>
            <w:vAlign w:val="top"/>
          </w:tcPr>
          <w:p w14:paraId="4B26DE23">
            <w:pPr>
              <w:spacing w:line="440" w:lineRule="exact"/>
              <w:jc w:val="left"/>
              <w:outlineLvl w:val="0"/>
              <w:rPr>
                <w:rFonts w:hint="eastAsia" w:ascii="仿宋" w:hAnsi="仿宋" w:eastAsia="仿宋" w:cs="仿宋"/>
                <w:bCs/>
                <w:sz w:val="28"/>
                <w:szCs w:val="28"/>
              </w:rPr>
            </w:pPr>
            <w:bookmarkStart w:id="880" w:name="_Toc10499"/>
            <w:bookmarkStart w:id="881" w:name="_Toc9101"/>
            <w:bookmarkStart w:id="882" w:name="_Toc18890"/>
            <w:bookmarkStart w:id="883" w:name="_Toc30705"/>
            <w:bookmarkStart w:id="884" w:name="_Toc6087"/>
            <w:bookmarkStart w:id="885" w:name="_Toc22159"/>
            <w:r>
              <w:rPr>
                <w:rFonts w:hint="eastAsia" w:ascii="仿宋" w:hAnsi="仿宋" w:eastAsia="仿宋" w:cs="仿宋"/>
                <w:bCs/>
                <w:sz w:val="28"/>
                <w:szCs w:val="28"/>
              </w:rPr>
              <w:t>投标文件附有采购人不能接受条件的；</w:t>
            </w:r>
            <w:bookmarkEnd w:id="880"/>
            <w:bookmarkEnd w:id="881"/>
            <w:bookmarkEnd w:id="882"/>
            <w:bookmarkEnd w:id="883"/>
            <w:bookmarkEnd w:id="884"/>
            <w:bookmarkEnd w:id="885"/>
          </w:p>
        </w:tc>
        <w:tc>
          <w:tcPr>
            <w:tcW w:w="814" w:type="dxa"/>
            <w:tcBorders>
              <w:left w:val="single" w:color="auto" w:sz="4" w:space="0"/>
            </w:tcBorders>
            <w:noWrap w:val="0"/>
            <w:vAlign w:val="top"/>
          </w:tcPr>
          <w:p w14:paraId="17355CB7">
            <w:pPr>
              <w:spacing w:line="440" w:lineRule="exact"/>
              <w:jc w:val="left"/>
              <w:outlineLvl w:val="9"/>
              <w:rPr>
                <w:rFonts w:hint="eastAsia" w:ascii="仿宋" w:hAnsi="仿宋" w:eastAsia="仿宋" w:cs="仿宋"/>
                <w:bCs/>
                <w:szCs w:val="21"/>
              </w:rPr>
            </w:pPr>
          </w:p>
        </w:tc>
        <w:tc>
          <w:tcPr>
            <w:tcW w:w="709" w:type="dxa"/>
            <w:tcBorders>
              <w:right w:val="single" w:color="auto" w:sz="4" w:space="0"/>
            </w:tcBorders>
            <w:noWrap w:val="0"/>
            <w:vAlign w:val="top"/>
          </w:tcPr>
          <w:p w14:paraId="42519108">
            <w:pPr>
              <w:spacing w:line="440" w:lineRule="exact"/>
              <w:jc w:val="left"/>
              <w:outlineLvl w:val="9"/>
              <w:rPr>
                <w:rFonts w:hint="eastAsia" w:ascii="仿宋" w:hAnsi="仿宋" w:eastAsia="仿宋" w:cs="仿宋"/>
                <w:bCs/>
                <w:szCs w:val="21"/>
              </w:rPr>
            </w:pPr>
          </w:p>
        </w:tc>
        <w:tc>
          <w:tcPr>
            <w:tcW w:w="709" w:type="dxa"/>
            <w:tcBorders>
              <w:right w:val="single" w:color="auto" w:sz="4" w:space="0"/>
            </w:tcBorders>
            <w:noWrap w:val="0"/>
            <w:vAlign w:val="top"/>
          </w:tcPr>
          <w:p w14:paraId="19B05FAB">
            <w:pPr>
              <w:spacing w:line="440" w:lineRule="exact"/>
              <w:jc w:val="left"/>
              <w:outlineLvl w:val="9"/>
              <w:rPr>
                <w:rFonts w:hint="eastAsia" w:ascii="仿宋" w:hAnsi="仿宋" w:eastAsia="仿宋" w:cs="仿宋"/>
                <w:bCs/>
                <w:szCs w:val="21"/>
              </w:rPr>
            </w:pPr>
          </w:p>
        </w:tc>
      </w:tr>
      <w:tr w14:paraId="726241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 w:hRule="atLeast"/>
        </w:trPr>
        <w:tc>
          <w:tcPr>
            <w:tcW w:w="828" w:type="dxa"/>
            <w:vMerge w:val="continue"/>
            <w:tcBorders>
              <w:left w:val="single" w:color="auto" w:sz="4" w:space="0"/>
              <w:right w:val="single" w:color="auto" w:sz="4" w:space="0"/>
            </w:tcBorders>
            <w:noWrap w:val="0"/>
            <w:vAlign w:val="center"/>
          </w:tcPr>
          <w:p w14:paraId="0CBDB5A6">
            <w:pPr>
              <w:spacing w:line="440" w:lineRule="exact"/>
              <w:jc w:val="left"/>
              <w:outlineLvl w:val="9"/>
              <w:rPr>
                <w:rFonts w:hint="eastAsia" w:ascii="仿宋" w:hAnsi="仿宋" w:eastAsia="仿宋" w:cs="仿宋"/>
                <w:bCs/>
                <w:sz w:val="28"/>
                <w:szCs w:val="28"/>
              </w:rPr>
            </w:pPr>
          </w:p>
        </w:tc>
        <w:tc>
          <w:tcPr>
            <w:tcW w:w="598" w:type="dxa"/>
            <w:tcBorders>
              <w:left w:val="single" w:color="auto" w:sz="4" w:space="0"/>
            </w:tcBorders>
            <w:noWrap w:val="0"/>
            <w:vAlign w:val="center"/>
          </w:tcPr>
          <w:p w14:paraId="144CC920">
            <w:pPr>
              <w:spacing w:line="440" w:lineRule="exact"/>
              <w:jc w:val="center"/>
              <w:outlineLvl w:val="0"/>
              <w:rPr>
                <w:rFonts w:hint="eastAsia" w:ascii="仿宋" w:hAnsi="仿宋" w:eastAsia="仿宋" w:cs="仿宋"/>
                <w:bCs/>
                <w:sz w:val="28"/>
                <w:szCs w:val="28"/>
              </w:rPr>
            </w:pPr>
            <w:bookmarkStart w:id="886" w:name="_Toc22807"/>
            <w:bookmarkStart w:id="887" w:name="_Toc25833"/>
            <w:bookmarkStart w:id="888" w:name="_Toc22725"/>
            <w:bookmarkStart w:id="889" w:name="_Toc5633"/>
            <w:bookmarkStart w:id="890" w:name="_Toc16425"/>
            <w:bookmarkStart w:id="891" w:name="_Toc635"/>
            <w:r>
              <w:rPr>
                <w:rFonts w:hint="eastAsia" w:ascii="仿宋" w:hAnsi="仿宋" w:eastAsia="仿宋" w:cs="仿宋"/>
                <w:bCs/>
                <w:sz w:val="28"/>
                <w:szCs w:val="28"/>
              </w:rPr>
              <w:t>9</w:t>
            </w:r>
            <w:bookmarkEnd w:id="886"/>
            <w:bookmarkEnd w:id="887"/>
            <w:bookmarkEnd w:id="888"/>
            <w:bookmarkEnd w:id="889"/>
            <w:bookmarkEnd w:id="890"/>
            <w:bookmarkEnd w:id="891"/>
          </w:p>
        </w:tc>
        <w:tc>
          <w:tcPr>
            <w:tcW w:w="6090" w:type="dxa"/>
            <w:tcBorders>
              <w:right w:val="single" w:color="auto" w:sz="4" w:space="0"/>
            </w:tcBorders>
            <w:noWrap w:val="0"/>
            <w:vAlign w:val="top"/>
          </w:tcPr>
          <w:p w14:paraId="38211B2F">
            <w:pPr>
              <w:spacing w:line="440" w:lineRule="exact"/>
              <w:jc w:val="left"/>
              <w:outlineLvl w:val="0"/>
              <w:rPr>
                <w:rFonts w:hint="eastAsia" w:ascii="仿宋" w:hAnsi="仿宋" w:eastAsia="仿宋" w:cs="仿宋"/>
                <w:bCs/>
                <w:sz w:val="28"/>
                <w:szCs w:val="28"/>
              </w:rPr>
            </w:pPr>
            <w:bookmarkStart w:id="892" w:name="_Toc4180"/>
            <w:bookmarkStart w:id="893" w:name="_Toc14822"/>
            <w:bookmarkStart w:id="894" w:name="_Toc22838"/>
            <w:bookmarkStart w:id="895" w:name="_Toc16296"/>
            <w:bookmarkStart w:id="896" w:name="_Toc12463"/>
            <w:bookmarkStart w:id="897" w:name="_Toc11333"/>
            <w:r>
              <w:rPr>
                <w:rFonts w:hint="eastAsia" w:ascii="仿宋" w:hAnsi="仿宋" w:eastAsia="仿宋" w:cs="仿宋"/>
                <w:bCs/>
                <w:sz w:val="28"/>
                <w:szCs w:val="28"/>
              </w:rPr>
              <w:t>投标人未提供详细地址、联系人、电话、</w:t>
            </w:r>
            <w:bookmarkEnd w:id="892"/>
            <w:bookmarkEnd w:id="893"/>
            <w:bookmarkEnd w:id="894"/>
            <w:bookmarkEnd w:id="895"/>
            <w:bookmarkEnd w:id="896"/>
            <w:bookmarkEnd w:id="897"/>
          </w:p>
        </w:tc>
        <w:tc>
          <w:tcPr>
            <w:tcW w:w="814" w:type="dxa"/>
            <w:tcBorders>
              <w:left w:val="single" w:color="auto" w:sz="4" w:space="0"/>
            </w:tcBorders>
            <w:noWrap w:val="0"/>
            <w:vAlign w:val="top"/>
          </w:tcPr>
          <w:p w14:paraId="09F9CED1">
            <w:pPr>
              <w:spacing w:line="440" w:lineRule="exact"/>
              <w:jc w:val="left"/>
              <w:outlineLvl w:val="9"/>
              <w:rPr>
                <w:rFonts w:hint="eastAsia" w:ascii="仿宋" w:hAnsi="仿宋" w:eastAsia="仿宋" w:cs="仿宋"/>
                <w:bCs/>
                <w:szCs w:val="21"/>
              </w:rPr>
            </w:pPr>
          </w:p>
        </w:tc>
        <w:tc>
          <w:tcPr>
            <w:tcW w:w="709" w:type="dxa"/>
            <w:tcBorders>
              <w:right w:val="single" w:color="auto" w:sz="4" w:space="0"/>
            </w:tcBorders>
            <w:noWrap w:val="0"/>
            <w:vAlign w:val="top"/>
          </w:tcPr>
          <w:p w14:paraId="72764686">
            <w:pPr>
              <w:spacing w:line="440" w:lineRule="exact"/>
              <w:jc w:val="left"/>
              <w:outlineLvl w:val="9"/>
              <w:rPr>
                <w:rFonts w:hint="eastAsia" w:ascii="仿宋" w:hAnsi="仿宋" w:eastAsia="仿宋" w:cs="仿宋"/>
                <w:bCs/>
                <w:szCs w:val="21"/>
              </w:rPr>
            </w:pPr>
          </w:p>
        </w:tc>
        <w:tc>
          <w:tcPr>
            <w:tcW w:w="709" w:type="dxa"/>
            <w:tcBorders>
              <w:right w:val="single" w:color="auto" w:sz="4" w:space="0"/>
            </w:tcBorders>
            <w:noWrap w:val="0"/>
            <w:vAlign w:val="top"/>
          </w:tcPr>
          <w:p w14:paraId="3B378B92">
            <w:pPr>
              <w:spacing w:line="440" w:lineRule="exact"/>
              <w:jc w:val="left"/>
              <w:outlineLvl w:val="9"/>
              <w:rPr>
                <w:rFonts w:hint="eastAsia" w:ascii="仿宋" w:hAnsi="仿宋" w:eastAsia="仿宋" w:cs="仿宋"/>
                <w:bCs/>
                <w:szCs w:val="21"/>
              </w:rPr>
            </w:pPr>
          </w:p>
        </w:tc>
      </w:tr>
      <w:tr w14:paraId="696EA2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noWrap w:val="0"/>
            <w:vAlign w:val="center"/>
          </w:tcPr>
          <w:p w14:paraId="1F0E58BC">
            <w:pPr>
              <w:spacing w:line="440" w:lineRule="exact"/>
              <w:jc w:val="left"/>
              <w:outlineLvl w:val="9"/>
              <w:rPr>
                <w:rFonts w:hint="eastAsia" w:ascii="仿宋" w:hAnsi="仿宋" w:eastAsia="仿宋" w:cs="仿宋"/>
                <w:bCs/>
                <w:sz w:val="28"/>
                <w:szCs w:val="28"/>
              </w:rPr>
            </w:pPr>
          </w:p>
        </w:tc>
        <w:tc>
          <w:tcPr>
            <w:tcW w:w="598" w:type="dxa"/>
            <w:tcBorders>
              <w:left w:val="single" w:color="auto" w:sz="4" w:space="0"/>
            </w:tcBorders>
            <w:noWrap w:val="0"/>
            <w:vAlign w:val="center"/>
          </w:tcPr>
          <w:p w14:paraId="1B870BC8">
            <w:pPr>
              <w:spacing w:line="440" w:lineRule="exact"/>
              <w:jc w:val="center"/>
              <w:outlineLvl w:val="0"/>
              <w:rPr>
                <w:rFonts w:hint="eastAsia" w:ascii="仿宋" w:hAnsi="仿宋" w:eastAsia="仿宋" w:cs="仿宋"/>
                <w:bCs/>
                <w:sz w:val="28"/>
                <w:szCs w:val="28"/>
              </w:rPr>
            </w:pPr>
            <w:bookmarkStart w:id="898" w:name="_Toc1431"/>
            <w:bookmarkStart w:id="899" w:name="_Toc11596"/>
            <w:bookmarkStart w:id="900" w:name="_Toc978"/>
            <w:bookmarkStart w:id="901" w:name="_Toc20836"/>
            <w:bookmarkStart w:id="902" w:name="_Toc23410"/>
            <w:bookmarkStart w:id="903" w:name="_Toc23756"/>
            <w:r>
              <w:rPr>
                <w:rFonts w:hint="eastAsia" w:ascii="仿宋" w:hAnsi="仿宋" w:eastAsia="仿宋" w:cs="仿宋"/>
                <w:bCs/>
                <w:sz w:val="28"/>
                <w:szCs w:val="28"/>
              </w:rPr>
              <w:t>10</w:t>
            </w:r>
            <w:bookmarkEnd w:id="898"/>
            <w:bookmarkEnd w:id="899"/>
            <w:bookmarkEnd w:id="900"/>
            <w:bookmarkEnd w:id="901"/>
            <w:bookmarkEnd w:id="902"/>
            <w:bookmarkEnd w:id="903"/>
          </w:p>
        </w:tc>
        <w:tc>
          <w:tcPr>
            <w:tcW w:w="6090" w:type="dxa"/>
            <w:tcBorders>
              <w:right w:val="single" w:color="auto" w:sz="4" w:space="0"/>
            </w:tcBorders>
            <w:noWrap w:val="0"/>
            <w:vAlign w:val="top"/>
          </w:tcPr>
          <w:p w14:paraId="1E469332">
            <w:pPr>
              <w:spacing w:line="440" w:lineRule="exact"/>
              <w:jc w:val="left"/>
              <w:outlineLvl w:val="0"/>
              <w:rPr>
                <w:rFonts w:hint="eastAsia" w:ascii="仿宋" w:hAnsi="仿宋" w:eastAsia="仿宋" w:cs="仿宋"/>
                <w:bCs/>
                <w:sz w:val="28"/>
                <w:szCs w:val="28"/>
              </w:rPr>
            </w:pPr>
            <w:bookmarkStart w:id="904" w:name="_Toc18714"/>
            <w:bookmarkStart w:id="905" w:name="_Toc4585"/>
            <w:bookmarkStart w:id="906" w:name="_Toc10283"/>
            <w:bookmarkStart w:id="907" w:name="_Toc28295"/>
            <w:bookmarkStart w:id="908" w:name="_Toc10550"/>
            <w:bookmarkStart w:id="909" w:name="_Toc1673"/>
            <w:r>
              <w:rPr>
                <w:rFonts w:hint="eastAsia" w:ascii="仿宋" w:hAnsi="仿宋" w:eastAsia="仿宋" w:cs="仿宋"/>
                <w:bCs/>
                <w:sz w:val="28"/>
                <w:szCs w:val="28"/>
              </w:rPr>
              <w:t>不满足招标文件实质性要求的</w:t>
            </w:r>
            <w:r>
              <w:rPr>
                <w:rFonts w:hint="eastAsia" w:ascii="仿宋" w:hAnsi="仿宋" w:eastAsia="仿宋" w:cs="仿宋"/>
                <w:bCs/>
                <w:sz w:val="28"/>
                <w:szCs w:val="28"/>
                <w:lang w:eastAsia="zh-CN"/>
              </w:rPr>
              <w:t>核心参数以及</w:t>
            </w:r>
            <w:r>
              <w:rPr>
                <w:rFonts w:hint="eastAsia" w:ascii="仿宋" w:hAnsi="仿宋" w:eastAsia="仿宋" w:cs="仿宋"/>
                <w:bCs/>
                <w:sz w:val="28"/>
                <w:szCs w:val="28"/>
              </w:rPr>
              <w:t>其他情形.....</w:t>
            </w:r>
            <w:bookmarkEnd w:id="904"/>
            <w:bookmarkEnd w:id="905"/>
            <w:bookmarkEnd w:id="906"/>
            <w:bookmarkEnd w:id="907"/>
            <w:bookmarkEnd w:id="908"/>
            <w:bookmarkEnd w:id="909"/>
          </w:p>
        </w:tc>
        <w:tc>
          <w:tcPr>
            <w:tcW w:w="814" w:type="dxa"/>
            <w:tcBorders>
              <w:left w:val="single" w:color="auto" w:sz="4" w:space="0"/>
            </w:tcBorders>
            <w:noWrap w:val="0"/>
            <w:vAlign w:val="top"/>
          </w:tcPr>
          <w:p w14:paraId="322B3FB8">
            <w:pPr>
              <w:spacing w:line="440" w:lineRule="exact"/>
              <w:jc w:val="left"/>
              <w:outlineLvl w:val="9"/>
              <w:rPr>
                <w:rFonts w:hint="eastAsia" w:ascii="仿宋" w:hAnsi="仿宋" w:eastAsia="仿宋" w:cs="仿宋"/>
                <w:bCs/>
                <w:szCs w:val="21"/>
              </w:rPr>
            </w:pPr>
          </w:p>
        </w:tc>
        <w:tc>
          <w:tcPr>
            <w:tcW w:w="709" w:type="dxa"/>
            <w:tcBorders>
              <w:right w:val="single" w:color="auto" w:sz="4" w:space="0"/>
            </w:tcBorders>
            <w:noWrap w:val="0"/>
            <w:vAlign w:val="top"/>
          </w:tcPr>
          <w:p w14:paraId="5DEBD69A">
            <w:pPr>
              <w:spacing w:line="440" w:lineRule="exact"/>
              <w:jc w:val="left"/>
              <w:outlineLvl w:val="9"/>
              <w:rPr>
                <w:rFonts w:hint="eastAsia" w:ascii="仿宋" w:hAnsi="仿宋" w:eastAsia="仿宋" w:cs="仿宋"/>
                <w:bCs/>
                <w:szCs w:val="21"/>
              </w:rPr>
            </w:pPr>
          </w:p>
        </w:tc>
        <w:tc>
          <w:tcPr>
            <w:tcW w:w="709" w:type="dxa"/>
            <w:tcBorders>
              <w:right w:val="single" w:color="auto" w:sz="4" w:space="0"/>
            </w:tcBorders>
            <w:noWrap w:val="0"/>
            <w:vAlign w:val="top"/>
          </w:tcPr>
          <w:p w14:paraId="0756A13D">
            <w:pPr>
              <w:spacing w:line="440" w:lineRule="exact"/>
              <w:jc w:val="left"/>
              <w:outlineLvl w:val="9"/>
              <w:rPr>
                <w:rFonts w:hint="eastAsia" w:ascii="仿宋" w:hAnsi="仿宋" w:eastAsia="仿宋" w:cs="仿宋"/>
                <w:bCs/>
                <w:szCs w:val="21"/>
              </w:rPr>
            </w:pPr>
          </w:p>
        </w:tc>
      </w:tr>
      <w:tr w14:paraId="17611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828" w:type="dxa"/>
            <w:tcBorders>
              <w:left w:val="single" w:color="auto" w:sz="4" w:space="0"/>
              <w:bottom w:val="single" w:color="auto" w:sz="4" w:space="0"/>
              <w:right w:val="single" w:color="auto" w:sz="4" w:space="0"/>
            </w:tcBorders>
            <w:noWrap w:val="0"/>
            <w:vAlign w:val="center"/>
          </w:tcPr>
          <w:p w14:paraId="47A5097C">
            <w:pPr>
              <w:spacing w:line="440" w:lineRule="exact"/>
              <w:jc w:val="left"/>
              <w:outlineLvl w:val="9"/>
              <w:rPr>
                <w:rFonts w:hint="eastAsia" w:ascii="仿宋" w:hAnsi="仿宋" w:eastAsia="仿宋" w:cs="仿宋"/>
                <w:bCs/>
                <w:sz w:val="28"/>
                <w:szCs w:val="28"/>
              </w:rPr>
            </w:pPr>
          </w:p>
        </w:tc>
        <w:tc>
          <w:tcPr>
            <w:tcW w:w="6688" w:type="dxa"/>
            <w:gridSpan w:val="2"/>
            <w:tcBorders>
              <w:left w:val="single" w:color="auto" w:sz="4" w:space="0"/>
              <w:bottom w:val="single" w:color="auto" w:sz="4" w:space="0"/>
              <w:right w:val="single" w:color="auto" w:sz="4" w:space="0"/>
            </w:tcBorders>
            <w:noWrap w:val="0"/>
            <w:vAlign w:val="top"/>
          </w:tcPr>
          <w:p w14:paraId="7D793192">
            <w:pPr>
              <w:spacing w:line="440" w:lineRule="exact"/>
              <w:jc w:val="left"/>
              <w:outlineLvl w:val="0"/>
              <w:rPr>
                <w:rFonts w:hint="eastAsia" w:ascii="仿宋" w:hAnsi="仿宋" w:eastAsia="仿宋" w:cs="仿宋"/>
                <w:bCs/>
                <w:sz w:val="28"/>
                <w:szCs w:val="28"/>
              </w:rPr>
            </w:pPr>
            <w:bookmarkStart w:id="910" w:name="_Toc2539"/>
            <w:bookmarkStart w:id="911" w:name="_Toc17388"/>
            <w:bookmarkStart w:id="912" w:name="_Toc6395"/>
            <w:bookmarkStart w:id="913" w:name="_Toc15516"/>
            <w:bookmarkStart w:id="914" w:name="_Toc26429"/>
            <w:bookmarkStart w:id="915" w:name="_Toc9108"/>
            <w:r>
              <w:rPr>
                <w:rFonts w:hint="eastAsia" w:ascii="仿宋" w:hAnsi="仿宋" w:eastAsia="仿宋" w:cs="仿宋"/>
                <w:bCs/>
                <w:sz w:val="28"/>
                <w:szCs w:val="28"/>
              </w:rPr>
              <w:t>结论：是否通过评审（须填写通过或不通过）</w:t>
            </w:r>
            <w:bookmarkEnd w:id="910"/>
            <w:bookmarkEnd w:id="911"/>
            <w:bookmarkEnd w:id="912"/>
            <w:bookmarkEnd w:id="913"/>
            <w:bookmarkEnd w:id="914"/>
            <w:bookmarkEnd w:id="915"/>
          </w:p>
          <w:p w14:paraId="0D6B9131">
            <w:pPr>
              <w:spacing w:line="440" w:lineRule="exact"/>
              <w:jc w:val="left"/>
              <w:outlineLvl w:val="0"/>
              <w:rPr>
                <w:rFonts w:hint="eastAsia" w:ascii="仿宋" w:hAnsi="仿宋" w:eastAsia="仿宋" w:cs="仿宋"/>
                <w:bCs/>
                <w:sz w:val="28"/>
                <w:szCs w:val="28"/>
              </w:rPr>
            </w:pPr>
            <w:bookmarkStart w:id="916" w:name="_Toc6851"/>
            <w:bookmarkStart w:id="917" w:name="_Toc11731"/>
            <w:bookmarkStart w:id="918" w:name="_Toc11615"/>
            <w:bookmarkStart w:id="919" w:name="_Toc16076"/>
            <w:bookmarkStart w:id="920" w:name="_Toc31879"/>
            <w:bookmarkStart w:id="921" w:name="_Toc17360"/>
            <w:r>
              <w:rPr>
                <w:rFonts w:hint="eastAsia" w:ascii="仿宋" w:hAnsi="仿宋" w:eastAsia="仿宋" w:cs="仿宋"/>
                <w:bCs/>
                <w:sz w:val="28"/>
                <w:szCs w:val="28"/>
              </w:rPr>
              <w:t>注：如有一项不合格，作废标处理。</w:t>
            </w:r>
            <w:bookmarkEnd w:id="916"/>
            <w:bookmarkEnd w:id="917"/>
            <w:bookmarkEnd w:id="918"/>
            <w:bookmarkEnd w:id="919"/>
            <w:bookmarkEnd w:id="920"/>
            <w:bookmarkEnd w:id="921"/>
          </w:p>
        </w:tc>
        <w:tc>
          <w:tcPr>
            <w:tcW w:w="814" w:type="dxa"/>
            <w:tcBorders>
              <w:left w:val="single" w:color="auto" w:sz="4" w:space="0"/>
              <w:bottom w:val="single" w:color="auto" w:sz="4" w:space="0"/>
              <w:right w:val="single" w:color="auto" w:sz="4" w:space="0"/>
            </w:tcBorders>
            <w:noWrap w:val="0"/>
            <w:vAlign w:val="top"/>
          </w:tcPr>
          <w:p w14:paraId="1609DC22">
            <w:pPr>
              <w:spacing w:line="440" w:lineRule="exact"/>
              <w:jc w:val="left"/>
              <w:outlineLvl w:val="9"/>
              <w:rPr>
                <w:rFonts w:hint="eastAsia" w:ascii="仿宋" w:hAnsi="仿宋" w:eastAsia="仿宋" w:cs="仿宋"/>
                <w:bCs/>
                <w:szCs w:val="21"/>
              </w:rPr>
            </w:pPr>
          </w:p>
        </w:tc>
        <w:tc>
          <w:tcPr>
            <w:tcW w:w="709" w:type="dxa"/>
            <w:tcBorders>
              <w:left w:val="single" w:color="auto" w:sz="4" w:space="0"/>
              <w:bottom w:val="single" w:color="auto" w:sz="4" w:space="0"/>
              <w:right w:val="single" w:color="auto" w:sz="4" w:space="0"/>
            </w:tcBorders>
            <w:noWrap w:val="0"/>
            <w:vAlign w:val="top"/>
          </w:tcPr>
          <w:p w14:paraId="26624519">
            <w:pPr>
              <w:spacing w:line="440" w:lineRule="exact"/>
              <w:jc w:val="left"/>
              <w:outlineLvl w:val="9"/>
              <w:rPr>
                <w:rFonts w:hint="eastAsia" w:ascii="仿宋" w:hAnsi="仿宋" w:eastAsia="仿宋" w:cs="仿宋"/>
                <w:bCs/>
                <w:szCs w:val="21"/>
              </w:rPr>
            </w:pPr>
          </w:p>
        </w:tc>
        <w:tc>
          <w:tcPr>
            <w:tcW w:w="709" w:type="dxa"/>
            <w:tcBorders>
              <w:left w:val="single" w:color="auto" w:sz="4" w:space="0"/>
              <w:bottom w:val="single" w:color="auto" w:sz="4" w:space="0"/>
              <w:right w:val="single" w:color="auto" w:sz="4" w:space="0"/>
            </w:tcBorders>
            <w:noWrap w:val="0"/>
            <w:vAlign w:val="top"/>
          </w:tcPr>
          <w:p w14:paraId="60EA5186">
            <w:pPr>
              <w:spacing w:line="440" w:lineRule="exact"/>
              <w:jc w:val="left"/>
              <w:outlineLvl w:val="9"/>
              <w:rPr>
                <w:rFonts w:hint="eastAsia" w:ascii="仿宋" w:hAnsi="仿宋" w:eastAsia="仿宋" w:cs="仿宋"/>
                <w:bCs/>
                <w:szCs w:val="21"/>
              </w:rPr>
            </w:pPr>
          </w:p>
        </w:tc>
      </w:tr>
    </w:tbl>
    <w:p w14:paraId="2746ADCC">
      <w:pPr>
        <w:pStyle w:val="13"/>
        <w:tabs>
          <w:tab w:val="clear" w:pos="567"/>
        </w:tabs>
        <w:spacing w:before="0" w:line="360" w:lineRule="auto"/>
        <w:rPr>
          <w:rFonts w:hint="eastAsia" w:ascii="仿宋" w:hAnsi="仿宋" w:eastAsia="仿宋" w:cs="仿宋"/>
        </w:rPr>
      </w:pPr>
    </w:p>
    <w:p w14:paraId="4DFFED15">
      <w:pPr>
        <w:pStyle w:val="13"/>
        <w:tabs>
          <w:tab w:val="clear" w:pos="567"/>
        </w:tabs>
        <w:spacing w:before="0" w:line="360" w:lineRule="auto"/>
        <w:rPr>
          <w:rFonts w:hint="eastAsia" w:ascii="仿宋" w:hAnsi="仿宋" w:eastAsia="仿宋" w:cs="仿宋"/>
        </w:rPr>
      </w:pPr>
      <w:r>
        <w:rPr>
          <w:rFonts w:hint="eastAsia" w:ascii="仿宋" w:hAnsi="仿宋" w:eastAsia="仿宋" w:cs="仿宋"/>
        </w:rPr>
        <w:t>★备注：如果投标文件中有一项未通过上述审查标准，评标委员会将认定整个投标文件未响应招标文件而予以废标处理。</w:t>
      </w:r>
    </w:p>
    <w:p w14:paraId="791C076A">
      <w:pPr>
        <w:pStyle w:val="13"/>
        <w:tabs>
          <w:tab w:val="clear" w:pos="567"/>
        </w:tabs>
        <w:spacing w:before="0" w:line="360" w:lineRule="auto"/>
        <w:rPr>
          <w:rFonts w:hint="eastAsia" w:ascii="仿宋" w:hAnsi="仿宋" w:eastAsia="仿宋" w:cs="仿宋"/>
        </w:rPr>
      </w:pPr>
    </w:p>
    <w:p w14:paraId="3D8E52AC">
      <w:pPr>
        <w:pStyle w:val="13"/>
        <w:tabs>
          <w:tab w:val="clear" w:pos="567"/>
        </w:tabs>
        <w:spacing w:before="0" w:line="360" w:lineRule="auto"/>
        <w:rPr>
          <w:rFonts w:hint="eastAsia" w:ascii="仿宋" w:hAnsi="仿宋" w:eastAsia="仿宋" w:cs="仿宋"/>
        </w:rPr>
      </w:pPr>
    </w:p>
    <w:p w14:paraId="3F044830">
      <w:pPr>
        <w:pStyle w:val="13"/>
        <w:tabs>
          <w:tab w:val="clear" w:pos="567"/>
        </w:tabs>
        <w:spacing w:before="0" w:line="360" w:lineRule="auto"/>
        <w:rPr>
          <w:rFonts w:hint="eastAsia" w:ascii="仿宋" w:hAnsi="仿宋" w:eastAsia="仿宋" w:cs="仿宋"/>
        </w:rPr>
      </w:pPr>
    </w:p>
    <w:p w14:paraId="49C4E9A0">
      <w:pPr>
        <w:pStyle w:val="13"/>
        <w:tabs>
          <w:tab w:val="clear" w:pos="567"/>
        </w:tabs>
        <w:spacing w:before="0" w:line="360" w:lineRule="auto"/>
        <w:rPr>
          <w:rFonts w:hint="eastAsia" w:ascii="仿宋" w:hAnsi="仿宋" w:eastAsia="仿宋" w:cs="仿宋"/>
        </w:rPr>
      </w:pPr>
    </w:p>
    <w:tbl>
      <w:tblPr>
        <w:tblStyle w:val="38"/>
        <w:tblW w:w="10120" w:type="dxa"/>
        <w:tblInd w:w="-664" w:type="dxa"/>
        <w:tblLayout w:type="fixed"/>
        <w:tblCellMar>
          <w:top w:w="0" w:type="dxa"/>
          <w:left w:w="108" w:type="dxa"/>
          <w:bottom w:w="0" w:type="dxa"/>
          <w:right w:w="108" w:type="dxa"/>
        </w:tblCellMar>
      </w:tblPr>
      <w:tblGrid>
        <w:gridCol w:w="3534"/>
        <w:gridCol w:w="5170"/>
        <w:gridCol w:w="516"/>
        <w:gridCol w:w="468"/>
        <w:gridCol w:w="432"/>
      </w:tblGrid>
      <w:tr w14:paraId="60D1045F">
        <w:tblPrEx>
          <w:tblCellMar>
            <w:top w:w="0" w:type="dxa"/>
            <w:left w:w="108" w:type="dxa"/>
            <w:bottom w:w="0" w:type="dxa"/>
            <w:right w:w="108" w:type="dxa"/>
          </w:tblCellMar>
        </w:tblPrEx>
        <w:trPr>
          <w:trHeight w:val="380" w:hRule="atLeast"/>
        </w:trPr>
        <w:tc>
          <w:tcPr>
            <w:tcW w:w="10120" w:type="dxa"/>
            <w:gridSpan w:val="5"/>
            <w:tcBorders>
              <w:top w:val="nil"/>
              <w:left w:val="nil"/>
              <w:bottom w:val="single" w:color="auto" w:sz="4" w:space="0"/>
              <w:right w:val="nil"/>
            </w:tcBorders>
            <w:noWrap/>
            <w:vAlign w:val="center"/>
          </w:tcPr>
          <w:p w14:paraId="1747F6A5">
            <w:pPr>
              <w:pStyle w:val="13"/>
              <w:jc w:val="center"/>
              <w:rPr>
                <w:rFonts w:hint="eastAsia" w:ascii="仿宋" w:hAnsi="仿宋" w:eastAsia="仿宋" w:cs="仿宋"/>
              </w:rPr>
            </w:pPr>
            <w:r>
              <w:rPr>
                <w:rFonts w:hint="eastAsia" w:ascii="仿宋" w:hAnsi="仿宋" w:eastAsia="仿宋" w:cs="仿宋"/>
                <w:b/>
                <w:bCs/>
                <w:sz w:val="32"/>
                <w:szCs w:val="32"/>
              </w:rPr>
              <w:t>商务符合性审查表</w:t>
            </w:r>
          </w:p>
        </w:tc>
      </w:tr>
      <w:tr w14:paraId="7161B94D">
        <w:tblPrEx>
          <w:tblCellMar>
            <w:top w:w="0" w:type="dxa"/>
            <w:left w:w="108" w:type="dxa"/>
            <w:bottom w:w="0" w:type="dxa"/>
            <w:right w:w="108" w:type="dxa"/>
          </w:tblCellMar>
        </w:tblPrEx>
        <w:trPr>
          <w:trHeight w:val="516" w:hRule="atLeast"/>
        </w:trPr>
        <w:tc>
          <w:tcPr>
            <w:tcW w:w="8704" w:type="dxa"/>
            <w:gridSpan w:val="2"/>
            <w:tcBorders>
              <w:top w:val="single" w:color="auto" w:sz="4" w:space="0"/>
              <w:left w:val="single" w:color="auto" w:sz="4" w:space="0"/>
              <w:bottom w:val="single" w:color="auto" w:sz="4" w:space="0"/>
              <w:right w:val="single" w:color="auto" w:sz="4" w:space="0"/>
            </w:tcBorders>
            <w:noWrap/>
            <w:vAlign w:val="center"/>
          </w:tcPr>
          <w:p w14:paraId="12D9FC76">
            <w:pPr>
              <w:pStyle w:val="13"/>
              <w:rPr>
                <w:rFonts w:hint="eastAsia" w:ascii="仿宋" w:hAnsi="仿宋" w:eastAsia="仿宋" w:cs="仿宋"/>
              </w:rPr>
            </w:pPr>
            <w:r>
              <w:rPr>
                <w:rFonts w:hint="eastAsia" w:ascii="仿宋" w:hAnsi="仿宋" w:eastAsia="仿宋" w:cs="仿宋"/>
              </w:rPr>
              <w:t>审查事项</w:t>
            </w:r>
          </w:p>
        </w:tc>
        <w:tc>
          <w:tcPr>
            <w:tcW w:w="1416" w:type="dxa"/>
            <w:gridSpan w:val="3"/>
            <w:tcBorders>
              <w:top w:val="single" w:color="auto" w:sz="4" w:space="0"/>
              <w:left w:val="single" w:color="auto" w:sz="4" w:space="0"/>
              <w:bottom w:val="single" w:color="auto" w:sz="4" w:space="0"/>
              <w:right w:val="single" w:color="auto" w:sz="4" w:space="0"/>
            </w:tcBorders>
            <w:noWrap/>
            <w:vAlign w:val="center"/>
          </w:tcPr>
          <w:p w14:paraId="36A81D30">
            <w:pPr>
              <w:pStyle w:val="13"/>
              <w:rPr>
                <w:rFonts w:hint="eastAsia" w:ascii="仿宋" w:hAnsi="仿宋" w:eastAsia="仿宋" w:cs="仿宋"/>
              </w:rPr>
            </w:pPr>
            <w:r>
              <w:rPr>
                <w:rFonts w:hint="eastAsia" w:ascii="仿宋" w:hAnsi="仿宋" w:eastAsia="仿宋" w:cs="仿宋"/>
              </w:rPr>
              <w:t>投标人名称及审查情况</w:t>
            </w:r>
          </w:p>
        </w:tc>
      </w:tr>
      <w:tr w14:paraId="1996F6F2">
        <w:tblPrEx>
          <w:tblCellMar>
            <w:top w:w="0" w:type="dxa"/>
            <w:left w:w="108" w:type="dxa"/>
            <w:bottom w:w="0" w:type="dxa"/>
            <w:right w:w="108" w:type="dxa"/>
          </w:tblCellMar>
        </w:tblPrEx>
        <w:trPr>
          <w:trHeight w:val="567"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12C863FD">
            <w:pPr>
              <w:pStyle w:val="13"/>
              <w:rPr>
                <w:rFonts w:hint="eastAsia" w:ascii="仿宋" w:hAnsi="仿宋" w:eastAsia="仿宋" w:cs="仿宋"/>
              </w:rPr>
            </w:pPr>
            <w:r>
              <w:rPr>
                <w:rFonts w:hint="eastAsia" w:ascii="仿宋" w:hAnsi="仿宋" w:eastAsia="仿宋" w:cs="仿宋"/>
              </w:rPr>
              <w:t>招标文件条款（投标人须知、投标人须知资料表条款号）</w:t>
            </w:r>
          </w:p>
        </w:tc>
        <w:tc>
          <w:tcPr>
            <w:tcW w:w="5170" w:type="dxa"/>
            <w:tcBorders>
              <w:top w:val="single" w:color="auto" w:sz="4" w:space="0"/>
              <w:left w:val="single" w:color="auto" w:sz="4" w:space="0"/>
              <w:bottom w:val="single" w:color="auto" w:sz="4" w:space="0"/>
              <w:right w:val="single" w:color="auto" w:sz="4" w:space="0"/>
            </w:tcBorders>
            <w:noWrap/>
            <w:vAlign w:val="center"/>
          </w:tcPr>
          <w:p w14:paraId="074675AB">
            <w:pPr>
              <w:pStyle w:val="13"/>
              <w:rPr>
                <w:rFonts w:hint="eastAsia" w:ascii="仿宋" w:hAnsi="仿宋" w:eastAsia="仿宋" w:cs="仿宋"/>
              </w:rPr>
            </w:pPr>
            <w:r>
              <w:rPr>
                <w:rFonts w:hint="eastAsia" w:ascii="仿宋" w:hAnsi="仿宋" w:eastAsia="仿宋" w:cs="仿宋"/>
              </w:rPr>
              <w:t>本项目要求</w:t>
            </w:r>
          </w:p>
        </w:tc>
        <w:tc>
          <w:tcPr>
            <w:tcW w:w="516" w:type="dxa"/>
            <w:tcBorders>
              <w:top w:val="single" w:color="auto" w:sz="4" w:space="0"/>
              <w:left w:val="single" w:color="auto" w:sz="4" w:space="0"/>
              <w:bottom w:val="single" w:color="auto" w:sz="4" w:space="0"/>
              <w:right w:val="single" w:color="auto" w:sz="4" w:space="0"/>
            </w:tcBorders>
            <w:noWrap/>
            <w:vAlign w:val="center"/>
          </w:tcPr>
          <w:p w14:paraId="46CEF0E3">
            <w:pPr>
              <w:pStyle w:val="13"/>
              <w:rPr>
                <w:rFonts w:hint="eastAsia" w:ascii="仿宋" w:hAnsi="仿宋" w:eastAsia="仿宋" w:cs="仿宋"/>
              </w:rPr>
            </w:pPr>
            <w:r>
              <w:rPr>
                <w:rFonts w:hint="eastAsia" w:ascii="仿宋" w:hAnsi="仿宋" w:eastAsia="仿宋" w:cs="仿宋"/>
              </w:rPr>
              <w:t>　</w:t>
            </w:r>
          </w:p>
        </w:tc>
        <w:tc>
          <w:tcPr>
            <w:tcW w:w="468" w:type="dxa"/>
            <w:tcBorders>
              <w:top w:val="single" w:color="auto" w:sz="4" w:space="0"/>
              <w:left w:val="nil"/>
              <w:bottom w:val="single" w:color="auto" w:sz="4" w:space="0"/>
              <w:right w:val="single" w:color="auto" w:sz="4" w:space="0"/>
            </w:tcBorders>
            <w:noWrap/>
            <w:vAlign w:val="center"/>
          </w:tcPr>
          <w:p w14:paraId="31EB6FC6">
            <w:pPr>
              <w:pStyle w:val="13"/>
              <w:rPr>
                <w:rFonts w:hint="eastAsia" w:ascii="仿宋" w:hAnsi="仿宋" w:eastAsia="仿宋" w:cs="仿宋"/>
              </w:rPr>
            </w:pPr>
            <w:r>
              <w:rPr>
                <w:rFonts w:hint="eastAsia" w:ascii="仿宋" w:hAnsi="仿宋" w:eastAsia="仿宋" w:cs="仿宋"/>
              </w:rPr>
              <w:t>　</w:t>
            </w:r>
          </w:p>
        </w:tc>
        <w:tc>
          <w:tcPr>
            <w:tcW w:w="432" w:type="dxa"/>
            <w:tcBorders>
              <w:top w:val="single" w:color="auto" w:sz="4" w:space="0"/>
              <w:left w:val="nil"/>
              <w:bottom w:val="single" w:color="auto" w:sz="4" w:space="0"/>
              <w:right w:val="single" w:color="auto" w:sz="4" w:space="0"/>
            </w:tcBorders>
            <w:noWrap/>
            <w:vAlign w:val="center"/>
          </w:tcPr>
          <w:p w14:paraId="41CE751D">
            <w:pPr>
              <w:pStyle w:val="13"/>
              <w:rPr>
                <w:rFonts w:hint="eastAsia" w:ascii="仿宋" w:hAnsi="仿宋" w:eastAsia="仿宋" w:cs="仿宋"/>
              </w:rPr>
            </w:pPr>
            <w:r>
              <w:rPr>
                <w:rFonts w:hint="eastAsia" w:ascii="仿宋" w:hAnsi="仿宋" w:eastAsia="仿宋" w:cs="仿宋"/>
              </w:rPr>
              <w:t>　</w:t>
            </w:r>
          </w:p>
        </w:tc>
      </w:tr>
      <w:tr w14:paraId="77582664">
        <w:tblPrEx>
          <w:tblCellMar>
            <w:top w:w="0" w:type="dxa"/>
            <w:left w:w="108" w:type="dxa"/>
            <w:bottom w:w="0" w:type="dxa"/>
            <w:right w:w="108" w:type="dxa"/>
          </w:tblCellMar>
        </w:tblPrEx>
        <w:trPr>
          <w:trHeight w:val="339"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5FB1FC08">
            <w:pPr>
              <w:pStyle w:val="13"/>
              <w:rPr>
                <w:rFonts w:hint="eastAsia" w:ascii="仿宋" w:hAnsi="仿宋" w:eastAsia="仿宋" w:cs="仿宋"/>
              </w:rPr>
            </w:pPr>
            <w:r>
              <w:rPr>
                <w:rFonts w:hint="eastAsia" w:ascii="仿宋" w:hAnsi="仿宋" w:eastAsia="仿宋" w:cs="仿宋"/>
              </w:rPr>
              <w:t>中小企业投标要求（1.3.6）</w:t>
            </w:r>
          </w:p>
        </w:tc>
        <w:tc>
          <w:tcPr>
            <w:tcW w:w="5170" w:type="dxa"/>
            <w:tcBorders>
              <w:top w:val="single" w:color="auto" w:sz="4" w:space="0"/>
              <w:left w:val="nil"/>
              <w:bottom w:val="single" w:color="auto" w:sz="4" w:space="0"/>
              <w:right w:val="single" w:color="auto" w:sz="4" w:space="0"/>
            </w:tcBorders>
            <w:noWrap/>
            <w:vAlign w:val="center"/>
          </w:tcPr>
          <w:p w14:paraId="70A604D7">
            <w:pPr>
              <w:pStyle w:val="13"/>
              <w:rPr>
                <w:rFonts w:hint="eastAsia" w:ascii="仿宋" w:hAnsi="仿宋" w:eastAsia="仿宋" w:cs="仿宋"/>
              </w:rPr>
            </w:pPr>
            <w:r>
              <w:rPr>
                <w:rFonts w:hint="eastAsia" w:ascii="仿宋" w:hAnsi="仿宋" w:eastAsia="仿宋" w:cs="仿宋"/>
                <w:color w:val="auto"/>
                <w:highlight w:val="none"/>
              </w:rPr>
              <w:t>本项目</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是</w:t>
            </w:r>
            <w:r>
              <w:rPr>
                <w:rFonts w:hint="eastAsia" w:ascii="仿宋" w:hAnsi="仿宋" w:eastAsia="仿宋" w:cs="仿宋"/>
                <w:color w:val="auto"/>
                <w:highlight w:val="none"/>
                <w:lang w:eastAsia="zh-CN"/>
              </w:rPr>
              <w:t>）专门面向中小</w:t>
            </w:r>
            <w:r>
              <w:rPr>
                <w:rFonts w:hint="eastAsia" w:ascii="仿宋" w:hAnsi="仿宋" w:eastAsia="仿宋" w:cs="仿宋"/>
                <w:color w:val="auto"/>
                <w:highlight w:val="none"/>
                <w:lang w:val="en-US" w:eastAsia="zh-CN"/>
              </w:rPr>
              <w:t>微</w:t>
            </w:r>
            <w:r>
              <w:rPr>
                <w:rFonts w:hint="eastAsia" w:ascii="仿宋" w:hAnsi="仿宋" w:eastAsia="仿宋" w:cs="仿宋"/>
                <w:color w:val="auto"/>
                <w:highlight w:val="none"/>
                <w:lang w:eastAsia="zh-CN"/>
              </w:rPr>
              <w:t>企业</w:t>
            </w:r>
          </w:p>
        </w:tc>
        <w:tc>
          <w:tcPr>
            <w:tcW w:w="516" w:type="dxa"/>
            <w:tcBorders>
              <w:top w:val="single" w:color="auto" w:sz="4" w:space="0"/>
              <w:left w:val="nil"/>
              <w:bottom w:val="single" w:color="auto" w:sz="4" w:space="0"/>
              <w:right w:val="single" w:color="auto" w:sz="4" w:space="0"/>
            </w:tcBorders>
            <w:noWrap/>
            <w:vAlign w:val="center"/>
          </w:tcPr>
          <w:p w14:paraId="609F42CD">
            <w:pPr>
              <w:pStyle w:val="13"/>
              <w:rPr>
                <w:rFonts w:hint="eastAsia" w:ascii="仿宋" w:hAnsi="仿宋" w:eastAsia="仿宋" w:cs="仿宋"/>
              </w:rPr>
            </w:pPr>
          </w:p>
        </w:tc>
        <w:tc>
          <w:tcPr>
            <w:tcW w:w="468" w:type="dxa"/>
            <w:tcBorders>
              <w:top w:val="single" w:color="auto" w:sz="4" w:space="0"/>
              <w:left w:val="nil"/>
              <w:bottom w:val="single" w:color="auto" w:sz="4" w:space="0"/>
              <w:right w:val="single" w:color="auto" w:sz="4" w:space="0"/>
            </w:tcBorders>
            <w:noWrap/>
            <w:vAlign w:val="center"/>
          </w:tcPr>
          <w:p w14:paraId="361BC76B">
            <w:pPr>
              <w:pStyle w:val="13"/>
              <w:rPr>
                <w:rFonts w:hint="eastAsia" w:ascii="仿宋" w:hAnsi="仿宋" w:eastAsia="仿宋" w:cs="仿宋"/>
              </w:rPr>
            </w:pPr>
          </w:p>
        </w:tc>
        <w:tc>
          <w:tcPr>
            <w:tcW w:w="432" w:type="dxa"/>
            <w:tcBorders>
              <w:top w:val="single" w:color="auto" w:sz="4" w:space="0"/>
              <w:left w:val="nil"/>
              <w:bottom w:val="single" w:color="auto" w:sz="4" w:space="0"/>
              <w:right w:val="single" w:color="auto" w:sz="4" w:space="0"/>
            </w:tcBorders>
            <w:noWrap/>
            <w:vAlign w:val="center"/>
          </w:tcPr>
          <w:p w14:paraId="51E0C400">
            <w:pPr>
              <w:pStyle w:val="13"/>
              <w:rPr>
                <w:rFonts w:hint="eastAsia" w:ascii="仿宋" w:hAnsi="仿宋" w:eastAsia="仿宋" w:cs="仿宋"/>
              </w:rPr>
            </w:pPr>
          </w:p>
        </w:tc>
      </w:tr>
      <w:tr w14:paraId="570E4004">
        <w:tblPrEx>
          <w:tblCellMar>
            <w:top w:w="0" w:type="dxa"/>
            <w:left w:w="108" w:type="dxa"/>
            <w:bottom w:w="0" w:type="dxa"/>
            <w:right w:w="108" w:type="dxa"/>
          </w:tblCellMar>
        </w:tblPrEx>
        <w:trPr>
          <w:trHeight w:val="290"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1C4D2F6E">
            <w:pPr>
              <w:pStyle w:val="13"/>
              <w:rPr>
                <w:rFonts w:hint="eastAsia" w:ascii="仿宋" w:hAnsi="仿宋" w:eastAsia="仿宋" w:cs="仿宋"/>
              </w:rPr>
            </w:pPr>
            <w:r>
              <w:rPr>
                <w:rFonts w:hint="eastAsia" w:ascii="仿宋" w:hAnsi="仿宋" w:eastAsia="仿宋" w:cs="仿宋"/>
              </w:rPr>
              <w:t>联合体投标规定（1.4）</w:t>
            </w:r>
          </w:p>
        </w:tc>
        <w:tc>
          <w:tcPr>
            <w:tcW w:w="5170" w:type="dxa"/>
            <w:tcBorders>
              <w:top w:val="single" w:color="auto" w:sz="4" w:space="0"/>
              <w:left w:val="nil"/>
              <w:bottom w:val="single" w:color="auto" w:sz="4" w:space="0"/>
              <w:right w:val="single" w:color="auto" w:sz="4" w:space="0"/>
            </w:tcBorders>
            <w:noWrap/>
            <w:vAlign w:val="center"/>
          </w:tcPr>
          <w:p w14:paraId="682267F2">
            <w:pPr>
              <w:pStyle w:val="13"/>
              <w:rPr>
                <w:rFonts w:hint="eastAsia" w:ascii="仿宋" w:hAnsi="仿宋" w:eastAsia="仿宋" w:cs="仿宋"/>
              </w:rPr>
            </w:pPr>
            <w:r>
              <w:rPr>
                <w:rFonts w:hint="eastAsia" w:ascii="仿宋" w:hAnsi="仿宋" w:eastAsia="仿宋" w:cs="仿宋"/>
              </w:rPr>
              <w:t>本项目不接受联合体投标</w:t>
            </w:r>
          </w:p>
        </w:tc>
        <w:tc>
          <w:tcPr>
            <w:tcW w:w="516" w:type="dxa"/>
            <w:tcBorders>
              <w:top w:val="single" w:color="auto" w:sz="4" w:space="0"/>
              <w:left w:val="nil"/>
              <w:bottom w:val="single" w:color="auto" w:sz="4" w:space="0"/>
              <w:right w:val="single" w:color="auto" w:sz="4" w:space="0"/>
            </w:tcBorders>
            <w:noWrap/>
            <w:vAlign w:val="center"/>
          </w:tcPr>
          <w:p w14:paraId="3C47C9AC">
            <w:pPr>
              <w:pStyle w:val="13"/>
              <w:rPr>
                <w:rFonts w:hint="eastAsia" w:ascii="仿宋" w:hAnsi="仿宋" w:eastAsia="仿宋" w:cs="仿宋"/>
              </w:rPr>
            </w:pPr>
            <w:r>
              <w:rPr>
                <w:rFonts w:hint="eastAsia" w:ascii="仿宋" w:hAnsi="仿宋" w:eastAsia="仿宋" w:cs="仿宋"/>
              </w:rPr>
              <w:t>　</w:t>
            </w:r>
          </w:p>
        </w:tc>
        <w:tc>
          <w:tcPr>
            <w:tcW w:w="468" w:type="dxa"/>
            <w:tcBorders>
              <w:top w:val="single" w:color="auto" w:sz="4" w:space="0"/>
              <w:left w:val="nil"/>
              <w:bottom w:val="single" w:color="auto" w:sz="4" w:space="0"/>
              <w:right w:val="single" w:color="auto" w:sz="4" w:space="0"/>
            </w:tcBorders>
            <w:noWrap/>
            <w:vAlign w:val="center"/>
          </w:tcPr>
          <w:p w14:paraId="01D3FE48">
            <w:pPr>
              <w:pStyle w:val="13"/>
              <w:rPr>
                <w:rFonts w:hint="eastAsia" w:ascii="仿宋" w:hAnsi="仿宋" w:eastAsia="仿宋" w:cs="仿宋"/>
              </w:rPr>
            </w:pPr>
            <w:r>
              <w:rPr>
                <w:rFonts w:hint="eastAsia" w:ascii="仿宋" w:hAnsi="仿宋" w:eastAsia="仿宋" w:cs="仿宋"/>
              </w:rPr>
              <w:t>　</w:t>
            </w:r>
          </w:p>
        </w:tc>
        <w:tc>
          <w:tcPr>
            <w:tcW w:w="432" w:type="dxa"/>
            <w:tcBorders>
              <w:top w:val="single" w:color="auto" w:sz="4" w:space="0"/>
              <w:left w:val="nil"/>
              <w:bottom w:val="single" w:color="auto" w:sz="4" w:space="0"/>
              <w:right w:val="single" w:color="auto" w:sz="4" w:space="0"/>
            </w:tcBorders>
            <w:noWrap/>
            <w:vAlign w:val="center"/>
          </w:tcPr>
          <w:p w14:paraId="4FAA0BCD">
            <w:pPr>
              <w:pStyle w:val="13"/>
              <w:rPr>
                <w:rFonts w:hint="eastAsia" w:ascii="仿宋" w:hAnsi="仿宋" w:eastAsia="仿宋" w:cs="仿宋"/>
              </w:rPr>
            </w:pPr>
            <w:r>
              <w:rPr>
                <w:rFonts w:hint="eastAsia" w:ascii="仿宋" w:hAnsi="仿宋" w:eastAsia="仿宋" w:cs="仿宋"/>
              </w:rPr>
              <w:t>　</w:t>
            </w:r>
          </w:p>
        </w:tc>
      </w:tr>
      <w:tr w14:paraId="4CC7A8B0">
        <w:tblPrEx>
          <w:tblCellMar>
            <w:top w:w="0" w:type="dxa"/>
            <w:left w:w="108" w:type="dxa"/>
            <w:bottom w:w="0" w:type="dxa"/>
            <w:right w:w="108" w:type="dxa"/>
          </w:tblCellMar>
        </w:tblPrEx>
        <w:trPr>
          <w:trHeight w:val="717"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798CAD62">
            <w:pPr>
              <w:pStyle w:val="13"/>
              <w:rPr>
                <w:rFonts w:hint="eastAsia" w:ascii="仿宋" w:hAnsi="仿宋" w:eastAsia="仿宋" w:cs="仿宋"/>
              </w:rPr>
            </w:pPr>
            <w:r>
              <w:rPr>
                <w:rFonts w:hint="eastAsia" w:ascii="仿宋" w:hAnsi="仿宋" w:eastAsia="仿宋" w:cs="仿宋"/>
              </w:rPr>
              <w:t>投标人的关联性（1.5）</w:t>
            </w:r>
          </w:p>
        </w:tc>
        <w:tc>
          <w:tcPr>
            <w:tcW w:w="5170" w:type="dxa"/>
            <w:tcBorders>
              <w:top w:val="single" w:color="auto" w:sz="4" w:space="0"/>
              <w:left w:val="nil"/>
              <w:bottom w:val="single" w:color="auto" w:sz="4" w:space="0"/>
              <w:right w:val="single" w:color="auto" w:sz="4" w:space="0"/>
            </w:tcBorders>
            <w:noWrap/>
            <w:vAlign w:val="center"/>
          </w:tcPr>
          <w:p w14:paraId="7E0B39C7">
            <w:pPr>
              <w:pStyle w:val="13"/>
              <w:rPr>
                <w:rFonts w:hint="eastAsia" w:ascii="仿宋" w:hAnsi="仿宋" w:eastAsia="仿宋" w:cs="仿宋"/>
              </w:rPr>
            </w:pPr>
            <w:r>
              <w:rPr>
                <w:rFonts w:hint="eastAsia" w:ascii="仿宋" w:hAnsi="仿宋" w:eastAsia="仿宋" w:cs="仿宋"/>
              </w:rPr>
              <w:t>在同一标包内，单位负责人为非同一人或者不存在直接控股、管理关系的不同供应商。</w:t>
            </w:r>
          </w:p>
        </w:tc>
        <w:tc>
          <w:tcPr>
            <w:tcW w:w="516" w:type="dxa"/>
            <w:tcBorders>
              <w:top w:val="single" w:color="auto" w:sz="4" w:space="0"/>
              <w:left w:val="nil"/>
              <w:bottom w:val="single" w:color="auto" w:sz="4" w:space="0"/>
              <w:right w:val="single" w:color="auto" w:sz="4" w:space="0"/>
            </w:tcBorders>
            <w:noWrap/>
            <w:vAlign w:val="center"/>
          </w:tcPr>
          <w:p w14:paraId="2C2646C8">
            <w:pPr>
              <w:pStyle w:val="13"/>
              <w:rPr>
                <w:rFonts w:hint="eastAsia" w:ascii="仿宋" w:hAnsi="仿宋" w:eastAsia="仿宋" w:cs="仿宋"/>
              </w:rPr>
            </w:pPr>
            <w:r>
              <w:rPr>
                <w:rFonts w:hint="eastAsia" w:ascii="仿宋" w:hAnsi="仿宋" w:eastAsia="仿宋" w:cs="仿宋"/>
              </w:rPr>
              <w:t>　</w:t>
            </w:r>
          </w:p>
        </w:tc>
        <w:tc>
          <w:tcPr>
            <w:tcW w:w="468" w:type="dxa"/>
            <w:tcBorders>
              <w:top w:val="single" w:color="auto" w:sz="4" w:space="0"/>
              <w:left w:val="nil"/>
              <w:bottom w:val="single" w:color="auto" w:sz="4" w:space="0"/>
              <w:right w:val="single" w:color="auto" w:sz="4" w:space="0"/>
            </w:tcBorders>
            <w:noWrap/>
            <w:vAlign w:val="center"/>
          </w:tcPr>
          <w:p w14:paraId="172B6126">
            <w:pPr>
              <w:pStyle w:val="13"/>
              <w:rPr>
                <w:rFonts w:hint="eastAsia" w:ascii="仿宋" w:hAnsi="仿宋" w:eastAsia="仿宋" w:cs="仿宋"/>
              </w:rPr>
            </w:pPr>
            <w:r>
              <w:rPr>
                <w:rFonts w:hint="eastAsia" w:ascii="仿宋" w:hAnsi="仿宋" w:eastAsia="仿宋" w:cs="仿宋"/>
              </w:rPr>
              <w:t>　</w:t>
            </w:r>
          </w:p>
        </w:tc>
        <w:tc>
          <w:tcPr>
            <w:tcW w:w="432" w:type="dxa"/>
            <w:tcBorders>
              <w:top w:val="single" w:color="auto" w:sz="4" w:space="0"/>
              <w:left w:val="nil"/>
              <w:bottom w:val="single" w:color="auto" w:sz="4" w:space="0"/>
              <w:right w:val="single" w:color="auto" w:sz="4" w:space="0"/>
            </w:tcBorders>
            <w:noWrap/>
            <w:vAlign w:val="center"/>
          </w:tcPr>
          <w:p w14:paraId="560F2311">
            <w:pPr>
              <w:pStyle w:val="13"/>
              <w:rPr>
                <w:rFonts w:hint="eastAsia" w:ascii="仿宋" w:hAnsi="仿宋" w:eastAsia="仿宋" w:cs="仿宋"/>
              </w:rPr>
            </w:pPr>
            <w:r>
              <w:rPr>
                <w:rFonts w:hint="eastAsia" w:ascii="仿宋" w:hAnsi="仿宋" w:eastAsia="仿宋" w:cs="仿宋"/>
              </w:rPr>
              <w:t>　</w:t>
            </w:r>
          </w:p>
        </w:tc>
      </w:tr>
      <w:tr w14:paraId="5F5ABBEF">
        <w:tblPrEx>
          <w:tblCellMar>
            <w:top w:w="0" w:type="dxa"/>
            <w:left w:w="108" w:type="dxa"/>
            <w:bottom w:w="0" w:type="dxa"/>
            <w:right w:w="108" w:type="dxa"/>
          </w:tblCellMar>
        </w:tblPrEx>
        <w:trPr>
          <w:trHeight w:val="492"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53D7AB2F">
            <w:pPr>
              <w:pStyle w:val="13"/>
              <w:rPr>
                <w:rFonts w:hint="eastAsia" w:ascii="仿宋" w:hAnsi="仿宋" w:eastAsia="仿宋" w:cs="仿宋"/>
              </w:rPr>
            </w:pPr>
            <w:r>
              <w:rPr>
                <w:rFonts w:hint="eastAsia" w:ascii="仿宋" w:hAnsi="仿宋" w:eastAsia="仿宋" w:cs="仿宋"/>
              </w:rPr>
              <w:t>未发现影响采购人决策行为（1.5）</w:t>
            </w:r>
          </w:p>
        </w:tc>
        <w:tc>
          <w:tcPr>
            <w:tcW w:w="5170" w:type="dxa"/>
            <w:tcBorders>
              <w:top w:val="single" w:color="auto" w:sz="4" w:space="0"/>
              <w:left w:val="nil"/>
              <w:bottom w:val="single" w:color="auto" w:sz="4" w:space="0"/>
              <w:right w:val="single" w:color="auto" w:sz="4" w:space="0"/>
            </w:tcBorders>
            <w:noWrap/>
            <w:vAlign w:val="center"/>
          </w:tcPr>
          <w:p w14:paraId="436A69EA">
            <w:pPr>
              <w:pStyle w:val="13"/>
              <w:rPr>
                <w:rFonts w:hint="eastAsia" w:ascii="仿宋" w:hAnsi="仿宋" w:eastAsia="仿宋" w:cs="仿宋"/>
              </w:rPr>
            </w:pPr>
            <w:r>
              <w:rPr>
                <w:rFonts w:hint="eastAsia" w:ascii="仿宋" w:hAnsi="仿宋" w:eastAsia="仿宋" w:cs="仿宋"/>
              </w:rPr>
              <w:t>投标人在投标过程中未向采购人提供、给予任何有价值的物品，影响其正常决策行为。</w:t>
            </w:r>
          </w:p>
        </w:tc>
        <w:tc>
          <w:tcPr>
            <w:tcW w:w="516" w:type="dxa"/>
            <w:tcBorders>
              <w:top w:val="single" w:color="auto" w:sz="4" w:space="0"/>
              <w:left w:val="nil"/>
              <w:bottom w:val="single" w:color="auto" w:sz="4" w:space="0"/>
              <w:right w:val="single" w:color="auto" w:sz="4" w:space="0"/>
            </w:tcBorders>
            <w:noWrap/>
            <w:vAlign w:val="center"/>
          </w:tcPr>
          <w:p w14:paraId="1382DB5F">
            <w:pPr>
              <w:pStyle w:val="13"/>
              <w:rPr>
                <w:rFonts w:hint="eastAsia" w:ascii="仿宋" w:hAnsi="仿宋" w:eastAsia="仿宋" w:cs="仿宋"/>
              </w:rPr>
            </w:pPr>
          </w:p>
        </w:tc>
        <w:tc>
          <w:tcPr>
            <w:tcW w:w="468" w:type="dxa"/>
            <w:tcBorders>
              <w:top w:val="single" w:color="auto" w:sz="4" w:space="0"/>
              <w:left w:val="nil"/>
              <w:bottom w:val="single" w:color="auto" w:sz="4" w:space="0"/>
              <w:right w:val="single" w:color="auto" w:sz="4" w:space="0"/>
            </w:tcBorders>
            <w:noWrap/>
            <w:vAlign w:val="center"/>
          </w:tcPr>
          <w:p w14:paraId="15531626">
            <w:pPr>
              <w:pStyle w:val="13"/>
              <w:rPr>
                <w:rFonts w:hint="eastAsia" w:ascii="仿宋" w:hAnsi="仿宋" w:eastAsia="仿宋" w:cs="仿宋"/>
              </w:rPr>
            </w:pPr>
          </w:p>
        </w:tc>
        <w:tc>
          <w:tcPr>
            <w:tcW w:w="432" w:type="dxa"/>
            <w:tcBorders>
              <w:top w:val="single" w:color="auto" w:sz="4" w:space="0"/>
              <w:left w:val="nil"/>
              <w:bottom w:val="single" w:color="auto" w:sz="4" w:space="0"/>
              <w:right w:val="single" w:color="auto" w:sz="4" w:space="0"/>
            </w:tcBorders>
            <w:noWrap/>
            <w:vAlign w:val="center"/>
          </w:tcPr>
          <w:p w14:paraId="2E5C747A">
            <w:pPr>
              <w:pStyle w:val="13"/>
              <w:rPr>
                <w:rFonts w:hint="eastAsia" w:ascii="仿宋" w:hAnsi="仿宋" w:eastAsia="仿宋" w:cs="仿宋"/>
              </w:rPr>
            </w:pPr>
          </w:p>
        </w:tc>
      </w:tr>
      <w:tr w14:paraId="786097E4">
        <w:tblPrEx>
          <w:tblCellMar>
            <w:top w:w="0" w:type="dxa"/>
            <w:left w:w="108" w:type="dxa"/>
            <w:bottom w:w="0" w:type="dxa"/>
            <w:right w:w="108" w:type="dxa"/>
          </w:tblCellMar>
        </w:tblPrEx>
        <w:trPr>
          <w:trHeight w:val="507"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1D351B36">
            <w:pPr>
              <w:pStyle w:val="13"/>
              <w:rPr>
                <w:rFonts w:hint="eastAsia" w:ascii="仿宋" w:hAnsi="仿宋" w:eastAsia="仿宋" w:cs="仿宋"/>
              </w:rPr>
            </w:pPr>
            <w:r>
              <w:rPr>
                <w:rFonts w:hint="eastAsia" w:ascii="仿宋" w:hAnsi="仿宋" w:eastAsia="仿宋" w:cs="仿宋"/>
              </w:rPr>
              <w:t>满足投标范围的完整性要求（8.1）</w:t>
            </w:r>
          </w:p>
        </w:tc>
        <w:tc>
          <w:tcPr>
            <w:tcW w:w="5170" w:type="dxa"/>
            <w:tcBorders>
              <w:top w:val="single" w:color="auto" w:sz="4" w:space="0"/>
              <w:left w:val="nil"/>
              <w:bottom w:val="single" w:color="auto" w:sz="4" w:space="0"/>
              <w:right w:val="single" w:color="auto" w:sz="4" w:space="0"/>
            </w:tcBorders>
            <w:noWrap/>
            <w:vAlign w:val="center"/>
          </w:tcPr>
          <w:p w14:paraId="42CE7123">
            <w:pPr>
              <w:pStyle w:val="13"/>
              <w:rPr>
                <w:rFonts w:hint="eastAsia" w:ascii="仿宋" w:hAnsi="仿宋" w:eastAsia="仿宋" w:cs="仿宋"/>
              </w:rPr>
            </w:pPr>
            <w:r>
              <w:rPr>
                <w:rFonts w:hint="eastAsia" w:ascii="仿宋" w:hAnsi="仿宋" w:eastAsia="仿宋" w:cs="仿宋"/>
              </w:rPr>
              <w:t>投标人对所投分包招标文件中所列的所有内容进行投标。</w:t>
            </w:r>
          </w:p>
        </w:tc>
        <w:tc>
          <w:tcPr>
            <w:tcW w:w="516" w:type="dxa"/>
            <w:tcBorders>
              <w:top w:val="single" w:color="auto" w:sz="4" w:space="0"/>
              <w:left w:val="nil"/>
              <w:bottom w:val="single" w:color="auto" w:sz="4" w:space="0"/>
              <w:right w:val="single" w:color="auto" w:sz="4" w:space="0"/>
            </w:tcBorders>
            <w:noWrap/>
            <w:vAlign w:val="center"/>
          </w:tcPr>
          <w:p w14:paraId="29F526FA">
            <w:pPr>
              <w:pStyle w:val="13"/>
              <w:rPr>
                <w:rFonts w:hint="eastAsia" w:ascii="仿宋" w:hAnsi="仿宋" w:eastAsia="仿宋" w:cs="仿宋"/>
              </w:rPr>
            </w:pPr>
          </w:p>
        </w:tc>
        <w:tc>
          <w:tcPr>
            <w:tcW w:w="468" w:type="dxa"/>
            <w:tcBorders>
              <w:top w:val="single" w:color="auto" w:sz="4" w:space="0"/>
              <w:left w:val="nil"/>
              <w:bottom w:val="single" w:color="auto" w:sz="4" w:space="0"/>
              <w:right w:val="single" w:color="auto" w:sz="4" w:space="0"/>
            </w:tcBorders>
            <w:noWrap/>
            <w:vAlign w:val="center"/>
          </w:tcPr>
          <w:p w14:paraId="7DEA89A4">
            <w:pPr>
              <w:pStyle w:val="13"/>
              <w:rPr>
                <w:rFonts w:hint="eastAsia" w:ascii="仿宋" w:hAnsi="仿宋" w:eastAsia="仿宋" w:cs="仿宋"/>
              </w:rPr>
            </w:pPr>
          </w:p>
        </w:tc>
        <w:tc>
          <w:tcPr>
            <w:tcW w:w="432" w:type="dxa"/>
            <w:tcBorders>
              <w:top w:val="single" w:color="auto" w:sz="4" w:space="0"/>
              <w:left w:val="nil"/>
              <w:bottom w:val="single" w:color="auto" w:sz="4" w:space="0"/>
              <w:right w:val="single" w:color="auto" w:sz="4" w:space="0"/>
            </w:tcBorders>
            <w:noWrap/>
            <w:vAlign w:val="center"/>
          </w:tcPr>
          <w:p w14:paraId="1B9C3FA2">
            <w:pPr>
              <w:pStyle w:val="13"/>
              <w:rPr>
                <w:rFonts w:hint="eastAsia" w:ascii="仿宋" w:hAnsi="仿宋" w:eastAsia="仿宋" w:cs="仿宋"/>
              </w:rPr>
            </w:pPr>
          </w:p>
        </w:tc>
      </w:tr>
      <w:tr w14:paraId="550BA731">
        <w:tblPrEx>
          <w:tblCellMar>
            <w:top w:w="0" w:type="dxa"/>
            <w:left w:w="108" w:type="dxa"/>
            <w:bottom w:w="0" w:type="dxa"/>
            <w:right w:w="108" w:type="dxa"/>
          </w:tblCellMar>
        </w:tblPrEx>
        <w:trPr>
          <w:trHeight w:val="818"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5708C040">
            <w:pPr>
              <w:pStyle w:val="13"/>
              <w:rPr>
                <w:rFonts w:hint="eastAsia" w:ascii="仿宋" w:hAnsi="仿宋" w:eastAsia="仿宋" w:cs="仿宋"/>
              </w:rPr>
            </w:pPr>
            <w:r>
              <w:rPr>
                <w:rFonts w:hint="eastAsia" w:ascii="仿宋" w:hAnsi="仿宋" w:eastAsia="仿宋" w:cs="仿宋"/>
              </w:rPr>
              <w:t>未包含价格调整要求（11.4）</w:t>
            </w:r>
          </w:p>
        </w:tc>
        <w:tc>
          <w:tcPr>
            <w:tcW w:w="5170" w:type="dxa"/>
            <w:tcBorders>
              <w:top w:val="single" w:color="auto" w:sz="4" w:space="0"/>
              <w:left w:val="nil"/>
              <w:bottom w:val="single" w:color="auto" w:sz="4" w:space="0"/>
              <w:right w:val="single" w:color="auto" w:sz="4" w:space="0"/>
            </w:tcBorders>
            <w:noWrap/>
            <w:vAlign w:val="center"/>
          </w:tcPr>
          <w:p w14:paraId="5C1F4615">
            <w:pPr>
              <w:pStyle w:val="13"/>
              <w:rPr>
                <w:rFonts w:hint="eastAsia" w:ascii="仿宋" w:hAnsi="仿宋" w:eastAsia="仿宋" w:cs="仿宋"/>
              </w:rPr>
            </w:pPr>
            <w:r>
              <w:rPr>
                <w:rFonts w:hint="eastAsia" w:ascii="仿宋" w:hAnsi="仿宋" w:eastAsia="仿宋" w:cs="仿宋"/>
              </w:rPr>
              <w:t>投标人所报的各分项投标报价在合同履行过程中是固定不变的，不得以任何理由予以变更。</w:t>
            </w:r>
          </w:p>
        </w:tc>
        <w:tc>
          <w:tcPr>
            <w:tcW w:w="516" w:type="dxa"/>
            <w:tcBorders>
              <w:top w:val="single" w:color="auto" w:sz="4" w:space="0"/>
              <w:left w:val="nil"/>
              <w:bottom w:val="single" w:color="auto" w:sz="4" w:space="0"/>
              <w:right w:val="single" w:color="auto" w:sz="4" w:space="0"/>
            </w:tcBorders>
            <w:noWrap/>
            <w:vAlign w:val="center"/>
          </w:tcPr>
          <w:p w14:paraId="517DE257">
            <w:pPr>
              <w:pStyle w:val="13"/>
              <w:rPr>
                <w:rFonts w:hint="eastAsia" w:ascii="仿宋" w:hAnsi="仿宋" w:eastAsia="仿宋" w:cs="仿宋"/>
              </w:rPr>
            </w:pPr>
            <w:r>
              <w:rPr>
                <w:rFonts w:hint="eastAsia" w:ascii="仿宋" w:hAnsi="仿宋" w:eastAsia="仿宋" w:cs="仿宋"/>
              </w:rPr>
              <w:t>　</w:t>
            </w:r>
          </w:p>
        </w:tc>
        <w:tc>
          <w:tcPr>
            <w:tcW w:w="468" w:type="dxa"/>
            <w:tcBorders>
              <w:top w:val="single" w:color="auto" w:sz="4" w:space="0"/>
              <w:left w:val="nil"/>
              <w:bottom w:val="single" w:color="auto" w:sz="4" w:space="0"/>
              <w:right w:val="single" w:color="auto" w:sz="4" w:space="0"/>
            </w:tcBorders>
            <w:noWrap/>
            <w:vAlign w:val="center"/>
          </w:tcPr>
          <w:p w14:paraId="02CFD40F">
            <w:pPr>
              <w:pStyle w:val="13"/>
              <w:rPr>
                <w:rFonts w:hint="eastAsia" w:ascii="仿宋" w:hAnsi="仿宋" w:eastAsia="仿宋" w:cs="仿宋"/>
              </w:rPr>
            </w:pPr>
            <w:r>
              <w:rPr>
                <w:rFonts w:hint="eastAsia" w:ascii="仿宋" w:hAnsi="仿宋" w:eastAsia="仿宋" w:cs="仿宋"/>
              </w:rPr>
              <w:t>　</w:t>
            </w:r>
          </w:p>
        </w:tc>
        <w:tc>
          <w:tcPr>
            <w:tcW w:w="432" w:type="dxa"/>
            <w:tcBorders>
              <w:top w:val="single" w:color="auto" w:sz="4" w:space="0"/>
              <w:left w:val="nil"/>
              <w:bottom w:val="single" w:color="auto" w:sz="4" w:space="0"/>
              <w:right w:val="single" w:color="auto" w:sz="4" w:space="0"/>
            </w:tcBorders>
            <w:noWrap/>
            <w:vAlign w:val="center"/>
          </w:tcPr>
          <w:p w14:paraId="64849CFC">
            <w:pPr>
              <w:pStyle w:val="13"/>
              <w:rPr>
                <w:rFonts w:hint="eastAsia" w:ascii="仿宋" w:hAnsi="仿宋" w:eastAsia="仿宋" w:cs="仿宋"/>
              </w:rPr>
            </w:pPr>
            <w:r>
              <w:rPr>
                <w:rFonts w:hint="eastAsia" w:ascii="仿宋" w:hAnsi="仿宋" w:eastAsia="仿宋" w:cs="仿宋"/>
              </w:rPr>
              <w:t>　</w:t>
            </w:r>
          </w:p>
        </w:tc>
      </w:tr>
      <w:tr w14:paraId="43A1C671">
        <w:tblPrEx>
          <w:tblCellMar>
            <w:top w:w="0" w:type="dxa"/>
            <w:left w:w="108" w:type="dxa"/>
            <w:bottom w:w="0" w:type="dxa"/>
            <w:right w:w="108" w:type="dxa"/>
          </w:tblCellMar>
        </w:tblPrEx>
        <w:trPr>
          <w:trHeight w:val="376"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2CDF4906">
            <w:pPr>
              <w:pStyle w:val="13"/>
              <w:rPr>
                <w:rFonts w:hint="eastAsia" w:ascii="仿宋" w:hAnsi="仿宋" w:eastAsia="仿宋" w:cs="仿宋"/>
              </w:rPr>
            </w:pPr>
            <w:r>
              <w:rPr>
                <w:rFonts w:hint="eastAsia" w:ascii="仿宋" w:hAnsi="仿宋" w:eastAsia="仿宋" w:cs="仿宋"/>
              </w:rPr>
              <w:t>投标保证金（12.1）</w:t>
            </w:r>
          </w:p>
        </w:tc>
        <w:tc>
          <w:tcPr>
            <w:tcW w:w="5170" w:type="dxa"/>
            <w:tcBorders>
              <w:top w:val="single" w:color="auto" w:sz="4" w:space="0"/>
              <w:left w:val="nil"/>
              <w:bottom w:val="single" w:color="auto" w:sz="4" w:space="0"/>
              <w:right w:val="single" w:color="auto" w:sz="4" w:space="0"/>
            </w:tcBorders>
            <w:noWrap/>
            <w:vAlign w:val="center"/>
          </w:tcPr>
          <w:p w14:paraId="43E3BF5B">
            <w:pPr>
              <w:pStyle w:val="13"/>
              <w:rPr>
                <w:rFonts w:hint="eastAsia" w:ascii="仿宋" w:hAnsi="仿宋" w:eastAsia="仿宋" w:cs="仿宋"/>
              </w:rPr>
            </w:pPr>
            <w:r>
              <w:rPr>
                <w:rFonts w:hint="eastAsia" w:ascii="仿宋" w:hAnsi="仿宋" w:eastAsia="仿宋" w:cs="仿宋"/>
              </w:rPr>
              <w:t>符合招标文件要求</w:t>
            </w:r>
          </w:p>
        </w:tc>
        <w:tc>
          <w:tcPr>
            <w:tcW w:w="516" w:type="dxa"/>
            <w:tcBorders>
              <w:top w:val="single" w:color="auto" w:sz="4" w:space="0"/>
              <w:left w:val="nil"/>
              <w:bottom w:val="single" w:color="auto" w:sz="4" w:space="0"/>
              <w:right w:val="single" w:color="auto" w:sz="4" w:space="0"/>
            </w:tcBorders>
            <w:noWrap/>
            <w:vAlign w:val="center"/>
          </w:tcPr>
          <w:p w14:paraId="2764F5E9">
            <w:pPr>
              <w:pStyle w:val="13"/>
              <w:rPr>
                <w:rFonts w:hint="eastAsia" w:ascii="仿宋" w:hAnsi="仿宋" w:eastAsia="仿宋" w:cs="仿宋"/>
              </w:rPr>
            </w:pPr>
          </w:p>
        </w:tc>
        <w:tc>
          <w:tcPr>
            <w:tcW w:w="468" w:type="dxa"/>
            <w:tcBorders>
              <w:top w:val="single" w:color="auto" w:sz="4" w:space="0"/>
              <w:left w:val="nil"/>
              <w:bottom w:val="single" w:color="auto" w:sz="4" w:space="0"/>
              <w:right w:val="single" w:color="auto" w:sz="4" w:space="0"/>
            </w:tcBorders>
            <w:noWrap/>
            <w:vAlign w:val="center"/>
          </w:tcPr>
          <w:p w14:paraId="3B55C3CC">
            <w:pPr>
              <w:pStyle w:val="13"/>
              <w:rPr>
                <w:rFonts w:hint="eastAsia" w:ascii="仿宋" w:hAnsi="仿宋" w:eastAsia="仿宋" w:cs="仿宋"/>
              </w:rPr>
            </w:pPr>
          </w:p>
        </w:tc>
        <w:tc>
          <w:tcPr>
            <w:tcW w:w="432" w:type="dxa"/>
            <w:tcBorders>
              <w:top w:val="single" w:color="auto" w:sz="4" w:space="0"/>
              <w:left w:val="nil"/>
              <w:bottom w:val="single" w:color="auto" w:sz="4" w:space="0"/>
              <w:right w:val="single" w:color="auto" w:sz="4" w:space="0"/>
            </w:tcBorders>
            <w:noWrap/>
            <w:vAlign w:val="center"/>
          </w:tcPr>
          <w:p w14:paraId="3780CDD0">
            <w:pPr>
              <w:pStyle w:val="13"/>
              <w:rPr>
                <w:rFonts w:hint="eastAsia" w:ascii="仿宋" w:hAnsi="仿宋" w:eastAsia="仿宋" w:cs="仿宋"/>
              </w:rPr>
            </w:pPr>
          </w:p>
        </w:tc>
      </w:tr>
      <w:tr w14:paraId="66524218">
        <w:tblPrEx>
          <w:tblCellMar>
            <w:top w:w="0" w:type="dxa"/>
            <w:left w:w="108" w:type="dxa"/>
            <w:bottom w:w="0" w:type="dxa"/>
            <w:right w:w="108" w:type="dxa"/>
          </w:tblCellMar>
        </w:tblPrEx>
        <w:trPr>
          <w:trHeight w:val="335"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1F4B01A5">
            <w:pPr>
              <w:pStyle w:val="13"/>
              <w:rPr>
                <w:rFonts w:hint="eastAsia" w:ascii="仿宋" w:hAnsi="仿宋" w:eastAsia="仿宋" w:cs="仿宋"/>
              </w:rPr>
            </w:pPr>
            <w:r>
              <w:rPr>
                <w:rFonts w:hint="eastAsia" w:ascii="仿宋" w:hAnsi="仿宋" w:eastAsia="仿宋" w:cs="仿宋"/>
              </w:rPr>
              <w:t>投标有效期满足要求（13.1）</w:t>
            </w:r>
          </w:p>
        </w:tc>
        <w:tc>
          <w:tcPr>
            <w:tcW w:w="5170" w:type="dxa"/>
            <w:tcBorders>
              <w:top w:val="single" w:color="auto" w:sz="4" w:space="0"/>
              <w:left w:val="nil"/>
              <w:bottom w:val="single" w:color="auto" w:sz="4" w:space="0"/>
              <w:right w:val="single" w:color="auto" w:sz="4" w:space="0"/>
            </w:tcBorders>
            <w:noWrap/>
            <w:vAlign w:val="center"/>
          </w:tcPr>
          <w:p w14:paraId="19F22665">
            <w:pPr>
              <w:pStyle w:val="13"/>
              <w:rPr>
                <w:rFonts w:hint="eastAsia" w:ascii="仿宋" w:hAnsi="仿宋" w:eastAsia="仿宋" w:cs="仿宋"/>
              </w:rPr>
            </w:pPr>
            <w:r>
              <w:rPr>
                <w:rFonts w:hint="eastAsia" w:ascii="仿宋" w:hAnsi="仿宋" w:eastAsia="仿宋" w:cs="仿宋"/>
              </w:rPr>
              <w:t>自提交投标文件截止之日起 90 日历日内</w:t>
            </w:r>
          </w:p>
        </w:tc>
        <w:tc>
          <w:tcPr>
            <w:tcW w:w="516" w:type="dxa"/>
            <w:tcBorders>
              <w:top w:val="single" w:color="auto" w:sz="4" w:space="0"/>
              <w:left w:val="nil"/>
              <w:bottom w:val="single" w:color="auto" w:sz="4" w:space="0"/>
              <w:right w:val="single" w:color="auto" w:sz="4" w:space="0"/>
            </w:tcBorders>
            <w:noWrap/>
            <w:vAlign w:val="center"/>
          </w:tcPr>
          <w:p w14:paraId="278F0A0D">
            <w:pPr>
              <w:pStyle w:val="13"/>
              <w:rPr>
                <w:rFonts w:hint="eastAsia" w:ascii="仿宋" w:hAnsi="仿宋" w:eastAsia="仿宋" w:cs="仿宋"/>
              </w:rPr>
            </w:pPr>
            <w:r>
              <w:rPr>
                <w:rFonts w:hint="eastAsia" w:ascii="仿宋" w:hAnsi="仿宋" w:eastAsia="仿宋" w:cs="仿宋"/>
              </w:rPr>
              <w:t>　</w:t>
            </w:r>
          </w:p>
        </w:tc>
        <w:tc>
          <w:tcPr>
            <w:tcW w:w="468" w:type="dxa"/>
            <w:tcBorders>
              <w:top w:val="single" w:color="auto" w:sz="4" w:space="0"/>
              <w:left w:val="nil"/>
              <w:bottom w:val="single" w:color="auto" w:sz="4" w:space="0"/>
              <w:right w:val="single" w:color="auto" w:sz="4" w:space="0"/>
            </w:tcBorders>
            <w:noWrap/>
            <w:vAlign w:val="center"/>
          </w:tcPr>
          <w:p w14:paraId="231D2359">
            <w:pPr>
              <w:pStyle w:val="13"/>
              <w:rPr>
                <w:rFonts w:hint="eastAsia" w:ascii="仿宋" w:hAnsi="仿宋" w:eastAsia="仿宋" w:cs="仿宋"/>
              </w:rPr>
            </w:pPr>
            <w:r>
              <w:rPr>
                <w:rFonts w:hint="eastAsia" w:ascii="仿宋" w:hAnsi="仿宋" w:eastAsia="仿宋" w:cs="仿宋"/>
              </w:rPr>
              <w:t>　</w:t>
            </w:r>
          </w:p>
        </w:tc>
        <w:tc>
          <w:tcPr>
            <w:tcW w:w="432" w:type="dxa"/>
            <w:tcBorders>
              <w:top w:val="single" w:color="auto" w:sz="4" w:space="0"/>
              <w:left w:val="nil"/>
              <w:bottom w:val="single" w:color="auto" w:sz="4" w:space="0"/>
              <w:right w:val="single" w:color="auto" w:sz="4" w:space="0"/>
            </w:tcBorders>
            <w:noWrap/>
            <w:vAlign w:val="center"/>
          </w:tcPr>
          <w:p w14:paraId="17B7EB17">
            <w:pPr>
              <w:pStyle w:val="13"/>
              <w:rPr>
                <w:rFonts w:hint="eastAsia" w:ascii="仿宋" w:hAnsi="仿宋" w:eastAsia="仿宋" w:cs="仿宋"/>
              </w:rPr>
            </w:pPr>
            <w:r>
              <w:rPr>
                <w:rFonts w:hint="eastAsia" w:ascii="仿宋" w:hAnsi="仿宋" w:eastAsia="仿宋" w:cs="仿宋"/>
              </w:rPr>
              <w:t>　</w:t>
            </w:r>
          </w:p>
        </w:tc>
      </w:tr>
      <w:tr w14:paraId="0B9AA737">
        <w:tblPrEx>
          <w:tblCellMar>
            <w:top w:w="0" w:type="dxa"/>
            <w:left w:w="108" w:type="dxa"/>
            <w:bottom w:w="0" w:type="dxa"/>
            <w:right w:w="108" w:type="dxa"/>
          </w:tblCellMar>
        </w:tblPrEx>
        <w:trPr>
          <w:trHeight w:val="570"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37CDAB00">
            <w:pPr>
              <w:pStyle w:val="13"/>
              <w:rPr>
                <w:rFonts w:hint="eastAsia" w:ascii="仿宋" w:hAnsi="仿宋" w:eastAsia="仿宋" w:cs="仿宋"/>
              </w:rPr>
            </w:pPr>
            <w:r>
              <w:rPr>
                <w:rFonts w:hint="eastAsia" w:ascii="仿宋" w:hAnsi="仿宋" w:eastAsia="仿宋" w:cs="仿宋"/>
              </w:rPr>
              <w:t>投标文件的签署和盖章符合要求（14.2、14.4）</w:t>
            </w:r>
          </w:p>
        </w:tc>
        <w:tc>
          <w:tcPr>
            <w:tcW w:w="5170" w:type="dxa"/>
            <w:tcBorders>
              <w:top w:val="single" w:color="auto" w:sz="4" w:space="0"/>
              <w:left w:val="nil"/>
              <w:bottom w:val="single" w:color="auto" w:sz="4" w:space="0"/>
              <w:right w:val="single" w:color="auto" w:sz="4" w:space="0"/>
            </w:tcBorders>
            <w:noWrap/>
            <w:vAlign w:val="center"/>
          </w:tcPr>
          <w:p w14:paraId="3F2326BB">
            <w:pPr>
              <w:pStyle w:val="13"/>
              <w:rPr>
                <w:rFonts w:hint="eastAsia" w:ascii="仿宋" w:hAnsi="仿宋" w:eastAsia="仿宋" w:cs="仿宋"/>
              </w:rPr>
            </w:pPr>
            <w:r>
              <w:rPr>
                <w:rFonts w:hint="eastAsia" w:ascii="仿宋" w:hAnsi="仿宋" w:eastAsia="仿宋" w:cs="仿宋"/>
              </w:rPr>
              <w:t>按照招标文件规定要求签署、盖章。</w:t>
            </w:r>
          </w:p>
        </w:tc>
        <w:tc>
          <w:tcPr>
            <w:tcW w:w="516" w:type="dxa"/>
            <w:tcBorders>
              <w:top w:val="single" w:color="auto" w:sz="4" w:space="0"/>
              <w:left w:val="nil"/>
              <w:bottom w:val="single" w:color="auto" w:sz="4" w:space="0"/>
              <w:right w:val="single" w:color="auto" w:sz="4" w:space="0"/>
            </w:tcBorders>
            <w:noWrap/>
            <w:vAlign w:val="center"/>
          </w:tcPr>
          <w:p w14:paraId="06B4C100">
            <w:pPr>
              <w:pStyle w:val="13"/>
              <w:rPr>
                <w:rFonts w:hint="eastAsia" w:ascii="仿宋" w:hAnsi="仿宋" w:eastAsia="仿宋" w:cs="仿宋"/>
              </w:rPr>
            </w:pPr>
          </w:p>
        </w:tc>
        <w:tc>
          <w:tcPr>
            <w:tcW w:w="468" w:type="dxa"/>
            <w:tcBorders>
              <w:top w:val="single" w:color="auto" w:sz="4" w:space="0"/>
              <w:left w:val="nil"/>
              <w:bottom w:val="single" w:color="auto" w:sz="4" w:space="0"/>
              <w:right w:val="single" w:color="auto" w:sz="4" w:space="0"/>
            </w:tcBorders>
            <w:noWrap/>
            <w:vAlign w:val="center"/>
          </w:tcPr>
          <w:p w14:paraId="787D0991">
            <w:pPr>
              <w:pStyle w:val="13"/>
              <w:rPr>
                <w:rFonts w:hint="eastAsia" w:ascii="仿宋" w:hAnsi="仿宋" w:eastAsia="仿宋" w:cs="仿宋"/>
              </w:rPr>
            </w:pPr>
          </w:p>
        </w:tc>
        <w:tc>
          <w:tcPr>
            <w:tcW w:w="432" w:type="dxa"/>
            <w:tcBorders>
              <w:top w:val="single" w:color="auto" w:sz="4" w:space="0"/>
              <w:left w:val="nil"/>
              <w:bottom w:val="single" w:color="auto" w:sz="4" w:space="0"/>
              <w:right w:val="single" w:color="auto" w:sz="4" w:space="0"/>
            </w:tcBorders>
            <w:noWrap/>
            <w:vAlign w:val="center"/>
          </w:tcPr>
          <w:p w14:paraId="7F6802B6">
            <w:pPr>
              <w:pStyle w:val="13"/>
              <w:rPr>
                <w:rFonts w:hint="eastAsia" w:ascii="仿宋" w:hAnsi="仿宋" w:eastAsia="仿宋" w:cs="仿宋"/>
              </w:rPr>
            </w:pPr>
          </w:p>
        </w:tc>
      </w:tr>
      <w:tr w14:paraId="2080AF00">
        <w:tblPrEx>
          <w:tblCellMar>
            <w:top w:w="0" w:type="dxa"/>
            <w:left w:w="108" w:type="dxa"/>
            <w:bottom w:w="0" w:type="dxa"/>
            <w:right w:w="108" w:type="dxa"/>
          </w:tblCellMar>
        </w:tblPrEx>
        <w:trPr>
          <w:trHeight w:val="878"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16846658">
            <w:pPr>
              <w:pStyle w:val="13"/>
              <w:rPr>
                <w:rFonts w:hint="eastAsia" w:ascii="仿宋" w:hAnsi="仿宋" w:eastAsia="仿宋" w:cs="仿宋"/>
              </w:rPr>
            </w:pPr>
            <w:r>
              <w:rPr>
                <w:rFonts w:hint="eastAsia" w:ascii="仿宋" w:hAnsi="仿宋" w:eastAsia="仿宋" w:cs="仿宋"/>
              </w:rPr>
              <w:t>接受价格的算术修正（20.3）</w:t>
            </w:r>
          </w:p>
        </w:tc>
        <w:tc>
          <w:tcPr>
            <w:tcW w:w="5170" w:type="dxa"/>
            <w:tcBorders>
              <w:top w:val="single" w:color="auto" w:sz="4" w:space="0"/>
              <w:left w:val="nil"/>
              <w:bottom w:val="single" w:color="auto" w:sz="4" w:space="0"/>
              <w:right w:val="single" w:color="auto" w:sz="4" w:space="0"/>
            </w:tcBorders>
            <w:noWrap/>
            <w:vAlign w:val="center"/>
          </w:tcPr>
          <w:p w14:paraId="3CEE4B4E">
            <w:pPr>
              <w:pStyle w:val="13"/>
              <w:rPr>
                <w:rFonts w:hint="eastAsia" w:ascii="仿宋" w:hAnsi="仿宋" w:eastAsia="仿宋" w:cs="仿宋"/>
              </w:rPr>
            </w:pPr>
            <w:r>
              <w:rPr>
                <w:rFonts w:hint="eastAsia" w:ascii="仿宋" w:hAnsi="仿宋" w:eastAsia="仿宋" w:cs="仿宋"/>
              </w:rPr>
              <w:t>投标文件报价出现前后不一致的，应按照招标文件规定的顺序修正。修正后的报价经投标人确认后产生约束力。</w:t>
            </w:r>
          </w:p>
        </w:tc>
        <w:tc>
          <w:tcPr>
            <w:tcW w:w="516" w:type="dxa"/>
            <w:tcBorders>
              <w:top w:val="single" w:color="auto" w:sz="4" w:space="0"/>
              <w:left w:val="nil"/>
              <w:bottom w:val="single" w:color="auto" w:sz="4" w:space="0"/>
              <w:right w:val="single" w:color="auto" w:sz="4" w:space="0"/>
            </w:tcBorders>
            <w:noWrap/>
            <w:vAlign w:val="center"/>
          </w:tcPr>
          <w:p w14:paraId="398AEFE6">
            <w:pPr>
              <w:pStyle w:val="13"/>
              <w:rPr>
                <w:rFonts w:hint="eastAsia" w:ascii="仿宋" w:hAnsi="仿宋" w:eastAsia="仿宋" w:cs="仿宋"/>
              </w:rPr>
            </w:pPr>
            <w:r>
              <w:rPr>
                <w:rFonts w:hint="eastAsia" w:ascii="仿宋" w:hAnsi="仿宋" w:eastAsia="仿宋" w:cs="仿宋"/>
              </w:rPr>
              <w:t>　</w:t>
            </w:r>
          </w:p>
        </w:tc>
        <w:tc>
          <w:tcPr>
            <w:tcW w:w="468" w:type="dxa"/>
            <w:tcBorders>
              <w:top w:val="single" w:color="auto" w:sz="4" w:space="0"/>
              <w:left w:val="nil"/>
              <w:bottom w:val="single" w:color="auto" w:sz="4" w:space="0"/>
              <w:right w:val="single" w:color="auto" w:sz="4" w:space="0"/>
            </w:tcBorders>
            <w:noWrap/>
            <w:vAlign w:val="center"/>
          </w:tcPr>
          <w:p w14:paraId="5CA21051">
            <w:pPr>
              <w:pStyle w:val="13"/>
              <w:rPr>
                <w:rFonts w:hint="eastAsia" w:ascii="仿宋" w:hAnsi="仿宋" w:eastAsia="仿宋" w:cs="仿宋"/>
              </w:rPr>
            </w:pPr>
            <w:r>
              <w:rPr>
                <w:rFonts w:hint="eastAsia" w:ascii="仿宋" w:hAnsi="仿宋" w:eastAsia="仿宋" w:cs="仿宋"/>
              </w:rPr>
              <w:t>　</w:t>
            </w:r>
          </w:p>
        </w:tc>
        <w:tc>
          <w:tcPr>
            <w:tcW w:w="432" w:type="dxa"/>
            <w:tcBorders>
              <w:top w:val="single" w:color="auto" w:sz="4" w:space="0"/>
              <w:left w:val="nil"/>
              <w:bottom w:val="single" w:color="auto" w:sz="4" w:space="0"/>
              <w:right w:val="single" w:color="auto" w:sz="4" w:space="0"/>
            </w:tcBorders>
            <w:noWrap/>
            <w:vAlign w:val="center"/>
          </w:tcPr>
          <w:p w14:paraId="57A6089E">
            <w:pPr>
              <w:pStyle w:val="13"/>
              <w:rPr>
                <w:rFonts w:hint="eastAsia" w:ascii="仿宋" w:hAnsi="仿宋" w:eastAsia="仿宋" w:cs="仿宋"/>
              </w:rPr>
            </w:pPr>
            <w:r>
              <w:rPr>
                <w:rFonts w:hint="eastAsia" w:ascii="仿宋" w:hAnsi="仿宋" w:eastAsia="仿宋" w:cs="仿宋"/>
              </w:rPr>
              <w:t>　</w:t>
            </w:r>
          </w:p>
        </w:tc>
      </w:tr>
      <w:tr w14:paraId="63D405D4">
        <w:tblPrEx>
          <w:tblCellMar>
            <w:top w:w="0" w:type="dxa"/>
            <w:left w:w="108" w:type="dxa"/>
            <w:bottom w:w="0" w:type="dxa"/>
            <w:right w:w="108" w:type="dxa"/>
          </w:tblCellMar>
        </w:tblPrEx>
        <w:trPr>
          <w:trHeight w:val="447"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49CA9A55">
            <w:pPr>
              <w:pStyle w:val="13"/>
              <w:rPr>
                <w:rFonts w:hint="eastAsia" w:ascii="仿宋" w:hAnsi="仿宋" w:eastAsia="仿宋" w:cs="仿宋"/>
                <w:color w:val="auto"/>
              </w:rPr>
            </w:pPr>
            <w:r>
              <w:rPr>
                <w:rFonts w:hint="eastAsia" w:ascii="仿宋" w:hAnsi="仿宋" w:eastAsia="仿宋" w:cs="仿宋"/>
                <w:color w:val="auto"/>
              </w:rPr>
              <w:t>符合强制采购节能产品要求（20.6）</w:t>
            </w:r>
          </w:p>
        </w:tc>
        <w:tc>
          <w:tcPr>
            <w:tcW w:w="5170" w:type="dxa"/>
            <w:tcBorders>
              <w:top w:val="single" w:color="auto" w:sz="4" w:space="0"/>
              <w:left w:val="nil"/>
              <w:bottom w:val="single" w:color="auto" w:sz="4" w:space="0"/>
              <w:right w:val="single" w:color="auto" w:sz="4" w:space="0"/>
            </w:tcBorders>
            <w:noWrap/>
            <w:vAlign w:val="center"/>
          </w:tcPr>
          <w:p w14:paraId="0D180D56">
            <w:pPr>
              <w:pStyle w:val="13"/>
              <w:rPr>
                <w:rFonts w:hint="eastAsia" w:ascii="仿宋" w:hAnsi="仿宋" w:eastAsia="仿宋" w:cs="仿宋"/>
                <w:color w:val="auto"/>
              </w:rPr>
            </w:pPr>
            <w:r>
              <w:rPr>
                <w:rFonts w:hint="eastAsia" w:ascii="仿宋" w:hAnsi="仿宋" w:eastAsia="仿宋" w:cs="仿宋"/>
                <w:color w:val="auto"/>
              </w:rPr>
              <w:t>本项目</w:t>
            </w:r>
            <w:r>
              <w:rPr>
                <w:rFonts w:hint="eastAsia" w:ascii="仿宋" w:hAnsi="仿宋" w:eastAsia="仿宋" w:cs="仿宋"/>
                <w:color w:val="auto"/>
                <w:lang w:val="en-US" w:eastAsia="zh-CN"/>
              </w:rPr>
              <w:t>不</w:t>
            </w:r>
            <w:r>
              <w:rPr>
                <w:rFonts w:hint="eastAsia" w:ascii="仿宋" w:hAnsi="仿宋" w:eastAsia="仿宋" w:cs="仿宋"/>
                <w:color w:val="auto"/>
              </w:rPr>
              <w:t>适用</w:t>
            </w:r>
          </w:p>
        </w:tc>
        <w:tc>
          <w:tcPr>
            <w:tcW w:w="516" w:type="dxa"/>
            <w:tcBorders>
              <w:top w:val="single" w:color="auto" w:sz="4" w:space="0"/>
              <w:left w:val="nil"/>
              <w:bottom w:val="single" w:color="auto" w:sz="4" w:space="0"/>
              <w:right w:val="single" w:color="auto" w:sz="4" w:space="0"/>
            </w:tcBorders>
            <w:noWrap/>
            <w:vAlign w:val="center"/>
          </w:tcPr>
          <w:p w14:paraId="2BA6EE04">
            <w:pPr>
              <w:pStyle w:val="13"/>
              <w:rPr>
                <w:rFonts w:hint="eastAsia" w:ascii="仿宋" w:hAnsi="仿宋" w:eastAsia="仿宋" w:cs="仿宋"/>
              </w:rPr>
            </w:pPr>
            <w:r>
              <w:rPr>
                <w:rFonts w:hint="eastAsia" w:ascii="仿宋" w:hAnsi="仿宋" w:eastAsia="仿宋" w:cs="仿宋"/>
              </w:rPr>
              <w:t>　</w:t>
            </w:r>
          </w:p>
        </w:tc>
        <w:tc>
          <w:tcPr>
            <w:tcW w:w="468" w:type="dxa"/>
            <w:tcBorders>
              <w:top w:val="single" w:color="auto" w:sz="4" w:space="0"/>
              <w:left w:val="nil"/>
              <w:bottom w:val="single" w:color="auto" w:sz="4" w:space="0"/>
              <w:right w:val="single" w:color="auto" w:sz="4" w:space="0"/>
            </w:tcBorders>
            <w:noWrap/>
            <w:vAlign w:val="center"/>
          </w:tcPr>
          <w:p w14:paraId="00F84E87">
            <w:pPr>
              <w:pStyle w:val="13"/>
              <w:rPr>
                <w:rFonts w:hint="eastAsia" w:ascii="仿宋" w:hAnsi="仿宋" w:eastAsia="仿宋" w:cs="仿宋"/>
              </w:rPr>
            </w:pPr>
            <w:r>
              <w:rPr>
                <w:rFonts w:hint="eastAsia" w:ascii="仿宋" w:hAnsi="仿宋" w:eastAsia="仿宋" w:cs="仿宋"/>
              </w:rPr>
              <w:t>　</w:t>
            </w:r>
          </w:p>
        </w:tc>
        <w:tc>
          <w:tcPr>
            <w:tcW w:w="432" w:type="dxa"/>
            <w:tcBorders>
              <w:top w:val="single" w:color="auto" w:sz="4" w:space="0"/>
              <w:left w:val="nil"/>
              <w:bottom w:val="single" w:color="auto" w:sz="4" w:space="0"/>
              <w:right w:val="single" w:color="auto" w:sz="4" w:space="0"/>
            </w:tcBorders>
            <w:noWrap/>
            <w:vAlign w:val="center"/>
          </w:tcPr>
          <w:p w14:paraId="049A139F">
            <w:pPr>
              <w:pStyle w:val="13"/>
              <w:rPr>
                <w:rFonts w:hint="eastAsia" w:ascii="仿宋" w:hAnsi="仿宋" w:eastAsia="仿宋" w:cs="仿宋"/>
              </w:rPr>
            </w:pPr>
            <w:r>
              <w:rPr>
                <w:rFonts w:hint="eastAsia" w:ascii="仿宋" w:hAnsi="仿宋" w:eastAsia="仿宋" w:cs="仿宋"/>
              </w:rPr>
              <w:t>　</w:t>
            </w:r>
          </w:p>
        </w:tc>
      </w:tr>
      <w:tr w14:paraId="49DE2D1B">
        <w:tblPrEx>
          <w:tblCellMar>
            <w:top w:w="0" w:type="dxa"/>
            <w:left w:w="108" w:type="dxa"/>
            <w:bottom w:w="0" w:type="dxa"/>
            <w:right w:w="108" w:type="dxa"/>
          </w:tblCellMar>
        </w:tblPrEx>
        <w:trPr>
          <w:trHeight w:val="537"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3E4BF03D">
            <w:pPr>
              <w:pStyle w:val="13"/>
              <w:rPr>
                <w:rFonts w:hint="eastAsia" w:ascii="仿宋" w:hAnsi="仿宋" w:eastAsia="仿宋" w:cs="仿宋"/>
              </w:rPr>
            </w:pPr>
            <w:r>
              <w:rPr>
                <w:rFonts w:hint="eastAsia" w:ascii="仿宋" w:hAnsi="仿宋" w:eastAsia="仿宋" w:cs="仿宋"/>
              </w:rPr>
              <w:t>未发现串通投标（22.2）</w:t>
            </w:r>
          </w:p>
        </w:tc>
        <w:tc>
          <w:tcPr>
            <w:tcW w:w="5170" w:type="dxa"/>
            <w:tcBorders>
              <w:top w:val="single" w:color="auto" w:sz="4" w:space="0"/>
              <w:left w:val="nil"/>
              <w:bottom w:val="single" w:color="auto" w:sz="4" w:space="0"/>
              <w:right w:val="single" w:color="auto" w:sz="4" w:space="0"/>
            </w:tcBorders>
            <w:noWrap/>
            <w:vAlign w:val="center"/>
          </w:tcPr>
          <w:p w14:paraId="50F43D5E">
            <w:pPr>
              <w:pStyle w:val="13"/>
              <w:rPr>
                <w:rFonts w:hint="eastAsia" w:ascii="仿宋" w:hAnsi="仿宋" w:eastAsia="仿宋" w:cs="仿宋"/>
              </w:rPr>
            </w:pPr>
            <w:r>
              <w:rPr>
                <w:rFonts w:hint="eastAsia" w:ascii="仿宋" w:hAnsi="仿宋" w:eastAsia="仿宋" w:cs="仿宋"/>
              </w:rPr>
              <w:t>未与其他投标人串通投标，或者与招标人串通投标。</w:t>
            </w:r>
          </w:p>
        </w:tc>
        <w:tc>
          <w:tcPr>
            <w:tcW w:w="516" w:type="dxa"/>
            <w:tcBorders>
              <w:top w:val="single" w:color="auto" w:sz="4" w:space="0"/>
              <w:left w:val="nil"/>
              <w:bottom w:val="single" w:color="auto" w:sz="4" w:space="0"/>
              <w:right w:val="single" w:color="auto" w:sz="4" w:space="0"/>
            </w:tcBorders>
            <w:noWrap/>
            <w:vAlign w:val="center"/>
          </w:tcPr>
          <w:p w14:paraId="6F110201">
            <w:pPr>
              <w:pStyle w:val="13"/>
              <w:rPr>
                <w:rFonts w:hint="eastAsia" w:ascii="仿宋" w:hAnsi="仿宋" w:eastAsia="仿宋" w:cs="仿宋"/>
              </w:rPr>
            </w:pPr>
            <w:r>
              <w:rPr>
                <w:rFonts w:hint="eastAsia" w:ascii="仿宋" w:hAnsi="仿宋" w:eastAsia="仿宋" w:cs="仿宋"/>
              </w:rPr>
              <w:t>　</w:t>
            </w:r>
          </w:p>
        </w:tc>
        <w:tc>
          <w:tcPr>
            <w:tcW w:w="468" w:type="dxa"/>
            <w:tcBorders>
              <w:top w:val="single" w:color="auto" w:sz="4" w:space="0"/>
              <w:left w:val="nil"/>
              <w:bottom w:val="single" w:color="auto" w:sz="4" w:space="0"/>
              <w:right w:val="single" w:color="auto" w:sz="4" w:space="0"/>
            </w:tcBorders>
            <w:noWrap/>
            <w:vAlign w:val="center"/>
          </w:tcPr>
          <w:p w14:paraId="03760283">
            <w:pPr>
              <w:pStyle w:val="13"/>
              <w:rPr>
                <w:rFonts w:hint="eastAsia" w:ascii="仿宋" w:hAnsi="仿宋" w:eastAsia="仿宋" w:cs="仿宋"/>
              </w:rPr>
            </w:pPr>
            <w:r>
              <w:rPr>
                <w:rFonts w:hint="eastAsia" w:ascii="仿宋" w:hAnsi="仿宋" w:eastAsia="仿宋" w:cs="仿宋"/>
              </w:rPr>
              <w:t>　</w:t>
            </w:r>
          </w:p>
        </w:tc>
        <w:tc>
          <w:tcPr>
            <w:tcW w:w="432" w:type="dxa"/>
            <w:tcBorders>
              <w:top w:val="single" w:color="auto" w:sz="4" w:space="0"/>
              <w:left w:val="nil"/>
              <w:bottom w:val="single" w:color="auto" w:sz="4" w:space="0"/>
              <w:right w:val="single" w:color="auto" w:sz="4" w:space="0"/>
            </w:tcBorders>
            <w:noWrap/>
            <w:vAlign w:val="center"/>
          </w:tcPr>
          <w:p w14:paraId="5A0591C6">
            <w:pPr>
              <w:pStyle w:val="13"/>
              <w:rPr>
                <w:rFonts w:hint="eastAsia" w:ascii="仿宋" w:hAnsi="仿宋" w:eastAsia="仿宋" w:cs="仿宋"/>
              </w:rPr>
            </w:pPr>
            <w:r>
              <w:rPr>
                <w:rFonts w:hint="eastAsia" w:ascii="仿宋" w:hAnsi="仿宋" w:eastAsia="仿宋" w:cs="仿宋"/>
              </w:rPr>
              <w:t>　</w:t>
            </w:r>
          </w:p>
        </w:tc>
      </w:tr>
      <w:tr w14:paraId="7E46CBED">
        <w:tblPrEx>
          <w:tblCellMar>
            <w:top w:w="0" w:type="dxa"/>
            <w:left w:w="108" w:type="dxa"/>
            <w:bottom w:w="0" w:type="dxa"/>
            <w:right w:w="108" w:type="dxa"/>
          </w:tblCellMar>
        </w:tblPrEx>
        <w:trPr>
          <w:trHeight w:val="773"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26D4CEFB">
            <w:pPr>
              <w:pStyle w:val="13"/>
              <w:rPr>
                <w:rFonts w:hint="eastAsia" w:ascii="仿宋" w:hAnsi="仿宋" w:eastAsia="仿宋" w:cs="仿宋"/>
              </w:rPr>
            </w:pPr>
            <w:r>
              <w:rPr>
                <w:rFonts w:hint="eastAsia" w:ascii="仿宋" w:hAnsi="仿宋" w:eastAsia="仿宋" w:cs="仿宋"/>
              </w:rPr>
              <w:t>报价说明可以接受（22.2）</w:t>
            </w:r>
          </w:p>
        </w:tc>
        <w:tc>
          <w:tcPr>
            <w:tcW w:w="5170" w:type="dxa"/>
            <w:tcBorders>
              <w:top w:val="single" w:color="auto" w:sz="4" w:space="0"/>
              <w:left w:val="nil"/>
              <w:bottom w:val="single" w:color="auto" w:sz="4" w:space="0"/>
              <w:right w:val="single" w:color="auto" w:sz="4" w:space="0"/>
            </w:tcBorders>
            <w:noWrap/>
            <w:vAlign w:val="center"/>
          </w:tcPr>
          <w:p w14:paraId="20114C7E">
            <w:pPr>
              <w:pStyle w:val="13"/>
              <w:rPr>
                <w:rFonts w:hint="eastAsia" w:ascii="仿宋" w:hAnsi="仿宋" w:eastAsia="仿宋" w:cs="仿宋"/>
              </w:rPr>
            </w:pPr>
            <w:r>
              <w:rPr>
                <w:rFonts w:hint="eastAsia" w:ascii="仿宋" w:hAnsi="仿宋" w:eastAsia="仿宋" w:cs="仿宋"/>
              </w:rPr>
              <w:t>投标人的报价明显低于其他通过符合性检查投标人的报价，有可能影响履约的，投标人能按照规定证明其报价合理性。</w:t>
            </w:r>
          </w:p>
        </w:tc>
        <w:tc>
          <w:tcPr>
            <w:tcW w:w="516" w:type="dxa"/>
            <w:tcBorders>
              <w:top w:val="single" w:color="auto" w:sz="4" w:space="0"/>
              <w:left w:val="nil"/>
              <w:bottom w:val="single" w:color="auto" w:sz="4" w:space="0"/>
              <w:right w:val="single" w:color="auto" w:sz="4" w:space="0"/>
            </w:tcBorders>
            <w:noWrap/>
            <w:vAlign w:val="center"/>
          </w:tcPr>
          <w:p w14:paraId="08234F71">
            <w:pPr>
              <w:pStyle w:val="13"/>
              <w:rPr>
                <w:rFonts w:hint="eastAsia" w:ascii="仿宋" w:hAnsi="仿宋" w:eastAsia="仿宋" w:cs="仿宋"/>
              </w:rPr>
            </w:pPr>
            <w:r>
              <w:rPr>
                <w:rFonts w:hint="eastAsia" w:ascii="仿宋" w:hAnsi="仿宋" w:eastAsia="仿宋" w:cs="仿宋"/>
              </w:rPr>
              <w:t>　</w:t>
            </w:r>
          </w:p>
        </w:tc>
        <w:tc>
          <w:tcPr>
            <w:tcW w:w="468" w:type="dxa"/>
            <w:tcBorders>
              <w:top w:val="single" w:color="auto" w:sz="4" w:space="0"/>
              <w:left w:val="nil"/>
              <w:bottom w:val="single" w:color="auto" w:sz="4" w:space="0"/>
              <w:right w:val="single" w:color="auto" w:sz="4" w:space="0"/>
            </w:tcBorders>
            <w:noWrap/>
            <w:vAlign w:val="center"/>
          </w:tcPr>
          <w:p w14:paraId="27A6B963">
            <w:pPr>
              <w:pStyle w:val="13"/>
              <w:rPr>
                <w:rFonts w:hint="eastAsia" w:ascii="仿宋" w:hAnsi="仿宋" w:eastAsia="仿宋" w:cs="仿宋"/>
              </w:rPr>
            </w:pPr>
            <w:r>
              <w:rPr>
                <w:rFonts w:hint="eastAsia" w:ascii="仿宋" w:hAnsi="仿宋" w:eastAsia="仿宋" w:cs="仿宋"/>
              </w:rPr>
              <w:t>　</w:t>
            </w:r>
          </w:p>
        </w:tc>
        <w:tc>
          <w:tcPr>
            <w:tcW w:w="432" w:type="dxa"/>
            <w:tcBorders>
              <w:top w:val="single" w:color="auto" w:sz="4" w:space="0"/>
              <w:left w:val="nil"/>
              <w:bottom w:val="single" w:color="auto" w:sz="4" w:space="0"/>
              <w:right w:val="single" w:color="auto" w:sz="4" w:space="0"/>
            </w:tcBorders>
            <w:noWrap/>
            <w:vAlign w:val="center"/>
          </w:tcPr>
          <w:p w14:paraId="10AB06E3">
            <w:pPr>
              <w:pStyle w:val="13"/>
              <w:rPr>
                <w:rFonts w:hint="eastAsia" w:ascii="仿宋" w:hAnsi="仿宋" w:eastAsia="仿宋" w:cs="仿宋"/>
              </w:rPr>
            </w:pPr>
            <w:r>
              <w:rPr>
                <w:rFonts w:hint="eastAsia" w:ascii="仿宋" w:hAnsi="仿宋" w:eastAsia="仿宋" w:cs="仿宋"/>
              </w:rPr>
              <w:t>　</w:t>
            </w:r>
          </w:p>
        </w:tc>
      </w:tr>
      <w:tr w14:paraId="317C93F5">
        <w:tblPrEx>
          <w:tblCellMar>
            <w:top w:w="0" w:type="dxa"/>
            <w:left w:w="108" w:type="dxa"/>
            <w:bottom w:w="0" w:type="dxa"/>
            <w:right w:w="108" w:type="dxa"/>
          </w:tblCellMar>
        </w:tblPrEx>
        <w:trPr>
          <w:trHeight w:val="510"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165A254D">
            <w:pPr>
              <w:pStyle w:val="13"/>
              <w:rPr>
                <w:rFonts w:hint="eastAsia" w:ascii="仿宋" w:hAnsi="仿宋" w:eastAsia="仿宋" w:cs="仿宋"/>
              </w:rPr>
            </w:pPr>
            <w:r>
              <w:rPr>
                <w:rFonts w:hint="eastAsia" w:ascii="仿宋" w:hAnsi="仿宋" w:eastAsia="仿宋" w:cs="仿宋"/>
              </w:rPr>
              <w:t>无采购人不能接受的附加条件（22.2）</w:t>
            </w:r>
          </w:p>
        </w:tc>
        <w:tc>
          <w:tcPr>
            <w:tcW w:w="5170" w:type="dxa"/>
            <w:tcBorders>
              <w:top w:val="single" w:color="auto" w:sz="4" w:space="0"/>
              <w:left w:val="nil"/>
              <w:bottom w:val="single" w:color="auto" w:sz="4" w:space="0"/>
              <w:right w:val="single" w:color="auto" w:sz="4" w:space="0"/>
            </w:tcBorders>
            <w:noWrap/>
            <w:vAlign w:val="center"/>
          </w:tcPr>
          <w:p w14:paraId="6E09AA4F">
            <w:pPr>
              <w:pStyle w:val="13"/>
              <w:rPr>
                <w:rFonts w:hint="eastAsia" w:ascii="仿宋" w:hAnsi="仿宋" w:eastAsia="仿宋" w:cs="仿宋"/>
              </w:rPr>
            </w:pPr>
            <w:r>
              <w:rPr>
                <w:rFonts w:hint="eastAsia" w:ascii="仿宋" w:hAnsi="仿宋" w:eastAsia="仿宋" w:cs="仿宋"/>
              </w:rPr>
              <w:t>投标文件未含有采购人不能接受的附加条件。</w:t>
            </w:r>
          </w:p>
        </w:tc>
        <w:tc>
          <w:tcPr>
            <w:tcW w:w="516" w:type="dxa"/>
            <w:tcBorders>
              <w:top w:val="single" w:color="auto" w:sz="4" w:space="0"/>
              <w:left w:val="nil"/>
              <w:bottom w:val="single" w:color="auto" w:sz="4" w:space="0"/>
              <w:right w:val="single" w:color="auto" w:sz="4" w:space="0"/>
            </w:tcBorders>
            <w:noWrap/>
            <w:vAlign w:val="center"/>
          </w:tcPr>
          <w:p w14:paraId="2914B56C">
            <w:pPr>
              <w:pStyle w:val="13"/>
              <w:rPr>
                <w:rFonts w:hint="eastAsia" w:ascii="仿宋" w:hAnsi="仿宋" w:eastAsia="仿宋" w:cs="仿宋"/>
              </w:rPr>
            </w:pPr>
          </w:p>
        </w:tc>
        <w:tc>
          <w:tcPr>
            <w:tcW w:w="468" w:type="dxa"/>
            <w:tcBorders>
              <w:top w:val="single" w:color="auto" w:sz="4" w:space="0"/>
              <w:left w:val="nil"/>
              <w:bottom w:val="single" w:color="auto" w:sz="4" w:space="0"/>
              <w:right w:val="single" w:color="auto" w:sz="4" w:space="0"/>
            </w:tcBorders>
            <w:noWrap/>
            <w:vAlign w:val="center"/>
          </w:tcPr>
          <w:p w14:paraId="119F1FF4">
            <w:pPr>
              <w:pStyle w:val="13"/>
              <w:rPr>
                <w:rFonts w:hint="eastAsia" w:ascii="仿宋" w:hAnsi="仿宋" w:eastAsia="仿宋" w:cs="仿宋"/>
              </w:rPr>
            </w:pPr>
          </w:p>
        </w:tc>
        <w:tc>
          <w:tcPr>
            <w:tcW w:w="432" w:type="dxa"/>
            <w:tcBorders>
              <w:top w:val="single" w:color="auto" w:sz="4" w:space="0"/>
              <w:left w:val="nil"/>
              <w:bottom w:val="single" w:color="auto" w:sz="4" w:space="0"/>
              <w:right w:val="single" w:color="auto" w:sz="4" w:space="0"/>
            </w:tcBorders>
            <w:noWrap/>
            <w:vAlign w:val="center"/>
          </w:tcPr>
          <w:p w14:paraId="2014065D">
            <w:pPr>
              <w:pStyle w:val="13"/>
              <w:rPr>
                <w:rFonts w:hint="eastAsia" w:ascii="仿宋" w:hAnsi="仿宋" w:eastAsia="仿宋" w:cs="仿宋"/>
              </w:rPr>
            </w:pPr>
          </w:p>
        </w:tc>
      </w:tr>
      <w:tr w14:paraId="4645B5EE">
        <w:tblPrEx>
          <w:tblCellMar>
            <w:top w:w="0" w:type="dxa"/>
            <w:left w:w="108" w:type="dxa"/>
            <w:bottom w:w="0" w:type="dxa"/>
            <w:right w:w="108" w:type="dxa"/>
          </w:tblCellMar>
        </w:tblPrEx>
        <w:trPr>
          <w:trHeight w:val="316" w:hRule="atLeast"/>
        </w:trPr>
        <w:tc>
          <w:tcPr>
            <w:tcW w:w="8704" w:type="dxa"/>
            <w:gridSpan w:val="2"/>
            <w:tcBorders>
              <w:top w:val="single" w:color="auto" w:sz="4" w:space="0"/>
              <w:left w:val="single" w:color="auto" w:sz="4" w:space="0"/>
              <w:bottom w:val="single" w:color="auto" w:sz="4" w:space="0"/>
              <w:right w:val="single" w:color="auto" w:sz="4" w:space="0"/>
            </w:tcBorders>
            <w:noWrap/>
            <w:vAlign w:val="center"/>
          </w:tcPr>
          <w:p w14:paraId="79EA0902">
            <w:pPr>
              <w:pStyle w:val="13"/>
              <w:rPr>
                <w:rFonts w:hint="eastAsia" w:ascii="仿宋" w:hAnsi="仿宋" w:eastAsia="仿宋" w:cs="仿宋"/>
              </w:rPr>
            </w:pPr>
            <w:r>
              <w:rPr>
                <w:rFonts w:hint="eastAsia" w:ascii="仿宋" w:hAnsi="仿宋" w:eastAsia="仿宋" w:cs="仿宋"/>
              </w:rPr>
              <w:t>结论：通过评审打“√”，未通过评审打“×”</w:t>
            </w:r>
          </w:p>
        </w:tc>
        <w:tc>
          <w:tcPr>
            <w:tcW w:w="516" w:type="dxa"/>
            <w:tcBorders>
              <w:top w:val="single" w:color="auto" w:sz="4" w:space="0"/>
              <w:left w:val="nil"/>
              <w:bottom w:val="single" w:color="auto" w:sz="4" w:space="0"/>
              <w:right w:val="single" w:color="auto" w:sz="4" w:space="0"/>
            </w:tcBorders>
            <w:noWrap/>
            <w:vAlign w:val="center"/>
          </w:tcPr>
          <w:p w14:paraId="0C031761">
            <w:pPr>
              <w:pStyle w:val="13"/>
              <w:rPr>
                <w:rFonts w:hint="eastAsia" w:ascii="仿宋" w:hAnsi="仿宋" w:eastAsia="仿宋" w:cs="仿宋"/>
              </w:rPr>
            </w:pPr>
          </w:p>
        </w:tc>
        <w:tc>
          <w:tcPr>
            <w:tcW w:w="468" w:type="dxa"/>
            <w:tcBorders>
              <w:top w:val="single" w:color="auto" w:sz="4" w:space="0"/>
              <w:left w:val="nil"/>
              <w:bottom w:val="single" w:color="auto" w:sz="4" w:space="0"/>
              <w:right w:val="single" w:color="auto" w:sz="4" w:space="0"/>
            </w:tcBorders>
            <w:noWrap/>
            <w:vAlign w:val="center"/>
          </w:tcPr>
          <w:p w14:paraId="0F3AA37D">
            <w:pPr>
              <w:pStyle w:val="13"/>
              <w:rPr>
                <w:rFonts w:hint="eastAsia" w:ascii="仿宋" w:hAnsi="仿宋" w:eastAsia="仿宋" w:cs="仿宋"/>
              </w:rPr>
            </w:pPr>
          </w:p>
        </w:tc>
        <w:tc>
          <w:tcPr>
            <w:tcW w:w="432" w:type="dxa"/>
            <w:tcBorders>
              <w:top w:val="single" w:color="auto" w:sz="4" w:space="0"/>
              <w:left w:val="nil"/>
              <w:bottom w:val="single" w:color="auto" w:sz="4" w:space="0"/>
              <w:right w:val="single" w:color="auto" w:sz="4" w:space="0"/>
            </w:tcBorders>
            <w:noWrap/>
            <w:vAlign w:val="center"/>
          </w:tcPr>
          <w:p w14:paraId="72702182">
            <w:pPr>
              <w:pStyle w:val="13"/>
              <w:rPr>
                <w:rFonts w:hint="eastAsia" w:ascii="仿宋" w:hAnsi="仿宋" w:eastAsia="仿宋" w:cs="仿宋"/>
              </w:rPr>
            </w:pPr>
          </w:p>
        </w:tc>
      </w:tr>
    </w:tbl>
    <w:p w14:paraId="179B22A5">
      <w:pPr>
        <w:spacing w:line="440" w:lineRule="exact"/>
        <w:rPr>
          <w:rFonts w:hint="eastAsia" w:ascii="仿宋" w:hAnsi="仿宋" w:eastAsia="仿宋" w:cs="仿宋"/>
          <w:b/>
          <w:sz w:val="28"/>
          <w:szCs w:val="28"/>
        </w:rPr>
      </w:pPr>
      <w:bookmarkStart w:id="922" w:name="_Toc523257134"/>
      <w:bookmarkStart w:id="923" w:name="_Toc507399904"/>
      <w:r>
        <w:rPr>
          <w:rFonts w:hint="eastAsia" w:ascii="仿宋" w:hAnsi="仿宋" w:eastAsia="仿宋" w:cs="仿宋"/>
          <w:b/>
          <w:sz w:val="28"/>
          <w:szCs w:val="28"/>
        </w:rPr>
        <w:t>★备注：如果投标文件中有一项未通过上述审查标准，评标委员会将认定整个投标文件未响应招标文件而予以废标处理。</w:t>
      </w:r>
    </w:p>
    <w:p w14:paraId="01959876">
      <w:pPr>
        <w:spacing w:line="440" w:lineRule="exact"/>
        <w:jc w:val="center"/>
        <w:rPr>
          <w:rFonts w:hint="eastAsia" w:ascii="仿宋" w:hAnsi="仿宋" w:eastAsia="仿宋" w:cs="仿宋"/>
          <w:b/>
          <w:sz w:val="28"/>
          <w:szCs w:val="28"/>
        </w:rPr>
      </w:pPr>
    </w:p>
    <w:tbl>
      <w:tblPr>
        <w:tblStyle w:val="38"/>
        <w:tblW w:w="8940" w:type="dxa"/>
        <w:jc w:val="center"/>
        <w:tblLayout w:type="fixed"/>
        <w:tblCellMar>
          <w:top w:w="0" w:type="dxa"/>
          <w:left w:w="108" w:type="dxa"/>
          <w:bottom w:w="0" w:type="dxa"/>
          <w:right w:w="108" w:type="dxa"/>
        </w:tblCellMar>
      </w:tblPr>
      <w:tblGrid>
        <w:gridCol w:w="2897"/>
        <w:gridCol w:w="946"/>
        <w:gridCol w:w="1546"/>
        <w:gridCol w:w="1893"/>
        <w:gridCol w:w="1658"/>
      </w:tblGrid>
      <w:tr w14:paraId="521891BF">
        <w:tblPrEx>
          <w:tblCellMar>
            <w:top w:w="0" w:type="dxa"/>
            <w:left w:w="108" w:type="dxa"/>
            <w:bottom w:w="0" w:type="dxa"/>
            <w:right w:w="108" w:type="dxa"/>
          </w:tblCellMar>
        </w:tblPrEx>
        <w:trPr>
          <w:trHeight w:val="662" w:hRule="atLeast"/>
          <w:jc w:val="center"/>
        </w:trPr>
        <w:tc>
          <w:tcPr>
            <w:tcW w:w="8940" w:type="dxa"/>
            <w:gridSpan w:val="5"/>
            <w:tcBorders>
              <w:top w:val="nil"/>
              <w:left w:val="nil"/>
              <w:bottom w:val="single" w:color="auto" w:sz="4" w:space="0"/>
              <w:right w:val="nil"/>
            </w:tcBorders>
            <w:noWrap w:val="0"/>
            <w:vAlign w:val="center"/>
          </w:tcPr>
          <w:p w14:paraId="2CB61EDD">
            <w:pPr>
              <w:widowControl/>
              <w:spacing w:line="360" w:lineRule="exact"/>
              <w:jc w:val="center"/>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val="en-US" w:eastAsia="zh-CN"/>
              </w:rPr>
              <w:t xml:space="preserve"> </w:t>
            </w:r>
            <w:r>
              <w:rPr>
                <w:rFonts w:hint="eastAsia" w:ascii="仿宋" w:hAnsi="仿宋" w:eastAsia="仿宋" w:cs="仿宋"/>
                <w:b/>
                <w:bCs/>
                <w:color w:val="auto"/>
                <w:kern w:val="0"/>
                <w:sz w:val="32"/>
                <w:szCs w:val="32"/>
              </w:rPr>
              <w:t>技术符合性审查表</w:t>
            </w:r>
          </w:p>
        </w:tc>
      </w:tr>
      <w:tr w14:paraId="4CA6ABC0">
        <w:tblPrEx>
          <w:tblCellMar>
            <w:top w:w="0" w:type="dxa"/>
            <w:left w:w="108" w:type="dxa"/>
            <w:bottom w:w="0" w:type="dxa"/>
            <w:right w:w="108" w:type="dxa"/>
          </w:tblCellMar>
        </w:tblPrEx>
        <w:trPr>
          <w:trHeight w:val="445" w:hRule="atLeast"/>
          <w:jc w:val="center"/>
        </w:trPr>
        <w:tc>
          <w:tcPr>
            <w:tcW w:w="3843"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14:paraId="3E5CEB3C">
            <w:pPr>
              <w:widowControl/>
              <w:spacing w:line="36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审查事项</w:t>
            </w:r>
          </w:p>
        </w:tc>
        <w:tc>
          <w:tcPr>
            <w:tcW w:w="1546" w:type="dxa"/>
            <w:tcBorders>
              <w:top w:val="nil"/>
              <w:left w:val="nil"/>
              <w:bottom w:val="single" w:color="auto" w:sz="4" w:space="0"/>
              <w:right w:val="single" w:color="auto" w:sz="4" w:space="0"/>
            </w:tcBorders>
            <w:noWrap w:val="0"/>
            <w:vAlign w:val="center"/>
          </w:tcPr>
          <w:p w14:paraId="70E758BC">
            <w:pPr>
              <w:widowControl/>
              <w:spacing w:line="36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eastAsia="zh-CN"/>
              </w:rPr>
              <w:t>供应商</w:t>
            </w:r>
            <w:r>
              <w:rPr>
                <w:rFonts w:hint="eastAsia" w:ascii="仿宋" w:hAnsi="仿宋" w:eastAsia="仿宋" w:cs="仿宋"/>
                <w:color w:val="auto"/>
                <w:kern w:val="0"/>
                <w:sz w:val="22"/>
                <w:szCs w:val="22"/>
              </w:rPr>
              <w:t>名称</w:t>
            </w:r>
          </w:p>
        </w:tc>
        <w:tc>
          <w:tcPr>
            <w:tcW w:w="1893" w:type="dxa"/>
            <w:tcBorders>
              <w:top w:val="nil"/>
              <w:left w:val="nil"/>
              <w:bottom w:val="single" w:color="auto" w:sz="4" w:space="0"/>
              <w:right w:val="single" w:color="auto" w:sz="4" w:space="0"/>
            </w:tcBorders>
            <w:noWrap w:val="0"/>
            <w:vAlign w:val="center"/>
          </w:tcPr>
          <w:p w14:paraId="4B42D543">
            <w:pPr>
              <w:widowControl/>
              <w:spacing w:line="36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eastAsia="zh-CN"/>
              </w:rPr>
              <w:t>供应商</w:t>
            </w:r>
            <w:r>
              <w:rPr>
                <w:rFonts w:hint="eastAsia" w:ascii="仿宋" w:hAnsi="仿宋" w:eastAsia="仿宋" w:cs="仿宋"/>
                <w:color w:val="auto"/>
                <w:kern w:val="0"/>
                <w:sz w:val="22"/>
                <w:szCs w:val="22"/>
              </w:rPr>
              <w:t>名称</w:t>
            </w:r>
          </w:p>
        </w:tc>
        <w:tc>
          <w:tcPr>
            <w:tcW w:w="1658" w:type="dxa"/>
            <w:tcBorders>
              <w:top w:val="nil"/>
              <w:left w:val="nil"/>
              <w:bottom w:val="single" w:color="auto" w:sz="4" w:space="0"/>
              <w:right w:val="single" w:color="auto" w:sz="4" w:space="0"/>
            </w:tcBorders>
            <w:noWrap w:val="0"/>
            <w:vAlign w:val="center"/>
          </w:tcPr>
          <w:p w14:paraId="3DC7683A">
            <w:pPr>
              <w:widowControl/>
              <w:spacing w:line="36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eastAsia="zh-CN"/>
              </w:rPr>
              <w:t>供应商</w:t>
            </w:r>
            <w:r>
              <w:rPr>
                <w:rFonts w:hint="eastAsia" w:ascii="仿宋" w:hAnsi="仿宋" w:eastAsia="仿宋" w:cs="仿宋"/>
                <w:color w:val="auto"/>
                <w:kern w:val="0"/>
                <w:sz w:val="22"/>
                <w:szCs w:val="22"/>
              </w:rPr>
              <w:t>名称</w:t>
            </w:r>
          </w:p>
        </w:tc>
      </w:tr>
      <w:tr w14:paraId="07796E05">
        <w:tblPrEx>
          <w:tblCellMar>
            <w:top w:w="0" w:type="dxa"/>
            <w:left w:w="108" w:type="dxa"/>
            <w:bottom w:w="0" w:type="dxa"/>
            <w:right w:w="108" w:type="dxa"/>
          </w:tblCellMar>
        </w:tblPrEx>
        <w:trPr>
          <w:trHeight w:val="645" w:hRule="atLeast"/>
          <w:jc w:val="center"/>
        </w:trPr>
        <w:tc>
          <w:tcPr>
            <w:tcW w:w="3843"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14:paraId="4D4947BE">
            <w:pPr>
              <w:widowControl/>
              <w:spacing w:line="360" w:lineRule="exact"/>
              <w:jc w:val="left"/>
              <w:rPr>
                <w:rFonts w:hint="eastAsia" w:ascii="仿宋" w:hAnsi="仿宋" w:eastAsia="仿宋" w:cs="仿宋"/>
                <w:color w:val="auto"/>
                <w:kern w:val="0"/>
                <w:sz w:val="22"/>
                <w:szCs w:val="22"/>
              </w:rPr>
            </w:pPr>
          </w:p>
        </w:tc>
        <w:tc>
          <w:tcPr>
            <w:tcW w:w="1546" w:type="dxa"/>
            <w:tcBorders>
              <w:top w:val="nil"/>
              <w:left w:val="nil"/>
              <w:bottom w:val="single" w:color="auto" w:sz="4" w:space="0"/>
              <w:right w:val="single" w:color="auto" w:sz="4" w:space="0"/>
            </w:tcBorders>
            <w:noWrap w:val="0"/>
            <w:vAlign w:val="center"/>
          </w:tcPr>
          <w:p w14:paraId="48E8988A">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3A7BBECA">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372F0CBA">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26D31024">
        <w:tblPrEx>
          <w:tblCellMar>
            <w:top w:w="0" w:type="dxa"/>
            <w:left w:w="108" w:type="dxa"/>
            <w:bottom w:w="0" w:type="dxa"/>
            <w:right w:w="108" w:type="dxa"/>
          </w:tblCellMar>
        </w:tblPrEx>
        <w:trPr>
          <w:trHeight w:val="645" w:hRule="atLeast"/>
          <w:jc w:val="center"/>
        </w:trPr>
        <w:tc>
          <w:tcPr>
            <w:tcW w:w="2897" w:type="dxa"/>
            <w:tcBorders>
              <w:top w:val="nil"/>
              <w:left w:val="single" w:color="auto" w:sz="4" w:space="0"/>
              <w:bottom w:val="single" w:color="auto" w:sz="4" w:space="0"/>
              <w:right w:val="single" w:color="auto" w:sz="4" w:space="0"/>
            </w:tcBorders>
            <w:noWrap w:val="0"/>
            <w:vAlign w:val="center"/>
          </w:tcPr>
          <w:p w14:paraId="6EDC1601">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single" w:color="auto" w:sz="4" w:space="0"/>
              <w:right w:val="single" w:color="auto" w:sz="4" w:space="0"/>
            </w:tcBorders>
            <w:noWrap w:val="0"/>
            <w:vAlign w:val="center"/>
          </w:tcPr>
          <w:p w14:paraId="6E82065A">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single" w:color="auto" w:sz="4" w:space="0"/>
              <w:right w:val="single" w:color="auto" w:sz="4" w:space="0"/>
            </w:tcBorders>
            <w:noWrap w:val="0"/>
            <w:vAlign w:val="center"/>
          </w:tcPr>
          <w:p w14:paraId="63A9473E">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3A74E516">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370157D8">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0C1B7B11">
        <w:tblPrEx>
          <w:tblCellMar>
            <w:top w:w="0" w:type="dxa"/>
            <w:left w:w="108" w:type="dxa"/>
            <w:bottom w:w="0" w:type="dxa"/>
            <w:right w:w="108" w:type="dxa"/>
          </w:tblCellMar>
        </w:tblPrEx>
        <w:trPr>
          <w:trHeight w:val="645" w:hRule="atLeast"/>
          <w:jc w:val="center"/>
        </w:trPr>
        <w:tc>
          <w:tcPr>
            <w:tcW w:w="2897" w:type="dxa"/>
            <w:tcBorders>
              <w:top w:val="nil"/>
              <w:left w:val="single" w:color="auto" w:sz="4" w:space="0"/>
              <w:bottom w:val="single" w:color="auto" w:sz="4" w:space="0"/>
              <w:right w:val="single" w:color="auto" w:sz="4" w:space="0"/>
            </w:tcBorders>
            <w:noWrap w:val="0"/>
            <w:vAlign w:val="center"/>
          </w:tcPr>
          <w:p w14:paraId="7EB5E618">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single" w:color="auto" w:sz="4" w:space="0"/>
              <w:right w:val="single" w:color="auto" w:sz="4" w:space="0"/>
            </w:tcBorders>
            <w:noWrap w:val="0"/>
            <w:vAlign w:val="center"/>
          </w:tcPr>
          <w:p w14:paraId="3A811475">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single" w:color="auto" w:sz="4" w:space="0"/>
              <w:right w:val="single" w:color="auto" w:sz="4" w:space="0"/>
            </w:tcBorders>
            <w:noWrap w:val="0"/>
            <w:vAlign w:val="center"/>
          </w:tcPr>
          <w:p w14:paraId="02D5EDF9">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76683AD1">
            <w:pPr>
              <w:widowControl/>
              <w:spacing w:line="360" w:lineRule="exact"/>
              <w:jc w:val="left"/>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1FDA6F6C">
            <w:pPr>
              <w:widowControl/>
              <w:spacing w:line="360" w:lineRule="exact"/>
              <w:jc w:val="left"/>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　</w:t>
            </w:r>
          </w:p>
        </w:tc>
      </w:tr>
      <w:tr w14:paraId="35D7A9F1">
        <w:tblPrEx>
          <w:tblCellMar>
            <w:top w:w="0" w:type="dxa"/>
            <w:left w:w="108" w:type="dxa"/>
            <w:bottom w:w="0" w:type="dxa"/>
            <w:right w:w="108" w:type="dxa"/>
          </w:tblCellMar>
        </w:tblPrEx>
        <w:trPr>
          <w:trHeight w:val="645" w:hRule="atLeast"/>
          <w:jc w:val="center"/>
        </w:trPr>
        <w:tc>
          <w:tcPr>
            <w:tcW w:w="2897" w:type="dxa"/>
            <w:tcBorders>
              <w:top w:val="nil"/>
              <w:left w:val="single" w:color="auto" w:sz="4" w:space="0"/>
              <w:bottom w:val="single" w:color="auto" w:sz="4" w:space="0"/>
              <w:right w:val="single" w:color="auto" w:sz="4" w:space="0"/>
            </w:tcBorders>
            <w:noWrap w:val="0"/>
            <w:vAlign w:val="center"/>
          </w:tcPr>
          <w:p w14:paraId="6AC05776">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single" w:color="auto" w:sz="4" w:space="0"/>
              <w:right w:val="single" w:color="auto" w:sz="4" w:space="0"/>
            </w:tcBorders>
            <w:noWrap w:val="0"/>
            <w:vAlign w:val="center"/>
          </w:tcPr>
          <w:p w14:paraId="025CC04A">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single" w:color="auto" w:sz="4" w:space="0"/>
              <w:right w:val="single" w:color="auto" w:sz="4" w:space="0"/>
            </w:tcBorders>
            <w:noWrap w:val="0"/>
            <w:vAlign w:val="center"/>
          </w:tcPr>
          <w:p w14:paraId="2A2E1C08">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21B14AE6">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00EE6F4B">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3987723F">
        <w:tblPrEx>
          <w:tblCellMar>
            <w:top w:w="0" w:type="dxa"/>
            <w:left w:w="108" w:type="dxa"/>
            <w:bottom w:w="0" w:type="dxa"/>
            <w:right w:w="108" w:type="dxa"/>
          </w:tblCellMar>
        </w:tblPrEx>
        <w:trPr>
          <w:trHeight w:val="645" w:hRule="atLeast"/>
          <w:jc w:val="center"/>
        </w:trPr>
        <w:tc>
          <w:tcPr>
            <w:tcW w:w="2897" w:type="dxa"/>
            <w:tcBorders>
              <w:top w:val="nil"/>
              <w:left w:val="single" w:color="auto" w:sz="4" w:space="0"/>
              <w:bottom w:val="single" w:color="auto" w:sz="4" w:space="0"/>
              <w:right w:val="single" w:color="auto" w:sz="4" w:space="0"/>
            </w:tcBorders>
            <w:noWrap w:val="0"/>
            <w:vAlign w:val="center"/>
          </w:tcPr>
          <w:p w14:paraId="24DE6BF0">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single" w:color="auto" w:sz="4" w:space="0"/>
              <w:right w:val="single" w:color="auto" w:sz="4" w:space="0"/>
            </w:tcBorders>
            <w:noWrap w:val="0"/>
            <w:vAlign w:val="center"/>
          </w:tcPr>
          <w:p w14:paraId="2F3E5BB7">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single" w:color="auto" w:sz="4" w:space="0"/>
              <w:right w:val="single" w:color="auto" w:sz="4" w:space="0"/>
            </w:tcBorders>
            <w:noWrap w:val="0"/>
            <w:vAlign w:val="center"/>
          </w:tcPr>
          <w:p w14:paraId="4B340465">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15AF0FF2">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1FB7A183">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4C08CE47">
        <w:tblPrEx>
          <w:tblCellMar>
            <w:top w:w="0" w:type="dxa"/>
            <w:left w:w="108" w:type="dxa"/>
            <w:bottom w:w="0" w:type="dxa"/>
            <w:right w:w="108" w:type="dxa"/>
          </w:tblCellMar>
        </w:tblPrEx>
        <w:trPr>
          <w:trHeight w:val="645" w:hRule="atLeast"/>
          <w:jc w:val="center"/>
        </w:trPr>
        <w:tc>
          <w:tcPr>
            <w:tcW w:w="2897" w:type="dxa"/>
            <w:tcBorders>
              <w:top w:val="nil"/>
              <w:left w:val="single" w:color="auto" w:sz="4" w:space="0"/>
              <w:bottom w:val="nil"/>
              <w:right w:val="single" w:color="auto" w:sz="4" w:space="0"/>
            </w:tcBorders>
            <w:noWrap w:val="0"/>
            <w:vAlign w:val="center"/>
          </w:tcPr>
          <w:p w14:paraId="4E3A194D">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nil"/>
              <w:right w:val="single" w:color="auto" w:sz="4" w:space="0"/>
            </w:tcBorders>
            <w:noWrap w:val="0"/>
            <w:vAlign w:val="center"/>
          </w:tcPr>
          <w:p w14:paraId="560BF030">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nil"/>
              <w:right w:val="single" w:color="auto" w:sz="4" w:space="0"/>
            </w:tcBorders>
            <w:noWrap w:val="0"/>
            <w:vAlign w:val="center"/>
          </w:tcPr>
          <w:p w14:paraId="4CECDE59">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nil"/>
              <w:right w:val="single" w:color="auto" w:sz="4" w:space="0"/>
            </w:tcBorders>
            <w:noWrap w:val="0"/>
            <w:vAlign w:val="center"/>
          </w:tcPr>
          <w:p w14:paraId="4D8100E9">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nil"/>
              <w:right w:val="single" w:color="auto" w:sz="4" w:space="0"/>
            </w:tcBorders>
            <w:noWrap w:val="0"/>
            <w:vAlign w:val="center"/>
          </w:tcPr>
          <w:p w14:paraId="056CAB9B">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7A729F48">
        <w:tblPrEx>
          <w:tblCellMar>
            <w:top w:w="0" w:type="dxa"/>
            <w:left w:w="108" w:type="dxa"/>
            <w:bottom w:w="0" w:type="dxa"/>
            <w:right w:w="108" w:type="dxa"/>
          </w:tblCellMar>
        </w:tblPrEx>
        <w:trPr>
          <w:trHeight w:val="645" w:hRule="atLeast"/>
          <w:jc w:val="center"/>
        </w:trPr>
        <w:tc>
          <w:tcPr>
            <w:tcW w:w="2897" w:type="dxa"/>
            <w:tcBorders>
              <w:top w:val="single" w:color="auto" w:sz="4" w:space="0"/>
              <w:left w:val="single" w:color="auto" w:sz="4" w:space="0"/>
              <w:bottom w:val="single" w:color="auto" w:sz="4" w:space="0"/>
              <w:right w:val="single" w:color="auto" w:sz="4" w:space="0"/>
            </w:tcBorders>
            <w:noWrap w:val="0"/>
            <w:vAlign w:val="center"/>
          </w:tcPr>
          <w:p w14:paraId="0A480E39">
            <w:pPr>
              <w:widowControl/>
              <w:spacing w:line="360" w:lineRule="exact"/>
              <w:jc w:val="center"/>
              <w:rPr>
                <w:rFonts w:hint="eastAsia" w:ascii="仿宋" w:hAnsi="仿宋" w:eastAsia="仿宋" w:cs="仿宋"/>
                <w:color w:val="auto"/>
                <w:kern w:val="0"/>
                <w:sz w:val="22"/>
                <w:szCs w:val="22"/>
              </w:rPr>
            </w:pPr>
          </w:p>
        </w:tc>
        <w:tc>
          <w:tcPr>
            <w:tcW w:w="946" w:type="dxa"/>
            <w:tcBorders>
              <w:top w:val="single" w:color="auto" w:sz="4" w:space="0"/>
              <w:left w:val="nil"/>
              <w:bottom w:val="single" w:color="auto" w:sz="4" w:space="0"/>
              <w:right w:val="single" w:color="auto" w:sz="4" w:space="0"/>
            </w:tcBorders>
            <w:noWrap w:val="0"/>
            <w:vAlign w:val="center"/>
          </w:tcPr>
          <w:p w14:paraId="25A7594A">
            <w:pPr>
              <w:widowControl/>
              <w:spacing w:line="360" w:lineRule="exact"/>
              <w:jc w:val="center"/>
              <w:rPr>
                <w:rFonts w:hint="eastAsia" w:ascii="仿宋" w:hAnsi="仿宋" w:eastAsia="仿宋" w:cs="仿宋"/>
                <w:color w:val="auto"/>
                <w:kern w:val="0"/>
                <w:sz w:val="22"/>
                <w:szCs w:val="22"/>
              </w:rPr>
            </w:pPr>
          </w:p>
        </w:tc>
        <w:tc>
          <w:tcPr>
            <w:tcW w:w="1546" w:type="dxa"/>
            <w:tcBorders>
              <w:top w:val="single" w:color="auto" w:sz="4" w:space="0"/>
              <w:left w:val="nil"/>
              <w:bottom w:val="single" w:color="auto" w:sz="4" w:space="0"/>
              <w:right w:val="single" w:color="auto" w:sz="4" w:space="0"/>
            </w:tcBorders>
            <w:noWrap w:val="0"/>
            <w:vAlign w:val="center"/>
          </w:tcPr>
          <w:p w14:paraId="4C89F566">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single" w:color="auto" w:sz="4" w:space="0"/>
              <w:left w:val="nil"/>
              <w:bottom w:val="single" w:color="auto" w:sz="4" w:space="0"/>
              <w:right w:val="single" w:color="auto" w:sz="4" w:space="0"/>
            </w:tcBorders>
            <w:noWrap w:val="0"/>
            <w:vAlign w:val="center"/>
          </w:tcPr>
          <w:p w14:paraId="3B435EEB">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single" w:color="auto" w:sz="4" w:space="0"/>
              <w:left w:val="nil"/>
              <w:bottom w:val="single" w:color="auto" w:sz="4" w:space="0"/>
              <w:right w:val="single" w:color="auto" w:sz="4" w:space="0"/>
            </w:tcBorders>
            <w:noWrap w:val="0"/>
            <w:vAlign w:val="center"/>
          </w:tcPr>
          <w:p w14:paraId="1D0E4149">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107A5487">
        <w:tblPrEx>
          <w:tblCellMar>
            <w:top w:w="0" w:type="dxa"/>
            <w:left w:w="108" w:type="dxa"/>
            <w:bottom w:w="0" w:type="dxa"/>
            <w:right w:w="108" w:type="dxa"/>
          </w:tblCellMar>
        </w:tblPrEx>
        <w:trPr>
          <w:trHeight w:val="645" w:hRule="atLeast"/>
          <w:jc w:val="center"/>
        </w:trPr>
        <w:tc>
          <w:tcPr>
            <w:tcW w:w="2897" w:type="dxa"/>
            <w:tcBorders>
              <w:top w:val="nil"/>
              <w:left w:val="single" w:color="auto" w:sz="4" w:space="0"/>
              <w:bottom w:val="single" w:color="auto" w:sz="4" w:space="0"/>
              <w:right w:val="single" w:color="auto" w:sz="4" w:space="0"/>
            </w:tcBorders>
            <w:noWrap w:val="0"/>
            <w:vAlign w:val="center"/>
          </w:tcPr>
          <w:p w14:paraId="7A324F92">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single" w:color="auto" w:sz="4" w:space="0"/>
              <w:right w:val="single" w:color="auto" w:sz="4" w:space="0"/>
            </w:tcBorders>
            <w:noWrap w:val="0"/>
            <w:vAlign w:val="center"/>
          </w:tcPr>
          <w:p w14:paraId="74934352">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single" w:color="auto" w:sz="4" w:space="0"/>
              <w:right w:val="single" w:color="auto" w:sz="4" w:space="0"/>
            </w:tcBorders>
            <w:noWrap w:val="0"/>
            <w:vAlign w:val="center"/>
          </w:tcPr>
          <w:p w14:paraId="5C7C3D72">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0508D90A">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7E7F408B">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3B73B0C1">
        <w:tblPrEx>
          <w:tblCellMar>
            <w:top w:w="0" w:type="dxa"/>
            <w:left w:w="108" w:type="dxa"/>
            <w:bottom w:w="0" w:type="dxa"/>
            <w:right w:w="108" w:type="dxa"/>
          </w:tblCellMar>
        </w:tblPrEx>
        <w:trPr>
          <w:trHeight w:val="645" w:hRule="atLeast"/>
          <w:jc w:val="center"/>
        </w:trPr>
        <w:tc>
          <w:tcPr>
            <w:tcW w:w="2897" w:type="dxa"/>
            <w:tcBorders>
              <w:top w:val="nil"/>
              <w:left w:val="single" w:color="auto" w:sz="4" w:space="0"/>
              <w:bottom w:val="single" w:color="auto" w:sz="4" w:space="0"/>
              <w:right w:val="single" w:color="auto" w:sz="4" w:space="0"/>
            </w:tcBorders>
            <w:noWrap w:val="0"/>
            <w:vAlign w:val="center"/>
          </w:tcPr>
          <w:p w14:paraId="6E79F0DE">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single" w:color="auto" w:sz="4" w:space="0"/>
              <w:right w:val="single" w:color="auto" w:sz="4" w:space="0"/>
            </w:tcBorders>
            <w:noWrap w:val="0"/>
            <w:vAlign w:val="center"/>
          </w:tcPr>
          <w:p w14:paraId="0612AE89">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single" w:color="auto" w:sz="4" w:space="0"/>
              <w:right w:val="single" w:color="auto" w:sz="4" w:space="0"/>
            </w:tcBorders>
            <w:noWrap w:val="0"/>
            <w:vAlign w:val="center"/>
          </w:tcPr>
          <w:p w14:paraId="6B490DFC">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21427EF4">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64857B55">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23709A8A">
        <w:tblPrEx>
          <w:tblCellMar>
            <w:top w:w="0" w:type="dxa"/>
            <w:left w:w="108" w:type="dxa"/>
            <w:bottom w:w="0" w:type="dxa"/>
            <w:right w:w="108" w:type="dxa"/>
          </w:tblCellMar>
        </w:tblPrEx>
        <w:trPr>
          <w:trHeight w:val="645" w:hRule="atLeast"/>
          <w:jc w:val="center"/>
        </w:trPr>
        <w:tc>
          <w:tcPr>
            <w:tcW w:w="2897" w:type="dxa"/>
            <w:tcBorders>
              <w:top w:val="nil"/>
              <w:left w:val="single" w:color="auto" w:sz="4" w:space="0"/>
              <w:bottom w:val="single" w:color="auto" w:sz="4" w:space="0"/>
              <w:right w:val="single" w:color="auto" w:sz="4" w:space="0"/>
            </w:tcBorders>
            <w:noWrap w:val="0"/>
            <w:vAlign w:val="center"/>
          </w:tcPr>
          <w:p w14:paraId="01E0B068">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single" w:color="auto" w:sz="4" w:space="0"/>
              <w:right w:val="single" w:color="auto" w:sz="4" w:space="0"/>
            </w:tcBorders>
            <w:noWrap w:val="0"/>
            <w:vAlign w:val="center"/>
          </w:tcPr>
          <w:p w14:paraId="404AEBFB">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single" w:color="auto" w:sz="4" w:space="0"/>
              <w:right w:val="single" w:color="auto" w:sz="4" w:space="0"/>
            </w:tcBorders>
            <w:noWrap w:val="0"/>
            <w:vAlign w:val="center"/>
          </w:tcPr>
          <w:p w14:paraId="0BF2D4AA">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3B96BFD1">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24DFA48C">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3038639E">
        <w:tblPrEx>
          <w:tblCellMar>
            <w:top w:w="0" w:type="dxa"/>
            <w:left w:w="108" w:type="dxa"/>
            <w:bottom w:w="0" w:type="dxa"/>
            <w:right w:w="108" w:type="dxa"/>
          </w:tblCellMar>
        </w:tblPrEx>
        <w:trPr>
          <w:trHeight w:val="645" w:hRule="atLeast"/>
          <w:jc w:val="center"/>
        </w:trPr>
        <w:tc>
          <w:tcPr>
            <w:tcW w:w="2897" w:type="dxa"/>
            <w:tcBorders>
              <w:top w:val="nil"/>
              <w:left w:val="single" w:color="auto" w:sz="4" w:space="0"/>
              <w:bottom w:val="single" w:color="auto" w:sz="4" w:space="0"/>
              <w:right w:val="single" w:color="auto" w:sz="4" w:space="0"/>
            </w:tcBorders>
            <w:noWrap w:val="0"/>
            <w:vAlign w:val="center"/>
          </w:tcPr>
          <w:p w14:paraId="1B35FBF9">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single" w:color="auto" w:sz="4" w:space="0"/>
              <w:right w:val="single" w:color="auto" w:sz="4" w:space="0"/>
            </w:tcBorders>
            <w:noWrap w:val="0"/>
            <w:vAlign w:val="center"/>
          </w:tcPr>
          <w:p w14:paraId="2A908C4B">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single" w:color="auto" w:sz="4" w:space="0"/>
              <w:right w:val="single" w:color="auto" w:sz="4" w:space="0"/>
            </w:tcBorders>
            <w:noWrap w:val="0"/>
            <w:vAlign w:val="center"/>
          </w:tcPr>
          <w:p w14:paraId="19399CDE">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203700A6">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4AE0DACC">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422A3810">
        <w:tblPrEx>
          <w:tblCellMar>
            <w:top w:w="0" w:type="dxa"/>
            <w:left w:w="108" w:type="dxa"/>
            <w:bottom w:w="0" w:type="dxa"/>
            <w:right w:w="108" w:type="dxa"/>
          </w:tblCellMar>
        </w:tblPrEx>
        <w:trPr>
          <w:trHeight w:val="645" w:hRule="atLeast"/>
          <w:jc w:val="center"/>
        </w:trPr>
        <w:tc>
          <w:tcPr>
            <w:tcW w:w="2897" w:type="dxa"/>
            <w:tcBorders>
              <w:top w:val="nil"/>
              <w:left w:val="single" w:color="auto" w:sz="4" w:space="0"/>
              <w:bottom w:val="single" w:color="auto" w:sz="4" w:space="0"/>
              <w:right w:val="single" w:color="auto" w:sz="4" w:space="0"/>
            </w:tcBorders>
            <w:noWrap w:val="0"/>
            <w:vAlign w:val="center"/>
          </w:tcPr>
          <w:p w14:paraId="24FBFD35">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single" w:color="auto" w:sz="4" w:space="0"/>
              <w:right w:val="single" w:color="auto" w:sz="4" w:space="0"/>
            </w:tcBorders>
            <w:noWrap w:val="0"/>
            <w:vAlign w:val="center"/>
          </w:tcPr>
          <w:p w14:paraId="09BA4EF8">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single" w:color="auto" w:sz="4" w:space="0"/>
              <w:right w:val="single" w:color="auto" w:sz="4" w:space="0"/>
            </w:tcBorders>
            <w:noWrap w:val="0"/>
            <w:vAlign w:val="center"/>
          </w:tcPr>
          <w:p w14:paraId="2D2D1F84">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3C2DE8B4">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73C51B60">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1CA8A1F2">
        <w:tblPrEx>
          <w:tblCellMar>
            <w:top w:w="0" w:type="dxa"/>
            <w:left w:w="108" w:type="dxa"/>
            <w:bottom w:w="0" w:type="dxa"/>
            <w:right w:w="108" w:type="dxa"/>
          </w:tblCellMar>
        </w:tblPrEx>
        <w:trPr>
          <w:trHeight w:val="645" w:hRule="atLeast"/>
          <w:jc w:val="center"/>
        </w:trPr>
        <w:tc>
          <w:tcPr>
            <w:tcW w:w="3843" w:type="dxa"/>
            <w:gridSpan w:val="2"/>
            <w:tcBorders>
              <w:top w:val="single" w:color="auto" w:sz="4" w:space="0"/>
              <w:left w:val="single" w:color="auto" w:sz="4" w:space="0"/>
              <w:bottom w:val="single" w:color="auto" w:sz="4" w:space="0"/>
              <w:right w:val="single" w:color="auto" w:sz="4" w:space="0"/>
            </w:tcBorders>
            <w:noWrap w:val="0"/>
            <w:vAlign w:val="center"/>
          </w:tcPr>
          <w:p w14:paraId="149B1A40">
            <w:pPr>
              <w:widowControl/>
              <w:spacing w:line="36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结论</w:t>
            </w:r>
          </w:p>
        </w:tc>
        <w:tc>
          <w:tcPr>
            <w:tcW w:w="1546" w:type="dxa"/>
            <w:tcBorders>
              <w:top w:val="nil"/>
              <w:left w:val="nil"/>
              <w:bottom w:val="single" w:color="auto" w:sz="4" w:space="0"/>
              <w:right w:val="single" w:color="auto" w:sz="4" w:space="0"/>
            </w:tcBorders>
            <w:noWrap w:val="0"/>
            <w:vAlign w:val="center"/>
          </w:tcPr>
          <w:p w14:paraId="7D57A0CE">
            <w:pPr>
              <w:widowControl/>
              <w:spacing w:line="36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3154DE98">
            <w:pPr>
              <w:widowControl/>
              <w:spacing w:line="36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07EA4839">
            <w:pPr>
              <w:widowControl/>
              <w:spacing w:line="36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52BD9AE1">
        <w:tblPrEx>
          <w:tblCellMar>
            <w:top w:w="0" w:type="dxa"/>
            <w:left w:w="108" w:type="dxa"/>
            <w:bottom w:w="0" w:type="dxa"/>
            <w:right w:w="108" w:type="dxa"/>
          </w:tblCellMar>
        </w:tblPrEx>
        <w:trPr>
          <w:trHeight w:val="528" w:hRule="atLeast"/>
          <w:jc w:val="center"/>
        </w:trPr>
        <w:tc>
          <w:tcPr>
            <w:tcW w:w="2897" w:type="dxa"/>
            <w:tcBorders>
              <w:top w:val="nil"/>
              <w:left w:val="nil"/>
              <w:bottom w:val="nil"/>
              <w:right w:val="nil"/>
            </w:tcBorders>
            <w:noWrap w:val="0"/>
            <w:vAlign w:val="center"/>
          </w:tcPr>
          <w:p w14:paraId="2CB3453C">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nil"/>
              <w:right w:val="nil"/>
            </w:tcBorders>
            <w:noWrap w:val="0"/>
            <w:vAlign w:val="center"/>
          </w:tcPr>
          <w:p w14:paraId="078B9DF0">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nil"/>
              <w:right w:val="nil"/>
            </w:tcBorders>
            <w:noWrap w:val="0"/>
            <w:vAlign w:val="center"/>
          </w:tcPr>
          <w:p w14:paraId="00DF2F1E">
            <w:pPr>
              <w:widowControl/>
              <w:spacing w:line="360" w:lineRule="exact"/>
              <w:jc w:val="center"/>
              <w:rPr>
                <w:rFonts w:hint="eastAsia" w:ascii="仿宋" w:hAnsi="仿宋" w:eastAsia="仿宋" w:cs="仿宋"/>
                <w:color w:val="auto"/>
                <w:kern w:val="0"/>
                <w:sz w:val="20"/>
                <w:szCs w:val="20"/>
              </w:rPr>
            </w:pPr>
          </w:p>
        </w:tc>
        <w:tc>
          <w:tcPr>
            <w:tcW w:w="1893" w:type="dxa"/>
            <w:tcBorders>
              <w:top w:val="nil"/>
              <w:left w:val="nil"/>
              <w:bottom w:val="nil"/>
              <w:right w:val="nil"/>
            </w:tcBorders>
            <w:noWrap w:val="0"/>
            <w:vAlign w:val="center"/>
          </w:tcPr>
          <w:p w14:paraId="42D96ACD">
            <w:pPr>
              <w:widowControl/>
              <w:spacing w:line="360" w:lineRule="exact"/>
              <w:jc w:val="left"/>
              <w:rPr>
                <w:rFonts w:hint="eastAsia" w:ascii="仿宋" w:hAnsi="仿宋" w:eastAsia="仿宋" w:cs="仿宋"/>
                <w:color w:val="auto"/>
                <w:kern w:val="0"/>
                <w:sz w:val="20"/>
                <w:szCs w:val="20"/>
              </w:rPr>
            </w:pPr>
          </w:p>
        </w:tc>
        <w:tc>
          <w:tcPr>
            <w:tcW w:w="1658" w:type="dxa"/>
            <w:tcBorders>
              <w:top w:val="nil"/>
              <w:left w:val="nil"/>
              <w:bottom w:val="nil"/>
              <w:right w:val="nil"/>
            </w:tcBorders>
            <w:noWrap w:val="0"/>
            <w:vAlign w:val="center"/>
          </w:tcPr>
          <w:p w14:paraId="702D6FF2">
            <w:pPr>
              <w:widowControl/>
              <w:spacing w:line="360" w:lineRule="exact"/>
              <w:jc w:val="left"/>
              <w:rPr>
                <w:rFonts w:hint="eastAsia" w:ascii="仿宋" w:hAnsi="仿宋" w:eastAsia="仿宋" w:cs="仿宋"/>
                <w:color w:val="auto"/>
                <w:kern w:val="0"/>
                <w:sz w:val="22"/>
                <w:szCs w:val="22"/>
              </w:rPr>
            </w:pPr>
          </w:p>
        </w:tc>
      </w:tr>
    </w:tbl>
    <w:p w14:paraId="5C6F2A06">
      <w:pPr>
        <w:spacing w:line="440" w:lineRule="exact"/>
        <w:jc w:val="center"/>
        <w:rPr>
          <w:rFonts w:hint="eastAsia" w:ascii="仿宋" w:hAnsi="仿宋" w:eastAsia="仿宋" w:cs="仿宋"/>
          <w:b/>
          <w:sz w:val="28"/>
          <w:szCs w:val="28"/>
        </w:rPr>
      </w:pPr>
      <w:r>
        <w:rPr>
          <w:rFonts w:hint="eastAsia" w:ascii="仿宋" w:hAnsi="仿宋" w:eastAsia="仿宋" w:cs="仿宋"/>
          <w:b/>
          <w:sz w:val="28"/>
          <w:szCs w:val="28"/>
        </w:rPr>
        <w:br w:type="page"/>
      </w:r>
      <w:bookmarkEnd w:id="922"/>
      <w:bookmarkEnd w:id="923"/>
      <w:r>
        <w:rPr>
          <w:rFonts w:hint="eastAsia" w:ascii="仿宋" w:hAnsi="仿宋" w:eastAsia="仿宋" w:cs="仿宋"/>
          <w:b/>
          <w:sz w:val="28"/>
          <w:szCs w:val="28"/>
        </w:rPr>
        <w:t>综合评分表</w:t>
      </w:r>
    </w:p>
    <w:tbl>
      <w:tblPr>
        <w:tblStyle w:val="38"/>
        <w:tblpPr w:leftFromText="180" w:rightFromText="180" w:vertAnchor="text" w:horzAnchor="page" w:tblpX="1004" w:tblpY="317"/>
        <w:tblOverlap w:val="never"/>
        <w:tblW w:w="10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474"/>
        <w:gridCol w:w="630"/>
        <w:gridCol w:w="5900"/>
        <w:gridCol w:w="1358"/>
      </w:tblGrid>
      <w:tr w14:paraId="1F9A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855" w:type="dxa"/>
            <w:noWrap w:val="0"/>
            <w:vAlign w:val="center"/>
          </w:tcPr>
          <w:p w14:paraId="1E1CF0C6">
            <w:pPr>
              <w:keepNext w:val="0"/>
              <w:keepLines w:val="0"/>
              <w:pageBreakBefore w:val="0"/>
              <w:widowControl w:val="0"/>
              <w:kinsoku/>
              <w:wordWrap/>
              <w:overflowPunct/>
              <w:topLinePunct w:val="0"/>
              <w:autoSpaceDE/>
              <w:autoSpaceDN/>
              <w:bidi w:val="0"/>
              <w:adjustRightInd/>
              <w:snapToGrid/>
              <w:spacing w:line="460" w:lineRule="exact"/>
              <w:ind w:firstLine="28"/>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1474" w:type="dxa"/>
            <w:noWrap w:val="0"/>
            <w:vAlign w:val="center"/>
          </w:tcPr>
          <w:p w14:paraId="42C2641C">
            <w:pPr>
              <w:keepNext w:val="0"/>
              <w:keepLines w:val="0"/>
              <w:pageBreakBefore w:val="0"/>
              <w:widowControl w:val="0"/>
              <w:kinsoku/>
              <w:wordWrap/>
              <w:overflowPunct/>
              <w:topLinePunct w:val="0"/>
              <w:autoSpaceDE/>
              <w:autoSpaceDN/>
              <w:bidi w:val="0"/>
              <w:adjustRightInd/>
              <w:snapToGrid/>
              <w:spacing w:line="460" w:lineRule="exact"/>
              <w:ind w:firstLine="28"/>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评分因素</w:t>
            </w:r>
          </w:p>
          <w:p w14:paraId="4A2A26DC">
            <w:pPr>
              <w:keepNext w:val="0"/>
              <w:keepLines w:val="0"/>
              <w:pageBreakBefore w:val="0"/>
              <w:widowControl w:val="0"/>
              <w:kinsoku/>
              <w:wordWrap/>
              <w:overflowPunct/>
              <w:topLinePunct w:val="0"/>
              <w:autoSpaceDE/>
              <w:autoSpaceDN/>
              <w:bidi w:val="0"/>
              <w:adjustRightInd/>
              <w:snapToGrid/>
              <w:spacing w:line="460" w:lineRule="exact"/>
              <w:ind w:firstLine="28"/>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及权重</w:t>
            </w:r>
          </w:p>
        </w:tc>
        <w:tc>
          <w:tcPr>
            <w:tcW w:w="630" w:type="dxa"/>
            <w:noWrap w:val="0"/>
            <w:vAlign w:val="center"/>
          </w:tcPr>
          <w:p w14:paraId="37505F8D">
            <w:pPr>
              <w:keepNext w:val="0"/>
              <w:keepLines w:val="0"/>
              <w:pageBreakBefore w:val="0"/>
              <w:widowControl w:val="0"/>
              <w:kinsoku/>
              <w:wordWrap/>
              <w:overflowPunct/>
              <w:topLinePunct w:val="0"/>
              <w:autoSpaceDE/>
              <w:autoSpaceDN/>
              <w:bidi w:val="0"/>
              <w:adjustRightInd/>
              <w:snapToGrid/>
              <w:spacing w:line="460" w:lineRule="exact"/>
              <w:ind w:firstLine="28"/>
              <w:jc w:val="center"/>
              <w:textAlignment w:val="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分值</w:t>
            </w:r>
          </w:p>
        </w:tc>
        <w:tc>
          <w:tcPr>
            <w:tcW w:w="5900" w:type="dxa"/>
            <w:noWrap w:val="0"/>
            <w:vAlign w:val="center"/>
          </w:tcPr>
          <w:p w14:paraId="1FE28D33">
            <w:pPr>
              <w:keepNext w:val="0"/>
              <w:keepLines w:val="0"/>
              <w:pageBreakBefore w:val="0"/>
              <w:widowControl w:val="0"/>
              <w:kinsoku/>
              <w:wordWrap/>
              <w:overflowPunct/>
              <w:topLinePunct w:val="0"/>
              <w:autoSpaceDE/>
              <w:autoSpaceDN/>
              <w:bidi w:val="0"/>
              <w:adjustRightInd/>
              <w:snapToGrid/>
              <w:spacing w:line="460" w:lineRule="exact"/>
              <w:ind w:firstLine="28"/>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评分标准</w:t>
            </w:r>
          </w:p>
          <w:p w14:paraId="36E4B9F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40</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lang w:val="en-US" w:eastAsia="zh-CN"/>
              </w:rPr>
              <w:t xml:space="preserve">  商务10分  技术</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50</w:t>
            </w:r>
            <w:r>
              <w:rPr>
                <w:rFonts w:hint="eastAsia" w:ascii="仿宋" w:hAnsi="仿宋" w:eastAsia="仿宋" w:cs="仿宋"/>
                <w:color w:val="auto"/>
                <w:sz w:val="28"/>
                <w:szCs w:val="28"/>
                <w:highlight w:val="none"/>
              </w:rPr>
              <w:t xml:space="preserve">分              </w:t>
            </w:r>
          </w:p>
        </w:tc>
        <w:tc>
          <w:tcPr>
            <w:tcW w:w="1358" w:type="dxa"/>
            <w:noWrap w:val="0"/>
            <w:vAlign w:val="center"/>
          </w:tcPr>
          <w:p w14:paraId="41A9CB40">
            <w:pPr>
              <w:pStyle w:val="97"/>
              <w:keepNext w:val="0"/>
              <w:keepLines w:val="0"/>
              <w:pageBreakBefore w:val="0"/>
              <w:widowControl w:val="0"/>
              <w:kinsoku/>
              <w:wordWrap/>
              <w:overflowPunct/>
              <w:topLinePunct w:val="0"/>
              <w:autoSpaceDE/>
              <w:autoSpaceDN/>
              <w:bidi w:val="0"/>
              <w:adjustRightInd/>
              <w:snapToGrid/>
              <w:spacing w:before="0" w:after="0"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w:t>
            </w:r>
          </w:p>
        </w:tc>
      </w:tr>
      <w:tr w14:paraId="15DE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5" w:type="dxa"/>
            <w:noWrap w:val="0"/>
            <w:vAlign w:val="center"/>
          </w:tcPr>
          <w:p w14:paraId="4660EA0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价格评分标准</w:t>
            </w:r>
          </w:p>
        </w:tc>
        <w:tc>
          <w:tcPr>
            <w:tcW w:w="1474" w:type="dxa"/>
            <w:noWrap w:val="0"/>
            <w:vAlign w:val="center"/>
          </w:tcPr>
          <w:p w14:paraId="5146E5F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w:t>
            </w:r>
          </w:p>
        </w:tc>
        <w:tc>
          <w:tcPr>
            <w:tcW w:w="630" w:type="dxa"/>
            <w:noWrap w:val="0"/>
            <w:vAlign w:val="center"/>
          </w:tcPr>
          <w:p w14:paraId="25B1218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40</w:t>
            </w:r>
          </w:p>
        </w:tc>
        <w:tc>
          <w:tcPr>
            <w:tcW w:w="5900" w:type="dxa"/>
            <w:noWrap w:val="0"/>
            <w:vAlign w:val="center"/>
          </w:tcPr>
          <w:p w14:paraId="0276968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1）价格分应当采用低价优先法计算，即满足招标文件要求且投标价格最低的投标报价为评标基准价，其价格分为满分。其他</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的价格分统一按照下列公式计算：投标报价得分=(评标基准价／投标报价)×100×投标报价比重。</w:t>
            </w:r>
          </w:p>
        </w:tc>
        <w:tc>
          <w:tcPr>
            <w:tcW w:w="1358" w:type="dxa"/>
            <w:noWrap w:val="0"/>
            <w:vAlign w:val="center"/>
          </w:tcPr>
          <w:p w14:paraId="1C7A83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投标报价超过采购</w:t>
            </w:r>
            <w:r>
              <w:rPr>
                <w:rFonts w:hint="eastAsia" w:ascii="仿宋" w:hAnsi="仿宋" w:eastAsia="仿宋" w:cs="仿宋"/>
                <w:color w:val="auto"/>
                <w:sz w:val="28"/>
                <w:szCs w:val="28"/>
                <w:highlight w:val="none"/>
                <w:lang w:val="en-US" w:eastAsia="zh-CN"/>
              </w:rPr>
              <w:t>最高限价</w:t>
            </w:r>
            <w:r>
              <w:rPr>
                <w:rFonts w:hint="eastAsia" w:ascii="仿宋" w:hAnsi="仿宋" w:eastAsia="仿宋" w:cs="仿宋"/>
                <w:color w:val="auto"/>
                <w:sz w:val="28"/>
                <w:szCs w:val="28"/>
                <w:highlight w:val="none"/>
              </w:rPr>
              <w:t>的按废标处理</w:t>
            </w:r>
          </w:p>
        </w:tc>
      </w:tr>
      <w:tr w14:paraId="07C2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trPr>
        <w:tc>
          <w:tcPr>
            <w:tcW w:w="855" w:type="dxa"/>
            <w:vMerge w:val="restart"/>
            <w:noWrap w:val="0"/>
            <w:vAlign w:val="center"/>
          </w:tcPr>
          <w:p w14:paraId="19C7EB6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商务</w:t>
            </w:r>
          </w:p>
          <w:p w14:paraId="1223C3E0">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部分</w:t>
            </w:r>
          </w:p>
        </w:tc>
        <w:tc>
          <w:tcPr>
            <w:tcW w:w="1474" w:type="dxa"/>
            <w:noWrap w:val="0"/>
            <w:vAlign w:val="center"/>
          </w:tcPr>
          <w:p w14:paraId="2FD8C66D">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业绩</w:t>
            </w:r>
          </w:p>
        </w:tc>
        <w:tc>
          <w:tcPr>
            <w:tcW w:w="630" w:type="dxa"/>
            <w:noWrap w:val="0"/>
            <w:vAlign w:val="center"/>
          </w:tcPr>
          <w:p w14:paraId="29420468">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w:t>
            </w:r>
          </w:p>
        </w:tc>
        <w:tc>
          <w:tcPr>
            <w:tcW w:w="7258" w:type="dxa"/>
            <w:gridSpan w:val="2"/>
            <w:noWrap w:val="0"/>
            <w:vAlign w:val="center"/>
          </w:tcPr>
          <w:p w14:paraId="496623E3">
            <w:pPr>
              <w:keepNext w:val="0"/>
              <w:keepLines w:val="0"/>
              <w:pageBreakBefore w:val="0"/>
              <w:widowControl w:val="0"/>
              <w:kinsoku/>
              <w:wordWrap/>
              <w:overflowPunct/>
              <w:topLinePunct w:val="0"/>
              <w:autoSpaceDE/>
              <w:autoSpaceDN/>
              <w:bidi w:val="0"/>
              <w:adjustRightInd/>
              <w:snapToGrid/>
              <w:spacing w:line="440" w:lineRule="exact"/>
              <w:ind w:left="0" w:leftChars="0" w:right="62" w:righ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投标人须提供近</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年（20</w:t>
            </w:r>
            <w:r>
              <w:rPr>
                <w:rFonts w:hint="eastAsia" w:ascii="仿宋" w:hAnsi="仿宋" w:eastAsia="仿宋" w:cs="仿宋"/>
                <w:color w:val="auto"/>
                <w:sz w:val="28"/>
                <w:szCs w:val="28"/>
                <w:highlight w:val="none"/>
                <w:lang w:val="en-US" w:eastAsia="zh-CN"/>
              </w:rPr>
              <w:t>22</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月至</w:t>
            </w:r>
            <w:r>
              <w:rPr>
                <w:rFonts w:hint="eastAsia" w:ascii="仿宋" w:hAnsi="仿宋" w:eastAsia="仿宋" w:cs="仿宋"/>
                <w:color w:val="auto"/>
                <w:sz w:val="28"/>
                <w:szCs w:val="28"/>
                <w:highlight w:val="none"/>
                <w:lang w:val="en-US" w:eastAsia="zh-CN"/>
              </w:rPr>
              <w:t>投标截止时间</w:t>
            </w:r>
            <w:r>
              <w:rPr>
                <w:rFonts w:hint="eastAsia" w:ascii="仿宋" w:hAnsi="仿宋" w:eastAsia="仿宋" w:cs="仿宋"/>
                <w:color w:val="auto"/>
                <w:sz w:val="28"/>
                <w:szCs w:val="28"/>
                <w:highlight w:val="none"/>
              </w:rPr>
              <w:t>）承担过</w:t>
            </w:r>
            <w:r>
              <w:rPr>
                <w:rFonts w:hint="eastAsia" w:ascii="仿宋" w:hAnsi="仿宋" w:eastAsia="仿宋" w:cs="仿宋"/>
                <w:color w:val="auto"/>
                <w:sz w:val="28"/>
                <w:szCs w:val="28"/>
                <w:highlight w:val="none"/>
                <w:lang w:eastAsia="zh-CN"/>
              </w:rPr>
              <w:t>类似项目业绩</w:t>
            </w:r>
            <w:r>
              <w:rPr>
                <w:rFonts w:hint="eastAsia" w:ascii="仿宋" w:hAnsi="仿宋" w:eastAsia="仿宋" w:cs="仿宋"/>
                <w:color w:val="auto"/>
                <w:sz w:val="28"/>
                <w:szCs w:val="28"/>
                <w:highlight w:val="none"/>
              </w:rPr>
              <w:t>，每提供一个得</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分，满分</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分。（注：业绩材料以合同、中标通知书及验收单为准。不清晰</w:t>
            </w:r>
            <w:r>
              <w:rPr>
                <w:rFonts w:hint="eastAsia" w:ascii="仿宋" w:hAnsi="仿宋" w:eastAsia="仿宋" w:cs="仿宋"/>
                <w:color w:val="auto"/>
                <w:sz w:val="28"/>
                <w:szCs w:val="28"/>
                <w:highlight w:val="none"/>
                <w:lang w:val="en-US" w:eastAsia="zh-CN"/>
              </w:rPr>
              <w:t>无法辨认</w:t>
            </w:r>
            <w:r>
              <w:rPr>
                <w:rFonts w:hint="eastAsia" w:ascii="仿宋" w:hAnsi="仿宋" w:eastAsia="仿宋" w:cs="仿宋"/>
                <w:color w:val="auto"/>
                <w:sz w:val="28"/>
                <w:szCs w:val="28"/>
                <w:highlight w:val="none"/>
              </w:rPr>
              <w:t>、未</w:t>
            </w:r>
            <w:r>
              <w:rPr>
                <w:rFonts w:hint="eastAsia" w:ascii="仿宋" w:hAnsi="仿宋" w:eastAsia="仿宋" w:cs="仿宋"/>
                <w:color w:val="auto"/>
                <w:sz w:val="28"/>
                <w:szCs w:val="28"/>
                <w:highlight w:val="none"/>
                <w:lang w:val="en-US" w:eastAsia="zh-CN"/>
              </w:rPr>
              <w:t>提供</w:t>
            </w:r>
            <w:r>
              <w:rPr>
                <w:rFonts w:hint="eastAsia" w:ascii="仿宋" w:hAnsi="仿宋" w:eastAsia="仿宋" w:cs="仿宋"/>
                <w:color w:val="auto"/>
                <w:sz w:val="28"/>
                <w:szCs w:val="28"/>
                <w:highlight w:val="none"/>
              </w:rPr>
              <w:t>或提供不全的不得分。）</w:t>
            </w:r>
          </w:p>
        </w:tc>
      </w:tr>
      <w:tr w14:paraId="6971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rPr>
        <w:tc>
          <w:tcPr>
            <w:tcW w:w="855" w:type="dxa"/>
            <w:vMerge w:val="continue"/>
            <w:noWrap w:val="0"/>
            <w:vAlign w:val="center"/>
          </w:tcPr>
          <w:p w14:paraId="012F20D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4AF2EADA">
            <w:pPr>
              <w:keepNext w:val="0"/>
              <w:keepLines w:val="0"/>
              <w:pageBreakBefore w:val="0"/>
              <w:widowControl w:val="0"/>
              <w:kinsoku/>
              <w:wordWrap/>
              <w:overflowPunct/>
              <w:topLinePunct w:val="0"/>
              <w:autoSpaceDE/>
              <w:autoSpaceDN/>
              <w:bidi w:val="0"/>
              <w:adjustRightInd/>
              <w:snapToGrid/>
              <w:spacing w:line="440" w:lineRule="exact"/>
              <w:ind w:left="0" w:leftChars="0" w:right="62" w:rightChars="0" w:firstLine="280" w:firstLineChars="1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w:t>
            </w:r>
          </w:p>
          <w:p w14:paraId="03E767D9">
            <w:pPr>
              <w:keepNext w:val="0"/>
              <w:keepLines w:val="0"/>
              <w:pageBreakBefore w:val="0"/>
              <w:widowControl w:val="0"/>
              <w:kinsoku/>
              <w:wordWrap/>
              <w:overflowPunct/>
              <w:topLinePunct w:val="0"/>
              <w:autoSpaceDE/>
              <w:autoSpaceDN/>
              <w:bidi w:val="0"/>
              <w:adjustRightInd/>
              <w:snapToGrid/>
              <w:spacing w:line="440" w:lineRule="exact"/>
              <w:ind w:left="0" w:leftChars="0" w:right="62" w:righ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实施团队</w:t>
            </w:r>
          </w:p>
        </w:tc>
        <w:tc>
          <w:tcPr>
            <w:tcW w:w="630" w:type="dxa"/>
            <w:noWrap w:val="0"/>
            <w:vAlign w:val="center"/>
          </w:tcPr>
          <w:p w14:paraId="05575CAC">
            <w:pPr>
              <w:keepNext w:val="0"/>
              <w:keepLines w:val="0"/>
              <w:pageBreakBefore w:val="0"/>
              <w:widowControl w:val="0"/>
              <w:kinsoku/>
              <w:wordWrap/>
              <w:overflowPunct/>
              <w:topLinePunct w:val="0"/>
              <w:autoSpaceDE/>
              <w:autoSpaceDN/>
              <w:bidi w:val="0"/>
              <w:adjustRightInd/>
              <w:snapToGrid/>
              <w:spacing w:line="440" w:lineRule="exact"/>
              <w:ind w:right="62" w:right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p>
        </w:tc>
        <w:tc>
          <w:tcPr>
            <w:tcW w:w="7258" w:type="dxa"/>
            <w:gridSpan w:val="2"/>
            <w:noWrap w:val="0"/>
            <w:vAlign w:val="center"/>
          </w:tcPr>
          <w:p w14:paraId="521D8C19">
            <w:pPr>
              <w:keepNext w:val="0"/>
              <w:keepLines w:val="0"/>
              <w:pageBreakBefore w:val="0"/>
              <w:widowControl w:val="0"/>
              <w:kinsoku/>
              <w:wordWrap/>
              <w:overflowPunct/>
              <w:topLinePunct w:val="0"/>
              <w:autoSpaceDE/>
              <w:autoSpaceDN/>
              <w:bidi w:val="0"/>
              <w:adjustRightInd/>
              <w:snapToGrid/>
              <w:spacing w:line="440" w:lineRule="exact"/>
              <w:ind w:left="0" w:leftChars="0" w:right="62" w:righ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人综合考虑项目实施团队的实施能力，团队的专业性和服务质量的一致性。项目负责人应具有丰富的实践经验和组织管理能力，项目组成员构成合理，项目经验丰富，有利于项目的执行：提供投入本项目服务团队人员名单（提供劳动合同、身份证），其中具有相关专业的毕业证或职业证书（植保、农学、林学、农药化工等）的每提供1人得1分，本项满分4分。</w:t>
            </w:r>
            <w:bookmarkStart w:id="1217" w:name="_GoBack"/>
            <w:bookmarkEnd w:id="1217"/>
          </w:p>
        </w:tc>
      </w:tr>
      <w:tr w14:paraId="2780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5" w:type="dxa"/>
            <w:vMerge w:val="continue"/>
            <w:noWrap w:val="0"/>
            <w:vAlign w:val="center"/>
          </w:tcPr>
          <w:p w14:paraId="64A8A7A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lang w:val="en-US" w:eastAsia="zh-CN"/>
              </w:rPr>
            </w:pPr>
          </w:p>
        </w:tc>
        <w:tc>
          <w:tcPr>
            <w:tcW w:w="1474" w:type="dxa"/>
            <w:noWrap w:val="0"/>
            <w:vAlign w:val="center"/>
          </w:tcPr>
          <w:p w14:paraId="0E48286F">
            <w:pPr>
              <w:keepNext w:val="0"/>
              <w:keepLines w:val="0"/>
              <w:pageBreakBefore w:val="0"/>
              <w:widowControl w:val="0"/>
              <w:kinsoku/>
              <w:wordWrap/>
              <w:overflowPunct/>
              <w:topLinePunct w:val="0"/>
              <w:autoSpaceDE/>
              <w:autoSpaceDN/>
              <w:bidi w:val="0"/>
              <w:adjustRightInd/>
              <w:snapToGrid/>
              <w:spacing w:line="440" w:lineRule="exact"/>
              <w:ind w:left="0" w:leftChars="0" w:right="62" w:righ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仓储能力</w:t>
            </w:r>
          </w:p>
        </w:tc>
        <w:tc>
          <w:tcPr>
            <w:tcW w:w="630" w:type="dxa"/>
            <w:noWrap w:val="0"/>
            <w:vAlign w:val="center"/>
          </w:tcPr>
          <w:p w14:paraId="6EAFB5C3">
            <w:pPr>
              <w:keepNext w:val="0"/>
              <w:keepLines w:val="0"/>
              <w:pageBreakBefore w:val="0"/>
              <w:widowControl w:val="0"/>
              <w:kinsoku/>
              <w:wordWrap/>
              <w:overflowPunct/>
              <w:topLinePunct w:val="0"/>
              <w:autoSpaceDE/>
              <w:autoSpaceDN/>
              <w:bidi w:val="0"/>
              <w:adjustRightInd/>
              <w:snapToGrid/>
              <w:spacing w:line="440" w:lineRule="exact"/>
              <w:ind w:right="62" w:right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p>
        </w:tc>
        <w:tc>
          <w:tcPr>
            <w:tcW w:w="7258" w:type="dxa"/>
            <w:gridSpan w:val="2"/>
            <w:noWrap w:val="0"/>
            <w:vAlign w:val="center"/>
          </w:tcPr>
          <w:p w14:paraId="211EBE65">
            <w:pPr>
              <w:keepNext w:val="0"/>
              <w:keepLines w:val="0"/>
              <w:pageBreakBefore w:val="0"/>
              <w:widowControl w:val="0"/>
              <w:kinsoku/>
              <w:wordWrap/>
              <w:overflowPunct/>
              <w:topLinePunct w:val="0"/>
              <w:autoSpaceDE/>
              <w:autoSpaceDN/>
              <w:bidi w:val="0"/>
              <w:adjustRightInd/>
              <w:snapToGrid/>
              <w:spacing w:line="440" w:lineRule="exact"/>
              <w:ind w:left="0" w:leftChars="0" w:right="62" w:righ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投标人有固定的货品存放</w:t>
            </w:r>
            <w:r>
              <w:rPr>
                <w:rFonts w:hint="eastAsia" w:ascii="仿宋" w:hAnsi="仿宋" w:eastAsia="仿宋" w:cs="仿宋"/>
                <w:b/>
                <w:bCs/>
                <w:color w:val="auto"/>
                <w:sz w:val="28"/>
                <w:szCs w:val="28"/>
                <w:highlight w:val="none"/>
                <w:lang w:val="en-US" w:eastAsia="zh-CN"/>
              </w:rPr>
              <w:t>仓库</w:t>
            </w:r>
            <w:r>
              <w:rPr>
                <w:rFonts w:hint="eastAsia" w:ascii="仿宋" w:hAnsi="仿宋" w:eastAsia="仿宋" w:cs="仿宋"/>
                <w:color w:val="auto"/>
                <w:sz w:val="28"/>
                <w:szCs w:val="28"/>
                <w:highlight w:val="none"/>
                <w:lang w:val="en-US" w:eastAsia="zh-CN"/>
              </w:rPr>
              <w:t>及相应的仓库管理规范得2分(提供仓库相应的土地产权证或房屋租赁合同、仓库照片)</w:t>
            </w:r>
          </w:p>
        </w:tc>
      </w:tr>
      <w:tr w14:paraId="14C4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trPr>
        <w:tc>
          <w:tcPr>
            <w:tcW w:w="855" w:type="dxa"/>
            <w:vMerge w:val="continue"/>
            <w:noWrap w:val="0"/>
            <w:vAlign w:val="center"/>
          </w:tcPr>
          <w:p w14:paraId="72AF38A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lang w:val="en-US" w:eastAsia="zh-CN"/>
              </w:rPr>
            </w:pPr>
          </w:p>
        </w:tc>
        <w:tc>
          <w:tcPr>
            <w:tcW w:w="1474" w:type="dxa"/>
            <w:noWrap w:val="0"/>
            <w:vAlign w:val="center"/>
          </w:tcPr>
          <w:p w14:paraId="0586A093">
            <w:pPr>
              <w:keepNext w:val="0"/>
              <w:keepLines w:val="0"/>
              <w:pageBreakBefore w:val="0"/>
              <w:widowControl/>
              <w:kinsoku w:val="0"/>
              <w:wordWrap w:val="0"/>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车辆配备</w:t>
            </w:r>
          </w:p>
        </w:tc>
        <w:tc>
          <w:tcPr>
            <w:tcW w:w="630" w:type="dxa"/>
            <w:noWrap w:val="0"/>
            <w:vAlign w:val="center"/>
          </w:tcPr>
          <w:p w14:paraId="097E8B33">
            <w:pPr>
              <w:keepNext w:val="0"/>
              <w:keepLines w:val="0"/>
              <w:pageBreakBefore w:val="0"/>
              <w:widowControl w:val="0"/>
              <w:kinsoku/>
              <w:wordWrap/>
              <w:overflowPunct/>
              <w:topLinePunct w:val="0"/>
              <w:autoSpaceDE/>
              <w:autoSpaceDN/>
              <w:bidi w:val="0"/>
              <w:adjustRightInd/>
              <w:snapToGrid/>
              <w:spacing w:line="440" w:lineRule="exact"/>
              <w:ind w:left="0" w:leftChars="0" w:right="62"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p>
        </w:tc>
        <w:tc>
          <w:tcPr>
            <w:tcW w:w="7258" w:type="dxa"/>
            <w:gridSpan w:val="2"/>
            <w:noWrap w:val="0"/>
            <w:vAlign w:val="center"/>
          </w:tcPr>
          <w:p w14:paraId="26AEC4FC">
            <w:pPr>
              <w:keepNext w:val="0"/>
              <w:keepLines w:val="0"/>
              <w:pageBreakBefore w:val="0"/>
              <w:widowControl w:val="0"/>
              <w:kinsoku/>
              <w:wordWrap/>
              <w:overflowPunct/>
              <w:topLinePunct w:val="0"/>
              <w:autoSpaceDE/>
              <w:autoSpaceDN/>
              <w:bidi w:val="0"/>
              <w:adjustRightInd/>
              <w:snapToGrid/>
              <w:spacing w:line="440" w:lineRule="exact"/>
              <w:ind w:left="0" w:leftChars="0" w:right="62" w:righ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提供配送货物车辆（自有或租赁均可），每提供1辆得1分，最多得2分。自有车辆需提供车辆行驶证或登记证所有人名称须与投标单位一致，租赁车辆需提供投标供应商车辆租赁协议，否则视为无效。</w:t>
            </w:r>
          </w:p>
        </w:tc>
      </w:tr>
      <w:tr w14:paraId="37B8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7" w:hRule="atLeast"/>
        </w:trPr>
        <w:tc>
          <w:tcPr>
            <w:tcW w:w="855" w:type="dxa"/>
            <w:vMerge w:val="restart"/>
            <w:noWrap w:val="0"/>
            <w:vAlign w:val="center"/>
          </w:tcPr>
          <w:p w14:paraId="620CF4A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技术</w:t>
            </w:r>
          </w:p>
          <w:p w14:paraId="46AC651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部分</w:t>
            </w:r>
          </w:p>
        </w:tc>
        <w:tc>
          <w:tcPr>
            <w:tcW w:w="1474" w:type="dxa"/>
            <w:noWrap w:val="0"/>
            <w:vAlign w:val="center"/>
          </w:tcPr>
          <w:p w14:paraId="6CB4FAEE">
            <w:pPr>
              <w:keepNext w:val="0"/>
              <w:keepLines w:val="0"/>
              <w:pageBreakBefore w:val="0"/>
              <w:widowControl w:val="0"/>
              <w:kinsoku/>
              <w:wordWrap/>
              <w:overflowPunct/>
              <w:topLinePunct w:val="0"/>
              <w:autoSpaceDE/>
              <w:autoSpaceDN/>
              <w:bidi w:val="0"/>
              <w:adjustRightInd/>
              <w:snapToGrid/>
              <w:spacing w:line="440" w:lineRule="exact"/>
              <w:ind w:left="0" w:leftChars="0" w:right="62" w:righ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技术参数</w:t>
            </w:r>
          </w:p>
        </w:tc>
        <w:tc>
          <w:tcPr>
            <w:tcW w:w="630" w:type="dxa"/>
            <w:noWrap w:val="0"/>
            <w:vAlign w:val="center"/>
          </w:tcPr>
          <w:p w14:paraId="36E6844D">
            <w:pPr>
              <w:keepNext w:val="0"/>
              <w:keepLines w:val="0"/>
              <w:pageBreakBefore w:val="0"/>
              <w:widowControl w:val="0"/>
              <w:kinsoku/>
              <w:wordWrap/>
              <w:overflowPunct/>
              <w:topLinePunct w:val="0"/>
              <w:autoSpaceDE/>
              <w:autoSpaceDN/>
              <w:bidi w:val="0"/>
              <w:adjustRightInd/>
              <w:snapToGrid/>
              <w:spacing w:line="440" w:lineRule="exact"/>
              <w:ind w:left="0" w:leftChars="0" w:right="62" w:righ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p>
        </w:tc>
        <w:tc>
          <w:tcPr>
            <w:tcW w:w="7258" w:type="dxa"/>
            <w:gridSpan w:val="2"/>
            <w:noWrap w:val="0"/>
            <w:vAlign w:val="center"/>
          </w:tcPr>
          <w:p w14:paraId="7F072309">
            <w:pPr>
              <w:keepNext w:val="0"/>
              <w:keepLines w:val="0"/>
              <w:pageBreakBefore w:val="0"/>
              <w:widowControl w:val="0"/>
              <w:kinsoku/>
              <w:wordWrap/>
              <w:overflowPunct/>
              <w:topLinePunct w:val="0"/>
              <w:autoSpaceDE/>
              <w:autoSpaceDN/>
              <w:bidi w:val="0"/>
              <w:adjustRightInd/>
              <w:snapToGrid/>
              <w:spacing w:line="440" w:lineRule="exact"/>
              <w:ind w:left="0" w:leftChars="0" w:right="62" w:righ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根据所投产品的配置与性能指标响应程度打分完全满足招标要求的得12分。</w:t>
            </w:r>
          </w:p>
          <w:p w14:paraId="5065D46F">
            <w:pPr>
              <w:keepNext w:val="0"/>
              <w:keepLines w:val="0"/>
              <w:pageBreakBefore w:val="0"/>
              <w:widowControl w:val="0"/>
              <w:kinsoku/>
              <w:wordWrap/>
              <w:overflowPunct/>
              <w:topLinePunct w:val="0"/>
              <w:autoSpaceDE/>
              <w:autoSpaceDN/>
              <w:bidi w:val="0"/>
              <w:adjustRightInd/>
              <w:snapToGrid/>
              <w:spacing w:line="440" w:lineRule="exact"/>
              <w:ind w:left="0" w:leftChars="0" w:right="62" w:righ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注：投标人需提供相关的证明文件，是否偏离情况根据投标人响应描述结合产品彩页、技术规格说明书、检测报告等证明文件中的内容为准，无证明文件依据的视为不满足，每一项扣3分，扣完为止。</w:t>
            </w:r>
          </w:p>
        </w:tc>
      </w:tr>
      <w:tr w14:paraId="3805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trPr>
        <w:tc>
          <w:tcPr>
            <w:tcW w:w="855" w:type="dxa"/>
            <w:vMerge w:val="continue"/>
            <w:noWrap w:val="0"/>
            <w:vAlign w:val="center"/>
          </w:tcPr>
          <w:p w14:paraId="3881C6B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lang w:val="en-US" w:eastAsia="zh-CN"/>
              </w:rPr>
            </w:pPr>
          </w:p>
        </w:tc>
        <w:tc>
          <w:tcPr>
            <w:tcW w:w="1474" w:type="dxa"/>
            <w:noWrap w:val="0"/>
            <w:vAlign w:val="center"/>
          </w:tcPr>
          <w:p w14:paraId="76D6E671">
            <w:pPr>
              <w:keepNext w:val="0"/>
              <w:keepLines w:val="0"/>
              <w:pageBreakBefore w:val="0"/>
              <w:widowControl w:val="0"/>
              <w:kinsoku/>
              <w:wordWrap/>
              <w:overflowPunct/>
              <w:topLinePunct w:val="0"/>
              <w:autoSpaceDE/>
              <w:autoSpaceDN/>
              <w:bidi w:val="0"/>
              <w:adjustRightInd/>
              <w:snapToGrid/>
              <w:spacing w:line="440" w:lineRule="exact"/>
              <w:ind w:left="0" w:leftChars="0" w:right="62" w:righ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供货保障</w:t>
            </w:r>
          </w:p>
        </w:tc>
        <w:tc>
          <w:tcPr>
            <w:tcW w:w="630" w:type="dxa"/>
            <w:noWrap w:val="0"/>
            <w:vAlign w:val="center"/>
          </w:tcPr>
          <w:p w14:paraId="1D9CCA69">
            <w:pPr>
              <w:keepNext w:val="0"/>
              <w:keepLines w:val="0"/>
              <w:pageBreakBefore w:val="0"/>
              <w:widowControl w:val="0"/>
              <w:kinsoku/>
              <w:wordWrap/>
              <w:overflowPunct/>
              <w:topLinePunct w:val="0"/>
              <w:autoSpaceDE/>
              <w:autoSpaceDN/>
              <w:bidi w:val="0"/>
              <w:adjustRightInd/>
              <w:snapToGrid/>
              <w:spacing w:line="440" w:lineRule="exact"/>
              <w:ind w:left="0" w:leftChars="0" w:right="62"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p>
        </w:tc>
        <w:tc>
          <w:tcPr>
            <w:tcW w:w="7258" w:type="dxa"/>
            <w:gridSpan w:val="2"/>
            <w:noWrap w:val="0"/>
            <w:vAlign w:val="center"/>
          </w:tcPr>
          <w:p w14:paraId="7B212C97">
            <w:pPr>
              <w:keepNext w:val="0"/>
              <w:keepLines w:val="0"/>
              <w:pageBreakBefore w:val="0"/>
              <w:widowControl w:val="0"/>
              <w:kinsoku/>
              <w:wordWrap/>
              <w:overflowPunct/>
              <w:topLinePunct w:val="0"/>
              <w:autoSpaceDE/>
              <w:autoSpaceDN/>
              <w:bidi w:val="0"/>
              <w:adjustRightInd/>
              <w:snapToGrid/>
              <w:spacing w:line="440" w:lineRule="exact"/>
              <w:ind w:left="0" w:leftChars="0" w:right="62" w:righ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投标人为销售商的提供生产厂家出具的针对本项目加盖生产厂家公章的供货保障协议得2分，不提供不得分。</w:t>
            </w:r>
          </w:p>
        </w:tc>
      </w:tr>
      <w:tr w14:paraId="7C70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trPr>
        <w:tc>
          <w:tcPr>
            <w:tcW w:w="855" w:type="dxa"/>
            <w:vMerge w:val="continue"/>
            <w:noWrap w:val="0"/>
            <w:vAlign w:val="center"/>
          </w:tcPr>
          <w:p w14:paraId="293F4DA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29AF6A77">
            <w:pPr>
              <w:keepNext w:val="0"/>
              <w:keepLines w:val="0"/>
              <w:pageBreakBefore w:val="0"/>
              <w:widowControl w:val="0"/>
              <w:kinsoku/>
              <w:wordWrap/>
              <w:overflowPunct/>
              <w:topLinePunct w:val="0"/>
              <w:autoSpaceDE/>
              <w:autoSpaceDN/>
              <w:bidi w:val="0"/>
              <w:adjustRightInd/>
              <w:snapToGrid/>
              <w:spacing w:line="440" w:lineRule="exact"/>
              <w:ind w:left="0" w:leftChars="0" w:right="62" w:righ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实施方案</w:t>
            </w:r>
          </w:p>
        </w:tc>
        <w:tc>
          <w:tcPr>
            <w:tcW w:w="630" w:type="dxa"/>
            <w:noWrap w:val="0"/>
            <w:vAlign w:val="center"/>
          </w:tcPr>
          <w:p w14:paraId="02929CA1">
            <w:pPr>
              <w:keepNext w:val="0"/>
              <w:keepLines w:val="0"/>
              <w:pageBreakBefore w:val="0"/>
              <w:widowControl w:val="0"/>
              <w:kinsoku/>
              <w:wordWrap/>
              <w:overflowPunct/>
              <w:topLinePunct w:val="0"/>
              <w:autoSpaceDE/>
              <w:autoSpaceDN/>
              <w:bidi w:val="0"/>
              <w:adjustRightInd/>
              <w:snapToGrid/>
              <w:spacing w:line="440" w:lineRule="exact"/>
              <w:ind w:left="0" w:leftChars="0" w:right="62" w:righ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w:t>
            </w:r>
          </w:p>
        </w:tc>
        <w:tc>
          <w:tcPr>
            <w:tcW w:w="7258" w:type="dxa"/>
            <w:gridSpan w:val="2"/>
            <w:noWrap w:val="0"/>
            <w:vAlign w:val="center"/>
          </w:tcPr>
          <w:p w14:paraId="4B7495AE">
            <w:pPr>
              <w:keepNext w:val="0"/>
              <w:keepLines w:val="0"/>
              <w:pageBreakBefore w:val="0"/>
              <w:widowControl w:val="0"/>
              <w:kinsoku/>
              <w:wordWrap/>
              <w:overflowPunct/>
              <w:topLinePunct w:val="0"/>
              <w:autoSpaceDE/>
              <w:autoSpaceDN/>
              <w:bidi w:val="0"/>
              <w:adjustRightInd/>
              <w:snapToGrid/>
              <w:spacing w:line="460" w:lineRule="exact"/>
              <w:ind w:right="62" w:rightChars="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根据供应商针对本项目提供的实施方案进行评审，方案包含但不限于： ①项目进度计划；②配送人员分工及组织；③配送方式及配送过程规划；④产品选型及资源配备计划；⑤货源保证措施；⑥装卸运输方案；⑦病虫害防治打药措施方案；⑧合理化建议；⑨风险防控措施。方案齐全且无缺陷每项2分，每有一处缺陷扣1分，扣完为止。</w:t>
            </w:r>
          </w:p>
          <w:p w14:paraId="373FDDB6">
            <w:pPr>
              <w:keepNext w:val="0"/>
              <w:keepLines w:val="0"/>
              <w:pageBreakBefore w:val="0"/>
              <w:widowControl w:val="0"/>
              <w:kinsoku/>
              <w:wordWrap/>
              <w:overflowPunct/>
              <w:topLinePunct w:val="0"/>
              <w:autoSpaceDE/>
              <w:autoSpaceDN/>
              <w:bidi w:val="0"/>
              <w:adjustRightInd/>
              <w:snapToGrid/>
              <w:spacing w:line="460" w:lineRule="exact"/>
              <w:ind w:right="62" w:rightChars="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注：缺陷指：方案内容与项目实际情况不符或与相对应评分标准不符、套用其他项目方案或存在明显与本项目无关的文字内容、内容前后矛盾或存在逻辑错误或表述错误或科学原理错误或涉及的规范及标准错误、存在不可能实现的情形等任意一种情形。</w:t>
            </w:r>
          </w:p>
        </w:tc>
      </w:tr>
      <w:tr w14:paraId="67A4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855" w:type="dxa"/>
            <w:vMerge w:val="continue"/>
            <w:noWrap w:val="0"/>
            <w:vAlign w:val="center"/>
          </w:tcPr>
          <w:p w14:paraId="5507EB0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205C9C14">
            <w:pPr>
              <w:keepNext w:val="0"/>
              <w:keepLines w:val="0"/>
              <w:pageBreakBefore w:val="0"/>
              <w:widowControl w:val="0"/>
              <w:kinsoku/>
              <w:wordWrap/>
              <w:overflowPunct/>
              <w:topLinePunct w:val="0"/>
              <w:autoSpaceDE/>
              <w:autoSpaceDN/>
              <w:bidi w:val="0"/>
              <w:adjustRightInd/>
              <w:snapToGrid/>
              <w:spacing w:line="460" w:lineRule="exact"/>
              <w:ind w:right="62" w:rightChars="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产品质量保证方案</w:t>
            </w:r>
          </w:p>
        </w:tc>
        <w:tc>
          <w:tcPr>
            <w:tcW w:w="630" w:type="dxa"/>
            <w:noWrap w:val="0"/>
            <w:vAlign w:val="center"/>
          </w:tcPr>
          <w:p w14:paraId="2FD4DF09">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p>
        </w:tc>
        <w:tc>
          <w:tcPr>
            <w:tcW w:w="7258" w:type="dxa"/>
            <w:gridSpan w:val="2"/>
            <w:noWrap w:val="0"/>
            <w:vAlign w:val="center"/>
          </w:tcPr>
          <w:p w14:paraId="2EAF4C68">
            <w:pPr>
              <w:keepNext w:val="0"/>
              <w:keepLines w:val="0"/>
              <w:pageBreakBefore w:val="0"/>
              <w:widowControl w:val="0"/>
              <w:kinsoku/>
              <w:wordWrap/>
              <w:overflowPunct/>
              <w:topLinePunct w:val="0"/>
              <w:autoSpaceDE/>
              <w:autoSpaceDN/>
              <w:bidi w:val="0"/>
              <w:adjustRightInd/>
              <w:snapToGrid/>
              <w:spacing w:line="460" w:lineRule="exact"/>
              <w:ind w:right="62" w:rightChars="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提供产品质量保障方案：①货物质量保障方案；②货物储存方案；③货物检验标准及方法；④产品安全保障措施；根据提供资料进行评审，每提供一项方案符合项目实际需求得1分，每有一处不合理扣0.5分，满分4分。</w:t>
            </w:r>
          </w:p>
        </w:tc>
      </w:tr>
      <w:tr w14:paraId="2F43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855" w:type="dxa"/>
            <w:vMerge w:val="continue"/>
            <w:noWrap w:val="0"/>
            <w:vAlign w:val="center"/>
          </w:tcPr>
          <w:p w14:paraId="52D5ABE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0A72BF81">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应急处置</w:t>
            </w:r>
          </w:p>
          <w:p w14:paraId="7DD305BA">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措施</w:t>
            </w:r>
          </w:p>
        </w:tc>
        <w:tc>
          <w:tcPr>
            <w:tcW w:w="630" w:type="dxa"/>
            <w:noWrap w:val="0"/>
            <w:vAlign w:val="center"/>
          </w:tcPr>
          <w:p w14:paraId="1D7B3BD7">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p>
        </w:tc>
        <w:tc>
          <w:tcPr>
            <w:tcW w:w="7258" w:type="dxa"/>
            <w:gridSpan w:val="2"/>
            <w:noWrap w:val="0"/>
            <w:vAlign w:val="center"/>
          </w:tcPr>
          <w:p w14:paraId="53D800B7">
            <w:pPr>
              <w:keepNext w:val="0"/>
              <w:keepLines w:val="0"/>
              <w:pageBreakBefore w:val="0"/>
              <w:widowControl w:val="0"/>
              <w:kinsoku/>
              <w:wordWrap/>
              <w:overflowPunct/>
              <w:topLinePunct w:val="0"/>
              <w:autoSpaceDE/>
              <w:autoSpaceDN/>
              <w:bidi w:val="0"/>
              <w:adjustRightInd/>
              <w:snapToGrid/>
              <w:spacing w:line="460" w:lineRule="exact"/>
              <w:ind w:right="62" w:rightChars="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应急处置措施包含(但不限于)：①临时退换、补货措施；②突发事件的处理预案(病虫害、极端天气、自然灾害等)；③运输应急措施。以上每项满分2分，经评定每有一处缺陷或不合理扣1分，扣完为止。</w:t>
            </w:r>
          </w:p>
        </w:tc>
      </w:tr>
      <w:tr w14:paraId="1E8D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855" w:type="dxa"/>
            <w:vMerge w:val="continue"/>
            <w:noWrap w:val="0"/>
            <w:vAlign w:val="center"/>
          </w:tcPr>
          <w:p w14:paraId="5E71FDC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4B89EE5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62" w:right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废弃物</w:t>
            </w:r>
          </w:p>
          <w:p w14:paraId="4C2DBB2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62"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回收</w:t>
            </w:r>
          </w:p>
        </w:tc>
        <w:tc>
          <w:tcPr>
            <w:tcW w:w="630" w:type="dxa"/>
            <w:noWrap w:val="0"/>
            <w:vAlign w:val="center"/>
          </w:tcPr>
          <w:p w14:paraId="17BCDAD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62" w:right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p>
        </w:tc>
        <w:tc>
          <w:tcPr>
            <w:tcW w:w="7258" w:type="dxa"/>
            <w:gridSpan w:val="2"/>
            <w:noWrap w:val="0"/>
            <w:vAlign w:val="center"/>
          </w:tcPr>
          <w:p w14:paraId="1A8FD07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62" w:rightChars="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提供生产商针对本项目的农药包材废弃物回收承诺（加盖鲜章），提供得2分，不提供或承诺事项不明确不得分，格式自拟。</w:t>
            </w:r>
          </w:p>
        </w:tc>
      </w:tr>
      <w:tr w14:paraId="26D9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855" w:type="dxa"/>
            <w:vMerge w:val="continue"/>
            <w:noWrap w:val="0"/>
            <w:vAlign w:val="center"/>
          </w:tcPr>
          <w:p w14:paraId="40B0F94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36AB6C84">
            <w:pPr>
              <w:keepNext w:val="0"/>
              <w:keepLines w:val="0"/>
              <w:pageBreakBefore w:val="0"/>
              <w:widowControl w:val="0"/>
              <w:kinsoku/>
              <w:wordWrap/>
              <w:overflowPunct/>
              <w:topLinePunct w:val="0"/>
              <w:autoSpaceDE/>
              <w:autoSpaceDN/>
              <w:bidi w:val="0"/>
              <w:adjustRightInd/>
              <w:snapToGrid/>
              <w:spacing w:line="460" w:lineRule="exact"/>
              <w:ind w:left="280" w:leftChars="0" w:right="62" w:rightChars="0" w:hanging="280" w:hangingChars="1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售后服务</w:t>
            </w:r>
          </w:p>
        </w:tc>
        <w:tc>
          <w:tcPr>
            <w:tcW w:w="630" w:type="dxa"/>
            <w:noWrap w:val="0"/>
            <w:vAlign w:val="center"/>
          </w:tcPr>
          <w:p w14:paraId="69E48BD6">
            <w:pPr>
              <w:keepNext w:val="0"/>
              <w:keepLines w:val="0"/>
              <w:pageBreakBefore w:val="0"/>
              <w:widowControl w:val="0"/>
              <w:kinsoku/>
              <w:wordWrap/>
              <w:overflowPunct/>
              <w:topLinePunct w:val="0"/>
              <w:autoSpaceDE/>
              <w:autoSpaceDN/>
              <w:bidi w:val="0"/>
              <w:adjustRightInd/>
              <w:snapToGrid/>
              <w:spacing w:line="460" w:lineRule="exact"/>
              <w:ind w:right="62" w:right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p>
        </w:tc>
        <w:tc>
          <w:tcPr>
            <w:tcW w:w="7258" w:type="dxa"/>
            <w:gridSpan w:val="2"/>
            <w:noWrap w:val="0"/>
            <w:vAlign w:val="center"/>
          </w:tcPr>
          <w:p w14:paraId="7BB84AE5">
            <w:pPr>
              <w:keepNext w:val="0"/>
              <w:keepLines w:val="0"/>
              <w:pageBreakBefore w:val="0"/>
              <w:widowControl w:val="0"/>
              <w:numPr>
                <w:ilvl w:val="0"/>
                <w:numId w:val="10"/>
              </w:numPr>
              <w:kinsoku/>
              <w:wordWrap/>
              <w:overflowPunct/>
              <w:topLinePunct w:val="0"/>
              <w:autoSpaceDE/>
              <w:autoSpaceDN/>
              <w:bidi w:val="0"/>
              <w:adjustRightInd/>
              <w:snapToGrid/>
              <w:spacing w:line="460" w:lineRule="exact"/>
              <w:ind w:right="62" w:rightChars="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配备专业服务人员、技术人员的咨询服务方案；②有固定售后维护点，并提供联系人、联系电话及维护点详细地址（售后地点须提供房屋租赁或购买合同）；③保证产品出现质量问题的售后得到有效免费处理且提供承诺书；（以上每项1分，共3分，每项每有一处未按要提供不得分）</w:t>
            </w:r>
          </w:p>
          <w:p w14:paraId="2464C6F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62" w:rightChars="0" w:firstLine="0" w:firstLineChars="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2、供货完成后针对客户后期服务工作作出详细方案，方案经评定有利于本项目且给于采购人最大保障的得3分。</w:t>
            </w:r>
          </w:p>
        </w:tc>
      </w:tr>
    </w:tbl>
    <w:p w14:paraId="7110BA15">
      <w:pPr>
        <w:pStyle w:val="10"/>
        <w:ind w:left="0" w:leftChars="0" w:firstLine="0" w:firstLineChars="0"/>
        <w:rPr>
          <w:rFonts w:hint="eastAsia" w:ascii="仿宋" w:hAnsi="仿宋" w:eastAsia="仿宋" w:cs="仿宋"/>
          <w:b/>
          <w:sz w:val="24"/>
          <w:szCs w:val="24"/>
        </w:rPr>
      </w:pPr>
    </w:p>
    <w:p w14:paraId="32E67FE1">
      <w:pPr>
        <w:bidi w:val="0"/>
        <w:rPr>
          <w:rFonts w:hint="eastAsia"/>
        </w:rPr>
      </w:pPr>
    </w:p>
    <w:p w14:paraId="3264744C">
      <w:pPr>
        <w:bidi w:val="0"/>
        <w:rPr>
          <w:rFonts w:hint="eastAsia"/>
        </w:rPr>
      </w:pPr>
    </w:p>
    <w:p w14:paraId="4026B464">
      <w:pPr>
        <w:bidi w:val="0"/>
        <w:rPr>
          <w:rFonts w:hint="eastAsia"/>
        </w:rPr>
      </w:pPr>
    </w:p>
    <w:p w14:paraId="0CCA2906">
      <w:pPr>
        <w:bidi w:val="0"/>
        <w:rPr>
          <w:rFonts w:hint="eastAsia"/>
        </w:rPr>
      </w:pPr>
    </w:p>
    <w:p w14:paraId="5D116C52">
      <w:pPr>
        <w:pStyle w:val="37"/>
        <w:rPr>
          <w:rFonts w:hint="eastAsia"/>
        </w:rPr>
      </w:pPr>
    </w:p>
    <w:p w14:paraId="07255875">
      <w:pPr>
        <w:rPr>
          <w:rFonts w:hint="eastAsia"/>
        </w:rPr>
      </w:pPr>
    </w:p>
    <w:p w14:paraId="23994F15">
      <w:pPr>
        <w:pStyle w:val="37"/>
        <w:rPr>
          <w:rFonts w:hint="eastAsia"/>
        </w:rPr>
      </w:pPr>
    </w:p>
    <w:p w14:paraId="7C5B5B5A">
      <w:pPr>
        <w:rPr>
          <w:rFonts w:hint="eastAsia"/>
        </w:rPr>
      </w:pPr>
    </w:p>
    <w:p w14:paraId="1593AF92">
      <w:pPr>
        <w:pStyle w:val="37"/>
        <w:rPr>
          <w:rFonts w:hint="eastAsia"/>
        </w:rPr>
      </w:pPr>
    </w:p>
    <w:p w14:paraId="3D87E461">
      <w:pPr>
        <w:rPr>
          <w:rFonts w:hint="eastAsia"/>
        </w:rPr>
      </w:pPr>
    </w:p>
    <w:p w14:paraId="4E30833D">
      <w:pPr>
        <w:rPr>
          <w:rFonts w:hint="eastAsia"/>
        </w:rPr>
      </w:pPr>
    </w:p>
    <w:p w14:paraId="379A209F">
      <w:pPr>
        <w:rPr>
          <w:rFonts w:hint="eastAsia"/>
        </w:rPr>
      </w:pPr>
    </w:p>
    <w:p w14:paraId="6135C7FB">
      <w:pPr>
        <w:rPr>
          <w:rFonts w:hint="eastAsia"/>
        </w:rPr>
      </w:pPr>
    </w:p>
    <w:p w14:paraId="3307A51B">
      <w:pPr>
        <w:rPr>
          <w:rFonts w:hint="eastAsia"/>
        </w:rPr>
      </w:pPr>
    </w:p>
    <w:p w14:paraId="1B0845C1">
      <w:pPr>
        <w:rPr>
          <w:rFonts w:hint="eastAsia"/>
        </w:rPr>
      </w:pPr>
    </w:p>
    <w:p w14:paraId="19AFF7E3">
      <w:pPr>
        <w:rPr>
          <w:rFonts w:hint="eastAsia"/>
        </w:rPr>
      </w:pPr>
    </w:p>
    <w:p w14:paraId="712C2719">
      <w:pPr>
        <w:rPr>
          <w:rFonts w:hint="eastAsia"/>
        </w:rPr>
      </w:pPr>
    </w:p>
    <w:p w14:paraId="79C56BE1">
      <w:pPr>
        <w:rPr>
          <w:rFonts w:hint="eastAsia"/>
        </w:rPr>
      </w:pPr>
    </w:p>
    <w:p w14:paraId="50A266BE">
      <w:pPr>
        <w:rPr>
          <w:rFonts w:hint="eastAsia"/>
        </w:rPr>
      </w:pPr>
    </w:p>
    <w:p w14:paraId="5242CDFB">
      <w:pPr>
        <w:rPr>
          <w:rFonts w:hint="eastAsia"/>
        </w:rPr>
      </w:pPr>
    </w:p>
    <w:p w14:paraId="3152C8D9">
      <w:pPr>
        <w:rPr>
          <w:rFonts w:hint="eastAsia"/>
        </w:rPr>
      </w:pPr>
    </w:p>
    <w:p w14:paraId="7DF29872">
      <w:pPr>
        <w:rPr>
          <w:rFonts w:hint="eastAsia"/>
        </w:rPr>
      </w:pPr>
    </w:p>
    <w:p w14:paraId="590BE409">
      <w:pPr>
        <w:rPr>
          <w:rFonts w:hint="eastAsia"/>
        </w:rPr>
      </w:pPr>
    </w:p>
    <w:p w14:paraId="04B520D5">
      <w:pPr>
        <w:rPr>
          <w:rFonts w:hint="eastAsia"/>
        </w:rPr>
      </w:pPr>
    </w:p>
    <w:p w14:paraId="447FD8A4">
      <w:pPr>
        <w:rPr>
          <w:rFonts w:hint="eastAsia"/>
        </w:rPr>
      </w:pPr>
    </w:p>
    <w:p w14:paraId="6069C346">
      <w:pPr>
        <w:rPr>
          <w:rFonts w:hint="eastAsia"/>
        </w:rPr>
      </w:pPr>
    </w:p>
    <w:p w14:paraId="3770B6C5">
      <w:pPr>
        <w:rPr>
          <w:rFonts w:hint="eastAsia"/>
        </w:rPr>
      </w:pPr>
    </w:p>
    <w:p w14:paraId="0DCBA3F5">
      <w:pPr>
        <w:rPr>
          <w:rFonts w:hint="eastAsia"/>
        </w:rPr>
      </w:pPr>
    </w:p>
    <w:p w14:paraId="36283168">
      <w:pPr>
        <w:rPr>
          <w:rFonts w:hint="eastAsia"/>
        </w:rPr>
      </w:pPr>
    </w:p>
    <w:p w14:paraId="7BB25F31">
      <w:pPr>
        <w:rPr>
          <w:rFonts w:hint="eastAsia"/>
        </w:rPr>
      </w:pPr>
    </w:p>
    <w:p w14:paraId="4390EB4E">
      <w:pPr>
        <w:rPr>
          <w:rFonts w:hint="eastAsia"/>
        </w:rPr>
      </w:pPr>
    </w:p>
    <w:p w14:paraId="4F21C5D4">
      <w:pPr>
        <w:rPr>
          <w:rFonts w:hint="eastAsia"/>
        </w:rPr>
      </w:pPr>
    </w:p>
    <w:p w14:paraId="3025EF82">
      <w:pPr>
        <w:rPr>
          <w:rFonts w:hint="eastAsia"/>
        </w:rPr>
      </w:pPr>
    </w:p>
    <w:p w14:paraId="505BB46F">
      <w:pPr>
        <w:rPr>
          <w:rFonts w:hint="eastAsia"/>
        </w:rPr>
      </w:pPr>
    </w:p>
    <w:p w14:paraId="2A9A6758">
      <w:pPr>
        <w:rPr>
          <w:rFonts w:hint="eastAsia"/>
        </w:rPr>
      </w:pPr>
    </w:p>
    <w:p w14:paraId="39DB31C0">
      <w:pPr>
        <w:pStyle w:val="37"/>
        <w:rPr>
          <w:rFonts w:hint="eastAsia"/>
        </w:rPr>
      </w:pPr>
    </w:p>
    <w:p w14:paraId="143A8D33">
      <w:pPr>
        <w:rPr>
          <w:rFonts w:hint="eastAsia"/>
        </w:rPr>
      </w:pPr>
    </w:p>
    <w:p w14:paraId="34B56220">
      <w:pPr>
        <w:pStyle w:val="4"/>
        <w:tabs>
          <w:tab w:val="left" w:pos="0"/>
        </w:tabs>
        <w:spacing w:before="0" w:after="0" w:line="240" w:lineRule="atLeast"/>
        <w:ind w:left="-15"/>
        <w:rPr>
          <w:rFonts w:hint="eastAsia" w:ascii="仿宋" w:hAnsi="仿宋" w:eastAsia="仿宋" w:cs="仿宋"/>
        </w:rPr>
      </w:pPr>
      <w:bookmarkStart w:id="924" w:name="_Toc4337"/>
      <w:bookmarkStart w:id="925" w:name="_Toc32532"/>
      <w:bookmarkStart w:id="926" w:name="_Toc26999"/>
      <w:bookmarkStart w:id="927" w:name="_Toc20515"/>
      <w:r>
        <w:rPr>
          <w:rFonts w:hint="eastAsia" w:ascii="仿宋" w:hAnsi="仿宋" w:eastAsia="仿宋" w:cs="仿宋"/>
        </w:rPr>
        <w:t>第</w:t>
      </w:r>
      <w:r>
        <w:rPr>
          <w:rFonts w:hint="eastAsia" w:ascii="仿宋" w:hAnsi="仿宋" w:eastAsia="仿宋" w:cs="仿宋"/>
          <w:lang w:val="en-US" w:eastAsia="zh-CN"/>
        </w:rPr>
        <w:t>七</w:t>
      </w:r>
      <w:r>
        <w:rPr>
          <w:rFonts w:hint="eastAsia" w:ascii="仿宋" w:hAnsi="仿宋" w:eastAsia="仿宋" w:cs="仿宋"/>
        </w:rPr>
        <w:t>章 政府采购合同</w:t>
      </w:r>
      <w:bookmarkEnd w:id="924"/>
      <w:bookmarkEnd w:id="925"/>
      <w:bookmarkEnd w:id="926"/>
      <w:bookmarkEnd w:id="927"/>
      <w:bookmarkStart w:id="928" w:name="_Hlt487972895"/>
      <w:bookmarkEnd w:id="928"/>
      <w:bookmarkStart w:id="929" w:name="_Toc216513788"/>
      <w:bookmarkStart w:id="930" w:name="_Toc487900382"/>
    </w:p>
    <w:bookmarkEnd w:id="929"/>
    <w:bookmarkEnd w:id="930"/>
    <w:p w14:paraId="738F667D">
      <w:pPr>
        <w:spacing w:line="240" w:lineRule="atLeast"/>
        <w:rPr>
          <w:rFonts w:hint="eastAsia" w:ascii="仿宋" w:hAnsi="仿宋" w:eastAsia="仿宋" w:cs="仿宋"/>
          <w:b/>
          <w:kern w:val="44"/>
          <w:sz w:val="32"/>
          <w:szCs w:val="20"/>
        </w:rPr>
      </w:pPr>
    </w:p>
    <w:p w14:paraId="06A59ECD">
      <w:pPr>
        <w:rPr>
          <w:rFonts w:hint="eastAsia" w:ascii="仿宋" w:hAnsi="仿宋" w:eastAsia="仿宋" w:cs="仿宋"/>
          <w:sz w:val="32"/>
          <w:szCs w:val="32"/>
          <w:u w:val="single"/>
        </w:rPr>
      </w:pPr>
      <w:r>
        <w:rPr>
          <w:rFonts w:hint="eastAsia" w:ascii="仿宋" w:hAnsi="仿宋" w:eastAsia="仿宋" w:cs="仿宋"/>
          <w:sz w:val="32"/>
          <w:szCs w:val="32"/>
        </w:rPr>
        <w:t>合同编号：</w:t>
      </w:r>
      <w:r>
        <w:rPr>
          <w:rFonts w:hint="eastAsia" w:ascii="仿宋" w:hAnsi="仿宋" w:eastAsia="仿宋" w:cs="仿宋"/>
          <w:sz w:val="32"/>
          <w:szCs w:val="32"/>
          <w:u w:val="single"/>
        </w:rPr>
        <w:t xml:space="preserve">         </w:t>
      </w:r>
    </w:p>
    <w:p w14:paraId="6016A79E">
      <w:pPr>
        <w:jc w:val="center"/>
        <w:rPr>
          <w:rFonts w:hint="eastAsia" w:ascii="仿宋" w:hAnsi="仿宋" w:eastAsia="仿宋" w:cs="仿宋"/>
          <w:sz w:val="32"/>
          <w:szCs w:val="32"/>
        </w:rPr>
      </w:pPr>
    </w:p>
    <w:p w14:paraId="65344ECF">
      <w:pPr>
        <w:jc w:val="center"/>
        <w:rPr>
          <w:rFonts w:hint="eastAsia" w:ascii="仿宋" w:hAnsi="仿宋" w:eastAsia="仿宋" w:cs="仿宋"/>
          <w:sz w:val="32"/>
          <w:szCs w:val="32"/>
        </w:rPr>
      </w:pPr>
    </w:p>
    <w:p w14:paraId="68C2454E">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标项名称</w:t>
      </w:r>
      <w:r>
        <w:rPr>
          <w:rFonts w:hint="eastAsia" w:ascii="仿宋" w:hAnsi="仿宋" w:eastAsia="仿宋" w:cs="仿宋"/>
          <w:sz w:val="32"/>
          <w:szCs w:val="32"/>
          <w:lang w:eastAsia="zh-CN"/>
        </w:rPr>
        <w:t>）</w:t>
      </w:r>
    </w:p>
    <w:p w14:paraId="304364FB">
      <w:pPr>
        <w:jc w:val="center"/>
        <w:rPr>
          <w:rFonts w:hint="eastAsia" w:ascii="仿宋" w:hAnsi="仿宋" w:eastAsia="仿宋" w:cs="仿宋"/>
          <w:sz w:val="32"/>
          <w:szCs w:val="32"/>
          <w:u w:val="single"/>
        </w:rPr>
      </w:pPr>
      <w:r>
        <w:rPr>
          <w:rFonts w:hint="eastAsia" w:ascii="仿宋" w:hAnsi="仿宋" w:eastAsia="仿宋" w:cs="仿宋"/>
          <w:sz w:val="32"/>
          <w:szCs w:val="32"/>
          <w:lang w:eastAsia="zh-CN"/>
        </w:rPr>
        <w:t>项目</w:t>
      </w:r>
      <w:r>
        <w:rPr>
          <w:rFonts w:hint="eastAsia" w:ascii="仿宋" w:hAnsi="仿宋" w:eastAsia="仿宋" w:cs="仿宋"/>
          <w:sz w:val="32"/>
          <w:szCs w:val="32"/>
        </w:rPr>
        <w:t>合同</w:t>
      </w:r>
    </w:p>
    <w:p w14:paraId="391EFFC3">
      <w:pPr>
        <w:rPr>
          <w:rFonts w:hint="eastAsia" w:ascii="仿宋" w:hAnsi="仿宋" w:eastAsia="仿宋" w:cs="仿宋"/>
          <w:sz w:val="32"/>
          <w:szCs w:val="32"/>
        </w:rPr>
      </w:pPr>
    </w:p>
    <w:p w14:paraId="414B1865">
      <w:pPr>
        <w:rPr>
          <w:rFonts w:hint="eastAsia" w:ascii="仿宋" w:hAnsi="仿宋" w:eastAsia="仿宋" w:cs="仿宋"/>
          <w:sz w:val="32"/>
          <w:szCs w:val="32"/>
        </w:rPr>
      </w:pPr>
    </w:p>
    <w:p w14:paraId="0B92F276">
      <w:pPr>
        <w:rPr>
          <w:rFonts w:hint="eastAsia" w:ascii="仿宋" w:hAnsi="仿宋" w:eastAsia="仿宋" w:cs="仿宋"/>
          <w:sz w:val="32"/>
          <w:szCs w:val="32"/>
        </w:rPr>
      </w:pPr>
      <w:r>
        <w:rPr>
          <w:rFonts w:hint="eastAsia" w:ascii="仿宋" w:hAnsi="仿宋" w:eastAsia="仿宋" w:cs="仿宋"/>
          <w:sz w:val="32"/>
          <w:szCs w:val="32"/>
        </w:rPr>
        <w:t>项目名称：</w:t>
      </w:r>
    </w:p>
    <w:p w14:paraId="5B163224">
      <w:pPr>
        <w:rPr>
          <w:rFonts w:hint="eastAsia" w:ascii="仿宋" w:hAnsi="仿宋" w:eastAsia="仿宋" w:cs="仿宋"/>
          <w:sz w:val="32"/>
          <w:szCs w:val="32"/>
        </w:rPr>
      </w:pPr>
    </w:p>
    <w:p w14:paraId="3CF55782">
      <w:pPr>
        <w:rPr>
          <w:rFonts w:hint="default" w:ascii="仿宋" w:hAnsi="仿宋" w:eastAsia="仿宋" w:cs="仿宋"/>
          <w:sz w:val="32"/>
          <w:szCs w:val="32"/>
          <w:lang w:val="en-US" w:eastAsia="zh-CN"/>
        </w:rPr>
      </w:pPr>
      <w:r>
        <w:rPr>
          <w:rFonts w:hint="eastAsia" w:ascii="仿宋" w:hAnsi="仿宋" w:eastAsia="仿宋" w:cs="仿宋"/>
          <w:sz w:val="32"/>
          <w:szCs w:val="32"/>
        </w:rPr>
        <w:t>甲方:</w:t>
      </w:r>
      <w:r>
        <w:rPr>
          <w:rFonts w:hint="eastAsia" w:ascii="仿宋" w:hAnsi="仿宋" w:eastAsia="仿宋" w:cs="仿宋"/>
          <w:sz w:val="32"/>
          <w:szCs w:val="32"/>
          <w:lang w:val="en-US" w:eastAsia="zh-CN"/>
        </w:rPr>
        <w:t xml:space="preserve">                      </w:t>
      </w:r>
    </w:p>
    <w:p w14:paraId="74DA641D">
      <w:pPr>
        <w:rPr>
          <w:rFonts w:hint="eastAsia" w:ascii="仿宋" w:hAnsi="仿宋" w:eastAsia="仿宋" w:cs="仿宋"/>
          <w:sz w:val="32"/>
          <w:szCs w:val="32"/>
        </w:rPr>
      </w:pPr>
    </w:p>
    <w:p w14:paraId="1EA5D7E0">
      <w:pPr>
        <w:rPr>
          <w:rFonts w:hint="eastAsia" w:ascii="仿宋" w:hAnsi="仿宋" w:eastAsia="仿宋" w:cs="仿宋"/>
          <w:sz w:val="32"/>
          <w:szCs w:val="32"/>
        </w:rPr>
      </w:pPr>
      <w:r>
        <w:rPr>
          <w:rFonts w:hint="eastAsia" w:ascii="仿宋" w:hAnsi="仿宋" w:eastAsia="仿宋" w:cs="仿宋"/>
          <w:sz w:val="32"/>
          <w:szCs w:val="32"/>
        </w:rPr>
        <w:t xml:space="preserve">乙方:                         </w:t>
      </w:r>
    </w:p>
    <w:p w14:paraId="47452818">
      <w:pPr>
        <w:rPr>
          <w:rFonts w:hint="eastAsia" w:ascii="仿宋" w:hAnsi="仿宋" w:eastAsia="仿宋" w:cs="仿宋"/>
          <w:sz w:val="32"/>
          <w:szCs w:val="32"/>
        </w:rPr>
      </w:pPr>
    </w:p>
    <w:p w14:paraId="4BC6D8A5">
      <w:pPr>
        <w:rPr>
          <w:rFonts w:hint="eastAsia" w:ascii="仿宋" w:hAnsi="仿宋" w:eastAsia="仿宋" w:cs="仿宋"/>
          <w:sz w:val="32"/>
          <w:szCs w:val="32"/>
          <w:u w:val="single"/>
        </w:rPr>
      </w:pPr>
      <w:r>
        <w:rPr>
          <w:rFonts w:hint="eastAsia" w:ascii="仿宋" w:hAnsi="仿宋" w:eastAsia="仿宋" w:cs="仿宋"/>
          <w:sz w:val="32"/>
          <w:szCs w:val="32"/>
        </w:rPr>
        <w:t>签订地：</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14:paraId="5582E63F">
      <w:pPr>
        <w:rPr>
          <w:rFonts w:hint="eastAsia" w:ascii="仿宋" w:hAnsi="仿宋" w:eastAsia="仿宋" w:cs="仿宋"/>
          <w:sz w:val="32"/>
          <w:szCs w:val="32"/>
          <w:u w:val="single"/>
        </w:rPr>
      </w:pPr>
    </w:p>
    <w:p w14:paraId="1D8DBD1F">
      <w:pPr>
        <w:rPr>
          <w:rFonts w:hint="eastAsia" w:ascii="仿宋" w:hAnsi="仿宋" w:eastAsia="仿宋" w:cs="仿宋"/>
          <w:sz w:val="32"/>
          <w:szCs w:val="32"/>
        </w:rPr>
      </w:pPr>
      <w:r>
        <w:rPr>
          <w:rFonts w:hint="eastAsia" w:ascii="仿宋" w:hAnsi="仿宋" w:eastAsia="仿宋" w:cs="仿宋"/>
          <w:sz w:val="32"/>
          <w:szCs w:val="32"/>
        </w:rPr>
        <w:t>签订日期：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14:paraId="74CDE0F2">
      <w:pPr>
        <w:jc w:val="center"/>
        <w:rPr>
          <w:rFonts w:hint="eastAsia" w:ascii="仿宋" w:hAnsi="仿宋" w:eastAsia="仿宋" w:cs="仿宋"/>
          <w:sz w:val="32"/>
          <w:szCs w:val="32"/>
        </w:rPr>
      </w:pPr>
    </w:p>
    <w:p w14:paraId="4BDE6723">
      <w:pPr>
        <w:jc w:val="center"/>
        <w:rPr>
          <w:rFonts w:hint="eastAsia" w:ascii="仿宋" w:hAnsi="仿宋" w:eastAsia="仿宋" w:cs="仿宋"/>
          <w:sz w:val="30"/>
          <w:szCs w:val="30"/>
        </w:rPr>
      </w:pPr>
    </w:p>
    <w:p w14:paraId="0768C44E">
      <w:pPr>
        <w:jc w:val="center"/>
        <w:rPr>
          <w:rFonts w:hint="eastAsia" w:ascii="仿宋" w:hAnsi="仿宋" w:eastAsia="仿宋" w:cs="仿宋"/>
          <w:sz w:val="30"/>
          <w:szCs w:val="30"/>
        </w:rPr>
      </w:pPr>
    </w:p>
    <w:p w14:paraId="37E392AD">
      <w:pPr>
        <w:jc w:val="center"/>
        <w:rPr>
          <w:rFonts w:hint="eastAsia" w:ascii="仿宋" w:hAnsi="仿宋" w:eastAsia="仿宋" w:cs="仿宋"/>
          <w:color w:val="000000"/>
          <w:sz w:val="30"/>
          <w:szCs w:val="30"/>
        </w:rPr>
      </w:pPr>
    </w:p>
    <w:p w14:paraId="3CBBB6DD">
      <w:pPr>
        <w:jc w:val="center"/>
        <w:rPr>
          <w:rFonts w:hint="eastAsia" w:ascii="仿宋" w:hAnsi="仿宋" w:eastAsia="仿宋" w:cs="仿宋"/>
          <w:color w:val="000000"/>
          <w:sz w:val="30"/>
          <w:szCs w:val="30"/>
        </w:rPr>
      </w:pPr>
    </w:p>
    <w:p w14:paraId="350F1A21">
      <w:pPr>
        <w:pStyle w:val="13"/>
        <w:rPr>
          <w:rFonts w:hint="eastAsia" w:ascii="仿宋" w:hAnsi="仿宋" w:eastAsia="仿宋" w:cs="仿宋"/>
          <w:color w:val="000000"/>
          <w:sz w:val="30"/>
          <w:szCs w:val="30"/>
        </w:rPr>
      </w:pPr>
    </w:p>
    <w:p w14:paraId="38E0FB2E">
      <w:pPr>
        <w:rPr>
          <w:rFonts w:hint="eastAsia" w:ascii="仿宋" w:hAnsi="仿宋" w:eastAsia="仿宋" w:cs="仿宋"/>
          <w:color w:val="000000"/>
          <w:sz w:val="30"/>
          <w:szCs w:val="30"/>
        </w:rPr>
      </w:pPr>
    </w:p>
    <w:p w14:paraId="3AA3D782">
      <w:pPr>
        <w:pStyle w:val="26"/>
        <w:rPr>
          <w:rFonts w:hint="eastAsia" w:ascii="仿宋" w:hAnsi="仿宋" w:eastAsia="仿宋" w:cs="仿宋"/>
          <w:color w:val="000000"/>
          <w:sz w:val="30"/>
          <w:szCs w:val="30"/>
        </w:rPr>
      </w:pPr>
    </w:p>
    <w:p w14:paraId="0A0D108B">
      <w:pPr>
        <w:pStyle w:val="13"/>
        <w:rPr>
          <w:rFonts w:hint="eastAsia" w:ascii="仿宋" w:hAnsi="仿宋" w:eastAsia="仿宋" w:cs="仿宋"/>
          <w:color w:val="000000"/>
          <w:sz w:val="30"/>
          <w:szCs w:val="30"/>
        </w:rPr>
      </w:pPr>
    </w:p>
    <w:p w14:paraId="3D64D7AC">
      <w:pPr>
        <w:rPr>
          <w:rFonts w:hint="eastAsia" w:ascii="仿宋" w:hAnsi="仿宋" w:eastAsia="仿宋" w:cs="仿宋"/>
          <w:color w:val="000000"/>
          <w:sz w:val="30"/>
          <w:szCs w:val="30"/>
        </w:rPr>
      </w:pPr>
    </w:p>
    <w:p w14:paraId="0233F975">
      <w:pPr>
        <w:pStyle w:val="5"/>
        <w:outlineLvl w:val="9"/>
        <w:rPr>
          <w:rFonts w:hint="eastAsia" w:ascii="仿宋" w:hAnsi="仿宋" w:eastAsia="仿宋" w:cs="仿宋"/>
          <w:color w:val="000000"/>
          <w:sz w:val="30"/>
          <w:szCs w:val="30"/>
        </w:rPr>
      </w:pPr>
    </w:p>
    <w:p w14:paraId="11321AFB">
      <w:pPr>
        <w:rPr>
          <w:rFonts w:hint="eastAsia" w:ascii="仿宋" w:hAnsi="仿宋" w:eastAsia="仿宋" w:cs="仿宋"/>
          <w:color w:val="000000"/>
          <w:sz w:val="30"/>
          <w:szCs w:val="30"/>
        </w:rPr>
      </w:pPr>
    </w:p>
    <w:p w14:paraId="60F5F438">
      <w:pPr>
        <w:spacing w:line="480" w:lineRule="auto"/>
        <w:jc w:val="center"/>
        <w:outlineLvl w:val="0"/>
        <w:rPr>
          <w:rFonts w:hint="eastAsia" w:ascii="仿宋" w:hAnsi="仿宋" w:eastAsia="仿宋" w:cs="仿宋"/>
          <w:b/>
          <w:sz w:val="44"/>
          <w:szCs w:val="44"/>
        </w:rPr>
      </w:pPr>
      <w:bookmarkStart w:id="931" w:name="_Toc7032"/>
      <w:bookmarkStart w:id="932" w:name="_Toc18977"/>
      <w:bookmarkStart w:id="933" w:name="_Toc32025"/>
      <w:bookmarkStart w:id="934" w:name="_Toc4376"/>
      <w:bookmarkStart w:id="935" w:name="_Toc8971"/>
      <w:r>
        <w:rPr>
          <w:rFonts w:hint="eastAsia" w:ascii="仿宋" w:hAnsi="仿宋" w:eastAsia="仿宋" w:cs="仿宋"/>
          <w:b/>
          <w:sz w:val="44"/>
          <w:szCs w:val="44"/>
        </w:rPr>
        <w:t>政府采购合同参考范本</w:t>
      </w:r>
      <w:bookmarkEnd w:id="931"/>
      <w:bookmarkEnd w:id="932"/>
      <w:bookmarkEnd w:id="933"/>
      <w:bookmarkEnd w:id="934"/>
      <w:bookmarkEnd w:id="935"/>
    </w:p>
    <w:p w14:paraId="3D5AD77E">
      <w:pPr>
        <w:spacing w:line="480" w:lineRule="auto"/>
        <w:jc w:val="center"/>
        <w:outlineLvl w:val="0"/>
        <w:rPr>
          <w:rFonts w:hint="eastAsia" w:ascii="仿宋" w:hAnsi="仿宋" w:eastAsia="仿宋" w:cs="仿宋"/>
          <w:b/>
          <w:sz w:val="24"/>
        </w:rPr>
      </w:pPr>
      <w:bookmarkStart w:id="936" w:name="_Toc17043"/>
      <w:bookmarkStart w:id="937" w:name="_Toc14258"/>
      <w:bookmarkStart w:id="938" w:name="_Toc31037"/>
      <w:bookmarkStart w:id="939" w:name="_Toc6083"/>
      <w:bookmarkStart w:id="940" w:name="_Toc13680"/>
      <w:r>
        <w:rPr>
          <w:rFonts w:hint="eastAsia" w:ascii="仿宋" w:hAnsi="仿宋" w:eastAsia="仿宋" w:cs="仿宋"/>
          <w:b/>
          <w:sz w:val="24"/>
        </w:rPr>
        <w:t>（</w:t>
      </w:r>
      <w:r>
        <w:rPr>
          <w:rFonts w:hint="eastAsia" w:ascii="仿宋" w:hAnsi="仿宋" w:eastAsia="仿宋" w:cs="仿宋"/>
          <w:b/>
          <w:sz w:val="24"/>
          <w:lang w:eastAsia="zh-CN"/>
        </w:rPr>
        <w:t>服务和货物</w:t>
      </w:r>
      <w:r>
        <w:rPr>
          <w:rFonts w:hint="eastAsia" w:ascii="仿宋" w:hAnsi="仿宋" w:eastAsia="仿宋" w:cs="仿宋"/>
          <w:b/>
          <w:sz w:val="24"/>
        </w:rPr>
        <w:t>类）</w:t>
      </w:r>
      <w:bookmarkEnd w:id="936"/>
      <w:bookmarkEnd w:id="937"/>
      <w:bookmarkEnd w:id="938"/>
      <w:bookmarkEnd w:id="939"/>
      <w:bookmarkEnd w:id="940"/>
    </w:p>
    <w:p w14:paraId="5951C1EA">
      <w:pPr>
        <w:pStyle w:val="76"/>
        <w:ind w:firstLine="0"/>
        <w:rPr>
          <w:rFonts w:hint="eastAsia" w:ascii="仿宋" w:hAnsi="仿宋" w:eastAsia="仿宋" w:cs="仿宋"/>
          <w:szCs w:val="24"/>
        </w:rPr>
      </w:pPr>
    </w:p>
    <w:p w14:paraId="7E959594">
      <w:pPr>
        <w:pStyle w:val="76"/>
        <w:ind w:firstLine="0"/>
        <w:rPr>
          <w:rFonts w:hint="eastAsia" w:ascii="仿宋" w:hAnsi="仿宋" w:eastAsia="仿宋" w:cs="仿宋"/>
          <w:szCs w:val="24"/>
        </w:rPr>
      </w:pPr>
    </w:p>
    <w:p w14:paraId="7C445356">
      <w:pPr>
        <w:pStyle w:val="76"/>
        <w:ind w:firstLine="0"/>
        <w:rPr>
          <w:rFonts w:hint="eastAsia" w:ascii="仿宋" w:hAnsi="仿宋" w:eastAsia="仿宋" w:cs="仿宋"/>
          <w:szCs w:val="24"/>
        </w:rPr>
      </w:pPr>
    </w:p>
    <w:p w14:paraId="55E556D9">
      <w:pPr>
        <w:pStyle w:val="76"/>
        <w:ind w:firstLine="0"/>
        <w:jc w:val="center"/>
        <w:rPr>
          <w:rFonts w:hint="eastAsia" w:ascii="仿宋" w:hAnsi="仿宋" w:eastAsia="仿宋" w:cs="仿宋"/>
          <w:b/>
          <w:szCs w:val="24"/>
        </w:rPr>
      </w:pPr>
      <w:r>
        <w:rPr>
          <w:rFonts w:hint="eastAsia" w:ascii="仿宋" w:hAnsi="仿宋" w:eastAsia="仿宋" w:cs="仿宋"/>
          <w:b/>
          <w:szCs w:val="24"/>
        </w:rPr>
        <w:t>第一部分 合同书</w:t>
      </w:r>
    </w:p>
    <w:p w14:paraId="3236942A">
      <w:pPr>
        <w:pStyle w:val="26"/>
        <w:rPr>
          <w:rFonts w:hint="eastAsia" w:ascii="仿宋" w:hAnsi="仿宋" w:eastAsia="仿宋" w:cs="仿宋"/>
        </w:rPr>
      </w:pPr>
    </w:p>
    <w:p w14:paraId="5130DC46">
      <w:pPr>
        <w:pStyle w:val="26"/>
        <w:rPr>
          <w:rFonts w:hint="eastAsia" w:ascii="仿宋" w:hAnsi="仿宋" w:eastAsia="仿宋" w:cs="仿宋"/>
        </w:rPr>
      </w:pPr>
    </w:p>
    <w:p w14:paraId="7FC03CBC">
      <w:pPr>
        <w:pStyle w:val="26"/>
        <w:rPr>
          <w:rFonts w:hint="eastAsia" w:ascii="仿宋" w:hAnsi="仿宋" w:eastAsia="仿宋" w:cs="仿宋"/>
        </w:rPr>
      </w:pPr>
    </w:p>
    <w:p w14:paraId="694DD1EA">
      <w:pPr>
        <w:pStyle w:val="26"/>
        <w:rPr>
          <w:rFonts w:hint="eastAsia" w:ascii="仿宋" w:hAnsi="仿宋" w:eastAsia="仿宋" w:cs="仿宋"/>
        </w:rPr>
      </w:pPr>
    </w:p>
    <w:p w14:paraId="3293D26E">
      <w:pPr>
        <w:spacing w:before="120" w:line="22" w:lineRule="atLeast"/>
        <w:rPr>
          <w:rFonts w:hint="eastAsia" w:ascii="仿宋" w:hAnsi="仿宋" w:eastAsia="仿宋" w:cs="仿宋"/>
          <w:sz w:val="24"/>
        </w:rPr>
      </w:pPr>
    </w:p>
    <w:p w14:paraId="4A4620F5">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p>
    <w:p w14:paraId="4E5EE36A">
      <w:pPr>
        <w:spacing w:before="120" w:line="22" w:lineRule="atLeast"/>
        <w:ind w:left="960"/>
        <w:rPr>
          <w:rFonts w:hint="eastAsia" w:ascii="仿宋" w:hAnsi="仿宋" w:eastAsia="仿宋" w:cs="仿宋"/>
        </w:rPr>
      </w:pPr>
    </w:p>
    <w:p w14:paraId="058BDA74">
      <w:pPr>
        <w:pStyle w:val="105"/>
        <w:spacing w:before="120" w:line="22" w:lineRule="atLeast"/>
        <w:rPr>
          <w:rFonts w:hint="eastAsia" w:ascii="仿宋" w:hAnsi="仿宋" w:eastAsia="仿宋" w:cs="仿宋"/>
          <w:szCs w:val="24"/>
        </w:rPr>
      </w:pPr>
    </w:p>
    <w:p w14:paraId="0B45AAC8">
      <w:pPr>
        <w:rPr>
          <w:rFonts w:hint="eastAsia" w:ascii="仿宋" w:hAnsi="仿宋" w:eastAsia="仿宋" w:cs="仿宋"/>
        </w:rPr>
      </w:pPr>
    </w:p>
    <w:p w14:paraId="45F2C003">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38D4471E">
      <w:pPr>
        <w:spacing w:before="120" w:line="22" w:lineRule="atLeast"/>
        <w:rPr>
          <w:rFonts w:hint="eastAsia" w:ascii="仿宋" w:hAnsi="仿宋" w:eastAsia="仿宋" w:cs="仿宋"/>
          <w:sz w:val="24"/>
        </w:rPr>
      </w:pPr>
    </w:p>
    <w:p w14:paraId="35548328">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535D1345">
      <w:pPr>
        <w:spacing w:before="120" w:line="22" w:lineRule="atLeast"/>
        <w:rPr>
          <w:rFonts w:hint="eastAsia" w:ascii="仿宋" w:hAnsi="仿宋" w:eastAsia="仿宋" w:cs="仿宋"/>
          <w:sz w:val="24"/>
        </w:rPr>
      </w:pPr>
    </w:p>
    <w:p w14:paraId="6316581F">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0C328722">
      <w:pPr>
        <w:spacing w:before="120" w:line="22" w:lineRule="atLeast"/>
        <w:rPr>
          <w:rFonts w:hint="eastAsia" w:ascii="仿宋" w:hAnsi="仿宋" w:eastAsia="仿宋" w:cs="仿宋"/>
          <w:sz w:val="24"/>
        </w:rPr>
      </w:pPr>
    </w:p>
    <w:p w14:paraId="71B29EFB">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95F437F">
      <w:pPr>
        <w:pStyle w:val="26"/>
        <w:rPr>
          <w:rFonts w:hint="eastAsia" w:ascii="仿宋" w:hAnsi="仿宋" w:eastAsia="仿宋" w:cs="仿宋"/>
        </w:rPr>
        <w:sectPr>
          <w:pgSz w:w="11907" w:h="16840"/>
          <w:pgMar w:top="1474" w:right="1814" w:bottom="1474" w:left="1814" w:header="851" w:footer="851" w:gutter="0"/>
          <w:pgNumType w:fmt="decimal"/>
          <w:cols w:space="720" w:num="1"/>
          <w:docGrid w:linePitch="462" w:charSpace="0"/>
        </w:sectPr>
      </w:pPr>
    </w:p>
    <w:p w14:paraId="4E0E62DE">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（采购人名称）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 </w:t>
      </w:r>
      <w:r>
        <w:rPr>
          <w:rFonts w:hint="eastAsia" w:ascii="仿宋" w:hAnsi="仿宋" w:eastAsia="仿宋" w:cs="仿宋"/>
          <w:sz w:val="24"/>
        </w:rPr>
        <w:t>为该项目中标供应商。现于中标通知书发出之日起三十日内，按照采购文件确定的事项签订本合同。</w:t>
      </w:r>
    </w:p>
    <w:p w14:paraId="6A8BA936">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根据《中华人民共和国合同法》、《中华人民共和国政府采购法》等相关法律法规之规定，按照平等、自愿、公平和诚实信用的原则，经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65E1F932">
      <w:pPr>
        <w:spacing w:line="560" w:lineRule="exact"/>
        <w:ind w:firstLine="482" w:firstLineChars="200"/>
        <w:outlineLvl w:val="0"/>
        <w:rPr>
          <w:rFonts w:hint="eastAsia" w:ascii="仿宋" w:hAnsi="仿宋" w:eastAsia="仿宋" w:cs="仿宋"/>
          <w:sz w:val="24"/>
        </w:rPr>
      </w:pPr>
      <w:bookmarkStart w:id="941" w:name="_Toc25076"/>
      <w:bookmarkStart w:id="942" w:name="_Toc37247723"/>
      <w:bookmarkStart w:id="943" w:name="_Toc36838370"/>
      <w:bookmarkStart w:id="944" w:name="_Toc21236"/>
      <w:bookmarkStart w:id="945" w:name="_Toc30859"/>
      <w:r>
        <w:rPr>
          <w:rFonts w:hint="eastAsia" w:ascii="仿宋" w:hAnsi="仿宋" w:eastAsia="仿宋" w:cs="仿宋"/>
          <w:b/>
          <w:sz w:val="24"/>
        </w:rPr>
        <w:t>1.1 合同组成部分</w:t>
      </w:r>
      <w:bookmarkEnd w:id="941"/>
      <w:bookmarkEnd w:id="942"/>
      <w:bookmarkEnd w:id="943"/>
      <w:bookmarkEnd w:id="944"/>
      <w:bookmarkEnd w:id="945"/>
    </w:p>
    <w:p w14:paraId="1916007A">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2AE79B1">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49DFE55A">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14:paraId="24914BA1">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14:paraId="287A3016">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14:paraId="2925F6D4">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7B8E2ADE">
      <w:pPr>
        <w:spacing w:line="560" w:lineRule="exact"/>
        <w:ind w:firstLine="482" w:firstLineChars="200"/>
        <w:outlineLvl w:val="0"/>
        <w:rPr>
          <w:rFonts w:hint="eastAsia" w:ascii="仿宋" w:hAnsi="仿宋" w:eastAsia="仿宋" w:cs="仿宋"/>
          <w:b/>
          <w:sz w:val="24"/>
        </w:rPr>
      </w:pPr>
      <w:bookmarkStart w:id="946" w:name="_Toc7624"/>
      <w:bookmarkStart w:id="947" w:name="_Toc37247724"/>
      <w:bookmarkStart w:id="948" w:name="_Toc36838371"/>
      <w:bookmarkStart w:id="949" w:name="_Toc8423"/>
      <w:bookmarkStart w:id="950" w:name="_Toc27192"/>
      <w:r>
        <w:rPr>
          <w:rFonts w:hint="eastAsia" w:ascii="仿宋" w:hAnsi="仿宋" w:eastAsia="仿宋" w:cs="仿宋"/>
          <w:b/>
          <w:sz w:val="24"/>
        </w:rPr>
        <w:t>1.2 标的</w:t>
      </w:r>
      <w:bookmarkEnd w:id="946"/>
      <w:bookmarkEnd w:id="947"/>
      <w:bookmarkEnd w:id="948"/>
      <w:bookmarkEnd w:id="949"/>
      <w:bookmarkEnd w:id="950"/>
    </w:p>
    <w:p w14:paraId="4CCD8A48">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标的名称：</w:t>
      </w:r>
      <w:r>
        <w:rPr>
          <w:rFonts w:hint="eastAsia" w:ascii="仿宋" w:hAnsi="仿宋" w:eastAsia="仿宋" w:cs="仿宋"/>
          <w:sz w:val="24"/>
          <w:u w:val="single"/>
        </w:rPr>
        <w:t xml:space="preserve">                                                </w:t>
      </w:r>
      <w:r>
        <w:rPr>
          <w:rFonts w:hint="eastAsia" w:ascii="仿宋" w:hAnsi="仿宋" w:eastAsia="仿宋" w:cs="仿宋"/>
          <w:sz w:val="24"/>
        </w:rPr>
        <w:t>；</w:t>
      </w:r>
    </w:p>
    <w:p w14:paraId="02417149">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标的数量：</w:t>
      </w:r>
      <w:r>
        <w:rPr>
          <w:rFonts w:hint="eastAsia" w:ascii="仿宋" w:hAnsi="仿宋" w:eastAsia="仿宋" w:cs="仿宋"/>
          <w:sz w:val="24"/>
          <w:u w:val="single"/>
        </w:rPr>
        <w:t xml:space="preserve">                                                </w:t>
      </w:r>
      <w:r>
        <w:rPr>
          <w:rFonts w:hint="eastAsia" w:ascii="仿宋" w:hAnsi="仿宋" w:eastAsia="仿宋" w:cs="仿宋"/>
          <w:sz w:val="24"/>
        </w:rPr>
        <w:t>；</w:t>
      </w:r>
    </w:p>
    <w:p w14:paraId="61E16009">
      <w:pPr>
        <w:spacing w:line="560" w:lineRule="exact"/>
        <w:ind w:firstLine="480" w:firstLineChars="200"/>
        <w:rPr>
          <w:rFonts w:hint="eastAsia" w:ascii="仿宋" w:hAnsi="仿宋" w:eastAsia="仿宋" w:cs="仿宋"/>
          <w:sz w:val="24"/>
        </w:rPr>
      </w:pPr>
      <w:r>
        <w:rPr>
          <w:rFonts w:hint="eastAsia" w:ascii="仿宋" w:hAnsi="仿宋" w:eastAsia="仿宋" w:cs="仿宋"/>
          <w:sz w:val="24"/>
        </w:rPr>
        <w:t>1.2.3 标的质量：</w:t>
      </w:r>
      <w:r>
        <w:rPr>
          <w:rFonts w:hint="eastAsia" w:ascii="仿宋" w:hAnsi="仿宋" w:eastAsia="仿宋" w:cs="仿宋"/>
          <w:sz w:val="24"/>
          <w:u w:val="single"/>
        </w:rPr>
        <w:t xml:space="preserve">　　　　　　　　　                      　      </w:t>
      </w:r>
      <w:r>
        <w:rPr>
          <w:rFonts w:hint="eastAsia" w:ascii="仿宋" w:hAnsi="仿宋" w:eastAsia="仿宋" w:cs="仿宋"/>
          <w:sz w:val="24"/>
        </w:rPr>
        <w:t>。</w:t>
      </w:r>
    </w:p>
    <w:p w14:paraId="5665F640">
      <w:pPr>
        <w:spacing w:line="560" w:lineRule="exact"/>
        <w:ind w:firstLine="482" w:firstLineChars="200"/>
        <w:outlineLvl w:val="0"/>
        <w:rPr>
          <w:rFonts w:hint="eastAsia" w:ascii="仿宋" w:hAnsi="仿宋" w:eastAsia="仿宋" w:cs="仿宋"/>
          <w:b/>
          <w:sz w:val="24"/>
        </w:rPr>
      </w:pPr>
      <w:bookmarkStart w:id="951" w:name="_Toc9408"/>
      <w:bookmarkStart w:id="952" w:name="_Toc19137"/>
      <w:bookmarkStart w:id="953" w:name="_Toc36838372"/>
      <w:bookmarkStart w:id="954" w:name="_Toc15376"/>
      <w:bookmarkStart w:id="955" w:name="_Toc37247725"/>
      <w:r>
        <w:rPr>
          <w:rFonts w:hint="eastAsia" w:ascii="仿宋" w:hAnsi="仿宋" w:eastAsia="仿宋" w:cs="仿宋"/>
          <w:b/>
          <w:sz w:val="24"/>
        </w:rPr>
        <w:t>1.3 价款</w:t>
      </w:r>
      <w:bookmarkEnd w:id="951"/>
      <w:bookmarkEnd w:id="952"/>
      <w:bookmarkEnd w:id="953"/>
      <w:bookmarkEnd w:id="954"/>
      <w:bookmarkEnd w:id="955"/>
    </w:p>
    <w:p w14:paraId="4D36444D">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1DFB577D">
      <w:pPr>
        <w:spacing w:line="560" w:lineRule="exact"/>
        <w:ind w:firstLine="480" w:firstLineChars="200"/>
        <w:rPr>
          <w:rFonts w:hint="eastAsia" w:ascii="仿宋" w:hAnsi="仿宋" w:eastAsia="仿宋" w:cs="仿宋"/>
          <w:sz w:val="24"/>
        </w:rPr>
      </w:pPr>
      <w:r>
        <w:rPr>
          <w:rFonts w:hint="eastAsia" w:ascii="仿宋" w:hAnsi="仿宋" w:eastAsia="仿宋" w:cs="仿宋"/>
          <w:color w:val="0000FF"/>
          <w:sz w:val="24"/>
        </w:rPr>
        <w:t>该费用为</w:t>
      </w:r>
      <w:r>
        <w:rPr>
          <w:rFonts w:hint="eastAsia" w:ascii="仿宋" w:hAnsi="仿宋" w:eastAsia="仿宋" w:cs="仿宋"/>
          <w:color w:val="0000FF"/>
          <w:sz w:val="24"/>
          <w:lang w:val="en-US" w:eastAsia="zh-Hans"/>
        </w:rPr>
        <w:t>乙方</w:t>
      </w:r>
      <w:r>
        <w:rPr>
          <w:rFonts w:hint="eastAsia" w:ascii="仿宋" w:hAnsi="仿宋" w:eastAsia="仿宋" w:cs="仿宋"/>
          <w:color w:val="0000FF"/>
          <w:sz w:val="24"/>
        </w:rPr>
        <w:t>履行本合同项下所有义务的全部费用，除本费用外为本合同的履行</w:t>
      </w:r>
      <w:r>
        <w:rPr>
          <w:rFonts w:hint="eastAsia" w:ascii="仿宋" w:hAnsi="仿宋" w:eastAsia="仿宋" w:cs="仿宋"/>
          <w:color w:val="0000FF"/>
          <w:sz w:val="24"/>
          <w:lang w:val="en-US" w:eastAsia="zh-Hans"/>
        </w:rPr>
        <w:t>甲方</w:t>
      </w:r>
      <w:r>
        <w:rPr>
          <w:rFonts w:hint="eastAsia" w:ascii="仿宋" w:hAnsi="仿宋" w:eastAsia="仿宋" w:cs="仿宋"/>
          <w:color w:val="0000FF"/>
          <w:sz w:val="24"/>
        </w:rPr>
        <w:t>无需另行再向</w:t>
      </w:r>
      <w:r>
        <w:rPr>
          <w:rFonts w:hint="eastAsia" w:ascii="仿宋" w:hAnsi="仿宋" w:eastAsia="仿宋" w:cs="仿宋"/>
          <w:color w:val="0000FF"/>
          <w:sz w:val="24"/>
          <w:lang w:val="en-US" w:eastAsia="zh-Hans"/>
        </w:rPr>
        <w:t>乙方</w:t>
      </w:r>
      <w:r>
        <w:rPr>
          <w:rFonts w:hint="eastAsia" w:ascii="仿宋" w:hAnsi="仿宋" w:eastAsia="仿宋" w:cs="仿宋"/>
          <w:color w:val="0000FF"/>
          <w:sz w:val="24"/>
        </w:rPr>
        <w:t>支付任何其他费用</w:t>
      </w:r>
      <w:r>
        <w:rPr>
          <w:rFonts w:hint="eastAsia" w:ascii="仿宋" w:hAnsi="仿宋" w:eastAsia="仿宋" w:cs="仿宋"/>
          <w:sz w:val="24"/>
        </w:rPr>
        <w:t>。</w:t>
      </w:r>
    </w:p>
    <w:p w14:paraId="2E1083CF">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568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4ECF6AC">
            <w:pPr>
              <w:pStyle w:val="66"/>
              <w:spacing w:line="560" w:lineRule="exact"/>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序号</w:t>
            </w:r>
          </w:p>
        </w:tc>
        <w:tc>
          <w:tcPr>
            <w:tcW w:w="3402" w:type="dxa"/>
            <w:noWrap w:val="0"/>
            <w:vAlign w:val="center"/>
          </w:tcPr>
          <w:p w14:paraId="5E9CBD0F">
            <w:pPr>
              <w:pStyle w:val="66"/>
              <w:spacing w:line="560" w:lineRule="exact"/>
              <w:ind w:firstLine="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分项名称</w:t>
            </w:r>
          </w:p>
        </w:tc>
        <w:tc>
          <w:tcPr>
            <w:tcW w:w="2552" w:type="dxa"/>
            <w:noWrap w:val="0"/>
            <w:vAlign w:val="center"/>
          </w:tcPr>
          <w:p w14:paraId="3F6E72D9">
            <w:pPr>
              <w:pStyle w:val="66"/>
              <w:spacing w:line="560" w:lineRule="exact"/>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分项价格</w:t>
            </w:r>
          </w:p>
        </w:tc>
      </w:tr>
      <w:tr w14:paraId="7F2F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4B7B8BC">
            <w:pPr>
              <w:pStyle w:val="66"/>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14:paraId="77760D83">
            <w:pPr>
              <w:pStyle w:val="66"/>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14:paraId="4EE6147A">
            <w:pPr>
              <w:pStyle w:val="66"/>
              <w:spacing w:line="560" w:lineRule="exact"/>
              <w:ind w:firstLine="200"/>
              <w:jc w:val="center"/>
              <w:rPr>
                <w:rFonts w:hint="eastAsia" w:ascii="仿宋" w:hAnsi="仿宋" w:eastAsia="仿宋" w:cs="仿宋"/>
                <w:color w:val="000000"/>
                <w:kern w:val="2"/>
                <w:sz w:val="24"/>
                <w:szCs w:val="24"/>
              </w:rPr>
            </w:pPr>
          </w:p>
        </w:tc>
      </w:tr>
      <w:tr w14:paraId="293F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2303207">
            <w:pPr>
              <w:pStyle w:val="66"/>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14:paraId="6C38A4F6">
            <w:pPr>
              <w:pStyle w:val="66"/>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14:paraId="797E0F35">
            <w:pPr>
              <w:pStyle w:val="66"/>
              <w:spacing w:line="560" w:lineRule="exact"/>
              <w:ind w:firstLine="200"/>
              <w:jc w:val="center"/>
              <w:rPr>
                <w:rFonts w:hint="eastAsia" w:ascii="仿宋" w:hAnsi="仿宋" w:eastAsia="仿宋" w:cs="仿宋"/>
                <w:color w:val="000000"/>
                <w:kern w:val="2"/>
                <w:sz w:val="24"/>
                <w:szCs w:val="24"/>
              </w:rPr>
            </w:pPr>
          </w:p>
        </w:tc>
      </w:tr>
      <w:tr w14:paraId="6799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562FD6A">
            <w:pPr>
              <w:pStyle w:val="66"/>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14:paraId="31C25B0C">
            <w:pPr>
              <w:pStyle w:val="66"/>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14:paraId="3DFAD49A">
            <w:pPr>
              <w:pStyle w:val="66"/>
              <w:spacing w:line="560" w:lineRule="exact"/>
              <w:ind w:firstLine="200"/>
              <w:jc w:val="center"/>
              <w:rPr>
                <w:rFonts w:hint="eastAsia" w:ascii="仿宋" w:hAnsi="仿宋" w:eastAsia="仿宋" w:cs="仿宋"/>
                <w:color w:val="000000"/>
                <w:kern w:val="2"/>
                <w:sz w:val="24"/>
                <w:szCs w:val="24"/>
              </w:rPr>
            </w:pPr>
          </w:p>
        </w:tc>
      </w:tr>
      <w:tr w14:paraId="7C7B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BF8AB69">
            <w:pPr>
              <w:pStyle w:val="66"/>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14:paraId="2BFD7170">
            <w:pPr>
              <w:pStyle w:val="66"/>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14:paraId="1964B379">
            <w:pPr>
              <w:pStyle w:val="66"/>
              <w:spacing w:line="560" w:lineRule="exact"/>
              <w:ind w:firstLine="200"/>
              <w:jc w:val="center"/>
              <w:rPr>
                <w:rFonts w:hint="eastAsia" w:ascii="仿宋" w:hAnsi="仿宋" w:eastAsia="仿宋" w:cs="仿宋"/>
                <w:color w:val="000000"/>
                <w:kern w:val="2"/>
                <w:sz w:val="24"/>
                <w:szCs w:val="24"/>
              </w:rPr>
            </w:pPr>
          </w:p>
        </w:tc>
      </w:tr>
      <w:tr w14:paraId="1108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71CC0E1A">
            <w:pPr>
              <w:pStyle w:val="66"/>
              <w:spacing w:line="560" w:lineRule="exact"/>
              <w:ind w:firstLine="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总价</w:t>
            </w:r>
          </w:p>
        </w:tc>
        <w:tc>
          <w:tcPr>
            <w:tcW w:w="2552" w:type="dxa"/>
            <w:noWrap w:val="0"/>
            <w:vAlign w:val="center"/>
          </w:tcPr>
          <w:p w14:paraId="0B751C40">
            <w:pPr>
              <w:pStyle w:val="66"/>
              <w:spacing w:line="560" w:lineRule="exact"/>
              <w:ind w:firstLine="200"/>
              <w:jc w:val="center"/>
              <w:rPr>
                <w:rFonts w:hint="eastAsia" w:ascii="仿宋" w:hAnsi="仿宋" w:eastAsia="仿宋" w:cs="仿宋"/>
                <w:color w:val="000000"/>
                <w:kern w:val="2"/>
                <w:sz w:val="24"/>
                <w:szCs w:val="24"/>
              </w:rPr>
            </w:pPr>
          </w:p>
        </w:tc>
      </w:tr>
    </w:tbl>
    <w:p w14:paraId="7E7F3D8D">
      <w:pPr>
        <w:spacing w:line="560" w:lineRule="exact"/>
        <w:ind w:firstLine="482" w:firstLineChars="200"/>
        <w:outlineLvl w:val="0"/>
        <w:rPr>
          <w:rFonts w:hint="eastAsia" w:ascii="仿宋" w:hAnsi="仿宋" w:eastAsia="仿宋" w:cs="仿宋"/>
          <w:b/>
          <w:sz w:val="24"/>
        </w:rPr>
      </w:pPr>
      <w:bookmarkStart w:id="956" w:name="_Toc20955"/>
      <w:bookmarkStart w:id="957" w:name="_Toc4316"/>
      <w:bookmarkStart w:id="958" w:name="_Toc27806"/>
      <w:bookmarkStart w:id="959" w:name="_Toc37247726"/>
      <w:bookmarkStart w:id="960" w:name="_Toc36838373"/>
      <w:r>
        <w:rPr>
          <w:rFonts w:hint="eastAsia" w:ascii="仿宋" w:hAnsi="仿宋" w:eastAsia="仿宋" w:cs="仿宋"/>
          <w:b/>
          <w:sz w:val="24"/>
        </w:rPr>
        <w:t>1.4 付款方式和发票开具方式</w:t>
      </w:r>
      <w:bookmarkEnd w:id="956"/>
      <w:bookmarkEnd w:id="957"/>
      <w:bookmarkEnd w:id="958"/>
      <w:bookmarkEnd w:id="959"/>
      <w:bookmarkEnd w:id="960"/>
    </w:p>
    <w:p w14:paraId="08C28D61">
      <w:pPr>
        <w:spacing w:line="560" w:lineRule="exact"/>
        <w:ind w:firstLine="480" w:firstLineChars="200"/>
        <w:rPr>
          <w:rFonts w:hint="eastAsia" w:ascii="仿宋" w:hAnsi="仿宋" w:eastAsia="仿宋" w:cs="仿宋"/>
          <w:sz w:val="24"/>
        </w:rPr>
      </w:pPr>
      <w:r>
        <w:rPr>
          <w:rFonts w:hint="eastAsia" w:ascii="仿宋" w:hAnsi="仿宋" w:eastAsia="仿宋" w:cs="仿宋"/>
          <w:sz w:val="24"/>
        </w:rPr>
        <w:t>1.4.1付款方式：</w:t>
      </w:r>
      <w:r>
        <w:rPr>
          <w:rFonts w:hint="eastAsia" w:ascii="仿宋" w:hAnsi="仿宋" w:eastAsia="仿宋" w:cs="仿宋"/>
          <w:sz w:val="24"/>
          <w:u w:val="single"/>
        </w:rPr>
        <w:t xml:space="preserve">                                                 </w:t>
      </w:r>
      <w:r>
        <w:rPr>
          <w:rFonts w:hint="eastAsia" w:ascii="仿宋" w:hAnsi="仿宋" w:eastAsia="仿宋" w:cs="仿宋"/>
          <w:sz w:val="24"/>
        </w:rPr>
        <w:t>；</w:t>
      </w:r>
    </w:p>
    <w:p w14:paraId="422804E9">
      <w:pPr>
        <w:spacing w:line="560" w:lineRule="exact"/>
        <w:ind w:firstLine="480" w:firstLineChars="200"/>
        <w:rPr>
          <w:rFonts w:hint="eastAsia" w:ascii="仿宋" w:hAnsi="仿宋" w:eastAsia="仿宋" w:cs="仿宋"/>
          <w:sz w:val="24"/>
        </w:rPr>
      </w:pPr>
      <w:r>
        <w:rPr>
          <w:rFonts w:hint="eastAsia" w:ascii="仿宋" w:hAnsi="仿宋" w:eastAsia="仿宋" w:cs="仿宋"/>
          <w:sz w:val="24"/>
        </w:rPr>
        <w:t>1.4.2 发票开具方式：</w:t>
      </w:r>
      <w:r>
        <w:rPr>
          <w:rFonts w:hint="eastAsia" w:ascii="仿宋" w:hAnsi="仿宋" w:eastAsia="仿宋" w:cs="仿宋"/>
          <w:sz w:val="24"/>
          <w:u w:val="single"/>
        </w:rPr>
        <w:t xml:space="preserve">                                            </w:t>
      </w:r>
      <w:r>
        <w:rPr>
          <w:rFonts w:hint="eastAsia" w:ascii="仿宋" w:hAnsi="仿宋" w:eastAsia="仿宋" w:cs="仿宋"/>
          <w:sz w:val="24"/>
        </w:rPr>
        <w:t>。</w:t>
      </w:r>
    </w:p>
    <w:p w14:paraId="2A0BB2EA">
      <w:pPr>
        <w:spacing w:line="560" w:lineRule="exact"/>
        <w:ind w:firstLine="482" w:firstLineChars="200"/>
        <w:outlineLvl w:val="0"/>
        <w:rPr>
          <w:rFonts w:hint="eastAsia" w:ascii="仿宋" w:hAnsi="仿宋" w:eastAsia="仿宋" w:cs="仿宋"/>
          <w:b/>
          <w:sz w:val="24"/>
        </w:rPr>
      </w:pPr>
      <w:bookmarkStart w:id="961" w:name="_Toc21697"/>
      <w:bookmarkStart w:id="962" w:name="_Toc37247727"/>
      <w:bookmarkStart w:id="963" w:name="_Toc31799"/>
      <w:bookmarkStart w:id="964" w:name="_Toc36838374"/>
      <w:r>
        <w:rPr>
          <w:rFonts w:hint="eastAsia" w:ascii="仿宋" w:hAnsi="仿宋" w:eastAsia="仿宋" w:cs="仿宋"/>
          <w:b/>
          <w:sz w:val="24"/>
        </w:rPr>
        <w:t>1.5 履行期限、地点和方式</w:t>
      </w:r>
      <w:bookmarkEnd w:id="961"/>
      <w:bookmarkEnd w:id="962"/>
      <w:bookmarkEnd w:id="963"/>
      <w:bookmarkEnd w:id="964"/>
    </w:p>
    <w:p w14:paraId="5074EDFA">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sz w:val="24"/>
          <w:u w:val="single"/>
        </w:rPr>
        <w:t xml:space="preserve">                                                </w:t>
      </w:r>
      <w:r>
        <w:rPr>
          <w:rFonts w:hint="eastAsia" w:ascii="仿宋" w:hAnsi="仿宋" w:eastAsia="仿宋" w:cs="仿宋"/>
          <w:sz w:val="24"/>
        </w:rPr>
        <w:t>；</w:t>
      </w:r>
    </w:p>
    <w:p w14:paraId="7830473C">
      <w:pPr>
        <w:spacing w:line="560" w:lineRule="exact"/>
        <w:ind w:firstLine="480" w:firstLineChars="200"/>
        <w:rPr>
          <w:rFonts w:hint="eastAsia" w:ascii="仿宋" w:hAnsi="仿宋" w:eastAsia="仿宋" w:cs="仿宋"/>
          <w:sz w:val="24"/>
        </w:rPr>
      </w:pPr>
      <w:r>
        <w:rPr>
          <w:rFonts w:hint="eastAsia" w:ascii="仿宋" w:hAnsi="仿宋" w:eastAsia="仿宋" w:cs="仿宋"/>
          <w:sz w:val="24"/>
        </w:rPr>
        <w:t>1.5.2 履行地点：</w:t>
      </w:r>
      <w:r>
        <w:rPr>
          <w:rFonts w:hint="eastAsia" w:ascii="仿宋" w:hAnsi="仿宋" w:eastAsia="仿宋" w:cs="仿宋"/>
          <w:sz w:val="24"/>
          <w:u w:val="single"/>
        </w:rPr>
        <w:t xml:space="preserve">                                                </w:t>
      </w:r>
      <w:r>
        <w:rPr>
          <w:rFonts w:hint="eastAsia" w:ascii="仿宋" w:hAnsi="仿宋" w:eastAsia="仿宋" w:cs="仿宋"/>
          <w:sz w:val="24"/>
        </w:rPr>
        <w:t>；</w:t>
      </w:r>
    </w:p>
    <w:p w14:paraId="090259DC">
      <w:pPr>
        <w:spacing w:line="560" w:lineRule="exact"/>
        <w:ind w:firstLine="480" w:firstLineChars="200"/>
        <w:rPr>
          <w:rFonts w:hint="eastAsia" w:ascii="仿宋" w:hAnsi="仿宋" w:eastAsia="仿宋" w:cs="仿宋"/>
          <w:sz w:val="24"/>
        </w:rPr>
      </w:pPr>
      <w:r>
        <w:rPr>
          <w:rFonts w:hint="eastAsia" w:ascii="仿宋" w:hAnsi="仿宋" w:eastAsia="仿宋" w:cs="仿宋"/>
          <w:sz w:val="24"/>
        </w:rPr>
        <w:t>1.5.3 履行方式：</w:t>
      </w:r>
      <w:r>
        <w:rPr>
          <w:rFonts w:hint="eastAsia" w:ascii="仿宋" w:hAnsi="仿宋" w:eastAsia="仿宋" w:cs="仿宋"/>
          <w:sz w:val="24"/>
          <w:u w:val="single"/>
        </w:rPr>
        <w:t xml:space="preserve">　　　　　　　　　                      　      </w:t>
      </w:r>
      <w:r>
        <w:rPr>
          <w:rFonts w:hint="eastAsia" w:ascii="仿宋" w:hAnsi="仿宋" w:eastAsia="仿宋" w:cs="仿宋"/>
          <w:sz w:val="24"/>
        </w:rPr>
        <w:t>。</w:t>
      </w:r>
    </w:p>
    <w:p w14:paraId="4D6058C1">
      <w:pPr>
        <w:spacing w:line="560" w:lineRule="exact"/>
        <w:ind w:firstLine="482" w:firstLineChars="200"/>
        <w:outlineLvl w:val="0"/>
        <w:rPr>
          <w:rFonts w:hint="eastAsia" w:ascii="仿宋" w:hAnsi="仿宋" w:eastAsia="仿宋" w:cs="仿宋"/>
          <w:sz w:val="24"/>
          <w:u w:val="single"/>
        </w:rPr>
      </w:pPr>
      <w:bookmarkStart w:id="965" w:name="_Toc37247728"/>
      <w:bookmarkStart w:id="966" w:name="_Toc3753"/>
      <w:bookmarkStart w:id="967" w:name="_Toc13186"/>
      <w:bookmarkStart w:id="968" w:name="_Toc14251"/>
      <w:bookmarkStart w:id="969" w:name="_Toc36838375"/>
      <w:r>
        <w:rPr>
          <w:rFonts w:hint="eastAsia" w:ascii="仿宋" w:hAnsi="仿宋" w:eastAsia="仿宋" w:cs="仿宋"/>
          <w:b/>
          <w:sz w:val="24"/>
        </w:rPr>
        <w:t>1.6 违约责任</w:t>
      </w:r>
      <w:bookmarkEnd w:id="965"/>
      <w:bookmarkEnd w:id="966"/>
      <w:bookmarkEnd w:id="967"/>
      <w:bookmarkEnd w:id="968"/>
      <w:bookmarkEnd w:id="969"/>
    </w:p>
    <w:p w14:paraId="1E602A6B">
      <w:pPr>
        <w:spacing w:line="56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10</w:t>
      </w:r>
      <w:r>
        <w:rPr>
          <w:rFonts w:hint="eastAsia" w:ascii="仿宋" w:hAnsi="仿宋" w:eastAsia="仿宋" w:cs="仿宋"/>
          <w:sz w:val="24"/>
          <w:u w:val="single"/>
        </w:rPr>
        <w:t xml:space="preserve">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79BD929E">
      <w:pPr>
        <w:spacing w:line="56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w:t>
      </w:r>
      <w:r>
        <w:rPr>
          <w:rFonts w:hint="eastAsia" w:ascii="仿宋" w:hAnsi="仿宋" w:eastAsia="仿宋" w:cs="仿宋"/>
          <w:sz w:val="24"/>
        </w:rPr>
        <w:t>%计算，最高限额为本合同总价的</w:t>
      </w:r>
      <w:r>
        <w:rPr>
          <w:rFonts w:hint="eastAsia" w:ascii="仿宋" w:hAnsi="仿宋" w:eastAsia="仿宋" w:cs="仿宋"/>
          <w:sz w:val="24"/>
          <w:u w:val="single"/>
          <w:lang w:val="en-US" w:eastAsia="zh-CN"/>
        </w:rPr>
        <w:t>5</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13235935">
      <w:pPr>
        <w:spacing w:line="56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44620D3B">
      <w:pPr>
        <w:spacing w:line="56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5D2E205">
      <w:pPr>
        <w:spacing w:line="56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FE48D5B">
      <w:pPr>
        <w:spacing w:line="56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14:paraId="395F276C">
      <w:pPr>
        <w:spacing w:line="560" w:lineRule="exact"/>
        <w:ind w:firstLine="482" w:firstLineChars="200"/>
        <w:outlineLvl w:val="0"/>
        <w:rPr>
          <w:rFonts w:hint="eastAsia" w:ascii="仿宋" w:hAnsi="仿宋" w:eastAsia="仿宋" w:cs="仿宋"/>
          <w:b/>
          <w:sz w:val="24"/>
        </w:rPr>
      </w:pPr>
      <w:bookmarkStart w:id="970" w:name="_Toc10970"/>
      <w:bookmarkStart w:id="971" w:name="_Toc37247729"/>
      <w:bookmarkStart w:id="972" w:name="_Toc18510"/>
      <w:bookmarkStart w:id="973" w:name="_Toc4295"/>
      <w:bookmarkStart w:id="974" w:name="_Toc36838376"/>
      <w:r>
        <w:rPr>
          <w:rFonts w:hint="eastAsia" w:ascii="仿宋" w:hAnsi="仿宋" w:eastAsia="仿宋" w:cs="仿宋"/>
          <w:b/>
          <w:sz w:val="24"/>
        </w:rPr>
        <w:t>1.7 合同争议的解决</w:t>
      </w:r>
      <w:bookmarkEnd w:id="970"/>
      <w:bookmarkEnd w:id="971"/>
      <w:bookmarkEnd w:id="972"/>
      <w:bookmarkEnd w:id="973"/>
      <w:bookmarkEnd w:id="974"/>
    </w:p>
    <w:p w14:paraId="3A535B89">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本合同履行过程中发生的任何争议，双方当事人均可通过和解或者调解解决；不愿和解、调解或者和解、调解不成的，可以选择下列第</w:t>
      </w:r>
      <w:r>
        <w:rPr>
          <w:rFonts w:hint="eastAsia" w:ascii="仿宋" w:hAnsi="仿宋" w:eastAsia="仿宋" w:cs="仿宋"/>
          <w:sz w:val="24"/>
          <w:u w:val="single"/>
        </w:rPr>
        <w:t xml:space="preserve">    </w:t>
      </w:r>
      <w:r>
        <w:rPr>
          <w:rFonts w:hint="eastAsia" w:ascii="仿宋" w:hAnsi="仿宋" w:eastAsia="仿宋" w:cs="仿宋"/>
          <w:sz w:val="24"/>
        </w:rPr>
        <w:t>种方式解决：</w:t>
      </w:r>
    </w:p>
    <w:p w14:paraId="1724CA1F">
      <w:pPr>
        <w:spacing w:line="560" w:lineRule="exact"/>
        <w:ind w:firstLine="480" w:firstLineChars="20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rPr>
        <w:t>仲裁委员会依申请仲裁时其现行有效的仲裁规则裁决；</w:t>
      </w:r>
    </w:p>
    <w:p w14:paraId="34BA821C">
      <w:pPr>
        <w:spacing w:line="560" w:lineRule="exact"/>
        <w:ind w:firstLine="480" w:firstLineChars="20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sz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rPr>
        <w:t>人民法院起诉。</w:t>
      </w:r>
    </w:p>
    <w:p w14:paraId="05381062">
      <w:pPr>
        <w:spacing w:line="560" w:lineRule="exact"/>
        <w:ind w:firstLine="482" w:firstLineChars="200"/>
        <w:outlineLvl w:val="0"/>
        <w:rPr>
          <w:rFonts w:hint="eastAsia" w:ascii="仿宋" w:hAnsi="仿宋" w:eastAsia="仿宋" w:cs="仿宋"/>
          <w:b/>
          <w:sz w:val="24"/>
        </w:rPr>
      </w:pPr>
      <w:bookmarkStart w:id="975" w:name="_Toc37247730"/>
      <w:bookmarkStart w:id="976" w:name="_Toc21268"/>
      <w:bookmarkStart w:id="977" w:name="_Toc10357"/>
      <w:bookmarkStart w:id="978" w:name="_Toc36838377"/>
      <w:bookmarkStart w:id="979" w:name="_Toc29168"/>
      <w:r>
        <w:rPr>
          <w:rFonts w:hint="eastAsia" w:ascii="仿宋" w:hAnsi="仿宋" w:eastAsia="仿宋" w:cs="仿宋"/>
          <w:b/>
          <w:sz w:val="24"/>
        </w:rPr>
        <w:t>1.8 合同生效</w:t>
      </w:r>
      <w:bookmarkEnd w:id="975"/>
      <w:bookmarkEnd w:id="976"/>
      <w:bookmarkEnd w:id="977"/>
      <w:bookmarkEnd w:id="978"/>
      <w:bookmarkEnd w:id="979"/>
    </w:p>
    <w:p w14:paraId="5EE7CE4E">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14:paraId="24735634">
      <w:pPr>
        <w:autoSpaceDE w:val="0"/>
        <w:autoSpaceDN w:val="0"/>
        <w:adjustRightInd w:val="0"/>
        <w:spacing w:line="560" w:lineRule="exact"/>
        <w:rPr>
          <w:rFonts w:hint="eastAsia" w:ascii="仿宋" w:hAnsi="仿宋" w:eastAsia="仿宋" w:cs="仿宋"/>
          <w:sz w:val="24"/>
          <w:lang w:val="zh-CN"/>
        </w:rPr>
      </w:pPr>
    </w:p>
    <w:p w14:paraId="6582BDD2">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1EFE9CE8">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58430374">
      <w:pPr>
        <w:autoSpaceDE w:val="0"/>
        <w:autoSpaceDN w:val="0"/>
        <w:adjustRightInd w:val="0"/>
        <w:spacing w:line="560" w:lineRule="exact"/>
        <w:rPr>
          <w:rFonts w:hint="eastAsia" w:ascii="仿宋" w:hAnsi="仿宋" w:eastAsia="仿宋" w:cs="仿宋"/>
          <w:sz w:val="24"/>
          <w:lang w:val="zh-CN"/>
        </w:rPr>
      </w:pPr>
    </w:p>
    <w:p w14:paraId="308A1749">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54E3522F">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w:t>
      </w:r>
    </w:p>
    <w:p w14:paraId="4EE0DE89">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或授权代表（签字）: </w:t>
      </w:r>
    </w:p>
    <w:p w14:paraId="08C0241D">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72EAFA62">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7A01038F">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369118B9">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1C284175">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5B6E03EA">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63D03301">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7472C02B">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4C709BB3">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47F607E5">
      <w:pPr>
        <w:pStyle w:val="76"/>
        <w:spacing w:line="560" w:lineRule="exact"/>
        <w:ind w:firstLine="200"/>
        <w:jc w:val="center"/>
        <w:rPr>
          <w:rFonts w:hint="eastAsia" w:ascii="仿宋" w:hAnsi="仿宋" w:eastAsia="仿宋" w:cs="仿宋"/>
          <w:b/>
          <w:szCs w:val="24"/>
        </w:rPr>
      </w:pPr>
    </w:p>
    <w:p w14:paraId="21018AC9">
      <w:pPr>
        <w:pStyle w:val="76"/>
        <w:spacing w:line="560" w:lineRule="exact"/>
        <w:ind w:firstLine="200"/>
        <w:jc w:val="center"/>
        <w:rPr>
          <w:rFonts w:hint="eastAsia" w:ascii="仿宋" w:hAnsi="仿宋" w:eastAsia="仿宋" w:cs="仿宋"/>
          <w:b/>
          <w:szCs w:val="24"/>
        </w:rPr>
      </w:pPr>
      <w:r>
        <w:rPr>
          <w:rFonts w:hint="eastAsia" w:ascii="仿宋" w:hAnsi="仿宋" w:eastAsia="仿宋" w:cs="仿宋"/>
          <w:b/>
          <w:szCs w:val="24"/>
        </w:rPr>
        <w:t>第二部分 合同一般条款</w:t>
      </w:r>
    </w:p>
    <w:p w14:paraId="48D94D29">
      <w:pPr>
        <w:spacing w:line="560" w:lineRule="exact"/>
        <w:ind w:firstLine="482" w:firstLineChars="200"/>
        <w:outlineLvl w:val="0"/>
        <w:rPr>
          <w:rFonts w:hint="eastAsia" w:ascii="仿宋" w:hAnsi="仿宋" w:eastAsia="仿宋" w:cs="仿宋"/>
          <w:b/>
          <w:sz w:val="24"/>
        </w:rPr>
      </w:pPr>
      <w:bookmarkStart w:id="980" w:name="_Toc5228"/>
      <w:bookmarkStart w:id="981" w:name="_Ref467378404"/>
      <w:bookmarkStart w:id="982" w:name="_Ref467379214"/>
      <w:bookmarkStart w:id="983" w:name="_Ref467379225"/>
      <w:bookmarkStart w:id="984" w:name="_Toc15818"/>
      <w:bookmarkStart w:id="985" w:name="_Toc1956"/>
      <w:bookmarkStart w:id="986" w:name="_Toc8424"/>
      <w:bookmarkStart w:id="987" w:name="_Ref467378463"/>
      <w:bookmarkStart w:id="988" w:name="_Ref467378499"/>
      <w:bookmarkStart w:id="989" w:name="_Ref467379109"/>
      <w:bookmarkStart w:id="990" w:name="_Toc31297"/>
      <w:bookmarkStart w:id="991" w:name="_Toc279701240"/>
      <w:bookmarkStart w:id="992" w:name="_Toc259093669"/>
      <w:bookmarkStart w:id="993" w:name="_Toc487900349"/>
      <w:bookmarkStart w:id="994" w:name="_Ref467379195"/>
      <w:bookmarkStart w:id="995" w:name="_Toc14021"/>
      <w:bookmarkStart w:id="996" w:name="_Toc19680"/>
      <w:bookmarkStart w:id="997" w:name="_Toc11187"/>
      <w:bookmarkStart w:id="998" w:name="_Toc26954"/>
      <w:bookmarkStart w:id="999" w:name="_Toc25079"/>
      <w:bookmarkStart w:id="1000" w:name="_Ref467379101"/>
      <w:bookmarkStart w:id="1001" w:name="_Ref467379205"/>
      <w:bookmarkStart w:id="1002" w:name="_Ref467379094"/>
      <w:bookmarkStart w:id="1003" w:name="_Toc5323"/>
      <w:r>
        <w:rPr>
          <w:rFonts w:hint="eastAsia" w:ascii="仿宋" w:hAnsi="仿宋" w:eastAsia="仿宋" w:cs="仿宋"/>
          <w:b/>
          <w:sz w:val="24"/>
        </w:rPr>
        <w:t>2.1 定义</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14:paraId="63D9C74B">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3EC4D98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14:paraId="1A7FC822">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14:paraId="323CBE78">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“服务”系指中标供应商根据合同约定应向采购人履行的除货物和工程以外的其他政府采购对象，包括采购人自身需要的服务和向社会公众提供的公共服务。</w:t>
      </w:r>
    </w:p>
    <w:p w14:paraId="732A6CDD">
      <w:pPr>
        <w:spacing w:line="560" w:lineRule="exact"/>
        <w:ind w:firstLine="480" w:firstLineChars="200"/>
        <w:rPr>
          <w:rFonts w:hint="eastAsia" w:ascii="仿宋" w:hAnsi="仿宋" w:eastAsia="仿宋" w:cs="仿宋"/>
          <w:sz w:val="24"/>
        </w:rPr>
      </w:pPr>
      <w:bookmarkStart w:id="1004" w:name="_Ref467378840"/>
      <w:r>
        <w:rPr>
          <w:rFonts w:hint="eastAsia" w:ascii="仿宋" w:hAnsi="仿宋" w:eastAsia="仿宋" w:cs="仿宋"/>
          <w:sz w:val="24"/>
        </w:rPr>
        <w:t>2.1.4 “甲方”系指与中标供应商签署合同的采购人</w:t>
      </w:r>
      <w:bookmarkEnd w:id="1004"/>
      <w:r>
        <w:rPr>
          <w:rFonts w:hint="eastAsia" w:ascii="仿宋" w:hAnsi="仿宋" w:eastAsia="仿宋" w:cs="仿宋"/>
          <w:sz w:val="24"/>
        </w:rPr>
        <w:t>；采购人委托采购代理机构代表其与乙方签订合同的，采购人的授权委托书作为合同附件。</w:t>
      </w:r>
    </w:p>
    <w:p w14:paraId="469E4614">
      <w:pPr>
        <w:spacing w:line="560" w:lineRule="exact"/>
        <w:ind w:firstLine="480" w:firstLineChars="200"/>
        <w:rPr>
          <w:rFonts w:hint="eastAsia" w:ascii="仿宋" w:hAnsi="仿宋" w:eastAsia="仿宋" w:cs="仿宋"/>
          <w:sz w:val="24"/>
        </w:rPr>
      </w:pPr>
      <w:bookmarkStart w:id="1005" w:name="_Ref467379400"/>
      <w:r>
        <w:rPr>
          <w:rFonts w:hint="eastAsia" w:ascii="仿宋" w:hAnsi="仿宋" w:eastAsia="仿宋" w:cs="仿宋"/>
          <w:sz w:val="24"/>
        </w:rPr>
        <w:t>2.1.5 “乙方”系指根据合同约定提供服务的中标供应商</w:t>
      </w:r>
      <w:bookmarkEnd w:id="1005"/>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1110385">
      <w:pPr>
        <w:spacing w:line="560" w:lineRule="exact"/>
        <w:ind w:firstLine="480" w:firstLineChars="200"/>
        <w:rPr>
          <w:rFonts w:hint="eastAsia" w:ascii="仿宋" w:hAnsi="仿宋" w:eastAsia="仿宋" w:cs="仿宋"/>
          <w:sz w:val="24"/>
        </w:rPr>
      </w:pPr>
      <w:bookmarkStart w:id="1006" w:name="_Ref467379436"/>
      <w:r>
        <w:rPr>
          <w:rFonts w:hint="eastAsia" w:ascii="仿宋" w:hAnsi="仿宋" w:eastAsia="仿宋" w:cs="仿宋"/>
          <w:sz w:val="24"/>
        </w:rPr>
        <w:t>2.1.6 “现场”系指合同约定提供服务的地点。</w:t>
      </w:r>
      <w:bookmarkEnd w:id="1006"/>
    </w:p>
    <w:p w14:paraId="16A31E63">
      <w:pPr>
        <w:spacing w:line="560" w:lineRule="exact"/>
        <w:ind w:firstLine="482" w:firstLineChars="200"/>
        <w:outlineLvl w:val="0"/>
        <w:rPr>
          <w:rFonts w:hint="eastAsia" w:ascii="仿宋" w:hAnsi="仿宋" w:eastAsia="仿宋" w:cs="仿宋"/>
          <w:b/>
          <w:sz w:val="24"/>
        </w:rPr>
      </w:pPr>
      <w:bookmarkStart w:id="1007" w:name="_Toc31154"/>
      <w:bookmarkStart w:id="1008" w:name="_Toc23979"/>
      <w:bookmarkStart w:id="1009" w:name="_Toc19539"/>
      <w:bookmarkStart w:id="1010" w:name="_Toc3769"/>
      <w:bookmarkStart w:id="1011" w:name="_Toc259093670"/>
      <w:bookmarkStart w:id="1012" w:name="_Toc487900350"/>
      <w:bookmarkStart w:id="1013" w:name="_Toc14943"/>
      <w:bookmarkStart w:id="1014" w:name="_Toc279701241"/>
      <w:bookmarkStart w:id="1015" w:name="_Toc17575"/>
      <w:bookmarkStart w:id="1016" w:name="_Toc9079"/>
      <w:bookmarkStart w:id="1017" w:name="_Toc10571"/>
      <w:bookmarkStart w:id="1018" w:name="_Toc16752"/>
      <w:bookmarkStart w:id="1019" w:name="_Toc23289"/>
      <w:bookmarkStart w:id="1020" w:name="_Toc31402"/>
      <w:r>
        <w:rPr>
          <w:rFonts w:hint="eastAsia" w:ascii="仿宋" w:hAnsi="仿宋" w:eastAsia="仿宋" w:cs="仿宋"/>
          <w:b/>
          <w:sz w:val="24"/>
        </w:rPr>
        <w:t>2.2 技术规范</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14:paraId="22D6E3E8">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CD86E6C">
      <w:pPr>
        <w:spacing w:line="560" w:lineRule="exact"/>
        <w:ind w:firstLine="482" w:firstLineChars="200"/>
        <w:outlineLvl w:val="0"/>
        <w:rPr>
          <w:rFonts w:hint="eastAsia" w:ascii="仿宋" w:hAnsi="仿宋" w:eastAsia="仿宋" w:cs="仿宋"/>
          <w:b/>
          <w:sz w:val="24"/>
        </w:rPr>
      </w:pPr>
      <w:bookmarkStart w:id="1021" w:name="_Toc279701242"/>
      <w:bookmarkStart w:id="1022" w:name="_Toc8693"/>
      <w:bookmarkStart w:id="1023" w:name="_Toc14932"/>
      <w:bookmarkStart w:id="1024" w:name="_Toc13673"/>
      <w:bookmarkStart w:id="1025" w:name="_Toc4133"/>
      <w:bookmarkStart w:id="1026" w:name="_Toc12412"/>
      <w:bookmarkStart w:id="1027" w:name="_Toc696"/>
      <w:bookmarkStart w:id="1028" w:name="_Toc14"/>
      <w:bookmarkStart w:id="1029" w:name="_Toc27945"/>
      <w:bookmarkStart w:id="1030" w:name="_Toc259093671"/>
      <w:bookmarkStart w:id="1031" w:name="_Toc10900"/>
      <w:bookmarkStart w:id="1032" w:name="_Toc487900351"/>
      <w:bookmarkStart w:id="1033" w:name="_Toc9161"/>
      <w:bookmarkStart w:id="1034" w:name="_Toc4984"/>
      <w:r>
        <w:rPr>
          <w:rFonts w:hint="eastAsia" w:ascii="仿宋" w:hAnsi="仿宋" w:eastAsia="仿宋" w:cs="仿宋"/>
          <w:b/>
          <w:sz w:val="24"/>
        </w:rPr>
        <w:t>2.3 知识产权</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14:paraId="7B4D5A5E">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7FBE370C">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5CAA0E2C">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14:paraId="0D2AA568">
      <w:pPr>
        <w:spacing w:line="560" w:lineRule="exact"/>
        <w:ind w:firstLine="480" w:firstLineChars="200"/>
        <w:rPr>
          <w:rFonts w:hint="eastAsia" w:ascii="仿宋" w:hAnsi="仿宋" w:eastAsia="仿宋" w:cs="仿宋"/>
          <w:sz w:val="24"/>
        </w:rPr>
      </w:pPr>
      <w:bookmarkStart w:id="1035" w:name="_Ref467379657"/>
      <w:r>
        <w:rPr>
          <w:rFonts w:hint="eastAsia" w:ascii="仿宋" w:hAnsi="仿宋" w:eastAsia="仿宋" w:cs="仿宋"/>
          <w:sz w:val="24"/>
        </w:rPr>
        <w:t>2.4.1</w:t>
      </w:r>
      <w:bookmarkEnd w:id="1035"/>
      <w:bookmarkStart w:id="1036" w:name="_Toc186431854"/>
      <w:bookmarkStart w:id="1037" w:name="_Ref467379807"/>
      <w:bookmarkStart w:id="1038" w:name="_Toc259093676"/>
      <w:bookmarkStart w:id="1039" w:name="_Toc279701247"/>
      <w:bookmarkStart w:id="1040" w:name="_Toc487900357"/>
      <w:bookmarkStart w:id="1041" w:name="_Ref467379793"/>
      <w:r>
        <w:rPr>
          <w:rFonts w:hint="eastAsia" w:ascii="仿宋" w:hAnsi="仿宋" w:eastAsia="仿宋" w:cs="仿宋"/>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302919C2">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bookmarkEnd w:id="1036"/>
      <w:bookmarkStart w:id="1042" w:name="_Toc186431855"/>
      <w:r>
        <w:rPr>
          <w:rFonts w:hint="eastAsia" w:ascii="仿宋" w:hAnsi="仿宋" w:eastAsia="仿宋" w:cs="仿宋"/>
          <w:sz w:val="24"/>
        </w:rPr>
        <w:t>。</w:t>
      </w:r>
    </w:p>
    <w:bookmarkEnd w:id="1042"/>
    <w:p w14:paraId="3DEE9063">
      <w:pPr>
        <w:spacing w:line="560" w:lineRule="exact"/>
        <w:ind w:firstLine="482" w:firstLineChars="200"/>
        <w:outlineLvl w:val="0"/>
        <w:rPr>
          <w:rFonts w:hint="eastAsia" w:ascii="仿宋" w:hAnsi="仿宋" w:eastAsia="仿宋" w:cs="仿宋"/>
          <w:b/>
          <w:sz w:val="24"/>
        </w:rPr>
      </w:pPr>
      <w:bookmarkStart w:id="1043" w:name="_Toc343"/>
      <w:bookmarkStart w:id="1044" w:name="_Toc5289"/>
      <w:bookmarkStart w:id="1045" w:name="_Toc31233"/>
      <w:bookmarkStart w:id="1046" w:name="_Toc16883"/>
      <w:bookmarkStart w:id="1047" w:name="_Toc29729"/>
      <w:bookmarkStart w:id="1048" w:name="_Toc22011"/>
      <w:bookmarkStart w:id="1049" w:name="_Toc22388"/>
      <w:bookmarkStart w:id="1050" w:name="_Toc21550"/>
      <w:bookmarkStart w:id="1051" w:name="_Toc26555"/>
      <w:bookmarkStart w:id="1052" w:name="_Toc15447"/>
      <w:r>
        <w:rPr>
          <w:rFonts w:hint="eastAsia" w:ascii="仿宋" w:hAnsi="仿宋" w:eastAsia="仿宋" w:cs="仿宋"/>
          <w:b/>
          <w:sz w:val="24"/>
        </w:rPr>
        <w:t>2.5 结算方式和付款条件</w:t>
      </w:r>
      <w:bookmarkEnd w:id="1037"/>
      <w:bookmarkEnd w:id="1038"/>
      <w:bookmarkEnd w:id="1039"/>
      <w:bookmarkEnd w:id="1040"/>
      <w:bookmarkEnd w:id="1041"/>
      <w:bookmarkEnd w:id="1043"/>
      <w:bookmarkEnd w:id="1044"/>
      <w:bookmarkEnd w:id="1045"/>
      <w:bookmarkEnd w:id="1046"/>
      <w:bookmarkEnd w:id="1047"/>
      <w:bookmarkEnd w:id="1048"/>
      <w:bookmarkEnd w:id="1049"/>
      <w:bookmarkEnd w:id="1050"/>
      <w:bookmarkEnd w:id="1051"/>
      <w:bookmarkEnd w:id="1052"/>
    </w:p>
    <w:p w14:paraId="31650DE2">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1AA8E304">
      <w:pPr>
        <w:spacing w:line="560" w:lineRule="exact"/>
        <w:ind w:firstLine="482" w:firstLineChars="200"/>
        <w:outlineLvl w:val="0"/>
        <w:rPr>
          <w:rFonts w:hint="eastAsia" w:ascii="仿宋" w:hAnsi="仿宋" w:eastAsia="仿宋" w:cs="仿宋"/>
          <w:b/>
          <w:sz w:val="24"/>
        </w:rPr>
      </w:pPr>
      <w:bookmarkStart w:id="1053" w:name="_Toc259093677"/>
      <w:bookmarkStart w:id="1054" w:name="_Toc487900358"/>
      <w:bookmarkStart w:id="1055" w:name="_Toc279701248"/>
      <w:bookmarkStart w:id="1056" w:name="_Ref467379863"/>
      <w:bookmarkStart w:id="1057" w:name="_Ref467379923"/>
      <w:bookmarkStart w:id="1058" w:name="_Ref467379852"/>
      <w:bookmarkStart w:id="1059" w:name="_Toc19900"/>
      <w:bookmarkStart w:id="1060" w:name="_Toc16163"/>
      <w:bookmarkStart w:id="1061" w:name="_Toc29111"/>
      <w:bookmarkStart w:id="1062" w:name="_Toc28362"/>
      <w:bookmarkStart w:id="1063" w:name="_Toc13154"/>
      <w:bookmarkStart w:id="1064" w:name="_Toc18990"/>
      <w:bookmarkStart w:id="1065" w:name="_Toc13467"/>
      <w:bookmarkStart w:id="1066" w:name="_Toc13253"/>
      <w:bookmarkStart w:id="1067" w:name="_Toc14819"/>
      <w:bookmarkStart w:id="1068" w:name="_Toc19887"/>
      <w:bookmarkStart w:id="1069" w:name="_Toc30507"/>
      <w:r>
        <w:rPr>
          <w:rFonts w:hint="eastAsia" w:ascii="仿宋" w:hAnsi="仿宋" w:eastAsia="仿宋" w:cs="仿宋"/>
          <w:b/>
          <w:sz w:val="24"/>
        </w:rPr>
        <w:t>2.6 技术资料</w:t>
      </w:r>
      <w:bookmarkEnd w:id="1053"/>
      <w:bookmarkEnd w:id="1054"/>
      <w:bookmarkEnd w:id="1055"/>
      <w:bookmarkEnd w:id="1056"/>
      <w:bookmarkEnd w:id="1057"/>
      <w:bookmarkEnd w:id="1058"/>
      <w:r>
        <w:rPr>
          <w:rFonts w:hint="eastAsia" w:ascii="仿宋" w:hAnsi="仿宋" w:eastAsia="仿宋" w:cs="仿宋"/>
          <w:b/>
          <w:sz w:val="24"/>
        </w:rPr>
        <w:t>和保密义务</w:t>
      </w:r>
      <w:bookmarkEnd w:id="1059"/>
      <w:bookmarkEnd w:id="1060"/>
      <w:bookmarkEnd w:id="1061"/>
      <w:bookmarkEnd w:id="1062"/>
      <w:bookmarkEnd w:id="1063"/>
      <w:bookmarkEnd w:id="1064"/>
      <w:bookmarkEnd w:id="1065"/>
      <w:bookmarkEnd w:id="1066"/>
      <w:bookmarkEnd w:id="1067"/>
      <w:bookmarkEnd w:id="1068"/>
      <w:bookmarkEnd w:id="1069"/>
    </w:p>
    <w:p w14:paraId="3DC41E4A">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44F3A1C4">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53302C77">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A931CF8">
      <w:pPr>
        <w:spacing w:line="560" w:lineRule="exact"/>
        <w:ind w:firstLine="482" w:firstLineChars="200"/>
        <w:outlineLvl w:val="0"/>
        <w:rPr>
          <w:rFonts w:hint="eastAsia" w:ascii="仿宋" w:hAnsi="仿宋" w:eastAsia="仿宋" w:cs="仿宋"/>
          <w:b/>
          <w:sz w:val="24"/>
        </w:rPr>
      </w:pPr>
      <w:bookmarkStart w:id="1070" w:name="_Toc29966"/>
      <w:bookmarkStart w:id="1071" w:name="_Toc24853"/>
      <w:bookmarkStart w:id="1072" w:name="_Toc16321"/>
      <w:bookmarkStart w:id="1073" w:name="_Toc24239"/>
      <w:bookmarkStart w:id="1074" w:name="_Toc7262"/>
      <w:bookmarkStart w:id="1075" w:name="_Toc19069"/>
      <w:bookmarkStart w:id="1076" w:name="_Toc27817"/>
      <w:bookmarkStart w:id="1077" w:name="_Toc259093681"/>
      <w:bookmarkStart w:id="1078" w:name="_Toc487900362"/>
      <w:bookmarkStart w:id="1079" w:name="_Toc279701252"/>
      <w:r>
        <w:rPr>
          <w:rFonts w:hint="eastAsia" w:ascii="仿宋" w:hAnsi="仿宋" w:eastAsia="仿宋" w:cs="仿宋"/>
          <w:b/>
          <w:sz w:val="24"/>
        </w:rPr>
        <w:t>2.7 质量保证</w:t>
      </w:r>
      <w:bookmarkEnd w:id="1070"/>
      <w:bookmarkEnd w:id="1071"/>
      <w:bookmarkEnd w:id="1072"/>
      <w:bookmarkEnd w:id="1073"/>
      <w:bookmarkEnd w:id="1074"/>
      <w:bookmarkEnd w:id="1075"/>
      <w:bookmarkEnd w:id="1076"/>
    </w:p>
    <w:p w14:paraId="6B03B230">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1BA4B205">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1EDC2947">
      <w:pPr>
        <w:spacing w:line="560" w:lineRule="exact"/>
        <w:ind w:firstLine="482" w:firstLineChars="200"/>
        <w:outlineLvl w:val="0"/>
        <w:rPr>
          <w:rFonts w:hint="eastAsia" w:ascii="仿宋" w:hAnsi="仿宋" w:eastAsia="仿宋" w:cs="仿宋"/>
          <w:b/>
          <w:sz w:val="24"/>
        </w:rPr>
      </w:pPr>
      <w:bookmarkStart w:id="1080" w:name="_Toc15251"/>
      <w:bookmarkStart w:id="1081" w:name="_Toc9815"/>
      <w:bookmarkStart w:id="1082" w:name="_Toc19612"/>
      <w:bookmarkStart w:id="1083" w:name="_Toc5117"/>
      <w:bookmarkStart w:id="1084" w:name="_Toc11513"/>
      <w:bookmarkStart w:id="1085" w:name="_Toc18767"/>
      <w:bookmarkStart w:id="1086" w:name="_Toc22267"/>
      <w:r>
        <w:rPr>
          <w:rFonts w:hint="eastAsia" w:ascii="仿宋" w:hAnsi="仿宋" w:eastAsia="仿宋" w:cs="仿宋"/>
          <w:b/>
          <w:sz w:val="24"/>
        </w:rPr>
        <w:t>2.8 延迟</w:t>
      </w:r>
      <w:bookmarkEnd w:id="1077"/>
      <w:bookmarkEnd w:id="1078"/>
      <w:bookmarkEnd w:id="1079"/>
      <w:r>
        <w:rPr>
          <w:rFonts w:hint="eastAsia" w:ascii="仿宋" w:hAnsi="仿宋" w:eastAsia="仿宋" w:cs="仿宋"/>
          <w:b/>
          <w:sz w:val="24"/>
        </w:rPr>
        <w:t>履行</w:t>
      </w:r>
      <w:bookmarkEnd w:id="1080"/>
      <w:bookmarkEnd w:id="1081"/>
      <w:bookmarkEnd w:id="1082"/>
      <w:bookmarkEnd w:id="1083"/>
      <w:bookmarkEnd w:id="1084"/>
      <w:bookmarkEnd w:id="1085"/>
      <w:bookmarkEnd w:id="1086"/>
    </w:p>
    <w:p w14:paraId="40BBAC77">
      <w:pPr>
        <w:spacing w:line="56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A4E471F">
      <w:pPr>
        <w:spacing w:line="560" w:lineRule="exact"/>
        <w:ind w:firstLine="482" w:firstLineChars="200"/>
        <w:outlineLvl w:val="0"/>
        <w:rPr>
          <w:rFonts w:hint="eastAsia" w:ascii="仿宋" w:hAnsi="仿宋" w:eastAsia="仿宋" w:cs="仿宋"/>
          <w:b/>
          <w:sz w:val="24"/>
        </w:rPr>
      </w:pPr>
      <w:bookmarkStart w:id="1087" w:name="_Toc1497"/>
      <w:bookmarkStart w:id="1088" w:name="_Toc10482"/>
      <w:bookmarkStart w:id="1089" w:name="_Toc7148"/>
      <w:bookmarkStart w:id="1090" w:name="_Toc30341"/>
      <w:bookmarkStart w:id="1091" w:name="_Toc10611"/>
      <w:bookmarkStart w:id="1092" w:name="_Toc10186"/>
      <w:bookmarkStart w:id="1093" w:name="_Toc7169"/>
      <w:bookmarkStart w:id="1094" w:name="_Toc259093683"/>
      <w:bookmarkStart w:id="1095" w:name="_Ref467378121"/>
      <w:bookmarkStart w:id="1096" w:name="_Toc279701254"/>
      <w:bookmarkStart w:id="1097" w:name="_Toc487900364"/>
      <w:r>
        <w:rPr>
          <w:rFonts w:hint="eastAsia" w:ascii="仿宋" w:hAnsi="仿宋" w:eastAsia="仿宋" w:cs="仿宋"/>
          <w:b/>
          <w:sz w:val="24"/>
        </w:rPr>
        <w:t>2.9 合同变更</w:t>
      </w:r>
      <w:bookmarkEnd w:id="1087"/>
      <w:bookmarkEnd w:id="1088"/>
      <w:bookmarkEnd w:id="1089"/>
      <w:bookmarkEnd w:id="1090"/>
      <w:bookmarkEnd w:id="1091"/>
      <w:bookmarkEnd w:id="1092"/>
      <w:bookmarkEnd w:id="1093"/>
    </w:p>
    <w:p w14:paraId="21530452">
      <w:pPr>
        <w:spacing w:line="560" w:lineRule="exact"/>
        <w:ind w:firstLine="480" w:firstLineChars="200"/>
        <w:rPr>
          <w:rFonts w:hint="eastAsia" w:ascii="仿宋" w:hAnsi="仿宋" w:eastAsia="仿宋" w:cs="仿宋"/>
          <w:sz w:val="24"/>
        </w:rPr>
      </w:pPr>
      <w:r>
        <w:rPr>
          <w:rFonts w:hint="eastAsia" w:ascii="仿宋" w:hAnsi="仿宋" w:eastAsia="仿宋" w:cs="仿宋"/>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41F7E310">
      <w:pPr>
        <w:spacing w:line="560" w:lineRule="exact"/>
        <w:ind w:firstLine="480" w:firstLineChars="200"/>
        <w:rPr>
          <w:rFonts w:hint="eastAsia" w:ascii="仿宋" w:hAnsi="仿宋" w:eastAsia="仿宋" w:cs="仿宋"/>
          <w:sz w:val="24"/>
        </w:rPr>
      </w:pPr>
      <w:r>
        <w:rPr>
          <w:rFonts w:hint="eastAsia" w:ascii="仿宋" w:hAnsi="仿宋" w:eastAsia="仿宋" w:cs="仿宋"/>
          <w:sz w:val="24"/>
        </w:rPr>
        <w:t>2.9.2 合同继续履行将损害国家利益和社会公共利益的，双方当事人应当以书面形式变更合同。有过错的一方应当承担赔偿责任，双方当事人都有过错的，各自承担相应的责任。</w:t>
      </w:r>
      <w:bookmarkStart w:id="1098" w:name="_Toc279701259"/>
      <w:bookmarkStart w:id="1099" w:name="_Toc487900369"/>
      <w:bookmarkStart w:id="1100" w:name="_Toc259093688"/>
    </w:p>
    <w:p w14:paraId="56213B16">
      <w:pPr>
        <w:spacing w:line="560" w:lineRule="exact"/>
        <w:ind w:firstLine="482" w:firstLineChars="200"/>
        <w:outlineLvl w:val="0"/>
        <w:rPr>
          <w:rFonts w:hint="eastAsia" w:ascii="仿宋" w:hAnsi="仿宋" w:eastAsia="仿宋" w:cs="仿宋"/>
          <w:b/>
          <w:sz w:val="24"/>
        </w:rPr>
      </w:pPr>
      <w:bookmarkStart w:id="1101" w:name="_Toc10663"/>
      <w:bookmarkStart w:id="1102" w:name="_Toc21830"/>
      <w:bookmarkStart w:id="1103" w:name="_Toc23368"/>
      <w:bookmarkStart w:id="1104" w:name="_Toc22540"/>
      <w:bookmarkStart w:id="1105" w:name="_Toc1722"/>
      <w:bookmarkStart w:id="1106" w:name="_Toc2971"/>
      <w:bookmarkStart w:id="1107" w:name="_Toc9728"/>
      <w:bookmarkStart w:id="1108" w:name="_Toc26689"/>
      <w:bookmarkStart w:id="1109" w:name="_Toc22713"/>
      <w:bookmarkStart w:id="1110" w:name="_Toc442"/>
      <w:bookmarkStart w:id="1111" w:name="_Toc42"/>
      <w:r>
        <w:rPr>
          <w:rFonts w:hint="eastAsia" w:ascii="仿宋" w:hAnsi="仿宋" w:eastAsia="仿宋" w:cs="仿宋"/>
          <w:b/>
          <w:sz w:val="24"/>
        </w:rPr>
        <w:t>2.10 合同转让</w:t>
      </w:r>
      <w:bookmarkEnd w:id="1098"/>
      <w:bookmarkEnd w:id="1099"/>
      <w:bookmarkEnd w:id="1100"/>
      <w:r>
        <w:rPr>
          <w:rFonts w:hint="eastAsia" w:ascii="仿宋" w:hAnsi="仿宋" w:eastAsia="仿宋" w:cs="仿宋"/>
          <w:b/>
          <w:sz w:val="24"/>
        </w:rPr>
        <w:t>和分包</w:t>
      </w:r>
      <w:bookmarkEnd w:id="1101"/>
      <w:bookmarkEnd w:id="1102"/>
      <w:bookmarkEnd w:id="1103"/>
      <w:bookmarkEnd w:id="1104"/>
      <w:bookmarkEnd w:id="1105"/>
      <w:bookmarkEnd w:id="1106"/>
      <w:bookmarkEnd w:id="1107"/>
      <w:bookmarkEnd w:id="1108"/>
      <w:bookmarkEnd w:id="1109"/>
      <w:bookmarkEnd w:id="1110"/>
      <w:bookmarkEnd w:id="1111"/>
    </w:p>
    <w:p w14:paraId="5A850981">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3E19C18">
      <w:pPr>
        <w:spacing w:line="560" w:lineRule="exact"/>
        <w:ind w:firstLine="482" w:firstLineChars="200"/>
        <w:outlineLvl w:val="0"/>
        <w:rPr>
          <w:rFonts w:hint="eastAsia" w:ascii="仿宋" w:hAnsi="仿宋" w:eastAsia="仿宋" w:cs="仿宋"/>
          <w:b/>
          <w:sz w:val="24"/>
        </w:rPr>
      </w:pPr>
      <w:bookmarkStart w:id="1112" w:name="_Toc18171"/>
      <w:bookmarkStart w:id="1113" w:name="_Toc32494"/>
      <w:bookmarkStart w:id="1114" w:name="_Toc5598"/>
      <w:bookmarkStart w:id="1115" w:name="_Toc14371"/>
      <w:bookmarkStart w:id="1116" w:name="_Toc4720"/>
      <w:bookmarkStart w:id="1117" w:name="_Toc28842"/>
      <w:bookmarkStart w:id="1118" w:name="_Toc20559"/>
      <w:bookmarkStart w:id="1119" w:name="_Toc26633"/>
      <w:bookmarkStart w:id="1120" w:name="_Toc20017"/>
      <w:bookmarkStart w:id="1121" w:name="_Toc25571"/>
      <w:bookmarkStart w:id="1122" w:name="_Toc689"/>
      <w:r>
        <w:rPr>
          <w:rFonts w:hint="eastAsia" w:ascii="仿宋" w:hAnsi="仿宋" w:eastAsia="仿宋" w:cs="仿宋"/>
          <w:b/>
          <w:sz w:val="24"/>
        </w:rPr>
        <w:t>2.11 不可抗力</w:t>
      </w:r>
      <w:bookmarkEnd w:id="1112"/>
      <w:bookmarkEnd w:id="1113"/>
      <w:bookmarkEnd w:id="1114"/>
      <w:bookmarkEnd w:id="1115"/>
      <w:bookmarkEnd w:id="1116"/>
      <w:bookmarkEnd w:id="1117"/>
      <w:bookmarkEnd w:id="1118"/>
      <w:bookmarkEnd w:id="1119"/>
      <w:bookmarkEnd w:id="1120"/>
      <w:bookmarkEnd w:id="1121"/>
      <w:bookmarkEnd w:id="1122"/>
    </w:p>
    <w:p w14:paraId="486D8AC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0E0BB66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14:paraId="0368DAE3">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798AF550">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1CC368B3">
      <w:pPr>
        <w:spacing w:line="560" w:lineRule="exact"/>
        <w:ind w:firstLine="482" w:firstLineChars="200"/>
        <w:outlineLvl w:val="0"/>
        <w:rPr>
          <w:rFonts w:hint="eastAsia" w:ascii="仿宋" w:hAnsi="仿宋" w:eastAsia="仿宋" w:cs="仿宋"/>
          <w:b/>
          <w:sz w:val="24"/>
        </w:rPr>
      </w:pPr>
      <w:bookmarkStart w:id="1123" w:name="_Toc23854"/>
      <w:bookmarkStart w:id="1124" w:name="_Toc10221"/>
      <w:bookmarkStart w:id="1125" w:name="_Toc259093684"/>
      <w:bookmarkStart w:id="1126" w:name="_Toc279701255"/>
      <w:bookmarkStart w:id="1127" w:name="_Toc11156"/>
      <w:bookmarkStart w:id="1128" w:name="_Toc11571"/>
      <w:bookmarkStart w:id="1129" w:name="_Toc487900365"/>
      <w:bookmarkStart w:id="1130" w:name="_Toc10072"/>
      <w:bookmarkStart w:id="1131" w:name="_Toc11689"/>
      <w:bookmarkStart w:id="1132" w:name="_Toc3638"/>
      <w:bookmarkStart w:id="1133" w:name="_Toc24465"/>
      <w:bookmarkStart w:id="1134" w:name="_Toc25783"/>
      <w:bookmarkStart w:id="1135" w:name="_Toc1224"/>
      <w:bookmarkStart w:id="1136" w:name="_Toc14115"/>
      <w:r>
        <w:rPr>
          <w:rFonts w:hint="eastAsia" w:ascii="仿宋" w:hAnsi="仿宋" w:eastAsia="仿宋" w:cs="仿宋"/>
          <w:b/>
          <w:sz w:val="24"/>
        </w:rPr>
        <w:t>2.12 税费</w:t>
      </w:r>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p>
    <w:p w14:paraId="26596CA9">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4941FC75">
      <w:pPr>
        <w:spacing w:line="560" w:lineRule="exact"/>
        <w:ind w:firstLine="482" w:firstLineChars="200"/>
        <w:outlineLvl w:val="0"/>
        <w:rPr>
          <w:rFonts w:hint="eastAsia" w:ascii="仿宋" w:hAnsi="仿宋" w:eastAsia="仿宋" w:cs="仿宋"/>
          <w:b/>
          <w:sz w:val="24"/>
        </w:rPr>
      </w:pPr>
      <w:bookmarkStart w:id="1137" w:name="_Toc25525"/>
      <w:bookmarkStart w:id="1138" w:name="_Toc487900368"/>
      <w:bookmarkStart w:id="1139" w:name="_Toc30105"/>
      <w:bookmarkStart w:id="1140" w:name="_Toc22803"/>
      <w:bookmarkStart w:id="1141" w:name="_Toc26690"/>
      <w:bookmarkStart w:id="1142" w:name="_Toc21182"/>
      <w:bookmarkStart w:id="1143" w:name="_Toc259093687"/>
      <w:bookmarkStart w:id="1144" w:name="_Toc3416"/>
      <w:bookmarkStart w:id="1145" w:name="_Toc29913"/>
      <w:bookmarkStart w:id="1146" w:name="_Toc26883"/>
      <w:bookmarkStart w:id="1147" w:name="_Toc15110"/>
      <w:bookmarkStart w:id="1148" w:name="_Toc7315"/>
      <w:bookmarkStart w:id="1149" w:name="_Toc279701258"/>
      <w:bookmarkStart w:id="1150" w:name="_Toc14814"/>
      <w:r>
        <w:rPr>
          <w:rFonts w:hint="eastAsia" w:ascii="仿宋" w:hAnsi="仿宋" w:eastAsia="仿宋" w:cs="仿宋"/>
          <w:b/>
          <w:sz w:val="24"/>
        </w:rPr>
        <w:t>2.13 乙方破产</w:t>
      </w:r>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14:paraId="24DA13DF">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40BD017">
      <w:pPr>
        <w:spacing w:line="560" w:lineRule="exact"/>
        <w:ind w:firstLine="482" w:firstLineChars="200"/>
        <w:outlineLvl w:val="0"/>
        <w:rPr>
          <w:rFonts w:hint="eastAsia" w:ascii="仿宋" w:hAnsi="仿宋" w:eastAsia="仿宋" w:cs="仿宋"/>
          <w:b/>
          <w:sz w:val="24"/>
        </w:rPr>
      </w:pPr>
      <w:bookmarkStart w:id="1151" w:name="_Toc31651"/>
      <w:bookmarkStart w:id="1152" w:name="_Toc25051"/>
      <w:bookmarkStart w:id="1153" w:name="_Toc1123"/>
      <w:bookmarkStart w:id="1154" w:name="_Toc18197"/>
      <w:bookmarkStart w:id="1155" w:name="_Toc23323"/>
      <w:bookmarkStart w:id="1156" w:name="_Toc24088"/>
      <w:bookmarkStart w:id="1157" w:name="_Toc13285"/>
      <w:bookmarkStart w:id="1158" w:name="_Toc16371"/>
      <w:bookmarkStart w:id="1159" w:name="_Toc2016"/>
      <w:r>
        <w:rPr>
          <w:rFonts w:hint="eastAsia" w:ascii="仿宋" w:hAnsi="仿宋" w:eastAsia="仿宋" w:cs="仿宋"/>
          <w:b/>
          <w:sz w:val="24"/>
        </w:rPr>
        <w:t>2.14 合同中止、终止</w:t>
      </w:r>
      <w:bookmarkEnd w:id="1151"/>
      <w:bookmarkEnd w:id="1152"/>
      <w:bookmarkEnd w:id="1153"/>
      <w:bookmarkEnd w:id="1154"/>
      <w:bookmarkEnd w:id="1155"/>
      <w:bookmarkEnd w:id="1156"/>
      <w:bookmarkEnd w:id="1157"/>
      <w:bookmarkEnd w:id="1158"/>
      <w:bookmarkEnd w:id="1159"/>
    </w:p>
    <w:p w14:paraId="6159DC7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14:paraId="12D7EBC0">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0DD2ECB1">
      <w:pPr>
        <w:spacing w:line="560" w:lineRule="exact"/>
        <w:ind w:firstLine="482" w:firstLineChars="200"/>
        <w:outlineLvl w:val="0"/>
        <w:rPr>
          <w:rFonts w:hint="eastAsia" w:ascii="仿宋" w:hAnsi="仿宋" w:eastAsia="仿宋" w:cs="仿宋"/>
          <w:b/>
          <w:sz w:val="24"/>
        </w:rPr>
      </w:pPr>
      <w:bookmarkStart w:id="1160" w:name="_Toc27212"/>
      <w:bookmarkStart w:id="1161" w:name="_Toc18644"/>
      <w:bookmarkStart w:id="1162" w:name="_Toc1969"/>
      <w:bookmarkStart w:id="1163" w:name="_Toc14525"/>
      <w:bookmarkStart w:id="1164" w:name="_Toc17363"/>
      <w:bookmarkStart w:id="1165" w:name="_Toc3917"/>
      <w:bookmarkStart w:id="1166" w:name="_Toc31668"/>
      <w:bookmarkStart w:id="1167" w:name="_Toc15098"/>
      <w:r>
        <w:rPr>
          <w:rFonts w:hint="eastAsia" w:ascii="仿宋" w:hAnsi="仿宋" w:eastAsia="仿宋" w:cs="仿宋"/>
          <w:b/>
          <w:sz w:val="24"/>
        </w:rPr>
        <w:t>2.15 检验和验收</w:t>
      </w:r>
      <w:bookmarkEnd w:id="1160"/>
      <w:bookmarkEnd w:id="1161"/>
      <w:bookmarkEnd w:id="1162"/>
      <w:bookmarkEnd w:id="1163"/>
      <w:bookmarkEnd w:id="1164"/>
      <w:bookmarkEnd w:id="1165"/>
      <w:bookmarkEnd w:id="1166"/>
      <w:bookmarkEnd w:id="1167"/>
    </w:p>
    <w:p w14:paraId="27FE196F">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5517A05F">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AD3EFF1">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1094"/>
    <w:bookmarkEnd w:id="1095"/>
    <w:bookmarkEnd w:id="1096"/>
    <w:bookmarkEnd w:id="1097"/>
    <w:p w14:paraId="1BCC45FB">
      <w:pPr>
        <w:spacing w:line="560" w:lineRule="exact"/>
        <w:ind w:firstLine="482" w:firstLineChars="200"/>
        <w:outlineLvl w:val="0"/>
        <w:rPr>
          <w:rFonts w:hint="eastAsia" w:ascii="仿宋" w:hAnsi="仿宋" w:eastAsia="仿宋" w:cs="仿宋"/>
          <w:b/>
          <w:sz w:val="24"/>
        </w:rPr>
      </w:pPr>
      <w:bookmarkStart w:id="1168" w:name="_Toc487900371"/>
      <w:bookmarkStart w:id="1169" w:name="_Toc259093690"/>
      <w:bookmarkStart w:id="1170" w:name="_Toc279701261"/>
      <w:bookmarkStart w:id="1171" w:name="_Toc12940"/>
      <w:bookmarkStart w:id="1172" w:name="_Toc2308"/>
      <w:bookmarkStart w:id="1173" w:name="_Toc9228"/>
      <w:bookmarkStart w:id="1174" w:name="_Toc12666"/>
      <w:bookmarkStart w:id="1175" w:name="_Toc9808"/>
      <w:bookmarkStart w:id="1176" w:name="_Toc24951"/>
      <w:bookmarkStart w:id="1177" w:name="_Toc31892"/>
      <w:bookmarkStart w:id="1178" w:name="_Toc2703"/>
      <w:bookmarkStart w:id="1179" w:name="_Toc13066"/>
      <w:bookmarkStart w:id="1180" w:name="_Toc20308"/>
      <w:bookmarkStart w:id="1181" w:name="_Toc25198"/>
      <w:r>
        <w:rPr>
          <w:rFonts w:hint="eastAsia" w:ascii="仿宋" w:hAnsi="仿宋" w:eastAsia="仿宋" w:cs="仿宋"/>
          <w:b/>
          <w:sz w:val="24"/>
        </w:rPr>
        <w:t>2.16 通知</w:t>
      </w:r>
      <w:bookmarkEnd w:id="1168"/>
      <w:bookmarkEnd w:id="1169"/>
      <w:bookmarkEnd w:id="1170"/>
      <w:r>
        <w:rPr>
          <w:rFonts w:hint="eastAsia" w:ascii="仿宋" w:hAnsi="仿宋" w:eastAsia="仿宋" w:cs="仿宋"/>
          <w:b/>
          <w:sz w:val="24"/>
        </w:rPr>
        <w:t>和送达</w:t>
      </w:r>
      <w:bookmarkEnd w:id="1171"/>
      <w:bookmarkEnd w:id="1172"/>
      <w:bookmarkEnd w:id="1173"/>
      <w:bookmarkEnd w:id="1174"/>
      <w:bookmarkEnd w:id="1175"/>
      <w:bookmarkEnd w:id="1176"/>
      <w:bookmarkEnd w:id="1177"/>
      <w:bookmarkEnd w:id="1178"/>
      <w:bookmarkEnd w:id="1179"/>
      <w:bookmarkEnd w:id="1180"/>
      <w:bookmarkEnd w:id="1181"/>
    </w:p>
    <w:p w14:paraId="2B4AED8E">
      <w:pPr>
        <w:spacing w:line="560" w:lineRule="exact"/>
        <w:ind w:firstLine="480" w:firstLineChars="200"/>
        <w:rPr>
          <w:rFonts w:hint="eastAsia" w:ascii="仿宋" w:hAnsi="仿宋" w:eastAsia="仿宋" w:cs="仿宋"/>
          <w:sz w:val="24"/>
        </w:rPr>
      </w:pPr>
      <w:bookmarkStart w:id="1182" w:name="_Toc7073"/>
      <w:bookmarkStart w:id="1183" w:name="_Toc487900372"/>
      <w:bookmarkStart w:id="1184" w:name="_Toc259093691"/>
      <w:bookmarkStart w:id="1185" w:name="_Toc279701262"/>
      <w:r>
        <w:rPr>
          <w:rFonts w:hint="eastAsia" w:ascii="仿宋" w:hAnsi="仿宋" w:eastAsia="仿宋" w:cs="仿宋"/>
          <w:sz w:val="24"/>
        </w:rPr>
        <w:t>2.16.1 任何一方因履行合同而以合同第一部分尾部所列明的</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 xml:space="preserve">   </w:t>
      </w:r>
      <w:r>
        <w:rPr>
          <w:rFonts w:hint="eastAsia" w:ascii="仿宋" w:hAnsi="仿宋" w:eastAsia="仿宋" w:cs="仿宋"/>
          <w:sz w:val="24"/>
        </w:rPr>
        <w:t>个工作日内书面通知对方当事人，在对方当事人收到有关变更通知之前，变更前的约定送达方式或者地址仍视为有效。</w:t>
      </w:r>
      <w:bookmarkEnd w:id="1182"/>
    </w:p>
    <w:p w14:paraId="697B0C3E">
      <w:pPr>
        <w:spacing w:line="560" w:lineRule="exact"/>
        <w:ind w:firstLine="480" w:firstLineChars="200"/>
        <w:rPr>
          <w:rFonts w:hint="eastAsia" w:ascii="仿宋" w:hAnsi="仿宋" w:eastAsia="仿宋" w:cs="仿宋"/>
          <w:sz w:val="24"/>
        </w:rPr>
      </w:pPr>
      <w:bookmarkStart w:id="1186" w:name="_Toc18401"/>
      <w:bookmarkStart w:id="1187" w:name="_Toc27674"/>
      <w:r>
        <w:rPr>
          <w:rFonts w:hint="eastAsia" w:ascii="仿宋" w:hAnsi="仿宋" w:eastAsia="仿宋" w:cs="仿宋"/>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186"/>
      <w:bookmarkEnd w:id="1187"/>
    </w:p>
    <w:bookmarkEnd w:id="1183"/>
    <w:bookmarkEnd w:id="1184"/>
    <w:bookmarkEnd w:id="1185"/>
    <w:p w14:paraId="2A696201">
      <w:pPr>
        <w:spacing w:line="560" w:lineRule="exact"/>
        <w:ind w:firstLine="482" w:firstLineChars="200"/>
        <w:outlineLvl w:val="0"/>
        <w:rPr>
          <w:rFonts w:hint="eastAsia" w:ascii="仿宋" w:hAnsi="仿宋" w:eastAsia="仿宋" w:cs="仿宋"/>
          <w:b/>
          <w:sz w:val="24"/>
        </w:rPr>
      </w:pPr>
      <w:bookmarkStart w:id="1188" w:name="_Toc259093692"/>
      <w:bookmarkStart w:id="1189" w:name="_Toc11000"/>
      <w:bookmarkStart w:id="1190" w:name="_Toc30546"/>
      <w:bookmarkStart w:id="1191" w:name="_Toc487900373"/>
      <w:bookmarkStart w:id="1192" w:name="_Toc20808"/>
      <w:bookmarkStart w:id="1193" w:name="_Toc14918"/>
      <w:bookmarkStart w:id="1194" w:name="_Toc22999"/>
      <w:bookmarkStart w:id="1195" w:name="_Toc279701263"/>
      <w:bookmarkStart w:id="1196" w:name="_Toc12254"/>
      <w:bookmarkStart w:id="1197" w:name="_Toc156"/>
      <w:bookmarkStart w:id="1198" w:name="_Toc5955"/>
      <w:bookmarkStart w:id="1199" w:name="_Toc5063"/>
      <w:bookmarkStart w:id="1200" w:name="_Toc28906"/>
      <w:bookmarkStart w:id="1201" w:name="_Toc27644"/>
      <w:r>
        <w:rPr>
          <w:rFonts w:hint="eastAsia" w:ascii="仿宋" w:hAnsi="仿宋" w:eastAsia="仿宋" w:cs="仿宋"/>
          <w:b/>
          <w:sz w:val="24"/>
        </w:rPr>
        <w:t>2.17 合同使用的文字和适用的法律</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p w14:paraId="2D0801E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14:paraId="6FE3E3A9">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14:paraId="1A319ACF">
      <w:pPr>
        <w:spacing w:line="560" w:lineRule="exact"/>
        <w:ind w:firstLine="482" w:firstLineChars="200"/>
        <w:outlineLvl w:val="0"/>
        <w:rPr>
          <w:rFonts w:hint="eastAsia" w:ascii="仿宋" w:hAnsi="仿宋" w:eastAsia="仿宋" w:cs="仿宋"/>
          <w:b/>
          <w:sz w:val="24"/>
        </w:rPr>
      </w:pPr>
      <w:bookmarkStart w:id="1202" w:name="_Toc1492"/>
      <w:bookmarkStart w:id="1203" w:name="_Toc27127"/>
      <w:bookmarkStart w:id="1204" w:name="_Toc11599"/>
      <w:bookmarkStart w:id="1205" w:name="_Toc279701264"/>
      <w:bookmarkStart w:id="1206" w:name="_Toc24100"/>
      <w:bookmarkStart w:id="1207" w:name="_Toc19789"/>
      <w:bookmarkStart w:id="1208" w:name="_Toc18984"/>
      <w:bookmarkStart w:id="1209" w:name="_Toc26509"/>
      <w:bookmarkStart w:id="1210" w:name="_Toc10590"/>
      <w:bookmarkStart w:id="1211" w:name="_Toc259093693"/>
      <w:bookmarkStart w:id="1212" w:name="_Toc30096"/>
      <w:bookmarkStart w:id="1213" w:name="_Toc27403"/>
      <w:bookmarkStart w:id="1214" w:name="_Toc22266"/>
      <w:bookmarkStart w:id="1215" w:name="_Toc487900374"/>
      <w:r>
        <w:rPr>
          <w:rFonts w:hint="eastAsia" w:ascii="仿宋" w:hAnsi="仿宋" w:eastAsia="仿宋" w:cs="仿宋"/>
          <w:b/>
          <w:sz w:val="24"/>
        </w:rPr>
        <w:t>2.18 履约保证金</w:t>
      </w:r>
      <w:bookmarkEnd w:id="1202"/>
      <w:bookmarkEnd w:id="1203"/>
      <w:bookmarkEnd w:id="1204"/>
      <w:bookmarkEnd w:id="1205"/>
      <w:bookmarkEnd w:id="1206"/>
      <w:bookmarkEnd w:id="1207"/>
      <w:bookmarkEnd w:id="1208"/>
      <w:bookmarkEnd w:id="1209"/>
      <w:bookmarkEnd w:id="1210"/>
      <w:bookmarkEnd w:id="1211"/>
      <w:bookmarkEnd w:id="1212"/>
      <w:bookmarkEnd w:id="1213"/>
      <w:bookmarkEnd w:id="1214"/>
    </w:p>
    <w:p w14:paraId="0031758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2.18.1 采购文件要求乙方提交履约保证金的，乙方应按</w:t>
      </w:r>
      <w:r>
        <w:rPr>
          <w:rFonts w:hint="eastAsia" w:ascii="仿宋" w:hAnsi="仿宋" w:eastAsia="仿宋" w:cs="仿宋"/>
          <w:b/>
          <w:i/>
          <w:sz w:val="24"/>
          <w:u w:val="single"/>
        </w:rPr>
        <w:t>合同专用条款</w:t>
      </w:r>
      <w:r>
        <w:rPr>
          <w:rFonts w:hint="eastAsia" w:ascii="仿宋" w:hAnsi="仿宋" w:eastAsia="仿宋" w:cs="仿宋"/>
          <w:sz w:val="24"/>
        </w:rPr>
        <w:t>约定的方式，以支票、汇票、本票或者金融机构、担保机构出具的保函等非现金形式，提交不超过合同价</w:t>
      </w:r>
      <w:r>
        <w:rPr>
          <w:rFonts w:hint="eastAsia" w:ascii="仿宋" w:hAnsi="仿宋" w:eastAsia="仿宋" w:cs="仿宋"/>
          <w:sz w:val="24"/>
          <w:lang w:val="en-US" w:eastAsia="zh-CN"/>
        </w:rPr>
        <w:t>5</w:t>
      </w:r>
      <w:r>
        <w:rPr>
          <w:rFonts w:hint="eastAsia" w:ascii="仿宋" w:hAnsi="仿宋" w:eastAsia="仿宋" w:cs="仿宋"/>
          <w:sz w:val="24"/>
        </w:rPr>
        <w:t>%的履约保证金；</w:t>
      </w:r>
    </w:p>
    <w:p w14:paraId="3F0A1C02">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2.18.2 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约定期间内不予退还或者应完全有效，前述约定期间届满之日起</w:t>
      </w:r>
      <w:r>
        <w:rPr>
          <w:rFonts w:hint="eastAsia" w:ascii="仿宋" w:hAnsi="仿宋" w:eastAsia="仿宋" w:cs="仿宋"/>
          <w:sz w:val="24"/>
          <w:u w:val="single"/>
        </w:rPr>
        <w:t xml:space="preserve">    </w:t>
      </w:r>
      <w:r>
        <w:rPr>
          <w:rFonts w:hint="eastAsia" w:ascii="仿宋" w:hAnsi="仿宋" w:eastAsia="仿宋" w:cs="仿宋"/>
          <w:sz w:val="24"/>
        </w:rPr>
        <w:t>个工作日内，甲方应将履约保证金退还乙方；</w:t>
      </w:r>
    </w:p>
    <w:p w14:paraId="25BAD11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215"/>
    <w:p w14:paraId="61E942DB">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2.19 合同份数</w:t>
      </w:r>
    </w:p>
    <w:p w14:paraId="097DD4C5">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317207EA">
      <w:pPr>
        <w:pStyle w:val="76"/>
        <w:spacing w:line="560" w:lineRule="exact"/>
        <w:ind w:firstLine="0"/>
        <w:jc w:val="center"/>
        <w:rPr>
          <w:rFonts w:hint="eastAsia" w:ascii="仿宋" w:hAnsi="仿宋" w:eastAsia="仿宋" w:cs="仿宋"/>
          <w:b/>
          <w:szCs w:val="24"/>
        </w:rPr>
      </w:pPr>
      <w:r>
        <w:rPr>
          <w:rFonts w:hint="eastAsia" w:ascii="仿宋" w:hAnsi="仿宋" w:eastAsia="仿宋" w:cs="仿宋"/>
          <w:szCs w:val="24"/>
        </w:rPr>
        <w:br w:type="page"/>
      </w:r>
      <w:bookmarkStart w:id="1216" w:name="_Toc331685784"/>
      <w:r>
        <w:rPr>
          <w:rFonts w:hint="eastAsia" w:ascii="仿宋" w:hAnsi="仿宋" w:eastAsia="仿宋" w:cs="仿宋"/>
          <w:b/>
          <w:szCs w:val="24"/>
        </w:rPr>
        <w:t>第三部分  合同专用条款</w:t>
      </w:r>
      <w:bookmarkEnd w:id="1216"/>
    </w:p>
    <w:p w14:paraId="201630A4">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234CC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65DFAA4B">
            <w:pPr>
              <w:spacing w:line="560" w:lineRule="exact"/>
              <w:jc w:val="center"/>
              <w:rPr>
                <w:rFonts w:hint="eastAsia" w:ascii="仿宋" w:hAnsi="仿宋" w:eastAsia="仿宋" w:cs="仿宋"/>
                <w:b/>
                <w:sz w:val="24"/>
              </w:rPr>
            </w:pPr>
            <w:r>
              <w:rPr>
                <w:rFonts w:hint="eastAsia" w:ascii="仿宋" w:hAnsi="仿宋" w:eastAsia="仿宋" w:cs="仿宋"/>
                <w:b/>
                <w:sz w:val="24"/>
              </w:rPr>
              <w:t>条款号</w:t>
            </w:r>
          </w:p>
        </w:tc>
        <w:tc>
          <w:tcPr>
            <w:tcW w:w="7633" w:type="dxa"/>
            <w:noWrap w:val="0"/>
            <w:vAlign w:val="center"/>
          </w:tcPr>
          <w:p w14:paraId="02A3ADE9">
            <w:pPr>
              <w:spacing w:line="560" w:lineRule="exact"/>
              <w:jc w:val="center"/>
              <w:rPr>
                <w:rFonts w:hint="eastAsia" w:ascii="仿宋" w:hAnsi="仿宋" w:eastAsia="仿宋" w:cs="仿宋"/>
                <w:b/>
                <w:sz w:val="24"/>
              </w:rPr>
            </w:pPr>
            <w:r>
              <w:rPr>
                <w:rFonts w:hint="eastAsia" w:ascii="仿宋" w:hAnsi="仿宋" w:eastAsia="仿宋" w:cs="仿宋"/>
                <w:b/>
                <w:sz w:val="24"/>
              </w:rPr>
              <w:t>约定内容</w:t>
            </w:r>
          </w:p>
        </w:tc>
      </w:tr>
      <w:tr w14:paraId="171AB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05695BA0">
            <w:pPr>
              <w:spacing w:line="560" w:lineRule="exact"/>
              <w:rPr>
                <w:rFonts w:hint="eastAsia" w:ascii="仿宋" w:hAnsi="仿宋" w:eastAsia="仿宋" w:cs="仿宋"/>
                <w:sz w:val="24"/>
              </w:rPr>
            </w:pPr>
          </w:p>
        </w:tc>
        <w:tc>
          <w:tcPr>
            <w:tcW w:w="7633" w:type="dxa"/>
            <w:noWrap w:val="0"/>
            <w:vAlign w:val="center"/>
          </w:tcPr>
          <w:p w14:paraId="55E1F0AA">
            <w:pPr>
              <w:spacing w:line="560" w:lineRule="exact"/>
              <w:rPr>
                <w:rFonts w:hint="eastAsia" w:ascii="仿宋" w:hAnsi="仿宋" w:eastAsia="仿宋" w:cs="仿宋"/>
                <w:sz w:val="24"/>
              </w:rPr>
            </w:pPr>
          </w:p>
        </w:tc>
      </w:tr>
      <w:tr w14:paraId="405DB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C647A90">
            <w:pPr>
              <w:spacing w:line="560" w:lineRule="exact"/>
              <w:rPr>
                <w:rFonts w:hint="eastAsia" w:ascii="仿宋" w:hAnsi="仿宋" w:eastAsia="仿宋" w:cs="仿宋"/>
                <w:sz w:val="24"/>
              </w:rPr>
            </w:pPr>
          </w:p>
        </w:tc>
        <w:tc>
          <w:tcPr>
            <w:tcW w:w="7633" w:type="dxa"/>
            <w:noWrap w:val="0"/>
            <w:vAlign w:val="center"/>
          </w:tcPr>
          <w:p w14:paraId="6576133E">
            <w:pPr>
              <w:spacing w:line="560" w:lineRule="exact"/>
              <w:rPr>
                <w:rFonts w:hint="eastAsia" w:ascii="仿宋" w:hAnsi="仿宋" w:eastAsia="仿宋" w:cs="仿宋"/>
                <w:sz w:val="24"/>
              </w:rPr>
            </w:pPr>
          </w:p>
        </w:tc>
      </w:tr>
      <w:tr w14:paraId="08497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3C17ACF">
            <w:pPr>
              <w:spacing w:line="560" w:lineRule="exact"/>
              <w:rPr>
                <w:rFonts w:hint="eastAsia" w:ascii="仿宋" w:hAnsi="仿宋" w:eastAsia="仿宋" w:cs="仿宋"/>
                <w:sz w:val="24"/>
              </w:rPr>
            </w:pPr>
          </w:p>
        </w:tc>
        <w:tc>
          <w:tcPr>
            <w:tcW w:w="7633" w:type="dxa"/>
            <w:noWrap w:val="0"/>
            <w:vAlign w:val="center"/>
          </w:tcPr>
          <w:p w14:paraId="4427594B">
            <w:pPr>
              <w:spacing w:line="560" w:lineRule="exact"/>
              <w:rPr>
                <w:rFonts w:hint="eastAsia" w:ascii="仿宋" w:hAnsi="仿宋" w:eastAsia="仿宋" w:cs="仿宋"/>
                <w:sz w:val="24"/>
              </w:rPr>
            </w:pPr>
          </w:p>
        </w:tc>
      </w:tr>
      <w:tr w14:paraId="3D1D1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644C45A">
            <w:pPr>
              <w:spacing w:line="560" w:lineRule="exact"/>
              <w:rPr>
                <w:rFonts w:hint="eastAsia" w:ascii="仿宋" w:hAnsi="仿宋" w:eastAsia="仿宋" w:cs="仿宋"/>
                <w:sz w:val="24"/>
              </w:rPr>
            </w:pPr>
          </w:p>
        </w:tc>
        <w:tc>
          <w:tcPr>
            <w:tcW w:w="7633" w:type="dxa"/>
            <w:noWrap w:val="0"/>
            <w:vAlign w:val="center"/>
          </w:tcPr>
          <w:p w14:paraId="13D146D2">
            <w:pPr>
              <w:spacing w:line="560" w:lineRule="exact"/>
              <w:rPr>
                <w:rFonts w:hint="eastAsia" w:ascii="仿宋" w:hAnsi="仿宋" w:eastAsia="仿宋" w:cs="仿宋"/>
                <w:sz w:val="24"/>
              </w:rPr>
            </w:pPr>
          </w:p>
        </w:tc>
      </w:tr>
      <w:tr w14:paraId="44E59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63A08D8">
            <w:pPr>
              <w:spacing w:line="560" w:lineRule="exact"/>
              <w:rPr>
                <w:rFonts w:hint="eastAsia" w:ascii="仿宋" w:hAnsi="仿宋" w:eastAsia="仿宋" w:cs="仿宋"/>
                <w:sz w:val="24"/>
              </w:rPr>
            </w:pPr>
          </w:p>
        </w:tc>
        <w:tc>
          <w:tcPr>
            <w:tcW w:w="7633" w:type="dxa"/>
            <w:noWrap w:val="0"/>
            <w:vAlign w:val="center"/>
          </w:tcPr>
          <w:p w14:paraId="23D3A483">
            <w:pPr>
              <w:spacing w:line="560" w:lineRule="exact"/>
              <w:rPr>
                <w:rFonts w:hint="eastAsia" w:ascii="仿宋" w:hAnsi="仿宋" w:eastAsia="仿宋" w:cs="仿宋"/>
                <w:sz w:val="24"/>
                <w:u w:val="single"/>
              </w:rPr>
            </w:pPr>
          </w:p>
        </w:tc>
      </w:tr>
      <w:tr w14:paraId="0DC5C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C35699D">
            <w:pPr>
              <w:spacing w:line="560" w:lineRule="exact"/>
              <w:rPr>
                <w:rFonts w:hint="eastAsia" w:ascii="仿宋" w:hAnsi="仿宋" w:eastAsia="仿宋" w:cs="仿宋"/>
                <w:sz w:val="24"/>
              </w:rPr>
            </w:pPr>
          </w:p>
        </w:tc>
        <w:tc>
          <w:tcPr>
            <w:tcW w:w="7633" w:type="dxa"/>
            <w:noWrap w:val="0"/>
            <w:vAlign w:val="center"/>
          </w:tcPr>
          <w:p w14:paraId="30DAC797">
            <w:pPr>
              <w:spacing w:line="560" w:lineRule="exact"/>
              <w:rPr>
                <w:rFonts w:hint="eastAsia" w:ascii="仿宋" w:hAnsi="仿宋" w:eastAsia="仿宋" w:cs="仿宋"/>
                <w:sz w:val="24"/>
              </w:rPr>
            </w:pPr>
          </w:p>
        </w:tc>
      </w:tr>
      <w:tr w14:paraId="7AE1D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1FEC950">
            <w:pPr>
              <w:spacing w:line="560" w:lineRule="exact"/>
              <w:rPr>
                <w:rFonts w:hint="eastAsia" w:ascii="仿宋" w:hAnsi="仿宋" w:eastAsia="仿宋" w:cs="仿宋"/>
                <w:sz w:val="24"/>
              </w:rPr>
            </w:pPr>
          </w:p>
        </w:tc>
        <w:tc>
          <w:tcPr>
            <w:tcW w:w="7633" w:type="dxa"/>
            <w:noWrap w:val="0"/>
            <w:vAlign w:val="center"/>
          </w:tcPr>
          <w:p w14:paraId="712BBA06">
            <w:pPr>
              <w:spacing w:line="560" w:lineRule="exact"/>
              <w:rPr>
                <w:rFonts w:hint="eastAsia" w:ascii="仿宋" w:hAnsi="仿宋" w:eastAsia="仿宋" w:cs="仿宋"/>
                <w:sz w:val="24"/>
                <w:u w:val="single"/>
              </w:rPr>
            </w:pPr>
          </w:p>
        </w:tc>
      </w:tr>
      <w:tr w14:paraId="48DAF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2637647">
            <w:pPr>
              <w:spacing w:line="560" w:lineRule="exact"/>
              <w:rPr>
                <w:rFonts w:hint="eastAsia" w:ascii="仿宋" w:hAnsi="仿宋" w:eastAsia="仿宋" w:cs="仿宋"/>
                <w:sz w:val="24"/>
              </w:rPr>
            </w:pPr>
          </w:p>
        </w:tc>
        <w:tc>
          <w:tcPr>
            <w:tcW w:w="7633" w:type="dxa"/>
            <w:noWrap w:val="0"/>
            <w:vAlign w:val="center"/>
          </w:tcPr>
          <w:p w14:paraId="42D30F02">
            <w:pPr>
              <w:spacing w:line="560" w:lineRule="exact"/>
              <w:rPr>
                <w:rFonts w:hint="eastAsia" w:ascii="仿宋" w:hAnsi="仿宋" w:eastAsia="仿宋" w:cs="仿宋"/>
                <w:sz w:val="24"/>
              </w:rPr>
            </w:pPr>
          </w:p>
        </w:tc>
      </w:tr>
      <w:tr w14:paraId="41154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0A68222">
            <w:pPr>
              <w:spacing w:line="560" w:lineRule="exact"/>
              <w:rPr>
                <w:rFonts w:hint="eastAsia" w:ascii="仿宋" w:hAnsi="仿宋" w:eastAsia="仿宋" w:cs="仿宋"/>
                <w:sz w:val="24"/>
              </w:rPr>
            </w:pPr>
          </w:p>
        </w:tc>
        <w:tc>
          <w:tcPr>
            <w:tcW w:w="7633" w:type="dxa"/>
            <w:noWrap w:val="0"/>
            <w:vAlign w:val="center"/>
          </w:tcPr>
          <w:p w14:paraId="5085A16D">
            <w:pPr>
              <w:spacing w:line="560" w:lineRule="exact"/>
              <w:rPr>
                <w:rFonts w:hint="eastAsia" w:ascii="仿宋" w:hAnsi="仿宋" w:eastAsia="仿宋" w:cs="仿宋"/>
                <w:sz w:val="24"/>
              </w:rPr>
            </w:pPr>
          </w:p>
        </w:tc>
      </w:tr>
      <w:tr w14:paraId="2BF7A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73B4F29">
            <w:pPr>
              <w:spacing w:line="560" w:lineRule="exact"/>
              <w:rPr>
                <w:rFonts w:hint="eastAsia" w:ascii="仿宋" w:hAnsi="仿宋" w:eastAsia="仿宋" w:cs="仿宋"/>
                <w:sz w:val="24"/>
              </w:rPr>
            </w:pPr>
          </w:p>
        </w:tc>
        <w:tc>
          <w:tcPr>
            <w:tcW w:w="7633" w:type="dxa"/>
            <w:noWrap w:val="0"/>
            <w:vAlign w:val="center"/>
          </w:tcPr>
          <w:p w14:paraId="704882AD">
            <w:pPr>
              <w:spacing w:line="560" w:lineRule="exact"/>
              <w:rPr>
                <w:rFonts w:hint="eastAsia" w:ascii="仿宋" w:hAnsi="仿宋" w:eastAsia="仿宋" w:cs="仿宋"/>
                <w:sz w:val="24"/>
              </w:rPr>
            </w:pPr>
          </w:p>
        </w:tc>
      </w:tr>
      <w:tr w14:paraId="1D018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15A0318">
            <w:pPr>
              <w:spacing w:line="560" w:lineRule="exact"/>
              <w:rPr>
                <w:rFonts w:hint="eastAsia" w:ascii="仿宋" w:hAnsi="仿宋" w:eastAsia="仿宋" w:cs="仿宋"/>
                <w:sz w:val="24"/>
              </w:rPr>
            </w:pPr>
          </w:p>
        </w:tc>
        <w:tc>
          <w:tcPr>
            <w:tcW w:w="7633" w:type="dxa"/>
            <w:noWrap w:val="0"/>
            <w:vAlign w:val="center"/>
          </w:tcPr>
          <w:p w14:paraId="376BA057">
            <w:pPr>
              <w:spacing w:line="560" w:lineRule="exact"/>
              <w:rPr>
                <w:rFonts w:hint="eastAsia" w:ascii="仿宋" w:hAnsi="仿宋" w:eastAsia="仿宋" w:cs="仿宋"/>
                <w:sz w:val="24"/>
              </w:rPr>
            </w:pPr>
          </w:p>
        </w:tc>
      </w:tr>
      <w:tr w14:paraId="203D5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288D3190">
            <w:pPr>
              <w:spacing w:line="560" w:lineRule="exact"/>
              <w:rPr>
                <w:rFonts w:hint="eastAsia" w:ascii="仿宋" w:hAnsi="仿宋" w:eastAsia="仿宋" w:cs="仿宋"/>
                <w:sz w:val="24"/>
              </w:rPr>
            </w:pPr>
          </w:p>
        </w:tc>
        <w:tc>
          <w:tcPr>
            <w:tcW w:w="7633" w:type="dxa"/>
            <w:noWrap w:val="0"/>
            <w:vAlign w:val="center"/>
          </w:tcPr>
          <w:p w14:paraId="1B46A48F">
            <w:pPr>
              <w:spacing w:line="560" w:lineRule="exact"/>
              <w:rPr>
                <w:rFonts w:hint="eastAsia" w:ascii="仿宋" w:hAnsi="仿宋" w:eastAsia="仿宋" w:cs="仿宋"/>
                <w:sz w:val="24"/>
              </w:rPr>
            </w:pPr>
          </w:p>
        </w:tc>
      </w:tr>
    </w:tbl>
    <w:p w14:paraId="517B8781">
      <w:pPr>
        <w:pStyle w:val="6"/>
        <w:outlineLvl w:val="9"/>
        <w:rPr>
          <w:rFonts w:hint="eastAsia" w:ascii="仿宋" w:hAnsi="仿宋" w:eastAsia="仿宋" w:cs="仿宋"/>
          <w:color w:val="000000"/>
          <w:sz w:val="30"/>
          <w:szCs w:val="30"/>
        </w:rPr>
      </w:pPr>
    </w:p>
    <w:p w14:paraId="1CDBFCCE">
      <w:pPr>
        <w:pStyle w:val="9"/>
        <w:rPr>
          <w:rFonts w:hint="eastAsia" w:ascii="仿宋" w:hAnsi="仿宋" w:eastAsia="仿宋" w:cs="仿宋"/>
          <w:color w:val="000000"/>
          <w:sz w:val="30"/>
          <w:szCs w:val="30"/>
        </w:rPr>
      </w:pPr>
    </w:p>
    <w:p w14:paraId="4235CC90">
      <w:pPr>
        <w:pStyle w:val="10"/>
        <w:rPr>
          <w:rFonts w:hint="eastAsia" w:ascii="仿宋" w:hAnsi="仿宋" w:eastAsia="仿宋" w:cs="仿宋"/>
          <w:color w:val="000000"/>
          <w:sz w:val="30"/>
          <w:szCs w:val="30"/>
        </w:rPr>
      </w:pPr>
    </w:p>
    <w:p w14:paraId="147EFEB1">
      <w:pPr>
        <w:pStyle w:val="6"/>
        <w:outlineLvl w:val="9"/>
        <w:rPr>
          <w:rFonts w:hint="eastAsia" w:ascii="仿宋" w:hAnsi="仿宋" w:eastAsia="仿宋" w:cs="仿宋"/>
          <w:color w:val="000000"/>
          <w:sz w:val="30"/>
          <w:szCs w:val="30"/>
        </w:rPr>
      </w:pPr>
    </w:p>
    <w:p w14:paraId="4DB5D49E">
      <w:pPr>
        <w:rPr>
          <w:rFonts w:hint="eastAsia" w:ascii="仿宋" w:hAnsi="仿宋" w:eastAsia="仿宋" w:cs="仿宋"/>
        </w:rPr>
      </w:pPr>
    </w:p>
    <w:p w14:paraId="76C19506">
      <w:pPr>
        <w:pStyle w:val="9"/>
        <w:rPr>
          <w:rFonts w:hint="eastAsia" w:ascii="仿宋" w:hAnsi="仿宋" w:eastAsia="仿宋" w:cs="仿宋"/>
          <w:color w:val="000000"/>
          <w:sz w:val="30"/>
          <w:szCs w:val="30"/>
        </w:rPr>
      </w:pPr>
    </w:p>
    <w:p w14:paraId="3C75A92B">
      <w:pPr>
        <w:pStyle w:val="10"/>
        <w:rPr>
          <w:rFonts w:hint="eastAsia" w:ascii="仿宋" w:hAnsi="仿宋" w:eastAsia="仿宋" w:cs="仿宋"/>
        </w:rPr>
      </w:pPr>
    </w:p>
    <w:p w14:paraId="130B5D17">
      <w:pPr>
        <w:pStyle w:val="26"/>
        <w:rPr>
          <w:rFonts w:hint="eastAsia" w:ascii="仿宋" w:hAnsi="仿宋" w:eastAsia="仿宋" w:cs="仿宋"/>
        </w:rPr>
      </w:pPr>
    </w:p>
    <w:sectPr>
      <w:headerReference r:id="rId18" w:type="default"/>
      <w:footerReference r:id="rId19" w:type="default"/>
      <w:pgSz w:w="11907" w:h="16840"/>
      <w:pgMar w:top="1474" w:right="1814" w:bottom="1474" w:left="1814"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000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000010101"/>
    <w:charset w:val="86"/>
    <w:family w:val="auto"/>
    <w:pitch w:val="default"/>
    <w:sig w:usb0="00000000" w:usb1="00000000" w:usb2="00000010" w:usb3="00000000" w:csb0="0004009F" w:csb1="00000000"/>
  </w:font>
  <w:font w:name="Arial Unicode MS">
    <w:altName w:val="宋体"/>
    <w:panose1 w:val="020B0604020000020204"/>
    <w:charset w:val="86"/>
    <w:family w:val="swiss"/>
    <w:pitch w:val="default"/>
    <w:sig w:usb0="00000000" w:usb1="00000000" w:usb2="0000003F" w:usb3="00000000" w:csb0="003F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58957">
    <w:pPr>
      <w:pStyle w:val="22"/>
      <w:ind w:right="360" w:firstLine="360"/>
      <w:jc w:val="both"/>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85749">
    <w:pPr>
      <w:pStyle w:val="22"/>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0C574">
                          <w:pPr>
                            <w:pStyle w:val="2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A90C574">
                    <w:pPr>
                      <w:pStyle w:val="22"/>
                    </w:pPr>
                    <w:r>
                      <w:fldChar w:fldCharType="begin"/>
                    </w:r>
                    <w:r>
                      <w:instrText xml:space="preserve"> PAGE  \* MERGEFORMAT </w:instrText>
                    </w:r>
                    <w:r>
                      <w:fldChar w:fldCharType="separate"/>
                    </w:r>
                    <w:r>
                      <w:t>55</w:t>
                    </w:r>
                    <w:r>
                      <w:fldChar w:fldCharType="end"/>
                    </w:r>
                  </w:p>
                </w:txbxContent>
              </v:textbox>
            </v:shape>
          </w:pict>
        </mc:Fallback>
      </mc:AlternateContent>
    </w:r>
  </w:p>
  <w:p w14:paraId="637657AD">
    <w:pPr>
      <w:pStyle w:val="22"/>
      <w:ind w:right="360"/>
      <w:jc w:val="righ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4D654">
    <w:pPr>
      <w:pStyle w:val="22"/>
      <w:framePr w:wrap="around" w:vAnchor="text" w:hAnchor="margin" w:xAlign="center" w:y="1"/>
      <w:rPr>
        <w:rStyle w:val="42"/>
      </w:rPr>
    </w:pPr>
    <w:r>
      <w:fldChar w:fldCharType="begin"/>
    </w:r>
    <w:r>
      <w:rPr>
        <w:rStyle w:val="42"/>
      </w:rPr>
      <w:instrText xml:space="preserve">PAGE  </w:instrText>
    </w:r>
    <w:r>
      <w:fldChar w:fldCharType="end"/>
    </w:r>
  </w:p>
  <w:p w14:paraId="3D5A5527">
    <w:pPr>
      <w:pStyle w:val="2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653B3">
    <w:pPr>
      <w:pStyle w:val="22"/>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AF190">
                          <w:pPr>
                            <w:pStyle w:val="22"/>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38AF190">
                    <w:pPr>
                      <w:pStyle w:val="22"/>
                    </w:pPr>
                    <w:r>
                      <w:fldChar w:fldCharType="begin"/>
                    </w:r>
                    <w:r>
                      <w:instrText xml:space="preserve"> PAGE  \* MERGEFORMAT </w:instrText>
                    </w:r>
                    <w:r>
                      <w:fldChar w:fldCharType="separate"/>
                    </w:r>
                    <w:r>
                      <w:t>81</w:t>
                    </w:r>
                    <w:r>
                      <w:fldChar w:fldCharType="end"/>
                    </w:r>
                  </w:p>
                </w:txbxContent>
              </v:textbox>
            </v:shape>
          </w:pict>
        </mc:Fallback>
      </mc:AlternateContent>
    </w:r>
  </w:p>
  <w:p w14:paraId="4B41DEBA">
    <w:pPr>
      <w:pStyle w:val="22"/>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BA437">
    <w:pPr>
      <w:pStyle w:val="22"/>
      <w:ind w:right="360" w:firstLine="360"/>
      <w:jc w:val="both"/>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7A295">
    <w:pPr>
      <w:pStyle w:val="22"/>
      <w:ind w:right="360" w:firstLine="360"/>
      <w:jc w:val="right"/>
    </w:pPr>
  </w:p>
  <w:p w14:paraId="30CA1C59">
    <w:pPr>
      <w:pStyle w:val="22"/>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CC686">
    <w:pPr>
      <w:pStyle w:val="22"/>
      <w:ind w:right="360" w:firstLine="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985F3">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EE985F3">
                    <w:pPr>
                      <w:pStyle w:val="22"/>
                    </w:pPr>
                    <w:r>
                      <w:fldChar w:fldCharType="begin"/>
                    </w:r>
                    <w:r>
                      <w:instrText xml:space="preserve"> PAGE  \* MERGEFORMAT </w:instrText>
                    </w:r>
                    <w:r>
                      <w:fldChar w:fldCharType="separate"/>
                    </w:r>
                    <w:r>
                      <w:t>1</w:t>
                    </w:r>
                    <w:r>
                      <w:fldChar w:fldCharType="end"/>
                    </w:r>
                  </w:p>
                </w:txbxContent>
              </v:textbox>
            </v:shape>
          </w:pict>
        </mc:Fallback>
      </mc:AlternateContent>
    </w:r>
  </w:p>
  <w:p w14:paraId="25D6CEDD">
    <w:pPr>
      <w:pStyle w:val="22"/>
      <w:ind w:right="360"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082B0">
    <w:pPr>
      <w:spacing w:line="173" w:lineRule="auto"/>
      <w:ind w:left="4082"/>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posOffset>2684145</wp:posOffset>
              </wp:positionH>
              <wp:positionV relativeFrom="paragraph">
                <wp:posOffset>-17145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623182">
                          <w:pPr>
                            <w:pStyle w:val="2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1.35pt;margin-top:-1.35pt;height:144pt;width:144pt;mso-position-horizontal-relative:margin;mso-wrap-style:none;z-index:251660288;mso-width-relative:page;mso-height-relative:page;" filled="f" stroked="f" coordsize="21600,21600" o:gfxdata="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sMC6V1wAAAAoBAAAPAAAAAAAAAAEAIAAAACIAAABkcnMvZG93bnJldi54bWxQ&#10;SwECFAAUAAAACACHTuJAx5e1zjECAABhBAAADgAAAAAAAAABACAAAAAmAQAAZHJzL2Uyb0RvYy54&#10;bWxQSwUGAAAAAAYABgBZAQAAyQUAAAAA&#10;">
              <v:fill on="f" focussize="0,0"/>
              <v:stroke on="f" weight="0.5pt"/>
              <v:imagedata o:title=""/>
              <o:lock v:ext="edit" aspectratio="f"/>
              <v:textbox inset="0mm,0mm,0mm,0mm" style="mso-fit-shape-to-text:t;">
                <w:txbxContent>
                  <w:p w14:paraId="24623182">
                    <w:pPr>
                      <w:pStyle w:val="2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420BE">
    <w:pPr>
      <w:spacing w:line="169" w:lineRule="auto"/>
      <w:ind w:left="4100"/>
      <w:rPr>
        <w:rFonts w:ascii="宋体" w:hAnsi="宋体" w:eastAsia="宋体" w:cs="宋体"/>
        <w:sz w:val="14"/>
        <w:szCs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A6674">
                          <w:pPr>
                            <w:pStyle w:val="2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A0A6674">
                    <w:pPr>
                      <w:pStyle w:val="2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B70E5">
    <w:pPr>
      <w:pStyle w:val="2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69111">
                          <w:pPr>
                            <w:pStyle w:val="2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F369111">
                    <w:pPr>
                      <w:pStyle w:val="22"/>
                    </w:pPr>
                    <w:r>
                      <w:fldChar w:fldCharType="begin"/>
                    </w:r>
                    <w:r>
                      <w:instrText xml:space="preserve"> PAGE  \* MERGEFORMAT </w:instrText>
                    </w:r>
                    <w:r>
                      <w:fldChar w:fldCharType="separate"/>
                    </w:r>
                    <w:r>
                      <w:t>40</w:t>
                    </w:r>
                    <w:r>
                      <w:fldChar w:fldCharType="end"/>
                    </w:r>
                  </w:p>
                </w:txbxContent>
              </v:textbox>
            </v:shape>
          </w:pict>
        </mc:Fallback>
      </mc:AlternateContent>
    </w:r>
  </w:p>
  <w:p w14:paraId="7A64E5E4">
    <w:pPr>
      <w:pStyle w:val="22"/>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D196C">
    <w:pPr>
      <w:spacing w:line="169" w:lineRule="auto"/>
      <w:rPr>
        <w:rFonts w:ascii="宋体" w:hAnsi="宋体" w:eastAsia="宋体" w:cs="宋体"/>
        <w:sz w:val="14"/>
        <w:szCs w:val="14"/>
      </w:rPr>
    </w:pPr>
    <w:r>
      <w:rPr>
        <w:sz w:val="1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D68BF">
                          <w:pPr>
                            <w:pStyle w:val="2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E6D68BF">
                    <w:pPr>
                      <w:pStyle w:val="2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50A43">
    <w:pPr>
      <w:spacing w:line="169" w:lineRule="auto"/>
      <w:rPr>
        <w:rFonts w:ascii="宋体" w:hAnsi="宋体" w:eastAsia="宋体" w:cs="宋体"/>
        <w:sz w:val="14"/>
        <w:szCs w:val="14"/>
      </w:rPr>
    </w:pPr>
    <w:r>
      <w:rPr>
        <w:sz w:val="1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D811E">
                          <w:pPr>
                            <w:pStyle w:val="2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62D811E">
                    <w:pPr>
                      <w:pStyle w:val="2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9B9F9">
    <w:pPr>
      <w:pStyle w:val="23"/>
      <w:pBdr>
        <w:bottom w:val="none" w:color="auto" w:sz="0" w:space="1"/>
      </w:pBdr>
      <w:jc w:val="left"/>
      <w:rPr>
        <w:rFonts w:hint="eastAsia" w:ascii="仿宋" w:hAnsi="仿宋" w:eastAsia="仿宋" w:cs="仿宋"/>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C1A78">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4184D">
    <w:pPr>
      <w:pStyle w:val="2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5BA9C">
    <w:pPr>
      <w:pStyle w:val="2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28398">
    <w:pPr>
      <w:pStyle w:val="23"/>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2EF4D"/>
    <w:multiLevelType w:val="singleLevel"/>
    <w:tmpl w:val="B0B2EF4D"/>
    <w:lvl w:ilvl="0" w:tentative="0">
      <w:start w:val="1"/>
      <w:numFmt w:val="decimal"/>
      <w:suff w:val="nothing"/>
      <w:lvlText w:val="（%1）"/>
      <w:lvlJc w:val="left"/>
    </w:lvl>
  </w:abstractNum>
  <w:abstractNum w:abstractNumId="1">
    <w:nsid w:val="B4F3119C"/>
    <w:multiLevelType w:val="singleLevel"/>
    <w:tmpl w:val="B4F3119C"/>
    <w:lvl w:ilvl="0" w:tentative="0">
      <w:start w:val="1"/>
      <w:numFmt w:val="decimal"/>
      <w:suff w:val="space"/>
      <w:lvlText w:val="%1."/>
      <w:lvlJc w:val="left"/>
    </w:lvl>
  </w:abstractNum>
  <w:abstractNum w:abstractNumId="2">
    <w:nsid w:val="D035275F"/>
    <w:multiLevelType w:val="singleLevel"/>
    <w:tmpl w:val="D035275F"/>
    <w:lvl w:ilvl="0" w:tentative="0">
      <w:start w:val="1"/>
      <w:numFmt w:val="decimal"/>
      <w:suff w:val="nothing"/>
      <w:lvlText w:val="%1、"/>
      <w:lvlJc w:val="left"/>
    </w:lvl>
  </w:abstractNum>
  <w:abstractNum w:abstractNumId="3">
    <w:nsid w:val="F3D411B5"/>
    <w:multiLevelType w:val="singleLevel"/>
    <w:tmpl w:val="F3D411B5"/>
    <w:lvl w:ilvl="0" w:tentative="0">
      <w:start w:val="2"/>
      <w:numFmt w:val="chineseCounting"/>
      <w:suff w:val="nothing"/>
      <w:lvlText w:val="%1、"/>
      <w:lvlJc w:val="left"/>
      <w:rPr>
        <w:rFonts w:hint="eastAsia"/>
      </w:rPr>
    </w:lvl>
  </w:abstractNum>
  <w:abstractNum w:abstractNumId="4">
    <w:nsid w:val="00000000"/>
    <w:multiLevelType w:val="multilevel"/>
    <w:tmpl w:val="00000000"/>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5">
    <w:nsid w:val="00000002"/>
    <w:multiLevelType w:val="multilevel"/>
    <w:tmpl w:val="00000002"/>
    <w:lvl w:ilvl="0" w:tentative="0">
      <w:start w:val="1"/>
      <w:numFmt w:val="decimal"/>
      <w:lvlText w:val="（%1）"/>
      <w:lvlJc w:val="left"/>
      <w:pPr>
        <w:tabs>
          <w:tab w:val="left" w:pos="1571"/>
        </w:tabs>
        <w:ind w:left="1511" w:hanging="720"/>
      </w:pPr>
      <w:rPr>
        <w:rFonts w:ascii="仿宋_GB2312" w:hAnsi="宋体" w:eastAsia="仿宋_GB2312" w:cs="Times New Roman"/>
      </w:rPr>
    </w:lvl>
    <w:lvl w:ilvl="1" w:tentative="0">
      <w:start w:val="1"/>
      <w:numFmt w:val="lowerLetter"/>
      <w:lvlText w:val="%2)"/>
      <w:lvlJc w:val="left"/>
      <w:pPr>
        <w:tabs>
          <w:tab w:val="left" w:pos="1739"/>
        </w:tabs>
        <w:ind w:left="1679" w:hanging="420"/>
      </w:pPr>
    </w:lvl>
    <w:lvl w:ilvl="2" w:tentative="0">
      <w:start w:val="1"/>
      <w:numFmt w:val="lowerRoman"/>
      <w:lvlText w:val="%3."/>
      <w:lvlJc w:val="right"/>
      <w:pPr>
        <w:tabs>
          <w:tab w:val="left" w:pos="2159"/>
        </w:tabs>
        <w:ind w:left="2099" w:hanging="420"/>
      </w:pPr>
    </w:lvl>
    <w:lvl w:ilvl="3" w:tentative="0">
      <w:start w:val="1"/>
      <w:numFmt w:val="decimal"/>
      <w:lvlText w:val="%4."/>
      <w:lvlJc w:val="left"/>
      <w:pPr>
        <w:tabs>
          <w:tab w:val="left" w:pos="2579"/>
        </w:tabs>
        <w:ind w:left="2519" w:hanging="420"/>
      </w:pPr>
    </w:lvl>
    <w:lvl w:ilvl="4" w:tentative="0">
      <w:start w:val="1"/>
      <w:numFmt w:val="lowerLetter"/>
      <w:lvlText w:val="%5)"/>
      <w:lvlJc w:val="left"/>
      <w:pPr>
        <w:tabs>
          <w:tab w:val="left" w:pos="2999"/>
        </w:tabs>
        <w:ind w:left="2939" w:hanging="420"/>
      </w:pPr>
    </w:lvl>
    <w:lvl w:ilvl="5" w:tentative="0">
      <w:start w:val="1"/>
      <w:numFmt w:val="lowerRoman"/>
      <w:lvlText w:val="%6."/>
      <w:lvlJc w:val="right"/>
      <w:pPr>
        <w:tabs>
          <w:tab w:val="left" w:pos="3419"/>
        </w:tabs>
        <w:ind w:left="3359" w:hanging="420"/>
      </w:pPr>
    </w:lvl>
    <w:lvl w:ilvl="6" w:tentative="0">
      <w:start w:val="1"/>
      <w:numFmt w:val="decimal"/>
      <w:lvlText w:val="%7."/>
      <w:lvlJc w:val="left"/>
      <w:pPr>
        <w:tabs>
          <w:tab w:val="left" w:pos="3839"/>
        </w:tabs>
        <w:ind w:left="3779" w:hanging="420"/>
      </w:pPr>
    </w:lvl>
    <w:lvl w:ilvl="7" w:tentative="0">
      <w:start w:val="1"/>
      <w:numFmt w:val="lowerLetter"/>
      <w:lvlText w:val="%8)"/>
      <w:lvlJc w:val="left"/>
      <w:pPr>
        <w:tabs>
          <w:tab w:val="left" w:pos="4259"/>
        </w:tabs>
        <w:ind w:left="4199" w:hanging="420"/>
      </w:pPr>
    </w:lvl>
    <w:lvl w:ilvl="8" w:tentative="0">
      <w:start w:val="1"/>
      <w:numFmt w:val="lowerRoman"/>
      <w:lvlText w:val="%9."/>
      <w:lvlJc w:val="right"/>
      <w:pPr>
        <w:tabs>
          <w:tab w:val="left" w:pos="4679"/>
        </w:tabs>
        <w:ind w:left="4619" w:hanging="420"/>
      </w:pPr>
    </w:lvl>
  </w:abstractNum>
  <w:abstractNum w:abstractNumId="6">
    <w:nsid w:val="00000003"/>
    <w:multiLevelType w:val="multilevel"/>
    <w:tmpl w:val="00000003"/>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1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00000005"/>
    <w:multiLevelType w:val="multilevel"/>
    <w:tmpl w:val="00000005"/>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8">
    <w:nsid w:val="00139330"/>
    <w:multiLevelType w:val="singleLevel"/>
    <w:tmpl w:val="00139330"/>
    <w:lvl w:ilvl="0" w:tentative="0">
      <w:start w:val="1"/>
      <w:numFmt w:val="decimal"/>
      <w:suff w:val="nothing"/>
      <w:lvlText w:val="%1、"/>
      <w:lvlJc w:val="left"/>
    </w:lvl>
  </w:abstractNum>
  <w:abstractNum w:abstractNumId="9">
    <w:nsid w:val="697087A0"/>
    <w:multiLevelType w:val="singleLevel"/>
    <w:tmpl w:val="697087A0"/>
    <w:lvl w:ilvl="0" w:tentative="0">
      <w:start w:val="4"/>
      <w:numFmt w:val="chineseCounting"/>
      <w:suff w:val="nothing"/>
      <w:lvlText w:val="（%1）"/>
      <w:lvlJc w:val="left"/>
      <w:rPr>
        <w:rFonts w:hint="eastAsia"/>
      </w:rPr>
    </w:lvl>
  </w:abstractNum>
  <w:num w:numId="1">
    <w:abstractNumId w:val="6"/>
  </w:num>
  <w:num w:numId="2">
    <w:abstractNumId w:val="1"/>
  </w:num>
  <w:num w:numId="3">
    <w:abstractNumId w:val="7"/>
  </w:num>
  <w:num w:numId="4">
    <w:abstractNumId w:val="4"/>
  </w:num>
  <w:num w:numId="5">
    <w:abstractNumId w:val="9"/>
  </w:num>
  <w:num w:numId="6">
    <w:abstractNumId w:val="5"/>
  </w:num>
  <w:num w:numId="7">
    <w:abstractNumId w:val="0"/>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ZmM2NTgwZjY5ZGZiNDAwODMyMDM4YTAxMWFkZDYifQ=="/>
  </w:docVars>
  <w:rsids>
    <w:rsidRoot w:val="00000000"/>
    <w:rsid w:val="024776EC"/>
    <w:rsid w:val="032C566A"/>
    <w:rsid w:val="03BD3D36"/>
    <w:rsid w:val="04770389"/>
    <w:rsid w:val="07675A5B"/>
    <w:rsid w:val="08B75EE0"/>
    <w:rsid w:val="0BC26FA9"/>
    <w:rsid w:val="0EDC1B28"/>
    <w:rsid w:val="0F225395"/>
    <w:rsid w:val="10BB15FD"/>
    <w:rsid w:val="10CB4D84"/>
    <w:rsid w:val="11AB2BE9"/>
    <w:rsid w:val="11F70F68"/>
    <w:rsid w:val="13832D09"/>
    <w:rsid w:val="14105D0C"/>
    <w:rsid w:val="152B1C42"/>
    <w:rsid w:val="1543632C"/>
    <w:rsid w:val="1A015676"/>
    <w:rsid w:val="1B936653"/>
    <w:rsid w:val="1B96794F"/>
    <w:rsid w:val="1D386098"/>
    <w:rsid w:val="1DDD60C1"/>
    <w:rsid w:val="1DFD7CCF"/>
    <w:rsid w:val="212575CE"/>
    <w:rsid w:val="247274F2"/>
    <w:rsid w:val="25F5301E"/>
    <w:rsid w:val="26F735B2"/>
    <w:rsid w:val="296E3259"/>
    <w:rsid w:val="2A861778"/>
    <w:rsid w:val="2C135956"/>
    <w:rsid w:val="2CC808CC"/>
    <w:rsid w:val="2D5F5663"/>
    <w:rsid w:val="2E0B549C"/>
    <w:rsid w:val="2F29413F"/>
    <w:rsid w:val="2F7F53A5"/>
    <w:rsid w:val="2FE87881"/>
    <w:rsid w:val="30305C5D"/>
    <w:rsid w:val="30926785"/>
    <w:rsid w:val="31936CB6"/>
    <w:rsid w:val="31CE17DC"/>
    <w:rsid w:val="34A176C7"/>
    <w:rsid w:val="39301121"/>
    <w:rsid w:val="39A95BE7"/>
    <w:rsid w:val="3A7A1C30"/>
    <w:rsid w:val="3AA469A1"/>
    <w:rsid w:val="3BF07477"/>
    <w:rsid w:val="3D2C4F6F"/>
    <w:rsid w:val="3DC33861"/>
    <w:rsid w:val="42DD2A00"/>
    <w:rsid w:val="45FE1811"/>
    <w:rsid w:val="47D50A36"/>
    <w:rsid w:val="4836084A"/>
    <w:rsid w:val="4A2937EA"/>
    <w:rsid w:val="4D2C043F"/>
    <w:rsid w:val="4EE2134D"/>
    <w:rsid w:val="4F6721BA"/>
    <w:rsid w:val="50F96FFC"/>
    <w:rsid w:val="53AE73D6"/>
    <w:rsid w:val="53D05A7E"/>
    <w:rsid w:val="569B0417"/>
    <w:rsid w:val="57B327E2"/>
    <w:rsid w:val="588C0A3D"/>
    <w:rsid w:val="5AF85867"/>
    <w:rsid w:val="5BCB1931"/>
    <w:rsid w:val="5DF72B16"/>
    <w:rsid w:val="5E1B16F7"/>
    <w:rsid w:val="5EF845B6"/>
    <w:rsid w:val="5F162888"/>
    <w:rsid w:val="609155EC"/>
    <w:rsid w:val="62626F8C"/>
    <w:rsid w:val="63B51343"/>
    <w:rsid w:val="640726C3"/>
    <w:rsid w:val="64E34A2B"/>
    <w:rsid w:val="664B51AC"/>
    <w:rsid w:val="669F734D"/>
    <w:rsid w:val="68714B01"/>
    <w:rsid w:val="68FB3CC8"/>
    <w:rsid w:val="6A116D0D"/>
    <w:rsid w:val="6ACE3F2B"/>
    <w:rsid w:val="6B2112C4"/>
    <w:rsid w:val="6EBC6648"/>
    <w:rsid w:val="6FE3436F"/>
    <w:rsid w:val="73327F50"/>
    <w:rsid w:val="73FC7733"/>
    <w:rsid w:val="752D2C71"/>
    <w:rsid w:val="78E310B5"/>
    <w:rsid w:val="7A240FAA"/>
    <w:rsid w:val="7D023E72"/>
    <w:rsid w:val="7D6538E9"/>
    <w:rsid w:val="7DD108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49"/>
    <w:qFormat/>
    <w:uiPriority w:val="0"/>
    <w:pPr>
      <w:spacing w:before="120"/>
      <w:outlineLvl w:val="1"/>
    </w:pPr>
    <w:rPr>
      <w:rFonts w:ascii="Arial" w:hAnsi="Arial" w:eastAsia="黑体"/>
      <w:kern w:val="0"/>
      <w:sz w:val="30"/>
    </w:rPr>
  </w:style>
  <w:style w:type="paragraph" w:styleId="6">
    <w:name w:val="heading 3"/>
    <w:basedOn w:val="1"/>
    <w:next w:val="1"/>
    <w:link w:val="50"/>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qFormat/>
    <w:uiPriority w:val="0"/>
    <w:pPr>
      <w:keepNext/>
      <w:keepLines/>
      <w:widowControl/>
      <w:spacing w:before="280" w:after="290"/>
      <w:ind w:left="510" w:leftChars="100" w:right="100" w:rightChars="100"/>
      <w:outlineLvl w:val="3"/>
    </w:pPr>
    <w:rPr>
      <w:b/>
      <w:kern w:val="0"/>
      <w:szCs w:val="16"/>
    </w:rPr>
  </w:style>
  <w:style w:type="character" w:default="1" w:styleId="40">
    <w:name w:val="Default Paragraph Font"/>
    <w:qFormat/>
    <w:uiPriority w:val="1"/>
  </w:style>
  <w:style w:type="table" w:default="1" w:styleId="38">
    <w:name w:val="Normal Table"/>
    <w:qFormat/>
    <w:uiPriority w:val="99"/>
    <w:tblPr>
      <w:tblCellMar>
        <w:top w:w="0" w:type="dxa"/>
        <w:left w:w="108" w:type="dxa"/>
        <w:bottom w:w="0" w:type="dxa"/>
        <w:right w:w="108" w:type="dxa"/>
      </w:tblCellMar>
    </w:tblPr>
  </w:style>
  <w:style w:type="paragraph" w:styleId="2">
    <w:name w:val="Plain Text"/>
    <w:basedOn w:val="1"/>
    <w:next w:val="3"/>
    <w:link w:val="52"/>
    <w:qFormat/>
    <w:uiPriority w:val="0"/>
    <w:rPr>
      <w:rFonts w:ascii="宋体" w:hAnsi="Courier New"/>
      <w:szCs w:val="20"/>
    </w:rPr>
  </w:style>
  <w:style w:type="paragraph" w:styleId="3">
    <w:name w:val="index 7"/>
    <w:basedOn w:val="1"/>
    <w:next w:val="1"/>
    <w:qFormat/>
    <w:uiPriority w:val="0"/>
    <w:pPr>
      <w:autoSpaceDE/>
      <w:autoSpaceDN/>
      <w:adjustRightInd/>
      <w:ind w:left="1200" w:leftChars="1200"/>
    </w:pPr>
    <w:rPr>
      <w:color w:val="auto"/>
      <w:kern w:val="2"/>
      <w:szCs w:val="24"/>
    </w:rPr>
  </w:style>
  <w:style w:type="paragraph" w:styleId="8">
    <w:name w:val="toc 7"/>
    <w:basedOn w:val="1"/>
    <w:next w:val="1"/>
    <w:qFormat/>
    <w:uiPriority w:val="39"/>
    <w:pPr>
      <w:ind w:left="2520" w:leftChars="1200"/>
    </w:pPr>
  </w:style>
  <w:style w:type="paragraph" w:styleId="9">
    <w:name w:val="Normal Indent"/>
    <w:basedOn w:val="1"/>
    <w:qFormat/>
    <w:uiPriority w:val="99"/>
    <w:pPr>
      <w:autoSpaceDE w:val="0"/>
      <w:autoSpaceDN w:val="0"/>
      <w:adjustRightInd w:val="0"/>
      <w:ind w:firstLine="420"/>
      <w:jc w:val="left"/>
    </w:pPr>
    <w:rPr>
      <w:rFonts w:ascii="宋体"/>
      <w:kern w:val="0"/>
      <w:sz w:val="24"/>
      <w:szCs w:val="20"/>
    </w:rPr>
  </w:style>
  <w:style w:type="paragraph" w:styleId="10">
    <w:name w:val="toa heading"/>
    <w:basedOn w:val="1"/>
    <w:next w:val="1"/>
    <w:qFormat/>
    <w:uiPriority w:val="0"/>
    <w:pPr>
      <w:widowControl/>
      <w:spacing w:before="120"/>
      <w:ind w:firstLine="3584"/>
    </w:pPr>
  </w:style>
  <w:style w:type="paragraph" w:styleId="11">
    <w:name w:val="annotation text"/>
    <w:basedOn w:val="1"/>
    <w:link w:val="51"/>
    <w:qFormat/>
    <w:uiPriority w:val="99"/>
    <w:pPr>
      <w:jc w:val="left"/>
    </w:pPr>
  </w:style>
  <w:style w:type="paragraph" w:styleId="12">
    <w:name w:val="index 6"/>
    <w:basedOn w:val="1"/>
    <w:next w:val="1"/>
    <w:qFormat/>
    <w:uiPriority w:val="99"/>
    <w:pPr>
      <w:ind w:left="2100"/>
    </w:pPr>
  </w:style>
  <w:style w:type="paragraph" w:styleId="13">
    <w:name w:val="Body Text"/>
    <w:basedOn w:val="1"/>
    <w:next w:val="14"/>
    <w:link w:val="47"/>
    <w:qFormat/>
    <w:uiPriority w:val="0"/>
    <w:pPr>
      <w:tabs>
        <w:tab w:val="left" w:pos="567"/>
      </w:tabs>
      <w:spacing w:before="120" w:line="22" w:lineRule="atLeast"/>
    </w:pPr>
    <w:rPr>
      <w:rFonts w:ascii="宋体" w:hAnsi="宋体"/>
      <w:sz w:val="24"/>
    </w:rPr>
  </w:style>
  <w:style w:type="paragraph" w:styleId="14">
    <w:name w:val="Body Text First Indent"/>
    <w:basedOn w:val="13"/>
    <w:next w:val="1"/>
    <w:qFormat/>
    <w:uiPriority w:val="0"/>
    <w:pPr>
      <w:ind w:firstLine="420" w:firstLineChars="100"/>
    </w:pPr>
  </w:style>
  <w:style w:type="paragraph" w:styleId="15">
    <w:name w:val="Body Text Indent"/>
    <w:basedOn w:val="1"/>
    <w:next w:val="1"/>
    <w:qFormat/>
    <w:uiPriority w:val="0"/>
    <w:pPr>
      <w:spacing w:line="360" w:lineRule="auto"/>
      <w:ind w:firstLine="570"/>
    </w:pPr>
    <w:rPr>
      <w:sz w:val="24"/>
    </w:rPr>
  </w:style>
  <w:style w:type="paragraph" w:styleId="16">
    <w:name w:val="toc 5"/>
    <w:basedOn w:val="1"/>
    <w:next w:val="1"/>
    <w:qFormat/>
    <w:uiPriority w:val="39"/>
    <w:pPr>
      <w:ind w:left="1680" w:leftChars="800"/>
    </w:pPr>
  </w:style>
  <w:style w:type="paragraph" w:styleId="17">
    <w:name w:val="toc 3"/>
    <w:basedOn w:val="1"/>
    <w:next w:val="1"/>
    <w:qFormat/>
    <w:uiPriority w:val="39"/>
    <w:pPr>
      <w:tabs>
        <w:tab w:val="left" w:pos="1260"/>
        <w:tab w:val="right" w:leader="dot" w:pos="8630"/>
      </w:tabs>
      <w:ind w:left="840" w:leftChars="400"/>
    </w:pPr>
  </w:style>
  <w:style w:type="paragraph" w:styleId="18">
    <w:name w:val="toc 8"/>
    <w:basedOn w:val="1"/>
    <w:next w:val="1"/>
    <w:qFormat/>
    <w:uiPriority w:val="39"/>
    <w:pPr>
      <w:ind w:left="2940" w:leftChars="1400"/>
    </w:pPr>
  </w:style>
  <w:style w:type="paragraph" w:styleId="19">
    <w:name w:val="Date"/>
    <w:basedOn w:val="1"/>
    <w:next w:val="1"/>
    <w:link w:val="53"/>
    <w:qFormat/>
    <w:uiPriority w:val="0"/>
    <w:pPr>
      <w:ind w:left="100" w:leftChars="2500"/>
    </w:pPr>
    <w:rPr>
      <w:rFonts w:ascii="仿宋_GB2312" w:hAnsi="宋体" w:eastAsia="仿宋_GB2312"/>
      <w:color w:val="000000"/>
      <w:sz w:val="24"/>
    </w:rPr>
  </w:style>
  <w:style w:type="paragraph" w:styleId="20">
    <w:name w:val="Body Text Indent 2"/>
    <w:basedOn w:val="1"/>
    <w:qFormat/>
    <w:uiPriority w:val="0"/>
    <w:pPr>
      <w:ind w:firstLine="480" w:firstLineChars="200"/>
    </w:pPr>
    <w:rPr>
      <w:rFonts w:ascii="仿宋_GB2312" w:eastAsia="仿宋_GB2312"/>
      <w:sz w:val="24"/>
    </w:rPr>
  </w:style>
  <w:style w:type="paragraph" w:styleId="21">
    <w:name w:val="Balloon Text"/>
    <w:basedOn w:val="1"/>
    <w:link w:val="54"/>
    <w:qFormat/>
    <w:uiPriority w:val="0"/>
    <w:rPr>
      <w:sz w:val="18"/>
      <w:szCs w:val="18"/>
    </w:rPr>
  </w:style>
  <w:style w:type="paragraph" w:styleId="22">
    <w:name w:val="footer"/>
    <w:basedOn w:val="1"/>
    <w:link w:val="55"/>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3">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style>
  <w:style w:type="paragraph" w:styleId="25">
    <w:name w:val="toc 4"/>
    <w:basedOn w:val="1"/>
    <w:next w:val="1"/>
    <w:qFormat/>
    <w:uiPriority w:val="39"/>
    <w:pPr>
      <w:ind w:left="1260" w:leftChars="600"/>
    </w:pPr>
  </w:style>
  <w:style w:type="paragraph" w:styleId="26">
    <w:name w:val="footnote text"/>
    <w:basedOn w:val="1"/>
    <w:next w:val="13"/>
    <w:link w:val="57"/>
    <w:qFormat/>
    <w:uiPriority w:val="99"/>
    <w:pPr>
      <w:snapToGrid w:val="0"/>
      <w:jc w:val="left"/>
    </w:pPr>
    <w:rPr>
      <w:sz w:val="18"/>
    </w:rPr>
  </w:style>
  <w:style w:type="paragraph" w:styleId="27">
    <w:name w:val="toc 6"/>
    <w:basedOn w:val="1"/>
    <w:next w:val="1"/>
    <w:qFormat/>
    <w:uiPriority w:val="39"/>
    <w:pPr>
      <w:ind w:left="2100" w:leftChars="1000"/>
    </w:pPr>
  </w:style>
  <w:style w:type="paragraph" w:styleId="28">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9">
    <w:name w:val="table of figures"/>
    <w:basedOn w:val="1"/>
    <w:next w:val="1"/>
    <w:qFormat/>
    <w:uiPriority w:val="0"/>
    <w:pPr>
      <w:ind w:left="200" w:leftChars="200" w:hanging="200" w:hangingChars="200"/>
    </w:pPr>
    <w:rPr>
      <w:rFonts w:hint="default" w:ascii="Times New Roman" w:hAnsi="Times New Roman" w:eastAsia="宋体" w:cs="Times New Roman"/>
      <w:sz w:val="21"/>
    </w:rPr>
  </w:style>
  <w:style w:type="paragraph" w:styleId="30">
    <w:name w:val="toc 2"/>
    <w:basedOn w:val="1"/>
    <w:next w:val="1"/>
    <w:qFormat/>
    <w:uiPriority w:val="39"/>
    <w:pPr>
      <w:ind w:left="420" w:leftChars="200"/>
    </w:pPr>
  </w:style>
  <w:style w:type="paragraph" w:styleId="31">
    <w:name w:val="toc 9"/>
    <w:basedOn w:val="1"/>
    <w:next w:val="1"/>
    <w:qFormat/>
    <w:uiPriority w:val="39"/>
    <w:pPr>
      <w:ind w:left="3360" w:leftChars="1600"/>
    </w:pPr>
  </w:style>
  <w:style w:type="paragraph" w:styleId="3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33">
    <w:name w:val="Normal (Web)"/>
    <w:basedOn w:val="1"/>
    <w:qFormat/>
    <w:uiPriority w:val="0"/>
    <w:pPr>
      <w:spacing w:before="100" w:beforeAutospacing="1" w:after="100" w:afterAutospacing="1"/>
      <w:jc w:val="left"/>
    </w:pPr>
    <w:rPr>
      <w:kern w:val="0"/>
      <w:sz w:val="24"/>
    </w:rPr>
  </w:style>
  <w:style w:type="paragraph" w:styleId="34">
    <w:name w:val="index 1"/>
    <w:basedOn w:val="1"/>
    <w:next w:val="1"/>
    <w:qFormat/>
    <w:uiPriority w:val="0"/>
    <w:rPr>
      <w:szCs w:val="20"/>
    </w:rPr>
  </w:style>
  <w:style w:type="paragraph" w:styleId="35">
    <w:name w:val="Title"/>
    <w:basedOn w:val="1"/>
    <w:next w:val="1"/>
    <w:qFormat/>
    <w:uiPriority w:val="10"/>
    <w:pPr>
      <w:spacing w:before="240" w:after="60"/>
      <w:jc w:val="center"/>
      <w:outlineLvl w:val="0"/>
    </w:pPr>
    <w:rPr>
      <w:rFonts w:ascii="Cambria" w:hAnsi="Cambria"/>
      <w:b/>
      <w:bCs/>
      <w:sz w:val="32"/>
      <w:szCs w:val="32"/>
    </w:rPr>
  </w:style>
  <w:style w:type="paragraph" w:styleId="36">
    <w:name w:val="annotation subject"/>
    <w:basedOn w:val="11"/>
    <w:next w:val="11"/>
    <w:link w:val="58"/>
    <w:qFormat/>
    <w:uiPriority w:val="0"/>
    <w:rPr>
      <w:b/>
      <w:bCs/>
    </w:rPr>
  </w:style>
  <w:style w:type="paragraph" w:styleId="37">
    <w:name w:val="Body Text First Indent 2"/>
    <w:basedOn w:val="15"/>
    <w:next w:val="1"/>
    <w:qFormat/>
    <w:uiPriority w:val="0"/>
    <w:pPr>
      <w:tabs>
        <w:tab w:val="left" w:pos="567"/>
      </w:tabs>
      <w:ind w:firstLine="420" w:firstLineChars="20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b/>
    </w:rPr>
  </w:style>
  <w:style w:type="character" w:styleId="42">
    <w:name w:val="page number"/>
    <w:basedOn w:val="40"/>
    <w:qFormat/>
    <w:uiPriority w:val="0"/>
  </w:style>
  <w:style w:type="character" w:styleId="43">
    <w:name w:val="FollowedHyperlink"/>
    <w:qFormat/>
    <w:uiPriority w:val="0"/>
    <w:rPr>
      <w:rFonts w:ascii="微软雅黑" w:hAnsi="微软雅黑" w:eastAsia="微软雅黑" w:cs="微软雅黑"/>
      <w:color w:val="02396F"/>
      <w:sz w:val="24"/>
      <w:szCs w:val="20"/>
      <w:u w:val="single"/>
    </w:rPr>
  </w:style>
  <w:style w:type="character" w:styleId="44">
    <w:name w:val="Emphasis"/>
    <w:basedOn w:val="40"/>
    <w:qFormat/>
    <w:uiPriority w:val="0"/>
    <w:rPr>
      <w:i/>
    </w:rPr>
  </w:style>
  <w:style w:type="character" w:styleId="45">
    <w:name w:val="Hyperlink"/>
    <w:basedOn w:val="40"/>
    <w:qFormat/>
    <w:uiPriority w:val="99"/>
    <w:rPr>
      <w:rFonts w:hint="eastAsia" w:ascii="微软雅黑" w:hAnsi="微软雅黑" w:eastAsia="微软雅黑" w:cs="微软雅黑"/>
      <w:color w:val="02396F"/>
      <w:sz w:val="24"/>
      <w:szCs w:val="20"/>
      <w:u w:val="single"/>
    </w:rPr>
  </w:style>
  <w:style w:type="character" w:styleId="46">
    <w:name w:val="annotation reference"/>
    <w:qFormat/>
    <w:uiPriority w:val="99"/>
    <w:rPr>
      <w:sz w:val="21"/>
      <w:szCs w:val="21"/>
    </w:rPr>
  </w:style>
  <w:style w:type="character" w:customStyle="1" w:styleId="47">
    <w:name w:val="正文文本 字符"/>
    <w:link w:val="13"/>
    <w:qFormat/>
    <w:uiPriority w:val="0"/>
    <w:rPr>
      <w:rFonts w:ascii="宋体" w:hAnsi="宋体"/>
      <w:kern w:val="2"/>
      <w:sz w:val="24"/>
      <w:szCs w:val="24"/>
    </w:rPr>
  </w:style>
  <w:style w:type="character" w:customStyle="1" w:styleId="48">
    <w:name w:val="标题 1 字符"/>
    <w:link w:val="4"/>
    <w:qFormat/>
    <w:uiPriority w:val="0"/>
    <w:rPr>
      <w:rFonts w:ascii="宋体"/>
      <w:b/>
      <w:kern w:val="44"/>
      <w:sz w:val="32"/>
    </w:rPr>
  </w:style>
  <w:style w:type="character" w:customStyle="1" w:styleId="49">
    <w:name w:val="标题 2 字符"/>
    <w:link w:val="5"/>
    <w:qFormat/>
    <w:uiPriority w:val="99"/>
    <w:rPr>
      <w:rFonts w:ascii="Arial" w:hAnsi="Arial" w:eastAsia="黑体"/>
      <w:b/>
      <w:sz w:val="30"/>
    </w:rPr>
  </w:style>
  <w:style w:type="character" w:customStyle="1" w:styleId="50">
    <w:name w:val="标题 3 字符"/>
    <w:link w:val="6"/>
    <w:qFormat/>
    <w:uiPriority w:val="0"/>
    <w:rPr>
      <w:rFonts w:ascii="宋体"/>
      <w:b/>
      <w:sz w:val="24"/>
      <w:u w:val="single"/>
    </w:rPr>
  </w:style>
  <w:style w:type="character" w:customStyle="1" w:styleId="51">
    <w:name w:val="批注文字 字符"/>
    <w:link w:val="11"/>
    <w:qFormat/>
    <w:uiPriority w:val="99"/>
    <w:rPr>
      <w:kern w:val="2"/>
      <w:sz w:val="21"/>
      <w:szCs w:val="24"/>
    </w:rPr>
  </w:style>
  <w:style w:type="character" w:customStyle="1" w:styleId="52">
    <w:name w:val="纯文本 字符"/>
    <w:link w:val="2"/>
    <w:qFormat/>
    <w:uiPriority w:val="0"/>
    <w:rPr>
      <w:rFonts w:ascii="宋体" w:hAnsi="Courier New"/>
      <w:kern w:val="2"/>
      <w:sz w:val="21"/>
    </w:rPr>
  </w:style>
  <w:style w:type="character" w:customStyle="1" w:styleId="53">
    <w:name w:val="日期 字符"/>
    <w:link w:val="19"/>
    <w:qFormat/>
    <w:uiPriority w:val="0"/>
    <w:rPr>
      <w:rFonts w:ascii="仿宋_GB2312" w:hAnsi="宋体" w:eastAsia="仿宋_GB2312"/>
      <w:color w:val="000000"/>
      <w:kern w:val="2"/>
      <w:sz w:val="24"/>
      <w:szCs w:val="24"/>
    </w:rPr>
  </w:style>
  <w:style w:type="character" w:customStyle="1" w:styleId="54">
    <w:name w:val="批注框文本 字符"/>
    <w:link w:val="21"/>
    <w:qFormat/>
    <w:uiPriority w:val="0"/>
    <w:rPr>
      <w:kern w:val="2"/>
      <w:sz w:val="18"/>
      <w:szCs w:val="18"/>
    </w:rPr>
  </w:style>
  <w:style w:type="character" w:customStyle="1" w:styleId="55">
    <w:name w:val="页脚 字符"/>
    <w:link w:val="22"/>
    <w:qFormat/>
    <w:uiPriority w:val="99"/>
    <w:rPr>
      <w:rFonts w:ascii="宋体"/>
      <w:sz w:val="18"/>
    </w:rPr>
  </w:style>
  <w:style w:type="character" w:customStyle="1" w:styleId="56">
    <w:name w:val="页眉 字符"/>
    <w:link w:val="23"/>
    <w:qFormat/>
    <w:uiPriority w:val="0"/>
    <w:rPr>
      <w:kern w:val="2"/>
      <w:sz w:val="18"/>
      <w:szCs w:val="18"/>
    </w:rPr>
  </w:style>
  <w:style w:type="character" w:customStyle="1" w:styleId="57">
    <w:name w:val="脚注文本 字符"/>
    <w:basedOn w:val="40"/>
    <w:link w:val="26"/>
    <w:qFormat/>
    <w:uiPriority w:val="99"/>
    <w:rPr>
      <w:kern w:val="2"/>
      <w:sz w:val="18"/>
      <w:szCs w:val="24"/>
    </w:rPr>
  </w:style>
  <w:style w:type="character" w:customStyle="1" w:styleId="58">
    <w:name w:val="批注主题 字符"/>
    <w:link w:val="36"/>
    <w:qFormat/>
    <w:uiPriority w:val="0"/>
    <w:rPr>
      <w:b/>
      <w:bCs/>
      <w:kern w:val="2"/>
      <w:sz w:val="21"/>
      <w:szCs w:val="24"/>
    </w:rPr>
  </w:style>
  <w:style w:type="character" w:customStyle="1" w:styleId="59">
    <w:name w:val="redfilenumber"/>
    <w:qFormat/>
    <w:uiPriority w:val="0"/>
    <w:rPr>
      <w:rFonts w:ascii="Tahoma" w:hAnsi="Tahoma"/>
      <w:color w:val="BA2636"/>
      <w:sz w:val="14"/>
      <w:szCs w:val="14"/>
    </w:rPr>
  </w:style>
  <w:style w:type="character" w:customStyle="1" w:styleId="60">
    <w:name w:val="font41"/>
    <w:basedOn w:val="40"/>
    <w:qFormat/>
    <w:uiPriority w:val="0"/>
    <w:rPr>
      <w:rFonts w:hint="eastAsia" w:ascii="宋体" w:hAnsi="宋体" w:eastAsia="宋体" w:cs="宋体"/>
      <w:color w:val="000000"/>
      <w:sz w:val="22"/>
      <w:szCs w:val="22"/>
      <w:u w:val="none"/>
    </w:rPr>
  </w:style>
  <w:style w:type="character" w:customStyle="1" w:styleId="61">
    <w:name w:val="批注框文本 Char1"/>
    <w:qFormat/>
    <w:uiPriority w:val="99"/>
    <w:rPr>
      <w:kern w:val="2"/>
      <w:sz w:val="18"/>
      <w:szCs w:val="18"/>
    </w:rPr>
  </w:style>
  <w:style w:type="character" w:customStyle="1" w:styleId="62">
    <w:name w:val="redfilefwwh"/>
    <w:qFormat/>
    <w:uiPriority w:val="0"/>
    <w:rPr>
      <w:rFonts w:ascii="Tahoma" w:hAnsi="Tahoma"/>
      <w:color w:val="BA2636"/>
      <w:sz w:val="14"/>
      <w:szCs w:val="14"/>
    </w:rPr>
  </w:style>
  <w:style w:type="character" w:customStyle="1" w:styleId="63">
    <w:name w:val="批注文字 Char1"/>
    <w:qFormat/>
    <w:uiPriority w:val="99"/>
    <w:rPr>
      <w:kern w:val="2"/>
      <w:sz w:val="21"/>
      <w:szCs w:val="24"/>
    </w:rPr>
  </w:style>
  <w:style w:type="character" w:customStyle="1" w:styleId="64">
    <w:name w:val="页眉 Char1"/>
    <w:qFormat/>
    <w:uiPriority w:val="99"/>
    <w:rPr>
      <w:kern w:val="2"/>
      <w:sz w:val="18"/>
      <w:szCs w:val="18"/>
    </w:rPr>
  </w:style>
  <w:style w:type="character" w:customStyle="1" w:styleId="65">
    <w:name w:val="纯文本 Char1"/>
    <w:link w:val="66"/>
    <w:qFormat/>
    <w:uiPriority w:val="0"/>
    <w:rPr>
      <w:rFonts w:ascii="宋体" w:hAnsi="Courier New"/>
    </w:rPr>
  </w:style>
  <w:style w:type="paragraph" w:customStyle="1" w:styleId="66">
    <w:name w:val="纯文本1"/>
    <w:basedOn w:val="1"/>
    <w:link w:val="65"/>
    <w:qFormat/>
    <w:uiPriority w:val="0"/>
    <w:rPr>
      <w:rFonts w:ascii="宋体" w:hAnsi="Courier New"/>
      <w:kern w:val="0"/>
      <w:sz w:val="20"/>
      <w:szCs w:val="20"/>
    </w:rPr>
  </w:style>
  <w:style w:type="character" w:customStyle="1" w:styleId="67">
    <w:name w:val="NormalCharacter"/>
    <w:qFormat/>
    <w:uiPriority w:val="99"/>
    <w:rPr>
      <w:color w:val="auto"/>
    </w:rPr>
  </w:style>
  <w:style w:type="character" w:customStyle="1" w:styleId="68">
    <w:name w:val="font01"/>
    <w:basedOn w:val="40"/>
    <w:qFormat/>
    <w:uiPriority w:val="0"/>
    <w:rPr>
      <w:rFonts w:hint="default" w:ascii="华文细黑" w:hAnsi="华文细黑" w:eastAsia="华文细黑" w:cs="华文细黑"/>
      <w:b/>
      <w:color w:val="000000"/>
      <w:sz w:val="22"/>
      <w:szCs w:val="22"/>
      <w:u w:val="none"/>
    </w:rPr>
  </w:style>
  <w:style w:type="character" w:customStyle="1" w:styleId="69">
    <w:name w:val="gjfg"/>
    <w:basedOn w:val="40"/>
    <w:qFormat/>
    <w:uiPriority w:val="0"/>
  </w:style>
  <w:style w:type="character" w:customStyle="1" w:styleId="70">
    <w:name w:val="qxdate"/>
    <w:qFormat/>
    <w:uiPriority w:val="0"/>
    <w:rPr>
      <w:rFonts w:ascii="Tahoma" w:hAnsi="Tahoma"/>
      <w:color w:val="333333"/>
      <w:sz w:val="14"/>
      <w:szCs w:val="14"/>
    </w:rPr>
  </w:style>
  <w:style w:type="character" w:customStyle="1" w:styleId="71">
    <w:name w:val="font131"/>
    <w:basedOn w:val="40"/>
    <w:qFormat/>
    <w:uiPriority w:val="0"/>
    <w:rPr>
      <w:rFonts w:hint="default" w:ascii="华文细黑" w:hAnsi="华文细黑" w:eastAsia="华文细黑" w:cs="华文细黑"/>
      <w:color w:val="000000"/>
      <w:sz w:val="20"/>
      <w:szCs w:val="20"/>
      <w:u w:val="none"/>
    </w:rPr>
  </w:style>
  <w:style w:type="character" w:customStyle="1" w:styleId="72">
    <w:name w:val="font101"/>
    <w:basedOn w:val="40"/>
    <w:qFormat/>
    <w:uiPriority w:val="0"/>
    <w:rPr>
      <w:rFonts w:hint="default" w:ascii="Times New Roman" w:hAnsi="Times New Roman" w:cs="Times New Roman"/>
      <w:color w:val="000000"/>
      <w:sz w:val="20"/>
      <w:szCs w:val="20"/>
      <w:u w:val="none"/>
    </w:rPr>
  </w:style>
  <w:style w:type="character" w:customStyle="1" w:styleId="73">
    <w:name w:val="font81"/>
    <w:basedOn w:val="40"/>
    <w:qFormat/>
    <w:uiPriority w:val="0"/>
    <w:rPr>
      <w:rFonts w:hint="default" w:ascii="Times New Roman" w:hAnsi="Times New Roman" w:cs="Times New Roman"/>
      <w:color w:val="000000"/>
      <w:sz w:val="24"/>
      <w:szCs w:val="24"/>
      <w:u w:val="none"/>
    </w:rPr>
  </w:style>
  <w:style w:type="character" w:customStyle="1" w:styleId="74">
    <w:name w:val="font51"/>
    <w:basedOn w:val="40"/>
    <w:qFormat/>
    <w:uiPriority w:val="0"/>
    <w:rPr>
      <w:rFonts w:hint="default" w:ascii="华文细黑" w:hAnsi="华文细黑" w:eastAsia="华文细黑" w:cs="华文细黑"/>
      <w:color w:val="000000"/>
      <w:sz w:val="20"/>
      <w:szCs w:val="20"/>
      <w:u w:val="none"/>
    </w:rPr>
  </w:style>
  <w:style w:type="character" w:customStyle="1" w:styleId="75">
    <w:name w:val="正文缩进 Char1"/>
    <w:link w:val="76"/>
    <w:qFormat/>
    <w:uiPriority w:val="0"/>
    <w:rPr>
      <w:rFonts w:ascii="宋体"/>
      <w:sz w:val="24"/>
    </w:rPr>
  </w:style>
  <w:style w:type="paragraph" w:customStyle="1" w:styleId="76">
    <w:name w:val="正文缩进1"/>
    <w:basedOn w:val="1"/>
    <w:link w:val="75"/>
    <w:qFormat/>
    <w:uiPriority w:val="0"/>
    <w:pPr>
      <w:autoSpaceDE w:val="0"/>
      <w:autoSpaceDN w:val="0"/>
      <w:adjustRightInd w:val="0"/>
      <w:ind w:firstLine="420"/>
      <w:jc w:val="left"/>
    </w:pPr>
    <w:rPr>
      <w:rFonts w:ascii="宋体"/>
      <w:kern w:val="0"/>
      <w:sz w:val="24"/>
      <w:szCs w:val="20"/>
    </w:rPr>
  </w:style>
  <w:style w:type="character" w:customStyle="1" w:styleId="77">
    <w:name w:val="批注主题 Char1"/>
    <w:qFormat/>
    <w:uiPriority w:val="99"/>
    <w:rPr>
      <w:b/>
      <w:bCs/>
      <w:kern w:val="2"/>
      <w:sz w:val="21"/>
      <w:szCs w:val="24"/>
    </w:rPr>
  </w:style>
  <w:style w:type="character" w:customStyle="1" w:styleId="78">
    <w:name w:val="displayarti"/>
    <w:qFormat/>
    <w:uiPriority w:val="0"/>
    <w:rPr>
      <w:rFonts w:ascii="Tahoma" w:hAnsi="Tahoma"/>
      <w:color w:val="FFFFFF"/>
      <w:sz w:val="24"/>
      <w:szCs w:val="20"/>
      <w:shd w:val="clear" w:color="auto" w:fill="A00000"/>
    </w:rPr>
  </w:style>
  <w:style w:type="character" w:customStyle="1" w:styleId="79">
    <w:name w:val="font21"/>
    <w:basedOn w:val="40"/>
    <w:qFormat/>
    <w:uiPriority w:val="0"/>
    <w:rPr>
      <w:rFonts w:hint="eastAsia" w:ascii="宋体" w:hAnsi="宋体" w:eastAsia="宋体" w:cs="宋体"/>
      <w:color w:val="000000"/>
      <w:sz w:val="18"/>
      <w:szCs w:val="18"/>
      <w:u w:val="none"/>
    </w:rPr>
  </w:style>
  <w:style w:type="character" w:customStyle="1" w:styleId="80">
    <w:name w:val="p4"/>
    <w:basedOn w:val="40"/>
    <w:qFormat/>
    <w:uiPriority w:val="0"/>
  </w:style>
  <w:style w:type="character" w:customStyle="1" w:styleId="81">
    <w:name w:val="cfdate"/>
    <w:qFormat/>
    <w:uiPriority w:val="0"/>
    <w:rPr>
      <w:rFonts w:ascii="Tahoma" w:hAnsi="Tahoma"/>
      <w:color w:val="333333"/>
      <w:sz w:val="14"/>
      <w:szCs w:val="14"/>
    </w:rPr>
  </w:style>
  <w:style w:type="character" w:customStyle="1" w:styleId="82">
    <w:name w:val="font141"/>
    <w:basedOn w:val="40"/>
    <w:qFormat/>
    <w:uiPriority w:val="0"/>
    <w:rPr>
      <w:rFonts w:hint="default" w:ascii="华文细黑" w:hAnsi="华文细黑" w:eastAsia="华文细黑" w:cs="华文细黑"/>
      <w:color w:val="000000"/>
      <w:sz w:val="20"/>
      <w:szCs w:val="20"/>
      <w:u w:val="none"/>
    </w:rPr>
  </w:style>
  <w:style w:type="character" w:customStyle="1" w:styleId="83">
    <w:name w:val="font11"/>
    <w:basedOn w:val="40"/>
    <w:qFormat/>
    <w:uiPriority w:val="0"/>
    <w:rPr>
      <w:rFonts w:hint="default" w:ascii="Times New Roman" w:hAnsi="Times New Roman" w:cs="Times New Roman"/>
      <w:color w:val="000000"/>
      <w:sz w:val="20"/>
      <w:szCs w:val="20"/>
      <w:u w:val="none"/>
    </w:rPr>
  </w:style>
  <w:style w:type="character" w:customStyle="1" w:styleId="84">
    <w:name w:val="font31"/>
    <w:basedOn w:val="40"/>
    <w:qFormat/>
    <w:uiPriority w:val="0"/>
    <w:rPr>
      <w:rFonts w:hint="default" w:ascii="Times New Roman" w:hAnsi="Times New Roman" w:cs="Times New Roman"/>
      <w:color w:val="000000"/>
      <w:sz w:val="20"/>
      <w:szCs w:val="20"/>
      <w:u w:val="none"/>
    </w:rPr>
  </w:style>
  <w:style w:type="paragraph" w:customStyle="1" w:styleId="85">
    <w:name w:val="表格文字"/>
    <w:basedOn w:val="1"/>
    <w:qFormat/>
    <w:uiPriority w:val="0"/>
    <w:pPr>
      <w:spacing w:before="25" w:after="25"/>
      <w:jc w:val="left"/>
    </w:pPr>
    <w:rPr>
      <w:bCs/>
      <w:spacing w:val="10"/>
      <w:kern w:val="0"/>
      <w:sz w:val="24"/>
      <w:szCs w:val="20"/>
    </w:rPr>
  </w:style>
  <w:style w:type="paragraph" w:customStyle="1" w:styleId="86">
    <w:name w:val="Char"/>
    <w:basedOn w:val="1"/>
    <w:qFormat/>
    <w:uiPriority w:val="0"/>
    <w:pPr>
      <w:autoSpaceDE w:val="0"/>
      <w:autoSpaceDN w:val="0"/>
    </w:pPr>
    <w:rPr>
      <w:rFonts w:ascii="Tahoma" w:hAnsi="Tahoma"/>
      <w:sz w:val="24"/>
      <w:szCs w:val="20"/>
    </w:rPr>
  </w:style>
  <w:style w:type="paragraph" w:customStyle="1" w:styleId="87">
    <w:name w:val="List Paragraph1"/>
    <w:basedOn w:val="1"/>
    <w:qFormat/>
    <w:uiPriority w:val="34"/>
    <w:pPr>
      <w:ind w:firstLine="420" w:firstLineChars="200"/>
    </w:pPr>
  </w:style>
  <w:style w:type="paragraph" w:customStyle="1" w:styleId="88">
    <w:name w:val="Table Paragraph"/>
    <w:basedOn w:val="1"/>
    <w:qFormat/>
    <w:uiPriority w:val="1"/>
    <w:rPr>
      <w:rFonts w:ascii="宋体" w:hAnsi="宋体" w:cs="宋体"/>
      <w:lang w:val="zh-CN" w:bidi="zh-CN"/>
    </w:rPr>
  </w:style>
  <w:style w:type="paragraph" w:customStyle="1" w:styleId="89">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90">
    <w:name w:val="Preistext2"/>
    <w:basedOn w:val="1"/>
    <w:qFormat/>
    <w:uiPriority w:val="0"/>
    <w:pPr>
      <w:tabs>
        <w:tab w:val="left" w:pos="709"/>
        <w:tab w:val="left" w:pos="1701"/>
        <w:tab w:val="left" w:pos="3119"/>
      </w:tabs>
      <w:ind w:left="1843" w:right="1701"/>
    </w:pPr>
    <w:rPr>
      <w:sz w:val="18"/>
      <w:szCs w:val="20"/>
      <w:lang w:val="en-GB" w:eastAsia="de-DE"/>
    </w:rPr>
  </w:style>
  <w:style w:type="paragraph" w:customStyle="1" w:styleId="91">
    <w:name w:val="_Style 38"/>
    <w:basedOn w:val="1"/>
    <w:next w:val="92"/>
    <w:qFormat/>
    <w:uiPriority w:val="0"/>
    <w:pPr>
      <w:ind w:firstLine="420" w:firstLineChars="200"/>
    </w:pPr>
    <w:rPr>
      <w:szCs w:val="21"/>
    </w:rPr>
  </w:style>
  <w:style w:type="paragraph" w:styleId="92">
    <w:name w:val="List Paragraph"/>
    <w:basedOn w:val="1"/>
    <w:qFormat/>
    <w:uiPriority w:val="34"/>
    <w:pPr>
      <w:widowControl/>
      <w:ind w:firstLine="420" w:firstLineChars="200"/>
      <w:jc w:val="left"/>
    </w:pPr>
    <w:rPr>
      <w:kern w:val="0"/>
      <w:sz w:val="24"/>
    </w:rPr>
  </w:style>
  <w:style w:type="paragraph" w:customStyle="1" w:styleId="93">
    <w:name w:val="p0"/>
    <w:basedOn w:val="1"/>
    <w:qFormat/>
    <w:uiPriority w:val="0"/>
    <w:pPr>
      <w:widowControl/>
    </w:pPr>
    <w:rPr>
      <w:kern w:val="0"/>
      <w:szCs w:val="21"/>
    </w:rPr>
  </w:style>
  <w:style w:type="paragraph" w:customStyle="1" w:styleId="94">
    <w:name w:val="Char1"/>
    <w:basedOn w:val="1"/>
    <w:qFormat/>
    <w:uiPriority w:val="0"/>
    <w:pPr>
      <w:tabs>
        <w:tab w:val="left" w:pos="360"/>
      </w:tabs>
    </w:pPr>
    <w:rPr>
      <w:sz w:val="24"/>
    </w:rPr>
  </w:style>
  <w:style w:type="paragraph" w:customStyle="1" w:styleId="95">
    <w:name w:val="11111"/>
    <w:basedOn w:val="5"/>
    <w:qFormat/>
    <w:uiPriority w:val="0"/>
    <w:pPr>
      <w:spacing w:before="260" w:after="260" w:line="416" w:lineRule="atLeast"/>
    </w:pPr>
    <w:rPr>
      <w:rFonts w:ascii="黑体" w:hAnsi="黑体"/>
      <w:bCs/>
      <w:sz w:val="32"/>
      <w:szCs w:val="32"/>
    </w:rPr>
  </w:style>
  <w:style w:type="paragraph" w:customStyle="1" w:styleId="9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7">
    <w:name w:val="图例"/>
    <w:basedOn w:val="1"/>
    <w:qFormat/>
    <w:uiPriority w:val="0"/>
    <w:pPr>
      <w:spacing w:line="360" w:lineRule="auto"/>
      <w:jc w:val="center"/>
    </w:pPr>
    <w:rPr>
      <w:rFonts w:eastAsia="仿宋_GB2312"/>
      <w:b/>
      <w:bCs/>
      <w:sz w:val="24"/>
    </w:rPr>
  </w:style>
  <w:style w:type="paragraph" w:customStyle="1" w:styleId="98">
    <w:name w:val="样式 正文缩进 + 首行缩进:  2 字符"/>
    <w:basedOn w:val="9"/>
    <w:qFormat/>
    <w:uiPriority w:val="0"/>
    <w:pPr>
      <w:spacing w:line="360" w:lineRule="auto"/>
      <w:ind w:firstLine="200"/>
    </w:pPr>
    <w:rPr>
      <w:rFonts w:cs="宋体"/>
    </w:rPr>
  </w:style>
  <w:style w:type="paragraph" w:customStyle="1" w:styleId="99">
    <w:name w:val="_Style 1"/>
    <w:basedOn w:val="1"/>
    <w:qFormat/>
    <w:uiPriority w:val="34"/>
    <w:pPr>
      <w:ind w:firstLine="420" w:firstLineChars="200"/>
    </w:pPr>
  </w:style>
  <w:style w:type="paragraph" w:customStyle="1" w:styleId="100">
    <w:name w:val="p16"/>
    <w:basedOn w:val="1"/>
    <w:qFormat/>
    <w:uiPriority w:val="0"/>
    <w:pPr>
      <w:widowControl/>
    </w:pPr>
    <w:rPr>
      <w:kern w:val="0"/>
      <w:szCs w:val="21"/>
    </w:rPr>
  </w:style>
  <w:style w:type="paragraph" w:customStyle="1" w:styleId="101">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102">
    <w:name w:val="列出段落1"/>
    <w:basedOn w:val="1"/>
    <w:qFormat/>
    <w:uiPriority w:val="34"/>
    <w:pPr>
      <w:widowControl/>
      <w:ind w:left="720"/>
      <w:contextualSpacing/>
      <w:jc w:val="left"/>
    </w:pPr>
    <w:rPr>
      <w:rFonts w:ascii="Calibri" w:hAnsi="Calibri"/>
      <w:kern w:val="0"/>
      <w:sz w:val="22"/>
    </w:rPr>
  </w:style>
  <w:style w:type="paragraph" w:customStyle="1" w:styleId="103">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104">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105">
    <w:name w:val="索引 11"/>
    <w:basedOn w:val="1"/>
    <w:next w:val="1"/>
    <w:qFormat/>
    <w:uiPriority w:val="0"/>
    <w:pPr>
      <w:spacing w:line="360" w:lineRule="auto"/>
    </w:pPr>
    <w:rPr>
      <w:rFonts w:ascii="仿宋_GB2312" w:eastAsia="仿宋_GB2312"/>
      <w:sz w:val="24"/>
      <w:szCs w:val="20"/>
    </w:rPr>
  </w:style>
  <w:style w:type="paragraph" w:customStyle="1" w:styleId="106">
    <w:name w:val="列表段落1"/>
    <w:basedOn w:val="1"/>
    <w:qFormat/>
    <w:uiPriority w:val="34"/>
    <w:pPr>
      <w:ind w:firstLine="420" w:firstLineChars="200"/>
    </w:pPr>
  </w:style>
  <w:style w:type="table" w:customStyle="1" w:styleId="107">
    <w:name w:val="Table Normal"/>
    <w:qFormat/>
    <w:uiPriority w:val="0"/>
    <w:tblPr>
      <w:tblCellMar>
        <w:top w:w="0" w:type="dxa"/>
        <w:left w:w="0" w:type="dxa"/>
        <w:bottom w:w="0" w:type="dxa"/>
        <w:right w:w="0" w:type="dxa"/>
      </w:tblCellMar>
    </w:tblPr>
  </w:style>
  <w:style w:type="table" w:customStyle="1" w:styleId="108">
    <w:name w:val="网格型1"/>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
    <w:name w:val="网格型2"/>
    <w:basedOn w:val="38"/>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Heading #1|1"/>
    <w:basedOn w:val="1"/>
    <w:qFormat/>
    <w:uiPriority w:val="0"/>
    <w:pPr>
      <w:outlineLvl w:val="0"/>
    </w:pPr>
    <w:rPr>
      <w:b/>
      <w:bCs/>
      <w:color w:val="9B4265"/>
      <w:sz w:val="116"/>
      <w:szCs w:val="116"/>
    </w:rPr>
  </w:style>
  <w:style w:type="paragraph" w:customStyle="1" w:styleId="111">
    <w:name w:val="Heading #3|1"/>
    <w:basedOn w:val="1"/>
    <w:qFormat/>
    <w:uiPriority w:val="0"/>
    <w:pPr>
      <w:spacing w:after="70"/>
      <w:ind w:firstLine="460"/>
      <w:outlineLvl w:val="2"/>
    </w:pPr>
    <w:rPr>
      <w:rFonts w:ascii="宋体" w:hAnsi="宋体" w:cs="宋体"/>
      <w:color w:val="18437D"/>
      <w:sz w:val="22"/>
      <w:szCs w:val="22"/>
      <w:lang w:val="zh-TW" w:eastAsia="zh-TW" w:bidi="zh-TW"/>
    </w:rPr>
  </w:style>
  <w:style w:type="paragraph" w:customStyle="1" w:styleId="112">
    <w:name w:val="Body text|1"/>
    <w:basedOn w:val="1"/>
    <w:qFormat/>
    <w:uiPriority w:val="0"/>
    <w:pPr>
      <w:spacing w:line="480" w:lineRule="auto"/>
    </w:pPr>
    <w:rPr>
      <w:rFonts w:ascii="宋体" w:hAnsi="宋体" w:cs="宋体"/>
      <w:sz w:val="17"/>
      <w:szCs w:val="17"/>
      <w:lang w:val="zh-TW" w:eastAsia="zh-TW" w:bidi="zh-TW"/>
    </w:rPr>
  </w:style>
  <w:style w:type="paragraph" w:customStyle="1" w:styleId="113">
    <w:name w:val="Other|1"/>
    <w:basedOn w:val="1"/>
    <w:qFormat/>
    <w:uiPriority w:val="0"/>
    <w:pPr>
      <w:spacing w:line="480" w:lineRule="auto"/>
    </w:pPr>
    <w:rPr>
      <w:rFonts w:ascii="宋体" w:hAnsi="宋体" w:cs="宋体"/>
      <w:sz w:val="17"/>
      <w:szCs w:val="17"/>
      <w:lang w:val="zh-TW" w:eastAsia="zh-TW" w:bidi="zh-TW"/>
    </w:rPr>
  </w:style>
  <w:style w:type="paragraph" w:customStyle="1" w:styleId="114">
    <w:name w:val="xl29"/>
    <w:basedOn w:val="1"/>
    <w:qFormat/>
    <w:uiPriority w:val="0"/>
    <w:pPr>
      <w:widowControl/>
      <w:spacing w:before="100" w:beforeAutospacing="1" w:after="100" w:afterAutospacing="1"/>
      <w:jc w:val="center"/>
    </w:pPr>
    <w:rPr>
      <w:rFonts w:ascii="宋体" w:hAnsi="宋体"/>
      <w:kern w:val="0"/>
      <w:sz w:val="28"/>
    </w:rPr>
  </w:style>
  <w:style w:type="paragraph" w:customStyle="1" w:styleId="115">
    <w:name w:val="Style1"/>
    <w:basedOn w:val="1"/>
    <w:qFormat/>
    <w:uiPriority w:val="0"/>
    <w:pPr>
      <w:widowControl/>
      <w:tabs>
        <w:tab w:val="left" w:pos="-720"/>
      </w:tabs>
      <w:spacing w:after="120"/>
    </w:pPr>
    <w:rPr>
      <w:spacing w:val="-3"/>
      <w:kern w:val="0"/>
      <w:sz w:val="24"/>
      <w:szCs w:val="20"/>
      <w:lang w:val="en-AU" w:eastAsia="en-US"/>
    </w:rPr>
  </w:style>
  <w:style w:type="paragraph" w:customStyle="1" w:styleId="116">
    <w:name w:val="标题 5（有编号）（绿盟科技）"/>
    <w:basedOn w:val="1"/>
    <w:next w:val="117"/>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17">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18">
    <w:name w:val="font61"/>
    <w:basedOn w:val="40"/>
    <w:qFormat/>
    <w:uiPriority w:val="0"/>
    <w:rPr>
      <w:rFonts w:hint="eastAsia" w:ascii="宋体" w:hAnsi="宋体" w:eastAsia="宋体" w:cs="宋体"/>
      <w:color w:val="000000"/>
      <w:sz w:val="20"/>
      <w:szCs w:val="20"/>
      <w:u w:val="none"/>
    </w:rPr>
  </w:style>
  <w:style w:type="character" w:customStyle="1" w:styleId="119">
    <w:name w:val="font112"/>
    <w:basedOn w:val="40"/>
    <w:qFormat/>
    <w:uiPriority w:val="0"/>
    <w:rPr>
      <w:rFonts w:hint="eastAsia" w:ascii="宋体" w:hAnsi="宋体" w:eastAsia="宋体" w:cs="宋体"/>
      <w:b/>
      <w:bCs/>
      <w:color w:val="000000"/>
      <w:sz w:val="18"/>
      <w:szCs w:val="18"/>
      <w:u w:val="none"/>
    </w:rPr>
  </w:style>
  <w:style w:type="character" w:customStyle="1" w:styleId="120">
    <w:name w:val="font122"/>
    <w:basedOn w:val="40"/>
    <w:qFormat/>
    <w:uiPriority w:val="0"/>
    <w:rPr>
      <w:rFonts w:hint="eastAsia" w:ascii="宋体" w:hAnsi="宋体" w:eastAsia="宋体" w:cs="宋体"/>
      <w:b/>
      <w:bCs/>
      <w:color w:val="000000"/>
      <w:sz w:val="18"/>
      <w:szCs w:val="18"/>
      <w:u w:val="none"/>
    </w:rPr>
  </w:style>
  <w:style w:type="character" w:customStyle="1" w:styleId="121">
    <w:name w:val="font91"/>
    <w:basedOn w:val="40"/>
    <w:qFormat/>
    <w:uiPriority w:val="0"/>
    <w:rPr>
      <w:rFonts w:hint="eastAsia" w:ascii="宋体" w:hAnsi="宋体" w:eastAsia="宋体" w:cs="宋体"/>
      <w:b/>
      <w:bCs/>
      <w:color w:val="000000"/>
      <w:sz w:val="18"/>
      <w:szCs w:val="18"/>
      <w:u w:val="none"/>
    </w:rPr>
  </w:style>
  <w:style w:type="character" w:customStyle="1" w:styleId="122">
    <w:name w:val="font71"/>
    <w:basedOn w:val="40"/>
    <w:qFormat/>
    <w:uiPriority w:val="0"/>
    <w:rPr>
      <w:rFonts w:hint="eastAsia" w:ascii="宋体" w:hAnsi="宋体" w:eastAsia="宋体" w:cs="宋体"/>
      <w:color w:val="000000"/>
      <w:sz w:val="20"/>
      <w:szCs w:val="20"/>
    </w:rPr>
  </w:style>
  <w:style w:type="character" w:customStyle="1" w:styleId="123">
    <w:name w:val="font121"/>
    <w:basedOn w:val="40"/>
    <w:qFormat/>
    <w:uiPriority w:val="0"/>
    <w:rPr>
      <w:rFonts w:hint="eastAsia" w:ascii="宋体" w:hAnsi="宋体" w:eastAsia="宋体" w:cs="宋体"/>
      <w:b/>
      <w:bCs/>
      <w:color w:val="000000"/>
      <w:sz w:val="18"/>
      <w:szCs w:val="18"/>
      <w:u w:val="none"/>
    </w:rPr>
  </w:style>
  <w:style w:type="paragraph" w:customStyle="1" w:styleId="124">
    <w:name w:val="Table Text"/>
    <w:basedOn w:val="1"/>
    <w:semiHidden/>
    <w:qFormat/>
    <w:uiPriority w:val="0"/>
    <w:rPr>
      <w:rFonts w:ascii="宋体" w:hAnsi="宋体" w:eastAsia="宋体" w:cs="宋体"/>
      <w:sz w:val="18"/>
      <w:szCs w:val="18"/>
      <w:lang w:val="en-US" w:eastAsia="en-US" w:bidi="ar-SA"/>
    </w:rPr>
  </w:style>
  <w:style w:type="paragraph" w:customStyle="1" w:styleId="125">
    <w:name w:val="其他"/>
    <w:basedOn w:val="1"/>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12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ylmf</Company>
  <Pages>90</Pages>
  <Words>26769</Words>
  <Characters>29283</Characters>
  <Paragraphs>3783</Paragraphs>
  <TotalTime>7</TotalTime>
  <ScaleCrop>false</ScaleCrop>
  <LinksUpToDate>false</LinksUpToDate>
  <CharactersWithSpaces>32370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2018-11-27T07:38:00Z</dcterms:created>
  <dc:creator>USER-</dc:creator>
  <cp:lastModifiedBy>查无此人</cp:lastModifiedBy>
  <cp:lastPrinted>2023-07-04T03:21:00Z</cp:lastPrinted>
  <dcterms:modified xsi:type="dcterms:W3CDTF">2025-02-28T13:01:19Z</dcterms:modified>
  <dc:title>02年杜范本稿</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2B6B82F6E884401BAD277C1F4AB2336D_13</vt:lpwstr>
  </property>
  <property fmtid="{D5CDD505-2E9C-101B-9397-08002B2CF9AE}" pid="4" name="KSOTemplateDocerSaveRecord">
    <vt:lpwstr>eyJoZGlkIjoiMTgxYzkxZGM4MjMyYTFhYTM1MTM0OWMyZWVlZTRkZmEiLCJ1c2VySWQiOiI5ODQwODYxIn0=</vt:lpwstr>
  </property>
</Properties>
</file>